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BAC3A">
      <w:pPr>
        <w:autoSpaceDE w:val="0"/>
        <w:autoSpaceDN w:val="0"/>
        <w:spacing w:line="500" w:lineRule="atLeast"/>
        <w:jc w:val="center"/>
        <w:textAlignment w:val="bottom"/>
        <w:rPr>
          <w:rFonts w:ascii="宋体" w:hAnsi="宋体"/>
          <w:b/>
          <w:bCs/>
          <w:caps w:val="0"/>
          <w:smallCaps w:val="0"/>
          <w:color w:val="auto"/>
          <w:spacing w:val="0"/>
          <w:sz w:val="72"/>
          <w:szCs w:val="72"/>
          <w:highlight w:val="none"/>
        </w:rPr>
      </w:pPr>
    </w:p>
    <w:p w14:paraId="351C1573">
      <w:pPr>
        <w:autoSpaceDE w:val="0"/>
        <w:autoSpaceDN w:val="0"/>
        <w:spacing w:line="500" w:lineRule="atLeast"/>
        <w:jc w:val="center"/>
        <w:textAlignment w:val="bottom"/>
        <w:rPr>
          <w:rFonts w:ascii="宋体" w:hAnsi="宋体"/>
          <w:bCs/>
          <w:caps w:val="0"/>
          <w:smallCaps w:val="0"/>
          <w:color w:val="auto"/>
          <w:spacing w:val="0"/>
          <w:sz w:val="72"/>
          <w:szCs w:val="72"/>
          <w:highlight w:val="none"/>
        </w:rPr>
      </w:pPr>
      <w:r>
        <w:rPr>
          <w:rFonts w:hint="eastAsia" w:ascii="宋体" w:hAnsi="宋体"/>
          <w:b/>
          <w:bCs/>
          <w:caps w:val="0"/>
          <w:smallCaps w:val="0"/>
          <w:color w:val="auto"/>
          <w:spacing w:val="0"/>
          <w:sz w:val="72"/>
          <w:szCs w:val="72"/>
          <w:highlight w:val="none"/>
        </w:rPr>
        <w:t>龙湾区政府（分散）采购</w:t>
      </w:r>
    </w:p>
    <w:p w14:paraId="07459FF6">
      <w:pPr>
        <w:spacing w:line="400" w:lineRule="atLeast"/>
        <w:jc w:val="center"/>
        <w:rPr>
          <w:rFonts w:ascii="宋体" w:hAnsi="宋体"/>
          <w:b/>
          <w:caps w:val="0"/>
          <w:smallCaps w:val="0"/>
          <w:color w:val="auto"/>
          <w:spacing w:val="0"/>
          <w:sz w:val="52"/>
          <w:highlight w:val="none"/>
        </w:rPr>
      </w:pPr>
    </w:p>
    <w:p w14:paraId="5B99DF01">
      <w:pPr>
        <w:spacing w:line="400" w:lineRule="atLeast"/>
        <w:jc w:val="center"/>
        <w:rPr>
          <w:rFonts w:ascii="宋体" w:hAnsi="宋体"/>
          <w:b/>
          <w:caps w:val="0"/>
          <w:smallCaps w:val="0"/>
          <w:color w:val="auto"/>
          <w:spacing w:val="0"/>
          <w:sz w:val="52"/>
          <w:highlight w:val="none"/>
        </w:rPr>
      </w:pPr>
    </w:p>
    <w:p w14:paraId="3DAC90F3">
      <w:pPr>
        <w:autoSpaceDE w:val="0"/>
        <w:autoSpaceDN w:val="0"/>
        <w:spacing w:line="500" w:lineRule="atLeast"/>
        <w:jc w:val="center"/>
        <w:textAlignment w:val="bottom"/>
        <w:rPr>
          <w:rFonts w:ascii="宋体" w:hAnsi="宋体"/>
          <w:b/>
          <w:bCs/>
          <w:caps w:val="0"/>
          <w:smallCaps w:val="0"/>
          <w:color w:val="auto"/>
          <w:spacing w:val="0"/>
          <w:sz w:val="72"/>
          <w:szCs w:val="72"/>
          <w:highlight w:val="none"/>
        </w:rPr>
      </w:pPr>
      <w:r>
        <w:rPr>
          <w:rFonts w:hint="eastAsia" w:ascii="宋体" w:hAnsi="宋体"/>
          <w:b/>
          <w:bCs/>
          <w:caps w:val="0"/>
          <w:smallCaps w:val="0"/>
          <w:color w:val="auto"/>
          <w:spacing w:val="0"/>
          <w:sz w:val="72"/>
          <w:szCs w:val="72"/>
          <w:highlight w:val="none"/>
        </w:rPr>
        <w:t>招 标 文 件</w:t>
      </w:r>
    </w:p>
    <w:p w14:paraId="093F3F79">
      <w:pPr>
        <w:spacing w:line="400" w:lineRule="exact"/>
        <w:jc w:val="center"/>
        <w:rPr>
          <w:rFonts w:ascii="宋体" w:hAnsi="宋体"/>
          <w:caps w:val="0"/>
          <w:smallCaps w:val="0"/>
          <w:color w:val="auto"/>
          <w:spacing w:val="0"/>
          <w:sz w:val="32"/>
          <w:highlight w:val="none"/>
        </w:rPr>
      </w:pPr>
      <w:r>
        <w:rPr>
          <w:rFonts w:hint="eastAsia" w:ascii="宋体" w:hAnsi="宋体"/>
          <w:caps w:val="0"/>
          <w:smallCaps w:val="0"/>
          <w:color w:val="auto"/>
          <w:spacing w:val="0"/>
          <w:sz w:val="32"/>
          <w:highlight w:val="none"/>
        </w:rPr>
        <w:t>（线上电子招投标）</w:t>
      </w:r>
    </w:p>
    <w:p w14:paraId="33E0C0BD">
      <w:pPr>
        <w:pStyle w:val="18"/>
        <w:rPr>
          <w:caps w:val="0"/>
          <w:smallCaps w:val="0"/>
          <w:color w:val="auto"/>
          <w:spacing w:val="0"/>
          <w:highlight w:val="none"/>
        </w:rPr>
      </w:pPr>
    </w:p>
    <w:p w14:paraId="7F4B0FEC">
      <w:pPr>
        <w:pStyle w:val="18"/>
        <w:rPr>
          <w:caps w:val="0"/>
          <w:smallCaps w:val="0"/>
          <w:color w:val="auto"/>
          <w:spacing w:val="0"/>
          <w:highlight w:val="none"/>
        </w:rPr>
      </w:pPr>
    </w:p>
    <w:p w14:paraId="6AA1B11D">
      <w:pPr>
        <w:spacing w:line="400" w:lineRule="atLeast"/>
        <w:jc w:val="center"/>
        <w:rPr>
          <w:rFonts w:ascii="宋体" w:hAnsi="宋体"/>
          <w:b/>
          <w:caps w:val="0"/>
          <w:smallCaps w:val="0"/>
          <w:color w:val="auto"/>
          <w:spacing w:val="0"/>
          <w:sz w:val="32"/>
          <w:highlight w:val="none"/>
        </w:rPr>
      </w:pPr>
    </w:p>
    <w:p w14:paraId="017B8A0D">
      <w:pPr>
        <w:jc w:val="center"/>
        <w:rPr>
          <w:rFonts w:ascii="宋体" w:hAnsi="宋体"/>
          <w:b/>
          <w:bCs/>
          <w:caps w:val="0"/>
          <w:smallCaps w:val="0"/>
          <w:color w:val="auto"/>
          <w:spacing w:val="0"/>
          <w:sz w:val="24"/>
          <w:highlight w:val="none"/>
        </w:rPr>
      </w:pPr>
    </w:p>
    <w:p w14:paraId="38099438">
      <w:pPr>
        <w:jc w:val="center"/>
        <w:rPr>
          <w:rFonts w:ascii="宋体" w:hAnsi="宋体"/>
          <w:b/>
          <w:bCs/>
          <w:caps w:val="0"/>
          <w:smallCaps w:val="0"/>
          <w:color w:val="auto"/>
          <w:spacing w:val="0"/>
          <w:sz w:val="24"/>
          <w:highlight w:val="none"/>
        </w:rPr>
      </w:pPr>
    </w:p>
    <w:p w14:paraId="054EB0A0">
      <w:pPr>
        <w:jc w:val="center"/>
        <w:rPr>
          <w:rFonts w:ascii="宋体" w:hAnsi="宋体"/>
          <w:b/>
          <w:bCs/>
          <w:caps w:val="0"/>
          <w:smallCaps w:val="0"/>
          <w:color w:val="auto"/>
          <w:spacing w:val="0"/>
          <w:sz w:val="24"/>
          <w:highlight w:val="none"/>
        </w:rPr>
      </w:pPr>
    </w:p>
    <w:tbl>
      <w:tblPr>
        <w:tblStyle w:val="42"/>
        <w:tblW w:w="0" w:type="auto"/>
        <w:jc w:val="center"/>
        <w:tblLayout w:type="fixed"/>
        <w:tblCellMar>
          <w:top w:w="0" w:type="dxa"/>
          <w:left w:w="108" w:type="dxa"/>
          <w:bottom w:w="0" w:type="dxa"/>
          <w:right w:w="108" w:type="dxa"/>
        </w:tblCellMar>
      </w:tblPr>
      <w:tblGrid>
        <w:gridCol w:w="1732"/>
        <w:gridCol w:w="5669"/>
      </w:tblGrid>
      <w:tr w14:paraId="6EFF55F3">
        <w:tblPrEx>
          <w:tblCellMar>
            <w:top w:w="0" w:type="dxa"/>
            <w:left w:w="108" w:type="dxa"/>
            <w:bottom w:w="0" w:type="dxa"/>
            <w:right w:w="108" w:type="dxa"/>
          </w:tblCellMar>
        </w:tblPrEx>
        <w:trPr>
          <w:trHeight w:val="762" w:hRule="atLeast"/>
          <w:jc w:val="center"/>
        </w:trPr>
        <w:tc>
          <w:tcPr>
            <w:tcW w:w="1732" w:type="dxa"/>
            <w:noWrap w:val="0"/>
            <w:vAlign w:val="center"/>
          </w:tcPr>
          <w:p w14:paraId="66AE2CBE">
            <w:pPr>
              <w:spacing w:line="500" w:lineRule="exact"/>
              <w:rPr>
                <w:rFonts w:hint="eastAsia" w:ascii="宋体" w:hAnsi="宋体" w:eastAsia="宋体" w:cs="宋体"/>
                <w:b/>
                <w:bCs/>
                <w:caps w:val="0"/>
                <w:smallCaps w:val="0"/>
                <w:color w:val="auto"/>
                <w:spacing w:val="0"/>
                <w:sz w:val="32"/>
                <w:szCs w:val="32"/>
                <w:highlight w:val="none"/>
              </w:rPr>
            </w:pPr>
            <w:r>
              <w:rPr>
                <w:rFonts w:hint="eastAsia" w:ascii="宋体" w:hAnsi="宋体" w:eastAsia="宋体" w:cs="宋体"/>
                <w:b/>
                <w:bCs/>
                <w:caps w:val="0"/>
                <w:smallCaps w:val="0"/>
                <w:color w:val="auto"/>
                <w:spacing w:val="0"/>
                <w:sz w:val="32"/>
                <w:szCs w:val="32"/>
                <w:highlight w:val="none"/>
              </w:rPr>
              <w:t>项目编号：</w:t>
            </w:r>
          </w:p>
        </w:tc>
        <w:tc>
          <w:tcPr>
            <w:tcW w:w="5669" w:type="dxa"/>
            <w:noWrap w:val="0"/>
            <w:vAlign w:val="center"/>
          </w:tcPr>
          <w:p w14:paraId="0135958F">
            <w:pPr>
              <w:spacing w:line="500" w:lineRule="exact"/>
              <w:rPr>
                <w:rFonts w:hint="eastAsia" w:ascii="宋体" w:hAnsi="宋体" w:eastAsia="宋体" w:cs="宋体"/>
                <w:b/>
                <w:bCs/>
                <w:caps w:val="0"/>
                <w:smallCaps w:val="0"/>
                <w:color w:val="auto"/>
                <w:spacing w:val="0"/>
                <w:sz w:val="32"/>
                <w:szCs w:val="32"/>
                <w:highlight w:val="none"/>
                <w:lang w:eastAsia="zh-CN"/>
              </w:rPr>
            </w:pPr>
            <w:r>
              <w:rPr>
                <w:rFonts w:hint="eastAsia" w:ascii="宋体" w:hAnsi="宋体"/>
                <w:b/>
                <w:caps w:val="0"/>
                <w:smallCaps w:val="0"/>
                <w:color w:val="auto"/>
                <w:spacing w:val="0"/>
                <w:sz w:val="32"/>
                <w:szCs w:val="32"/>
                <w:highlight w:val="none"/>
                <w:lang w:eastAsia="zh-CN"/>
              </w:rPr>
              <w:t>WZWY-2025061220</w:t>
            </w:r>
          </w:p>
        </w:tc>
      </w:tr>
      <w:tr w14:paraId="1D5C60B2">
        <w:tblPrEx>
          <w:tblCellMar>
            <w:top w:w="0" w:type="dxa"/>
            <w:left w:w="108" w:type="dxa"/>
            <w:bottom w:w="0" w:type="dxa"/>
            <w:right w:w="108" w:type="dxa"/>
          </w:tblCellMar>
        </w:tblPrEx>
        <w:trPr>
          <w:trHeight w:val="762" w:hRule="atLeast"/>
          <w:jc w:val="center"/>
        </w:trPr>
        <w:tc>
          <w:tcPr>
            <w:tcW w:w="1732" w:type="dxa"/>
            <w:noWrap w:val="0"/>
            <w:vAlign w:val="center"/>
          </w:tcPr>
          <w:p w14:paraId="72956FBA">
            <w:pPr>
              <w:spacing w:line="500" w:lineRule="exact"/>
              <w:rPr>
                <w:rFonts w:hint="eastAsia" w:ascii="宋体" w:hAnsi="宋体" w:eastAsia="宋体" w:cs="宋体"/>
                <w:b/>
                <w:bCs/>
                <w:caps w:val="0"/>
                <w:smallCaps w:val="0"/>
                <w:color w:val="auto"/>
                <w:spacing w:val="0"/>
                <w:sz w:val="32"/>
                <w:szCs w:val="32"/>
                <w:highlight w:val="none"/>
              </w:rPr>
            </w:pPr>
            <w:r>
              <w:rPr>
                <w:rFonts w:hint="eastAsia" w:ascii="宋体" w:hAnsi="宋体" w:eastAsia="宋体" w:cs="宋体"/>
                <w:b/>
                <w:bCs/>
                <w:caps w:val="0"/>
                <w:smallCaps w:val="0"/>
                <w:color w:val="auto"/>
                <w:spacing w:val="0"/>
                <w:sz w:val="32"/>
                <w:szCs w:val="32"/>
                <w:highlight w:val="none"/>
              </w:rPr>
              <w:t>采购项目：</w:t>
            </w:r>
          </w:p>
        </w:tc>
        <w:tc>
          <w:tcPr>
            <w:tcW w:w="5669" w:type="dxa"/>
            <w:noWrap w:val="0"/>
            <w:vAlign w:val="center"/>
          </w:tcPr>
          <w:p w14:paraId="08CA2B44">
            <w:pPr>
              <w:spacing w:line="500" w:lineRule="exact"/>
              <w:rPr>
                <w:rFonts w:hint="eastAsia" w:ascii="宋体" w:hAnsi="宋体" w:eastAsia="宋体" w:cs="宋体"/>
                <w:b/>
                <w:bCs/>
                <w:caps w:val="0"/>
                <w:smallCaps w:val="0"/>
                <w:color w:val="auto"/>
                <w:spacing w:val="0"/>
                <w:sz w:val="32"/>
                <w:szCs w:val="32"/>
                <w:highlight w:val="none"/>
                <w:lang w:eastAsia="zh-CN"/>
              </w:rPr>
            </w:pPr>
            <w:r>
              <w:rPr>
                <w:rFonts w:hint="eastAsia" w:ascii="宋体" w:hAnsi="宋体" w:eastAsia="宋体"/>
                <w:b/>
                <w:caps w:val="0"/>
                <w:smallCaps w:val="0"/>
                <w:color w:val="auto"/>
                <w:spacing w:val="0"/>
                <w:sz w:val="32"/>
                <w:szCs w:val="32"/>
                <w:highlight w:val="none"/>
                <w:lang w:eastAsia="zh-CN"/>
              </w:rPr>
              <w:t>2025年蒲州街道环卫保洁一体化项目</w:t>
            </w:r>
          </w:p>
        </w:tc>
      </w:tr>
      <w:tr w14:paraId="7CE511C1">
        <w:tblPrEx>
          <w:tblCellMar>
            <w:top w:w="0" w:type="dxa"/>
            <w:left w:w="108" w:type="dxa"/>
            <w:bottom w:w="0" w:type="dxa"/>
            <w:right w:w="108" w:type="dxa"/>
          </w:tblCellMar>
        </w:tblPrEx>
        <w:trPr>
          <w:trHeight w:val="762" w:hRule="atLeast"/>
          <w:jc w:val="center"/>
        </w:trPr>
        <w:tc>
          <w:tcPr>
            <w:tcW w:w="1732" w:type="dxa"/>
            <w:noWrap w:val="0"/>
            <w:vAlign w:val="center"/>
          </w:tcPr>
          <w:p w14:paraId="572F70E0">
            <w:pPr>
              <w:spacing w:line="500" w:lineRule="exact"/>
              <w:rPr>
                <w:rFonts w:hint="eastAsia" w:ascii="宋体" w:hAnsi="宋体" w:eastAsia="宋体" w:cs="宋体"/>
                <w:b/>
                <w:bCs/>
                <w:caps w:val="0"/>
                <w:smallCaps w:val="0"/>
                <w:color w:val="auto"/>
                <w:spacing w:val="0"/>
                <w:sz w:val="32"/>
                <w:szCs w:val="32"/>
                <w:highlight w:val="none"/>
              </w:rPr>
            </w:pPr>
            <w:r>
              <w:rPr>
                <w:rFonts w:hint="eastAsia" w:ascii="宋体" w:hAnsi="宋体" w:eastAsia="宋体" w:cs="宋体"/>
                <w:b/>
                <w:bCs/>
                <w:caps w:val="0"/>
                <w:smallCaps w:val="0"/>
                <w:color w:val="auto"/>
                <w:spacing w:val="0"/>
                <w:sz w:val="32"/>
                <w:szCs w:val="32"/>
                <w:highlight w:val="none"/>
              </w:rPr>
              <w:t>采购方式：</w:t>
            </w:r>
          </w:p>
        </w:tc>
        <w:tc>
          <w:tcPr>
            <w:tcW w:w="5669" w:type="dxa"/>
            <w:noWrap w:val="0"/>
            <w:vAlign w:val="center"/>
          </w:tcPr>
          <w:p w14:paraId="5D1F88A6">
            <w:pPr>
              <w:spacing w:line="500" w:lineRule="exact"/>
              <w:rPr>
                <w:rFonts w:hint="eastAsia" w:ascii="宋体" w:hAnsi="宋体" w:eastAsia="宋体" w:cs="宋体"/>
                <w:b/>
                <w:bCs/>
                <w:caps w:val="0"/>
                <w:smallCaps w:val="0"/>
                <w:color w:val="auto"/>
                <w:spacing w:val="0"/>
                <w:sz w:val="32"/>
                <w:szCs w:val="32"/>
                <w:highlight w:val="none"/>
              </w:rPr>
            </w:pPr>
            <w:r>
              <w:rPr>
                <w:rFonts w:hint="eastAsia" w:ascii="宋体" w:hAnsi="宋体"/>
                <w:b/>
                <w:caps w:val="0"/>
                <w:smallCaps w:val="0"/>
                <w:color w:val="auto"/>
                <w:spacing w:val="0"/>
                <w:sz w:val="32"/>
                <w:szCs w:val="32"/>
                <w:highlight w:val="none"/>
              </w:rPr>
              <w:t>公开招标</w:t>
            </w:r>
          </w:p>
        </w:tc>
      </w:tr>
    </w:tbl>
    <w:p w14:paraId="3A43C053">
      <w:pPr>
        <w:jc w:val="center"/>
        <w:rPr>
          <w:rFonts w:ascii="宋体" w:hAnsi="宋体"/>
          <w:b/>
          <w:bCs/>
          <w:caps w:val="0"/>
          <w:smallCaps w:val="0"/>
          <w:color w:val="auto"/>
          <w:spacing w:val="0"/>
          <w:sz w:val="24"/>
          <w:highlight w:val="none"/>
        </w:rPr>
      </w:pPr>
    </w:p>
    <w:p w14:paraId="5D0C7AC5">
      <w:pPr>
        <w:jc w:val="center"/>
        <w:rPr>
          <w:rFonts w:ascii="宋体" w:hAnsi="宋体"/>
          <w:b/>
          <w:bCs/>
          <w:caps w:val="0"/>
          <w:smallCaps w:val="0"/>
          <w:color w:val="auto"/>
          <w:spacing w:val="0"/>
          <w:sz w:val="24"/>
          <w:highlight w:val="none"/>
        </w:rPr>
      </w:pPr>
    </w:p>
    <w:p w14:paraId="048B2CB7">
      <w:pPr>
        <w:jc w:val="center"/>
        <w:rPr>
          <w:rFonts w:ascii="宋体" w:hAnsi="宋体"/>
          <w:b/>
          <w:bCs/>
          <w:caps w:val="0"/>
          <w:smallCaps w:val="0"/>
          <w:color w:val="auto"/>
          <w:spacing w:val="0"/>
          <w:sz w:val="24"/>
          <w:highlight w:val="none"/>
        </w:rPr>
      </w:pPr>
    </w:p>
    <w:p w14:paraId="0312F752">
      <w:pPr>
        <w:jc w:val="center"/>
        <w:rPr>
          <w:rFonts w:ascii="宋体" w:hAnsi="宋体"/>
          <w:b/>
          <w:bCs/>
          <w:caps w:val="0"/>
          <w:smallCaps w:val="0"/>
          <w:color w:val="auto"/>
          <w:spacing w:val="0"/>
          <w:sz w:val="24"/>
          <w:highlight w:val="none"/>
        </w:rPr>
      </w:pPr>
    </w:p>
    <w:p w14:paraId="405FE9BE">
      <w:pPr>
        <w:jc w:val="center"/>
        <w:rPr>
          <w:rFonts w:ascii="宋体" w:hAnsi="宋体"/>
          <w:b/>
          <w:bCs/>
          <w:caps w:val="0"/>
          <w:smallCaps w:val="0"/>
          <w:color w:val="auto"/>
          <w:spacing w:val="0"/>
          <w:sz w:val="24"/>
          <w:highlight w:val="none"/>
        </w:rPr>
      </w:pPr>
    </w:p>
    <w:p w14:paraId="00196492">
      <w:pPr>
        <w:jc w:val="center"/>
        <w:rPr>
          <w:rFonts w:ascii="宋体" w:hAnsi="宋体"/>
          <w:b/>
          <w:bCs/>
          <w:caps w:val="0"/>
          <w:smallCaps w:val="0"/>
          <w:color w:val="auto"/>
          <w:spacing w:val="0"/>
          <w:sz w:val="24"/>
          <w:highlight w:val="none"/>
        </w:rPr>
      </w:pPr>
    </w:p>
    <w:tbl>
      <w:tblPr>
        <w:tblStyle w:val="42"/>
        <w:tblW w:w="0" w:type="auto"/>
        <w:jc w:val="center"/>
        <w:tblLayout w:type="fixed"/>
        <w:tblCellMar>
          <w:top w:w="0" w:type="dxa"/>
          <w:left w:w="108" w:type="dxa"/>
          <w:bottom w:w="0" w:type="dxa"/>
          <w:right w:w="108" w:type="dxa"/>
        </w:tblCellMar>
      </w:tblPr>
      <w:tblGrid>
        <w:gridCol w:w="1781"/>
        <w:gridCol w:w="5936"/>
      </w:tblGrid>
      <w:tr w14:paraId="6D173058">
        <w:tblPrEx>
          <w:tblCellMar>
            <w:top w:w="0" w:type="dxa"/>
            <w:left w:w="108" w:type="dxa"/>
            <w:bottom w:w="0" w:type="dxa"/>
            <w:right w:w="108" w:type="dxa"/>
          </w:tblCellMar>
        </w:tblPrEx>
        <w:trPr>
          <w:trHeight w:val="803" w:hRule="atLeast"/>
          <w:jc w:val="center"/>
        </w:trPr>
        <w:tc>
          <w:tcPr>
            <w:tcW w:w="1781" w:type="dxa"/>
            <w:noWrap w:val="0"/>
            <w:vAlign w:val="center"/>
          </w:tcPr>
          <w:p w14:paraId="3CCDA30D">
            <w:pPr>
              <w:spacing w:line="500" w:lineRule="exact"/>
              <w:rPr>
                <w:rFonts w:hint="eastAsia" w:ascii="宋体" w:hAnsi="宋体" w:eastAsia="宋体" w:cs="宋体"/>
                <w:b/>
                <w:bCs/>
                <w:caps w:val="0"/>
                <w:smallCaps w:val="0"/>
                <w:color w:val="auto"/>
                <w:spacing w:val="0"/>
                <w:sz w:val="32"/>
                <w:szCs w:val="32"/>
                <w:highlight w:val="none"/>
              </w:rPr>
            </w:pPr>
            <w:r>
              <w:rPr>
                <w:rFonts w:hint="eastAsia" w:ascii="宋体" w:hAnsi="宋体" w:eastAsia="宋体" w:cs="宋体"/>
                <w:b/>
                <w:bCs/>
                <w:caps w:val="0"/>
                <w:smallCaps w:val="0"/>
                <w:color w:val="auto"/>
                <w:spacing w:val="0"/>
                <w:sz w:val="32"/>
                <w:szCs w:val="32"/>
                <w:highlight w:val="none"/>
              </w:rPr>
              <w:t>采 购 人：</w:t>
            </w:r>
          </w:p>
        </w:tc>
        <w:tc>
          <w:tcPr>
            <w:tcW w:w="5936" w:type="dxa"/>
            <w:noWrap w:val="0"/>
            <w:vAlign w:val="center"/>
          </w:tcPr>
          <w:p w14:paraId="1BB9F65A">
            <w:pPr>
              <w:spacing w:line="500" w:lineRule="exact"/>
              <w:rPr>
                <w:rFonts w:hint="eastAsia" w:ascii="宋体" w:hAnsi="宋体" w:eastAsia="宋体" w:cs="宋体"/>
                <w:b/>
                <w:bCs/>
                <w:caps w:val="0"/>
                <w:smallCaps w:val="0"/>
                <w:color w:val="auto"/>
                <w:spacing w:val="0"/>
                <w:sz w:val="32"/>
                <w:szCs w:val="32"/>
                <w:highlight w:val="none"/>
                <w:lang w:eastAsia="zh-CN"/>
              </w:rPr>
            </w:pPr>
            <w:r>
              <w:rPr>
                <w:rFonts w:hint="eastAsia" w:ascii="宋体" w:hAnsi="宋体" w:eastAsia="宋体"/>
                <w:b/>
                <w:caps w:val="0"/>
                <w:smallCaps w:val="0"/>
                <w:color w:val="auto"/>
                <w:spacing w:val="0"/>
                <w:sz w:val="32"/>
                <w:szCs w:val="32"/>
                <w:highlight w:val="none"/>
                <w:lang w:eastAsia="zh-CN"/>
              </w:rPr>
              <w:t>温州市龙湾区人民政府蒲州街道办事处</w:t>
            </w:r>
          </w:p>
        </w:tc>
      </w:tr>
      <w:tr w14:paraId="224EA633">
        <w:tblPrEx>
          <w:tblCellMar>
            <w:top w:w="0" w:type="dxa"/>
            <w:left w:w="108" w:type="dxa"/>
            <w:bottom w:w="0" w:type="dxa"/>
            <w:right w:w="108" w:type="dxa"/>
          </w:tblCellMar>
        </w:tblPrEx>
        <w:trPr>
          <w:trHeight w:val="762" w:hRule="atLeast"/>
          <w:jc w:val="center"/>
        </w:trPr>
        <w:tc>
          <w:tcPr>
            <w:tcW w:w="1781" w:type="dxa"/>
            <w:noWrap w:val="0"/>
            <w:vAlign w:val="center"/>
          </w:tcPr>
          <w:p w14:paraId="3D1EB26C">
            <w:pPr>
              <w:spacing w:line="500" w:lineRule="exact"/>
              <w:rPr>
                <w:rFonts w:hint="eastAsia" w:ascii="宋体" w:hAnsi="宋体" w:eastAsia="宋体" w:cs="宋体"/>
                <w:b/>
                <w:bCs/>
                <w:caps w:val="0"/>
                <w:smallCaps w:val="0"/>
                <w:color w:val="auto"/>
                <w:spacing w:val="0"/>
                <w:sz w:val="32"/>
                <w:szCs w:val="32"/>
                <w:highlight w:val="none"/>
              </w:rPr>
            </w:pPr>
            <w:r>
              <w:rPr>
                <w:rFonts w:hint="eastAsia" w:ascii="宋体" w:hAnsi="宋体"/>
                <w:b/>
                <w:caps w:val="0"/>
                <w:smallCaps w:val="0"/>
                <w:color w:val="auto"/>
                <w:spacing w:val="0"/>
                <w:sz w:val="32"/>
                <w:szCs w:val="32"/>
                <w:highlight w:val="none"/>
              </w:rPr>
              <w:t>代理机构：</w:t>
            </w:r>
          </w:p>
        </w:tc>
        <w:tc>
          <w:tcPr>
            <w:tcW w:w="5936" w:type="dxa"/>
            <w:noWrap w:val="0"/>
            <w:vAlign w:val="center"/>
          </w:tcPr>
          <w:p w14:paraId="449DEDF9">
            <w:pPr>
              <w:spacing w:line="500" w:lineRule="exact"/>
              <w:rPr>
                <w:rFonts w:hint="eastAsia" w:ascii="宋体" w:hAnsi="宋体" w:eastAsia="宋体" w:cs="宋体"/>
                <w:b/>
                <w:bCs/>
                <w:caps w:val="0"/>
                <w:smallCaps w:val="0"/>
                <w:color w:val="auto"/>
                <w:spacing w:val="0"/>
                <w:sz w:val="32"/>
                <w:szCs w:val="32"/>
                <w:highlight w:val="none"/>
                <w:lang w:eastAsia="zh-CN"/>
              </w:rPr>
            </w:pPr>
            <w:r>
              <w:rPr>
                <w:rFonts w:hint="eastAsia" w:ascii="宋体" w:hAnsi="宋体" w:eastAsia="宋体" w:cs="宋体"/>
                <w:b/>
                <w:bCs/>
                <w:caps w:val="0"/>
                <w:smallCaps w:val="0"/>
                <w:color w:val="auto"/>
                <w:spacing w:val="0"/>
                <w:sz w:val="32"/>
                <w:szCs w:val="32"/>
                <w:highlight w:val="none"/>
                <w:lang w:eastAsia="zh-CN"/>
              </w:rPr>
              <w:t>温州市伟业造价师事务所(普通合伙)</w:t>
            </w:r>
          </w:p>
        </w:tc>
      </w:tr>
      <w:tr w14:paraId="559DA0F7">
        <w:tblPrEx>
          <w:tblCellMar>
            <w:top w:w="0" w:type="dxa"/>
            <w:left w:w="108" w:type="dxa"/>
            <w:bottom w:w="0" w:type="dxa"/>
            <w:right w:w="108" w:type="dxa"/>
          </w:tblCellMar>
        </w:tblPrEx>
        <w:trPr>
          <w:trHeight w:val="762" w:hRule="atLeast"/>
          <w:jc w:val="center"/>
        </w:trPr>
        <w:tc>
          <w:tcPr>
            <w:tcW w:w="7717" w:type="dxa"/>
            <w:gridSpan w:val="2"/>
            <w:noWrap w:val="0"/>
            <w:vAlign w:val="center"/>
          </w:tcPr>
          <w:p w14:paraId="27BD291E">
            <w:pPr>
              <w:spacing w:line="500" w:lineRule="exact"/>
              <w:jc w:val="center"/>
              <w:rPr>
                <w:rFonts w:hint="eastAsia" w:ascii="宋体" w:hAnsi="宋体" w:eastAsia="宋体" w:cs="Times New Roman"/>
                <w:b/>
                <w:caps w:val="0"/>
                <w:smallCaps w:val="0"/>
                <w:color w:val="auto"/>
                <w:spacing w:val="0"/>
                <w:sz w:val="32"/>
                <w:szCs w:val="32"/>
                <w:highlight w:val="none"/>
              </w:rPr>
            </w:pPr>
            <w:r>
              <w:rPr>
                <w:rFonts w:hint="eastAsia" w:ascii="宋体" w:hAnsi="宋体" w:eastAsia="宋体" w:cs="Times New Roman"/>
                <w:b/>
                <w:caps w:val="0"/>
                <w:smallCaps w:val="0"/>
                <w:color w:val="auto"/>
                <w:spacing w:val="0"/>
                <w:sz w:val="32"/>
                <w:szCs w:val="32"/>
                <w:highlight w:val="none"/>
              </w:rPr>
              <w:t>二〇二</w:t>
            </w:r>
            <w:r>
              <w:rPr>
                <w:rFonts w:hint="eastAsia" w:ascii="宋体" w:hAnsi="宋体" w:eastAsia="宋体" w:cs="Times New Roman"/>
                <w:b/>
                <w:caps w:val="0"/>
                <w:smallCaps w:val="0"/>
                <w:color w:val="auto"/>
                <w:spacing w:val="0"/>
                <w:sz w:val="32"/>
                <w:szCs w:val="32"/>
                <w:highlight w:val="none"/>
                <w:lang w:val="en-US" w:eastAsia="zh-CN"/>
              </w:rPr>
              <w:t>五</w:t>
            </w:r>
            <w:r>
              <w:rPr>
                <w:rFonts w:hint="eastAsia" w:ascii="宋体" w:hAnsi="宋体" w:eastAsia="宋体" w:cs="Times New Roman"/>
                <w:b/>
                <w:caps w:val="0"/>
                <w:smallCaps w:val="0"/>
                <w:color w:val="auto"/>
                <w:spacing w:val="0"/>
                <w:sz w:val="32"/>
                <w:szCs w:val="32"/>
                <w:highlight w:val="none"/>
              </w:rPr>
              <w:t>年</w:t>
            </w:r>
            <w:r>
              <w:rPr>
                <w:rFonts w:hint="eastAsia" w:ascii="宋体" w:hAnsi="宋体" w:cs="Times New Roman"/>
                <w:b/>
                <w:caps w:val="0"/>
                <w:smallCaps w:val="0"/>
                <w:color w:val="auto"/>
                <w:spacing w:val="0"/>
                <w:sz w:val="32"/>
                <w:szCs w:val="32"/>
                <w:highlight w:val="none"/>
                <w:lang w:val="en-US" w:eastAsia="zh-CN"/>
              </w:rPr>
              <w:t>七</w:t>
            </w:r>
            <w:r>
              <w:rPr>
                <w:rFonts w:hint="eastAsia" w:ascii="宋体" w:hAnsi="宋体" w:eastAsia="宋体" w:cs="Times New Roman"/>
                <w:b/>
                <w:caps w:val="0"/>
                <w:smallCaps w:val="0"/>
                <w:color w:val="auto"/>
                <w:spacing w:val="0"/>
                <w:sz w:val="32"/>
                <w:szCs w:val="32"/>
                <w:highlight w:val="none"/>
              </w:rPr>
              <w:t>月</w:t>
            </w:r>
          </w:p>
        </w:tc>
      </w:tr>
    </w:tbl>
    <w:p w14:paraId="5F4CBD02">
      <w:pPr>
        <w:spacing w:line="360" w:lineRule="auto"/>
        <w:rPr>
          <w:rFonts w:ascii="宋体" w:hAnsi="宋体"/>
          <w:b/>
          <w:caps w:val="0"/>
          <w:smallCaps w:val="0"/>
          <w:color w:val="auto"/>
          <w:spacing w:val="0"/>
          <w:sz w:val="30"/>
          <w:szCs w:val="30"/>
          <w:highlight w:val="none"/>
        </w:rPr>
        <w:sectPr>
          <w:headerReference r:id="rId5" w:type="first"/>
          <w:headerReference r:id="rId3" w:type="default"/>
          <w:footerReference r:id="rId6" w:type="default"/>
          <w:headerReference r:id="rId4" w:type="even"/>
          <w:footerReference r:id="rId7" w:type="even"/>
          <w:pgSz w:w="11906" w:h="16838"/>
          <w:pgMar w:top="1247" w:right="1247" w:bottom="1247" w:left="1247" w:header="0" w:footer="782" w:gutter="0"/>
          <w:pgBorders>
            <w:top w:val="none" w:sz="0" w:space="0"/>
            <w:left w:val="none" w:sz="0" w:space="0"/>
            <w:bottom w:val="none" w:sz="0" w:space="0"/>
            <w:right w:val="none" w:sz="0" w:space="0"/>
          </w:pgBorders>
          <w:pgNumType w:fmt="decimal" w:start="0"/>
          <w:cols w:space="720" w:num="1"/>
          <w:formProt w:val="0"/>
          <w:titlePg/>
          <w:docGrid w:linePitch="381" w:charSpace="0"/>
        </w:sectPr>
      </w:pPr>
      <w:r>
        <w:rPr>
          <w:rFonts w:ascii="宋体" w:hAnsi="宋体"/>
          <w:b/>
          <w:caps w:val="0"/>
          <w:smallCaps w:val="0"/>
          <w:color w:val="auto"/>
          <w:spacing w:val="0"/>
          <w:sz w:val="30"/>
          <w:szCs w:val="30"/>
          <w:highlight w:val="none"/>
        </w:rPr>
        <w:t xml:space="preserve"> </w:t>
      </w:r>
    </w:p>
    <w:p w14:paraId="045BC850">
      <w:pPr>
        <w:spacing w:line="360" w:lineRule="auto"/>
        <w:jc w:val="center"/>
        <w:rPr>
          <w:rFonts w:hint="eastAsia" w:ascii="黑体" w:hAnsi="黑体" w:eastAsia="黑体"/>
          <w:b/>
          <w:caps w:val="0"/>
          <w:smallCaps w:val="0"/>
          <w:color w:val="auto"/>
          <w:spacing w:val="0"/>
          <w:sz w:val="32"/>
          <w:szCs w:val="32"/>
          <w:highlight w:val="none"/>
        </w:rPr>
      </w:pPr>
    </w:p>
    <w:p w14:paraId="032718D1">
      <w:pPr>
        <w:spacing w:line="360" w:lineRule="auto"/>
        <w:jc w:val="center"/>
        <w:rPr>
          <w:rFonts w:hint="eastAsia" w:ascii="黑体" w:hAnsi="黑体" w:eastAsia="黑体"/>
          <w:b/>
          <w:caps w:val="0"/>
          <w:smallCaps w:val="0"/>
          <w:color w:val="auto"/>
          <w:spacing w:val="0"/>
          <w:sz w:val="32"/>
          <w:szCs w:val="32"/>
          <w:highlight w:val="none"/>
        </w:rPr>
      </w:pPr>
      <w:r>
        <w:rPr>
          <w:rFonts w:hint="eastAsia" w:ascii="黑体" w:hAnsi="黑体" w:eastAsia="黑体"/>
          <w:b/>
          <w:caps w:val="0"/>
          <w:smallCaps w:val="0"/>
          <w:color w:val="auto"/>
          <w:spacing w:val="0"/>
          <w:sz w:val="32"/>
          <w:szCs w:val="32"/>
          <w:highlight w:val="none"/>
        </w:rPr>
        <w:t>目 录</w:t>
      </w:r>
    </w:p>
    <w:p w14:paraId="1C6D87A7">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TOC \o "1-2" \h \z \u </w:instrText>
      </w:r>
      <w:r>
        <w:rPr>
          <w:rFonts w:ascii="宋体" w:hAnsi="宋体"/>
          <w:caps w:val="0"/>
          <w:smallCaps w:val="0"/>
          <w:color w:val="auto"/>
          <w:spacing w:val="0"/>
          <w:szCs w:val="21"/>
          <w:highlight w:val="none"/>
        </w:rPr>
        <w:fldChar w:fldCharType="separate"/>
      </w: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_Toc18935 </w:instrText>
      </w:r>
      <w:r>
        <w:rPr>
          <w:rFonts w:ascii="宋体" w:hAnsi="宋体"/>
          <w:caps w:val="0"/>
          <w:smallCaps w:val="0"/>
          <w:color w:val="auto"/>
          <w:spacing w:val="0"/>
          <w:szCs w:val="21"/>
          <w:highlight w:val="none"/>
        </w:rPr>
        <w:fldChar w:fldCharType="separate"/>
      </w:r>
      <w:r>
        <w:rPr>
          <w:rFonts w:hint="eastAsia"/>
          <w:caps w:val="0"/>
          <w:smallCaps w:val="0"/>
          <w:color w:val="auto"/>
          <w:spacing w:val="0"/>
          <w:highlight w:val="none"/>
        </w:rPr>
        <w:t>电子</w:t>
      </w:r>
      <w:r>
        <w:rPr>
          <w:rFonts w:hint="eastAsia" w:eastAsia="黑体"/>
          <w:caps w:val="0"/>
          <w:smallCaps w:val="0"/>
          <w:color w:val="auto"/>
          <w:spacing w:val="0"/>
          <w:highlight w:val="none"/>
          <w:lang w:val="en-US" w:eastAsia="zh-CN"/>
        </w:rPr>
        <w:t>交易</w:t>
      </w:r>
      <w:r>
        <w:rPr>
          <w:rFonts w:hint="eastAsia"/>
          <w:caps w:val="0"/>
          <w:smallCaps w:val="0"/>
          <w:color w:val="auto"/>
          <w:spacing w:val="0"/>
          <w:highlight w:val="none"/>
        </w:rPr>
        <w:t>投标说明</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_Toc18935 \h </w:instrText>
      </w:r>
      <w:r>
        <w:rPr>
          <w:caps w:val="0"/>
          <w:smallCaps w:val="0"/>
          <w:color w:val="auto"/>
          <w:spacing w:val="0"/>
          <w:highlight w:val="none"/>
        </w:rPr>
        <w:fldChar w:fldCharType="separate"/>
      </w:r>
      <w:r>
        <w:rPr>
          <w:caps w:val="0"/>
          <w:smallCaps w:val="0"/>
          <w:color w:val="auto"/>
          <w:spacing w:val="0"/>
          <w:highlight w:val="none"/>
        </w:rPr>
        <w:t>2</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6AAC2AC7">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_Toc13781 </w:instrText>
      </w:r>
      <w:r>
        <w:rPr>
          <w:rFonts w:ascii="宋体" w:hAnsi="宋体"/>
          <w:caps w:val="0"/>
          <w:smallCaps w:val="0"/>
          <w:color w:val="auto"/>
          <w:spacing w:val="0"/>
          <w:szCs w:val="21"/>
          <w:highlight w:val="none"/>
        </w:rPr>
        <w:fldChar w:fldCharType="separate"/>
      </w:r>
      <w:r>
        <w:rPr>
          <w:caps w:val="0"/>
          <w:smallCaps w:val="0"/>
          <w:color w:val="auto"/>
          <w:spacing w:val="0"/>
          <w:highlight w:val="none"/>
        </w:rPr>
        <w:t>第一章  投标邀请</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_Toc13781 \h </w:instrText>
      </w:r>
      <w:r>
        <w:rPr>
          <w:caps w:val="0"/>
          <w:smallCaps w:val="0"/>
          <w:color w:val="auto"/>
          <w:spacing w:val="0"/>
          <w:highlight w:val="none"/>
        </w:rPr>
        <w:fldChar w:fldCharType="separate"/>
      </w:r>
      <w:r>
        <w:rPr>
          <w:caps w:val="0"/>
          <w:smallCaps w:val="0"/>
          <w:color w:val="auto"/>
          <w:spacing w:val="0"/>
          <w:highlight w:val="none"/>
        </w:rPr>
        <w:t>3</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66BE945A">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_Toc4085 </w:instrText>
      </w:r>
      <w:r>
        <w:rPr>
          <w:rFonts w:ascii="宋体" w:hAnsi="宋体"/>
          <w:caps w:val="0"/>
          <w:smallCaps w:val="0"/>
          <w:color w:val="auto"/>
          <w:spacing w:val="0"/>
          <w:szCs w:val="21"/>
          <w:highlight w:val="none"/>
        </w:rPr>
        <w:fldChar w:fldCharType="separate"/>
      </w:r>
      <w:r>
        <w:rPr>
          <w:rFonts w:hint="eastAsia"/>
          <w:caps w:val="0"/>
          <w:smallCaps w:val="0"/>
          <w:color w:val="auto"/>
          <w:spacing w:val="0"/>
          <w:highlight w:val="none"/>
        </w:rPr>
        <w:t>第二章  采购需求</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_Toc4085 \h </w:instrText>
      </w:r>
      <w:r>
        <w:rPr>
          <w:caps w:val="0"/>
          <w:smallCaps w:val="0"/>
          <w:color w:val="auto"/>
          <w:spacing w:val="0"/>
          <w:highlight w:val="none"/>
        </w:rPr>
        <w:fldChar w:fldCharType="separate"/>
      </w:r>
      <w:r>
        <w:rPr>
          <w:caps w:val="0"/>
          <w:smallCaps w:val="0"/>
          <w:color w:val="auto"/>
          <w:spacing w:val="0"/>
          <w:highlight w:val="none"/>
        </w:rPr>
        <w:t>5</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40636E4B">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_Toc23579 </w:instrText>
      </w:r>
      <w:r>
        <w:rPr>
          <w:rFonts w:ascii="宋体" w:hAnsi="宋体"/>
          <w:caps w:val="0"/>
          <w:smallCaps w:val="0"/>
          <w:color w:val="auto"/>
          <w:spacing w:val="0"/>
          <w:szCs w:val="21"/>
          <w:highlight w:val="none"/>
        </w:rPr>
        <w:fldChar w:fldCharType="separate"/>
      </w:r>
      <w:r>
        <w:rPr>
          <w:rFonts w:hint="eastAsia"/>
          <w:caps w:val="0"/>
          <w:smallCaps w:val="0"/>
          <w:color w:val="auto"/>
          <w:spacing w:val="0"/>
          <w:highlight w:val="none"/>
        </w:rPr>
        <w:t>第三章  投标人须知</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_Toc23579 \h </w:instrText>
      </w:r>
      <w:r>
        <w:rPr>
          <w:caps w:val="0"/>
          <w:smallCaps w:val="0"/>
          <w:color w:val="auto"/>
          <w:spacing w:val="0"/>
          <w:highlight w:val="none"/>
        </w:rPr>
        <w:fldChar w:fldCharType="separate"/>
      </w:r>
      <w:r>
        <w:rPr>
          <w:caps w:val="0"/>
          <w:smallCaps w:val="0"/>
          <w:color w:val="auto"/>
          <w:spacing w:val="0"/>
          <w:highlight w:val="none"/>
        </w:rPr>
        <w:t>37</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79599814">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_Toc3339 </w:instrText>
      </w:r>
      <w:r>
        <w:rPr>
          <w:rFonts w:ascii="宋体" w:hAnsi="宋体"/>
          <w:caps w:val="0"/>
          <w:smallCaps w:val="0"/>
          <w:color w:val="auto"/>
          <w:spacing w:val="0"/>
          <w:szCs w:val="21"/>
          <w:highlight w:val="none"/>
        </w:rPr>
        <w:fldChar w:fldCharType="separate"/>
      </w:r>
      <w:r>
        <w:rPr>
          <w:rFonts w:hint="eastAsia"/>
          <w:caps w:val="0"/>
          <w:smallCaps w:val="0"/>
          <w:color w:val="auto"/>
          <w:spacing w:val="0"/>
          <w:highlight w:val="none"/>
        </w:rPr>
        <w:t>前附表</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_Toc3339 \h </w:instrText>
      </w:r>
      <w:r>
        <w:rPr>
          <w:caps w:val="0"/>
          <w:smallCaps w:val="0"/>
          <w:color w:val="auto"/>
          <w:spacing w:val="0"/>
          <w:highlight w:val="none"/>
        </w:rPr>
        <w:fldChar w:fldCharType="separate"/>
      </w:r>
      <w:r>
        <w:rPr>
          <w:caps w:val="0"/>
          <w:smallCaps w:val="0"/>
          <w:color w:val="auto"/>
          <w:spacing w:val="0"/>
          <w:highlight w:val="none"/>
        </w:rPr>
        <w:t>42</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2A2CB3D9">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_Toc2882 </w:instrText>
      </w:r>
      <w:r>
        <w:rPr>
          <w:rFonts w:ascii="宋体" w:hAnsi="宋体"/>
          <w:caps w:val="0"/>
          <w:smallCaps w:val="0"/>
          <w:color w:val="auto"/>
          <w:spacing w:val="0"/>
          <w:szCs w:val="21"/>
          <w:highlight w:val="none"/>
        </w:rPr>
        <w:fldChar w:fldCharType="separate"/>
      </w:r>
      <w:r>
        <w:rPr>
          <w:rFonts w:ascii="宋体" w:hAnsi="宋体" w:cs="宋体"/>
          <w:caps w:val="0"/>
          <w:smallCaps w:val="0"/>
          <w:color w:val="auto"/>
          <w:spacing w:val="0"/>
          <w:szCs w:val="28"/>
          <w:highlight w:val="none"/>
        </w:rPr>
        <w:t>一</w:t>
      </w:r>
      <w:r>
        <w:rPr>
          <w:rFonts w:hint="eastAsia" w:ascii="宋体" w:hAnsi="宋体" w:cs="宋体"/>
          <w:caps w:val="0"/>
          <w:smallCaps w:val="0"/>
          <w:color w:val="auto"/>
          <w:spacing w:val="0"/>
          <w:szCs w:val="28"/>
          <w:highlight w:val="none"/>
        </w:rPr>
        <w:t>、</w:t>
      </w:r>
      <w:r>
        <w:rPr>
          <w:rFonts w:ascii="宋体" w:hAnsi="宋体" w:cs="宋体"/>
          <w:caps w:val="0"/>
          <w:smallCaps w:val="0"/>
          <w:color w:val="auto"/>
          <w:spacing w:val="0"/>
          <w:szCs w:val="28"/>
          <w:highlight w:val="none"/>
        </w:rPr>
        <w:t>总</w:t>
      </w:r>
      <w:r>
        <w:rPr>
          <w:rFonts w:hint="eastAsia" w:ascii="宋体" w:hAnsi="宋体" w:cs="宋体"/>
          <w:caps w:val="0"/>
          <w:smallCaps w:val="0"/>
          <w:color w:val="auto"/>
          <w:spacing w:val="0"/>
          <w:szCs w:val="28"/>
          <w:highlight w:val="none"/>
        </w:rPr>
        <w:t xml:space="preserve">  </w:t>
      </w:r>
      <w:r>
        <w:rPr>
          <w:rFonts w:ascii="宋体" w:hAnsi="宋体" w:cs="宋体"/>
          <w:caps w:val="0"/>
          <w:smallCaps w:val="0"/>
          <w:color w:val="auto"/>
          <w:spacing w:val="0"/>
          <w:szCs w:val="28"/>
          <w:highlight w:val="none"/>
        </w:rPr>
        <w:t>则</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_Toc2882 \h </w:instrText>
      </w:r>
      <w:r>
        <w:rPr>
          <w:caps w:val="0"/>
          <w:smallCaps w:val="0"/>
          <w:color w:val="auto"/>
          <w:spacing w:val="0"/>
          <w:highlight w:val="none"/>
        </w:rPr>
        <w:fldChar w:fldCharType="separate"/>
      </w:r>
      <w:r>
        <w:rPr>
          <w:caps w:val="0"/>
          <w:smallCaps w:val="0"/>
          <w:color w:val="auto"/>
          <w:spacing w:val="0"/>
          <w:highlight w:val="none"/>
        </w:rPr>
        <w:t>46</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0512D672">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_Toc10741 </w:instrText>
      </w:r>
      <w:r>
        <w:rPr>
          <w:rFonts w:ascii="宋体" w:hAnsi="宋体"/>
          <w:caps w:val="0"/>
          <w:smallCaps w:val="0"/>
          <w:color w:val="auto"/>
          <w:spacing w:val="0"/>
          <w:szCs w:val="21"/>
          <w:highlight w:val="none"/>
        </w:rPr>
        <w:fldChar w:fldCharType="separate"/>
      </w:r>
      <w:r>
        <w:rPr>
          <w:rFonts w:ascii="宋体" w:hAnsi="宋体" w:cs="宋体"/>
          <w:caps w:val="0"/>
          <w:smallCaps w:val="0"/>
          <w:color w:val="auto"/>
          <w:spacing w:val="0"/>
          <w:szCs w:val="28"/>
          <w:highlight w:val="none"/>
        </w:rPr>
        <w:t>二</w:t>
      </w:r>
      <w:r>
        <w:rPr>
          <w:rFonts w:hint="eastAsia" w:ascii="宋体" w:hAnsi="宋体" w:cs="宋体"/>
          <w:caps w:val="0"/>
          <w:smallCaps w:val="0"/>
          <w:color w:val="auto"/>
          <w:spacing w:val="0"/>
          <w:szCs w:val="28"/>
          <w:highlight w:val="none"/>
        </w:rPr>
        <w:t>、招标文件</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_Toc10741 \h </w:instrText>
      </w:r>
      <w:r>
        <w:rPr>
          <w:caps w:val="0"/>
          <w:smallCaps w:val="0"/>
          <w:color w:val="auto"/>
          <w:spacing w:val="0"/>
          <w:highlight w:val="none"/>
        </w:rPr>
        <w:fldChar w:fldCharType="separate"/>
      </w:r>
      <w:r>
        <w:rPr>
          <w:caps w:val="0"/>
          <w:smallCaps w:val="0"/>
          <w:color w:val="auto"/>
          <w:spacing w:val="0"/>
          <w:highlight w:val="none"/>
        </w:rPr>
        <w:t>49</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46D2D698">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_Toc23688 </w:instrText>
      </w:r>
      <w:r>
        <w:rPr>
          <w:rFonts w:ascii="宋体" w:hAnsi="宋体"/>
          <w:caps w:val="0"/>
          <w:smallCaps w:val="0"/>
          <w:color w:val="auto"/>
          <w:spacing w:val="0"/>
          <w:szCs w:val="21"/>
          <w:highlight w:val="none"/>
        </w:rPr>
        <w:fldChar w:fldCharType="separate"/>
      </w:r>
      <w:r>
        <w:rPr>
          <w:rFonts w:ascii="宋体" w:hAnsi="宋体" w:cs="宋体"/>
          <w:caps w:val="0"/>
          <w:smallCaps w:val="0"/>
          <w:color w:val="auto"/>
          <w:spacing w:val="0"/>
          <w:szCs w:val="28"/>
          <w:highlight w:val="none"/>
        </w:rPr>
        <w:t>三</w:t>
      </w:r>
      <w:r>
        <w:rPr>
          <w:rFonts w:hint="eastAsia" w:ascii="宋体" w:hAnsi="宋体" w:cs="宋体"/>
          <w:caps w:val="0"/>
          <w:smallCaps w:val="0"/>
          <w:color w:val="auto"/>
          <w:spacing w:val="0"/>
          <w:szCs w:val="28"/>
          <w:highlight w:val="none"/>
        </w:rPr>
        <w:t>、</w:t>
      </w:r>
      <w:r>
        <w:rPr>
          <w:rFonts w:ascii="宋体" w:hAnsi="宋体" w:cs="宋体"/>
          <w:caps w:val="0"/>
          <w:smallCaps w:val="0"/>
          <w:color w:val="auto"/>
          <w:spacing w:val="0"/>
          <w:szCs w:val="28"/>
          <w:highlight w:val="none"/>
        </w:rPr>
        <w:t>投标文件的编制</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_Toc23688 \h </w:instrText>
      </w:r>
      <w:r>
        <w:rPr>
          <w:caps w:val="0"/>
          <w:smallCaps w:val="0"/>
          <w:color w:val="auto"/>
          <w:spacing w:val="0"/>
          <w:highlight w:val="none"/>
        </w:rPr>
        <w:fldChar w:fldCharType="separate"/>
      </w:r>
      <w:r>
        <w:rPr>
          <w:caps w:val="0"/>
          <w:smallCaps w:val="0"/>
          <w:color w:val="auto"/>
          <w:spacing w:val="0"/>
          <w:highlight w:val="none"/>
        </w:rPr>
        <w:t>50</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30F221C7">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_Toc18622 </w:instrText>
      </w:r>
      <w:r>
        <w:rPr>
          <w:rFonts w:ascii="宋体" w:hAnsi="宋体"/>
          <w:caps w:val="0"/>
          <w:smallCaps w:val="0"/>
          <w:color w:val="auto"/>
          <w:spacing w:val="0"/>
          <w:szCs w:val="21"/>
          <w:highlight w:val="none"/>
        </w:rPr>
        <w:fldChar w:fldCharType="separate"/>
      </w:r>
      <w:r>
        <w:rPr>
          <w:rFonts w:ascii="宋体" w:hAnsi="宋体" w:cs="宋体"/>
          <w:caps w:val="0"/>
          <w:smallCaps w:val="0"/>
          <w:color w:val="auto"/>
          <w:spacing w:val="0"/>
          <w:szCs w:val="28"/>
          <w:highlight w:val="none"/>
        </w:rPr>
        <w:t>四</w:t>
      </w:r>
      <w:r>
        <w:rPr>
          <w:rFonts w:hint="eastAsia" w:ascii="宋体" w:hAnsi="宋体" w:cs="宋体"/>
          <w:caps w:val="0"/>
          <w:smallCaps w:val="0"/>
          <w:color w:val="auto"/>
          <w:spacing w:val="0"/>
          <w:szCs w:val="28"/>
          <w:highlight w:val="none"/>
        </w:rPr>
        <w:t>、开 标</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_Toc18622 \h </w:instrText>
      </w:r>
      <w:r>
        <w:rPr>
          <w:caps w:val="0"/>
          <w:smallCaps w:val="0"/>
          <w:color w:val="auto"/>
          <w:spacing w:val="0"/>
          <w:highlight w:val="none"/>
        </w:rPr>
        <w:fldChar w:fldCharType="separate"/>
      </w:r>
      <w:r>
        <w:rPr>
          <w:caps w:val="0"/>
          <w:smallCaps w:val="0"/>
          <w:color w:val="auto"/>
          <w:spacing w:val="0"/>
          <w:highlight w:val="none"/>
        </w:rPr>
        <w:t>54</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680E312E">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_Toc10368 </w:instrText>
      </w:r>
      <w:r>
        <w:rPr>
          <w:rFonts w:ascii="宋体" w:hAnsi="宋体"/>
          <w:caps w:val="0"/>
          <w:smallCaps w:val="0"/>
          <w:color w:val="auto"/>
          <w:spacing w:val="0"/>
          <w:szCs w:val="21"/>
          <w:highlight w:val="none"/>
        </w:rPr>
        <w:fldChar w:fldCharType="separate"/>
      </w:r>
      <w:r>
        <w:rPr>
          <w:rFonts w:ascii="宋体" w:hAnsi="宋体" w:cs="宋体"/>
          <w:caps w:val="0"/>
          <w:smallCaps w:val="0"/>
          <w:color w:val="auto"/>
          <w:spacing w:val="0"/>
          <w:szCs w:val="28"/>
          <w:highlight w:val="none"/>
        </w:rPr>
        <w:t>五</w:t>
      </w:r>
      <w:r>
        <w:rPr>
          <w:rFonts w:hint="eastAsia" w:ascii="宋体" w:hAnsi="宋体" w:cs="宋体"/>
          <w:caps w:val="0"/>
          <w:smallCaps w:val="0"/>
          <w:color w:val="auto"/>
          <w:spacing w:val="0"/>
          <w:szCs w:val="28"/>
          <w:highlight w:val="none"/>
        </w:rPr>
        <w:t>、评 标</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_Toc10368 \h </w:instrText>
      </w:r>
      <w:r>
        <w:rPr>
          <w:caps w:val="0"/>
          <w:smallCaps w:val="0"/>
          <w:color w:val="auto"/>
          <w:spacing w:val="0"/>
          <w:highlight w:val="none"/>
        </w:rPr>
        <w:fldChar w:fldCharType="separate"/>
      </w:r>
      <w:r>
        <w:rPr>
          <w:caps w:val="0"/>
          <w:smallCaps w:val="0"/>
          <w:color w:val="auto"/>
          <w:spacing w:val="0"/>
          <w:highlight w:val="none"/>
        </w:rPr>
        <w:t>55</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13497A24">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_Toc19322 </w:instrText>
      </w:r>
      <w:r>
        <w:rPr>
          <w:rFonts w:ascii="宋体" w:hAnsi="宋体"/>
          <w:caps w:val="0"/>
          <w:smallCaps w:val="0"/>
          <w:color w:val="auto"/>
          <w:spacing w:val="0"/>
          <w:szCs w:val="21"/>
          <w:highlight w:val="none"/>
        </w:rPr>
        <w:fldChar w:fldCharType="separate"/>
      </w:r>
      <w:r>
        <w:rPr>
          <w:rFonts w:hint="eastAsia" w:ascii="宋体" w:hAnsi="宋体" w:cs="宋体"/>
          <w:caps w:val="0"/>
          <w:smallCaps w:val="0"/>
          <w:color w:val="auto"/>
          <w:spacing w:val="0"/>
          <w:szCs w:val="28"/>
          <w:highlight w:val="none"/>
        </w:rPr>
        <w:t>六、定 标</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_Toc19322 \h </w:instrText>
      </w:r>
      <w:r>
        <w:rPr>
          <w:caps w:val="0"/>
          <w:smallCaps w:val="0"/>
          <w:color w:val="auto"/>
          <w:spacing w:val="0"/>
          <w:highlight w:val="none"/>
        </w:rPr>
        <w:fldChar w:fldCharType="separate"/>
      </w:r>
      <w:r>
        <w:rPr>
          <w:caps w:val="0"/>
          <w:smallCaps w:val="0"/>
          <w:color w:val="auto"/>
          <w:spacing w:val="0"/>
          <w:highlight w:val="none"/>
        </w:rPr>
        <w:t>57</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737DAC8C">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_Toc19835 </w:instrText>
      </w:r>
      <w:r>
        <w:rPr>
          <w:rFonts w:ascii="宋体" w:hAnsi="宋体"/>
          <w:caps w:val="0"/>
          <w:smallCaps w:val="0"/>
          <w:color w:val="auto"/>
          <w:spacing w:val="0"/>
          <w:szCs w:val="21"/>
          <w:highlight w:val="none"/>
        </w:rPr>
        <w:fldChar w:fldCharType="separate"/>
      </w:r>
      <w:r>
        <w:rPr>
          <w:rFonts w:hint="eastAsia" w:ascii="宋体" w:hAnsi="宋体" w:cs="宋体"/>
          <w:caps w:val="0"/>
          <w:smallCaps w:val="0"/>
          <w:color w:val="auto"/>
          <w:spacing w:val="0"/>
          <w:szCs w:val="28"/>
          <w:highlight w:val="none"/>
        </w:rPr>
        <w:t>七、合同授予</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_Toc19835 \h </w:instrText>
      </w:r>
      <w:r>
        <w:rPr>
          <w:caps w:val="0"/>
          <w:smallCaps w:val="0"/>
          <w:color w:val="auto"/>
          <w:spacing w:val="0"/>
          <w:highlight w:val="none"/>
        </w:rPr>
        <w:fldChar w:fldCharType="separate"/>
      </w:r>
      <w:r>
        <w:rPr>
          <w:caps w:val="0"/>
          <w:smallCaps w:val="0"/>
          <w:color w:val="auto"/>
          <w:spacing w:val="0"/>
          <w:highlight w:val="none"/>
        </w:rPr>
        <w:t>57</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4BA45DA4">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_Toc12701 </w:instrText>
      </w:r>
      <w:r>
        <w:rPr>
          <w:rFonts w:ascii="宋体" w:hAnsi="宋体"/>
          <w:caps w:val="0"/>
          <w:smallCaps w:val="0"/>
          <w:color w:val="auto"/>
          <w:spacing w:val="0"/>
          <w:szCs w:val="21"/>
          <w:highlight w:val="none"/>
        </w:rPr>
        <w:fldChar w:fldCharType="separate"/>
      </w:r>
      <w:r>
        <w:rPr>
          <w:rFonts w:hint="eastAsia" w:ascii="宋体" w:hAnsi="宋体" w:cs="宋体"/>
          <w:caps w:val="0"/>
          <w:smallCaps w:val="0"/>
          <w:color w:val="auto"/>
          <w:spacing w:val="0"/>
          <w:szCs w:val="28"/>
          <w:highlight w:val="none"/>
        </w:rPr>
        <w:t>八、验  收</w:t>
      </w:r>
      <w:r>
        <w:rPr>
          <w:caps w:val="0"/>
          <w:smallCaps w:val="0"/>
          <w:color w:val="auto"/>
          <w:spacing w:val="0"/>
          <w:highlight w:val="none"/>
        </w:rPr>
        <w:tab/>
      </w:r>
      <w:bookmarkStart w:id="547" w:name="_GoBack"/>
      <w:bookmarkEnd w:id="547"/>
      <w:r>
        <w:rPr>
          <w:caps w:val="0"/>
          <w:smallCaps w:val="0"/>
          <w:color w:val="auto"/>
          <w:spacing w:val="0"/>
          <w:highlight w:val="none"/>
        </w:rPr>
        <w:fldChar w:fldCharType="begin"/>
      </w:r>
      <w:r>
        <w:rPr>
          <w:caps w:val="0"/>
          <w:smallCaps w:val="0"/>
          <w:color w:val="auto"/>
          <w:spacing w:val="0"/>
          <w:highlight w:val="none"/>
        </w:rPr>
        <w:instrText xml:space="preserve"> PAGEREF _Toc12701 \h </w:instrText>
      </w:r>
      <w:r>
        <w:rPr>
          <w:caps w:val="0"/>
          <w:smallCaps w:val="0"/>
          <w:color w:val="auto"/>
          <w:spacing w:val="0"/>
          <w:highlight w:val="none"/>
        </w:rPr>
        <w:fldChar w:fldCharType="separate"/>
      </w:r>
      <w:r>
        <w:rPr>
          <w:caps w:val="0"/>
          <w:smallCaps w:val="0"/>
          <w:color w:val="auto"/>
          <w:spacing w:val="0"/>
          <w:highlight w:val="none"/>
        </w:rPr>
        <w:t>58</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3E460402">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_Toc1525 </w:instrText>
      </w:r>
      <w:r>
        <w:rPr>
          <w:rFonts w:ascii="宋体" w:hAnsi="宋体"/>
          <w:caps w:val="0"/>
          <w:smallCaps w:val="0"/>
          <w:color w:val="auto"/>
          <w:spacing w:val="0"/>
          <w:szCs w:val="21"/>
          <w:highlight w:val="none"/>
        </w:rPr>
        <w:fldChar w:fldCharType="separate"/>
      </w:r>
      <w:r>
        <w:rPr>
          <w:rFonts w:hint="eastAsia" w:ascii="宋体" w:hAnsi="宋体" w:cs="宋体"/>
          <w:caps w:val="0"/>
          <w:smallCaps w:val="0"/>
          <w:color w:val="auto"/>
          <w:spacing w:val="0"/>
          <w:szCs w:val="28"/>
          <w:highlight w:val="none"/>
        </w:rPr>
        <w:t>八、可中止电子交易活动的情形</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_Toc1525 \h </w:instrText>
      </w:r>
      <w:r>
        <w:rPr>
          <w:caps w:val="0"/>
          <w:smallCaps w:val="0"/>
          <w:color w:val="auto"/>
          <w:spacing w:val="0"/>
          <w:highlight w:val="none"/>
        </w:rPr>
        <w:fldChar w:fldCharType="separate"/>
      </w:r>
      <w:r>
        <w:rPr>
          <w:caps w:val="0"/>
          <w:smallCaps w:val="0"/>
          <w:color w:val="auto"/>
          <w:spacing w:val="0"/>
          <w:highlight w:val="none"/>
        </w:rPr>
        <w:t>58</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7BDCE01C">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_Toc2340 </w:instrText>
      </w:r>
      <w:r>
        <w:rPr>
          <w:rFonts w:ascii="宋体" w:hAnsi="宋体"/>
          <w:caps w:val="0"/>
          <w:smallCaps w:val="0"/>
          <w:color w:val="auto"/>
          <w:spacing w:val="0"/>
          <w:szCs w:val="21"/>
          <w:highlight w:val="none"/>
        </w:rPr>
        <w:fldChar w:fldCharType="separate"/>
      </w:r>
      <w:r>
        <w:rPr>
          <w:rFonts w:hint="eastAsia"/>
          <w:caps w:val="0"/>
          <w:smallCaps w:val="0"/>
          <w:color w:val="auto"/>
          <w:spacing w:val="0"/>
          <w:highlight w:val="none"/>
        </w:rPr>
        <w:t>第四章  评标方法及评标标准</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_Toc2340 \h </w:instrText>
      </w:r>
      <w:r>
        <w:rPr>
          <w:caps w:val="0"/>
          <w:smallCaps w:val="0"/>
          <w:color w:val="auto"/>
          <w:spacing w:val="0"/>
          <w:highlight w:val="none"/>
        </w:rPr>
        <w:fldChar w:fldCharType="separate"/>
      </w:r>
      <w:r>
        <w:rPr>
          <w:caps w:val="0"/>
          <w:smallCaps w:val="0"/>
          <w:color w:val="auto"/>
          <w:spacing w:val="0"/>
          <w:highlight w:val="none"/>
        </w:rPr>
        <w:t>59</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00233197">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_Toc14244 </w:instrText>
      </w:r>
      <w:r>
        <w:rPr>
          <w:rFonts w:ascii="宋体" w:hAnsi="宋体"/>
          <w:caps w:val="0"/>
          <w:smallCaps w:val="0"/>
          <w:color w:val="auto"/>
          <w:spacing w:val="0"/>
          <w:szCs w:val="21"/>
          <w:highlight w:val="none"/>
        </w:rPr>
        <w:fldChar w:fldCharType="separate"/>
      </w:r>
      <w:r>
        <w:rPr>
          <w:rFonts w:hint="eastAsia" w:ascii="宋体" w:hAnsi="宋体" w:cs="宋体"/>
          <w:caps w:val="0"/>
          <w:smallCaps w:val="0"/>
          <w:color w:val="auto"/>
          <w:spacing w:val="0"/>
          <w:szCs w:val="21"/>
          <w:highlight w:val="none"/>
        </w:rPr>
        <w:t>一、总则</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_Toc14244 \h </w:instrText>
      </w:r>
      <w:r>
        <w:rPr>
          <w:caps w:val="0"/>
          <w:smallCaps w:val="0"/>
          <w:color w:val="auto"/>
          <w:spacing w:val="0"/>
          <w:highlight w:val="none"/>
        </w:rPr>
        <w:fldChar w:fldCharType="separate"/>
      </w:r>
      <w:r>
        <w:rPr>
          <w:caps w:val="0"/>
          <w:smallCaps w:val="0"/>
          <w:color w:val="auto"/>
          <w:spacing w:val="0"/>
          <w:highlight w:val="none"/>
        </w:rPr>
        <w:t>59</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1EB2DEB3">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_Toc6637 </w:instrText>
      </w:r>
      <w:r>
        <w:rPr>
          <w:rFonts w:ascii="宋体" w:hAnsi="宋体"/>
          <w:caps w:val="0"/>
          <w:smallCaps w:val="0"/>
          <w:color w:val="auto"/>
          <w:spacing w:val="0"/>
          <w:szCs w:val="21"/>
          <w:highlight w:val="none"/>
        </w:rPr>
        <w:fldChar w:fldCharType="separate"/>
      </w:r>
      <w:r>
        <w:rPr>
          <w:rFonts w:hint="eastAsia" w:ascii="宋体" w:hAnsi="宋体" w:cs="宋体"/>
          <w:caps w:val="0"/>
          <w:smallCaps w:val="0"/>
          <w:color w:val="auto"/>
          <w:spacing w:val="0"/>
          <w:szCs w:val="21"/>
          <w:highlight w:val="none"/>
        </w:rPr>
        <w:t>二、评审组织</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_Toc6637 \h </w:instrText>
      </w:r>
      <w:r>
        <w:rPr>
          <w:caps w:val="0"/>
          <w:smallCaps w:val="0"/>
          <w:color w:val="auto"/>
          <w:spacing w:val="0"/>
          <w:highlight w:val="none"/>
        </w:rPr>
        <w:fldChar w:fldCharType="separate"/>
      </w:r>
      <w:r>
        <w:rPr>
          <w:caps w:val="0"/>
          <w:smallCaps w:val="0"/>
          <w:color w:val="auto"/>
          <w:spacing w:val="0"/>
          <w:highlight w:val="none"/>
        </w:rPr>
        <w:t>59</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458963A2">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_Toc10214 </w:instrText>
      </w:r>
      <w:r>
        <w:rPr>
          <w:rFonts w:ascii="宋体" w:hAnsi="宋体"/>
          <w:caps w:val="0"/>
          <w:smallCaps w:val="0"/>
          <w:color w:val="auto"/>
          <w:spacing w:val="0"/>
          <w:szCs w:val="21"/>
          <w:highlight w:val="none"/>
        </w:rPr>
        <w:fldChar w:fldCharType="separate"/>
      </w:r>
      <w:r>
        <w:rPr>
          <w:rFonts w:hint="eastAsia" w:ascii="宋体" w:hAnsi="宋体" w:cs="宋体"/>
          <w:caps w:val="0"/>
          <w:smallCaps w:val="0"/>
          <w:color w:val="auto"/>
          <w:spacing w:val="0"/>
          <w:szCs w:val="21"/>
          <w:highlight w:val="none"/>
        </w:rPr>
        <w:t>三、评标程序</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_Toc10214 \h </w:instrText>
      </w:r>
      <w:r>
        <w:rPr>
          <w:caps w:val="0"/>
          <w:smallCaps w:val="0"/>
          <w:color w:val="auto"/>
          <w:spacing w:val="0"/>
          <w:highlight w:val="none"/>
        </w:rPr>
        <w:fldChar w:fldCharType="separate"/>
      </w:r>
      <w:r>
        <w:rPr>
          <w:caps w:val="0"/>
          <w:smallCaps w:val="0"/>
          <w:color w:val="auto"/>
          <w:spacing w:val="0"/>
          <w:highlight w:val="none"/>
        </w:rPr>
        <w:t>59</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2191EF93">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_Toc9459 </w:instrText>
      </w:r>
      <w:r>
        <w:rPr>
          <w:rFonts w:ascii="宋体" w:hAnsi="宋体"/>
          <w:caps w:val="0"/>
          <w:smallCaps w:val="0"/>
          <w:color w:val="auto"/>
          <w:spacing w:val="0"/>
          <w:szCs w:val="21"/>
          <w:highlight w:val="none"/>
        </w:rPr>
        <w:fldChar w:fldCharType="separate"/>
      </w:r>
      <w:r>
        <w:rPr>
          <w:rFonts w:hint="eastAsia" w:ascii="宋体" w:hAnsi="宋体" w:cs="宋体"/>
          <w:caps w:val="0"/>
          <w:smallCaps w:val="0"/>
          <w:color w:val="auto"/>
          <w:spacing w:val="0"/>
          <w:szCs w:val="21"/>
          <w:highlight w:val="none"/>
        </w:rPr>
        <w:t>四、评标办法</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_Toc9459 \h </w:instrText>
      </w:r>
      <w:r>
        <w:rPr>
          <w:caps w:val="0"/>
          <w:smallCaps w:val="0"/>
          <w:color w:val="auto"/>
          <w:spacing w:val="0"/>
          <w:highlight w:val="none"/>
        </w:rPr>
        <w:fldChar w:fldCharType="separate"/>
      </w:r>
      <w:r>
        <w:rPr>
          <w:caps w:val="0"/>
          <w:smallCaps w:val="0"/>
          <w:color w:val="auto"/>
          <w:spacing w:val="0"/>
          <w:highlight w:val="none"/>
        </w:rPr>
        <w:t>59</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07E546D4">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_Toc10388 </w:instrText>
      </w:r>
      <w:r>
        <w:rPr>
          <w:rFonts w:ascii="宋体" w:hAnsi="宋体"/>
          <w:caps w:val="0"/>
          <w:smallCaps w:val="0"/>
          <w:color w:val="auto"/>
          <w:spacing w:val="0"/>
          <w:szCs w:val="21"/>
          <w:highlight w:val="none"/>
        </w:rPr>
        <w:fldChar w:fldCharType="separate"/>
      </w:r>
      <w:r>
        <w:rPr>
          <w:rFonts w:hint="eastAsia" w:ascii="宋体" w:hAnsi="宋体" w:cs="宋体"/>
          <w:caps w:val="0"/>
          <w:smallCaps w:val="0"/>
          <w:color w:val="auto"/>
          <w:spacing w:val="0"/>
          <w:szCs w:val="21"/>
          <w:highlight w:val="none"/>
        </w:rPr>
        <w:t>五、评分细则</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_Toc10388 \h </w:instrText>
      </w:r>
      <w:r>
        <w:rPr>
          <w:caps w:val="0"/>
          <w:smallCaps w:val="0"/>
          <w:color w:val="auto"/>
          <w:spacing w:val="0"/>
          <w:highlight w:val="none"/>
        </w:rPr>
        <w:fldChar w:fldCharType="separate"/>
      </w:r>
      <w:r>
        <w:rPr>
          <w:caps w:val="0"/>
          <w:smallCaps w:val="0"/>
          <w:color w:val="auto"/>
          <w:spacing w:val="0"/>
          <w:highlight w:val="none"/>
        </w:rPr>
        <w:t>59</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526158D6">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_Toc7753 </w:instrText>
      </w:r>
      <w:r>
        <w:rPr>
          <w:rFonts w:ascii="宋体" w:hAnsi="宋体"/>
          <w:caps w:val="0"/>
          <w:smallCaps w:val="0"/>
          <w:color w:val="auto"/>
          <w:spacing w:val="0"/>
          <w:szCs w:val="21"/>
          <w:highlight w:val="none"/>
        </w:rPr>
        <w:fldChar w:fldCharType="separate"/>
      </w:r>
      <w:r>
        <w:rPr>
          <w:rFonts w:hint="eastAsia"/>
          <w:caps w:val="0"/>
          <w:smallCaps w:val="0"/>
          <w:color w:val="auto"/>
          <w:spacing w:val="0"/>
          <w:highlight w:val="none"/>
        </w:rPr>
        <w:t>第五章  拟签订的合同文本</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_Toc7753 \h </w:instrText>
      </w:r>
      <w:r>
        <w:rPr>
          <w:caps w:val="0"/>
          <w:smallCaps w:val="0"/>
          <w:color w:val="auto"/>
          <w:spacing w:val="0"/>
          <w:highlight w:val="none"/>
        </w:rPr>
        <w:fldChar w:fldCharType="separate"/>
      </w:r>
      <w:r>
        <w:rPr>
          <w:caps w:val="0"/>
          <w:smallCaps w:val="0"/>
          <w:color w:val="auto"/>
          <w:spacing w:val="0"/>
          <w:highlight w:val="none"/>
        </w:rPr>
        <w:t>63</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048737D3">
      <w:pPr>
        <w:pStyle w:val="35"/>
        <w:tabs>
          <w:tab w:val="right" w:leader="dot" w:pos="9354"/>
          <w:tab w:val="clear" w:pos="8948"/>
        </w:tabs>
        <w:rPr>
          <w:caps w:val="0"/>
          <w:smallCaps w:val="0"/>
          <w:color w:val="auto"/>
          <w:spacing w:val="0"/>
          <w:highlight w:val="none"/>
        </w:rPr>
      </w:pPr>
      <w:r>
        <w:rPr>
          <w:rFonts w:ascii="宋体" w:hAnsi="宋体"/>
          <w:caps w:val="0"/>
          <w:smallCaps w:val="0"/>
          <w:color w:val="auto"/>
          <w:spacing w:val="0"/>
          <w:szCs w:val="21"/>
          <w:highlight w:val="none"/>
        </w:rPr>
        <w:fldChar w:fldCharType="begin"/>
      </w:r>
      <w:r>
        <w:rPr>
          <w:rFonts w:ascii="宋体" w:hAnsi="宋体"/>
          <w:caps w:val="0"/>
          <w:smallCaps w:val="0"/>
          <w:color w:val="auto"/>
          <w:spacing w:val="0"/>
          <w:szCs w:val="21"/>
          <w:highlight w:val="none"/>
        </w:rPr>
        <w:instrText xml:space="preserve"> HYPERLINK \l _Toc10380 </w:instrText>
      </w:r>
      <w:r>
        <w:rPr>
          <w:rFonts w:ascii="宋体" w:hAnsi="宋体"/>
          <w:caps w:val="0"/>
          <w:smallCaps w:val="0"/>
          <w:color w:val="auto"/>
          <w:spacing w:val="0"/>
          <w:szCs w:val="21"/>
          <w:highlight w:val="none"/>
        </w:rPr>
        <w:fldChar w:fldCharType="separate"/>
      </w:r>
      <w:r>
        <w:rPr>
          <w:caps w:val="0"/>
          <w:smallCaps w:val="0"/>
          <w:color w:val="auto"/>
          <w:spacing w:val="0"/>
          <w:highlight w:val="none"/>
        </w:rPr>
        <w:t>第六章　</w:t>
      </w:r>
      <w:r>
        <w:rPr>
          <w:rFonts w:hint="eastAsia"/>
          <w:caps w:val="0"/>
          <w:smallCaps w:val="0"/>
          <w:color w:val="auto"/>
          <w:spacing w:val="0"/>
          <w:highlight w:val="none"/>
        </w:rPr>
        <w:t xml:space="preserve"> </w:t>
      </w:r>
      <w:r>
        <w:rPr>
          <w:caps w:val="0"/>
          <w:smallCaps w:val="0"/>
          <w:color w:val="auto"/>
          <w:spacing w:val="0"/>
          <w:highlight w:val="none"/>
        </w:rPr>
        <w:t>投标文件格式</w:t>
      </w:r>
      <w:r>
        <w:rPr>
          <w:caps w:val="0"/>
          <w:smallCaps w:val="0"/>
          <w:color w:val="auto"/>
          <w:spacing w:val="0"/>
          <w:highlight w:val="none"/>
        </w:rPr>
        <w:tab/>
      </w:r>
      <w:r>
        <w:rPr>
          <w:caps w:val="0"/>
          <w:smallCaps w:val="0"/>
          <w:color w:val="auto"/>
          <w:spacing w:val="0"/>
          <w:highlight w:val="none"/>
        </w:rPr>
        <w:fldChar w:fldCharType="begin"/>
      </w:r>
      <w:r>
        <w:rPr>
          <w:caps w:val="0"/>
          <w:smallCaps w:val="0"/>
          <w:color w:val="auto"/>
          <w:spacing w:val="0"/>
          <w:highlight w:val="none"/>
        </w:rPr>
        <w:instrText xml:space="preserve"> PAGEREF _Toc10380 \h </w:instrText>
      </w:r>
      <w:r>
        <w:rPr>
          <w:caps w:val="0"/>
          <w:smallCaps w:val="0"/>
          <w:color w:val="auto"/>
          <w:spacing w:val="0"/>
          <w:highlight w:val="none"/>
        </w:rPr>
        <w:fldChar w:fldCharType="separate"/>
      </w:r>
      <w:r>
        <w:rPr>
          <w:caps w:val="0"/>
          <w:smallCaps w:val="0"/>
          <w:color w:val="auto"/>
          <w:spacing w:val="0"/>
          <w:highlight w:val="none"/>
        </w:rPr>
        <w:t>83</w:t>
      </w:r>
      <w:r>
        <w:rPr>
          <w:caps w:val="0"/>
          <w:smallCaps w:val="0"/>
          <w:color w:val="auto"/>
          <w:spacing w:val="0"/>
          <w:highlight w:val="none"/>
        </w:rPr>
        <w:fldChar w:fldCharType="end"/>
      </w:r>
      <w:r>
        <w:rPr>
          <w:rFonts w:ascii="宋体" w:hAnsi="宋体"/>
          <w:caps w:val="0"/>
          <w:smallCaps w:val="0"/>
          <w:color w:val="auto"/>
          <w:spacing w:val="0"/>
          <w:szCs w:val="21"/>
          <w:highlight w:val="none"/>
        </w:rPr>
        <w:fldChar w:fldCharType="end"/>
      </w:r>
    </w:p>
    <w:p w14:paraId="16F0E707">
      <w:pPr>
        <w:spacing w:line="360" w:lineRule="auto"/>
        <w:rPr>
          <w:rFonts w:ascii="宋体" w:hAnsi="宋体"/>
          <w:b/>
          <w:caps w:val="0"/>
          <w:smallCaps w:val="0"/>
          <w:color w:val="auto"/>
          <w:spacing w:val="0"/>
          <w:sz w:val="30"/>
          <w:szCs w:val="30"/>
          <w:highlight w:val="none"/>
        </w:rPr>
      </w:pPr>
      <w:r>
        <w:rPr>
          <w:rFonts w:ascii="宋体" w:hAnsi="宋体"/>
          <w:caps w:val="0"/>
          <w:smallCaps w:val="0"/>
          <w:color w:val="auto"/>
          <w:spacing w:val="0"/>
          <w:szCs w:val="21"/>
          <w:highlight w:val="none"/>
        </w:rPr>
        <w:fldChar w:fldCharType="end"/>
      </w:r>
    </w:p>
    <w:p w14:paraId="0066E485">
      <w:pPr>
        <w:pStyle w:val="3"/>
        <w:spacing w:before="0" w:after="0" w:line="276" w:lineRule="auto"/>
        <w:jc w:val="center"/>
        <w:rPr>
          <w:rStyle w:val="122"/>
          <w:b/>
          <w:caps w:val="0"/>
          <w:smallCaps w:val="0"/>
          <w:color w:val="auto"/>
          <w:spacing w:val="0"/>
          <w:highlight w:val="none"/>
        </w:rPr>
      </w:pPr>
      <w:r>
        <w:rPr>
          <w:rFonts w:hAnsi="宋体"/>
          <w:caps w:val="0"/>
          <w:smallCaps w:val="0"/>
          <w:color w:val="auto"/>
          <w:spacing w:val="0"/>
          <w:sz w:val="21"/>
          <w:szCs w:val="21"/>
          <w:highlight w:val="none"/>
        </w:rPr>
        <w:br w:type="page"/>
      </w:r>
      <w:bookmarkStart w:id="0" w:name="_Toc18935"/>
      <w:r>
        <w:rPr>
          <w:rStyle w:val="122"/>
          <w:rFonts w:hint="eastAsia"/>
          <w:b/>
          <w:caps w:val="0"/>
          <w:smallCaps w:val="0"/>
          <w:color w:val="auto"/>
          <w:spacing w:val="0"/>
          <w:highlight w:val="none"/>
        </w:rPr>
        <w:t>电子</w:t>
      </w:r>
      <w:r>
        <w:rPr>
          <w:rStyle w:val="122"/>
          <w:rFonts w:hint="eastAsia" w:eastAsia="黑体"/>
          <w:b/>
          <w:caps w:val="0"/>
          <w:smallCaps w:val="0"/>
          <w:color w:val="auto"/>
          <w:spacing w:val="0"/>
          <w:highlight w:val="none"/>
          <w:lang w:val="en-US" w:eastAsia="zh-CN"/>
        </w:rPr>
        <w:t>交易</w:t>
      </w:r>
      <w:r>
        <w:rPr>
          <w:rStyle w:val="122"/>
          <w:rFonts w:hint="eastAsia"/>
          <w:b/>
          <w:caps w:val="0"/>
          <w:smallCaps w:val="0"/>
          <w:color w:val="auto"/>
          <w:spacing w:val="0"/>
          <w:highlight w:val="none"/>
        </w:rPr>
        <w:t>投标说明</w:t>
      </w:r>
      <w:bookmarkEnd w:id="0"/>
    </w:p>
    <w:p w14:paraId="426E25A4">
      <w:pPr>
        <w:pageBreakBefore w:val="0"/>
        <w:widowControl w:val="0"/>
        <w:kinsoku/>
        <w:wordWrap/>
        <w:overflowPunct/>
        <w:topLinePunct w:val="0"/>
        <w:autoSpaceDE/>
        <w:autoSpaceDN/>
        <w:bidi w:val="0"/>
        <w:adjustRightInd/>
        <w:snapToGrid/>
        <w:spacing w:line="360" w:lineRule="exact"/>
        <w:ind w:left="0" w:leftChars="0" w:firstLine="279" w:firstLineChars="133"/>
        <w:jc w:val="left"/>
        <w:textAlignment w:val="auto"/>
        <w:rPr>
          <w:rFonts w:hint="eastAsia" w:ascii="宋体" w:hAnsi="宋体" w:eastAsia="宋体" w:cs="宋体"/>
          <w:bCs/>
          <w:caps w:val="0"/>
          <w:smallCaps w:val="0"/>
          <w:color w:val="auto"/>
          <w:spacing w:val="0"/>
          <w:sz w:val="21"/>
          <w:szCs w:val="21"/>
          <w:highlight w:val="none"/>
        </w:rPr>
      </w:pPr>
      <w:r>
        <w:rPr>
          <w:rFonts w:hint="eastAsia" w:ascii="宋体" w:hAnsi="宋体" w:eastAsia="宋体" w:cs="宋体"/>
          <w:bCs/>
          <w:caps w:val="0"/>
          <w:smallCaps w:val="0"/>
          <w:color w:val="auto"/>
          <w:spacing w:val="0"/>
          <w:sz w:val="21"/>
          <w:szCs w:val="21"/>
          <w:highlight w:val="none"/>
        </w:rPr>
        <w:t>1.电子招投标：本项目以数据电文形式，依托“政府采购云平台（www.zcygov.cn）”进行招投标活动，不接受纸质投标文件。</w:t>
      </w:r>
    </w:p>
    <w:p w14:paraId="581A0C1C">
      <w:pPr>
        <w:pageBreakBefore w:val="0"/>
        <w:widowControl w:val="0"/>
        <w:kinsoku/>
        <w:wordWrap/>
        <w:overflowPunct/>
        <w:topLinePunct w:val="0"/>
        <w:autoSpaceDE/>
        <w:autoSpaceDN/>
        <w:bidi w:val="0"/>
        <w:adjustRightInd/>
        <w:snapToGrid/>
        <w:spacing w:line="360" w:lineRule="exact"/>
        <w:ind w:left="0" w:leftChars="0" w:firstLine="279" w:firstLineChars="133"/>
        <w:jc w:val="left"/>
        <w:textAlignment w:val="auto"/>
        <w:rPr>
          <w:rFonts w:hint="eastAsia" w:ascii="宋体" w:hAnsi="宋体" w:eastAsia="宋体" w:cs="宋体"/>
          <w:bCs/>
          <w:caps w:val="0"/>
          <w:smallCaps w:val="0"/>
          <w:color w:val="auto"/>
          <w:spacing w:val="0"/>
          <w:sz w:val="21"/>
          <w:szCs w:val="21"/>
          <w:highlight w:val="none"/>
        </w:rPr>
      </w:pPr>
      <w:r>
        <w:rPr>
          <w:rFonts w:hint="eastAsia" w:ascii="宋体" w:hAnsi="宋体" w:eastAsia="宋体" w:cs="宋体"/>
          <w:bCs/>
          <w:caps w:val="0"/>
          <w:smallCaps w:val="0"/>
          <w:color w:val="auto"/>
          <w:spacing w:val="0"/>
          <w:sz w:val="21"/>
          <w:szCs w:val="21"/>
          <w:highlight w:val="none"/>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4520DF64">
      <w:pPr>
        <w:pageBreakBefore w:val="0"/>
        <w:widowControl w:val="0"/>
        <w:kinsoku/>
        <w:wordWrap/>
        <w:overflowPunct/>
        <w:topLinePunct w:val="0"/>
        <w:autoSpaceDE/>
        <w:autoSpaceDN/>
        <w:bidi w:val="0"/>
        <w:adjustRightInd/>
        <w:snapToGrid/>
        <w:spacing w:line="360" w:lineRule="exact"/>
        <w:ind w:left="0" w:leftChars="0" w:firstLine="279" w:firstLineChars="133"/>
        <w:jc w:val="left"/>
        <w:textAlignment w:val="auto"/>
        <w:rPr>
          <w:rFonts w:hint="eastAsia" w:ascii="宋体" w:hAnsi="宋体" w:eastAsia="宋体" w:cs="宋体"/>
          <w:bCs/>
          <w:caps w:val="0"/>
          <w:smallCaps w:val="0"/>
          <w:color w:val="auto"/>
          <w:spacing w:val="0"/>
          <w:sz w:val="21"/>
          <w:szCs w:val="21"/>
          <w:highlight w:val="none"/>
        </w:rPr>
      </w:pPr>
      <w:r>
        <w:rPr>
          <w:rFonts w:hint="eastAsia" w:ascii="宋体" w:hAnsi="宋体" w:eastAsia="宋体" w:cs="宋体"/>
          <w:bCs/>
          <w:caps w:val="0"/>
          <w:smallCaps w:val="0"/>
          <w:color w:val="auto"/>
          <w:spacing w:val="0"/>
          <w:sz w:val="21"/>
          <w:szCs w:val="21"/>
          <w:highlight w:val="none"/>
        </w:rPr>
        <w:t>3.招标文件的获取：使用账号登录或者使用CA登录</w:t>
      </w:r>
      <w:r>
        <w:rPr>
          <w:rFonts w:hint="eastAsia" w:ascii="宋体" w:hAnsi="宋体" w:eastAsia="宋体" w:cs="宋体"/>
          <w:bCs/>
          <w:caps w:val="0"/>
          <w:smallCaps w:val="0"/>
          <w:color w:val="auto"/>
          <w:spacing w:val="0"/>
          <w:sz w:val="21"/>
          <w:szCs w:val="21"/>
          <w:highlight w:val="none"/>
          <w:lang w:eastAsia="zh-CN"/>
        </w:rPr>
        <w:t>政府采购云平台</w:t>
      </w:r>
      <w:r>
        <w:rPr>
          <w:rFonts w:hint="eastAsia" w:ascii="宋体" w:hAnsi="宋体" w:eastAsia="宋体" w:cs="宋体"/>
          <w:bCs/>
          <w:caps w:val="0"/>
          <w:smallCaps w:val="0"/>
          <w:color w:val="auto"/>
          <w:spacing w:val="0"/>
          <w:sz w:val="21"/>
          <w:szCs w:val="21"/>
          <w:highlight w:val="none"/>
        </w:rPr>
        <w:t>；进入“项目采购”应用，在获取招标文件菜单中选择项目，获取招标文件。</w:t>
      </w:r>
    </w:p>
    <w:p w14:paraId="75FB9C84">
      <w:pPr>
        <w:pageBreakBefore w:val="0"/>
        <w:widowControl w:val="0"/>
        <w:kinsoku/>
        <w:wordWrap/>
        <w:overflowPunct/>
        <w:topLinePunct w:val="0"/>
        <w:autoSpaceDE/>
        <w:autoSpaceDN/>
        <w:bidi w:val="0"/>
        <w:adjustRightInd/>
        <w:snapToGrid/>
        <w:spacing w:line="360" w:lineRule="exact"/>
        <w:ind w:left="0" w:leftChars="0" w:firstLine="279" w:firstLineChars="133"/>
        <w:jc w:val="left"/>
        <w:textAlignment w:val="auto"/>
        <w:rPr>
          <w:rFonts w:hint="eastAsia" w:ascii="宋体" w:hAnsi="宋体" w:eastAsia="宋体" w:cs="宋体"/>
          <w:bCs/>
          <w:caps w:val="0"/>
          <w:smallCaps w:val="0"/>
          <w:color w:val="auto"/>
          <w:spacing w:val="0"/>
          <w:sz w:val="21"/>
          <w:szCs w:val="21"/>
          <w:highlight w:val="none"/>
        </w:rPr>
      </w:pPr>
      <w:r>
        <w:rPr>
          <w:rFonts w:hint="eastAsia" w:ascii="宋体" w:hAnsi="宋体" w:eastAsia="宋体" w:cs="宋体"/>
          <w:bCs/>
          <w:caps w:val="0"/>
          <w:smallCaps w:val="0"/>
          <w:color w:val="auto"/>
          <w:spacing w:val="0"/>
          <w:sz w:val="21"/>
          <w:szCs w:val="21"/>
          <w:highlight w:val="none"/>
        </w:rPr>
        <w:t>4.投标文件的制作：在“政采云电子交易客户端”中完成“填写基本信息”、“导入投标文件”、“标书关联”、“标书检查”、“电子签名”、“生成电子标书”等操作。</w:t>
      </w:r>
    </w:p>
    <w:p w14:paraId="52A2329D">
      <w:pPr>
        <w:pageBreakBefore w:val="0"/>
        <w:widowControl w:val="0"/>
        <w:kinsoku/>
        <w:wordWrap/>
        <w:overflowPunct/>
        <w:topLinePunct w:val="0"/>
        <w:autoSpaceDE/>
        <w:autoSpaceDN/>
        <w:bidi w:val="0"/>
        <w:adjustRightInd/>
        <w:snapToGrid/>
        <w:spacing w:line="360" w:lineRule="exact"/>
        <w:ind w:left="0" w:leftChars="0" w:firstLine="279" w:firstLineChars="133"/>
        <w:jc w:val="left"/>
        <w:textAlignment w:val="auto"/>
        <w:rPr>
          <w:rFonts w:hint="eastAsia" w:ascii="宋体" w:hAnsi="宋体" w:eastAsia="宋体" w:cs="宋体"/>
          <w:bCs/>
          <w:caps w:val="0"/>
          <w:smallCaps w:val="0"/>
          <w:color w:val="auto"/>
          <w:spacing w:val="0"/>
          <w:sz w:val="21"/>
          <w:szCs w:val="21"/>
          <w:highlight w:val="none"/>
        </w:rPr>
      </w:pPr>
      <w:r>
        <w:rPr>
          <w:rFonts w:hint="eastAsia" w:ascii="宋体" w:hAnsi="宋体" w:eastAsia="宋体" w:cs="宋体"/>
          <w:bCs/>
          <w:caps w:val="0"/>
          <w:smallCaps w:val="0"/>
          <w:color w:val="auto"/>
          <w:spacing w:val="0"/>
          <w:sz w:val="21"/>
          <w:szCs w:val="21"/>
          <w:highlight w:val="none"/>
        </w:rPr>
        <w:t>5.采购人、采购代理机构将依托</w:t>
      </w:r>
      <w:r>
        <w:rPr>
          <w:rFonts w:hint="eastAsia" w:ascii="宋体" w:hAnsi="宋体" w:eastAsia="宋体" w:cs="宋体"/>
          <w:bCs/>
          <w:caps w:val="0"/>
          <w:smallCaps w:val="0"/>
          <w:color w:val="auto"/>
          <w:spacing w:val="0"/>
          <w:sz w:val="21"/>
          <w:szCs w:val="21"/>
          <w:highlight w:val="none"/>
          <w:lang w:eastAsia="zh-CN"/>
        </w:rPr>
        <w:t>政府采购云平台</w:t>
      </w:r>
      <w:r>
        <w:rPr>
          <w:rFonts w:hint="eastAsia" w:ascii="宋体" w:hAnsi="宋体" w:eastAsia="宋体" w:cs="宋体"/>
          <w:bCs/>
          <w:caps w:val="0"/>
          <w:smallCaps w:val="0"/>
          <w:color w:val="auto"/>
          <w:spacing w:val="0"/>
          <w:sz w:val="21"/>
          <w:szCs w:val="21"/>
          <w:highlight w:val="none"/>
        </w:rPr>
        <w:t>完成本项目的电子交易活动，平台不接受未按上述方式获取招标文件的供应商进行投标活动。</w:t>
      </w:r>
    </w:p>
    <w:p w14:paraId="2E1C6C62">
      <w:pPr>
        <w:pageBreakBefore w:val="0"/>
        <w:widowControl w:val="0"/>
        <w:kinsoku/>
        <w:wordWrap/>
        <w:overflowPunct/>
        <w:topLinePunct w:val="0"/>
        <w:autoSpaceDE/>
        <w:autoSpaceDN/>
        <w:bidi w:val="0"/>
        <w:adjustRightInd/>
        <w:snapToGrid/>
        <w:spacing w:line="360" w:lineRule="exact"/>
        <w:ind w:left="0" w:leftChars="0" w:firstLine="279" w:firstLineChars="133"/>
        <w:jc w:val="left"/>
        <w:textAlignment w:val="auto"/>
        <w:rPr>
          <w:rFonts w:hint="eastAsia" w:ascii="宋体" w:hAnsi="宋体" w:eastAsia="宋体" w:cs="宋体"/>
          <w:bCs/>
          <w:caps w:val="0"/>
          <w:smallCaps w:val="0"/>
          <w:color w:val="auto"/>
          <w:spacing w:val="0"/>
          <w:sz w:val="21"/>
          <w:szCs w:val="21"/>
          <w:highlight w:val="none"/>
        </w:rPr>
      </w:pPr>
      <w:r>
        <w:rPr>
          <w:rFonts w:hint="eastAsia" w:ascii="宋体" w:hAnsi="宋体" w:eastAsia="宋体" w:cs="宋体"/>
          <w:bCs/>
          <w:caps w:val="0"/>
          <w:smallCaps w:val="0"/>
          <w:color w:val="auto"/>
          <w:spacing w:val="0"/>
          <w:sz w:val="21"/>
          <w:szCs w:val="21"/>
          <w:highlight w:val="none"/>
        </w:rPr>
        <w:t>6.对未按上述方式获取招标文件的供应商对该文件提出的质疑，采购人或采购代理机构将不予处理。</w:t>
      </w:r>
    </w:p>
    <w:p w14:paraId="3927E029">
      <w:pPr>
        <w:pageBreakBefore w:val="0"/>
        <w:widowControl w:val="0"/>
        <w:kinsoku/>
        <w:wordWrap/>
        <w:overflowPunct/>
        <w:topLinePunct w:val="0"/>
        <w:autoSpaceDE/>
        <w:autoSpaceDN/>
        <w:bidi w:val="0"/>
        <w:adjustRightInd/>
        <w:snapToGrid/>
        <w:spacing w:line="360" w:lineRule="exact"/>
        <w:ind w:left="0" w:leftChars="0" w:firstLine="279" w:firstLineChars="133"/>
        <w:jc w:val="left"/>
        <w:textAlignment w:val="auto"/>
        <w:rPr>
          <w:rFonts w:hint="eastAsia" w:ascii="宋体" w:hAnsi="宋体" w:eastAsia="宋体" w:cs="宋体"/>
          <w:bCs/>
          <w:caps w:val="0"/>
          <w:smallCaps w:val="0"/>
          <w:color w:val="auto"/>
          <w:spacing w:val="0"/>
          <w:sz w:val="21"/>
          <w:szCs w:val="21"/>
          <w:highlight w:val="none"/>
        </w:rPr>
      </w:pPr>
      <w:r>
        <w:rPr>
          <w:rFonts w:hint="eastAsia" w:ascii="宋体" w:hAnsi="宋体" w:eastAsia="宋体" w:cs="宋体"/>
          <w:bCs/>
          <w:caps w:val="0"/>
          <w:smallCaps w:val="0"/>
          <w:color w:val="auto"/>
          <w:spacing w:val="0"/>
          <w:sz w:val="21"/>
          <w:szCs w:val="21"/>
          <w:highlight w:val="none"/>
        </w:rPr>
        <w:t>7.不提供招标文件纸质版。</w:t>
      </w:r>
    </w:p>
    <w:p w14:paraId="6D6A09DF">
      <w:pPr>
        <w:pageBreakBefore w:val="0"/>
        <w:widowControl w:val="0"/>
        <w:kinsoku/>
        <w:wordWrap/>
        <w:overflowPunct/>
        <w:topLinePunct w:val="0"/>
        <w:autoSpaceDE/>
        <w:autoSpaceDN/>
        <w:bidi w:val="0"/>
        <w:adjustRightInd/>
        <w:snapToGrid/>
        <w:spacing w:line="360" w:lineRule="exact"/>
        <w:ind w:left="0" w:leftChars="0" w:firstLine="279" w:firstLineChars="133"/>
        <w:jc w:val="left"/>
        <w:textAlignment w:val="auto"/>
        <w:rPr>
          <w:rFonts w:hint="eastAsia" w:ascii="宋体" w:hAnsi="宋体" w:eastAsia="宋体" w:cs="宋体"/>
          <w:bCs/>
          <w:caps w:val="0"/>
          <w:smallCaps w:val="0"/>
          <w:color w:val="auto"/>
          <w:spacing w:val="0"/>
          <w:sz w:val="21"/>
          <w:szCs w:val="21"/>
          <w:highlight w:val="none"/>
        </w:rPr>
      </w:pPr>
      <w:r>
        <w:rPr>
          <w:rFonts w:hint="eastAsia" w:ascii="宋体" w:hAnsi="宋体" w:eastAsia="宋体" w:cs="宋体"/>
          <w:bCs/>
          <w:caps w:val="0"/>
          <w:smallCaps w:val="0"/>
          <w:color w:val="auto"/>
          <w:spacing w:val="0"/>
          <w:sz w:val="21"/>
          <w:szCs w:val="21"/>
          <w:highlight w:val="none"/>
        </w:rPr>
        <w:t>8.投标文件的传输递交：</w:t>
      </w:r>
      <w:r>
        <w:rPr>
          <w:rFonts w:hint="eastAsia" w:ascii="宋体" w:hAnsi="宋体" w:eastAsia="宋体" w:cs="宋体"/>
          <w:caps w:val="0"/>
          <w:smallCaps w:val="0"/>
          <w:color w:val="auto"/>
          <w:spacing w:val="0"/>
          <w:sz w:val="21"/>
          <w:szCs w:val="21"/>
          <w:highlight w:val="none"/>
        </w:rPr>
        <w:t>投标人</w:t>
      </w:r>
      <w:r>
        <w:rPr>
          <w:rFonts w:hint="eastAsia" w:ascii="宋体" w:hAnsi="宋体" w:eastAsia="宋体" w:cs="宋体"/>
          <w:bCs/>
          <w:caps w:val="0"/>
          <w:smallCaps w:val="0"/>
          <w:color w:val="auto"/>
          <w:spacing w:val="0"/>
          <w:sz w:val="21"/>
          <w:szCs w:val="21"/>
          <w:highlight w:val="none"/>
        </w:rPr>
        <w:t>在</w:t>
      </w:r>
      <w:r>
        <w:rPr>
          <w:rFonts w:hint="eastAsia" w:ascii="宋体" w:hAnsi="宋体" w:eastAsia="宋体" w:cs="宋体"/>
          <w:bCs/>
          <w:caps w:val="0"/>
          <w:smallCaps w:val="0"/>
          <w:color w:val="auto"/>
          <w:spacing w:val="0"/>
          <w:sz w:val="21"/>
          <w:szCs w:val="21"/>
          <w:highlight w:val="none"/>
          <w:lang w:val="en-US" w:eastAsia="zh-CN"/>
        </w:rPr>
        <w:t>提交投标文件</w:t>
      </w:r>
      <w:r>
        <w:rPr>
          <w:rFonts w:hint="eastAsia" w:ascii="宋体" w:hAnsi="宋体" w:eastAsia="宋体" w:cs="宋体"/>
          <w:bCs/>
          <w:caps w:val="0"/>
          <w:smallCaps w:val="0"/>
          <w:color w:val="auto"/>
          <w:spacing w:val="0"/>
          <w:sz w:val="21"/>
          <w:szCs w:val="21"/>
          <w:highlight w:val="none"/>
        </w:rPr>
        <w:t>截止时间前将加密的</w:t>
      </w:r>
      <w:r>
        <w:rPr>
          <w:rFonts w:hint="eastAsia" w:ascii="宋体" w:hAnsi="宋体" w:eastAsia="宋体" w:cs="宋体"/>
          <w:bCs/>
          <w:caps w:val="0"/>
          <w:smallCaps w:val="0"/>
          <w:color w:val="auto"/>
          <w:spacing w:val="0"/>
          <w:sz w:val="21"/>
          <w:szCs w:val="21"/>
          <w:highlight w:val="none"/>
          <w:lang w:val="en-US" w:eastAsia="zh-CN"/>
        </w:rPr>
        <w:t>投标</w:t>
      </w:r>
      <w:r>
        <w:rPr>
          <w:rFonts w:hint="eastAsia" w:ascii="宋体" w:hAnsi="宋体" w:eastAsia="宋体" w:cs="宋体"/>
          <w:bCs/>
          <w:caps w:val="0"/>
          <w:smallCaps w:val="0"/>
          <w:color w:val="auto"/>
          <w:spacing w:val="0"/>
          <w:sz w:val="21"/>
          <w:szCs w:val="21"/>
          <w:highlight w:val="none"/>
        </w:rPr>
        <w:t>文件上传至政府采购云平台</w:t>
      </w:r>
      <w:r>
        <w:rPr>
          <w:rFonts w:hint="eastAsia" w:ascii="宋体" w:hAnsi="宋体" w:eastAsia="宋体" w:cs="宋体"/>
          <w:caps w:val="0"/>
          <w:smallCaps w:val="0"/>
          <w:color w:val="auto"/>
          <w:spacing w:val="0"/>
          <w:sz w:val="21"/>
          <w:szCs w:val="21"/>
          <w:highlight w:val="none"/>
        </w:rPr>
        <w:t>，还可以邮寄或派人送达形式提交一份“备份</w:t>
      </w:r>
      <w:r>
        <w:rPr>
          <w:rFonts w:hint="eastAsia" w:ascii="宋体" w:hAnsi="宋体" w:eastAsia="宋体" w:cs="宋体"/>
          <w:caps w:val="0"/>
          <w:smallCaps w:val="0"/>
          <w:color w:val="auto"/>
          <w:spacing w:val="0"/>
          <w:sz w:val="21"/>
          <w:szCs w:val="21"/>
          <w:highlight w:val="none"/>
          <w:lang w:val="en-US" w:eastAsia="zh-CN"/>
        </w:rPr>
        <w:t>投标</w:t>
      </w:r>
      <w:r>
        <w:rPr>
          <w:rFonts w:hint="eastAsia" w:ascii="宋体" w:hAnsi="宋体" w:eastAsia="宋体" w:cs="宋体"/>
          <w:caps w:val="0"/>
          <w:smallCaps w:val="0"/>
          <w:color w:val="auto"/>
          <w:spacing w:val="0"/>
          <w:sz w:val="21"/>
          <w:szCs w:val="21"/>
          <w:highlight w:val="none"/>
        </w:rPr>
        <w:t>文件”给代理机构（地址：温州市龙湾区永宁西路587号龙湾建设总部大厦1602室，联系人：王妃妃收 电话：0577-86897782；</w:t>
      </w:r>
      <w:r>
        <w:rPr>
          <w:rFonts w:hint="eastAsia" w:ascii="宋体" w:hAnsi="宋体" w:eastAsia="宋体" w:cs="宋体"/>
          <w:b/>
          <w:bCs/>
          <w:caps w:val="0"/>
          <w:smallCaps w:val="0"/>
          <w:color w:val="auto"/>
          <w:spacing w:val="0"/>
          <w:sz w:val="21"/>
          <w:szCs w:val="21"/>
          <w:highlight w:val="none"/>
        </w:rPr>
        <w:t>特别说明：</w:t>
      </w:r>
      <w:r>
        <w:rPr>
          <w:rFonts w:hint="eastAsia" w:ascii="宋体" w:hAnsi="宋体" w:eastAsia="宋体" w:cs="宋体"/>
          <w:caps w:val="0"/>
          <w:smallCaps w:val="0"/>
          <w:color w:val="auto"/>
          <w:spacing w:val="0"/>
          <w:sz w:val="21"/>
          <w:szCs w:val="21"/>
          <w:highlight w:val="none"/>
        </w:rPr>
        <w:t>不接受到付，双休日和法定节假日不收件，</w:t>
      </w:r>
      <w:r>
        <w:rPr>
          <w:rFonts w:hint="eastAsia" w:ascii="宋体" w:hAnsi="宋体" w:eastAsia="宋体" w:cs="宋体"/>
          <w:caps w:val="0"/>
          <w:smallCaps w:val="0"/>
          <w:color w:val="auto"/>
          <w:spacing w:val="0"/>
          <w:sz w:val="21"/>
          <w:szCs w:val="21"/>
          <w:highlight w:val="none"/>
          <w:lang w:val="en-US" w:eastAsia="zh-CN"/>
        </w:rPr>
        <w:t>投标人</w:t>
      </w:r>
      <w:r>
        <w:rPr>
          <w:rFonts w:hint="eastAsia" w:ascii="宋体" w:hAnsi="宋体" w:eastAsia="宋体" w:cs="宋体"/>
          <w:caps w:val="0"/>
          <w:smallCaps w:val="0"/>
          <w:color w:val="auto"/>
          <w:spacing w:val="0"/>
          <w:sz w:val="21"/>
          <w:szCs w:val="21"/>
          <w:highlight w:val="none"/>
        </w:rPr>
        <w:t>自行承担邮寄风险，使其在</w:t>
      </w:r>
      <w:r>
        <w:rPr>
          <w:rFonts w:hint="eastAsia" w:ascii="宋体" w:hAnsi="宋体" w:eastAsia="宋体" w:cs="宋体"/>
          <w:caps w:val="0"/>
          <w:smallCaps w:val="0"/>
          <w:color w:val="auto"/>
          <w:spacing w:val="0"/>
          <w:sz w:val="21"/>
          <w:szCs w:val="21"/>
          <w:highlight w:val="none"/>
          <w:lang w:val="en-US" w:eastAsia="zh-CN"/>
        </w:rPr>
        <w:t>投标文件</w:t>
      </w:r>
      <w:r>
        <w:rPr>
          <w:rFonts w:hint="eastAsia" w:ascii="宋体" w:hAnsi="宋体" w:eastAsia="宋体" w:cs="宋体"/>
          <w:caps w:val="0"/>
          <w:smallCaps w:val="0"/>
          <w:color w:val="auto"/>
          <w:spacing w:val="0"/>
          <w:sz w:val="21"/>
          <w:szCs w:val="21"/>
          <w:highlight w:val="none"/>
        </w:rPr>
        <w:t>提交截止时间2小时前收到，逾期不接收。或在当日递交</w:t>
      </w:r>
      <w:r>
        <w:rPr>
          <w:rFonts w:hint="eastAsia" w:ascii="宋体" w:hAnsi="宋体" w:eastAsia="宋体" w:cs="宋体"/>
          <w:caps w:val="0"/>
          <w:smallCaps w:val="0"/>
          <w:color w:val="auto"/>
          <w:spacing w:val="0"/>
          <w:sz w:val="21"/>
          <w:szCs w:val="21"/>
          <w:highlight w:val="none"/>
          <w:lang w:val="en-US" w:eastAsia="zh-CN"/>
        </w:rPr>
        <w:t>投标</w:t>
      </w:r>
      <w:r>
        <w:rPr>
          <w:rFonts w:hint="eastAsia" w:ascii="宋体" w:hAnsi="宋体" w:eastAsia="宋体" w:cs="宋体"/>
          <w:caps w:val="0"/>
          <w:smallCaps w:val="0"/>
          <w:color w:val="auto"/>
          <w:spacing w:val="0"/>
          <w:sz w:val="21"/>
          <w:szCs w:val="21"/>
          <w:highlight w:val="none"/>
        </w:rPr>
        <w:t>文件截止时间前现场送达温州市龙湾区升平路77号龙湾区行政服务中心西裙楼三楼收标区，联系人：林宗选 15825401852）。</w:t>
      </w:r>
    </w:p>
    <w:p w14:paraId="7C1F0E8B">
      <w:pPr>
        <w:pageBreakBefore w:val="0"/>
        <w:widowControl w:val="0"/>
        <w:kinsoku/>
        <w:wordWrap/>
        <w:overflowPunct/>
        <w:topLinePunct w:val="0"/>
        <w:autoSpaceDE/>
        <w:autoSpaceDN/>
        <w:bidi w:val="0"/>
        <w:adjustRightInd/>
        <w:snapToGrid/>
        <w:spacing w:line="360" w:lineRule="exact"/>
        <w:ind w:left="0" w:leftChars="0" w:firstLine="279" w:firstLineChars="133"/>
        <w:jc w:val="left"/>
        <w:textAlignment w:val="auto"/>
        <w:rPr>
          <w:rFonts w:hint="eastAsia" w:ascii="宋体" w:hAnsi="宋体" w:eastAsia="宋体" w:cs="宋体"/>
          <w:bCs/>
          <w:caps w:val="0"/>
          <w:smallCaps w:val="0"/>
          <w:color w:val="auto"/>
          <w:spacing w:val="0"/>
          <w:sz w:val="21"/>
          <w:szCs w:val="21"/>
          <w:highlight w:val="none"/>
        </w:rPr>
      </w:pPr>
      <w:r>
        <w:rPr>
          <w:rFonts w:hint="eastAsia" w:ascii="宋体" w:hAnsi="宋体" w:eastAsia="宋体" w:cs="宋体"/>
          <w:bCs/>
          <w:caps w:val="0"/>
          <w:smallCaps w:val="0"/>
          <w:color w:val="auto"/>
          <w:spacing w:val="0"/>
          <w:sz w:val="21"/>
          <w:szCs w:val="21"/>
          <w:highlight w:val="none"/>
        </w:rPr>
        <w:t>9.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5DC75835">
      <w:pPr>
        <w:pageBreakBefore w:val="0"/>
        <w:widowControl w:val="0"/>
        <w:kinsoku/>
        <w:wordWrap/>
        <w:overflowPunct/>
        <w:topLinePunct w:val="0"/>
        <w:autoSpaceDE/>
        <w:autoSpaceDN/>
        <w:bidi w:val="0"/>
        <w:adjustRightInd/>
        <w:snapToGrid/>
        <w:spacing w:line="360" w:lineRule="exact"/>
        <w:ind w:left="0" w:leftChars="0" w:firstLine="279" w:firstLineChars="133"/>
        <w:jc w:val="left"/>
        <w:textAlignment w:val="auto"/>
        <w:rPr>
          <w:rFonts w:hint="eastAsia" w:ascii="宋体" w:hAnsi="宋体" w:eastAsia="宋体" w:cs="宋体"/>
          <w:bCs/>
          <w:caps w:val="0"/>
          <w:smallCaps w:val="0"/>
          <w:color w:val="auto"/>
          <w:spacing w:val="0"/>
          <w:sz w:val="21"/>
          <w:szCs w:val="21"/>
          <w:highlight w:val="none"/>
        </w:rPr>
      </w:pPr>
      <w:r>
        <w:rPr>
          <w:rFonts w:hint="eastAsia" w:ascii="宋体" w:hAnsi="宋体" w:eastAsia="宋体" w:cs="宋体"/>
          <w:bCs/>
          <w:caps w:val="0"/>
          <w:smallCaps w:val="0"/>
          <w:color w:val="auto"/>
          <w:spacing w:val="0"/>
          <w:sz w:val="21"/>
          <w:szCs w:val="21"/>
          <w:highlight w:val="none"/>
        </w:rPr>
        <w:t>10.具体操作指南：详见</w:t>
      </w:r>
      <w:r>
        <w:rPr>
          <w:rFonts w:hint="eastAsia" w:ascii="宋体" w:hAnsi="宋体" w:eastAsia="宋体" w:cs="宋体"/>
          <w:bCs/>
          <w:caps w:val="0"/>
          <w:smallCaps w:val="0"/>
          <w:color w:val="auto"/>
          <w:spacing w:val="0"/>
          <w:sz w:val="21"/>
          <w:szCs w:val="21"/>
          <w:highlight w:val="none"/>
          <w:lang w:eastAsia="zh-CN"/>
        </w:rPr>
        <w:t>政府采购云平台</w:t>
      </w:r>
      <w:r>
        <w:rPr>
          <w:rFonts w:hint="eastAsia" w:ascii="宋体" w:hAnsi="宋体" w:eastAsia="宋体" w:cs="宋体"/>
          <w:bCs/>
          <w:caps w:val="0"/>
          <w:smallCaps w:val="0"/>
          <w:color w:val="auto"/>
          <w:spacing w:val="0"/>
          <w:sz w:val="21"/>
          <w:szCs w:val="21"/>
          <w:highlight w:val="none"/>
        </w:rPr>
        <w:t>“服务中心-帮助文档-项目采购-操作流程-电子招投标-政府采购项目电子交易管理操作指南-供应商”。</w:t>
      </w:r>
    </w:p>
    <w:p w14:paraId="77D25528">
      <w:pPr>
        <w:pageBreakBefore w:val="0"/>
        <w:widowControl w:val="0"/>
        <w:kinsoku/>
        <w:wordWrap/>
        <w:overflowPunct/>
        <w:topLinePunct w:val="0"/>
        <w:autoSpaceDE/>
        <w:autoSpaceDN/>
        <w:bidi w:val="0"/>
        <w:adjustRightInd/>
        <w:snapToGrid/>
        <w:spacing w:line="360" w:lineRule="exact"/>
        <w:ind w:left="0" w:leftChars="0" w:firstLine="279" w:firstLineChars="133"/>
        <w:jc w:val="left"/>
        <w:textAlignment w:val="auto"/>
        <w:rPr>
          <w:rFonts w:hint="eastAsia" w:ascii="宋体" w:hAnsi="宋体" w:eastAsia="宋体" w:cs="宋体"/>
          <w:bCs/>
          <w:caps w:val="0"/>
          <w:smallCaps w:val="0"/>
          <w:color w:val="auto"/>
          <w:spacing w:val="0"/>
          <w:sz w:val="21"/>
          <w:szCs w:val="21"/>
          <w:highlight w:val="none"/>
        </w:rPr>
      </w:pPr>
      <w:r>
        <w:rPr>
          <w:rFonts w:hint="eastAsia" w:ascii="宋体" w:hAnsi="宋体" w:eastAsia="宋体" w:cs="宋体"/>
          <w:bCs/>
          <w:caps w:val="0"/>
          <w:smallCaps w:val="0"/>
          <w:color w:val="auto"/>
          <w:spacing w:val="0"/>
          <w:sz w:val="21"/>
          <w:szCs w:val="21"/>
          <w:highlight w:val="none"/>
        </w:rPr>
        <w:t>11.投标人可通过浙江省“项目采购电子交易系统/不见面开评标”学习专题提前进行专题学习，熟悉操作，避免影响采购活动（</w:t>
      </w:r>
      <w:r>
        <w:rPr>
          <w:rFonts w:hint="eastAsia" w:ascii="宋体" w:hAnsi="宋体" w:eastAsia="宋体" w:cs="宋体"/>
          <w:caps w:val="0"/>
          <w:smallCaps w:val="0"/>
          <w:color w:val="auto"/>
          <w:spacing w:val="0"/>
          <w:sz w:val="21"/>
          <w:szCs w:val="21"/>
          <w:highlight w:val="none"/>
        </w:rPr>
        <w:fldChar w:fldCharType="begin"/>
      </w:r>
      <w:r>
        <w:rPr>
          <w:rFonts w:hint="eastAsia" w:ascii="宋体" w:hAnsi="宋体" w:eastAsia="宋体" w:cs="宋体"/>
          <w:caps w:val="0"/>
          <w:smallCaps w:val="0"/>
          <w:color w:val="auto"/>
          <w:spacing w:val="0"/>
          <w:sz w:val="21"/>
          <w:szCs w:val="21"/>
          <w:highlight w:val="none"/>
        </w:rPr>
        <w:instrText xml:space="preserve"> HYPERLINK "https://edu.zcygov.cn/luban/e-biding" </w:instrText>
      </w:r>
      <w:r>
        <w:rPr>
          <w:rFonts w:hint="eastAsia" w:ascii="宋体" w:hAnsi="宋体" w:eastAsia="宋体" w:cs="宋体"/>
          <w:caps w:val="0"/>
          <w:smallCaps w:val="0"/>
          <w:color w:val="auto"/>
          <w:spacing w:val="0"/>
          <w:sz w:val="21"/>
          <w:szCs w:val="21"/>
          <w:highlight w:val="none"/>
        </w:rPr>
        <w:fldChar w:fldCharType="separate"/>
      </w:r>
      <w:r>
        <w:rPr>
          <w:rStyle w:val="49"/>
          <w:rFonts w:hint="eastAsia" w:ascii="宋体" w:hAnsi="宋体" w:eastAsia="宋体" w:cs="宋体"/>
          <w:bCs/>
          <w:caps w:val="0"/>
          <w:smallCaps w:val="0"/>
          <w:color w:val="auto"/>
          <w:spacing w:val="0"/>
          <w:sz w:val="21"/>
          <w:szCs w:val="21"/>
          <w:highlight w:val="none"/>
        </w:rPr>
        <w:t>https://edu.zcygov.cn/luban/e-biding</w:t>
      </w:r>
      <w:r>
        <w:rPr>
          <w:rFonts w:hint="eastAsia" w:ascii="宋体" w:hAnsi="宋体" w:eastAsia="宋体" w:cs="宋体"/>
          <w:bCs/>
          <w:caps w:val="0"/>
          <w:smallCaps w:val="0"/>
          <w:color w:val="auto"/>
          <w:spacing w:val="0"/>
          <w:sz w:val="21"/>
          <w:szCs w:val="21"/>
          <w:highlight w:val="none"/>
        </w:rPr>
        <w:fldChar w:fldCharType="end"/>
      </w:r>
      <w:r>
        <w:rPr>
          <w:rFonts w:hint="eastAsia" w:ascii="宋体" w:hAnsi="宋体" w:eastAsia="宋体" w:cs="宋体"/>
          <w:bCs/>
          <w:caps w:val="0"/>
          <w:smallCaps w:val="0"/>
          <w:color w:val="auto"/>
          <w:spacing w:val="0"/>
          <w:sz w:val="21"/>
          <w:szCs w:val="21"/>
          <w:highlight w:val="none"/>
        </w:rPr>
        <w:t>）。</w:t>
      </w:r>
    </w:p>
    <w:p w14:paraId="78A86EA6">
      <w:pPr>
        <w:pageBreakBefore w:val="0"/>
        <w:widowControl w:val="0"/>
        <w:kinsoku/>
        <w:wordWrap/>
        <w:overflowPunct/>
        <w:topLinePunct w:val="0"/>
        <w:autoSpaceDE/>
        <w:autoSpaceDN/>
        <w:bidi w:val="0"/>
        <w:adjustRightInd/>
        <w:snapToGrid/>
        <w:spacing w:line="360" w:lineRule="exact"/>
        <w:ind w:left="0" w:leftChars="0" w:firstLine="279" w:firstLineChars="133"/>
        <w:jc w:val="left"/>
        <w:textAlignment w:val="auto"/>
        <w:rPr>
          <w:rFonts w:hint="eastAsia" w:ascii="宋体" w:hAnsi="宋体" w:eastAsia="宋体" w:cs="宋体"/>
          <w:bCs/>
          <w:caps w:val="0"/>
          <w:smallCaps w:val="0"/>
          <w:color w:val="auto"/>
          <w:spacing w:val="0"/>
          <w:sz w:val="21"/>
          <w:szCs w:val="21"/>
          <w:highlight w:val="none"/>
        </w:rPr>
      </w:pPr>
      <w:r>
        <w:rPr>
          <w:rFonts w:hint="eastAsia" w:ascii="宋体" w:hAnsi="宋体" w:eastAsia="宋体" w:cs="宋体"/>
          <w:bCs/>
          <w:caps w:val="0"/>
          <w:smallCaps w:val="0"/>
          <w:color w:val="auto"/>
          <w:spacing w:val="0"/>
          <w:sz w:val="21"/>
          <w:szCs w:val="21"/>
          <w:highlight w:val="none"/>
        </w:rPr>
        <w:t>12.若对项目采购电子交易系统操作有疑问，可登录政府采购云平台（https://www.zcygov.cn/），点击右侧咨询小采，获取采小蜜智能服务管家帮助，或拨打政采云服务热线95763获取热线服务帮助。</w:t>
      </w:r>
    </w:p>
    <w:p w14:paraId="7361DA33">
      <w:pPr>
        <w:rPr>
          <w:rFonts w:hint="eastAsia"/>
          <w:caps w:val="0"/>
          <w:smallCaps w:val="0"/>
          <w:color w:val="auto"/>
          <w:spacing w:val="0"/>
          <w:highlight w:val="none"/>
        </w:rPr>
      </w:pPr>
    </w:p>
    <w:p w14:paraId="50F531BD">
      <w:pPr>
        <w:pStyle w:val="3"/>
        <w:pageBreakBefore w:val="0"/>
        <w:widowControl w:val="0"/>
        <w:kinsoku/>
        <w:wordWrap/>
        <w:overflowPunct/>
        <w:topLinePunct w:val="0"/>
        <w:autoSpaceDE/>
        <w:autoSpaceDN/>
        <w:bidi w:val="0"/>
        <w:adjustRightInd/>
        <w:snapToGrid/>
        <w:spacing w:before="0" w:after="0" w:line="360" w:lineRule="exact"/>
        <w:jc w:val="center"/>
        <w:textAlignment w:val="auto"/>
        <w:rPr>
          <w:rStyle w:val="122"/>
          <w:b/>
          <w:caps w:val="0"/>
          <w:smallCaps w:val="0"/>
          <w:color w:val="auto"/>
          <w:spacing w:val="0"/>
          <w:highlight w:val="none"/>
        </w:rPr>
      </w:pPr>
      <w:r>
        <w:rPr>
          <w:rStyle w:val="122"/>
          <w:b/>
          <w:caps w:val="0"/>
          <w:smallCaps w:val="0"/>
          <w:color w:val="auto"/>
          <w:spacing w:val="0"/>
          <w:highlight w:val="none"/>
        </w:rPr>
        <w:br w:type="page"/>
      </w:r>
      <w:bookmarkStart w:id="1" w:name="_Toc13781"/>
      <w:r>
        <w:rPr>
          <w:rStyle w:val="122"/>
          <w:b/>
          <w:caps w:val="0"/>
          <w:smallCaps w:val="0"/>
          <w:color w:val="auto"/>
          <w:spacing w:val="0"/>
          <w:highlight w:val="none"/>
        </w:rPr>
        <w:t>第一章  投标邀请</w:t>
      </w:r>
      <w:bookmarkEnd w:id="1"/>
    </w:p>
    <w:p w14:paraId="4035AAFD">
      <w:pPr>
        <w:keepNext w:val="0"/>
        <w:keepLines w:val="0"/>
        <w:pageBreakBefore w:val="0"/>
        <w:pBdr>
          <w:top w:val="single" w:color="auto" w:sz="4" w:space="1"/>
          <w:left w:val="single" w:color="auto" w:sz="4" w:space="0"/>
          <w:bottom w:val="single" w:color="auto" w:sz="4" w:space="1"/>
          <w:right w:val="single" w:color="auto" w:sz="4" w:space="4"/>
        </w:pBdr>
        <w:kinsoku/>
        <w:wordWrap/>
        <w:overflowPunct/>
        <w:topLinePunct w:val="0"/>
        <w:autoSpaceDE/>
        <w:autoSpaceDN/>
        <w:bidi w:val="0"/>
        <w:spacing w:line="340" w:lineRule="exact"/>
        <w:ind w:firstLine="420" w:firstLineChars="200"/>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项目概况</w:t>
      </w:r>
    </w:p>
    <w:p w14:paraId="61744BBD">
      <w:pPr>
        <w:keepNext w:val="0"/>
        <w:keepLines w:val="0"/>
        <w:pageBreakBefore w:val="0"/>
        <w:pBdr>
          <w:top w:val="single" w:color="auto" w:sz="4" w:space="1"/>
          <w:left w:val="single" w:color="auto" w:sz="4" w:space="0"/>
          <w:bottom w:val="single" w:color="auto" w:sz="4" w:space="1"/>
          <w:right w:val="single" w:color="auto" w:sz="4" w:space="4"/>
        </w:pBdr>
        <w:kinsoku/>
        <w:wordWrap/>
        <w:overflowPunct/>
        <w:topLinePunct w:val="0"/>
        <w:autoSpaceDE/>
        <w:autoSpaceDN/>
        <w:bidi w:val="0"/>
        <w:spacing w:line="340" w:lineRule="exact"/>
        <w:ind w:firstLine="420" w:firstLineChars="200"/>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u w:val="single"/>
          <w:lang w:eastAsia="zh-CN"/>
        </w:rPr>
        <w:t>2025年蒲州街道环卫保洁一体化项目</w:t>
      </w:r>
      <w:r>
        <w:rPr>
          <w:rFonts w:hint="eastAsia" w:ascii="宋体" w:hAnsi="宋体" w:eastAsia="宋体" w:cs="宋体"/>
          <w:caps w:val="0"/>
          <w:smallCaps w:val="0"/>
          <w:color w:val="auto"/>
          <w:spacing w:val="0"/>
          <w:sz w:val="21"/>
          <w:szCs w:val="21"/>
          <w:highlight w:val="none"/>
        </w:rPr>
        <w:t>招标项目的潜在投标人应在</w:t>
      </w:r>
      <w:r>
        <w:rPr>
          <w:rFonts w:hint="eastAsia" w:ascii="宋体" w:hAnsi="宋体" w:eastAsia="宋体" w:cs="宋体"/>
          <w:caps w:val="0"/>
          <w:smallCaps w:val="0"/>
          <w:color w:val="auto"/>
          <w:spacing w:val="0"/>
          <w:sz w:val="21"/>
          <w:szCs w:val="21"/>
          <w:highlight w:val="none"/>
          <w:u w:val="single"/>
        </w:rPr>
        <w:t>政府采购云平台（https://www.zcygov.cn）</w:t>
      </w:r>
      <w:r>
        <w:rPr>
          <w:rFonts w:hint="eastAsia" w:ascii="宋体" w:hAnsi="宋体" w:eastAsia="宋体" w:cs="宋体"/>
          <w:caps w:val="0"/>
          <w:smallCaps w:val="0"/>
          <w:color w:val="auto"/>
          <w:spacing w:val="0"/>
          <w:sz w:val="21"/>
          <w:szCs w:val="21"/>
          <w:highlight w:val="none"/>
        </w:rPr>
        <w:t>获取（下载）招标文件，并于</w:t>
      </w:r>
      <w:r>
        <w:rPr>
          <w:rFonts w:hint="eastAsia" w:ascii="宋体" w:hAnsi="宋体" w:eastAsia="宋体" w:cs="宋体"/>
          <w:caps w:val="0"/>
          <w:smallCaps w:val="0"/>
          <w:color w:val="auto"/>
          <w:spacing w:val="0"/>
          <w:sz w:val="21"/>
          <w:szCs w:val="21"/>
          <w:highlight w:val="none"/>
          <w:u w:val="single"/>
          <w:lang w:eastAsia="zh-CN"/>
        </w:rPr>
        <w:t>2025年  月  日</w:t>
      </w:r>
      <w:r>
        <w:rPr>
          <w:rFonts w:hint="eastAsia" w:ascii="宋体" w:hAnsi="宋体" w:eastAsia="宋体" w:cs="宋体"/>
          <w:caps w:val="0"/>
          <w:smallCaps w:val="0"/>
          <w:color w:val="auto"/>
          <w:spacing w:val="0"/>
          <w:sz w:val="21"/>
          <w:szCs w:val="21"/>
          <w:highlight w:val="none"/>
          <w:u w:val="single"/>
        </w:rPr>
        <w:t>09:30:00</w:t>
      </w:r>
      <w:r>
        <w:rPr>
          <w:rFonts w:hint="eastAsia" w:ascii="宋体" w:hAnsi="宋体" w:eastAsia="宋体" w:cs="宋体"/>
          <w:bCs/>
          <w:caps w:val="0"/>
          <w:smallCaps w:val="0"/>
          <w:color w:val="auto"/>
          <w:spacing w:val="0"/>
          <w:sz w:val="21"/>
          <w:szCs w:val="21"/>
          <w:highlight w:val="none"/>
          <w:u w:val="single"/>
        </w:rPr>
        <w:t>（</w:t>
      </w:r>
      <w:r>
        <w:rPr>
          <w:rFonts w:hint="eastAsia" w:ascii="宋体" w:hAnsi="宋体" w:eastAsia="宋体" w:cs="宋体"/>
          <w:bCs/>
          <w:caps w:val="0"/>
          <w:smallCaps w:val="0"/>
          <w:color w:val="auto"/>
          <w:spacing w:val="0"/>
          <w:sz w:val="21"/>
          <w:szCs w:val="21"/>
          <w:highlight w:val="none"/>
        </w:rPr>
        <w:t>北京时间）前递交（上传）投标文件</w:t>
      </w:r>
      <w:r>
        <w:rPr>
          <w:rFonts w:hint="eastAsia" w:ascii="宋体" w:hAnsi="宋体" w:eastAsia="宋体" w:cs="宋体"/>
          <w:caps w:val="0"/>
          <w:smallCaps w:val="0"/>
          <w:color w:val="auto"/>
          <w:spacing w:val="0"/>
          <w:sz w:val="21"/>
          <w:szCs w:val="21"/>
          <w:highlight w:val="none"/>
        </w:rPr>
        <w:t>。</w:t>
      </w:r>
    </w:p>
    <w:p w14:paraId="0D54D095">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b/>
          <w:caps w:val="0"/>
          <w:smallCaps w:val="0"/>
          <w:color w:val="auto"/>
          <w:spacing w:val="0"/>
          <w:sz w:val="21"/>
          <w:szCs w:val="21"/>
          <w:highlight w:val="none"/>
        </w:rPr>
      </w:pPr>
      <w:bookmarkStart w:id="2" w:name="_Toc35393790"/>
      <w:bookmarkStart w:id="3" w:name="_Toc28359079"/>
      <w:bookmarkStart w:id="4" w:name="_Toc28359002"/>
      <w:bookmarkStart w:id="5" w:name="_Toc35393621"/>
      <w:bookmarkStart w:id="6" w:name="_Hlk24379207"/>
      <w:r>
        <w:rPr>
          <w:rFonts w:hint="eastAsia" w:ascii="宋体" w:hAnsi="宋体" w:eastAsia="宋体" w:cs="宋体"/>
          <w:b/>
          <w:caps w:val="0"/>
          <w:smallCaps w:val="0"/>
          <w:color w:val="auto"/>
          <w:spacing w:val="0"/>
          <w:sz w:val="21"/>
          <w:szCs w:val="21"/>
          <w:highlight w:val="none"/>
        </w:rPr>
        <w:t>一、项目基本情况</w:t>
      </w:r>
      <w:bookmarkEnd w:id="2"/>
      <w:bookmarkEnd w:id="3"/>
      <w:bookmarkEnd w:id="4"/>
      <w:bookmarkEnd w:id="5"/>
    </w:p>
    <w:p w14:paraId="57B339A4">
      <w:pPr>
        <w:keepNext w:val="0"/>
        <w:keepLines w:val="0"/>
        <w:pageBreakBefore w:val="0"/>
        <w:kinsoku/>
        <w:wordWrap/>
        <w:overflowPunct/>
        <w:topLinePunct w:val="0"/>
        <w:autoSpaceDE/>
        <w:autoSpaceDN/>
        <w:bidi w:val="0"/>
        <w:spacing w:line="340" w:lineRule="exact"/>
        <w:ind w:firstLine="420" w:firstLineChars="200"/>
        <w:textAlignment w:val="auto"/>
        <w:rPr>
          <w:rFonts w:hint="eastAsia" w:ascii="宋体" w:hAnsi="宋体" w:eastAsia="宋体" w:cs="宋体"/>
          <w:caps w:val="0"/>
          <w:smallCaps w:val="0"/>
          <w:color w:val="auto"/>
          <w:spacing w:val="0"/>
          <w:sz w:val="21"/>
          <w:szCs w:val="21"/>
          <w:highlight w:val="none"/>
          <w:lang w:eastAsia="zh-CN"/>
        </w:rPr>
      </w:pPr>
      <w:r>
        <w:rPr>
          <w:rFonts w:hint="eastAsia" w:ascii="宋体" w:hAnsi="宋体" w:eastAsia="宋体" w:cs="宋体"/>
          <w:caps w:val="0"/>
          <w:smallCaps w:val="0"/>
          <w:color w:val="auto"/>
          <w:spacing w:val="0"/>
          <w:sz w:val="21"/>
          <w:szCs w:val="21"/>
          <w:highlight w:val="none"/>
        </w:rPr>
        <w:t>1.项目编号：</w:t>
      </w:r>
      <w:r>
        <w:rPr>
          <w:rFonts w:hint="eastAsia" w:ascii="宋体" w:hAnsi="宋体" w:cs="宋体"/>
          <w:caps w:val="0"/>
          <w:smallCaps w:val="0"/>
          <w:color w:val="auto"/>
          <w:spacing w:val="0"/>
          <w:sz w:val="21"/>
          <w:szCs w:val="21"/>
          <w:highlight w:val="none"/>
          <w:lang w:eastAsia="zh-CN"/>
        </w:rPr>
        <w:t>WZWY-2025061220</w:t>
      </w:r>
    </w:p>
    <w:p w14:paraId="17B2DE4F">
      <w:pPr>
        <w:keepNext w:val="0"/>
        <w:keepLines w:val="0"/>
        <w:pageBreakBefore w:val="0"/>
        <w:kinsoku/>
        <w:wordWrap/>
        <w:overflowPunct/>
        <w:topLinePunct w:val="0"/>
        <w:autoSpaceDE/>
        <w:autoSpaceDN/>
        <w:bidi w:val="0"/>
        <w:spacing w:line="340" w:lineRule="exact"/>
        <w:ind w:firstLine="420" w:firstLineChars="200"/>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2.项目名称：</w:t>
      </w:r>
      <w:r>
        <w:rPr>
          <w:rFonts w:hint="eastAsia" w:ascii="宋体" w:hAnsi="宋体" w:eastAsia="宋体" w:cs="宋体"/>
          <w:caps w:val="0"/>
          <w:smallCaps w:val="0"/>
          <w:color w:val="auto"/>
          <w:spacing w:val="0"/>
          <w:sz w:val="21"/>
          <w:szCs w:val="21"/>
          <w:highlight w:val="none"/>
          <w:lang w:eastAsia="zh-CN"/>
        </w:rPr>
        <w:t>2025年蒲州街道环卫保洁一体化项目</w:t>
      </w:r>
      <w:r>
        <w:rPr>
          <w:rFonts w:hint="eastAsia" w:ascii="宋体" w:hAnsi="宋体" w:eastAsia="宋体" w:cs="宋体"/>
          <w:caps w:val="0"/>
          <w:smallCaps w:val="0"/>
          <w:color w:val="auto"/>
          <w:spacing w:val="0"/>
          <w:sz w:val="21"/>
          <w:szCs w:val="21"/>
          <w:highlight w:val="none"/>
        </w:rPr>
        <w:t xml:space="preserve"> </w:t>
      </w:r>
    </w:p>
    <w:bookmarkEnd w:id="6"/>
    <w:p w14:paraId="03754D26">
      <w:pPr>
        <w:keepNext w:val="0"/>
        <w:keepLines w:val="0"/>
        <w:pageBreakBefore w:val="0"/>
        <w:kinsoku/>
        <w:wordWrap/>
        <w:overflowPunct/>
        <w:topLinePunct w:val="0"/>
        <w:autoSpaceDE/>
        <w:autoSpaceDN/>
        <w:bidi w:val="0"/>
        <w:spacing w:line="340" w:lineRule="exact"/>
        <w:ind w:firstLine="420" w:firstLineChars="200"/>
        <w:textAlignment w:val="auto"/>
        <w:rPr>
          <w:rFonts w:hint="eastAsia" w:ascii="宋体" w:hAnsi="宋体" w:eastAsia="宋体" w:cs="宋体"/>
          <w:caps w:val="0"/>
          <w:smallCaps w:val="0"/>
          <w:color w:val="auto"/>
          <w:spacing w:val="0"/>
          <w:sz w:val="21"/>
          <w:szCs w:val="21"/>
          <w:highlight w:val="none"/>
          <w:lang w:eastAsia="zh-CN"/>
        </w:rPr>
      </w:pPr>
      <w:r>
        <w:rPr>
          <w:rFonts w:hint="eastAsia" w:ascii="宋体" w:hAnsi="宋体" w:eastAsia="宋体" w:cs="宋体"/>
          <w:caps w:val="0"/>
          <w:smallCaps w:val="0"/>
          <w:color w:val="auto"/>
          <w:spacing w:val="0"/>
          <w:sz w:val="21"/>
          <w:szCs w:val="21"/>
          <w:highlight w:val="none"/>
        </w:rPr>
        <w:t>3.预算金额</w:t>
      </w:r>
      <w:r>
        <w:rPr>
          <w:rFonts w:hint="eastAsia" w:ascii="宋体" w:hAnsi="宋体" w:eastAsia="宋体" w:cs="宋体"/>
          <w:caps w:val="0"/>
          <w:smallCaps w:val="0"/>
          <w:color w:val="auto"/>
          <w:spacing w:val="0"/>
          <w:sz w:val="21"/>
          <w:szCs w:val="21"/>
          <w:highlight w:val="none"/>
          <w:lang w:eastAsia="zh-CN"/>
        </w:rPr>
        <w:t>（</w:t>
      </w:r>
      <w:r>
        <w:rPr>
          <w:rFonts w:hint="eastAsia" w:ascii="宋体" w:hAnsi="宋体" w:eastAsia="宋体" w:cs="宋体"/>
          <w:caps w:val="0"/>
          <w:smallCaps w:val="0"/>
          <w:color w:val="auto"/>
          <w:spacing w:val="0"/>
          <w:sz w:val="21"/>
          <w:szCs w:val="21"/>
          <w:highlight w:val="none"/>
          <w:lang w:val="en-US" w:eastAsia="zh-CN"/>
        </w:rPr>
        <w:t>元</w:t>
      </w:r>
      <w:r>
        <w:rPr>
          <w:rFonts w:hint="eastAsia" w:ascii="宋体" w:hAnsi="宋体" w:eastAsia="宋体" w:cs="宋体"/>
          <w:caps w:val="0"/>
          <w:smallCaps w:val="0"/>
          <w:color w:val="auto"/>
          <w:spacing w:val="0"/>
          <w:sz w:val="21"/>
          <w:szCs w:val="21"/>
          <w:highlight w:val="none"/>
          <w:lang w:eastAsia="zh-CN"/>
        </w:rPr>
        <w:t>）</w:t>
      </w:r>
      <w:r>
        <w:rPr>
          <w:rFonts w:hint="eastAsia" w:ascii="宋体" w:hAnsi="宋体" w:eastAsia="宋体" w:cs="宋体"/>
          <w:caps w:val="0"/>
          <w:smallCaps w:val="0"/>
          <w:color w:val="auto"/>
          <w:spacing w:val="0"/>
          <w:sz w:val="21"/>
          <w:szCs w:val="21"/>
          <w:highlight w:val="none"/>
        </w:rPr>
        <w:t>：</w:t>
      </w:r>
      <w:r>
        <w:rPr>
          <w:rFonts w:hint="eastAsia" w:ascii="宋体" w:hAnsi="宋体" w:cs="宋体"/>
          <w:caps w:val="0"/>
          <w:smallCaps w:val="0"/>
          <w:color w:val="auto"/>
          <w:spacing w:val="0"/>
          <w:sz w:val="21"/>
          <w:szCs w:val="21"/>
          <w:highlight w:val="none"/>
          <w:lang w:eastAsia="zh-CN"/>
        </w:rPr>
        <w:t>61890400</w:t>
      </w:r>
    </w:p>
    <w:p w14:paraId="7A41CDB2">
      <w:pPr>
        <w:keepNext w:val="0"/>
        <w:keepLines w:val="0"/>
        <w:pageBreakBefore w:val="0"/>
        <w:kinsoku/>
        <w:wordWrap/>
        <w:overflowPunct/>
        <w:topLinePunct w:val="0"/>
        <w:autoSpaceDE/>
        <w:autoSpaceDN/>
        <w:bidi w:val="0"/>
        <w:spacing w:line="340" w:lineRule="exact"/>
        <w:ind w:firstLine="420" w:firstLineChars="200"/>
        <w:textAlignment w:val="auto"/>
        <w:rPr>
          <w:rFonts w:hint="eastAsia" w:ascii="宋体" w:hAnsi="宋体" w:eastAsia="宋体" w:cs="宋体"/>
          <w:caps w:val="0"/>
          <w:smallCaps w:val="0"/>
          <w:color w:val="auto"/>
          <w:spacing w:val="0"/>
          <w:sz w:val="21"/>
          <w:szCs w:val="21"/>
          <w:highlight w:val="none"/>
          <w:lang w:eastAsia="zh-CN"/>
        </w:rPr>
      </w:pPr>
      <w:r>
        <w:rPr>
          <w:rFonts w:hint="eastAsia" w:ascii="宋体" w:hAnsi="宋体" w:eastAsia="宋体" w:cs="宋体"/>
          <w:caps w:val="0"/>
          <w:smallCaps w:val="0"/>
          <w:color w:val="auto"/>
          <w:spacing w:val="0"/>
          <w:sz w:val="21"/>
          <w:szCs w:val="21"/>
          <w:highlight w:val="none"/>
        </w:rPr>
        <w:t>4.最高限价</w:t>
      </w:r>
      <w:r>
        <w:rPr>
          <w:rFonts w:hint="eastAsia" w:ascii="宋体" w:hAnsi="宋体" w:eastAsia="宋体" w:cs="宋体"/>
          <w:caps w:val="0"/>
          <w:smallCaps w:val="0"/>
          <w:color w:val="auto"/>
          <w:spacing w:val="0"/>
          <w:sz w:val="21"/>
          <w:szCs w:val="21"/>
          <w:highlight w:val="none"/>
          <w:lang w:eastAsia="zh-CN"/>
        </w:rPr>
        <w:t>（</w:t>
      </w:r>
      <w:r>
        <w:rPr>
          <w:rFonts w:hint="eastAsia" w:ascii="宋体" w:hAnsi="宋体" w:eastAsia="宋体" w:cs="宋体"/>
          <w:caps w:val="0"/>
          <w:smallCaps w:val="0"/>
          <w:color w:val="auto"/>
          <w:spacing w:val="0"/>
          <w:sz w:val="21"/>
          <w:szCs w:val="21"/>
          <w:highlight w:val="none"/>
          <w:lang w:val="en-US" w:eastAsia="zh-CN"/>
        </w:rPr>
        <w:t>元</w:t>
      </w:r>
      <w:r>
        <w:rPr>
          <w:rFonts w:hint="eastAsia" w:ascii="宋体" w:hAnsi="宋体" w:eastAsia="宋体" w:cs="宋体"/>
          <w:caps w:val="0"/>
          <w:smallCaps w:val="0"/>
          <w:color w:val="auto"/>
          <w:spacing w:val="0"/>
          <w:sz w:val="21"/>
          <w:szCs w:val="21"/>
          <w:highlight w:val="none"/>
          <w:lang w:eastAsia="zh-CN"/>
        </w:rPr>
        <w:t>）</w:t>
      </w:r>
      <w:r>
        <w:rPr>
          <w:rFonts w:hint="eastAsia" w:ascii="宋体" w:hAnsi="宋体" w:eastAsia="宋体" w:cs="宋体"/>
          <w:caps w:val="0"/>
          <w:smallCaps w:val="0"/>
          <w:color w:val="auto"/>
          <w:spacing w:val="0"/>
          <w:sz w:val="21"/>
          <w:szCs w:val="21"/>
          <w:highlight w:val="none"/>
        </w:rPr>
        <w:t>：</w:t>
      </w:r>
      <w:r>
        <w:rPr>
          <w:rFonts w:hint="eastAsia" w:ascii="宋体" w:hAnsi="宋体" w:cs="宋体"/>
          <w:caps w:val="0"/>
          <w:smallCaps w:val="0"/>
          <w:color w:val="auto"/>
          <w:spacing w:val="0"/>
          <w:sz w:val="21"/>
          <w:szCs w:val="21"/>
          <w:highlight w:val="none"/>
          <w:lang w:eastAsia="zh-CN"/>
        </w:rPr>
        <w:t>61890400</w:t>
      </w:r>
    </w:p>
    <w:p w14:paraId="76992930">
      <w:pPr>
        <w:keepNext w:val="0"/>
        <w:keepLines w:val="0"/>
        <w:pageBreakBefore w:val="0"/>
        <w:kinsoku/>
        <w:wordWrap/>
        <w:overflowPunct/>
        <w:topLinePunct w:val="0"/>
        <w:autoSpaceDE/>
        <w:autoSpaceDN/>
        <w:bidi w:val="0"/>
        <w:spacing w:line="340" w:lineRule="exact"/>
        <w:ind w:firstLine="420" w:firstLineChars="200"/>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xml:space="preserve">5.采购需求：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710"/>
        <w:gridCol w:w="709"/>
        <w:gridCol w:w="723"/>
        <w:gridCol w:w="3582"/>
      </w:tblGrid>
      <w:tr w14:paraId="420D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14:paraId="75D1A555">
            <w:pPr>
              <w:keepNext w:val="0"/>
              <w:keepLines w:val="0"/>
              <w:pageBreakBefore w:val="0"/>
              <w:widowControl/>
              <w:kinsoku/>
              <w:wordWrap/>
              <w:overflowPunct/>
              <w:topLinePunct w:val="0"/>
              <w:autoSpaceDE/>
              <w:autoSpaceDN/>
              <w:bidi w:val="0"/>
              <w:adjustRightInd/>
              <w:snapToGrid/>
              <w:spacing w:line="320" w:lineRule="exact"/>
              <w:ind w:right="69"/>
              <w:jc w:val="center"/>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序号</w:t>
            </w:r>
          </w:p>
        </w:tc>
        <w:tc>
          <w:tcPr>
            <w:tcW w:w="3710" w:type="dxa"/>
            <w:noWrap w:val="0"/>
            <w:vAlign w:val="center"/>
          </w:tcPr>
          <w:p w14:paraId="69DE3973">
            <w:pPr>
              <w:keepNext w:val="0"/>
              <w:keepLines w:val="0"/>
              <w:pageBreakBefore w:val="0"/>
              <w:widowControl/>
              <w:kinsoku/>
              <w:wordWrap/>
              <w:overflowPunct/>
              <w:topLinePunct w:val="0"/>
              <w:autoSpaceDE/>
              <w:autoSpaceDN/>
              <w:bidi w:val="0"/>
              <w:adjustRightInd/>
              <w:snapToGrid/>
              <w:spacing w:line="320" w:lineRule="exact"/>
              <w:ind w:right="69"/>
              <w:jc w:val="center"/>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标项名称</w:t>
            </w:r>
          </w:p>
        </w:tc>
        <w:tc>
          <w:tcPr>
            <w:tcW w:w="709" w:type="dxa"/>
            <w:noWrap w:val="0"/>
            <w:vAlign w:val="center"/>
          </w:tcPr>
          <w:p w14:paraId="00BB5BC3">
            <w:pPr>
              <w:keepNext w:val="0"/>
              <w:keepLines w:val="0"/>
              <w:pageBreakBefore w:val="0"/>
              <w:widowControl/>
              <w:kinsoku/>
              <w:wordWrap/>
              <w:overflowPunct/>
              <w:topLinePunct w:val="0"/>
              <w:autoSpaceDE/>
              <w:autoSpaceDN/>
              <w:bidi w:val="0"/>
              <w:adjustRightInd/>
              <w:snapToGrid/>
              <w:spacing w:line="320" w:lineRule="exact"/>
              <w:ind w:right="69"/>
              <w:jc w:val="center"/>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数量</w:t>
            </w:r>
          </w:p>
        </w:tc>
        <w:tc>
          <w:tcPr>
            <w:tcW w:w="723" w:type="dxa"/>
            <w:noWrap w:val="0"/>
            <w:vAlign w:val="center"/>
          </w:tcPr>
          <w:p w14:paraId="2D15586C">
            <w:pPr>
              <w:keepNext w:val="0"/>
              <w:keepLines w:val="0"/>
              <w:pageBreakBefore w:val="0"/>
              <w:widowControl/>
              <w:kinsoku/>
              <w:wordWrap/>
              <w:overflowPunct/>
              <w:topLinePunct w:val="0"/>
              <w:autoSpaceDE/>
              <w:autoSpaceDN/>
              <w:bidi w:val="0"/>
              <w:adjustRightInd/>
              <w:snapToGrid/>
              <w:spacing w:line="320" w:lineRule="exact"/>
              <w:ind w:right="69"/>
              <w:jc w:val="center"/>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单位</w:t>
            </w:r>
          </w:p>
        </w:tc>
        <w:tc>
          <w:tcPr>
            <w:tcW w:w="3582" w:type="dxa"/>
            <w:noWrap w:val="0"/>
            <w:vAlign w:val="center"/>
          </w:tcPr>
          <w:p w14:paraId="56EE8AE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简要规格描述</w:t>
            </w:r>
          </w:p>
        </w:tc>
      </w:tr>
      <w:tr w14:paraId="608A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8" w:type="dxa"/>
            <w:noWrap w:val="0"/>
            <w:vAlign w:val="center"/>
          </w:tcPr>
          <w:p w14:paraId="46C0CABD">
            <w:pPr>
              <w:keepNext w:val="0"/>
              <w:keepLines w:val="0"/>
              <w:pageBreakBefore w:val="0"/>
              <w:widowControl/>
              <w:kinsoku/>
              <w:wordWrap/>
              <w:overflowPunct/>
              <w:topLinePunct w:val="0"/>
              <w:autoSpaceDE/>
              <w:autoSpaceDN/>
              <w:bidi w:val="0"/>
              <w:spacing w:line="340" w:lineRule="exact"/>
              <w:ind w:right="69"/>
              <w:jc w:val="center"/>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w:t>
            </w:r>
          </w:p>
        </w:tc>
        <w:tc>
          <w:tcPr>
            <w:tcW w:w="3710" w:type="dxa"/>
            <w:noWrap w:val="0"/>
            <w:vAlign w:val="center"/>
          </w:tcPr>
          <w:p w14:paraId="10434FC7">
            <w:pPr>
              <w:keepNext w:val="0"/>
              <w:keepLines w:val="0"/>
              <w:pageBreakBefore w:val="0"/>
              <w:widowControl/>
              <w:kinsoku/>
              <w:wordWrap/>
              <w:overflowPunct/>
              <w:topLinePunct w:val="0"/>
              <w:autoSpaceDE/>
              <w:autoSpaceDN/>
              <w:bidi w:val="0"/>
              <w:spacing w:line="340" w:lineRule="exact"/>
              <w:ind w:right="69"/>
              <w:jc w:val="center"/>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eastAsia="zh-CN"/>
              </w:rPr>
              <w:t>2025年蒲州街道环卫保洁一体化项目</w:t>
            </w:r>
            <w:r>
              <w:rPr>
                <w:rFonts w:hint="eastAsia" w:ascii="宋体" w:hAnsi="宋体" w:eastAsia="宋体" w:cs="宋体"/>
                <w:caps w:val="0"/>
                <w:smallCaps w:val="0"/>
                <w:color w:val="auto"/>
                <w:spacing w:val="0"/>
                <w:sz w:val="21"/>
                <w:szCs w:val="21"/>
                <w:highlight w:val="none"/>
              </w:rPr>
              <w:t xml:space="preserve">  </w:t>
            </w:r>
          </w:p>
        </w:tc>
        <w:tc>
          <w:tcPr>
            <w:tcW w:w="709" w:type="dxa"/>
            <w:noWrap w:val="0"/>
            <w:vAlign w:val="center"/>
          </w:tcPr>
          <w:p w14:paraId="7BF17314">
            <w:pPr>
              <w:keepNext w:val="0"/>
              <w:keepLines w:val="0"/>
              <w:pageBreakBefore w:val="0"/>
              <w:widowControl/>
              <w:kinsoku/>
              <w:wordWrap/>
              <w:overflowPunct/>
              <w:topLinePunct w:val="0"/>
              <w:autoSpaceDE/>
              <w:autoSpaceDN/>
              <w:bidi w:val="0"/>
              <w:spacing w:line="340" w:lineRule="exact"/>
              <w:ind w:right="69"/>
              <w:jc w:val="center"/>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w:t>
            </w:r>
          </w:p>
        </w:tc>
        <w:tc>
          <w:tcPr>
            <w:tcW w:w="723" w:type="dxa"/>
            <w:noWrap w:val="0"/>
            <w:vAlign w:val="center"/>
          </w:tcPr>
          <w:p w14:paraId="5A484946">
            <w:pPr>
              <w:keepNext w:val="0"/>
              <w:keepLines w:val="0"/>
              <w:pageBreakBefore w:val="0"/>
              <w:widowControl/>
              <w:kinsoku/>
              <w:wordWrap/>
              <w:overflowPunct/>
              <w:topLinePunct w:val="0"/>
              <w:autoSpaceDE/>
              <w:autoSpaceDN/>
              <w:bidi w:val="0"/>
              <w:spacing w:line="340" w:lineRule="exact"/>
              <w:ind w:right="69"/>
              <w:jc w:val="center"/>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项</w:t>
            </w:r>
          </w:p>
        </w:tc>
        <w:tc>
          <w:tcPr>
            <w:tcW w:w="3582" w:type="dxa"/>
            <w:noWrap w:val="0"/>
            <w:vAlign w:val="center"/>
          </w:tcPr>
          <w:p w14:paraId="4C1779C0">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aps w:val="0"/>
                <w:smallCaps w:val="0"/>
                <w:color w:val="auto"/>
                <w:spacing w:val="0"/>
                <w:kern w:val="0"/>
                <w:sz w:val="21"/>
                <w:szCs w:val="21"/>
                <w:highlight w:val="none"/>
              </w:rPr>
            </w:pPr>
            <w:r>
              <w:rPr>
                <w:rFonts w:hint="eastAsia" w:ascii="宋体" w:hAnsi="宋体" w:eastAsia="宋体" w:cs="宋体"/>
                <w:caps w:val="0"/>
                <w:smallCaps w:val="0"/>
                <w:color w:val="auto"/>
                <w:spacing w:val="0"/>
                <w:kern w:val="0"/>
                <w:sz w:val="21"/>
                <w:szCs w:val="21"/>
                <w:highlight w:val="none"/>
                <w:lang w:eastAsia="zh-CN"/>
              </w:rPr>
              <w:t>道路、河道、公厕等保洁服务，具体内容详见招标文件</w:t>
            </w:r>
            <w:r>
              <w:rPr>
                <w:rFonts w:hint="eastAsia" w:ascii="宋体" w:hAnsi="宋体" w:eastAsia="宋体" w:cs="宋体"/>
                <w:caps w:val="0"/>
                <w:smallCaps w:val="0"/>
                <w:color w:val="auto"/>
                <w:spacing w:val="0"/>
                <w:kern w:val="0"/>
                <w:sz w:val="21"/>
                <w:szCs w:val="21"/>
                <w:highlight w:val="none"/>
              </w:rPr>
              <w:t>。</w:t>
            </w:r>
          </w:p>
        </w:tc>
      </w:tr>
    </w:tbl>
    <w:p w14:paraId="52189A5F">
      <w:pPr>
        <w:keepNext w:val="0"/>
        <w:keepLines w:val="0"/>
        <w:pageBreakBefore w:val="0"/>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u w:val="single"/>
        </w:rPr>
      </w:pPr>
      <w:r>
        <w:rPr>
          <w:rFonts w:hint="eastAsia" w:ascii="宋体" w:hAnsi="宋体" w:eastAsia="宋体" w:cs="宋体"/>
          <w:caps w:val="0"/>
          <w:smallCaps w:val="0"/>
          <w:color w:val="auto"/>
          <w:spacing w:val="0"/>
          <w:sz w:val="21"/>
          <w:szCs w:val="21"/>
          <w:highlight w:val="none"/>
        </w:rPr>
        <w:t>6.合同履行期限：服务期限二年，合同一年一签</w:t>
      </w:r>
      <w:r>
        <w:rPr>
          <w:rFonts w:hint="eastAsia" w:ascii="宋体" w:hAnsi="宋体" w:eastAsia="宋体" w:cs="宋体"/>
          <w:bCs/>
          <w:caps w:val="0"/>
          <w:smallCaps w:val="0"/>
          <w:color w:val="auto"/>
          <w:spacing w:val="0"/>
          <w:sz w:val="21"/>
          <w:szCs w:val="21"/>
          <w:highlight w:val="none"/>
        </w:rPr>
        <w:t>。</w:t>
      </w:r>
    </w:p>
    <w:p w14:paraId="693EBABF">
      <w:pPr>
        <w:keepNext w:val="0"/>
        <w:keepLines w:val="0"/>
        <w:pageBreakBefore w:val="0"/>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7.本项目</w:t>
      </w:r>
      <w:r>
        <w:rPr>
          <w:rFonts w:hint="eastAsia" w:ascii="宋体" w:hAnsi="宋体" w:eastAsia="宋体" w:cs="宋体"/>
          <w:caps w:val="0"/>
          <w:smallCaps w:val="0"/>
          <w:color w:val="auto"/>
          <w:spacing w:val="0"/>
          <w:sz w:val="21"/>
          <w:szCs w:val="21"/>
          <w:highlight w:val="none"/>
          <w:lang w:val="en-US" w:eastAsia="zh-CN"/>
        </w:rPr>
        <w:t>是否</w:t>
      </w:r>
      <w:r>
        <w:rPr>
          <w:rFonts w:hint="eastAsia" w:ascii="宋体" w:hAnsi="宋体" w:eastAsia="宋体" w:cs="宋体"/>
          <w:caps w:val="0"/>
          <w:smallCaps w:val="0"/>
          <w:color w:val="auto"/>
          <w:spacing w:val="0"/>
          <w:sz w:val="21"/>
          <w:szCs w:val="21"/>
          <w:highlight w:val="none"/>
        </w:rPr>
        <w:t>接受联合体投标</w:t>
      </w:r>
      <w:r>
        <w:rPr>
          <w:rFonts w:hint="eastAsia" w:ascii="宋体" w:hAnsi="宋体" w:eastAsia="宋体" w:cs="宋体"/>
          <w:b/>
          <w:caps w:val="0"/>
          <w:smallCaps w:val="0"/>
          <w:color w:val="auto"/>
          <w:spacing w:val="0"/>
          <w:sz w:val="21"/>
          <w:szCs w:val="21"/>
          <w:highlight w:val="none"/>
        </w:rPr>
        <w:t>：</w:t>
      </w:r>
      <w:r>
        <w:rPr>
          <w:rFonts w:hint="eastAsia" w:ascii="宋体" w:hAnsi="宋体" w:eastAsia="宋体" w:cs="宋体"/>
          <w:caps w:val="0"/>
          <w:smallCaps w:val="0"/>
          <w:color w:val="auto"/>
          <w:spacing w:val="0"/>
          <w:kern w:val="0"/>
          <w:sz w:val="21"/>
          <w:szCs w:val="21"/>
          <w:highlight w:val="none"/>
        </w:rPr>
        <w:sym w:font="Wingdings" w:char="00FE"/>
      </w:r>
      <w:r>
        <w:rPr>
          <w:rFonts w:hint="eastAsia" w:ascii="宋体" w:hAnsi="宋体" w:eastAsia="宋体" w:cs="宋体"/>
          <w:b/>
          <w:caps w:val="0"/>
          <w:smallCaps w:val="0"/>
          <w:color w:val="auto"/>
          <w:spacing w:val="0"/>
          <w:sz w:val="21"/>
          <w:szCs w:val="21"/>
          <w:highlight w:val="none"/>
        </w:rPr>
        <w:t>是</w:t>
      </w:r>
      <w:r>
        <w:rPr>
          <w:rFonts w:hint="eastAsia" w:ascii="宋体" w:hAnsi="宋体" w:eastAsia="宋体" w:cs="宋体"/>
          <w:caps w:val="0"/>
          <w:smallCaps w:val="0"/>
          <w:color w:val="auto"/>
          <w:spacing w:val="0"/>
          <w:kern w:val="0"/>
          <w:sz w:val="21"/>
          <w:szCs w:val="21"/>
          <w:highlight w:val="none"/>
        </w:rPr>
        <w:t>。</w:t>
      </w:r>
    </w:p>
    <w:p w14:paraId="52BE37B4">
      <w:pPr>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caps w:val="0"/>
          <w:smallCaps w:val="0"/>
          <w:color w:val="auto"/>
          <w:spacing w:val="0"/>
          <w:sz w:val="21"/>
          <w:szCs w:val="21"/>
          <w:highlight w:val="none"/>
        </w:rPr>
      </w:pPr>
      <w:bookmarkStart w:id="7" w:name="_Toc28359003"/>
      <w:bookmarkStart w:id="8" w:name="_Toc35393622"/>
      <w:bookmarkStart w:id="9" w:name="_Toc28359080"/>
      <w:bookmarkStart w:id="10" w:name="_Toc35393791"/>
      <w:r>
        <w:rPr>
          <w:rFonts w:hint="eastAsia" w:ascii="宋体" w:hAnsi="宋体" w:eastAsia="宋体" w:cs="宋体"/>
          <w:b/>
          <w:caps w:val="0"/>
          <w:smallCaps w:val="0"/>
          <w:color w:val="auto"/>
          <w:spacing w:val="0"/>
          <w:sz w:val="21"/>
          <w:szCs w:val="21"/>
          <w:highlight w:val="none"/>
        </w:rPr>
        <w:t>二、申请人的资格要求：</w:t>
      </w:r>
      <w:bookmarkEnd w:id="7"/>
      <w:bookmarkEnd w:id="8"/>
      <w:bookmarkEnd w:id="9"/>
      <w:bookmarkEnd w:id="10"/>
    </w:p>
    <w:p w14:paraId="71686D0C">
      <w:pPr>
        <w:keepNext w:val="0"/>
        <w:keepLines w:val="0"/>
        <w:pageBreakBefore w:val="0"/>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w:t>
      </w:r>
      <w:bookmarkStart w:id="11" w:name="_Toc28359081"/>
      <w:bookmarkStart w:id="12" w:name="_Toc28359004"/>
      <w:r>
        <w:rPr>
          <w:rFonts w:hint="eastAsia" w:ascii="宋体" w:hAnsi="宋体" w:eastAsia="宋体" w:cs="宋体"/>
          <w:caps w:val="0"/>
          <w:smallCaps w:val="0"/>
          <w:color w:val="auto"/>
          <w:spacing w:val="0"/>
          <w:sz w:val="21"/>
          <w:szCs w:val="21"/>
          <w:highlight w:val="none"/>
        </w:rPr>
        <w:t>满足《中华人民共和国政府采购法》第二十二条规定；未被“信用中国”（www.creditchina.gov.cn)、中国政府采购网（www.ccgp.gov.cn）列入失信被执行人、重大税收违法失信主体、政府采购严重违法失信行为记录名单；</w:t>
      </w:r>
    </w:p>
    <w:p w14:paraId="29B55414">
      <w:pPr>
        <w:keepNext w:val="0"/>
        <w:keepLines w:val="0"/>
        <w:pageBreakBefore w:val="0"/>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2.落实政府采购政策需满足的资格要求：</w:t>
      </w:r>
    </w:p>
    <w:p w14:paraId="10F84D72">
      <w:pPr>
        <w:keepNext w:val="0"/>
        <w:keepLines w:val="0"/>
        <w:pageBreakBefore w:val="0"/>
        <w:kinsoku/>
        <w:wordWrap/>
        <w:overflowPunct/>
        <w:topLinePunct w:val="0"/>
        <w:autoSpaceDE/>
        <w:autoSpaceDN/>
        <w:bidi w:val="0"/>
        <w:spacing w:line="320" w:lineRule="exact"/>
        <w:ind w:left="0" w:leftChars="0" w:firstLine="279" w:firstLineChars="133"/>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kern w:val="0"/>
          <w:sz w:val="21"/>
          <w:szCs w:val="21"/>
          <w:highlight w:val="none"/>
        </w:rPr>
        <w:sym w:font="Wingdings" w:char="00FE"/>
      </w:r>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40</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70</w:t>
      </w:r>
      <w:r>
        <w:rPr>
          <w:rFonts w:hint="eastAsia" w:ascii="宋体" w:hAnsi="宋体" w:cs="宋体"/>
          <w:color w:val="auto"/>
          <w:sz w:val="21"/>
          <w:szCs w:val="21"/>
          <w:highlight w:val="none"/>
        </w:rPr>
        <w:t>%；如果供应商本身提供所有标的均由</w:t>
      </w:r>
      <w:r>
        <w:rPr>
          <w:rFonts w:hint="eastAsia" w:ascii="宋体" w:hAnsi="宋体" w:cs="宋体"/>
          <w:color w:val="auto"/>
          <w:sz w:val="21"/>
          <w:szCs w:val="21"/>
          <w:highlight w:val="none"/>
          <w:lang w:val="en-US" w:eastAsia="zh-CN"/>
        </w:rPr>
        <w:t>小微</w:t>
      </w:r>
      <w:r>
        <w:rPr>
          <w:rFonts w:hint="eastAsia" w:ascii="宋体" w:hAnsi="宋体" w:cs="宋体"/>
          <w:color w:val="auto"/>
          <w:sz w:val="21"/>
          <w:szCs w:val="21"/>
          <w:highlight w:val="none"/>
        </w:rPr>
        <w:t>企业承接，视同符合了资格条件，无需再与其他企业组成联合体参加政府采购活动，无需提供联合协议</w:t>
      </w:r>
      <w:r>
        <w:rPr>
          <w:rFonts w:hint="eastAsia" w:ascii="宋体" w:hAnsi="宋体" w:eastAsia="宋体" w:cs="宋体"/>
          <w:caps w:val="0"/>
          <w:smallCaps w:val="0"/>
          <w:color w:val="auto"/>
          <w:spacing w:val="0"/>
          <w:sz w:val="21"/>
          <w:szCs w:val="21"/>
          <w:highlight w:val="none"/>
        </w:rPr>
        <w:t>；组成联合体的中小企业与联合体内其他企业之间不得存在直接控股、管理关系。</w:t>
      </w:r>
    </w:p>
    <w:p w14:paraId="19E3D94F">
      <w:pPr>
        <w:keepNext w:val="0"/>
        <w:keepLines w:val="0"/>
        <w:pageBreakBefore w:val="0"/>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3.本项目的特定资格要求：</w:t>
      </w:r>
      <w:r>
        <w:rPr>
          <w:rFonts w:hint="eastAsia" w:ascii="宋体" w:hAnsi="宋体" w:eastAsia="宋体" w:cs="宋体"/>
          <w:caps w:val="0"/>
          <w:smallCaps w:val="0"/>
          <w:color w:val="auto"/>
          <w:spacing w:val="0"/>
          <w:sz w:val="21"/>
          <w:szCs w:val="21"/>
          <w:highlight w:val="none"/>
          <w:u w:val="single"/>
        </w:rPr>
        <w:t xml:space="preserve">无 </w:t>
      </w:r>
      <w:r>
        <w:rPr>
          <w:rFonts w:hint="eastAsia" w:ascii="宋体" w:hAnsi="宋体" w:eastAsia="宋体" w:cs="宋体"/>
          <w:caps w:val="0"/>
          <w:smallCaps w:val="0"/>
          <w:color w:val="auto"/>
          <w:spacing w:val="0"/>
          <w:sz w:val="21"/>
          <w:szCs w:val="21"/>
          <w:highlight w:val="none"/>
        </w:rPr>
        <w:t>。</w:t>
      </w:r>
    </w:p>
    <w:p w14:paraId="799B9C41">
      <w:pPr>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caps w:val="0"/>
          <w:smallCaps w:val="0"/>
          <w:color w:val="auto"/>
          <w:spacing w:val="0"/>
          <w:sz w:val="21"/>
          <w:szCs w:val="21"/>
          <w:highlight w:val="none"/>
        </w:rPr>
      </w:pPr>
      <w:bookmarkStart w:id="13" w:name="_Toc35393623"/>
      <w:bookmarkStart w:id="14" w:name="_Toc35393792"/>
      <w:r>
        <w:rPr>
          <w:rFonts w:hint="eastAsia" w:ascii="宋体" w:hAnsi="宋体" w:eastAsia="宋体" w:cs="宋体"/>
          <w:b/>
          <w:caps w:val="0"/>
          <w:smallCaps w:val="0"/>
          <w:color w:val="auto"/>
          <w:spacing w:val="0"/>
          <w:sz w:val="21"/>
          <w:szCs w:val="21"/>
          <w:highlight w:val="none"/>
        </w:rPr>
        <w:t>三、获取招标文件</w:t>
      </w:r>
      <w:bookmarkEnd w:id="11"/>
      <w:bookmarkEnd w:id="12"/>
      <w:bookmarkEnd w:id="13"/>
      <w:bookmarkEnd w:id="14"/>
    </w:p>
    <w:p w14:paraId="37DF20D5">
      <w:pPr>
        <w:keepNext w:val="0"/>
        <w:keepLines w:val="0"/>
        <w:pageBreakBefore w:val="0"/>
        <w:kinsoku/>
        <w:wordWrap/>
        <w:overflowPunct/>
        <w:topLinePunct w:val="0"/>
        <w:autoSpaceDE/>
        <w:autoSpaceDN/>
        <w:bidi w:val="0"/>
        <w:spacing w:line="320" w:lineRule="exact"/>
        <w:ind w:firstLine="426"/>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1.时间：</w:t>
      </w:r>
      <w:r>
        <w:rPr>
          <w:rFonts w:hint="eastAsia" w:ascii="宋体" w:hAnsi="宋体" w:eastAsia="宋体" w:cs="宋体"/>
          <w:caps w:val="0"/>
          <w:smallCaps w:val="0"/>
          <w:color w:val="auto"/>
          <w:spacing w:val="0"/>
          <w:sz w:val="21"/>
          <w:szCs w:val="21"/>
          <w:highlight w:val="none"/>
          <w:u w:val="single"/>
        </w:rPr>
        <w:t>/至</w:t>
      </w:r>
      <w:r>
        <w:rPr>
          <w:rFonts w:hint="eastAsia" w:ascii="宋体" w:hAnsi="宋体" w:eastAsia="宋体" w:cs="宋体"/>
          <w:caps w:val="0"/>
          <w:smallCaps w:val="0"/>
          <w:color w:val="auto"/>
          <w:spacing w:val="0"/>
          <w:sz w:val="21"/>
          <w:szCs w:val="21"/>
          <w:highlight w:val="none"/>
          <w:u w:val="single"/>
          <w:lang w:eastAsia="zh-CN"/>
        </w:rPr>
        <w:t>2025年  月  日</w:t>
      </w:r>
      <w:r>
        <w:rPr>
          <w:rFonts w:hint="eastAsia" w:ascii="宋体" w:hAnsi="宋体" w:eastAsia="宋体" w:cs="宋体"/>
          <w:caps w:val="0"/>
          <w:smallCaps w:val="0"/>
          <w:color w:val="auto"/>
          <w:spacing w:val="0"/>
          <w:sz w:val="21"/>
          <w:szCs w:val="21"/>
          <w:highlight w:val="none"/>
          <w:u w:val="single"/>
        </w:rPr>
        <w:t>，每天上午00:00至12:00 ，下午12:00至23:59（北京时间，线上获取法定节假日均可）</w:t>
      </w:r>
      <w:r>
        <w:rPr>
          <w:rFonts w:hint="eastAsia" w:ascii="宋体" w:hAnsi="宋体" w:eastAsia="宋体" w:cs="宋体"/>
          <w:iCs/>
          <w:caps w:val="0"/>
          <w:smallCaps w:val="0"/>
          <w:color w:val="auto"/>
          <w:spacing w:val="0"/>
          <w:sz w:val="21"/>
          <w:szCs w:val="21"/>
          <w:highlight w:val="none"/>
        </w:rPr>
        <w:t>；</w:t>
      </w:r>
    </w:p>
    <w:p w14:paraId="2C7A0BEC">
      <w:pPr>
        <w:keepNext w:val="0"/>
        <w:keepLines w:val="0"/>
        <w:pageBreakBefore w:val="0"/>
        <w:kinsoku/>
        <w:wordWrap/>
        <w:overflowPunct/>
        <w:topLinePunct w:val="0"/>
        <w:autoSpaceDE/>
        <w:autoSpaceDN/>
        <w:bidi w:val="0"/>
        <w:spacing w:line="320" w:lineRule="exact"/>
        <w:ind w:firstLine="426"/>
        <w:jc w:val="left"/>
        <w:textAlignment w:val="auto"/>
        <w:rPr>
          <w:rFonts w:hint="eastAsia" w:ascii="宋体" w:hAnsi="宋体" w:eastAsia="宋体" w:cs="宋体"/>
          <w:caps w:val="0"/>
          <w:smallCaps w:val="0"/>
          <w:color w:val="auto"/>
          <w:spacing w:val="0"/>
          <w:sz w:val="21"/>
          <w:szCs w:val="21"/>
          <w:highlight w:val="none"/>
          <w:u w:val="single"/>
        </w:rPr>
      </w:pPr>
      <w:r>
        <w:rPr>
          <w:rFonts w:hint="eastAsia" w:ascii="宋体" w:hAnsi="宋体" w:eastAsia="宋体" w:cs="宋体"/>
          <w:caps w:val="0"/>
          <w:smallCaps w:val="0"/>
          <w:color w:val="auto"/>
          <w:spacing w:val="0"/>
          <w:sz w:val="21"/>
          <w:szCs w:val="21"/>
          <w:highlight w:val="none"/>
        </w:rPr>
        <w:t>2.地点（网址）：政府采购云平台（</w:t>
      </w:r>
      <w:r>
        <w:rPr>
          <w:rFonts w:hint="eastAsia" w:ascii="宋体" w:hAnsi="宋体" w:eastAsia="宋体" w:cs="宋体"/>
          <w:caps w:val="0"/>
          <w:smallCaps w:val="0"/>
          <w:color w:val="auto"/>
          <w:spacing w:val="0"/>
          <w:sz w:val="21"/>
          <w:szCs w:val="21"/>
          <w:highlight w:val="none"/>
          <w:u w:val="single"/>
        </w:rPr>
        <w:t>https://www.zcygov.cn</w:t>
      </w:r>
      <w:r>
        <w:rPr>
          <w:rFonts w:hint="eastAsia" w:ascii="宋体" w:hAnsi="宋体" w:eastAsia="宋体" w:cs="宋体"/>
          <w:caps w:val="0"/>
          <w:smallCaps w:val="0"/>
          <w:color w:val="auto"/>
          <w:spacing w:val="0"/>
          <w:sz w:val="21"/>
          <w:szCs w:val="21"/>
          <w:highlight w:val="none"/>
        </w:rPr>
        <w:t>）</w:t>
      </w:r>
      <w:bookmarkStart w:id="15" w:name="_Toc28359082"/>
      <w:bookmarkStart w:id="16" w:name="_Toc28359005"/>
      <w:bookmarkStart w:id="17" w:name="_Toc35393624"/>
      <w:bookmarkStart w:id="18" w:name="_Toc35393793"/>
      <w:r>
        <w:rPr>
          <w:rFonts w:hint="eastAsia" w:ascii="宋体" w:hAnsi="宋体" w:eastAsia="宋体" w:cs="宋体"/>
          <w:caps w:val="0"/>
          <w:smallCaps w:val="0"/>
          <w:color w:val="auto"/>
          <w:spacing w:val="0"/>
          <w:sz w:val="21"/>
          <w:szCs w:val="21"/>
          <w:highlight w:val="none"/>
        </w:rPr>
        <w:t>；</w:t>
      </w:r>
    </w:p>
    <w:p w14:paraId="27E6C796">
      <w:pPr>
        <w:keepNext w:val="0"/>
        <w:keepLines w:val="0"/>
        <w:pageBreakBefore w:val="0"/>
        <w:kinsoku/>
        <w:wordWrap/>
        <w:overflowPunct/>
        <w:topLinePunct w:val="0"/>
        <w:autoSpaceDE/>
        <w:autoSpaceDN/>
        <w:bidi w:val="0"/>
        <w:spacing w:line="320" w:lineRule="exact"/>
        <w:ind w:firstLine="426"/>
        <w:jc w:val="left"/>
        <w:textAlignment w:val="auto"/>
        <w:rPr>
          <w:rFonts w:hint="eastAsia" w:ascii="宋体" w:hAnsi="宋体" w:eastAsia="宋体" w:cs="宋体"/>
          <w:caps w:val="0"/>
          <w:smallCaps w:val="0"/>
          <w:color w:val="auto"/>
          <w:spacing w:val="0"/>
          <w:sz w:val="21"/>
          <w:szCs w:val="21"/>
          <w:highlight w:val="none"/>
          <w:u w:val="single"/>
        </w:rPr>
      </w:pPr>
      <w:r>
        <w:rPr>
          <w:rFonts w:hint="eastAsia" w:ascii="宋体" w:hAnsi="宋体" w:eastAsia="宋体" w:cs="宋体"/>
          <w:caps w:val="0"/>
          <w:smallCaps w:val="0"/>
          <w:color w:val="auto"/>
          <w:spacing w:val="0"/>
          <w:sz w:val="21"/>
          <w:szCs w:val="21"/>
          <w:highlight w:val="none"/>
        </w:rPr>
        <w:t>3.方式：投标人登录政府采购云平台</w:t>
      </w:r>
      <w:r>
        <w:rPr>
          <w:rFonts w:hint="eastAsia" w:ascii="宋体" w:hAnsi="宋体" w:eastAsia="宋体" w:cs="宋体"/>
          <w:caps w:val="0"/>
          <w:smallCaps w:val="0"/>
          <w:color w:val="auto"/>
          <w:spacing w:val="0"/>
          <w:sz w:val="21"/>
          <w:szCs w:val="21"/>
          <w:highlight w:val="none"/>
          <w:lang w:eastAsia="zh-CN"/>
        </w:rPr>
        <w:t>（</w:t>
      </w:r>
      <w:r>
        <w:rPr>
          <w:rFonts w:hint="eastAsia" w:ascii="宋体" w:hAnsi="宋体" w:eastAsia="宋体" w:cs="宋体"/>
          <w:caps w:val="0"/>
          <w:smallCaps w:val="0"/>
          <w:color w:val="auto"/>
          <w:spacing w:val="0"/>
          <w:sz w:val="21"/>
          <w:szCs w:val="21"/>
          <w:highlight w:val="none"/>
          <w:u w:val="single"/>
        </w:rPr>
        <w:t>https://www.zcygov.cn</w:t>
      </w:r>
      <w:r>
        <w:rPr>
          <w:rFonts w:hint="eastAsia" w:ascii="宋体" w:hAnsi="宋体" w:eastAsia="宋体" w:cs="宋体"/>
          <w:caps w:val="0"/>
          <w:smallCaps w:val="0"/>
          <w:color w:val="auto"/>
          <w:spacing w:val="0"/>
          <w:sz w:val="21"/>
          <w:szCs w:val="21"/>
          <w:highlight w:val="none"/>
        </w:rPr>
        <w:t>）在线申请获取采购文件（进入“项目采购”应用，在获取采购文件菜单中选择项目，申请获取采购文件）。</w:t>
      </w:r>
    </w:p>
    <w:p w14:paraId="256B4311">
      <w:pPr>
        <w:keepNext w:val="0"/>
        <w:keepLines w:val="0"/>
        <w:pageBreakBefore w:val="0"/>
        <w:kinsoku/>
        <w:wordWrap/>
        <w:overflowPunct/>
        <w:topLinePunct w:val="0"/>
        <w:autoSpaceDE/>
        <w:autoSpaceDN/>
        <w:bidi w:val="0"/>
        <w:spacing w:line="320" w:lineRule="exact"/>
        <w:ind w:firstLine="426"/>
        <w:jc w:val="left"/>
        <w:textAlignment w:val="auto"/>
        <w:rPr>
          <w:rFonts w:hint="eastAsia" w:ascii="宋体" w:hAnsi="宋体" w:eastAsia="宋体" w:cs="宋体"/>
          <w:caps w:val="0"/>
          <w:smallCaps w:val="0"/>
          <w:color w:val="auto"/>
          <w:spacing w:val="0"/>
          <w:sz w:val="21"/>
          <w:szCs w:val="21"/>
          <w:highlight w:val="none"/>
          <w:u w:val="single"/>
        </w:rPr>
      </w:pPr>
      <w:r>
        <w:rPr>
          <w:rFonts w:hint="eastAsia" w:ascii="宋体" w:hAnsi="宋体" w:eastAsia="宋体" w:cs="宋体"/>
          <w:caps w:val="0"/>
          <w:smallCaps w:val="0"/>
          <w:color w:val="auto"/>
          <w:spacing w:val="0"/>
          <w:sz w:val="21"/>
          <w:szCs w:val="21"/>
          <w:highlight w:val="none"/>
        </w:rPr>
        <w:t>4.售价（元）：0。</w:t>
      </w:r>
    </w:p>
    <w:p w14:paraId="150FE154">
      <w:pPr>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四、提交投标文件</w:t>
      </w:r>
      <w:bookmarkEnd w:id="15"/>
      <w:bookmarkEnd w:id="16"/>
      <w:r>
        <w:rPr>
          <w:rFonts w:hint="eastAsia" w:ascii="宋体" w:hAnsi="宋体" w:eastAsia="宋体" w:cs="宋体"/>
          <w:b/>
          <w:caps w:val="0"/>
          <w:smallCaps w:val="0"/>
          <w:color w:val="auto"/>
          <w:spacing w:val="0"/>
          <w:sz w:val="21"/>
          <w:szCs w:val="21"/>
          <w:highlight w:val="none"/>
        </w:rPr>
        <w:t>截止时间、开标时间和地点</w:t>
      </w:r>
      <w:bookmarkEnd w:id="17"/>
      <w:bookmarkEnd w:id="18"/>
    </w:p>
    <w:p w14:paraId="7ADDA108">
      <w:pPr>
        <w:keepNext w:val="0"/>
        <w:keepLines w:val="0"/>
        <w:pageBreakBefore w:val="0"/>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bCs/>
          <w:caps w:val="0"/>
          <w:smallCaps w:val="0"/>
          <w:color w:val="auto"/>
          <w:spacing w:val="0"/>
          <w:sz w:val="21"/>
          <w:szCs w:val="21"/>
          <w:highlight w:val="none"/>
        </w:rPr>
      </w:pPr>
      <w:bookmarkStart w:id="19" w:name="_Toc28359007"/>
      <w:bookmarkStart w:id="20" w:name="_Toc28359084"/>
      <w:bookmarkStart w:id="21" w:name="_Toc35393794"/>
      <w:bookmarkStart w:id="22" w:name="_Toc35393625"/>
      <w:r>
        <w:rPr>
          <w:rFonts w:hint="eastAsia" w:ascii="宋体" w:hAnsi="宋体" w:eastAsia="宋体" w:cs="宋体"/>
          <w:bCs/>
          <w:caps w:val="0"/>
          <w:smallCaps w:val="0"/>
          <w:color w:val="auto"/>
          <w:spacing w:val="0"/>
          <w:sz w:val="21"/>
          <w:szCs w:val="21"/>
          <w:highlight w:val="none"/>
        </w:rPr>
        <w:t>1.提交投标文件截止时间：</w:t>
      </w:r>
      <w:r>
        <w:rPr>
          <w:rFonts w:hint="eastAsia" w:ascii="宋体" w:hAnsi="宋体" w:eastAsia="宋体" w:cs="宋体"/>
          <w:caps w:val="0"/>
          <w:smallCaps w:val="0"/>
          <w:color w:val="auto"/>
          <w:spacing w:val="0"/>
          <w:sz w:val="21"/>
          <w:szCs w:val="21"/>
          <w:highlight w:val="none"/>
          <w:u w:val="single"/>
          <w:lang w:eastAsia="zh-CN"/>
        </w:rPr>
        <w:t>2025年  月  日</w:t>
      </w:r>
      <w:r>
        <w:rPr>
          <w:rFonts w:hint="eastAsia" w:ascii="宋体" w:hAnsi="宋体" w:eastAsia="宋体" w:cs="宋体"/>
          <w:caps w:val="0"/>
          <w:smallCaps w:val="0"/>
          <w:color w:val="auto"/>
          <w:spacing w:val="0"/>
          <w:sz w:val="21"/>
          <w:szCs w:val="21"/>
          <w:highlight w:val="none"/>
          <w:u w:val="single"/>
        </w:rPr>
        <w:t>09:30:00</w:t>
      </w:r>
      <w:r>
        <w:rPr>
          <w:rFonts w:hint="eastAsia" w:ascii="宋体" w:hAnsi="宋体" w:eastAsia="宋体" w:cs="宋体"/>
          <w:bCs/>
          <w:caps w:val="0"/>
          <w:smallCaps w:val="0"/>
          <w:color w:val="auto"/>
          <w:spacing w:val="0"/>
          <w:sz w:val="21"/>
          <w:szCs w:val="21"/>
          <w:highlight w:val="none"/>
        </w:rPr>
        <w:t>（北京时间）；</w:t>
      </w:r>
    </w:p>
    <w:p w14:paraId="57169A0C">
      <w:pPr>
        <w:keepNext w:val="0"/>
        <w:keepLines w:val="0"/>
        <w:pageBreakBefore w:val="0"/>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bCs/>
          <w:caps w:val="0"/>
          <w:smallCaps w:val="0"/>
          <w:color w:val="auto"/>
          <w:spacing w:val="0"/>
          <w:sz w:val="21"/>
          <w:szCs w:val="21"/>
          <w:highlight w:val="none"/>
        </w:rPr>
      </w:pPr>
      <w:r>
        <w:rPr>
          <w:rFonts w:hint="eastAsia" w:ascii="宋体" w:hAnsi="宋体" w:eastAsia="宋体" w:cs="宋体"/>
          <w:bCs/>
          <w:caps w:val="0"/>
          <w:smallCaps w:val="0"/>
          <w:color w:val="auto"/>
          <w:spacing w:val="0"/>
          <w:sz w:val="21"/>
          <w:szCs w:val="21"/>
          <w:highlight w:val="none"/>
        </w:rPr>
        <w:t>2.投标地点（网址）：</w:t>
      </w:r>
      <w:r>
        <w:rPr>
          <w:rFonts w:hint="eastAsia" w:ascii="宋体" w:hAnsi="宋体" w:eastAsia="宋体" w:cs="宋体"/>
          <w:caps w:val="0"/>
          <w:smallCaps w:val="0"/>
          <w:color w:val="auto"/>
          <w:spacing w:val="0"/>
          <w:sz w:val="21"/>
          <w:szCs w:val="21"/>
          <w:highlight w:val="none"/>
        </w:rPr>
        <w:t>政府采购云平台（</w:t>
      </w:r>
      <w:r>
        <w:rPr>
          <w:rFonts w:hint="eastAsia" w:ascii="宋体" w:hAnsi="宋体" w:eastAsia="宋体" w:cs="宋体"/>
          <w:caps w:val="0"/>
          <w:smallCaps w:val="0"/>
          <w:color w:val="auto"/>
          <w:spacing w:val="0"/>
          <w:sz w:val="21"/>
          <w:szCs w:val="21"/>
          <w:highlight w:val="none"/>
          <w:u w:val="single"/>
        </w:rPr>
        <w:t>https://www.zcygov.cn</w:t>
      </w:r>
      <w:r>
        <w:rPr>
          <w:rFonts w:hint="eastAsia" w:ascii="宋体" w:hAnsi="宋体" w:eastAsia="宋体" w:cs="宋体"/>
          <w:caps w:val="0"/>
          <w:smallCaps w:val="0"/>
          <w:color w:val="auto"/>
          <w:spacing w:val="0"/>
          <w:sz w:val="21"/>
          <w:szCs w:val="21"/>
          <w:highlight w:val="none"/>
        </w:rPr>
        <w:t>）</w:t>
      </w:r>
      <w:r>
        <w:rPr>
          <w:rFonts w:hint="eastAsia" w:ascii="宋体" w:hAnsi="宋体" w:eastAsia="宋体" w:cs="宋体"/>
          <w:bCs/>
          <w:caps w:val="0"/>
          <w:smallCaps w:val="0"/>
          <w:color w:val="auto"/>
          <w:spacing w:val="0"/>
          <w:sz w:val="21"/>
          <w:szCs w:val="21"/>
          <w:highlight w:val="none"/>
        </w:rPr>
        <w:t>；</w:t>
      </w:r>
    </w:p>
    <w:p w14:paraId="4A4A1994">
      <w:pPr>
        <w:keepNext w:val="0"/>
        <w:keepLines w:val="0"/>
        <w:pageBreakBefore w:val="0"/>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bCs/>
          <w:caps w:val="0"/>
          <w:smallCaps w:val="0"/>
          <w:color w:val="auto"/>
          <w:spacing w:val="0"/>
          <w:sz w:val="21"/>
          <w:szCs w:val="21"/>
          <w:highlight w:val="none"/>
        </w:rPr>
        <w:t>3.开标时间：</w:t>
      </w:r>
      <w:r>
        <w:rPr>
          <w:rFonts w:hint="eastAsia" w:ascii="宋体" w:hAnsi="宋体" w:eastAsia="宋体" w:cs="宋体"/>
          <w:caps w:val="0"/>
          <w:smallCaps w:val="0"/>
          <w:color w:val="auto"/>
          <w:spacing w:val="0"/>
          <w:sz w:val="21"/>
          <w:szCs w:val="21"/>
          <w:highlight w:val="none"/>
          <w:u w:val="single"/>
          <w:lang w:eastAsia="zh-CN"/>
        </w:rPr>
        <w:t>2025年  月  日</w:t>
      </w:r>
      <w:r>
        <w:rPr>
          <w:rFonts w:hint="eastAsia" w:ascii="宋体" w:hAnsi="宋体" w:eastAsia="宋体" w:cs="宋体"/>
          <w:caps w:val="0"/>
          <w:smallCaps w:val="0"/>
          <w:color w:val="auto"/>
          <w:spacing w:val="0"/>
          <w:sz w:val="21"/>
          <w:szCs w:val="21"/>
          <w:highlight w:val="none"/>
          <w:u w:val="single"/>
        </w:rPr>
        <w:t>09:30:00</w:t>
      </w:r>
      <w:r>
        <w:rPr>
          <w:rFonts w:hint="eastAsia" w:ascii="宋体" w:hAnsi="宋体" w:eastAsia="宋体" w:cs="宋体"/>
          <w:bCs/>
          <w:caps w:val="0"/>
          <w:smallCaps w:val="0"/>
          <w:color w:val="auto"/>
          <w:spacing w:val="0"/>
          <w:sz w:val="21"/>
          <w:szCs w:val="21"/>
          <w:highlight w:val="none"/>
        </w:rPr>
        <w:t>；</w:t>
      </w:r>
    </w:p>
    <w:p w14:paraId="1BF2E91F">
      <w:pPr>
        <w:keepNext w:val="0"/>
        <w:keepLines w:val="0"/>
        <w:pageBreakBefore w:val="0"/>
        <w:kinsoku/>
        <w:wordWrap/>
        <w:overflowPunct/>
        <w:topLinePunct w:val="0"/>
        <w:autoSpaceDE/>
        <w:autoSpaceDN/>
        <w:bidi w:val="0"/>
        <w:adjustRightInd w:val="0"/>
        <w:snapToGrid w:val="0"/>
        <w:spacing w:line="320" w:lineRule="exact"/>
        <w:ind w:firstLine="420" w:firstLineChars="200"/>
        <w:jc w:val="left"/>
        <w:textAlignment w:val="auto"/>
        <w:rPr>
          <w:rFonts w:hint="eastAsia" w:ascii="宋体" w:hAnsi="宋体" w:eastAsia="宋体" w:cs="宋体"/>
          <w:bCs/>
          <w:caps w:val="0"/>
          <w:smallCaps w:val="0"/>
          <w:color w:val="auto"/>
          <w:spacing w:val="0"/>
          <w:sz w:val="21"/>
          <w:szCs w:val="21"/>
          <w:highlight w:val="none"/>
        </w:rPr>
      </w:pPr>
      <w:r>
        <w:rPr>
          <w:rFonts w:hint="eastAsia" w:ascii="宋体" w:hAnsi="宋体" w:eastAsia="宋体" w:cs="宋体"/>
          <w:bCs/>
          <w:caps w:val="0"/>
          <w:smallCaps w:val="0"/>
          <w:color w:val="auto"/>
          <w:spacing w:val="0"/>
          <w:sz w:val="21"/>
          <w:szCs w:val="21"/>
          <w:highlight w:val="none"/>
        </w:rPr>
        <w:t>4.开标地点（网址）：温州市龙湾区升平路77号龙湾区行政服务中心，投标人不必抵达开标现场</w:t>
      </w:r>
      <w:r>
        <w:rPr>
          <w:rFonts w:hint="eastAsia" w:ascii="宋体" w:hAnsi="宋体" w:eastAsia="宋体" w:cs="宋体"/>
          <w:bCs/>
          <w:caps w:val="0"/>
          <w:smallCaps w:val="0"/>
          <w:color w:val="auto"/>
          <w:spacing w:val="0"/>
          <w:sz w:val="21"/>
          <w:szCs w:val="21"/>
          <w:highlight w:val="none"/>
          <w:lang w:val="en-US" w:eastAsia="zh-CN"/>
        </w:rPr>
        <w:t>/</w:t>
      </w:r>
      <w:r>
        <w:rPr>
          <w:rFonts w:hint="eastAsia" w:ascii="宋体" w:hAnsi="宋体" w:eastAsia="宋体" w:cs="宋体"/>
          <w:bCs/>
          <w:caps w:val="0"/>
          <w:smallCaps w:val="0"/>
          <w:color w:val="auto"/>
          <w:spacing w:val="0"/>
          <w:sz w:val="21"/>
          <w:szCs w:val="21"/>
          <w:highlight w:val="none"/>
        </w:rPr>
        <w:t>政府采购云平台（</w:t>
      </w:r>
      <w:r>
        <w:rPr>
          <w:rFonts w:hint="eastAsia" w:ascii="宋体" w:hAnsi="宋体" w:eastAsia="宋体" w:cs="宋体"/>
          <w:caps w:val="0"/>
          <w:smallCaps w:val="0"/>
          <w:color w:val="auto"/>
          <w:spacing w:val="0"/>
          <w:sz w:val="21"/>
          <w:szCs w:val="21"/>
          <w:highlight w:val="none"/>
          <w:u w:val="single"/>
        </w:rPr>
        <w:t>https://www.zcygov.cn</w:t>
      </w:r>
      <w:r>
        <w:rPr>
          <w:rFonts w:hint="eastAsia" w:ascii="宋体" w:hAnsi="宋体" w:eastAsia="宋体" w:cs="宋体"/>
          <w:bCs/>
          <w:caps w:val="0"/>
          <w:smallCaps w:val="0"/>
          <w:color w:val="auto"/>
          <w:spacing w:val="0"/>
          <w:sz w:val="21"/>
          <w:szCs w:val="21"/>
          <w:highlight w:val="none"/>
        </w:rPr>
        <w:t>）。</w:t>
      </w:r>
    </w:p>
    <w:p w14:paraId="6A4C2124">
      <w:pPr>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五、公告期限</w:t>
      </w:r>
      <w:bookmarkEnd w:id="19"/>
      <w:bookmarkEnd w:id="20"/>
      <w:bookmarkEnd w:id="21"/>
      <w:bookmarkEnd w:id="22"/>
    </w:p>
    <w:p w14:paraId="70054042">
      <w:pPr>
        <w:keepNext w:val="0"/>
        <w:keepLines w:val="0"/>
        <w:pageBreakBefore w:val="0"/>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kern w:val="0"/>
          <w:sz w:val="21"/>
          <w:szCs w:val="21"/>
          <w:highlight w:val="none"/>
        </w:rPr>
      </w:pPr>
      <w:r>
        <w:rPr>
          <w:rFonts w:hint="eastAsia" w:ascii="宋体" w:hAnsi="宋体" w:eastAsia="宋体" w:cs="宋体"/>
          <w:caps w:val="0"/>
          <w:smallCaps w:val="0"/>
          <w:color w:val="auto"/>
          <w:spacing w:val="0"/>
          <w:kern w:val="0"/>
          <w:sz w:val="21"/>
          <w:szCs w:val="21"/>
          <w:highlight w:val="none"/>
        </w:rPr>
        <w:t>自本公告发布之日起5个工作日。</w:t>
      </w:r>
    </w:p>
    <w:p w14:paraId="0CD4F9A7">
      <w:pPr>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caps w:val="0"/>
          <w:smallCaps w:val="0"/>
          <w:color w:val="auto"/>
          <w:spacing w:val="0"/>
          <w:sz w:val="21"/>
          <w:szCs w:val="21"/>
          <w:highlight w:val="none"/>
        </w:rPr>
      </w:pPr>
      <w:bookmarkStart w:id="23" w:name="_Toc35393795"/>
      <w:bookmarkStart w:id="24" w:name="_Toc35393626"/>
      <w:r>
        <w:rPr>
          <w:rFonts w:hint="eastAsia" w:ascii="宋体" w:hAnsi="宋体" w:eastAsia="宋体" w:cs="宋体"/>
          <w:b/>
          <w:caps w:val="0"/>
          <w:smallCaps w:val="0"/>
          <w:color w:val="auto"/>
          <w:spacing w:val="0"/>
          <w:sz w:val="21"/>
          <w:szCs w:val="21"/>
          <w:highlight w:val="none"/>
        </w:rPr>
        <w:t>六、其他补充事宜</w:t>
      </w:r>
      <w:bookmarkEnd w:id="23"/>
      <w:bookmarkEnd w:id="24"/>
    </w:p>
    <w:p w14:paraId="02278419">
      <w:pPr>
        <w:keepNext w:val="0"/>
        <w:keepLines w:val="0"/>
        <w:pageBreakBefore w:val="0"/>
        <w:kinsoku/>
        <w:wordWrap/>
        <w:overflowPunct/>
        <w:topLinePunct w:val="0"/>
        <w:autoSpaceDE/>
        <w:autoSpaceDN/>
        <w:bidi w:val="0"/>
        <w:spacing w:line="320" w:lineRule="exact"/>
        <w:ind w:firstLine="426"/>
        <w:jc w:val="left"/>
        <w:textAlignment w:val="auto"/>
        <w:rPr>
          <w:rFonts w:hint="eastAsia" w:ascii="宋体" w:hAnsi="宋体" w:eastAsia="宋体" w:cs="宋体"/>
          <w:caps w:val="0"/>
          <w:smallCaps w:val="0"/>
          <w:color w:val="auto"/>
          <w:spacing w:val="0"/>
          <w:sz w:val="21"/>
          <w:szCs w:val="21"/>
          <w:highlight w:val="none"/>
        </w:rPr>
      </w:pPr>
      <w:bookmarkStart w:id="25" w:name="B38_其他事项"/>
      <w:bookmarkEnd w:id="25"/>
      <w:bookmarkStart w:id="26" w:name="_Toc28359085"/>
      <w:bookmarkStart w:id="27" w:name="_Toc28359008"/>
      <w:bookmarkStart w:id="28" w:name="_Toc35393796"/>
      <w:bookmarkStart w:id="29" w:name="_Toc35393627"/>
      <w:r>
        <w:rPr>
          <w:rFonts w:hint="eastAsia" w:ascii="宋体" w:hAnsi="宋体" w:eastAsia="宋体" w:cs="宋体"/>
          <w:caps w:val="0"/>
          <w:smallCaps w:val="0"/>
          <w:color w:val="auto"/>
          <w:spacing w:val="0"/>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9F8DEBE">
      <w:pPr>
        <w:keepNext w:val="0"/>
        <w:keepLines w:val="0"/>
        <w:pageBreakBefore w:val="0"/>
        <w:kinsoku/>
        <w:wordWrap/>
        <w:overflowPunct/>
        <w:topLinePunct w:val="0"/>
        <w:autoSpaceDE/>
        <w:autoSpaceDN/>
        <w:bidi w:val="0"/>
        <w:spacing w:line="320" w:lineRule="exact"/>
        <w:ind w:firstLine="426"/>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4787664">
      <w:pPr>
        <w:keepNext w:val="0"/>
        <w:keepLines w:val="0"/>
        <w:pageBreakBefore w:val="0"/>
        <w:kinsoku/>
        <w:wordWrap/>
        <w:overflowPunct/>
        <w:topLinePunct w:val="0"/>
        <w:autoSpaceDE/>
        <w:autoSpaceDN/>
        <w:bidi w:val="0"/>
        <w:spacing w:line="320" w:lineRule="exact"/>
        <w:ind w:firstLine="426"/>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28A843">
      <w:pPr>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caps w:val="0"/>
          <w:smallCaps w:val="0"/>
          <w:color w:val="auto"/>
          <w:spacing w:val="0"/>
          <w:sz w:val="21"/>
          <w:szCs w:val="21"/>
          <w:highlight w:val="none"/>
          <w:lang w:val="en-US" w:eastAsia="zh-CN"/>
        </w:rPr>
      </w:pPr>
      <w:r>
        <w:rPr>
          <w:rFonts w:hint="eastAsia" w:ascii="宋体" w:hAnsi="宋体" w:eastAsia="宋体" w:cs="宋体"/>
          <w:caps w:val="0"/>
          <w:smallCaps w:val="0"/>
          <w:color w:val="auto"/>
          <w:spacing w:val="0"/>
          <w:sz w:val="21"/>
          <w:szCs w:val="21"/>
          <w:highlight w:val="none"/>
        </w:rPr>
        <w:t>4.其他事项：①公告规定的招标文件获取方式为依法获取招标文件的方式，未按照公告规定的方式获取招标文件的，不得对招标文件提起质疑、投诉。②采购项目需要落实的政府采购政策：包括促进中小企业发展等，详见招标文件</w:t>
      </w:r>
      <w:r>
        <w:rPr>
          <w:rFonts w:hint="eastAsia" w:ascii="宋体" w:hAnsi="宋体" w:eastAsia="宋体" w:cs="宋体"/>
          <w:caps w:val="0"/>
          <w:smallCaps w:val="0"/>
          <w:color w:val="auto"/>
          <w:spacing w:val="0"/>
          <w:sz w:val="21"/>
          <w:szCs w:val="21"/>
          <w:highlight w:val="none"/>
          <w:lang w:eastAsia="zh-CN"/>
        </w:rPr>
        <w:t>。</w:t>
      </w:r>
    </w:p>
    <w:p w14:paraId="0BC2D595">
      <w:pPr>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七、</w:t>
      </w:r>
      <w:bookmarkEnd w:id="26"/>
      <w:bookmarkEnd w:id="27"/>
      <w:bookmarkEnd w:id="28"/>
      <w:bookmarkEnd w:id="29"/>
      <w:r>
        <w:rPr>
          <w:rFonts w:hint="eastAsia" w:ascii="宋体" w:hAnsi="宋体" w:eastAsia="宋体" w:cs="宋体"/>
          <w:b/>
          <w:caps w:val="0"/>
          <w:smallCaps w:val="0"/>
          <w:color w:val="auto"/>
          <w:spacing w:val="0"/>
          <w:sz w:val="21"/>
          <w:szCs w:val="21"/>
          <w:highlight w:val="none"/>
        </w:rPr>
        <w:t>对本次采购提出询问、质疑、投诉，请按以下方式联系</w:t>
      </w:r>
    </w:p>
    <w:p w14:paraId="7DAD49A0">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bookmarkStart w:id="30" w:name="_Toc28359086"/>
      <w:bookmarkStart w:id="31" w:name="_Toc28359009"/>
      <w:r>
        <w:rPr>
          <w:rFonts w:hint="eastAsia" w:ascii="宋体" w:hAnsi="宋体" w:eastAsia="宋体" w:cs="宋体"/>
          <w:caps w:val="0"/>
          <w:smallCaps w:val="0"/>
          <w:color w:val="auto"/>
          <w:spacing w:val="0"/>
          <w:sz w:val="21"/>
          <w:szCs w:val="21"/>
          <w:highlight w:val="none"/>
        </w:rPr>
        <w:t>1.采购人信息</w:t>
      </w:r>
    </w:p>
    <w:p w14:paraId="356AEB44">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lang w:eastAsia="zh-CN"/>
        </w:rPr>
      </w:pPr>
      <w:r>
        <w:rPr>
          <w:rFonts w:hint="eastAsia" w:ascii="宋体" w:hAnsi="宋体" w:eastAsia="宋体" w:cs="宋体"/>
          <w:caps w:val="0"/>
          <w:smallCaps w:val="0"/>
          <w:color w:val="auto"/>
          <w:spacing w:val="0"/>
          <w:sz w:val="21"/>
          <w:szCs w:val="21"/>
          <w:highlight w:val="none"/>
        </w:rPr>
        <w:t>名称：</w:t>
      </w:r>
      <w:r>
        <w:rPr>
          <w:rFonts w:hint="eastAsia" w:ascii="宋体" w:hAnsi="宋体" w:eastAsia="宋体" w:cs="宋体"/>
          <w:caps w:val="0"/>
          <w:smallCaps w:val="0"/>
          <w:color w:val="auto"/>
          <w:spacing w:val="0"/>
          <w:sz w:val="21"/>
          <w:szCs w:val="21"/>
          <w:highlight w:val="none"/>
          <w:lang w:eastAsia="zh-CN"/>
        </w:rPr>
        <w:t>温州市龙湾区人民政府蒲州街道办事处</w:t>
      </w:r>
    </w:p>
    <w:bookmarkEnd w:id="30"/>
    <w:bookmarkEnd w:id="31"/>
    <w:p w14:paraId="6A5BF06F">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bookmarkStart w:id="32" w:name="_Toc28359010"/>
      <w:bookmarkStart w:id="33" w:name="_Toc28359087"/>
      <w:r>
        <w:rPr>
          <w:rFonts w:hint="eastAsia" w:ascii="宋体" w:hAnsi="宋体" w:eastAsia="宋体" w:cs="宋体"/>
          <w:caps w:val="0"/>
          <w:smallCaps w:val="0"/>
          <w:color w:val="auto"/>
          <w:spacing w:val="0"/>
          <w:sz w:val="21"/>
          <w:szCs w:val="21"/>
          <w:highlight w:val="none"/>
        </w:rPr>
        <w:t>地址：温州市龙湾区蒲江北路67号</w:t>
      </w:r>
    </w:p>
    <w:p w14:paraId="02C45469">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xml:space="preserve">项目联系人（询问）：朱先生 </w:t>
      </w:r>
    </w:p>
    <w:p w14:paraId="0DD84F20">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项目联系方式（询问）：0577-86509937</w:t>
      </w:r>
    </w:p>
    <w:p w14:paraId="29C20564">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质疑联系人：</w:t>
      </w:r>
      <w:r>
        <w:rPr>
          <w:rFonts w:hint="eastAsia" w:ascii="宋体" w:hAnsi="宋体" w:eastAsia="宋体" w:cs="宋体"/>
          <w:caps w:val="0"/>
          <w:smallCaps w:val="0"/>
          <w:color w:val="auto"/>
          <w:spacing w:val="0"/>
          <w:sz w:val="21"/>
          <w:szCs w:val="21"/>
          <w:highlight w:val="none"/>
          <w:lang w:val="en-US" w:eastAsia="zh-CN"/>
        </w:rPr>
        <w:t>廖</w:t>
      </w:r>
      <w:r>
        <w:rPr>
          <w:rFonts w:hint="eastAsia" w:ascii="宋体" w:hAnsi="宋体" w:eastAsia="宋体" w:cs="宋体"/>
          <w:caps w:val="0"/>
          <w:smallCaps w:val="0"/>
          <w:color w:val="auto"/>
          <w:spacing w:val="0"/>
          <w:sz w:val="21"/>
          <w:szCs w:val="21"/>
          <w:highlight w:val="none"/>
        </w:rPr>
        <w:t>先生</w:t>
      </w:r>
    </w:p>
    <w:p w14:paraId="5161E78C">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质疑联系方式：0577-86509925</w:t>
      </w:r>
    </w:p>
    <w:p w14:paraId="1B36D8D8">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2.采购代理机构信息</w:t>
      </w:r>
    </w:p>
    <w:p w14:paraId="5C42FCC5">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名称：温州市伟业造价师事务所(普通合伙)</w:t>
      </w:r>
    </w:p>
    <w:p w14:paraId="5AF7266B">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地址：温州市龙湾区永宁西路587号龙湾建设总部大厦1602室</w:t>
      </w:r>
    </w:p>
    <w:p w14:paraId="6F672E2E">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传真：0577-86897782</w:t>
      </w:r>
    </w:p>
    <w:p w14:paraId="7FFB86CE">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项目联系人：</w:t>
      </w:r>
      <w:bookmarkStart w:id="34" w:name="B41_联系人"/>
      <w:bookmarkEnd w:id="34"/>
      <w:r>
        <w:rPr>
          <w:rFonts w:hint="eastAsia" w:ascii="宋体" w:hAnsi="宋体" w:eastAsia="宋体" w:cs="宋体"/>
          <w:caps w:val="0"/>
          <w:smallCaps w:val="0"/>
          <w:color w:val="auto"/>
          <w:spacing w:val="0"/>
          <w:sz w:val="21"/>
          <w:szCs w:val="21"/>
          <w:highlight w:val="none"/>
        </w:rPr>
        <w:t>邵晓锋</w:t>
      </w:r>
    </w:p>
    <w:p w14:paraId="1F49C381">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xml:space="preserve">项目联系方式：0577-86897782   17757762688  </w:t>
      </w:r>
    </w:p>
    <w:p w14:paraId="61E89948">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质疑联系人：</w:t>
      </w:r>
      <w:r>
        <w:rPr>
          <w:rFonts w:hint="eastAsia" w:ascii="宋体" w:hAnsi="宋体" w:eastAsia="宋体" w:cs="宋体"/>
          <w:caps w:val="0"/>
          <w:smallCaps w:val="0"/>
          <w:color w:val="auto"/>
          <w:spacing w:val="0"/>
          <w:kern w:val="0"/>
          <w:sz w:val="21"/>
          <w:szCs w:val="21"/>
          <w:highlight w:val="none"/>
        </w:rPr>
        <w:t>黄聪明</w:t>
      </w:r>
      <w:r>
        <w:rPr>
          <w:rFonts w:hint="eastAsia" w:ascii="宋体" w:hAnsi="宋体" w:eastAsia="宋体" w:cs="宋体"/>
          <w:caps w:val="0"/>
          <w:smallCaps w:val="0"/>
          <w:color w:val="auto"/>
          <w:spacing w:val="0"/>
          <w:sz w:val="21"/>
          <w:szCs w:val="21"/>
          <w:highlight w:val="none"/>
        </w:rPr>
        <w:t xml:space="preserve">  </w:t>
      </w:r>
    </w:p>
    <w:p w14:paraId="7229FCD5">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质疑联系方式：</w:t>
      </w:r>
      <w:r>
        <w:rPr>
          <w:rFonts w:hint="eastAsia" w:ascii="宋体" w:hAnsi="宋体" w:eastAsia="宋体" w:cs="宋体"/>
          <w:caps w:val="0"/>
          <w:smallCaps w:val="0"/>
          <w:color w:val="auto"/>
          <w:spacing w:val="0"/>
          <w:kern w:val="0"/>
          <w:sz w:val="21"/>
          <w:szCs w:val="21"/>
          <w:highlight w:val="none"/>
        </w:rPr>
        <w:t>0577-</w:t>
      </w:r>
      <w:r>
        <w:rPr>
          <w:rFonts w:hint="eastAsia" w:ascii="宋体" w:hAnsi="宋体" w:eastAsia="宋体" w:cs="宋体"/>
          <w:caps w:val="0"/>
          <w:smallCaps w:val="0"/>
          <w:color w:val="auto"/>
          <w:spacing w:val="0"/>
          <w:sz w:val="21"/>
          <w:szCs w:val="21"/>
          <w:highlight w:val="none"/>
        </w:rPr>
        <w:t>86897782</w:t>
      </w:r>
    </w:p>
    <w:bookmarkEnd w:id="32"/>
    <w:bookmarkEnd w:id="33"/>
    <w:p w14:paraId="63F12483">
      <w:pPr>
        <w:keepNext w:val="0"/>
        <w:keepLines w:val="0"/>
        <w:pageBreakBefore w:val="0"/>
        <w:widowControl/>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caps w:val="0"/>
          <w:smallCaps w:val="0"/>
          <w:color w:val="auto"/>
          <w:spacing w:val="0"/>
          <w:kern w:val="0"/>
          <w:sz w:val="21"/>
          <w:szCs w:val="21"/>
          <w:highlight w:val="none"/>
        </w:rPr>
      </w:pPr>
      <w:r>
        <w:rPr>
          <w:rFonts w:hint="eastAsia" w:ascii="宋体" w:hAnsi="宋体" w:eastAsia="宋体" w:cs="宋体"/>
          <w:caps w:val="0"/>
          <w:smallCaps w:val="0"/>
          <w:color w:val="auto"/>
          <w:spacing w:val="0"/>
          <w:sz w:val="21"/>
          <w:szCs w:val="21"/>
          <w:highlight w:val="none"/>
        </w:rPr>
        <w:t>3.</w:t>
      </w:r>
      <w:r>
        <w:rPr>
          <w:rFonts w:hint="eastAsia" w:ascii="宋体" w:hAnsi="宋体" w:eastAsia="宋体" w:cs="宋体"/>
          <w:caps w:val="0"/>
          <w:smallCaps w:val="0"/>
          <w:color w:val="auto"/>
          <w:spacing w:val="0"/>
          <w:kern w:val="0"/>
          <w:sz w:val="21"/>
          <w:szCs w:val="21"/>
          <w:highlight w:val="none"/>
        </w:rPr>
        <w:t>同级政府采购监督管理部门</w:t>
      </w:r>
    </w:p>
    <w:p w14:paraId="72759AC9">
      <w:pPr>
        <w:widowControl/>
        <w:spacing w:line="340" w:lineRule="exact"/>
        <w:ind w:firstLine="420" w:firstLineChars="200"/>
        <w:jc w:val="left"/>
        <w:rPr>
          <w:rFonts w:hint="eastAsia" w:ascii="宋体" w:hAnsi="宋体" w:cs="宋体"/>
          <w:caps w:val="0"/>
          <w:color w:val="auto"/>
          <w:spacing w:val="0"/>
          <w:kern w:val="0"/>
          <w:sz w:val="21"/>
          <w:szCs w:val="21"/>
          <w:highlight w:val="none"/>
        </w:rPr>
      </w:pPr>
      <w:r>
        <w:rPr>
          <w:rFonts w:hint="eastAsia" w:ascii="宋体" w:hAnsi="宋体" w:cs="宋体"/>
          <w:caps w:val="0"/>
          <w:color w:val="auto"/>
          <w:spacing w:val="0"/>
          <w:kern w:val="0"/>
          <w:sz w:val="21"/>
          <w:szCs w:val="21"/>
          <w:highlight w:val="none"/>
        </w:rPr>
        <w:t>名称：温州市龙湾区财政局(浙江省政府采购行政裁决服务中心(温州))</w:t>
      </w:r>
    </w:p>
    <w:p w14:paraId="486244A6">
      <w:pPr>
        <w:widowControl/>
        <w:spacing w:line="340" w:lineRule="exact"/>
        <w:ind w:firstLine="420" w:firstLineChars="200"/>
        <w:jc w:val="left"/>
        <w:rPr>
          <w:rFonts w:hint="eastAsia" w:ascii="宋体" w:hAnsi="宋体" w:cs="宋体"/>
          <w:caps w:val="0"/>
          <w:color w:val="auto"/>
          <w:spacing w:val="0"/>
          <w:kern w:val="0"/>
          <w:sz w:val="21"/>
          <w:szCs w:val="21"/>
          <w:highlight w:val="none"/>
        </w:rPr>
      </w:pPr>
      <w:r>
        <w:rPr>
          <w:rFonts w:hint="eastAsia" w:ascii="宋体" w:hAnsi="宋体" w:cs="宋体"/>
          <w:caps w:val="0"/>
          <w:color w:val="auto"/>
          <w:spacing w:val="0"/>
          <w:kern w:val="0"/>
          <w:sz w:val="21"/>
          <w:szCs w:val="21"/>
          <w:highlight w:val="none"/>
        </w:rPr>
        <w:t>地址：温州市鹿城区滨江街道瓯江路展银大厦1606室</w:t>
      </w:r>
    </w:p>
    <w:p w14:paraId="221F26CA">
      <w:pPr>
        <w:widowControl/>
        <w:spacing w:line="340" w:lineRule="exact"/>
        <w:ind w:firstLine="420" w:firstLineChars="200"/>
        <w:jc w:val="left"/>
        <w:rPr>
          <w:rFonts w:hint="eastAsia" w:ascii="宋体" w:hAnsi="宋体" w:cs="宋体"/>
          <w:caps w:val="0"/>
          <w:color w:val="auto"/>
          <w:spacing w:val="0"/>
          <w:sz w:val="21"/>
          <w:szCs w:val="21"/>
          <w:highlight w:val="none"/>
        </w:rPr>
      </w:pPr>
      <w:r>
        <w:rPr>
          <w:rFonts w:hint="eastAsia" w:ascii="宋体" w:hAnsi="宋体" w:cs="宋体"/>
          <w:caps w:val="0"/>
          <w:color w:val="auto"/>
          <w:spacing w:val="0"/>
          <w:sz w:val="21"/>
          <w:szCs w:val="21"/>
          <w:highlight w:val="none"/>
        </w:rPr>
        <w:t>联系人：李老师、王老师</w:t>
      </w:r>
    </w:p>
    <w:p w14:paraId="5B17463B">
      <w:pPr>
        <w:widowControl/>
        <w:spacing w:line="340" w:lineRule="exact"/>
        <w:ind w:firstLine="420" w:firstLineChars="200"/>
        <w:jc w:val="left"/>
        <w:rPr>
          <w:rFonts w:hint="eastAsia" w:ascii="宋体" w:hAnsi="宋体" w:cs="宋体"/>
          <w:caps w:val="0"/>
          <w:color w:val="auto"/>
          <w:spacing w:val="0"/>
          <w:sz w:val="21"/>
          <w:szCs w:val="21"/>
          <w:highlight w:val="none"/>
        </w:rPr>
      </w:pPr>
      <w:r>
        <w:rPr>
          <w:rFonts w:hint="eastAsia" w:ascii="宋体" w:hAnsi="宋体" w:cs="宋体"/>
          <w:caps w:val="0"/>
          <w:color w:val="auto"/>
          <w:spacing w:val="0"/>
          <w:sz w:val="21"/>
          <w:szCs w:val="21"/>
          <w:highlight w:val="none"/>
        </w:rPr>
        <w:t>监督投诉电话：0577-88501561，0577-85501562</w:t>
      </w:r>
    </w:p>
    <w:p w14:paraId="7D1D876C">
      <w:pPr>
        <w:widowControl/>
        <w:spacing w:line="360" w:lineRule="exact"/>
        <w:jc w:val="left"/>
        <w:rPr>
          <w:rFonts w:hint="default" w:ascii="宋体" w:hAnsi="宋体" w:eastAsia="宋体"/>
          <w:color w:val="auto"/>
          <w:sz w:val="21"/>
          <w:szCs w:val="21"/>
          <w:highlight w:val="none"/>
          <w:lang w:val="en-US" w:eastAsia="zh-CN"/>
        </w:rPr>
      </w:pPr>
    </w:p>
    <w:p w14:paraId="1C51559C">
      <w:pPr>
        <w:pStyle w:val="3"/>
        <w:spacing w:before="0" w:after="0" w:line="276" w:lineRule="auto"/>
        <w:jc w:val="center"/>
        <w:rPr>
          <w:rStyle w:val="122"/>
          <w:b/>
          <w:caps w:val="0"/>
          <w:smallCaps w:val="0"/>
          <w:color w:val="auto"/>
          <w:spacing w:val="0"/>
          <w:highlight w:val="none"/>
        </w:rPr>
      </w:pPr>
      <w:r>
        <w:rPr>
          <w:caps w:val="0"/>
          <w:smallCaps w:val="0"/>
          <w:color w:val="auto"/>
          <w:spacing w:val="0"/>
          <w:highlight w:val="none"/>
        </w:rPr>
        <w:br w:type="page"/>
      </w:r>
      <w:bookmarkStart w:id="35" w:name="_Toc4085"/>
      <w:bookmarkStart w:id="36" w:name="_Toc105435517"/>
      <w:r>
        <w:rPr>
          <w:rStyle w:val="122"/>
          <w:rFonts w:hint="eastAsia"/>
          <w:b/>
          <w:caps w:val="0"/>
          <w:smallCaps w:val="0"/>
          <w:color w:val="auto"/>
          <w:spacing w:val="0"/>
          <w:highlight w:val="none"/>
        </w:rPr>
        <w:t>第二章  采购需求</w:t>
      </w:r>
      <w:bookmarkEnd w:id="35"/>
    </w:p>
    <w:bookmarkEnd w:id="36"/>
    <w:p w14:paraId="544C7039">
      <w:pPr>
        <w:pStyle w:val="3"/>
        <w:spacing w:before="0" w:after="0" w:line="276" w:lineRule="auto"/>
        <w:jc w:val="center"/>
        <w:rPr>
          <w:rStyle w:val="122"/>
          <w:b/>
          <w:color w:val="auto"/>
          <w:highlight w:val="none"/>
        </w:rPr>
      </w:pPr>
      <w:bookmarkStart w:id="37" w:name="_Toc105438802"/>
      <w:bookmarkStart w:id="38" w:name="_Toc105435644"/>
      <w:bookmarkStart w:id="39" w:name="_Toc104190720"/>
      <w:bookmarkStart w:id="40" w:name="_Toc23621"/>
      <w:bookmarkStart w:id="41" w:name="_Toc11491"/>
      <w:bookmarkStart w:id="42" w:name="_Toc19007"/>
      <w:bookmarkStart w:id="43" w:name="_Toc105435702"/>
      <w:bookmarkStart w:id="44" w:name="_Toc105435516"/>
      <w:bookmarkStart w:id="45" w:name="_Toc105435646"/>
      <w:bookmarkStart w:id="46" w:name="_Toc105435704"/>
      <w:bookmarkStart w:id="47" w:name="_Toc105435518"/>
      <w:bookmarkStart w:id="48" w:name="_Toc105438752"/>
      <w:bookmarkStart w:id="49" w:name="_Toc105438804"/>
      <w:r>
        <w:rPr>
          <w:rStyle w:val="122"/>
          <w:b/>
          <w:color w:val="auto"/>
          <w:highlight w:val="none"/>
        </w:rPr>
        <w:t>风险提示</w:t>
      </w:r>
      <w:bookmarkEnd w:id="37"/>
      <w:bookmarkEnd w:id="38"/>
      <w:bookmarkEnd w:id="39"/>
      <w:bookmarkEnd w:id="40"/>
      <w:bookmarkEnd w:id="41"/>
      <w:bookmarkEnd w:id="42"/>
      <w:bookmarkEnd w:id="43"/>
      <w:bookmarkEnd w:id="44"/>
    </w:p>
    <w:p w14:paraId="66AA7056">
      <w:pPr>
        <w:widowControl/>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1.本次采购为龙湾区环卫保洁一体化项目招标采购的改革，采购人将对中标人的环卫保洁工作</w:t>
      </w:r>
      <w:r>
        <w:rPr>
          <w:rFonts w:hint="eastAsia" w:ascii="宋体" w:hAnsi="宋体" w:eastAsia="宋体" w:cs="宋体"/>
          <w:b/>
          <w:bCs/>
          <w:color w:val="auto"/>
          <w:sz w:val="21"/>
          <w:szCs w:val="21"/>
          <w:highlight w:val="none"/>
          <w:u w:val="single"/>
        </w:rPr>
        <w:t>从严、从重考核，并引入了退出机制</w:t>
      </w:r>
      <w:r>
        <w:rPr>
          <w:rFonts w:hint="eastAsia" w:ascii="宋体" w:hAnsi="宋体" w:eastAsia="宋体" w:cs="宋体"/>
          <w:color w:val="auto"/>
          <w:sz w:val="21"/>
          <w:szCs w:val="21"/>
          <w:highlight w:val="none"/>
        </w:rPr>
        <w:t>，对考核不合格并触发退出条件的中标人将予以通报，并启动退出机制，以</w:t>
      </w:r>
      <w:r>
        <w:rPr>
          <w:rFonts w:hint="eastAsia" w:ascii="宋体" w:hAnsi="宋体" w:eastAsia="宋体" w:cs="宋体"/>
          <w:b/>
          <w:bCs/>
          <w:color w:val="auto"/>
          <w:sz w:val="21"/>
          <w:szCs w:val="21"/>
          <w:highlight w:val="none"/>
          <w:u w:val="single"/>
        </w:rPr>
        <w:t>遏制投标人通过恶意低价谋取中标</w:t>
      </w:r>
      <w:r>
        <w:rPr>
          <w:rFonts w:hint="eastAsia" w:ascii="宋体" w:hAnsi="宋体" w:eastAsia="宋体" w:cs="宋体"/>
          <w:color w:val="auto"/>
          <w:sz w:val="21"/>
          <w:szCs w:val="21"/>
          <w:highlight w:val="none"/>
        </w:rPr>
        <w:t>。如乙方（中标人）触发本合同或招标文件规定的退出条件（终止合同），采购人立即启动新一轮招投标，待新的中标人产生后，乙方（中标人）无条件退出。</w:t>
      </w:r>
    </w:p>
    <w:p w14:paraId="6A117C20">
      <w:pPr>
        <w:widowControl/>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2.本次采购，采购人有权不续签或终止合同的情形包括且不限于：</w:t>
      </w:r>
    </w:p>
    <w:p w14:paraId="558DA860">
      <w:pPr>
        <w:widowControl/>
        <w:numPr>
          <w:ilvl w:val="0"/>
          <w:numId w:val="0"/>
        </w:numPr>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本项目遇不可抗力影响或法律、法规、国家政策重大调整影响合同无法执行的； </w:t>
      </w:r>
    </w:p>
    <w:p w14:paraId="70571073">
      <w:pPr>
        <w:widowControl/>
        <w:numPr>
          <w:ilvl w:val="0"/>
          <w:numId w:val="0"/>
        </w:numPr>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实际投入人员、机械车辆、船只与投标文件承诺不符合，拒不履行投标承诺的中标人（未按</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规定时间人员、机械车辆、船只到位，达到解除合同条件的），采购人有权无责任终止采购合同。</w:t>
      </w:r>
    </w:p>
    <w:p w14:paraId="757568B8">
      <w:pPr>
        <w:widowControl/>
        <w:numPr>
          <w:ilvl w:val="0"/>
          <w:numId w:val="0"/>
        </w:numPr>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中标人有下列情形之一的，采购人有权不续签或终止合同：</w:t>
      </w:r>
    </w:p>
    <w:p w14:paraId="694268ED">
      <w:pPr>
        <w:widowControl/>
        <w:numPr>
          <w:ilvl w:val="0"/>
          <w:numId w:val="0"/>
        </w:numPr>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①连续2个月（或全年累计3个月）</w:t>
      </w:r>
      <w:r>
        <w:rPr>
          <w:rFonts w:hint="eastAsia" w:ascii="宋体" w:hAnsi="宋体" w:cs="宋体"/>
          <w:color w:val="auto"/>
          <w:sz w:val="21"/>
          <w:szCs w:val="21"/>
          <w:highlight w:val="none"/>
          <w:lang w:eastAsia="zh-CN"/>
        </w:rPr>
        <w:t>考核分</w:t>
      </w:r>
      <w:r>
        <w:rPr>
          <w:rFonts w:hint="eastAsia" w:ascii="宋体" w:hAnsi="宋体" w:eastAsia="宋体" w:cs="宋体"/>
          <w:color w:val="auto"/>
          <w:sz w:val="21"/>
          <w:szCs w:val="21"/>
          <w:highlight w:val="none"/>
          <w:lang w:eastAsia="zh-CN"/>
        </w:rPr>
        <w:t>低于</w:t>
      </w:r>
      <w:r>
        <w:rPr>
          <w:rFonts w:hint="eastAsia" w:ascii="宋体" w:hAnsi="宋体" w:eastAsia="宋体" w:cs="宋体"/>
          <w:color w:val="auto"/>
          <w:sz w:val="21"/>
          <w:szCs w:val="21"/>
          <w:highlight w:val="none"/>
          <w:lang w:val="en-US" w:eastAsia="zh-CN"/>
        </w:rPr>
        <w:t>70分</w:t>
      </w:r>
      <w:r>
        <w:rPr>
          <w:rFonts w:hint="eastAsia" w:ascii="宋体" w:hAnsi="宋体" w:eastAsia="宋体" w:cs="宋体"/>
          <w:color w:val="auto"/>
          <w:sz w:val="21"/>
          <w:szCs w:val="21"/>
          <w:highlight w:val="none"/>
        </w:rPr>
        <w:t>的，采购人有权无责任终止采购合同。</w:t>
      </w:r>
    </w:p>
    <w:p w14:paraId="37360D6A">
      <w:pPr>
        <w:widowControl/>
        <w:numPr>
          <w:ilvl w:val="0"/>
          <w:numId w:val="0"/>
        </w:numPr>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②违反安全管理、规范作业规定，造成重大伤亡或重大损失。</w:t>
      </w:r>
    </w:p>
    <w:p w14:paraId="472BF488">
      <w:pPr>
        <w:widowControl/>
        <w:numPr>
          <w:ilvl w:val="0"/>
          <w:numId w:val="0"/>
        </w:numPr>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③经省、市级新闻媒体曝光，中标人为责任方，造成恶劣影响的。</w:t>
      </w:r>
    </w:p>
    <w:p w14:paraId="1D1438C6">
      <w:pPr>
        <w:widowControl/>
        <w:numPr>
          <w:ilvl w:val="0"/>
          <w:numId w:val="0"/>
        </w:numPr>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④经有关部门认定严重违反劳动法，造成恶劣影响的；或其它因违法经营受到刑事处罚或者责令停产停业、吊销许可证或者执照、较大数额罚款等行政处罚的。</w:t>
      </w:r>
    </w:p>
    <w:p w14:paraId="7B3A39B0">
      <w:pPr>
        <w:widowControl/>
        <w:numPr>
          <w:ilvl w:val="0"/>
          <w:numId w:val="0"/>
        </w:numPr>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其它弄虚作假及其他不正当行为。</w:t>
      </w:r>
    </w:p>
    <w:p w14:paraId="097FB18C">
      <w:pPr>
        <w:widowControl/>
        <w:numPr>
          <w:ilvl w:val="0"/>
          <w:numId w:val="0"/>
        </w:numPr>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合同履约期间，中标人法人组织破产的；</w:t>
      </w:r>
    </w:p>
    <w:p w14:paraId="02CB8388">
      <w:pPr>
        <w:widowControl/>
        <w:numPr>
          <w:ilvl w:val="0"/>
          <w:numId w:val="0"/>
        </w:numPr>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及合同约定，其它不续签或终止合同的规定，其它法律规定的终止情形。</w:t>
      </w:r>
    </w:p>
    <w:p w14:paraId="39EC782B">
      <w:pPr>
        <w:widowControl/>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3.本采购的报价形式按作业量清单报价，但是作业量清单中未明确表示的</w:t>
      </w:r>
      <w:r>
        <w:rPr>
          <w:rFonts w:hint="eastAsia" w:ascii="宋体" w:hAnsi="宋体" w:eastAsia="宋体" w:cs="宋体"/>
          <w:b/>
          <w:bCs/>
          <w:color w:val="auto"/>
          <w:sz w:val="21"/>
          <w:szCs w:val="21"/>
          <w:highlight w:val="none"/>
          <w:u w:val="single"/>
        </w:rPr>
        <w:t>广场、天桥、地下通道、桥下空间、公共绿地、公共绿化、公共花坛、废弃地（拆后空地）、房前屋后等区域，城市道路护栏，隔离栏、站牌、电杆、监控杆、灯箱、广告牌、弱电设施、固定室外座椅等市政设施，池塘、溪流、沟、渠、小微水体、河道沿岸、沿河游步道等水体区域，城市道路两侧的小区店铺门口或围墙外的区域</w:t>
      </w:r>
      <w:r>
        <w:rPr>
          <w:rFonts w:hint="eastAsia" w:ascii="宋体" w:hAnsi="宋体" w:eastAsia="宋体" w:cs="宋体"/>
          <w:color w:val="auto"/>
          <w:sz w:val="21"/>
          <w:szCs w:val="21"/>
          <w:highlight w:val="none"/>
        </w:rPr>
        <w:t>，无论是否报价单列，以上内容全部包括在投标总价中。</w:t>
      </w:r>
    </w:p>
    <w:p w14:paraId="58AB3C9E">
      <w:pPr>
        <w:widowControl/>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.本次采购，作业车辆、工具的停放场地由中标人自行负责解决，要求规范、统一停放，中标人须在中标通知书发出之日起30日内在本次招标保洁区域内</w:t>
      </w:r>
      <w:r>
        <w:rPr>
          <w:rFonts w:hint="eastAsia" w:ascii="宋体" w:hAnsi="宋体" w:eastAsia="宋体" w:cs="宋体"/>
          <w:b/>
          <w:bCs/>
          <w:color w:val="auto"/>
          <w:sz w:val="21"/>
          <w:szCs w:val="21"/>
          <w:highlight w:val="none"/>
          <w:u w:val="single"/>
        </w:rPr>
        <w:t>建立专门的停车区域，不得占用公共停车场地</w:t>
      </w:r>
      <w:r>
        <w:rPr>
          <w:rFonts w:hint="eastAsia" w:ascii="宋体" w:hAnsi="宋体" w:eastAsia="宋体" w:cs="宋体"/>
          <w:color w:val="auto"/>
          <w:sz w:val="21"/>
          <w:szCs w:val="21"/>
          <w:highlight w:val="none"/>
        </w:rPr>
        <w:t>，采购人在考核过程中将随时抽查。</w:t>
      </w:r>
    </w:p>
    <w:p w14:paraId="44549609">
      <w:pPr>
        <w:widowControl/>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.本次采购，</w:t>
      </w:r>
      <w:r>
        <w:rPr>
          <w:rFonts w:hint="eastAsia" w:ascii="宋体" w:hAnsi="宋体" w:eastAsia="宋体" w:cs="宋体"/>
          <w:b/>
          <w:bCs/>
          <w:color w:val="auto"/>
          <w:sz w:val="21"/>
          <w:szCs w:val="21"/>
          <w:highlight w:val="none"/>
          <w:u w:val="single"/>
        </w:rPr>
        <w:t>在领取中标通知书后15个工作日内，提供实际保洁作业方案</w:t>
      </w:r>
      <w:r>
        <w:rPr>
          <w:rFonts w:hint="eastAsia" w:ascii="宋体" w:hAnsi="宋体" w:eastAsia="宋体" w:cs="宋体"/>
          <w:color w:val="auto"/>
          <w:sz w:val="21"/>
          <w:szCs w:val="21"/>
          <w:highlight w:val="none"/>
        </w:rPr>
        <w:t>报采购人审定</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需明确首批进场服务的机械设备和人员安排清单</w:t>
      </w:r>
      <w:r>
        <w:rPr>
          <w:rFonts w:hint="eastAsia" w:ascii="宋体" w:hAnsi="宋体" w:eastAsia="宋体" w:cs="宋体"/>
          <w:color w:val="auto"/>
          <w:sz w:val="21"/>
          <w:szCs w:val="21"/>
          <w:highlight w:val="none"/>
        </w:rPr>
        <w:t>，并严格按照采购人确认的范围、路线、时间进行作业，不得随意变更。</w:t>
      </w:r>
    </w:p>
    <w:p w14:paraId="52380667">
      <w:pPr>
        <w:widowControl/>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.环卫驿站：为体现对环卫工人的关爱，蒲</w:t>
      </w:r>
      <w:r>
        <w:rPr>
          <w:rFonts w:hint="eastAsia" w:ascii="宋体" w:hAnsi="宋体" w:cs="宋体"/>
          <w:color w:val="auto"/>
          <w:sz w:val="2"/>
          <w:szCs w:val="2"/>
          <w:highlight w:val="none"/>
          <w:lang w:val="en-US" w:eastAsia="zh-CN"/>
        </w:rPr>
        <w:t xml:space="preserve"> </w:t>
      </w:r>
      <w:r>
        <w:rPr>
          <w:rFonts w:hint="eastAsia" w:ascii="宋体" w:hAnsi="宋体" w:eastAsia="宋体" w:cs="宋体"/>
          <w:color w:val="auto"/>
          <w:sz w:val="21"/>
          <w:szCs w:val="21"/>
          <w:highlight w:val="none"/>
        </w:rPr>
        <w:t>州街道辖区内的所有环卫驿站根据需要可以由中标人使用管理并定期维护</w:t>
      </w:r>
      <w:r>
        <w:rPr>
          <w:rFonts w:hint="eastAsia" w:ascii="宋体" w:hAnsi="宋体" w:eastAsia="宋体" w:cs="宋体"/>
          <w:color w:val="auto"/>
          <w:sz w:val="21"/>
          <w:szCs w:val="21"/>
          <w:highlight w:val="none"/>
          <w:lang w:val="en-US" w:eastAsia="zh-CN"/>
        </w:rPr>
        <w:t>,及时更新补充所缺物品</w:t>
      </w:r>
      <w:r>
        <w:rPr>
          <w:rFonts w:hint="eastAsia" w:ascii="宋体" w:hAnsi="宋体" w:eastAsia="宋体" w:cs="宋体"/>
          <w:color w:val="auto"/>
          <w:sz w:val="21"/>
          <w:szCs w:val="21"/>
          <w:highlight w:val="none"/>
        </w:rPr>
        <w:t>。</w:t>
      </w:r>
    </w:p>
    <w:p w14:paraId="6E3B3520">
      <w:pPr>
        <w:widowControl/>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.本次采购，所有车辆、船只必须重新涂装，必须按照采购人指定的设计方案</w:t>
      </w:r>
      <w:r>
        <w:rPr>
          <w:rFonts w:hint="eastAsia" w:ascii="宋体" w:hAnsi="宋体" w:eastAsia="宋体" w:cs="宋体"/>
          <w:b/>
          <w:bCs/>
          <w:color w:val="auto"/>
          <w:sz w:val="21"/>
          <w:szCs w:val="21"/>
          <w:highlight w:val="none"/>
          <w:u w:val="single"/>
        </w:rPr>
        <w:t>统一涂装、统一LOGO</w:t>
      </w:r>
      <w:r>
        <w:rPr>
          <w:rFonts w:hint="eastAsia" w:ascii="宋体" w:hAnsi="宋体" w:eastAsia="宋体" w:cs="宋体"/>
          <w:color w:val="auto"/>
          <w:sz w:val="21"/>
          <w:szCs w:val="21"/>
          <w:highlight w:val="none"/>
        </w:rPr>
        <w:t>，涂装的费用由中标人自行承担。</w:t>
      </w:r>
    </w:p>
    <w:p w14:paraId="36F80AD0">
      <w:pPr>
        <w:widowControl/>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.中标人履约保证金采用保函形式的，保函形式应为</w:t>
      </w:r>
      <w:r>
        <w:rPr>
          <w:rFonts w:hint="eastAsia" w:ascii="宋体" w:hAnsi="宋体" w:eastAsia="宋体" w:cs="宋体"/>
          <w:b/>
          <w:bCs/>
          <w:color w:val="auto"/>
          <w:sz w:val="21"/>
          <w:szCs w:val="21"/>
          <w:highlight w:val="none"/>
          <w:u w:val="single"/>
        </w:rPr>
        <w:t>见索即付的无条件独立保函</w:t>
      </w:r>
      <w:r>
        <w:rPr>
          <w:rFonts w:hint="eastAsia" w:ascii="宋体" w:hAnsi="宋体" w:eastAsia="宋体" w:cs="宋体"/>
          <w:color w:val="auto"/>
          <w:sz w:val="21"/>
          <w:szCs w:val="21"/>
          <w:highlight w:val="none"/>
        </w:rPr>
        <w:t>。采购人提取履约保证金，但未达到解除合同条件的，中标人须在扣罚之日起7日历天内补齐合同履约保证金至合同款的1％。拒不缴纳补齐的，采购人有权扣罚全部履约保证金，并无条件解除合同。</w:t>
      </w:r>
    </w:p>
    <w:p w14:paraId="0A105CDD">
      <w:pPr>
        <w:widowControl/>
        <w:spacing w:line="360" w:lineRule="exact"/>
        <w:ind w:left="0" w:leftChars="0" w:firstLine="558" w:firstLineChars="266"/>
        <w:jc w:val="left"/>
        <w:rPr>
          <w:rFonts w:hint="eastAsia" w:ascii="宋体" w:hAnsi="宋体" w:eastAsia="宋体" w:cs="宋体"/>
          <w:b/>
          <w:color w:val="auto"/>
          <w:sz w:val="21"/>
          <w:szCs w:val="21"/>
          <w:highlight w:val="none"/>
          <w:u w:val="singl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本次采购，投标人不得恶意低价竞标，评标委员会认为投标人的报价明显低于其他通过符合性审查投标人的报价或低于成本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b/>
          <w:color w:val="auto"/>
          <w:sz w:val="21"/>
          <w:szCs w:val="21"/>
          <w:highlight w:val="none"/>
        </w:rPr>
        <w:t>。</w:t>
      </w:r>
    </w:p>
    <w:p w14:paraId="25F8621E">
      <w:pPr>
        <w:widowControl/>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.本次采购，保洁作业的进场时间存在差异，保洁经费以实际进场的保洁作业量和单价进行结算，中标人自行承担相应风险。</w:t>
      </w:r>
    </w:p>
    <w:p w14:paraId="35925BCD">
      <w:pPr>
        <w:widowControl/>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.项目进场前及合同履约期内，果壳箱、垃圾桶有油漆掉落、损坏、破损等，中标人应及时更换维修，更换后的垃圾桶及果壳箱应符合垃圾分类的标准。垃圾桶需要维修更换的，未能在24小时内完成维修更换工作，</w:t>
      </w:r>
      <w:r>
        <w:rPr>
          <w:rFonts w:hint="eastAsia" w:ascii="宋体" w:hAnsi="宋体" w:eastAsia="宋体" w:cs="宋体"/>
          <w:color w:val="auto"/>
          <w:sz w:val="21"/>
          <w:szCs w:val="21"/>
          <w:highlight w:val="none"/>
          <w:lang w:eastAsia="zh-CN"/>
        </w:rPr>
        <w:t>每延迟</w:t>
      </w:r>
      <w:r>
        <w:rPr>
          <w:rFonts w:hint="eastAsia" w:ascii="宋体" w:hAnsi="宋体" w:eastAsia="宋体" w:cs="宋体"/>
          <w:color w:val="auto"/>
          <w:sz w:val="21"/>
          <w:szCs w:val="21"/>
          <w:highlight w:val="none"/>
          <w:lang w:val="en-US" w:eastAsia="zh-CN"/>
        </w:rPr>
        <w:t>1天，扣除</w:t>
      </w:r>
      <w:r>
        <w:rPr>
          <w:rFonts w:hint="eastAsia" w:ascii="宋体" w:hAnsi="宋体" w:eastAsia="宋体" w:cs="宋体"/>
          <w:color w:val="auto"/>
          <w:sz w:val="21"/>
          <w:szCs w:val="21"/>
          <w:highlight w:val="none"/>
        </w:rPr>
        <w:t>当期的保洁款500元/</w:t>
      </w:r>
      <w:r>
        <w:rPr>
          <w:rFonts w:hint="eastAsia" w:ascii="宋体" w:hAnsi="宋体" w:eastAsia="宋体" w:cs="宋体"/>
          <w:color w:val="auto"/>
          <w:sz w:val="21"/>
          <w:szCs w:val="21"/>
          <w:highlight w:val="none"/>
          <w:lang w:eastAsia="zh-CN"/>
        </w:rPr>
        <w:t>只</w:t>
      </w:r>
      <w:r>
        <w:rPr>
          <w:rFonts w:hint="eastAsia" w:ascii="宋体" w:hAnsi="宋体" w:eastAsia="宋体" w:cs="宋体"/>
          <w:color w:val="auto"/>
          <w:sz w:val="21"/>
          <w:szCs w:val="21"/>
          <w:highlight w:val="none"/>
        </w:rPr>
        <w:t>。新增投入使用道路果壳箱由采购人配置。</w:t>
      </w:r>
    </w:p>
    <w:p w14:paraId="1AF59053">
      <w:pPr>
        <w:widowControl/>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.本项目公厕全部要求专人保洁，中标人公厕保洁人员未专人到位的，则按500元/人/次的标准从当期保洁款中直接扣除。</w:t>
      </w:r>
    </w:p>
    <w:p w14:paraId="700D65BE">
      <w:pPr>
        <w:widowControl/>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.中标人应在中标通知书发出后30日内，应在中标的蒲</w:t>
      </w:r>
      <w:r>
        <w:rPr>
          <w:rFonts w:hint="eastAsia" w:ascii="宋体" w:hAnsi="宋体" w:cs="宋体"/>
          <w:color w:val="auto"/>
          <w:sz w:val="2"/>
          <w:szCs w:val="2"/>
          <w:highlight w:val="none"/>
          <w:lang w:val="en-US" w:eastAsia="zh-CN"/>
        </w:rPr>
        <w:t xml:space="preserve"> </w:t>
      </w:r>
      <w:r>
        <w:rPr>
          <w:rFonts w:hint="eastAsia" w:ascii="宋体" w:hAnsi="宋体" w:eastAsia="宋体" w:cs="宋体"/>
          <w:color w:val="auto"/>
          <w:sz w:val="21"/>
          <w:szCs w:val="21"/>
          <w:highlight w:val="none"/>
        </w:rPr>
        <w:t>州街道辖区内单独成立项目部。</w:t>
      </w:r>
    </w:p>
    <w:p w14:paraId="0709CC14">
      <w:pPr>
        <w:widowControl/>
        <w:spacing w:line="360" w:lineRule="exact"/>
        <w:ind w:left="0" w:leftChars="0" w:firstLine="558" w:firstLineChars="26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.投标人应认真阅读招标文件，特别是加粗部分，未认真阅读招标文件而造成误解和一切损失，由投标人自行承担责任。</w:t>
      </w:r>
    </w:p>
    <w:p w14:paraId="785D41CC">
      <w:pPr>
        <w:widowControl/>
        <w:spacing w:line="360" w:lineRule="exact"/>
        <w:ind w:left="0" w:leftChars="0" w:firstLine="558" w:firstLineChars="266"/>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.本项目若采用线上平台监管考核的方式，中标人须无条件服从并配合各级政府职能部门管理要求。</w:t>
      </w:r>
    </w:p>
    <w:p w14:paraId="788FADA9">
      <w:pPr>
        <w:pStyle w:val="143"/>
        <w:spacing w:line="400" w:lineRule="exact"/>
        <w:ind w:left="0" w:leftChars="0" w:firstLine="561" w:firstLineChars="266"/>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16.本项目投用的作业车辆中，中标人必须配置至少2辆2025年1月1日之后上牌的轻型新能源车（新车），并要求在2025年9月1日前配置到位，如未按时配置，之后每月扣除当月综合考核分3分直至配置到位。</w:t>
      </w:r>
    </w:p>
    <w:p w14:paraId="7DA8831E">
      <w:pPr>
        <w:widowControl/>
        <w:numPr>
          <w:ilvl w:val="0"/>
          <w:numId w:val="0"/>
        </w:numPr>
        <w:spacing w:line="400" w:lineRule="exact"/>
        <w:ind w:left="0" w:leftChars="0" w:firstLine="561" w:firstLineChars="266"/>
        <w:jc w:val="left"/>
        <w:rPr>
          <w:rFonts w:hint="eastAsia" w:ascii="宋体" w:hAnsi="宋体" w:eastAsia="宋体" w:cs="宋体"/>
          <w:b/>
          <w:bCs/>
          <w:color w:val="auto"/>
          <w:sz w:val="21"/>
          <w:szCs w:val="21"/>
          <w:highlight w:val="none"/>
          <w:u w:val="none"/>
          <w:lang w:val="en-US" w:eastAsia="zh-CN"/>
        </w:rPr>
      </w:pPr>
      <w:r>
        <w:rPr>
          <w:rFonts w:hint="eastAsia" w:ascii="宋体" w:hAnsi="宋体" w:cs="Arial"/>
          <w:b/>
          <w:bCs/>
          <w:color w:val="auto"/>
          <w:sz w:val="21"/>
          <w:szCs w:val="21"/>
          <w:highlight w:val="none"/>
          <w:u w:val="none"/>
          <w:lang w:val="en-US" w:eastAsia="zh-CN"/>
        </w:rPr>
        <w:t>17.</w:t>
      </w:r>
      <w:r>
        <w:rPr>
          <w:rFonts w:hint="eastAsia" w:ascii="宋体" w:hAnsi="宋体" w:eastAsia="宋体" w:cs="宋体"/>
          <w:b/>
          <w:bCs/>
          <w:color w:val="auto"/>
          <w:sz w:val="21"/>
          <w:szCs w:val="21"/>
          <w:highlight w:val="none"/>
          <w:u w:val="none"/>
          <w:lang w:val="en-US" w:eastAsia="zh-CN"/>
        </w:rPr>
        <w:t>中标人需配备3名垃圾分类劝导员，用于本项目保洁范围内的垃圾分类劝导工作，做好沿街商铺、村居小区垃圾分类宣传工作，不得兼任其他岗位，人员的水平和能力需与岗位匹配，由街道统一调度指挥。如人员不符合采购人要求，采购人有权要求中标人进行人员的更换，投标人自行测算风险，该项费用包含在投标报价中。</w:t>
      </w:r>
    </w:p>
    <w:p w14:paraId="4145B140">
      <w:pPr>
        <w:widowControl/>
        <w:numPr>
          <w:ilvl w:val="0"/>
          <w:numId w:val="0"/>
        </w:numPr>
        <w:spacing w:line="400" w:lineRule="exact"/>
        <w:ind w:left="0" w:leftChars="0" w:firstLine="561" w:firstLineChars="266"/>
        <w:jc w:val="left"/>
        <w:rPr>
          <w:rFonts w:hint="default" w:ascii="宋体" w:hAnsi="宋体" w:eastAsia="宋体" w:cs="宋体"/>
          <w:b/>
          <w:bCs/>
          <w:color w:val="auto"/>
          <w:sz w:val="21"/>
          <w:szCs w:val="21"/>
          <w:highlight w:val="none"/>
        </w:rPr>
      </w:pPr>
      <w:r>
        <w:rPr>
          <w:rFonts w:hint="eastAsia" w:ascii="宋体" w:hAnsi="宋体" w:cs="宋体"/>
          <w:b/>
          <w:bCs/>
          <w:color w:val="auto"/>
          <w:sz w:val="21"/>
          <w:szCs w:val="21"/>
          <w:highlight w:val="none"/>
          <w:u w:val="none"/>
          <w:lang w:val="en-US" w:eastAsia="zh-CN"/>
        </w:rPr>
        <w:t>18</w:t>
      </w:r>
      <w:r>
        <w:rPr>
          <w:rFonts w:hint="eastAsia" w:ascii="宋体" w:hAnsi="宋体" w:eastAsia="宋体" w:cs="宋体"/>
          <w:b/>
          <w:bCs/>
          <w:color w:val="auto"/>
          <w:sz w:val="21"/>
          <w:szCs w:val="21"/>
          <w:highlight w:val="none"/>
          <w:u w:val="none"/>
          <w:lang w:val="en-US" w:eastAsia="zh-CN"/>
        </w:rPr>
        <w:t>.中标人须于每月25日前足额支付环卫工人上月工资，并将银行代发流水、工资表（含环卫工人签字）等发放材料纳入每月台账提交至采购人，未按时足额发放环卫工人工资的，在下月综合考核分中直接扣除5分。</w:t>
      </w:r>
    </w:p>
    <w:p w14:paraId="4C9F5EA1">
      <w:pPr>
        <w:spacing w:line="400" w:lineRule="exact"/>
        <w:jc w:val="left"/>
        <w:rPr>
          <w:rFonts w:hint="eastAsia"/>
          <w:b/>
          <w:caps w:val="0"/>
          <w:smallCaps w:val="0"/>
          <w:color w:val="auto"/>
          <w:spacing w:val="0"/>
          <w:sz w:val="21"/>
          <w:szCs w:val="21"/>
          <w:highlight w:val="none"/>
        </w:rPr>
      </w:pPr>
    </w:p>
    <w:p w14:paraId="20E58511">
      <w:pPr>
        <w:spacing w:line="400" w:lineRule="exact"/>
        <w:jc w:val="left"/>
        <w:rPr>
          <w:b/>
          <w:caps w:val="0"/>
          <w:smallCaps w:val="0"/>
          <w:color w:val="auto"/>
          <w:spacing w:val="0"/>
          <w:sz w:val="21"/>
          <w:szCs w:val="21"/>
          <w:highlight w:val="none"/>
        </w:rPr>
      </w:pPr>
      <w:r>
        <w:rPr>
          <w:rFonts w:hint="eastAsia"/>
          <w:b/>
          <w:caps w:val="0"/>
          <w:smallCaps w:val="0"/>
          <w:color w:val="auto"/>
          <w:spacing w:val="0"/>
          <w:sz w:val="21"/>
          <w:szCs w:val="21"/>
          <w:highlight w:val="none"/>
        </w:rPr>
        <w:t>一、为落实政府采购政策需满足的要求</w:t>
      </w:r>
      <w:bookmarkEnd w:id="45"/>
      <w:bookmarkEnd w:id="46"/>
      <w:bookmarkEnd w:id="47"/>
      <w:bookmarkEnd w:id="48"/>
      <w:bookmarkEnd w:id="49"/>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13"/>
        <w:gridCol w:w="7353"/>
      </w:tblGrid>
      <w:tr w14:paraId="0EBA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2" w:type="dxa"/>
            <w:noWrap w:val="0"/>
            <w:vAlign w:val="center"/>
          </w:tcPr>
          <w:p w14:paraId="28216C88">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序号</w:t>
            </w:r>
          </w:p>
        </w:tc>
        <w:tc>
          <w:tcPr>
            <w:tcW w:w="1513" w:type="dxa"/>
            <w:noWrap w:val="0"/>
            <w:vAlign w:val="center"/>
          </w:tcPr>
          <w:p w14:paraId="155F23F6">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caps w:val="0"/>
                <w:smallCaps w:val="0"/>
                <w:color w:val="auto"/>
                <w:spacing w:val="0"/>
                <w:sz w:val="21"/>
                <w:szCs w:val="21"/>
                <w:highlight w:val="none"/>
              </w:rPr>
            </w:pPr>
            <w:bookmarkStart w:id="50" w:name="_Hlk45005599"/>
            <w:r>
              <w:rPr>
                <w:rFonts w:hint="eastAsia" w:ascii="宋体" w:hAnsi="宋体" w:eastAsia="宋体" w:cs="宋体"/>
                <w:b/>
                <w:bCs/>
                <w:caps w:val="0"/>
                <w:smallCaps w:val="0"/>
                <w:color w:val="auto"/>
                <w:spacing w:val="0"/>
                <w:sz w:val="21"/>
                <w:szCs w:val="21"/>
                <w:highlight w:val="none"/>
              </w:rPr>
              <w:t>政策名称</w:t>
            </w:r>
          </w:p>
        </w:tc>
        <w:tc>
          <w:tcPr>
            <w:tcW w:w="7353" w:type="dxa"/>
            <w:noWrap w:val="0"/>
            <w:vAlign w:val="center"/>
          </w:tcPr>
          <w:p w14:paraId="33663266">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内容</w:t>
            </w:r>
          </w:p>
        </w:tc>
      </w:tr>
      <w:tr w14:paraId="0CCA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2" w:type="dxa"/>
            <w:noWrap w:val="0"/>
            <w:vAlign w:val="center"/>
          </w:tcPr>
          <w:p w14:paraId="2F12AE7A">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1</w:t>
            </w:r>
          </w:p>
        </w:tc>
        <w:tc>
          <w:tcPr>
            <w:tcW w:w="1513" w:type="dxa"/>
            <w:noWrap w:val="0"/>
            <w:vAlign w:val="center"/>
          </w:tcPr>
          <w:p w14:paraId="728C519B">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政府采购促进中小企业发展</w:t>
            </w:r>
          </w:p>
        </w:tc>
        <w:tc>
          <w:tcPr>
            <w:tcW w:w="7353" w:type="dxa"/>
            <w:noWrap w:val="0"/>
            <w:vAlign w:val="center"/>
          </w:tcPr>
          <w:p w14:paraId="3C7BA943">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提供材料详见</w:t>
            </w:r>
            <w:r>
              <w:rPr>
                <w:rFonts w:hint="eastAsia" w:ascii="宋体" w:hAnsi="宋体" w:eastAsia="宋体" w:cs="宋体"/>
                <w:caps w:val="0"/>
                <w:smallCaps w:val="0"/>
                <w:color w:val="auto"/>
                <w:spacing w:val="0"/>
                <w:sz w:val="21"/>
                <w:szCs w:val="21"/>
                <w:highlight w:val="none"/>
                <w:lang w:eastAsia="zh-CN"/>
              </w:rPr>
              <w:t>招标文件</w:t>
            </w:r>
            <w:r>
              <w:rPr>
                <w:rFonts w:hint="eastAsia" w:ascii="宋体" w:hAnsi="宋体" w:eastAsia="宋体" w:cs="宋体"/>
                <w:caps w:val="0"/>
                <w:smallCaps w:val="0"/>
                <w:color w:val="auto"/>
                <w:spacing w:val="0"/>
                <w:sz w:val="21"/>
                <w:szCs w:val="21"/>
                <w:highlight w:val="none"/>
              </w:rPr>
              <w:t>第六章“</w:t>
            </w:r>
            <w:r>
              <w:rPr>
                <w:rFonts w:hint="eastAsia" w:ascii="宋体" w:hAnsi="宋体" w:eastAsia="宋体" w:cs="宋体"/>
                <w:caps w:val="0"/>
                <w:smallCaps w:val="0"/>
                <w:color w:val="auto"/>
                <w:spacing w:val="0"/>
                <w:sz w:val="21"/>
                <w:szCs w:val="21"/>
                <w:highlight w:val="none"/>
                <w:lang w:eastAsia="zh-CN"/>
              </w:rPr>
              <w:t>投标文件格式</w:t>
            </w:r>
            <w:r>
              <w:rPr>
                <w:rFonts w:hint="eastAsia" w:ascii="宋体" w:hAnsi="宋体" w:eastAsia="宋体" w:cs="宋体"/>
                <w:caps w:val="0"/>
                <w:smallCaps w:val="0"/>
                <w:color w:val="auto"/>
                <w:spacing w:val="0"/>
                <w:sz w:val="21"/>
                <w:szCs w:val="21"/>
                <w:highlight w:val="none"/>
              </w:rPr>
              <w:t>”</w:t>
            </w:r>
          </w:p>
          <w:p w14:paraId="57EF6609">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采购标的项目属性为：</w:t>
            </w:r>
            <w:r>
              <w:rPr>
                <w:rFonts w:hint="eastAsia" w:ascii="宋体" w:hAnsi="宋体" w:eastAsia="宋体" w:cs="宋体"/>
                <w:b/>
                <w:caps w:val="0"/>
                <w:smallCaps w:val="0"/>
                <w:color w:val="auto"/>
                <w:spacing w:val="0"/>
                <w:sz w:val="21"/>
                <w:szCs w:val="21"/>
                <w:highlight w:val="none"/>
                <w:u w:val="single"/>
              </w:rPr>
              <w:t>服务类</w:t>
            </w:r>
          </w:p>
          <w:p w14:paraId="2D26BA08">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
                <w:caps w:val="0"/>
                <w:smallCaps w:val="0"/>
                <w:color w:val="auto"/>
                <w:spacing w:val="0"/>
                <w:sz w:val="21"/>
                <w:szCs w:val="21"/>
                <w:highlight w:val="none"/>
                <w:u w:val="single"/>
                <w:lang w:eastAsia="zh-CN"/>
              </w:rPr>
            </w:pPr>
            <w:r>
              <w:rPr>
                <w:rFonts w:hint="eastAsia" w:ascii="宋体" w:hAnsi="宋体" w:eastAsia="宋体" w:cs="宋体"/>
                <w:caps w:val="0"/>
                <w:smallCaps w:val="0"/>
                <w:color w:val="auto"/>
                <w:spacing w:val="0"/>
                <w:sz w:val="21"/>
                <w:szCs w:val="21"/>
                <w:highlight w:val="none"/>
              </w:rPr>
              <w:t>采购标的对应的中小企业划分标准所属行业：</w:t>
            </w:r>
            <w:r>
              <w:rPr>
                <w:rFonts w:hint="eastAsia" w:ascii="宋体" w:hAnsi="宋体" w:eastAsia="宋体" w:cs="宋体"/>
                <w:b/>
                <w:caps w:val="0"/>
                <w:smallCaps w:val="0"/>
                <w:color w:val="auto"/>
                <w:spacing w:val="0"/>
                <w:sz w:val="21"/>
                <w:szCs w:val="21"/>
                <w:highlight w:val="none"/>
                <w:u w:val="single"/>
                <w:lang w:eastAsia="zh-CN"/>
              </w:rPr>
              <w:t>其他未列明行业</w:t>
            </w:r>
          </w:p>
          <w:p w14:paraId="16FB2385">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bCs/>
                <w:caps w:val="0"/>
                <w:smallCaps w:val="0"/>
                <w:color w:val="auto"/>
                <w:spacing w:val="0"/>
                <w:sz w:val="21"/>
                <w:szCs w:val="21"/>
                <w:highlight w:val="none"/>
              </w:rPr>
              <w:t>中小企业划型标准：</w:t>
            </w:r>
            <w:r>
              <w:rPr>
                <w:rFonts w:hint="eastAsia" w:ascii="宋体" w:hAnsi="宋体" w:eastAsia="宋体" w:cs="宋体"/>
                <w:b/>
                <w:bCs w:val="0"/>
                <w:caps w:val="0"/>
                <w:smallCaps w:val="0"/>
                <w:color w:val="auto"/>
                <w:spacing w:val="0"/>
                <w:sz w:val="21"/>
                <w:szCs w:val="21"/>
                <w:highlight w:val="none"/>
                <w:u w:val="single"/>
              </w:rPr>
              <w:t>从业人员300人以下的为中小微型企业。其中，从业人员100人及以上的为中型企业；从业人员10人及以上的为小型企业；从业人员10人以下的为微型企业</w:t>
            </w:r>
            <w:r>
              <w:rPr>
                <w:rFonts w:ascii="宋体" w:hAnsi="宋体"/>
                <w:caps w:val="0"/>
                <w:smallCaps w:val="0"/>
                <w:color w:val="auto"/>
                <w:spacing w:val="0"/>
                <w:sz w:val="23"/>
                <w:szCs w:val="23"/>
                <w:highlight w:val="none"/>
              </w:rPr>
              <w:t>。</w:t>
            </w:r>
          </w:p>
        </w:tc>
      </w:tr>
      <w:tr w14:paraId="1BC8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2" w:type="dxa"/>
            <w:noWrap w:val="0"/>
            <w:vAlign w:val="center"/>
          </w:tcPr>
          <w:p w14:paraId="5AA343D1">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2</w:t>
            </w:r>
          </w:p>
        </w:tc>
        <w:tc>
          <w:tcPr>
            <w:tcW w:w="1513" w:type="dxa"/>
            <w:noWrap w:val="0"/>
            <w:vAlign w:val="center"/>
          </w:tcPr>
          <w:p w14:paraId="28B010D0">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政府采购支持监狱企业发展</w:t>
            </w:r>
          </w:p>
        </w:tc>
        <w:tc>
          <w:tcPr>
            <w:tcW w:w="7353" w:type="dxa"/>
            <w:noWrap w:val="0"/>
            <w:vAlign w:val="center"/>
          </w:tcPr>
          <w:p w14:paraId="4608966E">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视同小微企业，提供材料详见</w:t>
            </w:r>
            <w:r>
              <w:rPr>
                <w:rFonts w:hint="eastAsia" w:ascii="宋体" w:hAnsi="宋体" w:eastAsia="宋体" w:cs="宋体"/>
                <w:caps w:val="0"/>
                <w:smallCaps w:val="0"/>
                <w:color w:val="auto"/>
                <w:spacing w:val="0"/>
                <w:sz w:val="21"/>
                <w:szCs w:val="21"/>
                <w:highlight w:val="none"/>
                <w:lang w:eastAsia="zh-CN"/>
              </w:rPr>
              <w:t>招标文件</w:t>
            </w:r>
            <w:r>
              <w:rPr>
                <w:rFonts w:hint="eastAsia" w:ascii="宋体" w:hAnsi="宋体" w:eastAsia="宋体" w:cs="宋体"/>
                <w:caps w:val="0"/>
                <w:smallCaps w:val="0"/>
                <w:color w:val="auto"/>
                <w:spacing w:val="0"/>
                <w:sz w:val="21"/>
                <w:szCs w:val="21"/>
                <w:highlight w:val="none"/>
              </w:rPr>
              <w:t>第六章“</w:t>
            </w:r>
            <w:r>
              <w:rPr>
                <w:rFonts w:hint="eastAsia" w:ascii="宋体" w:hAnsi="宋体" w:eastAsia="宋体" w:cs="宋体"/>
                <w:caps w:val="0"/>
                <w:smallCaps w:val="0"/>
                <w:color w:val="auto"/>
                <w:spacing w:val="0"/>
                <w:sz w:val="21"/>
                <w:szCs w:val="21"/>
                <w:highlight w:val="none"/>
                <w:lang w:eastAsia="zh-CN"/>
              </w:rPr>
              <w:t>投标文件格式</w:t>
            </w:r>
            <w:r>
              <w:rPr>
                <w:rFonts w:hint="eastAsia" w:ascii="宋体" w:hAnsi="宋体" w:eastAsia="宋体" w:cs="宋体"/>
                <w:caps w:val="0"/>
                <w:smallCaps w:val="0"/>
                <w:color w:val="auto"/>
                <w:spacing w:val="0"/>
                <w:sz w:val="21"/>
                <w:szCs w:val="21"/>
                <w:highlight w:val="none"/>
              </w:rPr>
              <w:t>”</w:t>
            </w:r>
          </w:p>
        </w:tc>
      </w:tr>
      <w:tr w14:paraId="1966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2" w:type="dxa"/>
            <w:noWrap w:val="0"/>
            <w:vAlign w:val="center"/>
          </w:tcPr>
          <w:p w14:paraId="256FDC84">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3</w:t>
            </w:r>
          </w:p>
        </w:tc>
        <w:tc>
          <w:tcPr>
            <w:tcW w:w="1513" w:type="dxa"/>
            <w:noWrap w:val="0"/>
            <w:vAlign w:val="center"/>
          </w:tcPr>
          <w:p w14:paraId="44A1686C">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政府采购促进残疾人就业</w:t>
            </w:r>
          </w:p>
        </w:tc>
        <w:tc>
          <w:tcPr>
            <w:tcW w:w="7353" w:type="dxa"/>
            <w:noWrap w:val="0"/>
            <w:vAlign w:val="center"/>
          </w:tcPr>
          <w:p w14:paraId="0E4D60D9">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视同小微企业，提供材料详见</w:t>
            </w:r>
            <w:r>
              <w:rPr>
                <w:rFonts w:hint="eastAsia" w:ascii="宋体" w:hAnsi="宋体" w:eastAsia="宋体" w:cs="宋体"/>
                <w:caps w:val="0"/>
                <w:smallCaps w:val="0"/>
                <w:color w:val="auto"/>
                <w:spacing w:val="0"/>
                <w:sz w:val="21"/>
                <w:szCs w:val="21"/>
                <w:highlight w:val="none"/>
                <w:lang w:eastAsia="zh-CN"/>
              </w:rPr>
              <w:t>招标文件</w:t>
            </w:r>
            <w:r>
              <w:rPr>
                <w:rFonts w:hint="eastAsia" w:ascii="宋体" w:hAnsi="宋体" w:eastAsia="宋体" w:cs="宋体"/>
                <w:caps w:val="0"/>
                <w:smallCaps w:val="0"/>
                <w:color w:val="auto"/>
                <w:spacing w:val="0"/>
                <w:sz w:val="21"/>
                <w:szCs w:val="21"/>
                <w:highlight w:val="none"/>
              </w:rPr>
              <w:t>第六章“</w:t>
            </w:r>
            <w:r>
              <w:rPr>
                <w:rFonts w:hint="eastAsia" w:ascii="宋体" w:hAnsi="宋体" w:eastAsia="宋体" w:cs="宋体"/>
                <w:caps w:val="0"/>
                <w:smallCaps w:val="0"/>
                <w:color w:val="auto"/>
                <w:spacing w:val="0"/>
                <w:sz w:val="21"/>
                <w:szCs w:val="21"/>
                <w:highlight w:val="none"/>
                <w:lang w:eastAsia="zh-CN"/>
              </w:rPr>
              <w:t>投标文件格式</w:t>
            </w:r>
            <w:r>
              <w:rPr>
                <w:rFonts w:hint="eastAsia" w:ascii="宋体" w:hAnsi="宋体" w:eastAsia="宋体" w:cs="宋体"/>
                <w:caps w:val="0"/>
                <w:smallCaps w:val="0"/>
                <w:color w:val="auto"/>
                <w:spacing w:val="0"/>
                <w:sz w:val="21"/>
                <w:szCs w:val="21"/>
                <w:highlight w:val="none"/>
              </w:rPr>
              <w:t>”</w:t>
            </w:r>
          </w:p>
        </w:tc>
      </w:tr>
      <w:bookmarkEnd w:id="50"/>
    </w:tbl>
    <w:p w14:paraId="19DAA2D0">
      <w:pPr>
        <w:adjustRightInd w:val="0"/>
        <w:snapToGrid w:val="0"/>
        <w:spacing w:line="288" w:lineRule="auto"/>
        <w:outlineLvl w:val="1"/>
        <w:rPr>
          <w:rFonts w:hint="eastAsia" w:ascii="宋体" w:hAnsi="宋体" w:cs="仿宋"/>
          <w:b/>
          <w:caps w:val="0"/>
          <w:smallCaps w:val="0"/>
          <w:color w:val="auto"/>
          <w:spacing w:val="0"/>
          <w:sz w:val="21"/>
          <w:szCs w:val="21"/>
          <w:highlight w:val="none"/>
        </w:rPr>
      </w:pPr>
    </w:p>
    <w:p w14:paraId="17DE847C">
      <w:pPr>
        <w:adjustRightInd w:val="0"/>
        <w:snapToGrid w:val="0"/>
        <w:spacing w:line="400" w:lineRule="exact"/>
        <w:jc w:val="left"/>
        <w:outlineLvl w:val="1"/>
        <w:rPr>
          <w:rFonts w:hint="eastAsia" w:ascii="宋体" w:hAnsi="宋体" w:cs="宋体"/>
          <w:b/>
          <w:color w:val="auto"/>
          <w:sz w:val="21"/>
          <w:szCs w:val="21"/>
          <w:highlight w:val="none"/>
        </w:rPr>
      </w:pPr>
      <w:bookmarkStart w:id="51" w:name="_Toc9677"/>
      <w:bookmarkStart w:id="52" w:name="_Toc22605"/>
      <w:bookmarkStart w:id="53" w:name="_Toc32044"/>
      <w:bookmarkStart w:id="54" w:name="_Toc27419"/>
      <w:bookmarkStart w:id="55" w:name="_Toc28870"/>
      <w:bookmarkStart w:id="56" w:name="_Toc72407420"/>
      <w:bookmarkStart w:id="57" w:name="_Toc29236"/>
      <w:bookmarkStart w:id="58" w:name="_Toc105438766"/>
      <w:bookmarkStart w:id="59" w:name="_Toc104190733"/>
      <w:bookmarkStart w:id="60" w:name="_Toc14991"/>
      <w:bookmarkStart w:id="61" w:name="_Toc105435532"/>
      <w:bookmarkStart w:id="62" w:name="_Toc105438818"/>
      <w:bookmarkStart w:id="63" w:name="_Toc105435718"/>
      <w:bookmarkStart w:id="64" w:name="_Toc105435660"/>
      <w:r>
        <w:rPr>
          <w:rFonts w:hint="eastAsia" w:ascii="宋体" w:hAnsi="宋体" w:cs="宋体"/>
          <w:b/>
          <w:color w:val="auto"/>
          <w:sz w:val="21"/>
          <w:szCs w:val="21"/>
          <w:highlight w:val="none"/>
        </w:rPr>
        <w:t>二、概述</w:t>
      </w:r>
      <w:bookmarkEnd w:id="51"/>
      <w:bookmarkEnd w:id="52"/>
      <w:bookmarkEnd w:id="53"/>
    </w:p>
    <w:p w14:paraId="76D98E91">
      <w:pPr>
        <w:tabs>
          <w:tab w:val="left" w:pos="540"/>
        </w:tabs>
        <w:adjustRightInd w:val="0"/>
        <w:snapToGrid w:val="0"/>
        <w:spacing w:line="400" w:lineRule="exact"/>
        <w:ind w:firstLine="315" w:firstLineChars="15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（一）投标人必须完成采购内容和合同规定义务，不允许只对部分内容进行报价。</w:t>
      </w:r>
    </w:p>
    <w:p w14:paraId="0D725725">
      <w:pPr>
        <w:tabs>
          <w:tab w:val="left" w:pos="540"/>
        </w:tabs>
        <w:adjustRightInd w:val="0"/>
        <w:snapToGrid w:val="0"/>
        <w:spacing w:line="400" w:lineRule="exact"/>
        <w:ind w:firstLine="310" w:firstLineChars="147"/>
        <w:jc w:val="left"/>
        <w:rPr>
          <w:rFonts w:hint="eastAsia" w:ascii="宋体" w:hAnsi="宋体" w:cs="宋体"/>
          <w:color w:val="auto"/>
          <w:sz w:val="21"/>
          <w:szCs w:val="21"/>
          <w:highlight w:val="none"/>
        </w:rPr>
      </w:pPr>
      <w:r>
        <w:rPr>
          <w:rFonts w:hint="eastAsia" w:ascii="宋体" w:hAnsi="宋体" w:cs="宋体"/>
          <w:b/>
          <w:color w:val="auto"/>
          <w:sz w:val="21"/>
          <w:szCs w:val="21"/>
          <w:highlight w:val="none"/>
        </w:rPr>
        <w:t>（二）现场踏勘：各投标人于投标截止时间前自行到现场进行踏勘，以获取本次投标所需的现场资料及数据，投标人若未到现场踏勘，引起的一切后果均由其自行负责，由此造成投标价的偏差均不予调整。现场踏勘费用自理。</w:t>
      </w:r>
    </w:p>
    <w:p w14:paraId="17DD07FA">
      <w:pPr>
        <w:tabs>
          <w:tab w:val="left" w:pos="540"/>
        </w:tabs>
        <w:adjustRightInd w:val="0"/>
        <w:snapToGrid w:val="0"/>
        <w:spacing w:line="400" w:lineRule="exact"/>
        <w:ind w:firstLine="315" w:firstLineChars="15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（三）投标人</w:t>
      </w:r>
      <w:r>
        <w:rPr>
          <w:rFonts w:hint="eastAsia" w:ascii="宋体" w:hAnsi="宋体" w:cs="宋体"/>
          <w:bCs/>
          <w:color w:val="auto"/>
          <w:sz w:val="21"/>
          <w:szCs w:val="21"/>
          <w:highlight w:val="none"/>
        </w:rPr>
        <w:t>需要对本次招标的全部采购内容进行投标，不允许只对其中部分内容进行投标。</w:t>
      </w:r>
    </w:p>
    <w:p w14:paraId="739E70A4">
      <w:pPr>
        <w:tabs>
          <w:tab w:val="left" w:pos="540"/>
        </w:tabs>
        <w:adjustRightInd w:val="0"/>
        <w:snapToGrid w:val="0"/>
        <w:spacing w:line="400" w:lineRule="exact"/>
        <w:ind w:firstLine="315" w:firstLineChars="150"/>
        <w:jc w:val="left"/>
        <w:rPr>
          <w:rFonts w:hint="eastAsia" w:ascii="宋体" w:hAnsi="宋体" w:cs="宋体"/>
          <w:color w:val="auto"/>
          <w:sz w:val="21"/>
          <w:szCs w:val="21"/>
          <w:highlight w:val="none"/>
        </w:rPr>
      </w:pPr>
      <w:r>
        <w:rPr>
          <w:rFonts w:hint="eastAsia" w:ascii="宋体" w:hAnsi="宋体" w:cs="宋体"/>
          <w:bCs/>
          <w:color w:val="auto"/>
          <w:sz w:val="21"/>
          <w:szCs w:val="21"/>
          <w:highlight w:val="none"/>
        </w:rPr>
        <w:t>（四）</w:t>
      </w:r>
      <w:r>
        <w:rPr>
          <w:rFonts w:hint="eastAsia" w:ascii="宋体" w:hAnsi="宋体" w:cs="宋体"/>
          <w:color w:val="auto"/>
          <w:sz w:val="21"/>
          <w:szCs w:val="21"/>
          <w:highlight w:val="none"/>
        </w:rPr>
        <w:t>投标人</w:t>
      </w:r>
      <w:r>
        <w:rPr>
          <w:rFonts w:hint="eastAsia" w:ascii="宋体" w:hAnsi="宋体" w:cs="宋体"/>
          <w:bCs/>
          <w:color w:val="auto"/>
          <w:sz w:val="21"/>
          <w:szCs w:val="21"/>
          <w:highlight w:val="none"/>
        </w:rPr>
        <w:t>应按招标文件的要求完成采购工作。按工作顺序提交所需的无论其是否被明细列在合同文件中的所有资料，提供的货物和服务必须满足招标文件中提出的相关要求。</w:t>
      </w:r>
    </w:p>
    <w:p w14:paraId="28DBAF51">
      <w:pPr>
        <w:tabs>
          <w:tab w:val="left" w:pos="540"/>
        </w:tabs>
        <w:adjustRightInd w:val="0"/>
        <w:snapToGrid w:val="0"/>
        <w:spacing w:line="400" w:lineRule="exact"/>
        <w:ind w:firstLine="315" w:firstLineChars="15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五）在投标之前，投标人须仔细阅读招标文件，如发现有任何疑问、冲突或技术问题，投标人在答疑截止时间前以书面形式向采购人或采购代理机构提出。逾期采购人不再作答复，有关风险及责任由投标人自行承担。</w:t>
      </w:r>
    </w:p>
    <w:p w14:paraId="642AE322">
      <w:pPr>
        <w:tabs>
          <w:tab w:val="left" w:pos="540"/>
        </w:tabs>
        <w:adjustRightInd w:val="0"/>
        <w:snapToGrid w:val="0"/>
        <w:spacing w:line="400" w:lineRule="exact"/>
        <w:ind w:firstLine="315" w:firstLineChars="150"/>
        <w:jc w:val="left"/>
        <w:rPr>
          <w:rFonts w:hint="eastAsia" w:ascii="宋体" w:hAnsi="宋体" w:cs="宋体"/>
          <w:snapToGrid w:val="0"/>
          <w:color w:val="auto"/>
          <w:sz w:val="21"/>
          <w:szCs w:val="21"/>
          <w:highlight w:val="none"/>
        </w:rPr>
      </w:pPr>
      <w:r>
        <w:rPr>
          <w:rFonts w:hint="eastAsia" w:ascii="宋体" w:hAnsi="宋体" w:cs="宋体"/>
          <w:color w:val="auto"/>
          <w:sz w:val="21"/>
          <w:szCs w:val="21"/>
          <w:highlight w:val="none"/>
        </w:rPr>
        <w:t>（六）投标人须对招标文件中各个条款一一给予实质性答复，否则有可能导致作无效标处理。</w:t>
      </w:r>
    </w:p>
    <w:p w14:paraId="5E100AD8">
      <w:pPr>
        <w:adjustRightInd w:val="0"/>
        <w:snapToGrid w:val="0"/>
        <w:spacing w:line="400" w:lineRule="exact"/>
        <w:jc w:val="left"/>
        <w:outlineLvl w:val="1"/>
        <w:rPr>
          <w:rFonts w:hint="eastAsia" w:ascii="宋体" w:hAnsi="宋体" w:cs="宋体"/>
          <w:b/>
          <w:color w:val="auto"/>
          <w:sz w:val="21"/>
          <w:szCs w:val="21"/>
          <w:highlight w:val="none"/>
        </w:rPr>
      </w:pPr>
      <w:bookmarkStart w:id="65" w:name="_Toc105435520"/>
      <w:bookmarkStart w:id="66" w:name="_Toc105438754"/>
      <w:bookmarkStart w:id="67" w:name="_Toc105435648"/>
      <w:bookmarkStart w:id="68" w:name="_Toc32587"/>
      <w:bookmarkStart w:id="69" w:name="_Toc8419"/>
      <w:bookmarkStart w:id="70" w:name="_Toc105438806"/>
      <w:bookmarkStart w:id="71" w:name="_Toc72407403"/>
      <w:bookmarkStart w:id="72" w:name="_Toc10609"/>
      <w:bookmarkStart w:id="73" w:name="_Toc105435706"/>
      <w:bookmarkStart w:id="74" w:name="_Toc17349"/>
      <w:bookmarkStart w:id="75" w:name="_Toc104190731"/>
      <w:r>
        <w:rPr>
          <w:rFonts w:hint="eastAsia" w:ascii="宋体" w:hAnsi="宋体" w:cs="宋体"/>
          <w:b/>
          <w:color w:val="auto"/>
          <w:sz w:val="21"/>
          <w:szCs w:val="21"/>
          <w:highlight w:val="none"/>
        </w:rPr>
        <w:t>三、招标范围</w:t>
      </w:r>
      <w:bookmarkEnd w:id="65"/>
      <w:bookmarkEnd w:id="66"/>
      <w:bookmarkEnd w:id="67"/>
      <w:bookmarkEnd w:id="68"/>
      <w:bookmarkEnd w:id="69"/>
      <w:bookmarkEnd w:id="70"/>
      <w:bookmarkEnd w:id="71"/>
      <w:bookmarkEnd w:id="72"/>
      <w:bookmarkEnd w:id="73"/>
      <w:bookmarkEnd w:id="74"/>
      <w:bookmarkEnd w:id="75"/>
    </w:p>
    <w:p w14:paraId="39B59D5F">
      <w:pPr>
        <w:autoSpaceDE w:val="0"/>
        <w:autoSpaceDN w:val="0"/>
        <w:adjustRightInd w:val="0"/>
        <w:spacing w:line="400" w:lineRule="exact"/>
        <w:ind w:firstLine="413" w:firstLineChars="196"/>
        <w:jc w:val="left"/>
        <w:textAlignment w:val="bottom"/>
        <w:rPr>
          <w:rFonts w:hint="eastAsia" w:ascii="宋体" w:hAnsi="宋体" w:cs="宋体"/>
          <w:b/>
          <w:color w:val="auto"/>
          <w:sz w:val="21"/>
          <w:szCs w:val="21"/>
          <w:highlight w:val="none"/>
        </w:rPr>
      </w:pPr>
      <w:bookmarkStart w:id="76" w:name="_Toc10142"/>
      <w:bookmarkStart w:id="77" w:name="_Toc12376"/>
      <w:bookmarkStart w:id="78" w:name="_Toc22179"/>
      <w:r>
        <w:rPr>
          <w:rFonts w:hint="eastAsia" w:ascii="宋体" w:hAnsi="宋体" w:cs="宋体"/>
          <w:b/>
          <w:color w:val="auto"/>
          <w:sz w:val="21"/>
          <w:szCs w:val="21"/>
          <w:highlight w:val="none"/>
        </w:rPr>
        <w:t>（一）项目概况</w:t>
      </w:r>
      <w:bookmarkEnd w:id="76"/>
      <w:bookmarkEnd w:id="77"/>
      <w:bookmarkEnd w:id="78"/>
    </w:p>
    <w:tbl>
      <w:tblPr>
        <w:tblStyle w:val="4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639"/>
        <w:gridCol w:w="1018"/>
        <w:gridCol w:w="1620"/>
        <w:gridCol w:w="5504"/>
        <w:gridCol w:w="700"/>
      </w:tblGrid>
      <w:tr w14:paraId="379401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639" w:type="dxa"/>
            <w:noWrap/>
            <w:vAlign w:val="center"/>
          </w:tcPr>
          <w:p w14:paraId="47CCC0E9">
            <w:pPr>
              <w:spacing w:line="40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018" w:type="dxa"/>
            <w:noWrap/>
            <w:vAlign w:val="center"/>
          </w:tcPr>
          <w:p w14:paraId="188B4A2C">
            <w:pPr>
              <w:tabs>
                <w:tab w:val="left" w:pos="426"/>
              </w:tabs>
              <w:snapToGrid w:val="0"/>
              <w:spacing w:line="400" w:lineRule="exact"/>
              <w:ind w:left="13"/>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标项内容</w:t>
            </w:r>
          </w:p>
        </w:tc>
        <w:tc>
          <w:tcPr>
            <w:tcW w:w="1620" w:type="dxa"/>
            <w:noWrap/>
            <w:tcMar>
              <w:top w:w="30" w:type="dxa"/>
              <w:left w:w="30" w:type="dxa"/>
              <w:bottom w:w="30" w:type="dxa"/>
              <w:right w:w="30" w:type="dxa"/>
            </w:tcMar>
            <w:vAlign w:val="center"/>
          </w:tcPr>
          <w:p w14:paraId="0FBD1280">
            <w:pPr>
              <w:spacing w:line="40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采购人/合同签订主体</w:t>
            </w:r>
          </w:p>
        </w:tc>
        <w:tc>
          <w:tcPr>
            <w:tcW w:w="5504" w:type="dxa"/>
            <w:noWrap/>
            <w:tcMar>
              <w:top w:w="30" w:type="dxa"/>
              <w:left w:w="30" w:type="dxa"/>
              <w:bottom w:w="30" w:type="dxa"/>
              <w:right w:w="30" w:type="dxa"/>
            </w:tcMar>
            <w:vAlign w:val="center"/>
          </w:tcPr>
          <w:p w14:paraId="6AD70944">
            <w:pPr>
              <w:spacing w:line="40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服务内容（简述）</w:t>
            </w:r>
          </w:p>
        </w:tc>
        <w:tc>
          <w:tcPr>
            <w:tcW w:w="700" w:type="dxa"/>
            <w:noWrap/>
            <w:vAlign w:val="center"/>
          </w:tcPr>
          <w:p w14:paraId="1CFD18B1">
            <w:pPr>
              <w:spacing w:line="40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58316F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2" w:hRule="atLeast"/>
          <w:jc w:val="center"/>
        </w:trPr>
        <w:tc>
          <w:tcPr>
            <w:tcW w:w="639" w:type="dxa"/>
            <w:noWrap/>
            <w:vAlign w:val="center"/>
          </w:tcPr>
          <w:p w14:paraId="18113747">
            <w:pPr>
              <w:spacing w:line="400" w:lineRule="exact"/>
              <w:jc w:val="center"/>
              <w:rPr>
                <w:rFonts w:hint="eastAsia" w:ascii="宋体" w:hAnsi="宋体" w:cs="宋体"/>
                <w:color w:val="auto"/>
                <w:sz w:val="21"/>
                <w:szCs w:val="21"/>
                <w:highlight w:val="none"/>
              </w:rPr>
            </w:pPr>
            <w:bookmarkStart w:id="79" w:name="_Toc174420629"/>
            <w:bookmarkStart w:id="80" w:name="_Toc196474520"/>
            <w:r>
              <w:rPr>
                <w:rFonts w:hint="eastAsia" w:ascii="宋体" w:hAnsi="宋体" w:cs="宋体"/>
                <w:color w:val="auto"/>
                <w:sz w:val="21"/>
                <w:szCs w:val="21"/>
                <w:highlight w:val="none"/>
              </w:rPr>
              <w:t>1</w:t>
            </w:r>
          </w:p>
        </w:tc>
        <w:tc>
          <w:tcPr>
            <w:tcW w:w="1018" w:type="dxa"/>
            <w:noWrap/>
            <w:vAlign w:val="center"/>
          </w:tcPr>
          <w:p w14:paraId="39E6F40B">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cs="宋体"/>
                <w:bCs/>
                <w:color w:val="auto"/>
                <w:kern w:val="0"/>
                <w:sz w:val="21"/>
                <w:szCs w:val="21"/>
                <w:highlight w:val="none"/>
                <w:lang w:eastAsia="zh-CN"/>
              </w:rPr>
              <w:t>2025年蒲州街道环卫保洁一体化项目</w:t>
            </w:r>
          </w:p>
        </w:tc>
        <w:tc>
          <w:tcPr>
            <w:tcW w:w="1620" w:type="dxa"/>
            <w:noWrap/>
            <w:tcMar>
              <w:top w:w="30" w:type="dxa"/>
              <w:left w:w="30" w:type="dxa"/>
              <w:bottom w:w="30" w:type="dxa"/>
              <w:right w:w="30" w:type="dxa"/>
            </w:tcMar>
            <w:vAlign w:val="center"/>
          </w:tcPr>
          <w:p w14:paraId="395A41D8">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温州市龙湾区人民政府蒲州街道办事处</w:t>
            </w:r>
          </w:p>
        </w:tc>
        <w:tc>
          <w:tcPr>
            <w:tcW w:w="5504" w:type="dxa"/>
            <w:noWrap/>
            <w:tcMar>
              <w:top w:w="30" w:type="dxa"/>
              <w:left w:w="30" w:type="dxa"/>
              <w:bottom w:w="30" w:type="dxa"/>
              <w:right w:w="30" w:type="dxa"/>
            </w:tcMar>
            <w:vAlign w:val="center"/>
          </w:tcPr>
          <w:p w14:paraId="63D7BBF6">
            <w:pPr>
              <w:spacing w:line="4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包括蒲州辖区内的城市道路、村庄道路、社区道路（包括开放式小区）、公园、广场及公共绿地（包括街头绿地、沿河游步道等）、公共厕所（公共服务空间）的精细化保洁作业，主要道路机械化清扫作业、道路洒水和冲洗；环卫设施（果壳箱、垃圾桶、垃圾屋）、城市家具（道路护栏、隔离带、配电箱等）的清洗保洁；小广告清理；河道保洁；垃圾分类收集及运输(生活垃圾定时定点上门分类收运)；无主垃圾（生活垃圾、</w:t>
            </w:r>
            <w:r>
              <w:rPr>
                <w:rFonts w:hint="eastAsia" w:ascii="宋体" w:hAnsi="宋体" w:cs="宋体"/>
                <w:color w:val="auto"/>
                <w:sz w:val="21"/>
                <w:szCs w:val="21"/>
                <w:highlight w:val="none"/>
                <w:lang w:val="en-US" w:eastAsia="zh-CN"/>
              </w:rPr>
              <w:t>装修</w:t>
            </w:r>
            <w:r>
              <w:rPr>
                <w:rFonts w:hint="eastAsia" w:ascii="宋体" w:hAnsi="宋体" w:cs="宋体"/>
                <w:color w:val="auto"/>
                <w:sz w:val="21"/>
                <w:szCs w:val="21"/>
                <w:highlight w:val="none"/>
              </w:rPr>
              <w:t>垃圾、大件垃圾等）清运；垃圾中转站的运行维护；应急服务等内容；具体要求以招标文件及采购人业务要求为准。</w:t>
            </w:r>
          </w:p>
        </w:tc>
        <w:tc>
          <w:tcPr>
            <w:tcW w:w="700" w:type="dxa"/>
            <w:noWrap/>
            <w:vAlign w:val="center"/>
          </w:tcPr>
          <w:p w14:paraId="6B39C288">
            <w:pPr>
              <w:spacing w:line="400" w:lineRule="exact"/>
              <w:jc w:val="center"/>
              <w:rPr>
                <w:rFonts w:hint="eastAsia" w:ascii="宋体" w:hAnsi="宋体" w:cs="宋体"/>
                <w:color w:val="auto"/>
                <w:sz w:val="21"/>
                <w:szCs w:val="21"/>
                <w:highlight w:val="none"/>
              </w:rPr>
            </w:pPr>
          </w:p>
        </w:tc>
      </w:tr>
    </w:tbl>
    <w:p w14:paraId="4A2FA1F9">
      <w:pPr>
        <w:autoSpaceDE w:val="0"/>
        <w:autoSpaceDN w:val="0"/>
        <w:adjustRightInd w:val="0"/>
        <w:spacing w:line="400" w:lineRule="exact"/>
        <w:ind w:firstLine="413" w:firstLineChars="196"/>
        <w:jc w:val="left"/>
        <w:textAlignment w:val="bottom"/>
        <w:rPr>
          <w:rFonts w:hint="eastAsia" w:ascii="宋体" w:hAnsi="宋体" w:cs="宋体"/>
          <w:b/>
          <w:color w:val="auto"/>
          <w:sz w:val="21"/>
          <w:szCs w:val="21"/>
          <w:highlight w:val="none"/>
        </w:rPr>
      </w:pPr>
      <w:bookmarkStart w:id="81" w:name="_Toc26645"/>
      <w:bookmarkStart w:id="82" w:name="_Toc8601"/>
      <w:bookmarkStart w:id="83" w:name="_Toc11925"/>
      <w:r>
        <w:rPr>
          <w:rFonts w:hint="eastAsia" w:ascii="宋体" w:hAnsi="宋体" w:cs="宋体"/>
          <w:b/>
          <w:color w:val="auto"/>
          <w:sz w:val="21"/>
          <w:szCs w:val="21"/>
          <w:highlight w:val="none"/>
        </w:rPr>
        <w:t>（二）具体保洁范围</w:t>
      </w:r>
      <w:bookmarkEnd w:id="81"/>
      <w:bookmarkEnd w:id="82"/>
      <w:bookmarkEnd w:id="83"/>
    </w:p>
    <w:p w14:paraId="139D8235">
      <w:pPr>
        <w:autoSpaceDE w:val="0"/>
        <w:autoSpaceDN w:val="0"/>
        <w:adjustRightInd w:val="0"/>
        <w:spacing w:line="400" w:lineRule="exact"/>
        <w:ind w:firstLine="413" w:firstLineChars="196"/>
        <w:jc w:val="left"/>
        <w:textAlignment w:val="bottom"/>
        <w:rPr>
          <w:rFonts w:hint="eastAsia" w:ascii="宋体" w:hAnsi="宋体" w:cs="宋体"/>
          <w:b/>
          <w:color w:val="auto"/>
          <w:sz w:val="21"/>
          <w:szCs w:val="21"/>
          <w:highlight w:val="none"/>
        </w:rPr>
      </w:pPr>
      <w:r>
        <w:rPr>
          <w:rFonts w:hint="eastAsia" w:ascii="宋体" w:hAnsi="宋体" w:cs="宋体"/>
          <w:b/>
          <w:color w:val="auto"/>
          <w:sz w:val="21"/>
          <w:szCs w:val="21"/>
          <w:highlight w:val="none"/>
        </w:rPr>
        <w:t>1、蒲州行政区域范围的所有公共区域，具体见招标文件附件—《</w:t>
      </w:r>
      <w:r>
        <w:rPr>
          <w:rFonts w:hint="eastAsia" w:ascii="宋体" w:hAnsi="宋体" w:eastAsia="宋体" w:cs="宋体"/>
          <w:b/>
          <w:bCs/>
          <w:color w:val="auto"/>
          <w:sz w:val="21"/>
          <w:szCs w:val="21"/>
          <w:highlight w:val="none"/>
        </w:rPr>
        <w:t>蒲</w:t>
      </w:r>
      <w:r>
        <w:rPr>
          <w:rFonts w:hint="eastAsia" w:ascii="宋体" w:hAnsi="宋体" w:cs="宋体"/>
          <w:b/>
          <w:bCs/>
          <w:color w:val="auto"/>
          <w:sz w:val="2"/>
          <w:szCs w:val="2"/>
          <w:highlight w:val="none"/>
          <w:lang w:val="en-US" w:eastAsia="zh-CN"/>
        </w:rPr>
        <w:t xml:space="preserve"> </w:t>
      </w:r>
      <w:r>
        <w:rPr>
          <w:rFonts w:hint="eastAsia" w:ascii="宋体" w:hAnsi="宋体" w:eastAsia="宋体" w:cs="宋体"/>
          <w:b/>
          <w:bCs/>
          <w:color w:val="auto"/>
          <w:sz w:val="21"/>
          <w:szCs w:val="21"/>
          <w:highlight w:val="none"/>
        </w:rPr>
        <w:t>州街道</w:t>
      </w:r>
      <w:r>
        <w:rPr>
          <w:rFonts w:hint="eastAsia" w:ascii="宋体" w:hAnsi="宋体" w:cs="宋体"/>
          <w:b/>
          <w:bCs/>
          <w:color w:val="auto"/>
          <w:sz w:val="21"/>
          <w:szCs w:val="21"/>
          <w:highlight w:val="none"/>
        </w:rPr>
        <w:t>环</w:t>
      </w:r>
      <w:r>
        <w:rPr>
          <w:rFonts w:hint="eastAsia" w:ascii="宋体" w:hAnsi="宋体" w:cs="宋体"/>
          <w:b/>
          <w:color w:val="auto"/>
          <w:sz w:val="21"/>
          <w:szCs w:val="21"/>
          <w:highlight w:val="none"/>
        </w:rPr>
        <w:t>卫保洁作业量清单》。</w:t>
      </w:r>
    </w:p>
    <w:p w14:paraId="3E959E55">
      <w:pPr>
        <w:autoSpaceDE w:val="0"/>
        <w:autoSpaceDN w:val="0"/>
        <w:adjustRightInd w:val="0"/>
        <w:spacing w:line="400" w:lineRule="exact"/>
        <w:ind w:firstLine="413" w:firstLineChars="196"/>
        <w:jc w:val="left"/>
        <w:textAlignment w:val="bottom"/>
        <w:rPr>
          <w:rFonts w:hint="eastAsia" w:ascii="宋体" w:hAnsi="宋体" w:cs="宋体"/>
          <w:b/>
          <w:color w:val="auto"/>
          <w:sz w:val="21"/>
          <w:szCs w:val="21"/>
          <w:highlight w:val="none"/>
        </w:rPr>
      </w:pPr>
      <w:r>
        <w:rPr>
          <w:rFonts w:hint="eastAsia" w:ascii="宋体" w:hAnsi="宋体" w:cs="宋体"/>
          <w:b/>
          <w:color w:val="auto"/>
          <w:sz w:val="21"/>
          <w:szCs w:val="21"/>
          <w:highlight w:val="none"/>
        </w:rPr>
        <w:t>2、作业量清单说明</w:t>
      </w:r>
    </w:p>
    <w:p w14:paraId="6F62DF9A">
      <w:pPr>
        <w:spacing w:line="400" w:lineRule="exact"/>
        <w:ind w:firstLine="422" w:firstLineChars="200"/>
        <w:jc w:val="left"/>
        <w:rPr>
          <w:rFonts w:hint="eastAsia" w:ascii="宋体" w:hAnsi="宋体" w:cs="宋体"/>
          <w:b/>
          <w:color w:val="auto"/>
          <w:sz w:val="21"/>
          <w:szCs w:val="21"/>
          <w:highlight w:val="none"/>
        </w:rPr>
      </w:pPr>
      <w:bookmarkStart w:id="84" w:name="_Toc72407404"/>
      <w:r>
        <w:rPr>
          <w:rFonts w:hint="eastAsia" w:ascii="宋体" w:hAnsi="宋体" w:cs="宋体"/>
          <w:b/>
          <w:color w:val="auto"/>
          <w:sz w:val="21"/>
          <w:szCs w:val="21"/>
          <w:highlight w:val="none"/>
        </w:rPr>
        <w:t>（1）蒲州辖区内的广场、天桥、地下通道（含其墙壁）、隧道（含其墙壁）、桥下空间、公共绿地、公共绿化、公共花坛、废弃地（拆后空地）、房前屋后等包含在本次招标范围中，总价包干，具体数量不一一列出，由投标人实地勘察自行测算；</w:t>
      </w:r>
    </w:p>
    <w:p w14:paraId="27FF04B0">
      <w:pPr>
        <w:spacing w:line="400" w:lineRule="exact"/>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（2）</w:t>
      </w:r>
      <w:bookmarkStart w:id="85" w:name="_Hlk497462068"/>
      <w:r>
        <w:rPr>
          <w:rFonts w:hint="eastAsia" w:ascii="宋体" w:hAnsi="宋体" w:cs="宋体"/>
          <w:b/>
          <w:color w:val="auto"/>
          <w:sz w:val="21"/>
          <w:szCs w:val="21"/>
          <w:highlight w:val="none"/>
        </w:rPr>
        <w:t>保洁区域内的城市道路护栏、隔离栏、站牌、电杆、监控杆、灯箱、广告牌、弱电设施、固定室外座椅等市政设施包含在本次招标范围中，总价包干，具体数量不一一列出，由投标人实地勘察自行测算。</w:t>
      </w:r>
    </w:p>
    <w:p w14:paraId="62B6E7ED">
      <w:pPr>
        <w:spacing w:line="400" w:lineRule="exact"/>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（3）保洁区域内的池塘、溪流、沟、渠、小微水体、河道沿岸、沿河游步道等包含在本次招标范围内，总价包干，具体数量不一一列出，由投标人实地勘察自行测算。</w:t>
      </w:r>
    </w:p>
    <w:p w14:paraId="34CC5258">
      <w:pPr>
        <w:pStyle w:val="163"/>
        <w:spacing w:line="400" w:lineRule="exact"/>
        <w:ind w:firstLine="420"/>
        <w:rPr>
          <w:rFonts w:hint="eastAsia"/>
          <w:color w:val="auto"/>
          <w:sz w:val="21"/>
          <w:szCs w:val="21"/>
          <w:highlight w:val="none"/>
        </w:rPr>
      </w:pPr>
      <w:r>
        <w:rPr>
          <w:rFonts w:hint="eastAsia"/>
          <w:color w:val="auto"/>
          <w:sz w:val="21"/>
          <w:szCs w:val="21"/>
          <w:highlight w:val="none"/>
        </w:rPr>
        <w:t>（4）本次招标范围包括区域内无主生活垃圾、无主建筑垃圾、无主大件垃圾的及时收运，加强日常巡查，发现问题及时报告，并及时清运至辖区街道指定地点，其它保洁要求须响应采购人要求，纳入考核范围，费用包含在投标总价中。</w:t>
      </w:r>
    </w:p>
    <w:p w14:paraId="17E55B01">
      <w:pPr>
        <w:pStyle w:val="163"/>
        <w:spacing w:line="400" w:lineRule="exact"/>
        <w:ind w:firstLine="420"/>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5</w:t>
      </w:r>
      <w:r>
        <w:rPr>
          <w:rFonts w:hint="eastAsia"/>
          <w:color w:val="auto"/>
          <w:sz w:val="21"/>
          <w:szCs w:val="21"/>
          <w:highlight w:val="none"/>
        </w:rPr>
        <w:t>）</w:t>
      </w:r>
      <w:r>
        <w:rPr>
          <w:rFonts w:hint="eastAsia"/>
          <w:color w:val="auto"/>
          <w:kern w:val="2"/>
          <w:sz w:val="21"/>
          <w:szCs w:val="21"/>
          <w:highlight w:val="none"/>
        </w:rPr>
        <w:t>垃圾中转站的运行维护包含在本次招标范围内，费用包含在投标总价中。</w:t>
      </w:r>
    </w:p>
    <w:p w14:paraId="56749B5D">
      <w:pPr>
        <w:pStyle w:val="163"/>
        <w:spacing w:line="400" w:lineRule="exact"/>
        <w:ind w:firstLine="420"/>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6</w:t>
      </w:r>
      <w:r>
        <w:rPr>
          <w:rFonts w:hint="eastAsia"/>
          <w:color w:val="auto"/>
          <w:sz w:val="21"/>
          <w:szCs w:val="21"/>
          <w:highlight w:val="none"/>
        </w:rPr>
        <w:t>）本次采购的上述范围，以及</w:t>
      </w:r>
      <w:r>
        <w:rPr>
          <w:rFonts w:hint="eastAsia"/>
          <w:b/>
          <w:color w:val="auto"/>
          <w:sz w:val="21"/>
          <w:szCs w:val="21"/>
          <w:highlight w:val="none"/>
          <w:u w:val="single"/>
        </w:rPr>
        <w:t>城市道路两侧小区店铺门口或围墙外的区域</w:t>
      </w:r>
      <w:r>
        <w:rPr>
          <w:rFonts w:hint="eastAsia"/>
          <w:color w:val="auto"/>
          <w:sz w:val="21"/>
          <w:szCs w:val="21"/>
          <w:highlight w:val="none"/>
        </w:rPr>
        <w:t>，无论是否报价单列，以上内容全部包括在投标总价中。</w:t>
      </w:r>
    </w:p>
    <w:p w14:paraId="35D80D45">
      <w:pPr>
        <w:pStyle w:val="163"/>
        <w:spacing w:line="400" w:lineRule="exact"/>
        <w:ind w:firstLine="422"/>
        <w:rPr>
          <w:rFonts w:hint="eastAsia"/>
          <w:b/>
          <w:color w:val="auto"/>
          <w:sz w:val="21"/>
          <w:szCs w:val="21"/>
          <w:highlight w:val="none"/>
          <w:u w:val="single"/>
        </w:rPr>
      </w:pPr>
      <w:r>
        <w:rPr>
          <w:rFonts w:hint="eastAsia"/>
          <w:b/>
          <w:color w:val="auto"/>
          <w:sz w:val="21"/>
          <w:szCs w:val="21"/>
          <w:highlight w:val="none"/>
          <w:u w:val="single"/>
        </w:rPr>
        <w:t>（</w:t>
      </w:r>
      <w:r>
        <w:rPr>
          <w:rFonts w:hint="eastAsia"/>
          <w:b/>
          <w:color w:val="auto"/>
          <w:sz w:val="21"/>
          <w:szCs w:val="21"/>
          <w:highlight w:val="none"/>
          <w:u w:val="single"/>
          <w:lang w:val="en-US" w:eastAsia="zh-CN"/>
        </w:rPr>
        <w:t>7</w:t>
      </w:r>
      <w:r>
        <w:rPr>
          <w:rFonts w:hint="eastAsia"/>
          <w:b/>
          <w:color w:val="auto"/>
          <w:sz w:val="21"/>
          <w:szCs w:val="21"/>
          <w:highlight w:val="none"/>
          <w:u w:val="single"/>
        </w:rPr>
        <w:t>）本</w:t>
      </w:r>
      <w:r>
        <w:rPr>
          <w:rFonts w:hint="eastAsia"/>
          <w:b/>
          <w:bCs w:val="0"/>
          <w:color w:val="auto"/>
          <w:sz w:val="21"/>
          <w:szCs w:val="21"/>
          <w:highlight w:val="none"/>
          <w:u w:val="single"/>
        </w:rPr>
        <w:t>项目</w:t>
      </w:r>
      <w:r>
        <w:rPr>
          <w:rFonts w:hint="eastAsia" w:ascii="宋体" w:hAnsi="宋体" w:eastAsia="宋体" w:cs="宋体"/>
          <w:b/>
          <w:bCs w:val="0"/>
          <w:color w:val="auto"/>
          <w:sz w:val="21"/>
          <w:szCs w:val="21"/>
          <w:highlight w:val="none"/>
          <w:u w:val="single"/>
        </w:rPr>
        <w:t>蒲</w:t>
      </w:r>
      <w:r>
        <w:rPr>
          <w:rFonts w:hint="eastAsia" w:ascii="宋体" w:hAnsi="宋体" w:cs="宋体"/>
          <w:b/>
          <w:bCs w:val="0"/>
          <w:color w:val="auto"/>
          <w:sz w:val="2"/>
          <w:szCs w:val="2"/>
          <w:highlight w:val="none"/>
          <w:u w:val="single"/>
          <w:lang w:val="en-US" w:eastAsia="zh-CN"/>
        </w:rPr>
        <w:t xml:space="preserve"> </w:t>
      </w:r>
      <w:r>
        <w:rPr>
          <w:rFonts w:hint="eastAsia" w:ascii="宋体" w:hAnsi="宋体" w:eastAsia="宋体" w:cs="宋体"/>
          <w:b/>
          <w:bCs w:val="0"/>
          <w:color w:val="auto"/>
          <w:sz w:val="21"/>
          <w:szCs w:val="21"/>
          <w:highlight w:val="none"/>
          <w:u w:val="single"/>
        </w:rPr>
        <w:t>州街道</w:t>
      </w:r>
      <w:r>
        <w:rPr>
          <w:rFonts w:hint="eastAsia"/>
          <w:b/>
          <w:bCs w:val="0"/>
          <w:color w:val="auto"/>
          <w:sz w:val="21"/>
          <w:szCs w:val="21"/>
          <w:highlight w:val="none"/>
          <w:u w:val="single"/>
        </w:rPr>
        <w:t>保</w:t>
      </w:r>
      <w:r>
        <w:rPr>
          <w:rFonts w:hint="eastAsia"/>
          <w:b/>
          <w:color w:val="auto"/>
          <w:sz w:val="21"/>
          <w:szCs w:val="21"/>
          <w:highlight w:val="none"/>
          <w:u w:val="single"/>
        </w:rPr>
        <w:t>洁区域范围内垃圾房产生的水电费由中标人承担。</w:t>
      </w:r>
    </w:p>
    <w:p w14:paraId="294CC475">
      <w:pPr>
        <w:autoSpaceDE w:val="0"/>
        <w:autoSpaceDN w:val="0"/>
        <w:adjustRightInd w:val="0"/>
        <w:spacing w:line="400" w:lineRule="exact"/>
        <w:ind w:firstLine="413" w:firstLineChars="196"/>
        <w:jc w:val="left"/>
        <w:textAlignment w:val="bottom"/>
        <w:rPr>
          <w:rFonts w:hint="eastAsia" w:ascii="宋体" w:hAnsi="宋体" w:cs="宋体"/>
          <w:b/>
          <w:color w:val="auto"/>
          <w:sz w:val="21"/>
          <w:szCs w:val="21"/>
          <w:highlight w:val="none"/>
        </w:rPr>
      </w:pPr>
      <w:r>
        <w:rPr>
          <w:rFonts w:hint="eastAsia" w:ascii="宋体" w:hAnsi="宋体" w:cs="宋体"/>
          <w:b/>
          <w:color w:val="auto"/>
          <w:sz w:val="21"/>
          <w:szCs w:val="21"/>
          <w:highlight w:val="none"/>
        </w:rPr>
        <w:t>3、本项目提供的城市道路、河道、水体、公园、广场等保洁面积为参考数据，合同执行过程保洁面积以实际为准，投标人须现场踏勘，以求得准确的报价依据，并自行承担投标报价风险。保洁范围特别说明如下：</w:t>
      </w:r>
    </w:p>
    <w:p w14:paraId="353DE33E">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面积误差风险：本项目涉及一至四级道路、社区、村内道路、开放式物业小区道路（不包括一层以上的平台和楼栋内面积）等，招标面积与实际可能存在一定的误差，该误差风险由投标人自行根据道路明细清单进行核对，误差风险由投标人自担。</w:t>
      </w:r>
    </w:p>
    <w:p w14:paraId="5DDC4856">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（2）在合同期内，因市政建设或河道清淤需要征用、临时占用需要调整中标人清扫保洁面积时，采购人根据占用的时间和面积数，扣除相应的清扫保洁费，中标人须无条件服从。</w:t>
      </w:r>
    </w:p>
    <w:p w14:paraId="55E1DB45">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在合同期内，出现新增道路、河道、绿地、公园、游步道、社区等所有需要保洁的内容，或因改造、改建、扩建出现新增清扫保洁面积时，采购人将根据实际情况对作业量做出调整，中标人须无条件服从。增加的费用根据中标人的中标单价及增加的作业量按实结算（具体类/级别由采购人确定）。采购人将以联系单的形式抄送给中标人，中标人须无条件接受，并纳入考核范围。</w:t>
      </w:r>
    </w:p>
    <w:p w14:paraId="05D507A0">
      <w:pPr>
        <w:spacing w:line="400" w:lineRule="exact"/>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（4）</w:t>
      </w:r>
      <w:bookmarkEnd w:id="85"/>
      <w:r>
        <w:rPr>
          <w:rFonts w:hint="eastAsia" w:ascii="宋体" w:hAnsi="宋体" w:cs="宋体"/>
          <w:b/>
          <w:bCs/>
          <w:color w:val="auto"/>
          <w:sz w:val="21"/>
          <w:szCs w:val="21"/>
          <w:highlight w:val="none"/>
        </w:rPr>
        <w:t>保洁经费按实际进场作业开始时间计算，部分保洁区域因原保洁合同未到期或因其他原因未交付暂未移交的面积，暂不计保洁经费，同时</w:t>
      </w:r>
      <w:r>
        <w:rPr>
          <w:rFonts w:hint="eastAsia" w:ascii="宋体" w:hAnsi="宋体" w:cs="宋体"/>
          <w:b/>
          <w:color w:val="auto"/>
          <w:sz w:val="21"/>
          <w:szCs w:val="21"/>
          <w:highlight w:val="none"/>
        </w:rPr>
        <w:t>采购人</w:t>
      </w:r>
      <w:r>
        <w:rPr>
          <w:rFonts w:hint="eastAsia" w:ascii="宋体" w:hAnsi="宋体" w:cs="宋体"/>
          <w:b/>
          <w:bCs/>
          <w:color w:val="auto"/>
          <w:sz w:val="21"/>
          <w:szCs w:val="21"/>
          <w:highlight w:val="none"/>
        </w:rPr>
        <w:t>有权对保洁范围进行调整并按实调整相应保洁经费。</w:t>
      </w:r>
    </w:p>
    <w:p w14:paraId="055AE146">
      <w:pPr>
        <w:autoSpaceDE w:val="0"/>
        <w:autoSpaceDN w:val="0"/>
        <w:adjustRightInd w:val="0"/>
        <w:spacing w:line="400" w:lineRule="exact"/>
        <w:ind w:firstLine="413" w:firstLineChars="196"/>
        <w:jc w:val="left"/>
        <w:textAlignment w:val="bottom"/>
        <w:rPr>
          <w:rFonts w:hint="eastAsia" w:ascii="宋体" w:hAnsi="宋体" w:cs="宋体"/>
          <w:b/>
          <w:color w:val="auto"/>
          <w:sz w:val="21"/>
          <w:szCs w:val="21"/>
          <w:highlight w:val="none"/>
        </w:rPr>
      </w:pPr>
      <w:r>
        <w:rPr>
          <w:rFonts w:hint="eastAsia" w:ascii="宋体" w:hAnsi="宋体" w:cs="宋体"/>
          <w:b/>
          <w:color w:val="auto"/>
          <w:sz w:val="21"/>
          <w:szCs w:val="21"/>
          <w:highlight w:val="none"/>
        </w:rPr>
        <w:t>（三）车辆及人员管理要求</w:t>
      </w:r>
    </w:p>
    <w:p w14:paraId="7268DC2A">
      <w:pPr>
        <w:spacing w:line="400" w:lineRule="exact"/>
        <w:ind w:firstLine="420" w:firstLineChars="200"/>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1、车辆管理</w:t>
      </w:r>
    </w:p>
    <w:p w14:paraId="6D843858">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中标人必须向采购人提供机械化作业车辆GPS定位等查询功能系统，技术应与市、区的环卫监管系统相匹配，并纳入市、区级环卫信息化管理平台，可供采购人随时检查车辆位置及工作情况。</w:t>
      </w:r>
    </w:p>
    <w:p w14:paraId="3850997A">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机械化清扫保洁作业车辆</w:t>
      </w:r>
      <w:r>
        <w:rPr>
          <w:rFonts w:hint="eastAsia" w:ascii="宋体" w:hAnsi="宋体" w:cs="宋体"/>
          <w:color w:val="auto"/>
          <w:sz w:val="21"/>
          <w:szCs w:val="21"/>
          <w:highlight w:val="none"/>
          <w:lang w:val="en-US" w:eastAsia="zh-CN"/>
        </w:rPr>
        <w:t>及生活垃圾收集清运车辆</w:t>
      </w:r>
      <w:r>
        <w:rPr>
          <w:rFonts w:hint="eastAsia" w:ascii="宋体" w:hAnsi="宋体" w:cs="宋体"/>
          <w:color w:val="auto"/>
          <w:sz w:val="21"/>
          <w:szCs w:val="21"/>
          <w:highlight w:val="none"/>
        </w:rPr>
        <w:t>必须安装车辆定位、超速预警、跨区域作业预警、作业视频系统。</w:t>
      </w:r>
    </w:p>
    <w:p w14:paraId="423EA423">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所有作业车辆外观必须按采购人要求重新喷涂，统一标识。</w:t>
      </w:r>
    </w:p>
    <w:p w14:paraId="25394A35">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以上环卫作业GPS管理平台和视频管理软、硬件建设资金由中标人出资建设，投标人在标书制作时应考虑其成本与维护费用。</w:t>
      </w:r>
    </w:p>
    <w:p w14:paraId="0DDA23CF">
      <w:pPr>
        <w:spacing w:line="400" w:lineRule="exact"/>
        <w:ind w:firstLine="422" w:firstLineChars="200"/>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垃圾收集清运需使用</w:t>
      </w:r>
      <w:r>
        <w:rPr>
          <w:rFonts w:hint="eastAsia" w:ascii="宋体" w:hAnsi="宋体" w:eastAsia="宋体" w:cs="宋体"/>
          <w:b/>
          <w:bCs/>
          <w:color w:val="auto"/>
          <w:sz w:val="21"/>
          <w:szCs w:val="21"/>
          <w:highlight w:val="none"/>
        </w:rPr>
        <w:t>易腐垃圾和其他垃圾密闭专用分类车辆</w:t>
      </w:r>
      <w:r>
        <w:rPr>
          <w:rFonts w:hint="eastAsia" w:ascii="宋体" w:hAnsi="宋体" w:eastAsia="宋体" w:cs="宋体"/>
          <w:b/>
          <w:bCs/>
          <w:color w:val="auto"/>
          <w:sz w:val="21"/>
          <w:szCs w:val="21"/>
          <w:highlight w:val="none"/>
          <w:lang w:eastAsia="zh-CN"/>
        </w:rPr>
        <w:t>。</w:t>
      </w:r>
    </w:p>
    <w:p w14:paraId="5A93DDC8">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环卫作</w:t>
      </w:r>
      <w:r>
        <w:rPr>
          <w:rFonts w:hint="eastAsia" w:ascii="宋体" w:hAnsi="宋体" w:cs="宋体"/>
          <w:color w:val="auto"/>
          <w:sz w:val="21"/>
          <w:szCs w:val="21"/>
          <w:highlight w:val="none"/>
        </w:rPr>
        <w:t>业车辆出车前应进行检查，确保车况良好，车容整洁。作业过程中应无明显污垢、无滴漏、无拖挂、无散落。当日作业结束后，应对车辆进行清洗，保持车辆外观整洁，并做好车辆维护和保养工作。非工作需要不得随意使用环卫专用车辆。</w:t>
      </w:r>
    </w:p>
    <w:p w14:paraId="0E3DA921">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环卫作业车辆车尾应设置荧光示宽标识（或警示灯）。夜间作业时或雨雾天气等能见度较低时，必须启用警示灯光。环卫电动作业车辆、保洁车等小型作业车辆车身设置荧光条，车后部或车顶设置警示灯。</w:t>
      </w:r>
    </w:p>
    <w:p w14:paraId="7EC8CD06">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环卫作业车辆禁止停放在消防通道、公交车站、盲道等影响车辆和行人通行的公共通道。</w:t>
      </w:r>
    </w:p>
    <w:p w14:paraId="55273F04">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投入项目的机械车辆需实行专车专用，未经许可，不可用于其它项目的道路保洁清扫。</w:t>
      </w:r>
    </w:p>
    <w:p w14:paraId="55F60846">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保洁人员管理。环卫作业人员应持证上岗。工作期间应穿工作服（含鞋、帽），佩戴工号牌或工作证,着装整洁。环卫工作服需按季节分为春秋装、夏装、冬装，包含雨衣、雨鞋、夏帽和冬帽。服装颜色醒目，工作服缀有宽度3.5cm以上的荧光条。工作期间，环卫作业人员应保持着装整洁，工作服无破损、不洁、荧光条严重剥落等现象。</w:t>
      </w:r>
    </w:p>
    <w:bookmarkEnd w:id="79"/>
    <w:bookmarkEnd w:id="80"/>
    <w:bookmarkEnd w:id="84"/>
    <w:p w14:paraId="10F2EB2E">
      <w:pPr>
        <w:adjustRightInd w:val="0"/>
        <w:snapToGrid w:val="0"/>
        <w:spacing w:line="400" w:lineRule="exact"/>
        <w:jc w:val="left"/>
        <w:outlineLvl w:val="1"/>
        <w:rPr>
          <w:rFonts w:hint="eastAsia" w:ascii="宋体" w:hAnsi="宋体" w:cs="宋体"/>
          <w:b/>
          <w:color w:val="auto"/>
          <w:sz w:val="21"/>
          <w:szCs w:val="21"/>
          <w:highlight w:val="none"/>
        </w:rPr>
      </w:pPr>
      <w:bookmarkStart w:id="86" w:name="_Toc105435649"/>
      <w:bookmarkStart w:id="87" w:name="_Toc105435707"/>
      <w:bookmarkStart w:id="88" w:name="_Toc26231"/>
      <w:bookmarkStart w:id="89" w:name="_Toc105435521"/>
      <w:bookmarkStart w:id="90" w:name="_Toc1616"/>
      <w:bookmarkStart w:id="91" w:name="_Toc21427"/>
      <w:bookmarkStart w:id="92" w:name="_Toc104190732"/>
      <w:bookmarkStart w:id="93" w:name="_Toc24069"/>
      <w:bookmarkStart w:id="94" w:name="_Toc105438807"/>
      <w:bookmarkStart w:id="95" w:name="_Toc31485"/>
      <w:bookmarkStart w:id="96" w:name="_Toc105438755"/>
      <w:bookmarkStart w:id="97" w:name="_Toc19770"/>
      <w:bookmarkStart w:id="98" w:name="_Toc28246"/>
      <w:r>
        <w:rPr>
          <w:rFonts w:hint="eastAsia" w:ascii="宋体" w:hAnsi="宋体" w:cs="宋体"/>
          <w:b/>
          <w:color w:val="auto"/>
          <w:sz w:val="21"/>
          <w:szCs w:val="21"/>
          <w:highlight w:val="none"/>
        </w:rPr>
        <w:t>四、环卫作业质量标准</w:t>
      </w:r>
      <w:bookmarkEnd w:id="86"/>
      <w:bookmarkEnd w:id="87"/>
      <w:bookmarkEnd w:id="88"/>
      <w:bookmarkEnd w:id="89"/>
      <w:bookmarkEnd w:id="90"/>
      <w:bookmarkEnd w:id="91"/>
      <w:bookmarkEnd w:id="92"/>
      <w:bookmarkEnd w:id="93"/>
      <w:bookmarkEnd w:id="94"/>
      <w:bookmarkEnd w:id="95"/>
      <w:bookmarkEnd w:id="96"/>
      <w:bookmarkEnd w:id="97"/>
      <w:bookmarkEnd w:id="98"/>
    </w:p>
    <w:p w14:paraId="39353A85">
      <w:pPr>
        <w:adjustRightInd w:val="0"/>
        <w:snapToGrid w:val="0"/>
        <w:spacing w:line="400" w:lineRule="exact"/>
        <w:ind w:firstLine="424" w:firstLineChars="201"/>
        <w:jc w:val="left"/>
        <w:outlineLvl w:val="1"/>
        <w:rPr>
          <w:rFonts w:hint="eastAsia" w:ascii="宋体" w:hAnsi="宋体" w:cs="宋体"/>
          <w:b/>
          <w:color w:val="auto"/>
          <w:sz w:val="21"/>
          <w:szCs w:val="21"/>
          <w:highlight w:val="none"/>
        </w:rPr>
      </w:pPr>
      <w:bookmarkStart w:id="99" w:name="_Toc11131"/>
      <w:bookmarkStart w:id="100" w:name="_Toc105435650"/>
      <w:bookmarkStart w:id="101" w:name="_Toc72407405"/>
      <w:bookmarkStart w:id="102" w:name="_Toc18231"/>
      <w:bookmarkStart w:id="103" w:name="_Toc11849"/>
      <w:bookmarkStart w:id="104" w:name="_Toc105438808"/>
      <w:bookmarkStart w:id="105" w:name="_Toc29734"/>
      <w:bookmarkStart w:id="106" w:name="_Toc4043"/>
      <w:bookmarkStart w:id="107" w:name="_Toc105438756"/>
      <w:bookmarkStart w:id="108" w:name="_Toc105435522"/>
      <w:bookmarkStart w:id="109" w:name="_Toc105435708"/>
      <w:bookmarkStart w:id="110" w:name="_Toc10782"/>
      <w:bookmarkStart w:id="111" w:name="_Hlk497233314"/>
      <w:bookmarkStart w:id="112" w:name="_Toc29191"/>
      <w:r>
        <w:rPr>
          <w:rFonts w:hint="eastAsia" w:ascii="宋体" w:hAnsi="宋体" w:cs="宋体"/>
          <w:b/>
          <w:color w:val="auto"/>
          <w:sz w:val="21"/>
          <w:szCs w:val="21"/>
          <w:highlight w:val="none"/>
        </w:rPr>
        <w:t>（一）道路作业质量标准</w:t>
      </w:r>
      <w:bookmarkEnd w:id="99"/>
      <w:bookmarkEnd w:id="100"/>
      <w:bookmarkEnd w:id="101"/>
      <w:bookmarkEnd w:id="102"/>
      <w:bookmarkEnd w:id="103"/>
      <w:bookmarkEnd w:id="104"/>
      <w:bookmarkEnd w:id="105"/>
      <w:bookmarkEnd w:id="106"/>
      <w:bookmarkEnd w:id="107"/>
      <w:bookmarkEnd w:id="108"/>
      <w:bookmarkEnd w:id="109"/>
    </w:p>
    <w:p w14:paraId="3F660463">
      <w:pPr>
        <w:pStyle w:val="187"/>
        <w:spacing w:line="400" w:lineRule="exact"/>
        <w:ind w:firstLine="426"/>
        <w:rPr>
          <w:rFonts w:hint="eastAsia" w:ascii="宋体" w:hAnsi="宋体" w:cs="宋体"/>
          <w:color w:val="auto"/>
          <w:sz w:val="21"/>
          <w:szCs w:val="21"/>
          <w:highlight w:val="none"/>
        </w:rPr>
      </w:pPr>
      <w:bookmarkStart w:id="113" w:name="_Toc72407408"/>
      <w:bookmarkStart w:id="114" w:name="_Toc71551495"/>
      <w:r>
        <w:rPr>
          <w:rFonts w:hint="eastAsia" w:ascii="宋体" w:hAnsi="宋体" w:cs="宋体"/>
          <w:color w:val="auto"/>
          <w:sz w:val="21"/>
          <w:szCs w:val="21"/>
          <w:highlight w:val="none"/>
        </w:rPr>
        <w:t>清扫保洁范围包括车行道、人行道、车行隧道、人行过街地下通道（天桥）、立交桥、高架快速路、广场、绿化带和除封闭住宅小区以外的所有街巷里弄及空间等公共区域，以及果皮箱、交通隔离栏、路灯杆、交通信号灯杆等相关公共设施。</w:t>
      </w:r>
    </w:p>
    <w:p w14:paraId="3F030542">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1、普扫作业</w:t>
      </w:r>
    </w:p>
    <w:p w14:paraId="55C6DA5E">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频次和时间要求。各级道路普扫作业每日不少于3次，第一次普扫应在7：00前完成（夏季6-9月应在6：30前完成），第二次普扫在</w:t>
      </w: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rPr>
        <w:t>：00前完成（夏季6-9月应在</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00</w:t>
      </w:r>
      <w:r>
        <w:rPr>
          <w:rFonts w:hint="eastAsia" w:ascii="宋体" w:hAnsi="宋体" w:cs="宋体"/>
          <w:color w:val="auto"/>
          <w:sz w:val="21"/>
          <w:szCs w:val="21"/>
          <w:highlight w:val="none"/>
        </w:rPr>
        <w:t>前完成），第三次普扫在2</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：00前完成（夏季6-9月应在</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前完成）。应根据重大活动保障、落叶旺季等因素，适时增加每日普扫频次。</w:t>
      </w:r>
    </w:p>
    <w:p w14:paraId="196D4846">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精品保洁示范区（步行商业街、历史文化街区等）道路应当施行每日循环普扫。原则上普扫作业每日不少于5次（第一次在6：00前完成，第二次在10：00前完成，第三次在14：00前完成，第四次在19:00前完成，第五次在23:00前完成）。</w:t>
      </w:r>
    </w:p>
    <w:p w14:paraId="53401F53">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（2）作业要求。普扫过程中应压低扫帚清扫，避免扬尘，横向到边，纵向到底，清扫不留空白点。</w:t>
      </w:r>
    </w:p>
    <w:p w14:paraId="76971965">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 1 \* GB3 \* MERGEFORMAT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①</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沿着侧石边清扫机动车道时，应面向来车方向清扫，注意避让车辆。</w:t>
      </w:r>
    </w:p>
    <w:p w14:paraId="0EF403B6">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 2 \* GB3 \* MERGEFORMAT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②</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刮风天气应顺风清扫,清扫时不得将垃圾扫入雨水井、绿地、绿化带、河道、道路红线外待建地块，并清理雨水井口的积泥、嵌石，保持雨水井口畅通。</w:t>
      </w:r>
    </w:p>
    <w:p w14:paraId="4431195C">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 3 \* GB3 \* MERGEFORMAT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③</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清扫后归拢的垃圾应靠边堆放，清扫的街面垃圾、沿街果皮箱中的垃圾应密闭化运至指定地点，运输过程不得抛洒滴漏。</w:t>
      </w:r>
    </w:p>
    <w:p w14:paraId="05CA4EA2">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 4 \* GB3 \* MERGEFORMAT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④</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对路面口香糖污渍、路面乱涂写张贴，应使用铲刀或高压清洗机具等予以清除。</w:t>
      </w:r>
    </w:p>
    <w:p w14:paraId="20EE6A91">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保洁质量要求。路面见本色，达到“七无五净”标准，即无瓜果皮、纸屑，无土石杂草，无积泥（沙），无痰迹、烟蒂，无污水，无堆积物，无普扫盲点及死角；路面净，绿地（含街头绿地）树穴净，边角侧石净，窨井盖沟槽净、果壳箱等环卫设施及市政设施净。</w:t>
      </w:r>
    </w:p>
    <w:p w14:paraId="28675CC5">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2、动态保洁</w:t>
      </w:r>
    </w:p>
    <w:p w14:paraId="1F7FBED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（1）动态保洁时间。一级道路保洁时间每日不少于18小时；二级道路保洁时间每日不少于16小时；三级道路保洁时间每日不少于14小时；四级道路保洁时间每日不少于12小时。</w:t>
      </w:r>
    </w:p>
    <w:p w14:paraId="30BAF006">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精品保洁示范区（步行商业街、历史文化街区等）），施行每日不少于18小时保洁，部分重点道路、区域可视情实行24小时保洁。</w:t>
      </w:r>
    </w:p>
    <w:p w14:paraId="6B23F3E9">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（2）作业要求。落实责任保洁区域边界管理，保洁时应向保洁边界以外延伸5m，不留保洁盲区和空白点。加强公交（地铁）站、火车站、集贸市场等周围道路路面、绿地巡回保洁。</w:t>
      </w:r>
    </w:p>
    <w:p w14:paraId="32BCE1A1">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①巡回保洁时，发现路面垃圾、污渍，应使用保洁工具立即清除；沿街果皮箱、路灯杆、交通隔离栏等城市家具即脏即擦洗；果皮箱门、垃圾桶盖敞开应随手关闭，发现果皮箱、垃圾桶破损等问题应及时上报并维修，保持完好整洁；做好各级道路和区域的小广告清除工作。</w:t>
      </w:r>
    </w:p>
    <w:p w14:paraId="5F8609F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②废物箱（果壳箱、垃圾桶）、垃圾收集车辆（含机动车和非机动车）、垃圾坞等环卫设施定期清洗，保持外观洁净。定时清运沿街果皮箱中的垃圾，每日不应少于3次，确保无积垢、垃圾无外溢、无四害孳生，距垃圾分类收集容器0.5米外无臭味且周围2-3米内应无散落、存留垃圾及污水。</w:t>
      </w:r>
    </w:p>
    <w:p w14:paraId="6BE4FDFF">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③环卫电动专用作业车辆、人力（电动）生活垃圾收集车需在非机动车道顺向行驶，不得超载，且行驶速度不得超过20Km/h。</w:t>
      </w:r>
    </w:p>
    <w:p w14:paraId="05D883BE">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④人工辅助清扫、清洗机动车道、非机动车道或清洗机动车道交通隔离栏时，应在距清扫点来车方向安全距离外设置警示标识，使用荧光锥形筒等警示标识围护清扫保洁区域，面向来车方向清扫，注意车辆动态。</w:t>
      </w:r>
    </w:p>
    <w:p w14:paraId="61F1E080">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⑤作业工具应在规定地点摆放，不得在道路路面、墙角、绿化带、绿地中存放。</w:t>
      </w:r>
    </w:p>
    <w:p w14:paraId="2A9EA0C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⑥普扫结束后，在“七无五净”基础上，按照规定的责任保洁区域、时间组织巡回保洁。</w:t>
      </w:r>
    </w:p>
    <w:p w14:paraId="1EFABA59">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（3）保洁质量要求。一、二级道路路面（含附属绿地、绿化带）的果皮果壳、纸屑、痰迹，烟蒂等废弃物指标应控制在每500米保洁区域可视范围少于10处之内，滞留时间≤20分钟。</w:t>
      </w:r>
    </w:p>
    <w:p w14:paraId="770C32CA">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三、四级道路路面（含附属绿地、绿化带）的果皮果壳、纸屑、痰迹，烟蒂等废弃物指标应控制在每500米保洁区域可视范围少于15处之内，滞留时间≤25分钟。</w:t>
      </w:r>
    </w:p>
    <w:p w14:paraId="5ABFFA22">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精品保洁示范区（步行商业街、历史文化街区等）等场所的果皮果壳、纸屑、痰迹，烟蒂等废弃物指标应控制在每500米保洁区域可视范围少于5处之内，滞留时间≤10分钟。</w:t>
      </w:r>
    </w:p>
    <w:p w14:paraId="4DEA1450">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3、洒水（冲洗）作业</w:t>
      </w:r>
    </w:p>
    <w:p w14:paraId="46128EAE">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（1）时间和频次。春秋季（3月-5月、9月-11月），每日道路洒水频次作为基准遍次，即一级道路4次/日，二级道路3次/日；三、四级道路根据路段实际合理安排洒水作业（原则上不少于2次/日）。</w:t>
      </w:r>
    </w:p>
    <w:p w14:paraId="5D3BD0DD">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夏季（6月-9月），各道路洒水作业在基准频次上每日分别增加1次；冬季（12月-次年2月），各级道路洒水作业在基准频次上每日分别减少1次。</w:t>
      </w:r>
    </w:p>
    <w:p w14:paraId="09D2E994">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一、二级道路机动车道冲洗1天/次、人行道冲洗不少于1周/次；三、四级道路根据路段实际合理安排冲洗作业（原则上机动车道冲洗不少于2天/次、人行道冲洗不少于1次/周）。</w:t>
      </w:r>
    </w:p>
    <w:p w14:paraId="31DDD400">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精品保洁示范区（步行商业街、历史文化街区等）步行路面（含人行道）包括侧石、花岗岩路面、平石均实行人工冲洗，冲洗不少于1次/日。机动车道路面需按一级城市道路要求落实洒水、冲洗。</w:t>
      </w:r>
    </w:p>
    <w:p w14:paraId="12FB7175">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在寒冷季节，气温为3℃及以下时暂停洒水和清洗作业。</w:t>
      </w:r>
    </w:p>
    <w:p w14:paraId="30505F04">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（2）作业要求。普扫作业前，应先对机动车道道路面进行洒水。洒水时，洒水车车速不宜超过25Km/h；清洗时，高压冲洗车车速不宜超过15Km/h，并按照规定的时间和路线作业。</w:t>
      </w:r>
    </w:p>
    <w:p w14:paraId="6C61DF9F">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①洒水时，应调整好洒水车水压和水幅，保持车行道全路段路面湿润。冲洗时，应适当控制水压，人行道侧喷嘴需采用鸭嘴式喷头。途经地铁站、公交站、交叉路口、人行横道等人流量集中的地点应注意放慢车速，避让行人，调整启闭装置，避免将水洒到行人身上。</w:t>
      </w:r>
    </w:p>
    <w:p w14:paraId="1ADD8E09">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②早6：00前，晚22：00以后，洒水作业时禁止播放洒水提示音乐。中、高考等重要考试期间，洒水车途经考场周边道路时应及时关闭洒水提示音乐。中午时间（12：00-14：00）适当降低洒水提示音量。</w:t>
      </w:r>
    </w:p>
    <w:p w14:paraId="221AB1BC">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③洒水车或冲洗车、扫路车、清扫工人相互配合，消除路面的积泥、沙石、污迹。清洗污染严重的路面时，可使用清洁剂反复清洗，直至路面见本色。</w:t>
      </w:r>
    </w:p>
    <w:p w14:paraId="30471CAA">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④结合防尘、降尘需求，可适当将洒水调整为雾炮作业。</w:t>
      </w:r>
    </w:p>
    <w:p w14:paraId="0A5BB9C6">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（3）保洁质量要求。道路机动车道为机械冲洗路段，要求冲洗后无灰尘、无烟蒂、无果壳等杂物散落；冲洗路面时如发现路面有垃圾应及时清理。</w:t>
      </w:r>
    </w:p>
    <w:p w14:paraId="506D592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各级道路的人行道以及精品保洁示范区（步行商业街、历史文化街区等）的步行路面包括侧石、花岗岩路面、平石实行人工冲刷，路面无积垢、无灰尘、无烟蒂、无果壳散落、无乱张贴乱涂写。</w:t>
      </w:r>
    </w:p>
    <w:p w14:paraId="570FB43F">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4、机械化清扫</w:t>
      </w:r>
    </w:p>
    <w:p w14:paraId="6C77417A">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时间和频次。一、二级道路（含人行道）机械清扫保洁作业方式为“一日三扫”。作业时间为每日4：00—7：00；9：00—12：00；13：00—16：00。三、四级道路（含人行道）根据路段情况合理安排机械清扫作业（原则上不少于2次/日）。</w:t>
      </w:r>
    </w:p>
    <w:p w14:paraId="1DF03734">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精品保洁示范区（步行商业街、历史文化街区等）机动车道、步行路面（含人行道）的机械化清扫保洁均施行“一日四扫”，作业时间为每日4：00—7：00；9：00—12：00；13：00—16：00；19：00—22：00。</w:t>
      </w:r>
    </w:p>
    <w:p w14:paraId="59D9F0E0">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（2）作业要求。扫路车或洗扫车应加足水，喷水压尘，根据路面状况调整好扫路车侧刷和吸口，扫盘应下放到位。喷雾清扫无扬尘，在规定时间和路线进行机械化清扫作业。</w:t>
      </w:r>
    </w:p>
    <w:p w14:paraId="21080B40">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①机械化清扫作业时，原则上车速不宜超过15Km/h，沿着车行道侧石进行全路段清扫，做到不漏扫，保持路面清洁。</w:t>
      </w:r>
    </w:p>
    <w:p w14:paraId="634FFD6E">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②清扫时应注意观察路面清扫质量和路面障碍情况，对机械化清扫不能清除的大件垃圾或硬物，在确保作业安全的前提下，及时下车清除。</w:t>
      </w:r>
    </w:p>
    <w:p w14:paraId="72B56189">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（3）保洁质量要求。机扫到边、到位效果明显，路面无垃圾、无积泥、无沙石；作业期间基本无扬尘、清扫途中无垃圾撒落；垃圾在指定地点倾倒，不得随意倾倒、偷到、乱到垃圾。</w:t>
      </w:r>
    </w:p>
    <w:p w14:paraId="1403AE3D">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5、应急工作标准：遇法定节假日、重大活动或突发事件，道路保洁单位及时组织力量做好清扫保洁等保障工作并制定应急预案。特殊情况下遇有重大活动或抗台、暴雨等突发事件，中标人除应及时做好管辖地段清扫保洁保障工作外，还应服从甲方的统一指挥和调动参加抢险救灾工作，人员必须及时到位（需要集中时的具体位置另行通知）并根据应急命令决定早到和离岗。中标人应无条件接受街道应急指派任务。</w:t>
      </w:r>
    </w:p>
    <w:p w14:paraId="2B4CA56D">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、无主装潢垃圾清运标准：要严格按照建筑垃圾处置管理规定，及时清理堆放的无主装潢垃圾至属地辖区镇街指定地点。发现后须在24小时内进行清理。</w:t>
      </w:r>
    </w:p>
    <w:p w14:paraId="547AD732">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、根据《关于开展温州市精品保洁示范区创建的通知》（温综法发〔2021〕71号）文件精神，由温州市龙湾区人民政府</w:t>
      </w:r>
      <w:r>
        <w:rPr>
          <w:rFonts w:hint="eastAsia" w:ascii="宋体" w:hAnsi="宋体" w:cs="宋体"/>
          <w:color w:val="auto"/>
          <w:sz w:val="21"/>
          <w:szCs w:val="21"/>
          <w:highlight w:val="none"/>
          <w:lang w:eastAsia="zh-CN"/>
        </w:rPr>
        <w:t>蒲州</w:t>
      </w:r>
      <w:r>
        <w:rPr>
          <w:rFonts w:hint="eastAsia" w:ascii="宋体" w:hAnsi="宋体" w:cs="宋体"/>
          <w:color w:val="auto"/>
          <w:sz w:val="21"/>
          <w:szCs w:val="21"/>
          <w:highlight w:val="none"/>
        </w:rPr>
        <w:t>街道办事处每年度确定一条路段或区域创建精品保洁示范区，相应的作业标准及考核标准按温综法发〔2021〕71号文件及</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相关规定执行，相关费用在投标总价中综合考核，保洁费用不增加。</w:t>
      </w:r>
    </w:p>
    <w:p w14:paraId="7380E017">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、保洁人员工具配备要求：塑料手套、雨鞋、雨衣、反光工作服、安全锥、分类收集车、扫帚、安全帽（快保人员）、火㶰、畚斗等。</w:t>
      </w:r>
    </w:p>
    <w:bookmarkEnd w:id="113"/>
    <w:bookmarkEnd w:id="114"/>
    <w:p w14:paraId="4EC5EE1C">
      <w:pPr>
        <w:adjustRightInd w:val="0"/>
        <w:snapToGrid w:val="0"/>
        <w:spacing w:line="400" w:lineRule="exact"/>
        <w:ind w:firstLine="424" w:firstLineChars="201"/>
        <w:jc w:val="left"/>
        <w:outlineLvl w:val="1"/>
        <w:rPr>
          <w:rFonts w:hint="eastAsia" w:ascii="宋体" w:hAnsi="宋体" w:cs="宋体"/>
          <w:b/>
          <w:color w:val="auto"/>
          <w:sz w:val="21"/>
          <w:szCs w:val="21"/>
          <w:highlight w:val="none"/>
        </w:rPr>
      </w:pPr>
      <w:bookmarkStart w:id="115" w:name="_Toc105438809"/>
      <w:bookmarkStart w:id="116" w:name="_Toc31347"/>
      <w:bookmarkStart w:id="117" w:name="_Toc105435709"/>
      <w:bookmarkStart w:id="118" w:name="_Toc105435651"/>
      <w:bookmarkStart w:id="119" w:name="_Toc105435523"/>
      <w:bookmarkStart w:id="120" w:name="_Toc22034"/>
      <w:bookmarkStart w:id="121" w:name="_Toc25116"/>
      <w:bookmarkStart w:id="122" w:name="_Toc26707"/>
      <w:bookmarkStart w:id="123" w:name="_Toc9624"/>
      <w:bookmarkStart w:id="124" w:name="_Toc105438757"/>
      <w:bookmarkStart w:id="125" w:name="_Toc71551497"/>
      <w:bookmarkStart w:id="126" w:name="_Toc72407410"/>
      <w:r>
        <w:rPr>
          <w:rFonts w:hint="eastAsia" w:ascii="宋体" w:hAnsi="宋体" w:cs="宋体"/>
          <w:b/>
          <w:color w:val="auto"/>
          <w:sz w:val="21"/>
          <w:szCs w:val="21"/>
          <w:highlight w:val="none"/>
        </w:rPr>
        <w:t>（二）城市家具保洁作业标准</w:t>
      </w:r>
      <w:bookmarkEnd w:id="115"/>
      <w:bookmarkEnd w:id="116"/>
      <w:bookmarkEnd w:id="117"/>
      <w:bookmarkEnd w:id="118"/>
      <w:bookmarkEnd w:id="119"/>
      <w:bookmarkEnd w:id="120"/>
      <w:bookmarkEnd w:id="121"/>
      <w:bookmarkEnd w:id="122"/>
      <w:bookmarkEnd w:id="123"/>
      <w:bookmarkEnd w:id="124"/>
      <w:bookmarkEnd w:id="125"/>
      <w:bookmarkEnd w:id="126"/>
    </w:p>
    <w:p w14:paraId="68590603">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1、城市家具保洁范围</w:t>
      </w:r>
    </w:p>
    <w:p w14:paraId="07238D29">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含环卫设施（果壳箱、垃圾桶、垃圾房、垃圾坞）、交通护栏、公交站台、站牌、灯箱、广告牌、报刊（信息）亭、电话亭、邮政信箱、固定室外座椅等一切城市家具保洁，以及果壳箱、垃圾桶维修。</w:t>
      </w:r>
    </w:p>
    <w:p w14:paraId="29835D2C">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2、城市家具保洁质量要求</w:t>
      </w:r>
    </w:p>
    <w:p w14:paraId="7547CFFE">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（1）环卫设施（果壳箱、垃圾桶、垃圾房、垃圾坞）内的垃圾应日产日清，不过夜，不溢满，保持外观整洁。</w:t>
      </w:r>
    </w:p>
    <w:p w14:paraId="3340B35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（2）果壳箱、垃圾桶按垃圾分类要求放置整齐规范、无敞门、无破损、歪斜、油漆剥落（或严重褪色）现象。收集、清洗后要归位复原，桶盖(箱门)及时盖上（关闭），做到车走地净。</w:t>
      </w:r>
    </w:p>
    <w:p w14:paraId="5905FD4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（3）作业时间内禁止环卫工人在果壳箱、垃圾桶内翻捡废品。</w:t>
      </w:r>
    </w:p>
    <w:p w14:paraId="34D0D4A0">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（4）城市家具表面无积尘，应时刻保持干燥整洁。</w:t>
      </w:r>
    </w:p>
    <w:p w14:paraId="7E8F25E2">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3、城市家具保洁作业要求</w:t>
      </w:r>
    </w:p>
    <w:p w14:paraId="5E65B7AA">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（1）需在垃圾清运后清洗环卫设施箱体不少于1次，环卫设施及周边路面每天清洗不少于1次，周围地面无暴露垃圾、污水。</w:t>
      </w:r>
    </w:p>
    <w:p w14:paraId="2501A1D5">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（2）公交站台（除已有维养单位外）、站牌、灯箱、广告牌、报刊（信息）亭、电话亭、邮政信箱、固定室外座椅等城市家具，每周按规范清洁不得少于1次，公交站台座椅每天不少于擦洗1次。</w:t>
      </w:r>
    </w:p>
    <w:p w14:paraId="77EEED1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（3）每日巡查时检查垃圾桶、果壳箱、垃圾坞等垃圾分类的标识，如出现模糊、掉落、错误等情况的，中标人须将标识修复或更换。</w:t>
      </w:r>
    </w:p>
    <w:p w14:paraId="2FD41B2D">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4、特殊要求</w:t>
      </w:r>
    </w:p>
    <w:p w14:paraId="64C277EE">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（1）因垃圾分类工作深入推进，需增加投放垃圾收集容器，则由采购人设置后移交中标人进行运维。</w:t>
      </w:r>
    </w:p>
    <w:p w14:paraId="4D25083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（2）垃圾桶、果壳箱和垃圾收容器的运维要求</w:t>
      </w:r>
    </w:p>
    <w:p w14:paraId="46702253">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 1 \* GB3 \* MERGEFORMAT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①</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合同履行期间或将增加垃圾分类等设备设施，其日常运维由中标人全权负责，造成中标人工作人员、管理成本增加的应综合考虑。</w:t>
      </w:r>
    </w:p>
    <w:p w14:paraId="79A88C35">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 2 \* GB3 \* MERGEFORMAT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②</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合同履行前，采购人将一次性按相关规定配齐标内路段所需所有垃圾桶（以桶换桶除外）。项目进场前及合同履约期内，果壳箱、垃圾桶有油漆掉落、损坏、破损等，中标人应及时更换维修，更换后的垃圾桶及果壳箱应符合垃圾分类的标准。</w:t>
      </w:r>
    </w:p>
    <w:p w14:paraId="61002EDF">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③采用以桶换桶的，所需桶由中标人提供，数量及款式并经过采购人确认，该项费用由投标人自行考虑在报价中。</w:t>
      </w:r>
    </w:p>
    <w:p w14:paraId="6D20DDCC">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 4 \* GB3 \* MERGEFORMAT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④</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合同履行期间，中标人负责垃圾桶、果壳箱和垃圾收集容器的日常保管与维护。采购人投放的垃圾桶、果壳箱和垃圾收集容器如有破损（含第三方人为破损）与丢失情况，由中标人负责按原样式、规格、质量标准、配置要求予以免费维修或更换补齐。</w:t>
      </w:r>
    </w:p>
    <w:p w14:paraId="375E7F2E">
      <w:pPr>
        <w:adjustRightInd w:val="0"/>
        <w:snapToGrid w:val="0"/>
        <w:spacing w:line="400" w:lineRule="exact"/>
        <w:ind w:firstLine="424" w:firstLineChars="201"/>
        <w:jc w:val="left"/>
        <w:outlineLvl w:val="1"/>
        <w:rPr>
          <w:rFonts w:hint="eastAsia" w:ascii="宋体" w:hAnsi="宋体" w:cs="宋体"/>
          <w:b/>
          <w:color w:val="auto"/>
          <w:sz w:val="21"/>
          <w:szCs w:val="21"/>
          <w:highlight w:val="none"/>
        </w:rPr>
      </w:pPr>
      <w:bookmarkStart w:id="127" w:name="_Toc30160"/>
      <w:bookmarkStart w:id="128" w:name="_Toc105435524"/>
      <w:bookmarkStart w:id="129" w:name="_Toc105435710"/>
      <w:bookmarkStart w:id="130" w:name="_Toc5259"/>
      <w:bookmarkStart w:id="131" w:name="_Toc72407412"/>
      <w:bookmarkStart w:id="132" w:name="_Toc105438758"/>
      <w:bookmarkStart w:id="133" w:name="_Toc71551499"/>
      <w:bookmarkStart w:id="134" w:name="_Toc1598"/>
      <w:bookmarkStart w:id="135" w:name="_Toc105438810"/>
      <w:bookmarkStart w:id="136" w:name="_Toc7187"/>
      <w:bookmarkStart w:id="137" w:name="_Toc105435652"/>
      <w:bookmarkStart w:id="138" w:name="_Toc20646"/>
      <w:r>
        <w:rPr>
          <w:rFonts w:hint="eastAsia" w:ascii="宋体" w:hAnsi="宋体" w:cs="宋体"/>
          <w:b/>
          <w:color w:val="auto"/>
          <w:sz w:val="21"/>
          <w:szCs w:val="21"/>
          <w:highlight w:val="none"/>
        </w:rPr>
        <w:t>（三）绿化带（绿地）作业质量标准</w:t>
      </w:r>
      <w:bookmarkEnd w:id="127"/>
      <w:bookmarkEnd w:id="128"/>
      <w:bookmarkEnd w:id="129"/>
      <w:bookmarkEnd w:id="130"/>
      <w:bookmarkEnd w:id="131"/>
      <w:bookmarkEnd w:id="132"/>
      <w:bookmarkEnd w:id="133"/>
      <w:bookmarkEnd w:id="134"/>
      <w:bookmarkEnd w:id="135"/>
      <w:bookmarkEnd w:id="136"/>
      <w:bookmarkEnd w:id="137"/>
      <w:bookmarkEnd w:id="138"/>
    </w:p>
    <w:p w14:paraId="3EE89344">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1、绿化带保洁一般进行人工保洁，作业时间与道路巡扫时间一致。公园、广场内路面保洁要达到“七无”、“五净”标准，每周冲洗不少于1次。</w:t>
      </w:r>
    </w:p>
    <w:p w14:paraId="5C5584B3">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2、保洁人员进行保洁作业时需穿环卫工作服，进行国道、省道等公路绿化带保洁作业时还需穿反光服，并做好警示标志。</w:t>
      </w:r>
    </w:p>
    <w:p w14:paraId="10887710">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3、清理过程中需面向来车方向并注意过往车辆，作业时不得践踏绿化带内植被。</w:t>
      </w:r>
    </w:p>
    <w:p w14:paraId="6CFE3227">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4、仔细清扫草地上的果皮、纸屑、石块等垃圾；仔细清理路旁绿地、绿化隔高带、行道树穴、井内的积存垃圾和人畜粪便等。</w:t>
      </w:r>
    </w:p>
    <w:p w14:paraId="19DFF366">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5、对烟头、棉签、小石子、纸屑等无法打扫的小杂物，需用手或小夹子检到垃圾斗内。</w:t>
      </w:r>
    </w:p>
    <w:p w14:paraId="34BF3E4F">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6、清理绿篱下的枯枝落叶时注意不要破坏绿化植物。</w:t>
      </w:r>
    </w:p>
    <w:p w14:paraId="19523094">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7、注意卫生死角、垃圾散落等问题，部分绿化地段所存在的卫生死角及管理难点应作为严管对象，作业时可适当增派人手，加强巡回保洁，确保责任区卫生状况良好。</w:t>
      </w:r>
    </w:p>
    <w:p w14:paraId="40B4584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8、在进行清扫作业中，所带的工具必须跟人走，不得将工具遗留在一边无人看管。</w:t>
      </w:r>
    </w:p>
    <w:p w14:paraId="7FC0F9FA">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9、治理污染源头，发现市民有乱抛垃圾、随地吐痰等不文明行为时，应予以劝阻；发现市民有乱张贴、乱涂画行为时应及时制止并向上级报告；发现有工程车洒漏淤泥、偷倒淤泥时应首先记下车牌号码并立即向有关部门报告。</w:t>
      </w:r>
    </w:p>
    <w:p w14:paraId="554E527E">
      <w:pPr>
        <w:adjustRightInd w:val="0"/>
        <w:snapToGrid w:val="0"/>
        <w:spacing w:line="400" w:lineRule="exact"/>
        <w:ind w:firstLine="424" w:firstLineChars="201"/>
        <w:jc w:val="left"/>
        <w:outlineLvl w:val="1"/>
        <w:rPr>
          <w:rFonts w:hint="eastAsia" w:ascii="宋体" w:hAnsi="宋体" w:cs="宋体"/>
          <w:b/>
          <w:color w:val="auto"/>
          <w:sz w:val="21"/>
          <w:szCs w:val="21"/>
          <w:highlight w:val="none"/>
        </w:rPr>
      </w:pPr>
      <w:bookmarkStart w:id="139" w:name="_Toc72407413"/>
      <w:bookmarkStart w:id="140" w:name="_Toc22387"/>
      <w:bookmarkStart w:id="141" w:name="_Toc23053"/>
      <w:bookmarkStart w:id="142" w:name="_Toc105438759"/>
      <w:bookmarkStart w:id="143" w:name="_Toc105435711"/>
      <w:bookmarkStart w:id="144" w:name="_Toc105435653"/>
      <w:bookmarkStart w:id="145" w:name="_Toc18470"/>
      <w:bookmarkStart w:id="146" w:name="_Toc16701"/>
      <w:bookmarkStart w:id="147" w:name="_Toc7093"/>
      <w:bookmarkStart w:id="148" w:name="_Toc105435525"/>
      <w:bookmarkStart w:id="149" w:name="_Toc105438811"/>
      <w:bookmarkStart w:id="150" w:name="_Toc71551500"/>
      <w:r>
        <w:rPr>
          <w:rFonts w:hint="eastAsia" w:ascii="宋体" w:hAnsi="宋体" w:cs="宋体"/>
          <w:b/>
          <w:color w:val="auto"/>
          <w:sz w:val="21"/>
          <w:szCs w:val="21"/>
          <w:highlight w:val="none"/>
        </w:rPr>
        <w:t>（四）河道保洁作业质量标准</w:t>
      </w:r>
      <w:bookmarkEnd w:id="139"/>
      <w:bookmarkEnd w:id="140"/>
      <w:bookmarkEnd w:id="141"/>
      <w:bookmarkEnd w:id="142"/>
      <w:bookmarkEnd w:id="143"/>
      <w:bookmarkEnd w:id="144"/>
      <w:bookmarkEnd w:id="145"/>
      <w:bookmarkEnd w:id="146"/>
      <w:bookmarkEnd w:id="147"/>
      <w:bookmarkEnd w:id="148"/>
      <w:bookmarkEnd w:id="149"/>
      <w:bookmarkEnd w:id="150"/>
    </w:p>
    <w:p w14:paraId="129B2526">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1、人员集中居住地段（或景区河道）河道保洁为一天不少于2次。</w:t>
      </w:r>
    </w:p>
    <w:p w14:paraId="3434A5B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2、空阔地段河道保洁为一天不少于1次。</w:t>
      </w:r>
    </w:p>
    <w:p w14:paraId="35CC0366">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发现河道内有妨碍行洪的障碍物、生活垃圾、有害或废弃的漂浮物、阻碍行洪的高杆作物等时，要及时打捞和清运河面，及时清运至指定地点倾倒，避免造成二次污染。</w:t>
      </w:r>
    </w:p>
    <w:p w14:paraId="241CDD38">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3、水面保洁</w:t>
      </w:r>
    </w:p>
    <w:p w14:paraId="23BAD613">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（1）对漂入乡镇（街道）区内河的漂浮物应及时清理；对大面积爆发的浮萍等应及时清理。</w:t>
      </w:r>
    </w:p>
    <w:p w14:paraId="6DCFD0BF">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发现漂浮垃圾时，作业船只应减速慢行，打捞的垃圾及时送入船舱。对不易打捞入船舱的体积较大的漂浮物，可用绳子将其系挂于船尾拖至码头吊运；若无法系挂于船尾，应上报相关部门，并协助打捞。保洁过程中发现河道里有沉船，应及时报告当地政府部门。</w:t>
      </w:r>
    </w:p>
    <w:p w14:paraId="24FD673F">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（3）保洁员发现污水直排、偷排以及重大水污染事件，应立即向所属乡镇（街道）相关部门汇报。</w:t>
      </w:r>
    </w:p>
    <w:p w14:paraId="00E93A24">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（4）保洁员禁止酒后作业，作业时不得拾荒、捕鱼、游泳，不得做与工作无关之事。打捞作业时要集中注意力，避免发生撞船或落水意外事故。</w:t>
      </w:r>
    </w:p>
    <w:p w14:paraId="4769A89C">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（5）规范作业，保证安全，保洁工作人员每日按时上班，作业必须穿着救生衣，会游泳、习水性。</w:t>
      </w:r>
    </w:p>
    <w:p w14:paraId="2487B454">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4、堤岸保洁</w:t>
      </w:r>
    </w:p>
    <w:p w14:paraId="65DA7FBF">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（1）防汛墙、驳岸、边坡等建（构）筑物的临水侧应定期清洗，清除垃圾。</w:t>
      </w:r>
    </w:p>
    <w:p w14:paraId="6C0DE53E">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（2）对河道的堤岸、绿地、慢行系统等设施进行保洁，应做到干净整洁、无杂物堆积、无痰迹烟蒂、无青苔、无积水积泥等。</w:t>
      </w:r>
    </w:p>
    <w:p w14:paraId="25242224">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（3）作业时应保护好堤岸上的其他设施。</w:t>
      </w:r>
    </w:p>
    <w:p w14:paraId="443DEFA1">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5、垃圾处置</w:t>
      </w:r>
    </w:p>
    <w:p w14:paraId="7C4D608F">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（1）河道水体打捞垃圾不得堆放在堤岸、路边，上岸即清，清理出来的垃圾及其他漂浮物等均由中标人负责清运到温州市龙湾区人民政府</w:t>
      </w:r>
      <w:r>
        <w:rPr>
          <w:rFonts w:hint="eastAsia" w:ascii="宋体" w:hAnsi="宋体" w:eastAsia="宋体" w:cs="宋体"/>
          <w:color w:val="auto"/>
          <w:sz w:val="21"/>
          <w:szCs w:val="21"/>
          <w:highlight w:val="none"/>
        </w:rPr>
        <w:t>蒲</w:t>
      </w:r>
      <w:r>
        <w:rPr>
          <w:rFonts w:hint="eastAsia" w:ascii="宋体" w:hAnsi="宋体" w:cs="宋体"/>
          <w:color w:val="auto"/>
          <w:sz w:val="2"/>
          <w:szCs w:val="2"/>
          <w:highlight w:val="none"/>
          <w:lang w:val="en-US" w:eastAsia="zh-CN"/>
        </w:rPr>
        <w:t xml:space="preserve"> </w:t>
      </w:r>
      <w:r>
        <w:rPr>
          <w:rFonts w:hint="eastAsia" w:ascii="宋体" w:hAnsi="宋体" w:eastAsia="宋体" w:cs="宋体"/>
          <w:color w:val="auto"/>
          <w:sz w:val="21"/>
          <w:szCs w:val="21"/>
          <w:highlight w:val="none"/>
        </w:rPr>
        <w:t>州街道</w:t>
      </w:r>
      <w:r>
        <w:rPr>
          <w:rFonts w:hint="eastAsia" w:ascii="宋体" w:hAnsi="宋体" w:cs="宋体"/>
          <w:color w:val="auto"/>
          <w:sz w:val="21"/>
          <w:szCs w:val="21"/>
          <w:highlight w:val="none"/>
        </w:rPr>
        <w:t>办事处指定地点。</w:t>
      </w:r>
    </w:p>
    <w:p w14:paraId="30EF9886">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（2）生活垃圾、工业垃圾及漂浮物须进行分类，清运至指定地点。</w:t>
      </w:r>
    </w:p>
    <w:p w14:paraId="00D54A58">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（3）清运途中应采取密闭措施，防止抛洒、泄漏出现二次污染。</w:t>
      </w:r>
    </w:p>
    <w:p w14:paraId="3F7C0AC3">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（4）沿河两侧坎边垃圾必须日产日清，清理完毕。</w:t>
      </w:r>
    </w:p>
    <w:p w14:paraId="412F525D">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6、船只配备要求</w:t>
      </w:r>
    </w:p>
    <w:p w14:paraId="5EB830D1">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河道保洁船舶符合航管部门要求，宜选用清洁能源或无油污染、噪声低的环保型船舶，并应安全可靠。作业船只船容应整洁、无明显污渍和破损。废弃物储存设施应整洁、完好，无残余物品吊挂，及时消杀船舱内垃圾，减少蝇蛆滋生。</w:t>
      </w:r>
    </w:p>
    <w:p w14:paraId="5F7F3E1C">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（2）作业器具标识明显，作业行船安全，防止超载、颠覆、进水。</w:t>
      </w:r>
    </w:p>
    <w:p w14:paraId="7A5C14B7">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（3）安全救生用具配戴齐全，定期实施设施安全检查。</w:t>
      </w:r>
    </w:p>
    <w:p w14:paraId="60989163">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7、特殊要求</w:t>
      </w:r>
    </w:p>
    <w:p w14:paraId="1B1B649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（1）发现河道内病死动物及病死动物产品，发现河道内的病死动物及病死动物产品时，河道保洁责任单位及时向温州市龙湾区人民政府</w:t>
      </w:r>
      <w:r>
        <w:rPr>
          <w:rFonts w:hint="eastAsia" w:ascii="宋体" w:hAnsi="宋体" w:eastAsia="宋体" w:cs="宋体"/>
          <w:color w:val="auto"/>
          <w:sz w:val="21"/>
          <w:szCs w:val="21"/>
          <w:highlight w:val="none"/>
        </w:rPr>
        <w:t>蒲</w:t>
      </w:r>
      <w:r>
        <w:rPr>
          <w:rFonts w:hint="eastAsia" w:ascii="宋体" w:hAnsi="宋体" w:cs="宋体"/>
          <w:color w:val="auto"/>
          <w:sz w:val="2"/>
          <w:szCs w:val="2"/>
          <w:highlight w:val="none"/>
          <w:lang w:val="en-US" w:eastAsia="zh-CN"/>
        </w:rPr>
        <w:t xml:space="preserve"> </w:t>
      </w:r>
      <w:r>
        <w:rPr>
          <w:rFonts w:hint="eastAsia" w:ascii="宋体" w:hAnsi="宋体" w:eastAsia="宋体" w:cs="宋体"/>
          <w:color w:val="auto"/>
          <w:sz w:val="21"/>
          <w:szCs w:val="21"/>
          <w:highlight w:val="none"/>
        </w:rPr>
        <w:t>州街道</w:t>
      </w:r>
      <w:r>
        <w:rPr>
          <w:rFonts w:hint="eastAsia" w:ascii="宋体" w:hAnsi="宋体" w:cs="宋体"/>
          <w:color w:val="auto"/>
          <w:sz w:val="21"/>
          <w:szCs w:val="21"/>
          <w:highlight w:val="none"/>
        </w:rPr>
        <w:t>办事处、卫生、畜牧兽医等相关部门报告。</w:t>
      </w:r>
    </w:p>
    <w:p w14:paraId="6023E453">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台风、暴雨过后，河道内会产生因暴风雨带来的垃圾，所以发生台风、暴雨后3日内，河道保洁责任单位应相应加强保洁力度，增加保洁次数，及时清理河道中的垃圾、废弃漂浮物、杂草、障碍物等，确保河道的畅通和河面、河岸干净整洁。</w:t>
      </w:r>
    </w:p>
    <w:p w14:paraId="2E03C2EF">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发生突发水污染事件可分为4大类：1、剧毒农药和有毒有害化学物质泄漏事故，如DDT、乐果、氰化钾等；2、溢油事故，如油罐车泄漏、油船触礁等；3、非正常大量排放废水事故，如化工厂废水、矿业废水等；4、放射性污染事故，如放射性废料渗出。</w:t>
      </w:r>
    </w:p>
    <w:p w14:paraId="7FFA9E77">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发生突发水污染事件时，保洁单位或保洁人员应立即向采购人、当地人民政府、街道办事处以及环保局报告，并积极配合有关部门采取相应措施。</w:t>
      </w:r>
    </w:p>
    <w:p w14:paraId="0627316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（4）发生其它影响河道保洁的情况时，保洁单位或保洁人员应及时向采购人、当地政府报告，各乡镇（街道）应及时通知水利局和环保分局等相关部门，尽快研究对策，并迅速采取处理措施。</w:t>
      </w:r>
    </w:p>
    <w:p w14:paraId="445CD63E">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（5）河道保洁其它要求以水利部门要求为准。</w:t>
      </w:r>
    </w:p>
    <w:p w14:paraId="68094029">
      <w:pPr>
        <w:adjustRightInd w:val="0"/>
        <w:snapToGrid w:val="0"/>
        <w:spacing w:line="400" w:lineRule="exact"/>
        <w:ind w:firstLine="424" w:firstLineChars="201"/>
        <w:jc w:val="left"/>
        <w:outlineLvl w:val="1"/>
        <w:rPr>
          <w:rFonts w:hint="eastAsia" w:ascii="宋体" w:hAnsi="宋体" w:cs="宋体"/>
          <w:b/>
          <w:color w:val="auto"/>
          <w:sz w:val="21"/>
          <w:szCs w:val="21"/>
          <w:highlight w:val="none"/>
        </w:rPr>
      </w:pPr>
      <w:bookmarkStart w:id="151" w:name="_Toc105435654"/>
      <w:bookmarkStart w:id="152" w:name="_Toc5850"/>
      <w:bookmarkStart w:id="153" w:name="_Toc14407"/>
      <w:bookmarkStart w:id="154" w:name="_Toc105438812"/>
      <w:bookmarkStart w:id="155" w:name="_Toc320"/>
      <w:bookmarkStart w:id="156" w:name="_Toc105435526"/>
      <w:bookmarkStart w:id="157" w:name="_Toc72407414"/>
      <w:bookmarkStart w:id="158" w:name="_Toc12242"/>
      <w:bookmarkStart w:id="159" w:name="_Toc105438760"/>
      <w:bookmarkStart w:id="160" w:name="_Toc71551501"/>
      <w:bookmarkStart w:id="161" w:name="_Toc11639"/>
      <w:bookmarkStart w:id="162" w:name="_Toc105435712"/>
      <w:r>
        <w:rPr>
          <w:rFonts w:hint="eastAsia" w:ascii="宋体" w:hAnsi="宋体" w:cs="宋体"/>
          <w:b/>
          <w:color w:val="auto"/>
          <w:sz w:val="21"/>
          <w:szCs w:val="21"/>
          <w:highlight w:val="none"/>
        </w:rPr>
        <w:t>（五）公厕保洁作业质量标准</w:t>
      </w:r>
      <w:bookmarkEnd w:id="151"/>
      <w:bookmarkEnd w:id="152"/>
      <w:bookmarkEnd w:id="153"/>
      <w:bookmarkEnd w:id="154"/>
      <w:bookmarkEnd w:id="155"/>
      <w:bookmarkEnd w:id="156"/>
      <w:bookmarkEnd w:id="157"/>
      <w:bookmarkEnd w:id="158"/>
      <w:bookmarkEnd w:id="159"/>
      <w:bookmarkEnd w:id="160"/>
      <w:bookmarkEnd w:id="161"/>
      <w:bookmarkEnd w:id="162"/>
    </w:p>
    <w:p w14:paraId="1D99DC2D">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1、公厕保洁要达到“十净、六无、一整洁”标准：</w:t>
      </w:r>
    </w:p>
    <w:p w14:paraId="650CC8EC">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（1）十净：地面净、墙壁净、蹲台净、门窗净、隔板净、便池净、洁具净、灯具净、天花板净、周围环境净；</w:t>
      </w:r>
    </w:p>
    <w:p w14:paraId="14B48EEF">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（2）六无：蹲坑便槽无杂物，厕内外无乱涂写、乱张贴、乱堆乱放，定期消毒无蝇蛆，厕内无明显臭味，上水通畅、下水无堵塞（包括坑位到化粪池的管道），厕内无灰网；</w:t>
      </w:r>
    </w:p>
    <w:p w14:paraId="1BB97352">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（3）一整洁：管理间、工具间干净整洁无杂物。</w:t>
      </w:r>
    </w:p>
    <w:p w14:paraId="3E026BC2">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2、保证室内设施设备(门、窗、供水、供电、照明等)完好和正常使用，无漏雨、透风及管道堵塞现象；</w:t>
      </w:r>
    </w:p>
    <w:p w14:paraId="7BB79A63">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3、地面、蹲位、便池、墙壁、挡板等保持完好和整洁；无地面积水、纸屑、烟头、痰迹，无积存尿液、尿垢，无蚊蝇；</w:t>
      </w:r>
    </w:p>
    <w:p w14:paraId="1EDEB091">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4、换气、除臭等设施必须使用。保持厕内通风良好，无异味，厕内燃点盘香，男小便器内投放专用樟脑球，废纸篓内套放标准垃圾袋（均由中标人提供，计入投标报价成本中）；</w:t>
      </w:r>
    </w:p>
    <w:p w14:paraId="34B8F6FA">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5、保持公共厕所外周边5米范围环境整洁，无乱堆杂物、杂草、垃圾、粪便、污水等；</w:t>
      </w:r>
    </w:p>
    <w:p w14:paraId="14272F30">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6、蝇蚊孳生季节，定时喷洒药物，有效控制蝇蛆孳生；</w:t>
      </w:r>
    </w:p>
    <w:p w14:paraId="34EFA91F">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7、治理清除公厕内外非法小广告；</w:t>
      </w:r>
    </w:p>
    <w:p w14:paraId="6CA059A0">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8、保洁工具应放置整齐，照明灯具、洗手器具、镜子、挂衣钩、烘手器、冲水等设备完好，无积灰、污物。</w:t>
      </w:r>
    </w:p>
    <w:p w14:paraId="705125F4">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9、发现公厕水龙头未拧紧导致漏水的情况，须及时拧紧水龙头。</w:t>
      </w:r>
    </w:p>
    <w:p w14:paraId="61E179AE">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10、中标人保洁服务期间，如温州市龙湾区人民政府</w:t>
      </w:r>
      <w:r>
        <w:rPr>
          <w:rFonts w:hint="eastAsia" w:ascii="宋体" w:hAnsi="宋体" w:eastAsia="宋体" w:cs="宋体"/>
          <w:color w:val="auto"/>
          <w:sz w:val="21"/>
          <w:szCs w:val="21"/>
          <w:highlight w:val="none"/>
        </w:rPr>
        <w:t>蒲</w:t>
      </w:r>
      <w:r>
        <w:rPr>
          <w:rFonts w:hint="eastAsia" w:ascii="宋体" w:hAnsi="宋体" w:cs="宋体"/>
          <w:color w:val="auto"/>
          <w:sz w:val="2"/>
          <w:szCs w:val="2"/>
          <w:highlight w:val="none"/>
          <w:lang w:val="en-US" w:eastAsia="zh-CN"/>
        </w:rPr>
        <w:t xml:space="preserve"> </w:t>
      </w:r>
      <w:r>
        <w:rPr>
          <w:rFonts w:hint="eastAsia" w:ascii="宋体" w:hAnsi="宋体" w:eastAsia="宋体" w:cs="宋体"/>
          <w:color w:val="auto"/>
          <w:sz w:val="21"/>
          <w:szCs w:val="21"/>
          <w:highlight w:val="none"/>
        </w:rPr>
        <w:t>州街道</w:t>
      </w:r>
      <w:r>
        <w:rPr>
          <w:rFonts w:hint="eastAsia" w:ascii="宋体" w:hAnsi="宋体" w:cs="宋体"/>
          <w:color w:val="auto"/>
          <w:sz w:val="21"/>
          <w:szCs w:val="21"/>
          <w:highlight w:val="none"/>
        </w:rPr>
        <w:t>办事处对公厕类别进行提升的，保洁服务等级要求须做相应的提升，相关费用双方协商解决。</w:t>
      </w:r>
    </w:p>
    <w:p w14:paraId="4CCE9AD3">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11、坑位内冲洗、坑位周边保持干净、及时清理垃圾篓（垃圾篓内垃圾不超过三分之二），做到公厕内部地面（坑位）干净整洁、无污迹水迹。</w:t>
      </w:r>
    </w:p>
    <w:p w14:paraId="4667F768">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12、严格区分保洁工具：男厕与女厕、地面、与踏步的保洁扫帚、拖把分开使用，分别使用不同的擦洗工具清理门窗、洗手器具、分隔板、墙面。保洁工具使用后，必须立即清洗，确保无异味。</w:t>
      </w:r>
    </w:p>
    <w:p w14:paraId="6823F62F">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13、供洗手用的水龙头不得用于保洁作业。</w:t>
      </w:r>
    </w:p>
    <w:p w14:paraId="68D67F01">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14、公厕管理要求</w:t>
      </w:r>
    </w:p>
    <w:p w14:paraId="7116B962">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（1）按规定要求公厕实行全天候免费开放使用，不得擅自停业、歇业，影响公众使用；如需停止开放的，要征得业主同意后，公示停业原由和期限。</w:t>
      </w:r>
    </w:p>
    <w:p w14:paraId="77D2B0D3">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各项制度（内容包括但不限于公厕名称、类别、公厕编号、管理单位、服务公约、联系电话、监管电话、开放时间等信息）、责任内容按规定要求上墙，文明规范用语按要求配置，设置规范且醒目，便于市民监督；设置节约用水、禁止吸烟、文明如厕、爱护公物等提示性、劝导性标识。</w:t>
      </w:r>
    </w:p>
    <w:p w14:paraId="0EC09CF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（3）严禁公厕内经营活动和私自收费现象，责任范围内不得有乱搭建、乱堆放。</w:t>
      </w:r>
    </w:p>
    <w:p w14:paraId="4F35886E">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（4）公厕管理间卫生整洁、秩序井然，无闲杂人员，无乱堆杂物，无人员留宿，不得有人员生活居住。</w:t>
      </w:r>
    </w:p>
    <w:p w14:paraId="0E5E273D">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（5）公厕须实行专人专职保洁，保洁人员统一服装、统一佩证上岗、礼貌待人、服务周到。</w:t>
      </w:r>
    </w:p>
    <w:p w14:paraId="148A2AF3">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（6）公厕保洁人员不得在公厕内私设厨房及就餐，不得占用妨碍残疾人公共厕所、第三卫生间的正常使用。</w:t>
      </w:r>
    </w:p>
    <w:p w14:paraId="11318487">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（7）积极配合完成管理部门的各项工作或临时突击性和检查任务。</w:t>
      </w:r>
    </w:p>
    <w:p w14:paraId="0E647A39">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（8）本项目公厕全部要求专人保洁，中标人公厕保洁人员未专人到位的，则按500元/人/次的标准从当期保洁款中直接扣除。</w:t>
      </w:r>
    </w:p>
    <w:p w14:paraId="4530C66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15、作业设备要求</w:t>
      </w:r>
    </w:p>
    <w:p w14:paraId="4EDFA4C2">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一类公厕服务人员须配置专用公厕保洁布草车。公厕保洁服务人员、布草车均适时纳入《智慧环卫监管平台》监管，要求布草车中专用擦洗毛巾抹布不少于4条；扫把、拖布不少于3把；均按保洁部位做分类使用、收纳，不得混用。</w:t>
      </w:r>
    </w:p>
    <w:p w14:paraId="1DB7735A">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16、公厕的电费、水费、人工费、劳保和保洁用品、制度牌、水电设施维养及基建维修（包括化粪池、管道、洁具更换等改建及局部修缮）、人员制服、消杀经费、公厕外立面维护，标识标志正常工作，生态公厕的所有维养以及创卫、创文等迎检时期的突击性任务由中标人负责。</w:t>
      </w:r>
    </w:p>
    <w:p w14:paraId="48794E8D">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17、清洁工具配置要求：塑料桶、拖把、扫把、簸箕、尿斗刷、马桶刷、毛巾（红，黄，白）网络海绵、百洁布、万向握把、清洁指示牌、一米梯等由承包单位配置齐全。</w:t>
      </w:r>
    </w:p>
    <w:p w14:paraId="5F848914">
      <w:pPr>
        <w:adjustRightInd w:val="0"/>
        <w:snapToGrid w:val="0"/>
        <w:spacing w:line="400" w:lineRule="exact"/>
        <w:ind w:firstLine="424" w:firstLineChars="201"/>
        <w:jc w:val="left"/>
        <w:outlineLvl w:val="1"/>
        <w:rPr>
          <w:rFonts w:hint="eastAsia" w:ascii="宋体" w:hAnsi="宋体" w:cs="宋体"/>
          <w:b/>
          <w:color w:val="auto"/>
          <w:sz w:val="21"/>
          <w:szCs w:val="21"/>
          <w:highlight w:val="none"/>
        </w:rPr>
      </w:pPr>
      <w:bookmarkStart w:id="163" w:name="_Toc105438813"/>
      <w:bookmarkStart w:id="164" w:name="_Toc71551502"/>
      <w:bookmarkStart w:id="165" w:name="_Toc16052"/>
      <w:bookmarkStart w:id="166" w:name="_Toc105435713"/>
      <w:bookmarkStart w:id="167" w:name="_Toc72407415"/>
      <w:bookmarkStart w:id="168" w:name="_Toc9682"/>
      <w:bookmarkStart w:id="169" w:name="_Toc105435655"/>
      <w:bookmarkStart w:id="170" w:name="_Toc455"/>
      <w:bookmarkStart w:id="171" w:name="_Toc30465"/>
      <w:bookmarkStart w:id="172" w:name="_Toc105438761"/>
      <w:bookmarkStart w:id="173" w:name="_Toc105435527"/>
      <w:bookmarkStart w:id="174" w:name="_Toc11625"/>
      <w:r>
        <w:rPr>
          <w:rFonts w:hint="eastAsia" w:ascii="宋体" w:hAnsi="宋体" w:cs="宋体"/>
          <w:b/>
          <w:color w:val="auto"/>
          <w:sz w:val="21"/>
          <w:szCs w:val="21"/>
          <w:highlight w:val="none"/>
        </w:rPr>
        <w:t>（六）小广告治理作业质量标准</w:t>
      </w:r>
      <w:bookmarkEnd w:id="163"/>
      <w:bookmarkEnd w:id="164"/>
      <w:bookmarkEnd w:id="165"/>
      <w:bookmarkEnd w:id="166"/>
      <w:bookmarkEnd w:id="167"/>
      <w:bookmarkEnd w:id="168"/>
      <w:bookmarkEnd w:id="169"/>
      <w:bookmarkEnd w:id="170"/>
      <w:bookmarkEnd w:id="171"/>
      <w:bookmarkEnd w:id="172"/>
      <w:bookmarkEnd w:id="173"/>
      <w:bookmarkEnd w:id="174"/>
    </w:p>
    <w:p w14:paraId="750B011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1、小广告治理范围</w:t>
      </w:r>
    </w:p>
    <w:p w14:paraId="7A6446B1">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道路、公园、广场、公厕、道路两侧构筑物、建筑物、道路辅助设施、市政（家具）设施上可见的小广告、非法喷涂广告。区域内利用废弃木板、纸片等涂写广告，并在公交站台、沿街外立面、绿化带等处放置的，视作乱涂乱贴进行清理。</w:t>
      </w:r>
    </w:p>
    <w:p w14:paraId="26728C1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2、小广告治理质量要求</w:t>
      </w:r>
    </w:p>
    <w:p w14:paraId="60083AD0">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（1）标准适用道路、社区和村内地面、墙壁、卷帘门、楼道和公配设施，按照各类道路和各类区域作业时间要求做好小广告清除覆盖工作。</w:t>
      </w:r>
    </w:p>
    <w:p w14:paraId="5F2F120A">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（2）随时发现，随时清理干净。并配合执法部门取证打击非法张贴小广告行为。</w:t>
      </w:r>
    </w:p>
    <w:p w14:paraId="6D43571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永久层光面类基底例样有：光面类大理石面（立墙面、台阶、立柱）；釉面（光、亚光）瓷砖（立墙面、台阶）；玻璃立面（落地玻璃门窗）；无漆面铁板面、不锈钢板面（卷闸门、车站台）；塑料板面（广告灯箱、候车厅、商厅）；光面水泥墙面（围墙等）。清除后的基底表面及勾缝处均无任何附着油漆、色彩痕迹及残留物，表面无划痕，不失原有光泽，与周边基底一致，不能出现“白癜风”的涂写、覆盖方式。选用环保材料、涂料、油漆、清除乱张贴、乱涂写的涂料要用与墙体、地面、栏杆相同或相接近的颜色进行有规则（正方形、长方形等）的覆盖，对花岗岩、大理石等墙面、地面应通过清洗方式进行保洁。</w:t>
      </w:r>
    </w:p>
    <w:p w14:paraId="55AB828A">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4）油漆表面类基底例样有：塑铝板面（门面、外墙装饰面、广告招牌）；油漆面（城市家具、油漆面卷闸门、围挡）。清除后的基底表面及勾缝处均无任何附着油漆、色彩痕迹及残留物，表面无划痕，漆面无脱落，不失原有光泽，与周边基底完全一致。</w:t>
      </w:r>
    </w:p>
    <w:p w14:paraId="39715966">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5）粗糙（毛）面类基底例样有：毛面大理石（墙面）；毛面花岗岩（路基面）；不规则文化石、青石面（墙面）；易渗入光面大理石面及抛光瓷砖面（墙面）；毛面外墙砖面（墙面）；红（黄）毛砖面（墙面、地面）。清除后的基底表面及勾缝处均无任何附着油漆、色彩痕迹及残留物，表面无划痕，不失原有光泽，新旧程度与周边基底顺应。</w:t>
      </w:r>
    </w:p>
    <w:p w14:paraId="5CCCD21E">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（6）涂料面类基底例样主要以各种颜色外墙乳胶为主的墙面。清除后基底表面无任何附着油漆、色彩痕迹及残留物，如采用覆盖物，其膜层厚不得大于0.3mm，且色彩及新旧程度与周边基底一致，色彩偏差为±2°。</w:t>
      </w:r>
    </w:p>
    <w:p w14:paraId="57EBC754">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（7）水刷石面类基底例样有：水刷石墙面；真实漆喷涂墙面。清除后的基底表面及勾缝处均无任何附着油漆、色彩痕迹及残留物，原覆盖物应清除彻底，突出体现保持原色，新旧程度与周边基底一致。</w:t>
      </w:r>
    </w:p>
    <w:p w14:paraId="33759905">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（8）广告布类基底上小广告清除后的基底无附着油漆及色彩基底画面不被破坏，应保持原状，露白处理时花型应与整体配套、和谐。</w:t>
      </w:r>
    </w:p>
    <w:p w14:paraId="7F87168E">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3、配置要求</w:t>
      </w:r>
    </w:p>
    <w:p w14:paraId="4CA0534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清理小广告配备相应的操作工具、材料及专职工作人员。</w:t>
      </w:r>
    </w:p>
    <w:p w14:paraId="7CE911D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4、小广告治理作业要求</w:t>
      </w:r>
    </w:p>
    <w:p w14:paraId="51AC64D3">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（1）实施12小时动态巡回保洁，同一地方的乱张贴或乱涂写存续时间一、二、三、四级道（桥梁）不能超过2小时，特殊情况不得超过1小时；其它地方不能超过3小时，特殊情况不能超过2小时。</w:t>
      </w:r>
    </w:p>
    <w:p w14:paraId="288099AA">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（2）实行定街、定段、定人、定时、定保洁标准责任到人管理。原则上应在每日上午7点以前清除完毕。</w:t>
      </w:r>
    </w:p>
    <w:p w14:paraId="0033B18C">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（3）接到承包范围内反映“小广告”问题的投诉或新闻舆论曝光后，须在 1 小时内及时处理完毕并反馈信息。</w:t>
      </w:r>
    </w:p>
    <w:p w14:paraId="6D1CB4D3">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（4）在对外墙等保洁之前，应向有关建筑物的产权单位先行告知，避免产生不必要的纠纷。</w:t>
      </w:r>
    </w:p>
    <w:p w14:paraId="3EC445D8">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5、应急要求</w:t>
      </w:r>
    </w:p>
    <w:p w14:paraId="2005A012">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出现大规模低俗、反社会等小广告时，须组织人员在最短时间内进行清除。</w:t>
      </w:r>
    </w:p>
    <w:p w14:paraId="5B11A1A8">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6、工具配备</w:t>
      </w:r>
    </w:p>
    <w:p w14:paraId="40BB7BC4">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要求配备：云式铲刀、清洁剂、抹布、清洁剂、涂料、墙体刷、石灰水等。</w:t>
      </w:r>
    </w:p>
    <w:p w14:paraId="05F91A79">
      <w:pPr>
        <w:adjustRightInd w:val="0"/>
        <w:snapToGrid w:val="0"/>
        <w:spacing w:line="400" w:lineRule="exact"/>
        <w:ind w:firstLine="424" w:firstLineChars="201"/>
        <w:jc w:val="left"/>
        <w:outlineLvl w:val="1"/>
        <w:rPr>
          <w:rFonts w:hint="eastAsia" w:ascii="宋体" w:hAnsi="宋体" w:cs="宋体"/>
          <w:color w:val="auto"/>
          <w:sz w:val="21"/>
          <w:szCs w:val="21"/>
          <w:highlight w:val="none"/>
        </w:rPr>
      </w:pPr>
      <w:bookmarkStart w:id="175" w:name="_Toc71551503"/>
      <w:bookmarkStart w:id="176" w:name="_Toc72407416"/>
      <w:bookmarkStart w:id="177" w:name="_Toc105438814"/>
      <w:bookmarkStart w:id="178" w:name="_Toc105435528"/>
      <w:bookmarkStart w:id="179" w:name="_Toc16320"/>
      <w:bookmarkStart w:id="180" w:name="_Toc1261"/>
      <w:bookmarkStart w:id="181" w:name="_Toc105435656"/>
      <w:bookmarkStart w:id="182" w:name="_Toc105438762"/>
      <w:bookmarkStart w:id="183" w:name="_Toc105435714"/>
      <w:bookmarkStart w:id="184" w:name="_Toc26483"/>
      <w:bookmarkStart w:id="185" w:name="_Toc10937"/>
      <w:bookmarkStart w:id="186" w:name="_Toc5420"/>
      <w:r>
        <w:rPr>
          <w:rFonts w:hint="eastAsia" w:ascii="宋体" w:hAnsi="宋体" w:cs="宋体"/>
          <w:b/>
          <w:color w:val="auto"/>
          <w:sz w:val="21"/>
          <w:szCs w:val="21"/>
          <w:highlight w:val="none"/>
        </w:rPr>
        <w:t>（七）垃圾收集与清运作业质量标准</w:t>
      </w:r>
      <w:bookmarkEnd w:id="175"/>
      <w:bookmarkEnd w:id="176"/>
      <w:bookmarkEnd w:id="177"/>
      <w:bookmarkEnd w:id="178"/>
      <w:bookmarkEnd w:id="179"/>
      <w:bookmarkEnd w:id="180"/>
      <w:bookmarkEnd w:id="181"/>
      <w:bookmarkEnd w:id="182"/>
      <w:bookmarkEnd w:id="183"/>
      <w:bookmarkEnd w:id="184"/>
      <w:bookmarkEnd w:id="185"/>
      <w:bookmarkEnd w:id="186"/>
    </w:p>
    <w:p w14:paraId="4DD0037F">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每日生活垃圾必须日产日清，及时收集清运，并运往街道指定的生活垃圾分类转运站；废物箱（果壳箱、垃圾桶）、垃圾屋无四害孳生,无积压、溢满，周围无垃圾散落；废物箱（果壳箱、垃圾桶）垃圾量不超过70%。</w:t>
      </w:r>
    </w:p>
    <w:p w14:paraId="58EAF83E">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、垃圾分类投</w:t>
      </w:r>
      <w:r>
        <w:rPr>
          <w:rFonts w:hint="eastAsia" w:ascii="宋体" w:hAnsi="宋体" w:cs="宋体"/>
          <w:color w:val="auto"/>
          <w:sz w:val="21"/>
          <w:szCs w:val="21"/>
          <w:highlight w:val="none"/>
          <w:lang w:val="en-US" w:eastAsia="zh-CN"/>
        </w:rPr>
        <w:t>放</w:t>
      </w:r>
      <w:r>
        <w:rPr>
          <w:rFonts w:hint="eastAsia" w:ascii="宋体" w:hAnsi="宋体" w:cs="宋体"/>
          <w:color w:val="auto"/>
          <w:sz w:val="21"/>
          <w:szCs w:val="21"/>
          <w:highlight w:val="none"/>
        </w:rPr>
        <w:t>点（垃圾房、分类亭等）不得焚烧垃圾，无污水横流周边保持干净整洁。</w:t>
      </w:r>
    </w:p>
    <w:p w14:paraId="5EC3A031">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、垃圾的分类要求</w:t>
      </w:r>
    </w:p>
    <w:p w14:paraId="124FF804">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（1）根据《浙江省生活垃圾分类标准》要求，生活垃圾中不同的类别应当进行分类收集、分类运输。采用分类直运和分类转运（以桶换桶），要准确分类易腐垃圾、其他垃圾、有害垃圾、可回收物。</w:t>
      </w:r>
    </w:p>
    <w:p w14:paraId="26969210">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（2）按照CJJ205《生活垃圾收集运输技术规程》的规定分类配置生活垃圾收集、运输车辆（含备用车辆），并按照规定进行涂装，在明显位置标明装载垃圾的对应分类标志和颜色。</w:t>
      </w:r>
    </w:p>
    <w:p w14:paraId="73628288">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（3）区域内具有生活垃圾分类处理设备的，分类处理设备由中标人按规范管理、使用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日常维护</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故障维修由温州市龙湾区人民政府</w:t>
      </w:r>
      <w:r>
        <w:rPr>
          <w:rFonts w:hint="eastAsia" w:ascii="宋体" w:hAnsi="宋体" w:eastAsia="宋体" w:cs="宋体"/>
          <w:color w:val="auto"/>
          <w:sz w:val="21"/>
          <w:szCs w:val="21"/>
          <w:highlight w:val="none"/>
        </w:rPr>
        <w:t>蒲</w:t>
      </w:r>
      <w:r>
        <w:rPr>
          <w:rFonts w:hint="eastAsia" w:ascii="宋体" w:hAnsi="宋体" w:cs="宋体"/>
          <w:color w:val="auto"/>
          <w:sz w:val="2"/>
          <w:szCs w:val="2"/>
          <w:highlight w:val="none"/>
          <w:lang w:val="en-US" w:eastAsia="zh-CN"/>
        </w:rPr>
        <w:t xml:space="preserve"> </w:t>
      </w:r>
      <w:r>
        <w:rPr>
          <w:rFonts w:hint="eastAsia" w:ascii="宋体" w:hAnsi="宋体" w:eastAsia="宋体" w:cs="宋体"/>
          <w:color w:val="auto"/>
          <w:sz w:val="21"/>
          <w:szCs w:val="21"/>
          <w:highlight w:val="none"/>
        </w:rPr>
        <w:t>州街道</w:t>
      </w:r>
      <w:r>
        <w:rPr>
          <w:rFonts w:hint="eastAsia" w:ascii="宋体" w:hAnsi="宋体" w:cs="宋体"/>
          <w:color w:val="auto"/>
          <w:sz w:val="21"/>
          <w:szCs w:val="21"/>
          <w:highlight w:val="none"/>
        </w:rPr>
        <w:t>办事处（权属人）负责。</w:t>
      </w:r>
    </w:p>
    <w:p w14:paraId="24071472">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（5）后续增加生活垃圾分类处理设备，造成中标人人员、管理成本增加的，由投标人在投标报价内综合考虑，今后该费用不予增加。</w:t>
      </w:r>
    </w:p>
    <w:p w14:paraId="4857E840">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（6）垃圾分类政策如全面推广，造成中标人人员、管理成本增加的，由投标人在投标报价内综合考虑，今后该费用不予增加。</w:t>
      </w:r>
    </w:p>
    <w:p w14:paraId="5D33B96F">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（7）配置有害垃圾运输车辆，及时将有害垃圾分类收集运输到街道指定的有害垃圾收集点，并对每个收集点的有害垃圾种类、重量等做好登记。</w:t>
      </w:r>
    </w:p>
    <w:p w14:paraId="555EF3DA">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（8）保洁服务范围内的分类容器、分类收集车、分类收集点、多功能垃圾屋要实行一日一洗。</w:t>
      </w:r>
    </w:p>
    <w:p w14:paraId="57567971">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、垃圾运输车辆要求</w:t>
      </w:r>
    </w:p>
    <w:p w14:paraId="2D251766">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（1）垃圾清洁运输车辆应配备有效防滴漏设施，运输密闭性能良好（按照温州市龙湾区人民政府</w:t>
      </w:r>
      <w:r>
        <w:rPr>
          <w:rFonts w:hint="eastAsia" w:ascii="宋体" w:hAnsi="宋体" w:eastAsia="宋体" w:cs="宋体"/>
          <w:color w:val="auto"/>
          <w:sz w:val="21"/>
          <w:szCs w:val="21"/>
          <w:highlight w:val="none"/>
        </w:rPr>
        <w:t>蒲</w:t>
      </w:r>
      <w:r>
        <w:rPr>
          <w:rFonts w:hint="eastAsia" w:ascii="宋体" w:hAnsi="宋体" w:cs="宋体"/>
          <w:color w:val="auto"/>
          <w:sz w:val="2"/>
          <w:szCs w:val="2"/>
          <w:highlight w:val="none"/>
          <w:lang w:val="en-US" w:eastAsia="zh-CN"/>
        </w:rPr>
        <w:t xml:space="preserve"> </w:t>
      </w:r>
      <w:r>
        <w:rPr>
          <w:rFonts w:hint="eastAsia" w:ascii="宋体" w:hAnsi="宋体" w:eastAsia="宋体" w:cs="宋体"/>
          <w:color w:val="auto"/>
          <w:sz w:val="21"/>
          <w:szCs w:val="21"/>
          <w:highlight w:val="none"/>
        </w:rPr>
        <w:t>州街道</w:t>
      </w:r>
      <w:r>
        <w:rPr>
          <w:rFonts w:hint="eastAsia" w:ascii="宋体" w:hAnsi="宋体" w:cs="宋体"/>
          <w:color w:val="auto"/>
          <w:sz w:val="21"/>
          <w:szCs w:val="21"/>
          <w:highlight w:val="none"/>
        </w:rPr>
        <w:t>办事处要求配置）。</w:t>
      </w:r>
    </w:p>
    <w:p w14:paraId="5C3822AD">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（2）垃圾运输车辆干净整洁（不准安装外挂袋），一日一洗，保持安全正常运转，定期维护。</w:t>
      </w:r>
    </w:p>
    <w:p w14:paraId="092682E0">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（3）垃圾运输车车身应根据温州市龙湾区人民政府</w:t>
      </w:r>
      <w:r>
        <w:rPr>
          <w:rFonts w:hint="eastAsia" w:ascii="宋体" w:hAnsi="宋体" w:eastAsia="宋体" w:cs="宋体"/>
          <w:color w:val="auto"/>
          <w:sz w:val="21"/>
          <w:szCs w:val="21"/>
          <w:highlight w:val="none"/>
        </w:rPr>
        <w:t>蒲</w:t>
      </w:r>
      <w:r>
        <w:rPr>
          <w:rFonts w:hint="eastAsia" w:ascii="宋体" w:hAnsi="宋体" w:cs="宋体"/>
          <w:color w:val="auto"/>
          <w:sz w:val="2"/>
          <w:szCs w:val="2"/>
          <w:highlight w:val="none"/>
          <w:lang w:val="en-US" w:eastAsia="zh-CN"/>
        </w:rPr>
        <w:t xml:space="preserve"> </w:t>
      </w:r>
      <w:r>
        <w:rPr>
          <w:rFonts w:hint="eastAsia" w:ascii="宋体" w:hAnsi="宋体" w:eastAsia="宋体" w:cs="宋体"/>
          <w:color w:val="auto"/>
          <w:sz w:val="21"/>
          <w:szCs w:val="21"/>
          <w:highlight w:val="none"/>
        </w:rPr>
        <w:t>州街道</w:t>
      </w:r>
      <w:r>
        <w:rPr>
          <w:rFonts w:hint="eastAsia" w:ascii="宋体" w:hAnsi="宋体" w:cs="宋体"/>
          <w:color w:val="auto"/>
          <w:sz w:val="21"/>
          <w:szCs w:val="21"/>
          <w:highlight w:val="none"/>
        </w:rPr>
        <w:t>办事处要求统一涂装、标识。</w:t>
      </w:r>
    </w:p>
    <w:p w14:paraId="0EA7E657">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（4）作业时车辆应靠边停放，不能太靠近车行线。</w:t>
      </w:r>
    </w:p>
    <w:p w14:paraId="4145D399">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（5）车辆上的作业工具应摆放整齐，不能对交通安全产生影响。</w:t>
      </w:r>
    </w:p>
    <w:p w14:paraId="646C2E0C">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（6）后续中转站进行市场化经营、改造提升的，中标人须服从温州市龙湾区人民政府</w:t>
      </w:r>
      <w:r>
        <w:rPr>
          <w:rFonts w:hint="eastAsia" w:ascii="宋体" w:hAnsi="宋体" w:eastAsia="宋体" w:cs="宋体"/>
          <w:color w:val="auto"/>
          <w:sz w:val="21"/>
          <w:szCs w:val="21"/>
          <w:highlight w:val="none"/>
        </w:rPr>
        <w:t>蒲</w:t>
      </w:r>
      <w:r>
        <w:rPr>
          <w:rFonts w:hint="eastAsia" w:ascii="宋体" w:hAnsi="宋体" w:cs="宋体"/>
          <w:color w:val="auto"/>
          <w:sz w:val="2"/>
          <w:szCs w:val="2"/>
          <w:highlight w:val="none"/>
          <w:lang w:val="en-US" w:eastAsia="zh-CN"/>
        </w:rPr>
        <w:t xml:space="preserve"> </w:t>
      </w:r>
      <w:r>
        <w:rPr>
          <w:rFonts w:hint="eastAsia" w:ascii="宋体" w:hAnsi="宋体" w:eastAsia="宋体" w:cs="宋体"/>
          <w:color w:val="auto"/>
          <w:sz w:val="21"/>
          <w:szCs w:val="21"/>
          <w:highlight w:val="none"/>
        </w:rPr>
        <w:t>州街道</w:t>
      </w:r>
      <w:r>
        <w:rPr>
          <w:rFonts w:hint="eastAsia" w:ascii="宋体" w:hAnsi="宋体" w:cs="宋体"/>
          <w:color w:val="auto"/>
          <w:sz w:val="21"/>
          <w:szCs w:val="21"/>
          <w:highlight w:val="none"/>
        </w:rPr>
        <w:t>办事处、中转站运营方的相关管理规定。</w:t>
      </w:r>
    </w:p>
    <w:p w14:paraId="797D558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（7）按照CJJ205《生活垃圾收集运输技术规程》的规定分类配置生活垃圾收集、运输车辆（含备用车辆），并按照规定进行涂装，在明显位置标明装载垃圾的对应分类标志和颜色。</w:t>
      </w:r>
    </w:p>
    <w:p w14:paraId="53F2F128">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、在垃圾分类的过程中，由于工作原因需要调整收集、运输模式的，</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必须无条件配合。</w:t>
      </w:r>
    </w:p>
    <w:p w14:paraId="70967F41">
      <w:pPr>
        <w:adjustRightInd w:val="0"/>
        <w:snapToGrid w:val="0"/>
        <w:spacing w:line="400" w:lineRule="exact"/>
        <w:ind w:firstLine="424" w:firstLineChars="201"/>
        <w:jc w:val="left"/>
        <w:outlineLvl w:val="1"/>
        <w:rPr>
          <w:rFonts w:hint="eastAsia" w:ascii="宋体" w:hAnsi="宋体" w:cs="宋体"/>
          <w:b/>
          <w:color w:val="auto"/>
          <w:sz w:val="21"/>
          <w:szCs w:val="21"/>
          <w:highlight w:val="none"/>
        </w:rPr>
      </w:pPr>
      <w:bookmarkStart w:id="187" w:name="_Toc105435657"/>
      <w:bookmarkStart w:id="188" w:name="_Toc105438815"/>
      <w:bookmarkStart w:id="189" w:name="_Toc31922"/>
      <w:bookmarkStart w:id="190" w:name="_Toc105438763"/>
      <w:bookmarkStart w:id="191" w:name="_Toc105435529"/>
      <w:bookmarkStart w:id="192" w:name="_Toc105435715"/>
      <w:bookmarkStart w:id="193" w:name="_Toc4453"/>
      <w:bookmarkStart w:id="194" w:name="_Toc71551504"/>
      <w:bookmarkStart w:id="195" w:name="_Toc23932"/>
      <w:bookmarkStart w:id="196" w:name="_Toc72407417"/>
      <w:bookmarkStart w:id="197" w:name="_Toc25560"/>
      <w:bookmarkStart w:id="198" w:name="_Toc29114"/>
      <w:r>
        <w:rPr>
          <w:rFonts w:hint="eastAsia" w:ascii="宋体" w:hAnsi="宋体" w:cs="宋体"/>
          <w:b/>
          <w:color w:val="auto"/>
          <w:sz w:val="21"/>
          <w:szCs w:val="21"/>
          <w:highlight w:val="none"/>
        </w:rPr>
        <w:t>（八）无主垃圾清理作业质量标准</w:t>
      </w:r>
      <w:bookmarkEnd w:id="187"/>
      <w:bookmarkEnd w:id="188"/>
      <w:bookmarkEnd w:id="189"/>
      <w:bookmarkEnd w:id="190"/>
      <w:bookmarkEnd w:id="191"/>
      <w:bookmarkEnd w:id="192"/>
      <w:bookmarkEnd w:id="193"/>
      <w:bookmarkEnd w:id="194"/>
      <w:bookmarkEnd w:id="195"/>
      <w:bookmarkEnd w:id="196"/>
      <w:bookmarkEnd w:id="197"/>
      <w:bookmarkEnd w:id="198"/>
    </w:p>
    <w:p w14:paraId="6383040A">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1、本次招标范围包括区域内无主垃圾（含生活垃圾、装修垃圾、废弃家具、大件垃圾等）的及时收运，加强日常巡查，发现问题及时报告，并及时清运至辖区</w:t>
      </w:r>
      <w:r>
        <w:rPr>
          <w:rFonts w:hint="eastAsia" w:ascii="宋体" w:hAnsi="宋体" w:eastAsia="宋体" w:cs="宋体"/>
          <w:color w:val="auto"/>
          <w:sz w:val="21"/>
          <w:szCs w:val="21"/>
          <w:highlight w:val="none"/>
          <w:lang w:val="en-US" w:eastAsia="zh-CN"/>
        </w:rPr>
        <w:t>街道</w:t>
      </w:r>
      <w:r>
        <w:rPr>
          <w:rFonts w:hint="eastAsia" w:ascii="宋体" w:hAnsi="宋体" w:cs="宋体"/>
          <w:color w:val="auto"/>
          <w:sz w:val="21"/>
          <w:szCs w:val="21"/>
          <w:highlight w:val="none"/>
        </w:rPr>
        <w:t>指定地点，其它保洁要求须响应采购人要求，纳入考核范围，费用包含在投标总价中（大体积偷倒垃圾，费用由双方协商解决）。</w:t>
      </w:r>
    </w:p>
    <w:p w14:paraId="3AD1326B">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2、中标人负责区域内不大于3立方的无主垃圾的清理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并按采购人要求将</w:t>
      </w:r>
      <w:r>
        <w:rPr>
          <w:rFonts w:hint="eastAsia" w:ascii="宋体" w:hAnsi="宋体" w:eastAsia="宋体" w:cs="宋体"/>
          <w:color w:val="auto"/>
          <w:sz w:val="21"/>
          <w:szCs w:val="21"/>
          <w:highlight w:val="none"/>
          <w:lang w:val="en-US" w:eastAsia="zh-CN"/>
        </w:rPr>
        <w:t>无主垃圾</w:t>
      </w:r>
      <w:r>
        <w:rPr>
          <w:rFonts w:hint="eastAsia" w:ascii="宋体" w:hAnsi="宋体" w:cs="宋体"/>
          <w:color w:val="auto"/>
          <w:sz w:val="21"/>
          <w:szCs w:val="21"/>
          <w:highlight w:val="none"/>
        </w:rPr>
        <w:t>运至辖区</w:t>
      </w:r>
      <w:r>
        <w:rPr>
          <w:rFonts w:hint="eastAsia" w:ascii="宋体" w:hAnsi="宋体" w:cs="宋体"/>
          <w:color w:val="auto"/>
          <w:sz w:val="21"/>
          <w:szCs w:val="21"/>
          <w:highlight w:val="none"/>
          <w:lang w:val="en-US" w:eastAsia="zh-CN"/>
        </w:rPr>
        <w:t>街道</w:t>
      </w:r>
      <w:r>
        <w:rPr>
          <w:rFonts w:hint="eastAsia" w:ascii="宋体" w:hAnsi="宋体" w:cs="宋体"/>
          <w:color w:val="auto"/>
          <w:sz w:val="21"/>
          <w:szCs w:val="21"/>
          <w:highlight w:val="none"/>
        </w:rPr>
        <w:t>指定消纳场进行消纳、分解，</w:t>
      </w:r>
      <w:r>
        <w:rPr>
          <w:rFonts w:hint="eastAsia" w:ascii="宋体" w:hAnsi="宋体" w:eastAsia="宋体" w:cs="宋体"/>
          <w:color w:val="auto"/>
          <w:sz w:val="21"/>
          <w:szCs w:val="21"/>
          <w:highlight w:val="none"/>
          <w:lang w:val="en-US" w:eastAsia="zh-CN"/>
        </w:rPr>
        <w:t>非生活垃圾的，</w:t>
      </w:r>
      <w:r>
        <w:rPr>
          <w:rFonts w:hint="eastAsia" w:ascii="宋体" w:hAnsi="宋体" w:cs="宋体"/>
          <w:color w:val="auto"/>
          <w:sz w:val="21"/>
          <w:szCs w:val="21"/>
          <w:highlight w:val="none"/>
        </w:rPr>
        <w:t>不得与生活垃圾混收、混运、混放。</w:t>
      </w:r>
    </w:p>
    <w:p w14:paraId="255C87B8">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3、中标人有义务对负责区域内的垃圾乱倾倒</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乱堆放负有监督义务，如发现有人乱倾倒</w:t>
      </w:r>
      <w:r>
        <w:rPr>
          <w:rFonts w:hint="eastAsia" w:ascii="宋体" w:hAnsi="宋体" w:cs="宋体"/>
          <w:color w:val="auto"/>
          <w:sz w:val="21"/>
          <w:szCs w:val="21"/>
          <w:highlight w:val="none"/>
          <w:lang w:val="en-US" w:eastAsia="zh-CN"/>
        </w:rPr>
        <w:t>上述</w:t>
      </w:r>
      <w:r>
        <w:rPr>
          <w:rFonts w:hint="eastAsia" w:ascii="宋体" w:hAnsi="宋体" w:cs="宋体"/>
          <w:color w:val="auto"/>
          <w:sz w:val="21"/>
          <w:szCs w:val="21"/>
          <w:highlight w:val="none"/>
        </w:rPr>
        <w:t>垃圾须及时上报采购人处理。</w:t>
      </w:r>
    </w:p>
    <w:p w14:paraId="699D72AF">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4、运输要求</w:t>
      </w:r>
    </w:p>
    <w:p w14:paraId="4A22B56C">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（1）做业期间应无扬尘，运输途中无抛洒；垃圾在指定地点倾倒，不得随意倾倒、偷到、乱倒垃圾；</w:t>
      </w:r>
    </w:p>
    <w:p w14:paraId="5DE552B9">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（2）保洁责任区域内应当发现的（保洁过程中应该发现）</w:t>
      </w:r>
      <w:r>
        <w:rPr>
          <w:rFonts w:hint="eastAsia" w:ascii="宋体" w:hAnsi="宋体" w:eastAsia="宋体" w:cs="宋体"/>
          <w:color w:val="auto"/>
          <w:sz w:val="21"/>
          <w:szCs w:val="21"/>
          <w:highlight w:val="none"/>
          <w:lang w:val="en-US" w:eastAsia="zh-CN"/>
        </w:rPr>
        <w:t>无主</w:t>
      </w:r>
      <w:r>
        <w:rPr>
          <w:rFonts w:hint="eastAsia" w:ascii="宋体" w:hAnsi="宋体" w:cs="宋体"/>
          <w:color w:val="auto"/>
          <w:sz w:val="21"/>
          <w:szCs w:val="21"/>
          <w:highlight w:val="none"/>
        </w:rPr>
        <w:t>垃圾，要在24小时内清运完毕；温州市龙湾区人民政府</w:t>
      </w:r>
      <w:r>
        <w:rPr>
          <w:rFonts w:hint="eastAsia" w:ascii="宋体" w:hAnsi="宋体" w:cs="宋体"/>
          <w:color w:val="auto"/>
          <w:sz w:val="21"/>
          <w:szCs w:val="21"/>
          <w:highlight w:val="none"/>
          <w:lang w:eastAsia="zh-CN"/>
        </w:rPr>
        <w:t>蒲州</w:t>
      </w:r>
      <w:r>
        <w:rPr>
          <w:rFonts w:hint="eastAsia" w:ascii="宋体" w:hAnsi="宋体" w:cs="宋体"/>
          <w:color w:val="auto"/>
          <w:sz w:val="21"/>
          <w:szCs w:val="21"/>
          <w:highlight w:val="none"/>
        </w:rPr>
        <w:t>街道办事处要求清运的</w:t>
      </w:r>
      <w:r>
        <w:rPr>
          <w:rFonts w:hint="eastAsia" w:ascii="宋体" w:hAnsi="宋体" w:eastAsia="宋体" w:cs="宋体"/>
          <w:color w:val="auto"/>
          <w:sz w:val="21"/>
          <w:szCs w:val="21"/>
          <w:highlight w:val="none"/>
          <w:lang w:val="en-US" w:eastAsia="zh-CN"/>
        </w:rPr>
        <w:t>无主</w:t>
      </w:r>
      <w:r>
        <w:rPr>
          <w:rFonts w:hint="eastAsia" w:ascii="宋体" w:hAnsi="宋体" w:cs="宋体"/>
          <w:color w:val="auto"/>
          <w:sz w:val="21"/>
          <w:szCs w:val="21"/>
          <w:highlight w:val="none"/>
        </w:rPr>
        <w:t>垃圾，中标人接到通知要在12小时内清运完毕。</w:t>
      </w:r>
    </w:p>
    <w:p w14:paraId="49CD65E1">
      <w:pPr>
        <w:adjustRightInd w:val="0"/>
        <w:snapToGrid w:val="0"/>
        <w:spacing w:line="400" w:lineRule="exact"/>
        <w:ind w:firstLine="424" w:firstLineChars="201"/>
        <w:jc w:val="left"/>
        <w:outlineLvl w:val="1"/>
        <w:rPr>
          <w:rFonts w:hint="eastAsia" w:ascii="宋体" w:hAnsi="宋体" w:cs="宋体"/>
          <w:b/>
          <w:color w:val="auto"/>
          <w:sz w:val="21"/>
          <w:szCs w:val="21"/>
          <w:highlight w:val="none"/>
        </w:rPr>
      </w:pPr>
      <w:bookmarkStart w:id="199" w:name="_Toc171"/>
      <w:bookmarkStart w:id="200" w:name="_Toc105435658"/>
      <w:bookmarkStart w:id="201" w:name="_Toc105435716"/>
      <w:bookmarkStart w:id="202" w:name="_Toc105435530"/>
      <w:bookmarkStart w:id="203" w:name="_Toc19096"/>
      <w:bookmarkStart w:id="204" w:name="_Toc7697"/>
      <w:bookmarkStart w:id="205" w:name="_Toc72407418"/>
      <w:bookmarkStart w:id="206" w:name="_Toc105438764"/>
      <w:bookmarkStart w:id="207" w:name="_Toc105438816"/>
      <w:bookmarkStart w:id="208" w:name="_Toc24123"/>
      <w:bookmarkStart w:id="209" w:name="_Toc10176"/>
      <w:bookmarkStart w:id="210" w:name="_Toc71551505"/>
      <w:r>
        <w:rPr>
          <w:rFonts w:hint="eastAsia" w:ascii="宋体" w:hAnsi="宋体" w:cs="宋体"/>
          <w:b/>
          <w:color w:val="auto"/>
          <w:sz w:val="21"/>
          <w:szCs w:val="21"/>
          <w:highlight w:val="none"/>
        </w:rPr>
        <w:t>（九）应急作业质量标准</w:t>
      </w:r>
      <w:bookmarkEnd w:id="199"/>
      <w:bookmarkEnd w:id="200"/>
      <w:bookmarkEnd w:id="201"/>
      <w:bookmarkEnd w:id="202"/>
      <w:bookmarkEnd w:id="203"/>
      <w:bookmarkEnd w:id="204"/>
      <w:bookmarkEnd w:id="205"/>
      <w:bookmarkEnd w:id="206"/>
      <w:bookmarkEnd w:id="207"/>
      <w:bookmarkEnd w:id="208"/>
      <w:bookmarkEnd w:id="209"/>
      <w:bookmarkEnd w:id="210"/>
    </w:p>
    <w:p w14:paraId="5BB8FDB0">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中标人须根据采购人要求及道路突发情况24小时待命,应急作业包括（但不限于）如下内容：</w:t>
      </w:r>
    </w:p>
    <w:p w14:paraId="7DAD88C1">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1、保洁范围内出现大面积遗撒物、交通安全事故，自接到通知后，应在2小时内清理干净。</w:t>
      </w:r>
    </w:p>
    <w:p w14:paraId="78FD78DC">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2、路面液态油质，如机油、柴油、汽油、润滑油等污染物应在4小时内清理干净。</w:t>
      </w:r>
    </w:p>
    <w:p w14:paraId="2B0DD957">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3、保洁范围内出现易燃易爆、有毒有害物质遗撒泄露，服务提供组织应及时报告行政主管部门。</w:t>
      </w:r>
    </w:p>
    <w:p w14:paraId="493F1B8F">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4、出现灾害性（台风、暴雪、暴雨、寒潮等）天气时，提供服务组织应及时进行融雪除冰和路面清理。应保证4小时至10小时内完成融雪，在2至3天内完成路面清理。</w:t>
      </w:r>
    </w:p>
    <w:p w14:paraId="498BE4C0">
      <w:pPr>
        <w:pStyle w:val="187"/>
        <w:spacing w:line="400" w:lineRule="exact"/>
        <w:ind w:firstLine="424" w:firstLineChars="201"/>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（十）垃圾中转站的运行维护要求</w:t>
      </w:r>
    </w:p>
    <w:p w14:paraId="78A49B25">
      <w:pPr>
        <w:pStyle w:val="16"/>
        <w:spacing w:after="0" w:line="40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1、垃圾中转站内必须安放安全生产和严禁拾捡垃圾公示牌，维护好站内秩序，确保人身和车辆安全。       </w:t>
      </w:r>
    </w:p>
    <w:p w14:paraId="54E0B48C">
      <w:pPr>
        <w:pStyle w:val="16"/>
        <w:spacing w:after="0" w:line="40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指定负责人员要随时负责好所属区域的垃圾中转站工作，要严格要求自己，认真履行工作职责，坚持勤打扫、严管理，保持垃圾中转站周围地面无垃圾、无堆放杂物、无灰尘、无蜘蛛网、无异味，定期消毒灭蚊。 </w:t>
      </w:r>
    </w:p>
    <w:p w14:paraId="7B1482D7">
      <w:pPr>
        <w:pStyle w:val="16"/>
        <w:spacing w:after="0" w:line="40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3、指定负责人员要必须熟练掌握和严格执行城区生活垃圾及工业垃圾等处理程序和操作规程，定期对机械进行维修，并做好机械、电气设备的保养。       </w:t>
      </w:r>
    </w:p>
    <w:p w14:paraId="4D924FBC">
      <w:pPr>
        <w:pStyle w:val="16"/>
        <w:spacing w:after="0" w:line="40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4、妥善管理好各种设施设备，保证设备正常运转，做好防火、防盗、防毒、防爆、防突发事件。       </w:t>
      </w:r>
    </w:p>
    <w:p w14:paraId="3C6431D0">
      <w:pPr>
        <w:pStyle w:val="16"/>
        <w:spacing w:after="0" w:line="40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5、维护和管理好垃圾中转站的各种设施设备，保证设备正常运转，严防被盗、破损、火烧、管道堵塞。未经批准不得随意接线、接水。因管理不到位造成损失的，追究其相关人员责任。       </w:t>
      </w:r>
    </w:p>
    <w:p w14:paraId="2D2BAF10">
      <w:pPr>
        <w:pStyle w:val="16"/>
        <w:spacing w:after="0" w:line="40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6、加强安全教育，提高上车工人和保洁人员的安全生产意识，做到警钟长鸣。      </w:t>
      </w:r>
    </w:p>
    <w:p w14:paraId="68594E03">
      <w:pPr>
        <w:pStyle w:val="16"/>
        <w:spacing w:after="0" w:line="40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7、工作人员工作期间，必须着安全标志服装，戴好安全标志帽，遵守操作规程。凡不按操作规程操作盲目蛮干而造成的经济损失承包单位承担。严禁私自请人代班，违者做事假处理。</w:t>
      </w:r>
    </w:p>
    <w:p w14:paraId="2E46C796">
      <w:pPr>
        <w:pStyle w:val="16"/>
        <w:spacing w:after="0" w:line="400" w:lineRule="exact"/>
        <w:ind w:firstLine="422" w:firstLineChars="200"/>
        <w:jc w:val="left"/>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8、垃圾中转站运维期间产生的水电费均由中标单位承担，包含在投标报价中。中标单位不得将垃圾中转站用于其他用途（除采购内容外）。</w:t>
      </w:r>
    </w:p>
    <w:p w14:paraId="32388EA8">
      <w:pPr>
        <w:pStyle w:val="16"/>
        <w:spacing w:after="0" w:line="40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9、设备操作人员须经培训，考核合格后经业主认可后方可上岗。</w:t>
      </w:r>
    </w:p>
    <w:p w14:paraId="5655A019">
      <w:pPr>
        <w:pStyle w:val="17"/>
        <w:spacing w:after="0" w:line="400" w:lineRule="exact"/>
        <w:ind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10、招标人提供的办公用品（含桌、椅、设备等）不得损毁，如有损毁由中标单位负责赔偿。</w:t>
      </w:r>
    </w:p>
    <w:p w14:paraId="02C44242">
      <w:pPr>
        <w:pStyle w:val="32"/>
        <w:spacing w:line="40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11、垃圾中转站内建筑物的水、电、墙、地面等零星维修费用，由中标单位承担，包含在投标报价中。</w:t>
      </w:r>
    </w:p>
    <w:p w14:paraId="7CC3E75B">
      <w:pPr>
        <w:spacing w:line="400" w:lineRule="exact"/>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rPr>
        <w:t xml:space="preserve">    12、每座</w:t>
      </w:r>
      <w:r>
        <w:rPr>
          <w:rFonts w:hint="eastAsia" w:ascii="宋体" w:hAnsi="宋体" w:cs="宋体"/>
          <w:color w:val="auto"/>
          <w:sz w:val="21"/>
          <w:szCs w:val="21"/>
          <w:highlight w:val="none"/>
        </w:rPr>
        <w:t>垃圾中转站至少配备</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名人员进行运行及维护。</w:t>
      </w:r>
    </w:p>
    <w:p w14:paraId="62DF7087">
      <w:pPr>
        <w:pStyle w:val="187"/>
        <w:spacing w:line="400" w:lineRule="exact"/>
        <w:ind w:firstLine="426"/>
        <w:rPr>
          <w:rFonts w:hint="eastAsia" w:ascii="宋体" w:hAnsi="宋体" w:eastAsia="宋体" w:cs="宋体"/>
          <w:color w:val="auto"/>
          <w:sz w:val="21"/>
          <w:szCs w:val="21"/>
          <w:highlight w:val="none"/>
        </w:rPr>
      </w:pPr>
      <w:bookmarkStart w:id="211" w:name="_Toc72407419"/>
      <w:bookmarkStart w:id="212" w:name="_Toc71551506"/>
      <w:bookmarkStart w:id="213" w:name="_Toc105435717"/>
      <w:bookmarkStart w:id="214" w:name="_Toc26073"/>
      <w:bookmarkStart w:id="215" w:name="_Toc14491"/>
      <w:bookmarkStart w:id="216" w:name="_Toc105438817"/>
      <w:bookmarkStart w:id="217" w:name="_Toc23931"/>
      <w:bookmarkStart w:id="218" w:name="_Toc105438765"/>
      <w:bookmarkStart w:id="219" w:name="_Toc16452"/>
      <w:bookmarkStart w:id="220" w:name="_Toc5629"/>
      <w:bookmarkStart w:id="221" w:name="_Toc105435531"/>
      <w:bookmarkStart w:id="222" w:name="_Toc105435659"/>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蒲州街道文秀路垃圾站</w:t>
      </w:r>
      <w:r>
        <w:rPr>
          <w:rFonts w:hint="eastAsia" w:ascii="宋体" w:hAnsi="宋体" w:eastAsia="宋体" w:cs="宋体"/>
          <w:color w:val="auto"/>
          <w:sz w:val="21"/>
          <w:szCs w:val="21"/>
          <w:highlight w:val="none"/>
        </w:rPr>
        <w:t>提升改造项目</w:t>
      </w:r>
      <w:r>
        <w:rPr>
          <w:rFonts w:hint="eastAsia" w:ascii="宋体" w:hAnsi="宋体" w:eastAsia="宋体" w:cs="宋体"/>
          <w:color w:val="auto"/>
          <w:sz w:val="21"/>
          <w:szCs w:val="21"/>
          <w:highlight w:val="none"/>
          <w:lang w:eastAsia="zh-CN"/>
        </w:rPr>
        <w:t>要求：要求中标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在接到中标通知</w:t>
      </w:r>
      <w:r>
        <w:rPr>
          <w:rFonts w:hint="eastAsia" w:ascii="宋体" w:hAnsi="宋体" w:eastAsia="宋体" w:cs="宋体"/>
          <w:color w:val="auto"/>
          <w:sz w:val="21"/>
          <w:szCs w:val="21"/>
          <w:highlight w:val="none"/>
          <w:lang w:val="en-US" w:eastAsia="zh-CN"/>
        </w:rPr>
        <w:t>书</w:t>
      </w:r>
      <w:r>
        <w:rPr>
          <w:rFonts w:hint="eastAsia" w:ascii="宋体" w:hAnsi="宋体" w:eastAsia="宋体" w:cs="宋体"/>
          <w:color w:val="auto"/>
          <w:sz w:val="21"/>
          <w:szCs w:val="21"/>
          <w:highlight w:val="none"/>
          <w:lang w:eastAsia="zh-CN"/>
        </w:rPr>
        <w:t>之日起，按照龙湾区综合行政执法局要求</w:t>
      </w:r>
      <w:r>
        <w:rPr>
          <w:rFonts w:hint="eastAsia" w:ascii="宋体" w:hAnsi="宋体" w:eastAsia="宋体" w:cs="宋体"/>
          <w:color w:val="auto"/>
          <w:sz w:val="21"/>
          <w:szCs w:val="21"/>
          <w:highlight w:val="none"/>
          <w:lang w:val="en-US" w:eastAsia="zh-CN"/>
        </w:rPr>
        <w:t>60天内完成项文秀路垃圾站提升改造项目施工并交付使用，</w:t>
      </w:r>
      <w:r>
        <w:rPr>
          <w:rFonts w:hint="eastAsia" w:ascii="宋体" w:hAnsi="宋体" w:eastAsia="宋体" w:cs="宋体"/>
          <w:color w:val="auto"/>
          <w:sz w:val="21"/>
          <w:szCs w:val="21"/>
          <w:highlight w:val="none"/>
          <w:lang w:eastAsia="zh-CN"/>
        </w:rPr>
        <w:t>垃圾站</w:t>
      </w:r>
      <w:r>
        <w:rPr>
          <w:rFonts w:hint="eastAsia" w:ascii="宋体" w:hAnsi="宋体" w:eastAsia="宋体" w:cs="宋体"/>
          <w:color w:val="auto"/>
          <w:sz w:val="21"/>
          <w:szCs w:val="21"/>
          <w:highlight w:val="none"/>
        </w:rPr>
        <w:t>提升改造</w:t>
      </w:r>
      <w:r>
        <w:rPr>
          <w:rFonts w:hint="eastAsia" w:ascii="宋体" w:hAnsi="宋体" w:cs="宋体"/>
          <w:color w:val="auto"/>
          <w:sz w:val="21"/>
          <w:szCs w:val="21"/>
          <w:highlight w:val="none"/>
          <w:lang w:val="en-US" w:eastAsia="zh-CN"/>
        </w:rPr>
        <w:t>及前期设计</w:t>
      </w:r>
      <w:r>
        <w:rPr>
          <w:rFonts w:hint="eastAsia" w:ascii="宋体" w:hAnsi="宋体" w:eastAsia="宋体" w:cs="宋体"/>
          <w:color w:val="auto"/>
          <w:sz w:val="21"/>
          <w:szCs w:val="21"/>
          <w:highlight w:val="none"/>
          <w:lang w:val="en-US" w:eastAsia="zh-CN"/>
        </w:rPr>
        <w:t>费用</w:t>
      </w:r>
      <w:r>
        <w:rPr>
          <w:rFonts w:hint="eastAsia" w:ascii="宋体" w:hAnsi="宋体" w:eastAsia="宋体" w:cs="宋体"/>
          <w:color w:val="auto"/>
          <w:sz w:val="21"/>
          <w:szCs w:val="21"/>
          <w:highlight w:val="none"/>
        </w:rPr>
        <w:t>由投标人在投标报价内综合考虑，</w:t>
      </w:r>
      <w:r>
        <w:rPr>
          <w:rFonts w:hint="eastAsia" w:ascii="宋体" w:hAnsi="宋体" w:eastAsia="宋体" w:cs="宋体"/>
          <w:color w:val="auto"/>
          <w:sz w:val="21"/>
          <w:szCs w:val="21"/>
          <w:highlight w:val="none"/>
          <w:lang w:val="en-US" w:eastAsia="zh-CN"/>
        </w:rPr>
        <w:t>采购人不予以支付费用；项目的提升改造施工需要有相应施工资质的单位来进行施工</w:t>
      </w:r>
      <w:r>
        <w:rPr>
          <w:rFonts w:hint="eastAsia" w:ascii="宋体" w:hAnsi="宋体" w:cs="宋体"/>
          <w:color w:val="auto"/>
          <w:sz w:val="21"/>
          <w:szCs w:val="21"/>
          <w:highlight w:val="none"/>
        </w:rPr>
        <w:t>，并通过采购人验收</w:t>
      </w:r>
      <w:r>
        <w:rPr>
          <w:rFonts w:hint="eastAsia" w:ascii="宋体" w:hAnsi="宋体" w:eastAsia="宋体" w:cs="宋体"/>
          <w:color w:val="auto"/>
          <w:sz w:val="21"/>
          <w:szCs w:val="21"/>
          <w:highlight w:val="none"/>
          <w:lang w:val="en-US" w:eastAsia="zh-CN"/>
        </w:rPr>
        <w:t>。</w:t>
      </w:r>
    </w:p>
    <w:tbl>
      <w:tblPr>
        <w:tblStyle w:val="43"/>
        <w:tblpPr w:leftFromText="180" w:rightFromText="180" w:vertAnchor="text" w:horzAnchor="page" w:tblpX="1585" w:tblpY="1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38"/>
        <w:gridCol w:w="3900"/>
        <w:gridCol w:w="3201"/>
      </w:tblGrid>
      <w:tr w14:paraId="1990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4BDFF811">
            <w:pPr>
              <w:widowControl/>
              <w:numPr>
                <w:ilvl w:val="0"/>
                <w:numId w:val="0"/>
              </w:num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538" w:type="dxa"/>
            <w:noWrap w:val="0"/>
            <w:vAlign w:val="center"/>
          </w:tcPr>
          <w:p w14:paraId="538E96F6">
            <w:pPr>
              <w:widowControl/>
              <w:numPr>
                <w:ilvl w:val="0"/>
                <w:numId w:val="0"/>
              </w:num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文秀路垃圾站</w:t>
            </w:r>
            <w:r>
              <w:rPr>
                <w:rFonts w:hint="eastAsia" w:ascii="宋体" w:hAnsi="宋体" w:eastAsia="宋体" w:cs="宋体"/>
                <w:color w:val="auto"/>
                <w:sz w:val="21"/>
                <w:szCs w:val="21"/>
                <w:highlight w:val="none"/>
              </w:rPr>
              <w:t>提升改造</w:t>
            </w:r>
            <w:r>
              <w:rPr>
                <w:rFonts w:hint="eastAsia" w:ascii="宋体" w:hAnsi="宋体" w:eastAsia="宋体" w:cs="宋体"/>
                <w:color w:val="auto"/>
                <w:sz w:val="21"/>
                <w:szCs w:val="21"/>
                <w:highlight w:val="none"/>
                <w:lang w:eastAsia="zh-CN"/>
              </w:rPr>
              <w:t>内容</w:t>
            </w:r>
          </w:p>
        </w:tc>
        <w:tc>
          <w:tcPr>
            <w:tcW w:w="3900" w:type="dxa"/>
            <w:noWrap w:val="0"/>
            <w:vAlign w:val="center"/>
          </w:tcPr>
          <w:p w14:paraId="7473292D">
            <w:pPr>
              <w:widowControl/>
              <w:numPr>
                <w:ilvl w:val="0"/>
                <w:numId w:val="0"/>
              </w:num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具体要求</w:t>
            </w:r>
          </w:p>
        </w:tc>
        <w:tc>
          <w:tcPr>
            <w:tcW w:w="3201" w:type="dxa"/>
            <w:noWrap w:val="0"/>
            <w:vAlign w:val="center"/>
          </w:tcPr>
          <w:p w14:paraId="52EFCBC1">
            <w:pPr>
              <w:widowControl/>
              <w:numPr>
                <w:ilvl w:val="0"/>
                <w:numId w:val="0"/>
              </w:num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tc>
      </w:tr>
      <w:tr w14:paraId="7D3D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481A21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538" w:type="dxa"/>
            <w:noWrap w:val="0"/>
            <w:vAlign w:val="center"/>
          </w:tcPr>
          <w:p w14:paraId="2DFD31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处理车间改造工程</w:t>
            </w:r>
          </w:p>
        </w:tc>
        <w:tc>
          <w:tcPr>
            <w:tcW w:w="3900" w:type="dxa"/>
            <w:noWrap w:val="0"/>
            <w:vAlign w:val="center"/>
          </w:tcPr>
          <w:p w14:paraId="3B16ED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处理车间增加分隔墙体，增设工具间和垃圾渗滤收集池渗滤液收集池</w:t>
            </w:r>
          </w:p>
        </w:tc>
        <w:tc>
          <w:tcPr>
            <w:tcW w:w="3201" w:type="dxa"/>
            <w:noWrap w:val="0"/>
            <w:vAlign w:val="center"/>
          </w:tcPr>
          <w:p w14:paraId="5F38D3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隔墙长度：17.42米，高度：6.8米，渗滤收集池为埋地式,污水收集沟20米，热镀锌盖板规格为300*600*30*3mm,墙面瓷砖工程约225平方（高度3米）</w:t>
            </w:r>
          </w:p>
        </w:tc>
      </w:tr>
      <w:tr w14:paraId="1076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2428A8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538" w:type="dxa"/>
            <w:noWrap w:val="0"/>
            <w:vAlign w:val="center"/>
          </w:tcPr>
          <w:p w14:paraId="4D784E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食堂装修工程</w:t>
            </w:r>
          </w:p>
        </w:tc>
        <w:tc>
          <w:tcPr>
            <w:tcW w:w="3900" w:type="dxa"/>
            <w:noWrap w:val="0"/>
            <w:vAlign w:val="center"/>
          </w:tcPr>
          <w:p w14:paraId="6FC569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增设食堂和工作人员餐区，爱心驿站</w:t>
            </w:r>
          </w:p>
        </w:tc>
        <w:tc>
          <w:tcPr>
            <w:tcW w:w="3201" w:type="dxa"/>
            <w:noWrap w:val="0"/>
            <w:vAlign w:val="center"/>
          </w:tcPr>
          <w:p w14:paraId="60613A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装修面积125平方（含厨房），墙体分隔（25米，高度3.8米），墙面装饰(地砖125平方，墙面瓷砖铺贴170平方，油漆吊顶改造220平方，照明改造125平方，打菜口玻璃隔断8平方。新做不锈钢双开门一樘，不锈钢单开门一樘。新做茶水台4米，高度80公分。含购买冰箱，餐桌椅，电视，饮水机，餐厨设备，吊扇，空调。</w:t>
            </w:r>
          </w:p>
        </w:tc>
      </w:tr>
      <w:tr w14:paraId="710E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3A1485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1538" w:type="dxa"/>
            <w:noWrap w:val="0"/>
            <w:vAlign w:val="center"/>
          </w:tcPr>
          <w:p w14:paraId="2817C1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铁皮垃圾房搭建</w:t>
            </w:r>
          </w:p>
        </w:tc>
        <w:tc>
          <w:tcPr>
            <w:tcW w:w="3900" w:type="dxa"/>
            <w:noWrap w:val="0"/>
            <w:vAlign w:val="center"/>
          </w:tcPr>
          <w:p w14:paraId="60CDAB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站内搭建铁皮垃圾房</w:t>
            </w:r>
          </w:p>
        </w:tc>
        <w:tc>
          <w:tcPr>
            <w:tcW w:w="3201" w:type="dxa"/>
            <w:noWrap w:val="0"/>
            <w:vAlign w:val="center"/>
          </w:tcPr>
          <w:p w14:paraId="1C12AE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垃圾房尺寸（长*宽*高）为2米*2米2.4米，初步拟定个数为14个</w:t>
            </w:r>
          </w:p>
        </w:tc>
      </w:tr>
      <w:tr w14:paraId="00B0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7521C7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538" w:type="dxa"/>
            <w:noWrap w:val="0"/>
            <w:vAlign w:val="center"/>
          </w:tcPr>
          <w:p w14:paraId="5B77F1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地面工程</w:t>
            </w:r>
          </w:p>
        </w:tc>
        <w:tc>
          <w:tcPr>
            <w:tcW w:w="3900" w:type="dxa"/>
            <w:noWrap w:val="0"/>
            <w:vAlign w:val="center"/>
          </w:tcPr>
          <w:p w14:paraId="5E2181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处理车间地面修复以及室外大院内地面修复</w:t>
            </w:r>
          </w:p>
        </w:tc>
        <w:tc>
          <w:tcPr>
            <w:tcW w:w="3201" w:type="dxa"/>
            <w:noWrap w:val="0"/>
            <w:vAlign w:val="center"/>
          </w:tcPr>
          <w:p w14:paraId="3A8690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处理车间地面面积</w:t>
            </w:r>
            <w:r>
              <w:rPr>
                <w:rFonts w:hint="default" w:ascii="宋体" w:hAnsi="宋体" w:eastAsia="宋体" w:cs="宋体"/>
                <w:i w:val="0"/>
                <w:iCs w:val="0"/>
                <w:color w:val="auto"/>
                <w:kern w:val="0"/>
                <w:sz w:val="21"/>
                <w:szCs w:val="21"/>
                <w:highlight w:val="none"/>
                <w:u w:val="none"/>
                <w:lang w:val="en-US" w:eastAsia="zh-CN" w:bidi="ar"/>
              </w:rPr>
              <w:t>236</w:t>
            </w:r>
            <w:r>
              <w:rPr>
                <w:rFonts w:hint="eastAsia" w:ascii="宋体" w:hAnsi="宋体" w:eastAsia="宋体" w:cs="宋体"/>
                <w:i w:val="0"/>
                <w:iCs w:val="0"/>
                <w:color w:val="auto"/>
                <w:kern w:val="0"/>
                <w:sz w:val="21"/>
                <w:szCs w:val="21"/>
                <w:highlight w:val="none"/>
                <w:u w:val="none"/>
                <w:lang w:val="en-US" w:eastAsia="zh-CN" w:bidi="ar"/>
              </w:rPr>
              <w:t>平方，大院内地面修复面积约1100平方</w:t>
            </w:r>
          </w:p>
        </w:tc>
      </w:tr>
      <w:tr w14:paraId="17A5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6ED381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1538" w:type="dxa"/>
            <w:noWrap w:val="0"/>
            <w:vAlign w:val="center"/>
          </w:tcPr>
          <w:p w14:paraId="24819C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围墙修缮翻新工程</w:t>
            </w:r>
          </w:p>
        </w:tc>
        <w:tc>
          <w:tcPr>
            <w:tcW w:w="3900" w:type="dxa"/>
            <w:noWrap w:val="0"/>
            <w:vAlign w:val="center"/>
          </w:tcPr>
          <w:p w14:paraId="219F7E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大院内围墙修补刷白</w:t>
            </w:r>
          </w:p>
        </w:tc>
        <w:tc>
          <w:tcPr>
            <w:tcW w:w="3201" w:type="dxa"/>
            <w:noWrap w:val="0"/>
            <w:vAlign w:val="center"/>
          </w:tcPr>
          <w:p w14:paraId="538DFB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围墙约155米，高度2.5米</w:t>
            </w:r>
          </w:p>
        </w:tc>
      </w:tr>
      <w:tr w14:paraId="6DD6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19" w:type="dxa"/>
            <w:noWrap w:val="0"/>
            <w:vAlign w:val="center"/>
          </w:tcPr>
          <w:p w14:paraId="43147D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w:t>
            </w:r>
          </w:p>
        </w:tc>
        <w:tc>
          <w:tcPr>
            <w:tcW w:w="1538" w:type="dxa"/>
            <w:noWrap w:val="0"/>
            <w:vAlign w:val="center"/>
          </w:tcPr>
          <w:p w14:paraId="3309EB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入口大门</w:t>
            </w:r>
          </w:p>
        </w:tc>
        <w:tc>
          <w:tcPr>
            <w:tcW w:w="3900" w:type="dxa"/>
            <w:noWrap w:val="0"/>
            <w:vAlign w:val="center"/>
          </w:tcPr>
          <w:p w14:paraId="32F69C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大院入口处增加入口大门</w:t>
            </w:r>
          </w:p>
        </w:tc>
        <w:tc>
          <w:tcPr>
            <w:tcW w:w="3201" w:type="dxa"/>
            <w:noWrap w:val="0"/>
            <w:vAlign w:val="center"/>
          </w:tcPr>
          <w:p w14:paraId="0AF468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大门预设宽度6米，高度2.5米</w:t>
            </w:r>
          </w:p>
        </w:tc>
      </w:tr>
      <w:tr w14:paraId="27CD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19" w:type="dxa"/>
            <w:noWrap w:val="0"/>
            <w:vAlign w:val="center"/>
          </w:tcPr>
          <w:p w14:paraId="1D4271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7</w:t>
            </w:r>
          </w:p>
        </w:tc>
        <w:tc>
          <w:tcPr>
            <w:tcW w:w="1538" w:type="dxa"/>
            <w:noWrap w:val="0"/>
            <w:vAlign w:val="center"/>
          </w:tcPr>
          <w:p w14:paraId="39578F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绿化移除</w:t>
            </w:r>
          </w:p>
        </w:tc>
        <w:tc>
          <w:tcPr>
            <w:tcW w:w="3900" w:type="dxa"/>
            <w:noWrap w:val="0"/>
            <w:vAlign w:val="center"/>
          </w:tcPr>
          <w:p w14:paraId="0710C4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大院内部分绿化移除外运</w:t>
            </w:r>
          </w:p>
        </w:tc>
        <w:tc>
          <w:tcPr>
            <w:tcW w:w="3201" w:type="dxa"/>
            <w:noWrap w:val="0"/>
            <w:vAlign w:val="center"/>
          </w:tcPr>
          <w:p w14:paraId="6E7883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需移除绿化带长度约40米</w:t>
            </w:r>
          </w:p>
        </w:tc>
      </w:tr>
      <w:tr w14:paraId="7F78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19" w:type="dxa"/>
            <w:noWrap w:val="0"/>
            <w:vAlign w:val="center"/>
          </w:tcPr>
          <w:p w14:paraId="43A11E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8</w:t>
            </w:r>
          </w:p>
        </w:tc>
        <w:tc>
          <w:tcPr>
            <w:tcW w:w="1538" w:type="dxa"/>
            <w:noWrap w:val="0"/>
            <w:vAlign w:val="center"/>
          </w:tcPr>
          <w:p w14:paraId="189CFE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非机动车充电桩</w:t>
            </w:r>
          </w:p>
        </w:tc>
        <w:tc>
          <w:tcPr>
            <w:tcW w:w="3900" w:type="dxa"/>
            <w:noWrap w:val="0"/>
            <w:vAlign w:val="center"/>
          </w:tcPr>
          <w:p w14:paraId="038BDD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大院内增设电动自行车充电桩</w:t>
            </w:r>
          </w:p>
        </w:tc>
        <w:tc>
          <w:tcPr>
            <w:tcW w:w="3201" w:type="dxa"/>
            <w:noWrap w:val="0"/>
            <w:vAlign w:val="center"/>
          </w:tcPr>
          <w:p w14:paraId="07A33B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含电源搭设</w:t>
            </w:r>
            <w:r>
              <w:rPr>
                <w:rFonts w:hint="eastAsia" w:ascii="宋体" w:hAnsi="宋体" w:eastAsia="宋体" w:cs="宋体"/>
                <w:i w:val="0"/>
                <w:iCs w:val="0"/>
                <w:color w:val="auto"/>
                <w:kern w:val="0"/>
                <w:sz w:val="21"/>
                <w:szCs w:val="21"/>
                <w:highlight w:val="none"/>
                <w:u w:val="none"/>
                <w:lang w:val="en-US" w:eastAsia="zh-CN" w:bidi="ar"/>
              </w:rPr>
              <w:t>，电动自行车充电点位10个</w:t>
            </w:r>
          </w:p>
        </w:tc>
      </w:tr>
      <w:tr w14:paraId="6B14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19" w:type="dxa"/>
            <w:noWrap w:val="0"/>
            <w:vAlign w:val="center"/>
          </w:tcPr>
          <w:p w14:paraId="672A07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9</w:t>
            </w:r>
          </w:p>
        </w:tc>
        <w:tc>
          <w:tcPr>
            <w:tcW w:w="1538" w:type="dxa"/>
            <w:noWrap w:val="0"/>
            <w:vAlign w:val="center"/>
          </w:tcPr>
          <w:p w14:paraId="009864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三层洗晒区</w:t>
            </w:r>
          </w:p>
        </w:tc>
        <w:tc>
          <w:tcPr>
            <w:tcW w:w="3900" w:type="dxa"/>
            <w:noWrap w:val="0"/>
            <w:vAlign w:val="center"/>
          </w:tcPr>
          <w:p w14:paraId="368C7B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三层屋面洗晒区开门洞和进出踏步</w:t>
            </w:r>
          </w:p>
        </w:tc>
        <w:tc>
          <w:tcPr>
            <w:tcW w:w="3201" w:type="dxa"/>
            <w:noWrap w:val="0"/>
            <w:vAlign w:val="center"/>
          </w:tcPr>
          <w:p w14:paraId="62A3B3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含给排水施工，新设1800*250*160mm踏步两阶.屋面搭建玻璃雨棚80平方，1400mm*600mm人造石洗衣台6个</w:t>
            </w:r>
          </w:p>
        </w:tc>
      </w:tr>
    </w:tbl>
    <w:p w14:paraId="20980621">
      <w:pPr>
        <w:spacing w:line="400" w:lineRule="exact"/>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在合同服务期内，根据龙湾区综合行政执法局要求，完成对屿田中转站</w:t>
      </w:r>
      <w:r>
        <w:rPr>
          <w:rFonts w:hint="eastAsia" w:ascii="宋体" w:hAnsi="宋体" w:cs="宋体"/>
          <w:color w:val="auto"/>
          <w:kern w:val="0"/>
          <w:sz w:val="21"/>
          <w:szCs w:val="21"/>
          <w:highlight w:val="none"/>
          <w:lang w:val="en-US" w:eastAsia="zh-CN"/>
        </w:rPr>
        <w:t>1台</w:t>
      </w:r>
      <w:r>
        <w:rPr>
          <w:rFonts w:hint="eastAsia" w:ascii="宋体" w:hAnsi="宋体" w:cs="宋体"/>
          <w:color w:val="auto"/>
          <w:kern w:val="0"/>
          <w:sz w:val="21"/>
          <w:szCs w:val="21"/>
          <w:highlight w:val="none"/>
          <w:lang w:eastAsia="zh-CN"/>
        </w:rPr>
        <w:t>垂直压缩设备进行拆除、运输及地面重新浇平</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费用</w:t>
      </w:r>
      <w:r>
        <w:rPr>
          <w:rFonts w:hint="eastAsia" w:ascii="宋体" w:hAnsi="宋体" w:eastAsia="宋体" w:cs="宋体"/>
          <w:color w:val="auto"/>
          <w:kern w:val="0"/>
          <w:sz w:val="21"/>
          <w:szCs w:val="21"/>
          <w:highlight w:val="none"/>
          <w:lang w:eastAsia="zh-CN"/>
        </w:rPr>
        <w:t>由投标人在投标报价内综合考虑，</w:t>
      </w:r>
      <w:r>
        <w:rPr>
          <w:rFonts w:hint="eastAsia" w:ascii="宋体" w:hAnsi="宋体" w:eastAsia="宋体" w:cs="宋体"/>
          <w:color w:val="auto"/>
          <w:kern w:val="0"/>
          <w:sz w:val="21"/>
          <w:szCs w:val="21"/>
          <w:highlight w:val="none"/>
          <w:lang w:val="en-US" w:eastAsia="zh-CN"/>
        </w:rPr>
        <w:t>采购人不予以支付费用</w:t>
      </w:r>
      <w:r>
        <w:rPr>
          <w:rFonts w:hint="eastAsia" w:ascii="宋体" w:hAnsi="宋体" w:eastAsia="宋体" w:cs="宋体"/>
          <w:color w:val="auto"/>
          <w:kern w:val="0"/>
          <w:sz w:val="21"/>
          <w:szCs w:val="21"/>
          <w:highlight w:val="none"/>
          <w:lang w:eastAsia="zh-CN"/>
        </w:rPr>
        <w:t>。</w:t>
      </w:r>
    </w:p>
    <w:p w14:paraId="779F6DCC">
      <w:pPr>
        <w:spacing w:line="400" w:lineRule="exact"/>
        <w:ind w:firstLine="420" w:firstLineChars="20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eastAsia="zh-CN"/>
        </w:rPr>
        <w:t>蒲州街道文秀路垃圾站宿舍租金</w:t>
      </w:r>
      <w:r>
        <w:rPr>
          <w:rFonts w:hint="eastAsia" w:ascii="宋体" w:hAnsi="宋体" w:eastAsia="宋体" w:cs="宋体"/>
          <w:color w:val="auto"/>
          <w:kern w:val="0"/>
          <w:sz w:val="21"/>
          <w:szCs w:val="21"/>
          <w:highlight w:val="none"/>
          <w:lang w:val="en-US" w:eastAsia="zh-CN"/>
        </w:rPr>
        <w:t>90300元/年</w:t>
      </w:r>
      <w:r>
        <w:rPr>
          <w:rFonts w:hint="eastAsia" w:ascii="宋体" w:hAnsi="宋体" w:eastAsia="宋体" w:cs="宋体"/>
          <w:color w:val="auto"/>
          <w:kern w:val="0"/>
          <w:sz w:val="21"/>
          <w:szCs w:val="21"/>
          <w:highlight w:val="none"/>
          <w:lang w:eastAsia="zh-CN"/>
        </w:rPr>
        <w:t>和甬江垃圾中转站宿舍</w:t>
      </w:r>
      <w:r>
        <w:rPr>
          <w:rFonts w:hint="eastAsia" w:ascii="宋体" w:hAnsi="宋体" w:eastAsia="宋体" w:cs="宋体"/>
          <w:color w:val="auto"/>
          <w:kern w:val="0"/>
          <w:sz w:val="21"/>
          <w:szCs w:val="21"/>
          <w:highlight w:val="none"/>
          <w:lang w:val="en-US" w:eastAsia="zh-CN"/>
        </w:rPr>
        <w:t>83400元/年,按照评估价由中标单位承租,用于保障标段环卫工人居住,租金缴纳龙湾区综合行政执法局,</w:t>
      </w:r>
      <w:r>
        <w:rPr>
          <w:rFonts w:hint="eastAsia" w:ascii="宋体" w:hAnsi="宋体" w:eastAsia="宋体" w:cs="宋体"/>
          <w:color w:val="auto"/>
          <w:kern w:val="0"/>
          <w:sz w:val="21"/>
          <w:szCs w:val="21"/>
          <w:highlight w:val="none"/>
          <w:lang w:eastAsia="zh-CN"/>
        </w:rPr>
        <w:t>文秀路垃圾站宿舍</w:t>
      </w:r>
      <w:r>
        <w:rPr>
          <w:rFonts w:hint="eastAsia" w:ascii="宋体" w:hAnsi="宋体" w:eastAsia="宋体" w:cs="宋体"/>
          <w:color w:val="auto"/>
          <w:kern w:val="0"/>
          <w:sz w:val="21"/>
          <w:szCs w:val="21"/>
          <w:highlight w:val="none"/>
          <w:lang w:val="en-US" w:eastAsia="zh-CN"/>
        </w:rPr>
        <w:t>2个月</w:t>
      </w:r>
      <w:r>
        <w:rPr>
          <w:rFonts w:hint="eastAsia" w:ascii="宋体" w:hAnsi="宋体" w:eastAsia="宋体" w:cs="宋体"/>
          <w:color w:val="auto"/>
          <w:kern w:val="0"/>
          <w:sz w:val="21"/>
          <w:szCs w:val="21"/>
          <w:highlight w:val="none"/>
          <w:lang w:eastAsia="zh-CN"/>
        </w:rPr>
        <w:t>提升改造期间免收租金</w:t>
      </w:r>
      <w:r>
        <w:rPr>
          <w:rFonts w:hint="eastAsia" w:ascii="宋体" w:hAnsi="宋体" w:eastAsia="宋体" w:cs="宋体"/>
          <w:color w:val="auto"/>
          <w:kern w:val="0"/>
          <w:sz w:val="21"/>
          <w:szCs w:val="21"/>
          <w:highlight w:val="none"/>
          <w:lang w:val="en-US" w:eastAsia="zh-CN"/>
        </w:rPr>
        <w:t>,环卫工人宿舍日常安全管理由中标单位负责，属地街道进行监管。</w:t>
      </w:r>
      <w:r>
        <w:rPr>
          <w:rFonts w:hint="eastAsia" w:ascii="宋体" w:hAnsi="宋体" w:cs="宋体"/>
          <w:color w:val="auto"/>
          <w:kern w:val="0"/>
          <w:sz w:val="21"/>
          <w:szCs w:val="21"/>
          <w:highlight w:val="none"/>
        </w:rPr>
        <w:t>费用由投标人在投标报价内综合考虑。</w:t>
      </w:r>
    </w:p>
    <w:p w14:paraId="6E897EB0">
      <w:pPr>
        <w:adjustRightInd w:val="0"/>
        <w:snapToGrid w:val="0"/>
        <w:spacing w:line="400" w:lineRule="exact"/>
        <w:ind w:firstLine="424" w:firstLineChars="201"/>
        <w:jc w:val="left"/>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（十一）其他要求</w:t>
      </w:r>
      <w:bookmarkEnd w:id="211"/>
      <w:bookmarkEnd w:id="212"/>
      <w:bookmarkEnd w:id="213"/>
      <w:bookmarkEnd w:id="214"/>
      <w:bookmarkEnd w:id="215"/>
      <w:bookmarkEnd w:id="216"/>
      <w:bookmarkEnd w:id="217"/>
      <w:bookmarkEnd w:id="218"/>
      <w:bookmarkEnd w:id="219"/>
      <w:bookmarkEnd w:id="220"/>
      <w:bookmarkEnd w:id="221"/>
      <w:bookmarkEnd w:id="222"/>
    </w:p>
    <w:p w14:paraId="58AB1F2A">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1、遇法定节假日、重大活动或突发事件，及时组织力量做好清扫保洁等保障工作并制定应急预案。</w:t>
      </w:r>
    </w:p>
    <w:p w14:paraId="044F15CF">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特殊情况下遇有重大活动或抗台、暴雨等突发事件，乙方除应及时做好管辖地段清扫保洁保障工作外，还应服从甲方的统一指挥和调动参加抢险救灾工作，人员必须及时到位（需要集中时的具体位置另行通知）并根据应急命令决定早到和离岗。</w:t>
      </w:r>
    </w:p>
    <w:p w14:paraId="6B7B48C2">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2、环卫工人配置、工人工资、福利待遇等保障和机具配置工作。</w:t>
      </w:r>
    </w:p>
    <w:p w14:paraId="5412B77C">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中标人要严格按照有关招投标文件、合同与相关承诺履行合同，保证环卫工人的工资、福利待遇不降低，确保环卫工人的各类合法权益不受侵害。同时要确保规定或承诺的机具配置方案，足额到位。</w:t>
      </w:r>
    </w:p>
    <w:p w14:paraId="3C392389">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3、首次进场“大扫除”要求</w:t>
      </w:r>
    </w:p>
    <w:p w14:paraId="1C2D00D3">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中标人在进场作业后30日历天内，须根据招标文件规定“质量要求”、“作业要求”内容规定，对保洁区域进行一次全方位的垃圾死角、无主垃圾、大件垃圾、绿化带垃圾、小广告及乱张贴等大清理，道路、环卫设施、城市家具等大清洗。</w:t>
      </w:r>
    </w:p>
    <w:p w14:paraId="0444EF52">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4、环卫驿站</w:t>
      </w:r>
    </w:p>
    <w:p w14:paraId="28FFBA78">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为体现对环卫工人的关爱，蒲州街道辖区内的所有环卫驿站根据需要可以由中标人使用管理并定期维护,及时更新补充所缺物品。</w:t>
      </w:r>
    </w:p>
    <w:p w14:paraId="1CD5FA16">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5、中标人需具备台风、大风、洪水、大雪、干旱等极端恶劣天气应急能力，组织成立应急抢险队伍，并配备必要的应急物资；对突发性的应急预案做到定期和不定期演练，以便应对突发性事件。</w:t>
      </w:r>
    </w:p>
    <w:p w14:paraId="7416B803">
      <w:pPr>
        <w:pStyle w:val="187"/>
        <w:spacing w:line="400" w:lineRule="exact"/>
        <w:ind w:firstLine="426"/>
        <w:rPr>
          <w:rFonts w:hint="eastAsia" w:ascii="宋体" w:hAnsi="宋体" w:cs="宋体"/>
          <w:color w:val="auto"/>
          <w:sz w:val="21"/>
          <w:szCs w:val="21"/>
          <w:highlight w:val="none"/>
          <w:lang w:val="en-GB"/>
        </w:rPr>
      </w:pPr>
      <w:r>
        <w:rPr>
          <w:rFonts w:hint="eastAsia" w:ascii="宋体" w:hAnsi="宋体" w:cs="宋体"/>
          <w:color w:val="auto"/>
          <w:sz w:val="21"/>
          <w:szCs w:val="21"/>
          <w:highlight w:val="none"/>
        </w:rPr>
        <w:t>6、遇节假日、五水共治、全国文明城市创建、国家卫生城市复审等重大活动时，中标人应无条件配合，采购人有权要求中标人临时增加人员和延长工作时间</w:t>
      </w:r>
      <w:r>
        <w:rPr>
          <w:rFonts w:hint="eastAsia" w:ascii="宋体" w:hAnsi="宋体" w:cs="宋体"/>
          <w:color w:val="auto"/>
          <w:sz w:val="21"/>
          <w:szCs w:val="21"/>
          <w:highlight w:val="none"/>
          <w:lang w:val="en-GB"/>
        </w:rPr>
        <w:t>。</w:t>
      </w:r>
    </w:p>
    <w:bookmarkEnd w:id="110"/>
    <w:bookmarkEnd w:id="111"/>
    <w:bookmarkEnd w:id="112"/>
    <w:p w14:paraId="06B4A9EA">
      <w:pPr>
        <w:adjustRightInd w:val="0"/>
        <w:snapToGrid w:val="0"/>
        <w:spacing w:line="400" w:lineRule="exact"/>
        <w:jc w:val="left"/>
        <w:outlineLvl w:val="1"/>
        <w:rPr>
          <w:rFonts w:hint="eastAsia" w:ascii="宋体" w:hAnsi="宋体" w:cs="宋体"/>
          <w:b/>
          <w:color w:val="auto"/>
          <w:sz w:val="21"/>
          <w:szCs w:val="21"/>
          <w:highlight w:val="none"/>
        </w:rPr>
      </w:pPr>
      <w:bookmarkStart w:id="223" w:name="_Toc19138"/>
      <w:bookmarkStart w:id="224" w:name="_Toc23699"/>
      <w:bookmarkStart w:id="225" w:name="_Toc29341"/>
      <w:r>
        <w:rPr>
          <w:rFonts w:hint="eastAsia" w:ascii="宋体" w:hAnsi="宋体" w:cs="宋体"/>
          <w:b/>
          <w:color w:val="auto"/>
          <w:sz w:val="21"/>
          <w:szCs w:val="21"/>
          <w:highlight w:val="none"/>
        </w:rPr>
        <w:t>五、蒲州街道人员投入配置</w:t>
      </w:r>
      <w:bookmarkEnd w:id="54"/>
      <w:bookmarkEnd w:id="55"/>
      <w:bookmarkEnd w:id="56"/>
      <w:bookmarkEnd w:id="57"/>
      <w:r>
        <w:rPr>
          <w:rFonts w:hint="eastAsia" w:ascii="宋体" w:hAnsi="宋体" w:cs="宋体"/>
          <w:b/>
          <w:color w:val="auto"/>
          <w:sz w:val="21"/>
          <w:szCs w:val="21"/>
          <w:highlight w:val="none"/>
        </w:rPr>
        <w:t>要求</w:t>
      </w:r>
      <w:bookmarkEnd w:id="58"/>
      <w:bookmarkEnd w:id="59"/>
      <w:bookmarkEnd w:id="60"/>
      <w:bookmarkEnd w:id="61"/>
      <w:bookmarkEnd w:id="62"/>
      <w:bookmarkEnd w:id="63"/>
      <w:bookmarkEnd w:id="64"/>
      <w:bookmarkEnd w:id="223"/>
      <w:bookmarkEnd w:id="224"/>
      <w:bookmarkEnd w:id="22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9"/>
        <w:gridCol w:w="4418"/>
        <w:gridCol w:w="2566"/>
        <w:gridCol w:w="1557"/>
      </w:tblGrid>
      <w:tr w14:paraId="3E169E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39" w:type="dxa"/>
            <w:noWrap w:val="0"/>
            <w:vAlign w:val="center"/>
          </w:tcPr>
          <w:p w14:paraId="0D71E6C8">
            <w:pPr>
              <w:autoSpaceDE w:val="0"/>
              <w:autoSpaceDN w:val="0"/>
              <w:adjustRightInd w:val="0"/>
              <w:spacing w:line="400" w:lineRule="exact"/>
              <w:jc w:val="center"/>
              <w:textAlignment w:val="bottom"/>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4418" w:type="dxa"/>
            <w:noWrap w:val="0"/>
            <w:vAlign w:val="center"/>
          </w:tcPr>
          <w:p w14:paraId="5D7F7CBE">
            <w:pPr>
              <w:autoSpaceDE w:val="0"/>
              <w:autoSpaceDN w:val="0"/>
              <w:adjustRightInd w:val="0"/>
              <w:spacing w:line="400" w:lineRule="exact"/>
              <w:jc w:val="left"/>
              <w:textAlignment w:val="bottom"/>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岗位</w:t>
            </w:r>
          </w:p>
        </w:tc>
        <w:tc>
          <w:tcPr>
            <w:tcW w:w="2566" w:type="dxa"/>
            <w:noWrap w:val="0"/>
            <w:vAlign w:val="center"/>
          </w:tcPr>
          <w:p w14:paraId="46EA9F26">
            <w:pPr>
              <w:autoSpaceDE w:val="0"/>
              <w:autoSpaceDN w:val="0"/>
              <w:adjustRightInd w:val="0"/>
              <w:spacing w:line="400" w:lineRule="exact"/>
              <w:jc w:val="left"/>
              <w:textAlignment w:val="bottom"/>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蒲州街道人数配置</w:t>
            </w:r>
          </w:p>
        </w:tc>
        <w:tc>
          <w:tcPr>
            <w:tcW w:w="1557" w:type="dxa"/>
            <w:noWrap w:val="0"/>
            <w:vAlign w:val="center"/>
          </w:tcPr>
          <w:p w14:paraId="083F1082">
            <w:pPr>
              <w:autoSpaceDE w:val="0"/>
              <w:autoSpaceDN w:val="0"/>
              <w:adjustRightInd w:val="0"/>
              <w:spacing w:line="400" w:lineRule="exact"/>
              <w:jc w:val="left"/>
              <w:textAlignment w:val="bottom"/>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75A2B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9" w:hRule="atLeast"/>
          <w:jc w:val="center"/>
        </w:trPr>
        <w:tc>
          <w:tcPr>
            <w:tcW w:w="939" w:type="dxa"/>
            <w:noWrap w:val="0"/>
            <w:vAlign w:val="center"/>
          </w:tcPr>
          <w:p w14:paraId="23245A48">
            <w:pPr>
              <w:autoSpaceDE w:val="0"/>
              <w:autoSpaceDN w:val="0"/>
              <w:adjustRightInd w:val="0"/>
              <w:spacing w:line="400" w:lineRule="exact"/>
              <w:jc w:val="center"/>
              <w:textAlignment w:val="bottom"/>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w:t>
            </w:r>
          </w:p>
        </w:tc>
        <w:tc>
          <w:tcPr>
            <w:tcW w:w="4418" w:type="dxa"/>
            <w:noWrap w:val="0"/>
            <w:vAlign w:val="center"/>
          </w:tcPr>
          <w:p w14:paraId="197815AD">
            <w:pPr>
              <w:autoSpaceDE w:val="0"/>
              <w:autoSpaceDN w:val="0"/>
              <w:adjustRightInd w:val="0"/>
              <w:spacing w:line="400" w:lineRule="exact"/>
              <w:jc w:val="left"/>
              <w:textAlignment w:val="bottom"/>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一线现场作业人员（含小型冲洗车、小型多功能清扫车、可卸式桶装垃圾运输车、二分类垃圾收集车作业操作人员等）</w:t>
            </w:r>
          </w:p>
        </w:tc>
        <w:tc>
          <w:tcPr>
            <w:tcW w:w="2566" w:type="dxa"/>
            <w:noWrap w:val="0"/>
            <w:vAlign w:val="center"/>
          </w:tcPr>
          <w:p w14:paraId="2B11C588">
            <w:pPr>
              <w:autoSpaceDE w:val="0"/>
              <w:autoSpaceDN w:val="0"/>
              <w:adjustRightInd w:val="0"/>
              <w:spacing w:line="400" w:lineRule="exact"/>
              <w:jc w:val="left"/>
              <w:textAlignment w:val="bottom"/>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根据蒲州街道保洁内容合理安排</w:t>
            </w:r>
          </w:p>
        </w:tc>
        <w:tc>
          <w:tcPr>
            <w:tcW w:w="1557" w:type="dxa"/>
            <w:noWrap w:val="0"/>
            <w:vAlign w:val="center"/>
          </w:tcPr>
          <w:p w14:paraId="76A25185">
            <w:pPr>
              <w:autoSpaceDE w:val="0"/>
              <w:autoSpaceDN w:val="0"/>
              <w:adjustRightInd w:val="0"/>
              <w:spacing w:line="400" w:lineRule="exact"/>
              <w:jc w:val="left"/>
              <w:textAlignment w:val="bottom"/>
              <w:rPr>
                <w:rFonts w:hint="eastAsia" w:ascii="宋体" w:hAnsi="宋体" w:cs="宋体"/>
                <w:b/>
                <w:bCs/>
                <w:color w:val="auto"/>
                <w:sz w:val="21"/>
                <w:szCs w:val="21"/>
                <w:highlight w:val="none"/>
                <w:u w:val="single"/>
              </w:rPr>
            </w:pPr>
          </w:p>
        </w:tc>
      </w:tr>
      <w:tr w14:paraId="03A52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939" w:type="dxa"/>
            <w:noWrap w:val="0"/>
            <w:vAlign w:val="center"/>
          </w:tcPr>
          <w:p w14:paraId="405EA1D1">
            <w:pPr>
              <w:autoSpaceDE w:val="0"/>
              <w:autoSpaceDN w:val="0"/>
              <w:adjustRightInd w:val="0"/>
              <w:spacing w:line="400" w:lineRule="exact"/>
              <w:jc w:val="center"/>
              <w:textAlignment w:val="bottom"/>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w:t>
            </w:r>
          </w:p>
        </w:tc>
        <w:tc>
          <w:tcPr>
            <w:tcW w:w="4418" w:type="dxa"/>
            <w:noWrap w:val="0"/>
            <w:vAlign w:val="center"/>
          </w:tcPr>
          <w:p w14:paraId="17D30E86">
            <w:pPr>
              <w:autoSpaceDE w:val="0"/>
              <w:autoSpaceDN w:val="0"/>
              <w:adjustRightInd w:val="0"/>
              <w:spacing w:line="400" w:lineRule="exact"/>
              <w:jc w:val="left"/>
              <w:textAlignment w:val="bottom"/>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机动车驾驶员</w:t>
            </w:r>
          </w:p>
        </w:tc>
        <w:tc>
          <w:tcPr>
            <w:tcW w:w="2566" w:type="dxa"/>
            <w:noWrap w:val="0"/>
            <w:vAlign w:val="center"/>
          </w:tcPr>
          <w:p w14:paraId="12C4FF7C">
            <w:pPr>
              <w:autoSpaceDE w:val="0"/>
              <w:autoSpaceDN w:val="0"/>
              <w:adjustRightInd w:val="0"/>
              <w:spacing w:line="400" w:lineRule="exact"/>
              <w:jc w:val="left"/>
              <w:textAlignment w:val="bottom"/>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由中标人根据车辆按需配置</w:t>
            </w:r>
          </w:p>
        </w:tc>
        <w:tc>
          <w:tcPr>
            <w:tcW w:w="1557" w:type="dxa"/>
            <w:noWrap w:val="0"/>
            <w:vAlign w:val="center"/>
          </w:tcPr>
          <w:p w14:paraId="0362EA53">
            <w:pPr>
              <w:autoSpaceDE w:val="0"/>
              <w:autoSpaceDN w:val="0"/>
              <w:adjustRightInd w:val="0"/>
              <w:spacing w:line="400" w:lineRule="exact"/>
              <w:jc w:val="left"/>
              <w:textAlignment w:val="bottom"/>
              <w:rPr>
                <w:rFonts w:hint="eastAsia" w:ascii="宋体" w:hAnsi="宋体" w:cs="宋体"/>
                <w:b/>
                <w:bCs/>
                <w:color w:val="auto"/>
                <w:sz w:val="21"/>
                <w:szCs w:val="21"/>
                <w:highlight w:val="none"/>
              </w:rPr>
            </w:pPr>
          </w:p>
        </w:tc>
      </w:tr>
      <w:tr w14:paraId="46B55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939" w:type="dxa"/>
            <w:noWrap w:val="0"/>
            <w:vAlign w:val="center"/>
          </w:tcPr>
          <w:p w14:paraId="30CB7F81">
            <w:pPr>
              <w:autoSpaceDE w:val="0"/>
              <w:autoSpaceDN w:val="0"/>
              <w:adjustRightInd w:val="0"/>
              <w:spacing w:line="400" w:lineRule="exact"/>
              <w:jc w:val="center"/>
              <w:textAlignment w:val="bottom"/>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w:t>
            </w:r>
          </w:p>
        </w:tc>
        <w:tc>
          <w:tcPr>
            <w:tcW w:w="4418" w:type="dxa"/>
            <w:noWrap w:val="0"/>
            <w:vAlign w:val="center"/>
          </w:tcPr>
          <w:p w14:paraId="4C24FC6E">
            <w:pPr>
              <w:autoSpaceDE w:val="0"/>
              <w:autoSpaceDN w:val="0"/>
              <w:adjustRightInd w:val="0"/>
              <w:spacing w:line="400" w:lineRule="exact"/>
              <w:jc w:val="left"/>
              <w:textAlignment w:val="bottom"/>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项目管理人员</w:t>
            </w:r>
          </w:p>
        </w:tc>
        <w:tc>
          <w:tcPr>
            <w:tcW w:w="2566" w:type="dxa"/>
            <w:noWrap w:val="0"/>
            <w:vAlign w:val="center"/>
          </w:tcPr>
          <w:p w14:paraId="7934EDF4">
            <w:pPr>
              <w:autoSpaceDE w:val="0"/>
              <w:autoSpaceDN w:val="0"/>
              <w:adjustRightInd w:val="0"/>
              <w:spacing w:line="400" w:lineRule="exact"/>
              <w:jc w:val="left"/>
              <w:textAlignment w:val="bottom"/>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由中标人按需配置</w:t>
            </w:r>
          </w:p>
        </w:tc>
        <w:tc>
          <w:tcPr>
            <w:tcW w:w="1557" w:type="dxa"/>
            <w:noWrap w:val="0"/>
            <w:vAlign w:val="center"/>
          </w:tcPr>
          <w:p w14:paraId="3891B61D">
            <w:pPr>
              <w:autoSpaceDE w:val="0"/>
              <w:autoSpaceDN w:val="0"/>
              <w:adjustRightInd w:val="0"/>
              <w:spacing w:line="400" w:lineRule="exact"/>
              <w:jc w:val="left"/>
              <w:textAlignment w:val="bottom"/>
              <w:rPr>
                <w:rFonts w:hint="eastAsia" w:ascii="宋体" w:hAnsi="宋体" w:cs="宋体"/>
                <w:b/>
                <w:bCs/>
                <w:color w:val="auto"/>
                <w:sz w:val="21"/>
                <w:szCs w:val="21"/>
                <w:highlight w:val="none"/>
              </w:rPr>
            </w:pPr>
          </w:p>
        </w:tc>
      </w:tr>
      <w:tr w14:paraId="04C5F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939" w:type="dxa"/>
            <w:noWrap w:val="0"/>
            <w:vAlign w:val="center"/>
          </w:tcPr>
          <w:p w14:paraId="7119F563">
            <w:pPr>
              <w:autoSpaceDE w:val="0"/>
              <w:autoSpaceDN w:val="0"/>
              <w:adjustRightInd w:val="0"/>
              <w:spacing w:line="400" w:lineRule="exact"/>
              <w:jc w:val="center"/>
              <w:textAlignment w:val="bottom"/>
              <w:rPr>
                <w:rFonts w:hint="eastAsia" w:ascii="宋体" w:hAnsi="宋体" w:eastAsia="宋体" w:cs="宋体"/>
                <w:b/>
                <w:bCs/>
                <w:color w:val="auto"/>
                <w:sz w:val="21"/>
                <w:szCs w:val="21"/>
                <w:highlight w:val="none"/>
                <w:lang w:val="en-US" w:eastAsia="zh-CN"/>
              </w:rPr>
            </w:pPr>
            <w:bookmarkStart w:id="226" w:name="_Toc105435533"/>
            <w:bookmarkStart w:id="227" w:name="_Toc105438767"/>
            <w:bookmarkStart w:id="228" w:name="_Toc105435719"/>
            <w:bookmarkStart w:id="229" w:name="_Toc3073"/>
            <w:bookmarkStart w:id="230" w:name="_Toc105438819"/>
            <w:bookmarkStart w:id="231" w:name="_Toc5898"/>
            <w:bookmarkStart w:id="232" w:name="_Toc72407421"/>
            <w:bookmarkStart w:id="233" w:name="_Toc15509"/>
            <w:bookmarkStart w:id="234" w:name="_Toc104190734"/>
            <w:bookmarkStart w:id="235" w:name="_Toc32284"/>
            <w:bookmarkStart w:id="236" w:name="_Toc105435661"/>
            <w:bookmarkStart w:id="237" w:name="_Toc5720"/>
            <w:bookmarkStart w:id="238" w:name="_Toc26508"/>
            <w:bookmarkStart w:id="239" w:name="_Toc2341"/>
            <w:r>
              <w:rPr>
                <w:rFonts w:hint="eastAsia" w:ascii="宋体" w:hAnsi="宋体" w:cs="宋体"/>
                <w:b/>
                <w:bCs/>
                <w:color w:val="auto"/>
                <w:sz w:val="21"/>
                <w:szCs w:val="21"/>
                <w:highlight w:val="none"/>
                <w:lang w:val="en-US" w:eastAsia="zh-CN"/>
              </w:rPr>
              <w:t>4</w:t>
            </w:r>
          </w:p>
        </w:tc>
        <w:tc>
          <w:tcPr>
            <w:tcW w:w="4418" w:type="dxa"/>
            <w:noWrap w:val="0"/>
            <w:vAlign w:val="center"/>
          </w:tcPr>
          <w:p w14:paraId="68519409">
            <w:pPr>
              <w:autoSpaceDE w:val="0"/>
              <w:autoSpaceDN w:val="0"/>
              <w:adjustRightInd w:val="0"/>
              <w:spacing w:line="400" w:lineRule="exact"/>
              <w:jc w:val="left"/>
              <w:textAlignment w:val="bottom"/>
              <w:rPr>
                <w:rFonts w:hint="eastAsia" w:ascii="宋体" w:hAnsi="宋体" w:cs="宋体"/>
                <w:b/>
                <w:bCs/>
                <w:color w:val="auto"/>
                <w:sz w:val="21"/>
                <w:szCs w:val="21"/>
                <w:highlight w:val="none"/>
              </w:rPr>
            </w:pPr>
            <w:r>
              <w:rPr>
                <w:rFonts w:hint="eastAsia" w:ascii="宋体" w:hAnsi="宋体" w:cs="Arial"/>
                <w:b/>
                <w:bCs/>
                <w:color w:val="auto"/>
                <w:sz w:val="21"/>
                <w:szCs w:val="21"/>
                <w:highlight w:val="none"/>
                <w:u w:val="none"/>
                <w:lang w:val="en-US" w:eastAsia="zh-CN"/>
              </w:rPr>
              <w:t>垃圾分类劝导员</w:t>
            </w:r>
          </w:p>
        </w:tc>
        <w:tc>
          <w:tcPr>
            <w:tcW w:w="2566" w:type="dxa"/>
            <w:noWrap w:val="0"/>
            <w:vAlign w:val="center"/>
          </w:tcPr>
          <w:p w14:paraId="23F9EB51">
            <w:pPr>
              <w:autoSpaceDE w:val="0"/>
              <w:autoSpaceDN w:val="0"/>
              <w:adjustRightInd w:val="0"/>
              <w:spacing w:line="400" w:lineRule="exact"/>
              <w:jc w:val="left"/>
              <w:textAlignment w:val="bottom"/>
              <w:rPr>
                <w:rFonts w:hint="eastAsia" w:ascii="宋体" w:hAnsi="宋体" w:cs="宋体"/>
                <w:b/>
                <w:bCs/>
                <w:color w:val="auto"/>
                <w:sz w:val="21"/>
                <w:szCs w:val="21"/>
                <w:highlight w:val="none"/>
              </w:rPr>
            </w:pPr>
            <w:r>
              <w:rPr>
                <w:rFonts w:hint="eastAsia" w:ascii="宋体" w:hAnsi="宋体" w:cs="Arial"/>
                <w:b/>
                <w:bCs/>
                <w:color w:val="auto"/>
                <w:sz w:val="21"/>
                <w:szCs w:val="21"/>
                <w:highlight w:val="none"/>
                <w:u w:val="none"/>
                <w:lang w:val="en-US" w:eastAsia="zh-CN"/>
              </w:rPr>
              <w:t>不少于3人，</w:t>
            </w:r>
            <w:r>
              <w:rPr>
                <w:rFonts w:hint="eastAsia" w:ascii="宋体" w:hAnsi="宋体" w:cs="Arial"/>
                <w:b/>
                <w:bCs/>
                <w:color w:val="auto"/>
                <w:sz w:val="21"/>
                <w:szCs w:val="21"/>
                <w:highlight w:val="none"/>
                <w:u w:val="none"/>
              </w:rPr>
              <w:t>根据</w:t>
            </w:r>
            <w:r>
              <w:rPr>
                <w:rFonts w:hint="eastAsia" w:ascii="宋体" w:hAnsi="宋体" w:cs="Arial"/>
                <w:b/>
                <w:bCs/>
                <w:color w:val="auto"/>
                <w:sz w:val="21"/>
                <w:szCs w:val="21"/>
                <w:highlight w:val="none"/>
                <w:u w:val="none"/>
                <w:lang w:val="en-US" w:eastAsia="zh-CN"/>
              </w:rPr>
              <w:t>采购人需求进行人员配置</w:t>
            </w:r>
          </w:p>
        </w:tc>
        <w:tc>
          <w:tcPr>
            <w:tcW w:w="1557" w:type="dxa"/>
            <w:noWrap w:val="0"/>
            <w:vAlign w:val="center"/>
          </w:tcPr>
          <w:p w14:paraId="4784CA79">
            <w:pPr>
              <w:autoSpaceDE w:val="0"/>
              <w:autoSpaceDN w:val="0"/>
              <w:adjustRightInd w:val="0"/>
              <w:spacing w:line="400" w:lineRule="exact"/>
              <w:jc w:val="left"/>
              <w:textAlignment w:val="bottom"/>
              <w:rPr>
                <w:rFonts w:hint="eastAsia" w:ascii="宋体" w:hAnsi="宋体" w:cs="宋体"/>
                <w:b/>
                <w:bCs/>
                <w:color w:val="auto"/>
                <w:sz w:val="21"/>
                <w:szCs w:val="21"/>
                <w:highlight w:val="none"/>
              </w:rPr>
            </w:pPr>
          </w:p>
        </w:tc>
      </w:tr>
    </w:tbl>
    <w:p w14:paraId="47829D35">
      <w:pPr>
        <w:adjustRightInd w:val="0"/>
        <w:snapToGrid w:val="0"/>
        <w:spacing w:line="400" w:lineRule="exact"/>
        <w:jc w:val="left"/>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六、机械车辆、船只要求</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6FF19EFF">
      <w:pPr>
        <w:autoSpaceDE w:val="0"/>
        <w:autoSpaceDN w:val="0"/>
        <w:adjustRightInd w:val="0"/>
        <w:spacing w:line="400" w:lineRule="exact"/>
        <w:ind w:firstLine="417" w:firstLineChars="198"/>
        <w:jc w:val="left"/>
        <w:textAlignment w:val="bottom"/>
        <w:rPr>
          <w:rFonts w:hint="eastAsia" w:ascii="宋体" w:hAnsi="宋体" w:cs="宋体"/>
          <w:b/>
          <w:color w:val="auto"/>
          <w:sz w:val="21"/>
          <w:szCs w:val="21"/>
          <w:highlight w:val="none"/>
        </w:rPr>
      </w:pPr>
      <w:r>
        <w:rPr>
          <w:rFonts w:hint="eastAsia" w:ascii="宋体" w:hAnsi="宋体" w:cs="宋体"/>
          <w:b/>
          <w:color w:val="auto"/>
          <w:sz w:val="21"/>
          <w:szCs w:val="21"/>
          <w:highlight w:val="none"/>
        </w:rPr>
        <w:t>（一）本项目推荐机械车辆、船只投入的配置，车辆持有形式可以自有已上牌(指中标人或其分公司自行购置)或</w:t>
      </w:r>
      <w:r>
        <w:rPr>
          <w:rFonts w:hint="eastAsia" w:ascii="宋体" w:hAnsi="宋体" w:cs="宋体"/>
          <w:b/>
          <w:color w:val="auto"/>
          <w:sz w:val="21"/>
          <w:szCs w:val="21"/>
          <w:highlight w:val="none"/>
          <w:lang w:val="en-US" w:eastAsia="zh-CN"/>
        </w:rPr>
        <w:t>租赁或</w:t>
      </w:r>
      <w:r>
        <w:rPr>
          <w:rFonts w:hint="eastAsia" w:ascii="宋体" w:hAnsi="宋体" w:cs="宋体"/>
          <w:b/>
          <w:color w:val="auto"/>
          <w:sz w:val="21"/>
          <w:szCs w:val="21"/>
          <w:highlight w:val="none"/>
        </w:rPr>
        <w:t>承诺中标后购买，车辆、船只推荐配置要求见下表：</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8239"/>
      </w:tblGrid>
      <w:tr w14:paraId="5111D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48" w:type="dxa"/>
            <w:noWrap w:val="0"/>
            <w:vAlign w:val="center"/>
          </w:tcPr>
          <w:p w14:paraId="02C84C8E">
            <w:pPr>
              <w:autoSpaceDE w:val="0"/>
              <w:autoSpaceDN w:val="0"/>
              <w:adjustRightInd w:val="0"/>
              <w:spacing w:line="276" w:lineRule="auto"/>
              <w:jc w:val="left"/>
              <w:textAlignment w:val="bottom"/>
              <w:rPr>
                <w:rFonts w:hint="eastAsia"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8239" w:type="dxa"/>
            <w:noWrap w:val="0"/>
            <w:vAlign w:val="center"/>
          </w:tcPr>
          <w:p w14:paraId="0C41675E">
            <w:pPr>
              <w:autoSpaceDE w:val="0"/>
              <w:autoSpaceDN w:val="0"/>
              <w:adjustRightInd w:val="0"/>
              <w:spacing w:line="276" w:lineRule="auto"/>
              <w:jc w:val="left"/>
              <w:textAlignment w:val="bottom"/>
              <w:rPr>
                <w:rFonts w:hint="eastAsia" w:ascii="宋体" w:hAnsi="宋体" w:cs="宋体"/>
                <w:b/>
                <w:color w:val="auto"/>
                <w:sz w:val="21"/>
                <w:szCs w:val="21"/>
                <w:highlight w:val="none"/>
              </w:rPr>
            </w:pPr>
            <w:r>
              <w:rPr>
                <w:rFonts w:hint="eastAsia" w:ascii="宋体" w:hAnsi="宋体" w:cs="宋体"/>
                <w:b/>
                <w:color w:val="auto"/>
                <w:sz w:val="21"/>
                <w:szCs w:val="21"/>
                <w:highlight w:val="none"/>
              </w:rPr>
              <w:t>品种（推荐配置，仅供参考）</w:t>
            </w:r>
          </w:p>
        </w:tc>
      </w:tr>
      <w:tr w14:paraId="316A0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48" w:type="dxa"/>
            <w:noWrap w:val="0"/>
            <w:vAlign w:val="center"/>
          </w:tcPr>
          <w:p w14:paraId="2D8AC501">
            <w:pPr>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8239" w:type="dxa"/>
            <w:noWrap w:val="0"/>
            <w:vAlign w:val="center"/>
          </w:tcPr>
          <w:p w14:paraId="6800B718">
            <w:pPr>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重型洗扫一体车（总质量≥18000kg）</w:t>
            </w:r>
          </w:p>
        </w:tc>
      </w:tr>
      <w:tr w14:paraId="5B817A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48" w:type="dxa"/>
            <w:noWrap w:val="0"/>
            <w:vAlign w:val="center"/>
          </w:tcPr>
          <w:p w14:paraId="75185ACD">
            <w:pPr>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8239" w:type="dxa"/>
            <w:noWrap w:val="0"/>
            <w:vAlign w:val="center"/>
          </w:tcPr>
          <w:p w14:paraId="4CE3064D">
            <w:pPr>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中型洗扫一体车（总质量≥10000kg）</w:t>
            </w:r>
          </w:p>
        </w:tc>
      </w:tr>
      <w:tr w14:paraId="387B38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48" w:type="dxa"/>
            <w:noWrap w:val="0"/>
            <w:vAlign w:val="center"/>
          </w:tcPr>
          <w:p w14:paraId="0AC90398">
            <w:pPr>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8239" w:type="dxa"/>
            <w:noWrap w:val="0"/>
            <w:vAlign w:val="center"/>
          </w:tcPr>
          <w:p w14:paraId="5FC29193">
            <w:pPr>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重型洒水车（总质量≥18000kg）</w:t>
            </w:r>
          </w:p>
        </w:tc>
      </w:tr>
      <w:tr w14:paraId="51713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48" w:type="dxa"/>
            <w:noWrap w:val="0"/>
            <w:vAlign w:val="center"/>
          </w:tcPr>
          <w:p w14:paraId="57EBB324">
            <w:pPr>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8239" w:type="dxa"/>
            <w:noWrap w:val="0"/>
            <w:vAlign w:val="center"/>
          </w:tcPr>
          <w:p w14:paraId="5BC46867">
            <w:pPr>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多功能高压路面养护车</w:t>
            </w:r>
          </w:p>
        </w:tc>
      </w:tr>
      <w:tr w14:paraId="77131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48" w:type="dxa"/>
            <w:noWrap w:val="0"/>
            <w:vAlign w:val="center"/>
          </w:tcPr>
          <w:p w14:paraId="1080AF6B">
            <w:pPr>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8239" w:type="dxa"/>
            <w:noWrap w:val="0"/>
            <w:vAlign w:val="center"/>
          </w:tcPr>
          <w:p w14:paraId="418E20E5">
            <w:pPr>
              <w:spacing w:line="360" w:lineRule="exact"/>
              <w:jc w:val="left"/>
              <w:textAlignment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垃圾分类</w:t>
            </w:r>
            <w:r>
              <w:rPr>
                <w:rFonts w:hint="eastAsia" w:ascii="宋体" w:hAnsi="宋体" w:cs="宋体"/>
                <w:color w:val="auto"/>
                <w:sz w:val="21"/>
                <w:szCs w:val="21"/>
                <w:highlight w:val="none"/>
              </w:rPr>
              <w:t>可卸式桶装收集车、运输车</w:t>
            </w:r>
          </w:p>
        </w:tc>
      </w:tr>
      <w:tr w14:paraId="67C88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48" w:type="dxa"/>
            <w:noWrap w:val="0"/>
            <w:vAlign w:val="center"/>
          </w:tcPr>
          <w:p w14:paraId="219A906F">
            <w:pPr>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8239" w:type="dxa"/>
            <w:noWrap w:val="0"/>
            <w:vAlign w:val="center"/>
          </w:tcPr>
          <w:p w14:paraId="749C75F1">
            <w:pPr>
              <w:spacing w:line="360" w:lineRule="exact"/>
              <w:jc w:val="left"/>
              <w:textAlignment w:val="center"/>
              <w:rPr>
                <w:rFonts w:hint="eastAsia" w:ascii="宋体" w:hAnsi="宋体" w:cs="宋体"/>
                <w:color w:val="auto"/>
                <w:sz w:val="21"/>
                <w:szCs w:val="21"/>
                <w:highlight w:val="none"/>
              </w:rPr>
            </w:pPr>
            <w:r>
              <w:rPr>
                <w:rFonts w:hint="eastAsia" w:ascii="宋体" w:hAnsi="宋体" w:cs="宋体"/>
                <w:bCs/>
                <w:color w:val="auto"/>
                <w:sz w:val="21"/>
                <w:szCs w:val="21"/>
                <w:highlight w:val="none"/>
              </w:rPr>
              <w:t>多功能电动清扫车，具有高压冲洗功能，快慢充模式，转弯半径2米以内；</w:t>
            </w:r>
          </w:p>
        </w:tc>
      </w:tr>
      <w:tr w14:paraId="5232BD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48" w:type="dxa"/>
            <w:noWrap w:val="0"/>
            <w:vAlign w:val="center"/>
          </w:tcPr>
          <w:p w14:paraId="1716DF70">
            <w:pPr>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8239" w:type="dxa"/>
            <w:noWrap w:val="0"/>
            <w:vAlign w:val="center"/>
          </w:tcPr>
          <w:p w14:paraId="47F4CACE">
            <w:pPr>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多功能电动清扫车（总质量≥2000kg）后置部分带吸盘外型尺寸≥2500X1050X2100）</w:t>
            </w:r>
          </w:p>
        </w:tc>
      </w:tr>
      <w:tr w14:paraId="7651B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48" w:type="dxa"/>
            <w:noWrap w:val="0"/>
            <w:vAlign w:val="center"/>
          </w:tcPr>
          <w:p w14:paraId="75A9DFE9">
            <w:pPr>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c>
          <w:tcPr>
            <w:tcW w:w="8239" w:type="dxa"/>
            <w:noWrap w:val="0"/>
            <w:vAlign w:val="center"/>
          </w:tcPr>
          <w:p w14:paraId="3105D67D">
            <w:pPr>
              <w:spacing w:line="360" w:lineRule="exact"/>
              <w:jc w:val="left"/>
              <w:textAlignment w:val="center"/>
              <w:rPr>
                <w:rFonts w:hint="eastAsia" w:ascii="宋体" w:hAnsi="宋体" w:cs="宋体"/>
                <w:bCs/>
                <w:color w:val="auto"/>
                <w:sz w:val="21"/>
                <w:szCs w:val="21"/>
                <w:highlight w:val="none"/>
              </w:rPr>
            </w:pPr>
            <w:r>
              <w:rPr>
                <w:rFonts w:hint="eastAsia" w:ascii="宋体" w:hAnsi="宋体" w:cs="宋体"/>
                <w:color w:val="auto"/>
                <w:sz w:val="21"/>
                <w:szCs w:val="21"/>
                <w:highlight w:val="none"/>
              </w:rPr>
              <w:t>3吨铁板机动船</w:t>
            </w:r>
          </w:p>
        </w:tc>
      </w:tr>
      <w:tr w14:paraId="78B6B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48" w:type="dxa"/>
            <w:noWrap w:val="0"/>
            <w:vAlign w:val="center"/>
          </w:tcPr>
          <w:p w14:paraId="3CB24754">
            <w:pPr>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c>
          <w:tcPr>
            <w:tcW w:w="8239" w:type="dxa"/>
            <w:noWrap w:val="0"/>
            <w:vAlign w:val="center"/>
          </w:tcPr>
          <w:p w14:paraId="6587FD53">
            <w:pPr>
              <w:spacing w:line="360" w:lineRule="exact"/>
              <w:jc w:val="left"/>
              <w:textAlignment w:val="center"/>
              <w:rPr>
                <w:rFonts w:hint="eastAsia" w:ascii="宋体" w:hAnsi="宋体" w:cs="宋体"/>
                <w:bCs/>
                <w:color w:val="auto"/>
                <w:sz w:val="21"/>
                <w:szCs w:val="21"/>
                <w:highlight w:val="none"/>
              </w:rPr>
            </w:pPr>
            <w:r>
              <w:rPr>
                <w:rFonts w:hint="eastAsia" w:ascii="宋体" w:hAnsi="宋体" w:cs="宋体"/>
                <w:color w:val="auto"/>
                <w:sz w:val="21"/>
                <w:szCs w:val="21"/>
                <w:highlight w:val="none"/>
              </w:rPr>
              <w:t>玻璃钢小船</w:t>
            </w:r>
          </w:p>
        </w:tc>
      </w:tr>
      <w:tr w14:paraId="2473BF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48" w:type="dxa"/>
            <w:noWrap w:val="0"/>
            <w:vAlign w:val="center"/>
          </w:tcPr>
          <w:p w14:paraId="20D7A35C">
            <w:pPr>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c>
          <w:tcPr>
            <w:tcW w:w="8239" w:type="dxa"/>
            <w:noWrap w:val="0"/>
            <w:vAlign w:val="center"/>
          </w:tcPr>
          <w:p w14:paraId="5CF6E434">
            <w:pPr>
              <w:autoSpaceDE w:val="0"/>
              <w:autoSpaceDN w:val="0"/>
              <w:adjustRightInd w:val="0"/>
              <w:spacing w:line="360" w:lineRule="exact"/>
              <w:jc w:val="left"/>
              <w:textAlignment w:val="bottom"/>
              <w:rPr>
                <w:rFonts w:hint="eastAsia" w:ascii="宋体" w:hAnsi="宋体" w:cs="宋体"/>
                <w:bCs/>
                <w:color w:val="auto"/>
                <w:sz w:val="21"/>
                <w:szCs w:val="21"/>
                <w:highlight w:val="none"/>
              </w:rPr>
            </w:pPr>
            <w:r>
              <w:rPr>
                <w:rFonts w:hint="eastAsia" w:ascii="宋体" w:hAnsi="宋体" w:cs="宋体"/>
                <w:color w:val="auto"/>
                <w:sz w:val="21"/>
                <w:szCs w:val="21"/>
                <w:highlight w:val="none"/>
              </w:rPr>
              <w:t>建筑垃圾清运车（</w:t>
            </w:r>
            <w:r>
              <w:rPr>
                <w:rFonts w:hint="eastAsia" w:ascii="宋体" w:hAnsi="宋体" w:cs="宋体"/>
                <w:bCs/>
                <w:color w:val="auto"/>
                <w:sz w:val="21"/>
                <w:szCs w:val="21"/>
                <w:highlight w:val="none"/>
              </w:rPr>
              <w:t>轻型，整备质量&gt;2吨）</w:t>
            </w:r>
            <w:r>
              <w:rPr>
                <w:rFonts w:hint="eastAsia" w:ascii="宋体" w:hAnsi="宋体" w:cs="宋体"/>
                <w:color w:val="auto"/>
                <w:sz w:val="21"/>
                <w:szCs w:val="21"/>
                <w:highlight w:val="none"/>
              </w:rPr>
              <w:t>）</w:t>
            </w:r>
          </w:p>
        </w:tc>
      </w:tr>
      <w:tr w14:paraId="3D27A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48" w:type="dxa"/>
            <w:noWrap w:val="0"/>
            <w:vAlign w:val="center"/>
          </w:tcPr>
          <w:p w14:paraId="008BF377">
            <w:pPr>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11</w:t>
            </w:r>
          </w:p>
        </w:tc>
        <w:tc>
          <w:tcPr>
            <w:tcW w:w="8239" w:type="dxa"/>
            <w:noWrap w:val="0"/>
            <w:vAlign w:val="center"/>
          </w:tcPr>
          <w:p w14:paraId="12AFF97B">
            <w:pPr>
              <w:autoSpaceDE w:val="0"/>
              <w:autoSpaceDN w:val="0"/>
              <w:adjustRightInd w:val="0"/>
              <w:spacing w:line="360" w:lineRule="exact"/>
              <w:jc w:val="left"/>
              <w:textAlignment w:val="bottom"/>
              <w:rPr>
                <w:rFonts w:hint="eastAsia" w:ascii="宋体" w:hAnsi="宋体" w:cs="宋体"/>
                <w:bCs/>
                <w:color w:val="auto"/>
                <w:sz w:val="21"/>
                <w:szCs w:val="21"/>
                <w:highlight w:val="none"/>
              </w:rPr>
            </w:pPr>
            <w:r>
              <w:rPr>
                <w:rFonts w:hint="eastAsia" w:ascii="宋体" w:hAnsi="宋体" w:cs="宋体"/>
                <w:bCs/>
                <w:color w:val="auto"/>
                <w:sz w:val="21"/>
                <w:szCs w:val="21"/>
                <w:highlight w:val="none"/>
              </w:rPr>
              <w:t>多功能洒水抑尘车（洒水带雾炮抑尘，总质量≥18000kg）</w:t>
            </w:r>
          </w:p>
        </w:tc>
      </w:tr>
      <w:tr w14:paraId="7B577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48" w:type="dxa"/>
            <w:noWrap w:val="0"/>
            <w:vAlign w:val="center"/>
          </w:tcPr>
          <w:p w14:paraId="27D18463">
            <w:pPr>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12</w:t>
            </w:r>
          </w:p>
        </w:tc>
        <w:tc>
          <w:tcPr>
            <w:tcW w:w="8239" w:type="dxa"/>
            <w:noWrap w:val="0"/>
            <w:vAlign w:val="center"/>
          </w:tcPr>
          <w:p w14:paraId="02119EFB">
            <w:pPr>
              <w:autoSpaceDE w:val="0"/>
              <w:autoSpaceDN w:val="0"/>
              <w:adjustRightInd w:val="0"/>
              <w:spacing w:line="360" w:lineRule="exact"/>
              <w:jc w:val="left"/>
              <w:textAlignment w:val="bottom"/>
              <w:rPr>
                <w:rFonts w:hint="eastAsia" w:ascii="宋体" w:hAnsi="宋体" w:cs="宋体"/>
                <w:bCs/>
                <w:color w:val="auto"/>
                <w:sz w:val="21"/>
                <w:szCs w:val="21"/>
                <w:highlight w:val="none"/>
              </w:rPr>
            </w:pPr>
            <w:r>
              <w:rPr>
                <w:rFonts w:hint="eastAsia" w:ascii="宋体" w:hAnsi="宋体" w:cs="宋体"/>
                <w:bCs/>
                <w:color w:val="auto"/>
                <w:sz w:val="21"/>
                <w:szCs w:val="21"/>
                <w:highlight w:val="none"/>
              </w:rPr>
              <w:t>油污清洗车（满载最大总质量≥3吨，配置前高压喷杆和后置高压水枪、辅助清洗推车，配备高温加热及喷砂功能）</w:t>
            </w:r>
          </w:p>
        </w:tc>
      </w:tr>
      <w:tr w14:paraId="7DEEB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48" w:type="dxa"/>
            <w:noWrap w:val="0"/>
            <w:vAlign w:val="center"/>
          </w:tcPr>
          <w:p w14:paraId="601782AC">
            <w:pPr>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w:t>
            </w:r>
          </w:p>
        </w:tc>
        <w:tc>
          <w:tcPr>
            <w:tcW w:w="8239" w:type="dxa"/>
            <w:noWrap w:val="0"/>
            <w:vAlign w:val="center"/>
          </w:tcPr>
          <w:p w14:paraId="0084EF7C">
            <w:pPr>
              <w:autoSpaceDE w:val="0"/>
              <w:autoSpaceDN w:val="0"/>
              <w:adjustRightInd w:val="0"/>
              <w:spacing w:line="360" w:lineRule="exact"/>
              <w:jc w:val="left"/>
              <w:textAlignment w:val="bottom"/>
              <w:rPr>
                <w:rFonts w:hint="eastAsia" w:ascii="宋体" w:hAnsi="宋体" w:cs="宋体"/>
                <w:bCs/>
                <w:color w:val="auto"/>
                <w:sz w:val="21"/>
                <w:szCs w:val="21"/>
                <w:highlight w:val="none"/>
              </w:rPr>
            </w:pPr>
            <w:r>
              <w:rPr>
                <w:rFonts w:hint="eastAsia" w:ascii="宋体" w:hAnsi="宋体" w:cs="宋体"/>
                <w:bCs/>
                <w:color w:val="auto"/>
                <w:sz w:val="21"/>
                <w:szCs w:val="21"/>
                <w:highlight w:val="none"/>
              </w:rPr>
              <w:t>清吸机器人外型尺寸（长X宽X高）2150X980X1900</w:t>
            </w:r>
          </w:p>
        </w:tc>
      </w:tr>
      <w:tr w14:paraId="777DE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48" w:type="dxa"/>
            <w:noWrap w:val="0"/>
            <w:vAlign w:val="center"/>
          </w:tcPr>
          <w:p w14:paraId="4F2A8E3B">
            <w:pPr>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14</w:t>
            </w:r>
          </w:p>
        </w:tc>
        <w:tc>
          <w:tcPr>
            <w:tcW w:w="8239" w:type="dxa"/>
            <w:noWrap w:val="0"/>
            <w:vAlign w:val="center"/>
          </w:tcPr>
          <w:p w14:paraId="634E31D9">
            <w:pPr>
              <w:autoSpaceDE w:val="0"/>
              <w:autoSpaceDN w:val="0"/>
              <w:adjustRightInd w:val="0"/>
              <w:spacing w:line="360" w:lineRule="exact"/>
              <w:jc w:val="left"/>
              <w:textAlignment w:val="bottom"/>
              <w:rPr>
                <w:rFonts w:hint="eastAsia" w:ascii="宋体" w:hAnsi="宋体" w:cs="宋体"/>
                <w:bCs/>
                <w:color w:val="auto"/>
                <w:sz w:val="21"/>
                <w:szCs w:val="21"/>
                <w:highlight w:val="none"/>
              </w:rPr>
            </w:pPr>
            <w:r>
              <w:rPr>
                <w:rFonts w:hint="eastAsia" w:ascii="宋体" w:hAnsi="宋体" w:cs="宋体"/>
                <w:bCs/>
                <w:color w:val="auto"/>
                <w:sz w:val="21"/>
                <w:szCs w:val="21"/>
                <w:highlight w:val="none"/>
              </w:rPr>
              <w:t>护栏清洗车（满载最大总质量≥7吨，作业水压力≥15MPa，罐体容积≥4立方米）</w:t>
            </w:r>
          </w:p>
        </w:tc>
      </w:tr>
      <w:tr w14:paraId="68B2BE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48" w:type="dxa"/>
            <w:noWrap w:val="0"/>
            <w:vAlign w:val="center"/>
          </w:tcPr>
          <w:p w14:paraId="544C1A1F">
            <w:pPr>
              <w:spacing w:line="3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15</w:t>
            </w:r>
          </w:p>
        </w:tc>
        <w:tc>
          <w:tcPr>
            <w:tcW w:w="8239" w:type="dxa"/>
            <w:noWrap w:val="0"/>
            <w:vAlign w:val="center"/>
          </w:tcPr>
          <w:p w14:paraId="6F4525DB">
            <w:pPr>
              <w:autoSpaceDE w:val="0"/>
              <w:autoSpaceDN w:val="0"/>
              <w:adjustRightInd w:val="0"/>
              <w:spacing w:line="360" w:lineRule="exact"/>
              <w:jc w:val="left"/>
              <w:textAlignment w:val="bottom"/>
              <w:rPr>
                <w:rFonts w:hint="eastAsia" w:ascii="宋体" w:hAnsi="宋体" w:cs="宋体"/>
                <w:bCs/>
                <w:color w:val="auto"/>
                <w:sz w:val="21"/>
                <w:szCs w:val="21"/>
                <w:highlight w:val="none"/>
              </w:rPr>
            </w:pPr>
            <w:r>
              <w:rPr>
                <w:rFonts w:hint="eastAsia" w:ascii="宋体" w:hAnsi="宋体" w:cs="宋体"/>
                <w:bCs/>
                <w:color w:val="auto"/>
                <w:sz w:val="21"/>
                <w:szCs w:val="21"/>
                <w:highlight w:val="none"/>
              </w:rPr>
              <w:t>电动巡逻车</w:t>
            </w:r>
          </w:p>
        </w:tc>
      </w:tr>
    </w:tbl>
    <w:p w14:paraId="284264DA">
      <w:pPr>
        <w:autoSpaceDE w:val="0"/>
        <w:autoSpaceDN w:val="0"/>
        <w:adjustRightInd w:val="0"/>
        <w:spacing w:line="400" w:lineRule="exact"/>
        <w:ind w:firstLine="420" w:firstLineChars="200"/>
        <w:jc w:val="left"/>
        <w:textAlignment w:val="bottom"/>
        <w:rPr>
          <w:rFonts w:hint="eastAsia" w:ascii="宋体" w:hAnsi="宋体" w:cs="宋体"/>
          <w:b/>
          <w:color w:val="auto"/>
          <w:sz w:val="21"/>
          <w:szCs w:val="21"/>
          <w:highlight w:val="none"/>
        </w:rPr>
      </w:pPr>
      <w:r>
        <w:rPr>
          <w:rFonts w:hint="eastAsia" w:ascii="宋体" w:hAnsi="宋体" w:cs="宋体"/>
          <w:color w:val="auto"/>
          <w:sz w:val="21"/>
          <w:szCs w:val="21"/>
          <w:highlight w:val="none"/>
        </w:rPr>
        <w:t>注：</w:t>
      </w:r>
    </w:p>
    <w:p w14:paraId="1403D1F7">
      <w:pPr>
        <w:widowControl/>
        <w:numPr>
          <w:ilvl w:val="0"/>
          <w:numId w:val="2"/>
        </w:numPr>
        <w:autoSpaceDE w:val="0"/>
        <w:autoSpaceDN w:val="0"/>
        <w:adjustRightInd w:val="0"/>
        <w:spacing w:line="400" w:lineRule="exact"/>
        <w:ind w:left="206" w:firstLine="424"/>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河道保洁因河道不通等相关因素，需要增加船只配置的，中标人自行增配，费用包含在投标总价中。</w:t>
      </w:r>
    </w:p>
    <w:p w14:paraId="15F6F3DE">
      <w:pPr>
        <w:widowControl/>
        <w:numPr>
          <w:ilvl w:val="0"/>
          <w:numId w:val="2"/>
        </w:numPr>
        <w:autoSpaceDE w:val="0"/>
        <w:autoSpaceDN w:val="0"/>
        <w:adjustRightInd w:val="0"/>
        <w:spacing w:line="400" w:lineRule="exact"/>
        <w:ind w:left="206" w:firstLine="424"/>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三轮、四轮垃圾桶垃圾运输车（自装卸）如不能满足垃圾清运要求的，采购人可以要求中标人增加三轮、四轮垃圾桶垃圾运输车（自装卸）数量，中标人不得以任何理由拖延或拒绝，但不增加保洁费用。</w:t>
      </w:r>
    </w:p>
    <w:p w14:paraId="6C30586C">
      <w:pPr>
        <w:widowControl/>
        <w:numPr>
          <w:ilvl w:val="0"/>
          <w:numId w:val="2"/>
        </w:numPr>
        <w:autoSpaceDE w:val="0"/>
        <w:autoSpaceDN w:val="0"/>
        <w:adjustRightInd w:val="0"/>
        <w:spacing w:line="400" w:lineRule="exact"/>
        <w:ind w:left="206" w:firstLine="424"/>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合同履行过程中，如需用到挖机、铲车、升降车等机械设备的，中标单位应配合提供相应车辆并清理作业，费用不再另行支付。</w:t>
      </w:r>
    </w:p>
    <w:p w14:paraId="5AA7BE21">
      <w:pPr>
        <w:autoSpaceDE w:val="0"/>
        <w:autoSpaceDN w:val="0"/>
        <w:adjustRightInd w:val="0"/>
        <w:spacing w:line="400" w:lineRule="exact"/>
        <w:ind w:firstLine="422" w:firstLineChars="200"/>
        <w:jc w:val="left"/>
        <w:textAlignment w:val="bottom"/>
        <w:rPr>
          <w:rFonts w:hint="eastAsia" w:ascii="宋体" w:hAnsi="宋体" w:cs="宋体"/>
          <w:b/>
          <w:color w:val="auto"/>
          <w:sz w:val="21"/>
          <w:szCs w:val="21"/>
          <w:highlight w:val="none"/>
        </w:rPr>
      </w:pPr>
      <w:r>
        <w:rPr>
          <w:rFonts w:hint="eastAsia" w:ascii="宋体" w:hAnsi="宋体" w:cs="宋体"/>
          <w:b/>
          <w:color w:val="auto"/>
          <w:sz w:val="21"/>
          <w:szCs w:val="21"/>
          <w:highlight w:val="none"/>
        </w:rPr>
        <w:t>（二）中标后如经采购人同意，中标人可以用优于投标车辆品牌、参数的车辆以新换旧、以优换次来替代投标承诺投入本项目的车辆，但最终投入进场的配置车辆必须专车专用，只用于本项目，未经采购人同意不得自行变更车辆或或将车辆另用他处。合同履行期间，中标人可以采用“新技术、新设备”，以提高机械化程度的“机械换人”等措施在保证保洁质量的前提下，合理降低成本，中标人需制定具体作业方案报采购人同意。</w:t>
      </w:r>
    </w:p>
    <w:p w14:paraId="606C09B6">
      <w:pPr>
        <w:autoSpaceDE w:val="0"/>
        <w:autoSpaceDN w:val="0"/>
        <w:adjustRightInd w:val="0"/>
        <w:spacing w:line="400" w:lineRule="exact"/>
        <w:ind w:firstLine="422" w:firstLineChars="200"/>
        <w:jc w:val="left"/>
        <w:textAlignment w:val="bottom"/>
        <w:rPr>
          <w:rFonts w:hint="eastAsia" w:ascii="宋体" w:hAnsi="宋体" w:cs="宋体"/>
          <w:b/>
          <w:color w:val="auto"/>
          <w:sz w:val="21"/>
          <w:szCs w:val="21"/>
          <w:highlight w:val="none"/>
        </w:rPr>
      </w:pPr>
      <w:r>
        <w:rPr>
          <w:rFonts w:hint="eastAsia" w:ascii="宋体" w:hAnsi="宋体" w:cs="宋体"/>
          <w:b/>
          <w:color w:val="auto"/>
          <w:sz w:val="21"/>
          <w:szCs w:val="21"/>
          <w:highlight w:val="none"/>
        </w:rPr>
        <w:t>（三）本项目投入的环卫作业车辆符合国家相关规定允许的上路要求，非法改装车不得参与本项目投标及中标使用。</w:t>
      </w:r>
    </w:p>
    <w:p w14:paraId="154B5BC4">
      <w:pPr>
        <w:autoSpaceDE w:val="0"/>
        <w:autoSpaceDN w:val="0"/>
        <w:adjustRightInd w:val="0"/>
        <w:spacing w:line="400" w:lineRule="exact"/>
        <w:ind w:firstLine="422" w:firstLineChars="200"/>
        <w:jc w:val="left"/>
        <w:textAlignment w:val="bottom"/>
        <w:rPr>
          <w:rFonts w:hint="eastAsia" w:ascii="宋体" w:hAnsi="宋体" w:cs="宋体"/>
          <w:b/>
          <w:color w:val="auto"/>
          <w:sz w:val="21"/>
          <w:szCs w:val="21"/>
          <w:highlight w:val="none"/>
        </w:rPr>
      </w:pPr>
      <w:r>
        <w:rPr>
          <w:rFonts w:hint="eastAsia" w:ascii="宋体" w:hAnsi="宋体" w:cs="宋体"/>
          <w:b/>
          <w:color w:val="auto"/>
          <w:sz w:val="21"/>
          <w:szCs w:val="21"/>
          <w:highlight w:val="none"/>
        </w:rPr>
        <w:t>（四）本项目要求中标人须具有规范的停车场地，作业车辆统一停放。场地内具有洗车洗轮装备，作业完毕后车辆及时清洗干净入库。</w:t>
      </w:r>
    </w:p>
    <w:p w14:paraId="50E260F0">
      <w:pPr>
        <w:autoSpaceDE w:val="0"/>
        <w:autoSpaceDN w:val="0"/>
        <w:adjustRightInd w:val="0"/>
        <w:spacing w:line="400" w:lineRule="exact"/>
        <w:ind w:firstLine="422" w:firstLineChars="200"/>
        <w:jc w:val="left"/>
        <w:textAlignment w:val="bottom"/>
        <w:rPr>
          <w:rFonts w:hint="eastAsia" w:ascii="宋体" w:hAnsi="宋体" w:cs="宋体"/>
          <w:b/>
          <w:color w:val="auto"/>
          <w:sz w:val="21"/>
          <w:szCs w:val="21"/>
          <w:highlight w:val="none"/>
        </w:rPr>
      </w:pPr>
      <w:r>
        <w:rPr>
          <w:rFonts w:hint="eastAsia" w:ascii="宋体" w:hAnsi="宋体" w:cs="宋体"/>
          <w:b/>
          <w:color w:val="auto"/>
          <w:sz w:val="21"/>
          <w:szCs w:val="21"/>
          <w:highlight w:val="none"/>
        </w:rPr>
        <w:t>（五）机动车（含小型冲洗车、清扫保洁电动车）、船只须整洁干净，同一种类车辆颜色标识统一，车身明显处具有中标人名称标识及设备编号。机动车、小型冲洗电动车、清扫保洁电动车、船只不得出现吊挂杂物或垃圾袋等影响市容市貌、城市形象的情形。车辆、船只必须重新涂装，必须按照采购人指定的设计方案涂装，涂装的费用由中标人自行承担。</w:t>
      </w:r>
    </w:p>
    <w:p w14:paraId="32B2CF55">
      <w:pPr>
        <w:autoSpaceDE w:val="0"/>
        <w:autoSpaceDN w:val="0"/>
        <w:adjustRightInd w:val="0"/>
        <w:spacing w:line="400" w:lineRule="exact"/>
        <w:ind w:firstLine="422" w:firstLineChars="200"/>
        <w:jc w:val="left"/>
        <w:textAlignment w:val="bottom"/>
        <w:rPr>
          <w:rFonts w:hint="eastAsia" w:ascii="宋体" w:hAnsi="宋体" w:cs="宋体"/>
          <w:b/>
          <w:color w:val="auto"/>
          <w:sz w:val="21"/>
          <w:szCs w:val="21"/>
          <w:highlight w:val="none"/>
        </w:rPr>
      </w:pPr>
      <w:r>
        <w:rPr>
          <w:rFonts w:hint="eastAsia" w:ascii="宋体" w:hAnsi="宋体" w:cs="宋体"/>
          <w:b/>
          <w:color w:val="auto"/>
          <w:sz w:val="21"/>
          <w:szCs w:val="21"/>
          <w:highlight w:val="none"/>
        </w:rPr>
        <w:t>（六）本项目车辆配置，中标人须根据项目实际需要，自行配置相关机械车辆、船只，以达到环境卫生质量要求，配置机械、车辆、船只所有费用须包含在投标价格中。</w:t>
      </w:r>
    </w:p>
    <w:p w14:paraId="70972320">
      <w:pPr>
        <w:autoSpaceDE w:val="0"/>
        <w:autoSpaceDN w:val="0"/>
        <w:adjustRightInd w:val="0"/>
        <w:spacing w:line="400" w:lineRule="exact"/>
        <w:ind w:firstLine="422" w:firstLineChars="200"/>
        <w:jc w:val="left"/>
        <w:textAlignment w:val="bottom"/>
        <w:rPr>
          <w:rFonts w:hint="eastAsia" w:ascii="宋体" w:hAnsi="宋体" w:cs="宋体"/>
          <w:b/>
          <w:color w:val="auto"/>
          <w:sz w:val="21"/>
          <w:szCs w:val="21"/>
          <w:highlight w:val="none"/>
        </w:rPr>
      </w:pPr>
      <w:bookmarkStart w:id="240" w:name="_Toc17118"/>
      <w:bookmarkStart w:id="241" w:name="_Toc1576"/>
      <w:bookmarkStart w:id="242" w:name="_Toc3050"/>
      <w:bookmarkStart w:id="243" w:name="_Toc25512"/>
      <w:bookmarkStart w:id="244" w:name="_Toc12764"/>
      <w:r>
        <w:rPr>
          <w:rFonts w:hint="eastAsia" w:ascii="宋体" w:hAnsi="宋体" w:cs="宋体"/>
          <w:b/>
          <w:color w:val="auto"/>
          <w:sz w:val="21"/>
          <w:szCs w:val="21"/>
          <w:highlight w:val="none"/>
        </w:rPr>
        <w:t>（七）机械作业规范要求</w:t>
      </w:r>
      <w:bookmarkEnd w:id="240"/>
      <w:bookmarkEnd w:id="241"/>
      <w:bookmarkEnd w:id="242"/>
      <w:bookmarkEnd w:id="243"/>
      <w:bookmarkEnd w:id="244"/>
    </w:p>
    <w:p w14:paraId="439D37FD">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1、机械化清扫车和洒水车等机械作业车辆出车前必须进行车辆检查，发现故障及时排除，禁止带故障运行。</w:t>
      </w:r>
    </w:p>
    <w:p w14:paraId="315C71E3">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2、驾驶员在工作过程中，要遵守道路交通安全法，礼让行车，注意行人的安全。</w:t>
      </w:r>
    </w:p>
    <w:p w14:paraId="4940E2DF">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3、垃圾收集车辆（含机动车和非机动车）一定装有密封盖子，在运输时必须采用全封闭避免滴洒漏情况发生。</w:t>
      </w:r>
    </w:p>
    <w:p w14:paraId="115DC6AD">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4、机械作业车辆停车场地由中标人自行解决。中标人须配置洗车设备，车辆外观整洁，及时清洗。</w:t>
      </w:r>
    </w:p>
    <w:p w14:paraId="1A4FF154">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5、河道保洁船舶符合航管部门要求，作业器具标识明显，作业行船安全，防止超载、颠覆、进水。安全救生用具配戴齐全，定期实施设施安全检查。河道保洁时,若遇大风、暴雨、下雪停止作业，冰冻天气可适当缩短保洁时间。</w:t>
      </w:r>
    </w:p>
    <w:p w14:paraId="5F0C8242">
      <w:pPr>
        <w:pStyle w:val="187"/>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6、机械作业应避开早中晚交通拥堵高峰期。</w:t>
      </w:r>
    </w:p>
    <w:p w14:paraId="76286520">
      <w:pPr>
        <w:autoSpaceDE w:val="0"/>
        <w:autoSpaceDN w:val="0"/>
        <w:adjustRightInd w:val="0"/>
        <w:spacing w:line="400" w:lineRule="exact"/>
        <w:ind w:firstLine="316" w:firstLineChars="150"/>
        <w:jc w:val="left"/>
        <w:textAlignment w:val="bottom"/>
        <w:rPr>
          <w:rFonts w:hint="eastAsia" w:ascii="宋体" w:hAnsi="宋体" w:cs="宋体"/>
          <w:b/>
          <w:color w:val="auto"/>
          <w:sz w:val="21"/>
          <w:szCs w:val="21"/>
          <w:highlight w:val="none"/>
        </w:rPr>
      </w:pPr>
      <w:bookmarkStart w:id="245" w:name="_Toc291"/>
      <w:bookmarkStart w:id="246" w:name="_Toc16932"/>
      <w:bookmarkStart w:id="247" w:name="_Toc99"/>
      <w:bookmarkStart w:id="248" w:name="_Toc8929"/>
      <w:bookmarkStart w:id="249" w:name="_Toc2537"/>
      <w:r>
        <w:rPr>
          <w:rFonts w:hint="eastAsia" w:ascii="宋体" w:hAnsi="宋体" w:cs="宋体"/>
          <w:b/>
          <w:color w:val="auto"/>
          <w:sz w:val="21"/>
          <w:szCs w:val="21"/>
          <w:highlight w:val="none"/>
        </w:rPr>
        <w:t>（八）《智慧环卫监管平台》系统接入配置基本要求</w:t>
      </w:r>
      <w:bookmarkEnd w:id="245"/>
      <w:bookmarkEnd w:id="246"/>
      <w:bookmarkEnd w:id="247"/>
      <w:bookmarkEnd w:id="248"/>
      <w:bookmarkEnd w:id="249"/>
    </w:p>
    <w:p w14:paraId="3D625A10">
      <w:pPr>
        <w:pStyle w:val="18"/>
        <w:snapToGrid w:val="0"/>
        <w:spacing w:line="400" w:lineRule="exact"/>
        <w:ind w:firstLine="408" w:firstLineChars="201"/>
        <w:jc w:val="left"/>
        <w:rPr>
          <w:rFonts w:hint="eastAsia" w:hAnsi="宋体" w:cs="宋体"/>
          <w:b/>
          <w:color w:val="auto"/>
          <w:sz w:val="21"/>
          <w:szCs w:val="21"/>
          <w:highlight w:val="none"/>
        </w:rPr>
      </w:pPr>
      <w:r>
        <w:rPr>
          <w:rFonts w:hint="eastAsia" w:hAnsi="宋体" w:cs="宋体"/>
          <w:b/>
          <w:color w:val="auto"/>
          <w:sz w:val="21"/>
          <w:szCs w:val="21"/>
          <w:highlight w:val="none"/>
        </w:rPr>
        <w:t>1、本项目中标人所有车辆机械和有条件的公厕等均纳入《温州市智慧环卫监管平台》进行监管，后续龙湾区智慧环卫平台上线的，还需接入《龙湾区智慧环卫监管平台》进行监管。中标人服务人员、车辆机械监控、视频监控软硬件、流量费由中标人自行采购、自行承担成本，确保能够接入采购人《温州市智慧环卫监管平台》及后续《龙湾区智慧环卫监管平台》的监管。</w:t>
      </w:r>
    </w:p>
    <w:p w14:paraId="10AB1C02">
      <w:pPr>
        <w:pStyle w:val="18"/>
        <w:snapToGrid w:val="0"/>
        <w:spacing w:line="400" w:lineRule="exact"/>
        <w:ind w:firstLine="408" w:firstLineChars="201"/>
        <w:jc w:val="left"/>
        <w:rPr>
          <w:rFonts w:hint="eastAsia" w:hAnsi="宋体" w:cs="宋体"/>
          <w:b/>
          <w:color w:val="auto"/>
          <w:sz w:val="21"/>
          <w:szCs w:val="21"/>
          <w:highlight w:val="none"/>
        </w:rPr>
      </w:pPr>
      <w:r>
        <w:rPr>
          <w:rFonts w:hint="eastAsia" w:hAnsi="宋体" w:cs="宋体"/>
          <w:b/>
          <w:color w:val="auto"/>
          <w:sz w:val="21"/>
          <w:szCs w:val="21"/>
          <w:highlight w:val="none"/>
        </w:rPr>
        <w:t>2、《智慧环卫监管平台》系统接入参数要求</w:t>
      </w:r>
    </w:p>
    <w:p w14:paraId="11BF1634">
      <w:pPr>
        <w:pStyle w:val="18"/>
        <w:snapToGrid w:val="0"/>
        <w:spacing w:line="400" w:lineRule="exact"/>
        <w:ind w:firstLine="408" w:firstLineChars="201"/>
        <w:jc w:val="left"/>
        <w:rPr>
          <w:rFonts w:hint="eastAsia" w:hAnsi="宋体" w:cs="宋体"/>
          <w:b/>
          <w:color w:val="auto"/>
          <w:sz w:val="21"/>
          <w:szCs w:val="21"/>
          <w:highlight w:val="none"/>
        </w:rPr>
      </w:pPr>
      <w:r>
        <w:rPr>
          <w:rFonts w:hint="eastAsia" w:hAnsi="宋体" w:cs="宋体"/>
          <w:b/>
          <w:color w:val="auto"/>
          <w:sz w:val="21"/>
          <w:szCs w:val="21"/>
          <w:highlight w:val="none"/>
        </w:rPr>
        <w:t>①车辆接入要求：车辆定位终端设备必须符合《中华人民共和国交通运输行业标准》JT/T808通讯协议；具体接入方式投标人中标后跟采购人智慧环卫监管平台技术对接。</w:t>
      </w:r>
    </w:p>
    <w:p w14:paraId="7A58A892">
      <w:pPr>
        <w:adjustRightInd w:val="0"/>
        <w:snapToGrid w:val="0"/>
        <w:spacing w:line="400" w:lineRule="exact"/>
        <w:jc w:val="left"/>
        <w:outlineLvl w:val="1"/>
        <w:rPr>
          <w:rFonts w:hint="eastAsia" w:ascii="宋体" w:hAnsi="宋体" w:cs="宋体"/>
          <w:b/>
          <w:color w:val="auto"/>
          <w:sz w:val="21"/>
          <w:szCs w:val="21"/>
          <w:highlight w:val="none"/>
        </w:rPr>
      </w:pPr>
      <w:bookmarkStart w:id="250" w:name="_Toc18755"/>
      <w:bookmarkStart w:id="251" w:name="_Toc17324"/>
      <w:bookmarkStart w:id="252" w:name="_Toc16028"/>
      <w:bookmarkStart w:id="253" w:name="_Toc31958"/>
      <w:bookmarkStart w:id="254" w:name="_Toc105435720"/>
      <w:bookmarkStart w:id="255" w:name="_Toc9337"/>
      <w:bookmarkStart w:id="256" w:name="_Toc105435534"/>
      <w:bookmarkStart w:id="257" w:name="_Toc72407422"/>
      <w:bookmarkStart w:id="258" w:name="_Toc105438820"/>
      <w:bookmarkStart w:id="259" w:name="_Toc105438768"/>
      <w:bookmarkStart w:id="260" w:name="_Toc105435662"/>
      <w:bookmarkStart w:id="261" w:name="_Toc1083"/>
      <w:bookmarkStart w:id="262" w:name="_Toc263"/>
      <w:bookmarkStart w:id="263" w:name="_Toc104190735"/>
      <w:r>
        <w:rPr>
          <w:rFonts w:hint="eastAsia" w:ascii="宋体" w:hAnsi="宋体" w:cs="宋体"/>
          <w:b/>
          <w:color w:val="auto"/>
          <w:sz w:val="21"/>
          <w:szCs w:val="21"/>
          <w:highlight w:val="none"/>
        </w:rPr>
        <w:t>七、项目管理要求</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6076ECF">
      <w:pPr>
        <w:spacing w:line="400" w:lineRule="exact"/>
        <w:ind w:firstLine="424" w:firstLineChars="202"/>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（一）本项目中标人及其相关服务人员必须服从各级政府职能部门管理要求。</w:t>
      </w:r>
    </w:p>
    <w:p w14:paraId="58BD3E64">
      <w:pPr>
        <w:spacing w:line="400" w:lineRule="exact"/>
        <w:ind w:firstLine="424" w:firstLineChars="202"/>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（二）遇有重大活动或突发事件，中标人必须服从采购人统一指挥，必要时增加调度确保做好环卫保洁保障工作。</w:t>
      </w:r>
    </w:p>
    <w:p w14:paraId="380A32AC">
      <w:pPr>
        <w:spacing w:line="400" w:lineRule="exact"/>
        <w:ind w:firstLine="424" w:firstLineChars="202"/>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（三）遇有不可抗力因素，中标人应无条件配合业主做好保洁工作。</w:t>
      </w:r>
    </w:p>
    <w:p w14:paraId="1C482086">
      <w:pPr>
        <w:spacing w:line="400" w:lineRule="exact"/>
        <w:ind w:firstLine="424" w:firstLineChars="202"/>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（四）中标人要让环卫工人遵守中转站倒垃圾秩序，当垃圾中转站、焚烧厂出现故障等突发事件导致排队倒垃圾现象时，中标人要及时做好环卫工人的情绪疏导，严禁出现乱倒垃圾的情形。</w:t>
      </w:r>
    </w:p>
    <w:p w14:paraId="5A66EBDB">
      <w:pPr>
        <w:spacing w:line="400" w:lineRule="exact"/>
        <w:ind w:firstLine="424" w:firstLineChars="202"/>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（五）中标人要确保本项目相关服务人员居住地点安全、整洁、不堆放垃圾，每月进行不少于1次自检并做好台账记录备查。</w:t>
      </w:r>
    </w:p>
    <w:p w14:paraId="5EC9B255">
      <w:pPr>
        <w:spacing w:line="400" w:lineRule="exact"/>
        <w:ind w:firstLine="424" w:firstLineChars="202"/>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（六）本项目所涉及区域的清扫保洁标准，中标人必须无条件按采购人具体要求执行。</w:t>
      </w:r>
    </w:p>
    <w:p w14:paraId="20A2BA6E">
      <w:pPr>
        <w:spacing w:line="400" w:lineRule="exact"/>
        <w:ind w:firstLine="424" w:firstLineChars="202"/>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（七）本现场条件说明</w:t>
      </w:r>
    </w:p>
    <w:p w14:paraId="1BC9134E">
      <w:pPr>
        <w:spacing w:line="400" w:lineRule="exact"/>
        <w:ind w:firstLine="424" w:firstLineChars="202"/>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1、本次招标所涉及的人员住房和作业机械设备、工具均由中标人自行负责解决。</w:t>
      </w:r>
    </w:p>
    <w:p w14:paraId="09BD0F70">
      <w:pPr>
        <w:spacing w:line="400" w:lineRule="exact"/>
        <w:ind w:firstLine="424" w:firstLineChars="201"/>
        <w:jc w:val="left"/>
        <w:rPr>
          <w:rFonts w:hint="eastAsia" w:ascii="宋体" w:hAnsi="宋体" w:cs="宋体"/>
          <w:b/>
          <w:color w:val="auto"/>
          <w:sz w:val="21"/>
          <w:szCs w:val="21"/>
          <w:highlight w:val="none"/>
          <w:u w:val="single"/>
        </w:rPr>
      </w:pPr>
      <w:r>
        <w:rPr>
          <w:rFonts w:hint="eastAsia" w:ascii="宋体" w:hAnsi="宋体" w:cs="宋体"/>
          <w:b/>
          <w:color w:val="auto"/>
          <w:sz w:val="21"/>
          <w:szCs w:val="21"/>
          <w:highlight w:val="none"/>
          <w:u w:val="single"/>
        </w:rPr>
        <w:t>2、作业车辆、工具的停放场地由中标人自行负责解决，要求规范、统一停放，中标人须在中标通知书发出之日起30日内在本次招标保洁区域内建立专门的停车区域，不得占用公共停车场地。</w:t>
      </w:r>
    </w:p>
    <w:p w14:paraId="1586BEA9">
      <w:pPr>
        <w:spacing w:line="400" w:lineRule="exact"/>
        <w:ind w:firstLine="424" w:firstLineChars="201"/>
        <w:jc w:val="left"/>
        <w:rPr>
          <w:rFonts w:hint="eastAsia" w:ascii="宋体" w:hAnsi="宋体" w:cs="宋体"/>
          <w:b/>
          <w:color w:val="auto"/>
          <w:sz w:val="21"/>
          <w:szCs w:val="21"/>
          <w:highlight w:val="none"/>
          <w:u w:val="single"/>
        </w:rPr>
      </w:pPr>
      <w:r>
        <w:rPr>
          <w:rFonts w:hint="eastAsia" w:ascii="宋体" w:hAnsi="宋体" w:cs="宋体"/>
          <w:b/>
          <w:color w:val="auto"/>
          <w:sz w:val="21"/>
          <w:szCs w:val="21"/>
          <w:highlight w:val="none"/>
          <w:u w:val="single"/>
        </w:rPr>
        <w:t>3、专用停车场须具有清洗设备、排污装置。</w:t>
      </w:r>
    </w:p>
    <w:p w14:paraId="4C6168BD">
      <w:pPr>
        <w:spacing w:line="400" w:lineRule="exact"/>
        <w:ind w:firstLine="424" w:firstLineChars="202"/>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4、全年的扫帚等清扫机具材料、垃圾袋、清洁剂等作业耗材由中标人自行负责落实。</w:t>
      </w:r>
    </w:p>
    <w:p w14:paraId="68E90D46">
      <w:pPr>
        <w:spacing w:line="400" w:lineRule="exact"/>
        <w:ind w:firstLine="424" w:firstLineChars="202"/>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（八）台账内部管理</w:t>
      </w:r>
    </w:p>
    <w:p w14:paraId="3DB3A9C9">
      <w:pPr>
        <w:spacing w:line="400" w:lineRule="exact"/>
        <w:ind w:firstLine="424" w:firstLineChars="202"/>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1、机械操作人员要实时做好出车（船）台账，要做到准确无误，真实有效；  </w:t>
      </w:r>
    </w:p>
    <w:p w14:paraId="0DED44FB">
      <w:pPr>
        <w:spacing w:line="400" w:lineRule="exact"/>
        <w:ind w:firstLine="424" w:firstLineChars="202"/>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2、中标人要建立各项规章制度、内部岗位责任制度、内部考核机制，完善的管理制度。</w:t>
      </w:r>
    </w:p>
    <w:p w14:paraId="5A036F3F">
      <w:pPr>
        <w:spacing w:line="400" w:lineRule="exact"/>
        <w:ind w:firstLine="424" w:firstLineChars="202"/>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3、中标人要完备的相关台账资料的登记、管理制度，制作的各类台账要规范、真实、清晰、准确。</w:t>
      </w:r>
    </w:p>
    <w:p w14:paraId="154C7F04">
      <w:pPr>
        <w:adjustRightInd w:val="0"/>
        <w:snapToGrid w:val="0"/>
        <w:spacing w:line="400" w:lineRule="exact"/>
        <w:jc w:val="left"/>
        <w:outlineLvl w:val="1"/>
        <w:rPr>
          <w:rFonts w:hint="eastAsia" w:ascii="宋体" w:hAnsi="宋体" w:cs="宋体"/>
          <w:b/>
          <w:color w:val="auto"/>
          <w:sz w:val="21"/>
          <w:szCs w:val="21"/>
          <w:highlight w:val="none"/>
        </w:rPr>
      </w:pPr>
      <w:bookmarkStart w:id="264" w:name="_Toc104190736"/>
      <w:bookmarkStart w:id="265" w:name="_Toc105435535"/>
      <w:bookmarkStart w:id="266" w:name="_Toc22910"/>
      <w:bookmarkStart w:id="267" w:name="_Toc105435663"/>
      <w:bookmarkStart w:id="268" w:name="_Toc105435721"/>
      <w:bookmarkStart w:id="269" w:name="_Toc12444"/>
      <w:bookmarkStart w:id="270" w:name="_Toc105438821"/>
      <w:bookmarkStart w:id="271" w:name="_Toc16650"/>
      <w:bookmarkStart w:id="272" w:name="_Toc23117"/>
      <w:bookmarkStart w:id="273" w:name="_Toc11212"/>
      <w:bookmarkStart w:id="274" w:name="_Toc11382"/>
      <w:bookmarkStart w:id="275" w:name="_Toc1294"/>
      <w:bookmarkStart w:id="276" w:name="_Toc105438769"/>
      <w:bookmarkStart w:id="277" w:name="_Toc72407423"/>
      <w:r>
        <w:rPr>
          <w:rFonts w:hint="eastAsia" w:ascii="宋体" w:hAnsi="宋体" w:cs="宋体"/>
          <w:b/>
          <w:color w:val="auto"/>
          <w:sz w:val="21"/>
          <w:szCs w:val="21"/>
          <w:highlight w:val="none"/>
        </w:rPr>
        <w:t>八、保洁安全作业要求</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Pr>
          <w:rFonts w:hint="eastAsia" w:ascii="宋体" w:hAnsi="宋体" w:cs="宋体"/>
          <w:b/>
          <w:color w:val="auto"/>
          <w:sz w:val="21"/>
          <w:szCs w:val="21"/>
          <w:highlight w:val="none"/>
        </w:rPr>
        <w:tab/>
      </w:r>
    </w:p>
    <w:p w14:paraId="41EA0C07">
      <w:pPr>
        <w:autoSpaceDE w:val="0"/>
        <w:autoSpaceDN w:val="0"/>
        <w:adjustRightInd w:val="0"/>
        <w:spacing w:line="400" w:lineRule="exact"/>
        <w:ind w:firstLine="422" w:firstLineChars="200"/>
        <w:jc w:val="left"/>
        <w:textAlignment w:val="bottom"/>
        <w:rPr>
          <w:rFonts w:hint="eastAsia" w:ascii="宋体" w:hAnsi="宋体" w:cs="宋体"/>
          <w:b/>
          <w:color w:val="auto"/>
          <w:sz w:val="21"/>
          <w:szCs w:val="21"/>
          <w:highlight w:val="none"/>
        </w:rPr>
      </w:pPr>
      <w:bookmarkStart w:id="278" w:name="_Toc2590"/>
      <w:r>
        <w:rPr>
          <w:rFonts w:hint="eastAsia" w:ascii="宋体" w:hAnsi="宋体" w:cs="宋体"/>
          <w:b/>
          <w:color w:val="auto"/>
          <w:sz w:val="21"/>
          <w:szCs w:val="21"/>
          <w:highlight w:val="none"/>
        </w:rPr>
        <w:t>（一）总体要求</w:t>
      </w:r>
      <w:bookmarkEnd w:id="278"/>
    </w:p>
    <w:p w14:paraId="6A197299">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1、在台风、雷暴雨、洪水、大雾、寒潮、高温等灾害性气候条件下，应按照气象部门发布的预警时间，暂停日常保洁相关作业，启动应急预案，保证安全前提下进行应急作业。雾霾天（水平能见度在一公里以下）保洁人员应暂停上路作业，雾散后及时上路作业。</w:t>
      </w:r>
    </w:p>
    <w:p w14:paraId="6020DA92">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2、作业过程中出现突发情况或发现疑似危险物品，应及时向有关部门报告，待相关人员到现场后，配合清场、协助处理。</w:t>
      </w:r>
    </w:p>
    <w:p w14:paraId="07362A6C">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3、中标人每月不少于1次组织相关主管部门专业人员对本项目所有员工进行安全生产和作业技能规范培训，并做好台账记录备查。</w:t>
      </w:r>
    </w:p>
    <w:p w14:paraId="5F6DAA83">
      <w:pPr>
        <w:autoSpaceDE w:val="0"/>
        <w:autoSpaceDN w:val="0"/>
        <w:adjustRightInd w:val="0"/>
        <w:spacing w:line="400" w:lineRule="exact"/>
        <w:ind w:firstLine="422" w:firstLineChars="200"/>
        <w:jc w:val="left"/>
        <w:textAlignment w:val="bottom"/>
        <w:rPr>
          <w:rFonts w:hint="eastAsia" w:ascii="宋体" w:hAnsi="宋体" w:cs="宋体"/>
          <w:b/>
          <w:color w:val="auto"/>
          <w:sz w:val="21"/>
          <w:szCs w:val="21"/>
          <w:highlight w:val="none"/>
        </w:rPr>
      </w:pPr>
      <w:bookmarkStart w:id="279" w:name="_Toc8314"/>
      <w:r>
        <w:rPr>
          <w:rFonts w:hint="eastAsia" w:ascii="宋体" w:hAnsi="宋体" w:cs="宋体"/>
          <w:b/>
          <w:color w:val="auto"/>
          <w:sz w:val="21"/>
          <w:szCs w:val="21"/>
          <w:highlight w:val="none"/>
        </w:rPr>
        <w:t>（二）人员服装要求</w:t>
      </w:r>
      <w:bookmarkEnd w:id="279"/>
    </w:p>
    <w:p w14:paraId="31DE654C">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1、作业人员在道路上进行流动作业时，应当穿着安全服。安全服当具备反光或部分反光性能，安全服反光部分最小宽度不应小于5cm。</w:t>
      </w:r>
    </w:p>
    <w:p w14:paraId="5832ED53">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2、水域保洁人员应穿救生衣等防护用品。</w:t>
      </w:r>
    </w:p>
    <w:p w14:paraId="17C52746">
      <w:pPr>
        <w:autoSpaceDE w:val="0"/>
        <w:autoSpaceDN w:val="0"/>
        <w:adjustRightInd w:val="0"/>
        <w:spacing w:line="400" w:lineRule="exact"/>
        <w:ind w:firstLine="422" w:firstLineChars="200"/>
        <w:jc w:val="left"/>
        <w:textAlignment w:val="bottom"/>
        <w:rPr>
          <w:rFonts w:hint="eastAsia" w:ascii="宋体" w:hAnsi="宋体" w:cs="宋体"/>
          <w:b/>
          <w:color w:val="auto"/>
          <w:sz w:val="21"/>
          <w:szCs w:val="21"/>
          <w:highlight w:val="none"/>
        </w:rPr>
      </w:pPr>
      <w:bookmarkStart w:id="280" w:name="_Toc3290"/>
      <w:r>
        <w:rPr>
          <w:rFonts w:hint="eastAsia" w:ascii="宋体" w:hAnsi="宋体" w:cs="宋体"/>
          <w:b/>
          <w:color w:val="auto"/>
          <w:sz w:val="21"/>
          <w:szCs w:val="21"/>
          <w:highlight w:val="none"/>
        </w:rPr>
        <w:t>（三）机械安全操作要求</w:t>
      </w:r>
      <w:bookmarkEnd w:id="280"/>
    </w:p>
    <w:p w14:paraId="517FDAE2">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1、机械作业人员应了解各机具的性能、功效、使用方法、注意事项，熟悉操作方法；正确、安全操作。</w:t>
      </w:r>
    </w:p>
    <w:p w14:paraId="2C5FFDA9">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2、作业设备应专人使用，并定期检修、保养。作业设备的运转部件应设有安全防护罩和安全警示标志。</w:t>
      </w:r>
    </w:p>
    <w:p w14:paraId="17FE0E8D">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3、在机械保洁作业过程中应控制速度，观察作业面情况无异常方可作业。</w:t>
      </w:r>
    </w:p>
    <w:p w14:paraId="584EE5BF">
      <w:pPr>
        <w:autoSpaceDE w:val="0"/>
        <w:autoSpaceDN w:val="0"/>
        <w:adjustRightInd w:val="0"/>
        <w:spacing w:line="400" w:lineRule="exact"/>
        <w:ind w:firstLine="422" w:firstLineChars="200"/>
        <w:jc w:val="left"/>
        <w:textAlignment w:val="bottom"/>
        <w:rPr>
          <w:rFonts w:hint="eastAsia" w:ascii="宋体" w:hAnsi="宋体" w:cs="宋体"/>
          <w:b/>
          <w:color w:val="auto"/>
          <w:sz w:val="21"/>
          <w:szCs w:val="21"/>
          <w:highlight w:val="none"/>
        </w:rPr>
      </w:pPr>
      <w:bookmarkStart w:id="281" w:name="_Toc29835"/>
      <w:r>
        <w:rPr>
          <w:rFonts w:hint="eastAsia" w:ascii="宋体" w:hAnsi="宋体" w:cs="宋体"/>
          <w:b/>
          <w:color w:val="auto"/>
          <w:sz w:val="21"/>
          <w:szCs w:val="21"/>
          <w:highlight w:val="none"/>
        </w:rPr>
        <w:t>（四）道路、公路作业安全要求</w:t>
      </w:r>
      <w:bookmarkEnd w:id="281"/>
    </w:p>
    <w:p w14:paraId="7139CE03">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1、把安全桩放置在过往车辆行驶方向前方20米以外，作为防护提示设施，随走随设。</w:t>
      </w:r>
    </w:p>
    <w:p w14:paraId="6B1B1B3D">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2、用于道路作业的工具、材料应放置在作业区内或其他不影响正常交通的场所。</w:t>
      </w:r>
    </w:p>
    <w:p w14:paraId="458AB8D3">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3、在道路上进行定点作业，白天应设置锥形交通路标或路栏，夜间设置锥形交通路标或路栏及道路作业警示灯。</w:t>
      </w:r>
    </w:p>
    <w:p w14:paraId="3157BB25">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4、恶劣天气下作业时，应穿好带安全反光的雨衣（裤），遇雷雨不可站于树下或金属导体附近躲雨。</w:t>
      </w:r>
    </w:p>
    <w:p w14:paraId="00C1DBC2">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5、夏季中午前后高温时段应增加道路机械清扫和冲洗频次，减少或暂时停止人员户外作业。</w:t>
      </w:r>
    </w:p>
    <w:p w14:paraId="14687E5D">
      <w:pPr>
        <w:autoSpaceDE w:val="0"/>
        <w:autoSpaceDN w:val="0"/>
        <w:adjustRightInd w:val="0"/>
        <w:spacing w:line="400" w:lineRule="exact"/>
        <w:ind w:firstLine="422" w:firstLineChars="200"/>
        <w:jc w:val="left"/>
        <w:textAlignment w:val="bottom"/>
        <w:rPr>
          <w:rFonts w:hint="eastAsia" w:ascii="宋体" w:hAnsi="宋体" w:cs="宋体"/>
          <w:b/>
          <w:color w:val="auto"/>
          <w:sz w:val="21"/>
          <w:szCs w:val="21"/>
          <w:highlight w:val="none"/>
        </w:rPr>
      </w:pPr>
      <w:bookmarkStart w:id="282" w:name="_Toc17781"/>
      <w:r>
        <w:rPr>
          <w:rFonts w:hint="eastAsia" w:ascii="宋体" w:hAnsi="宋体" w:cs="宋体"/>
          <w:b/>
          <w:color w:val="auto"/>
          <w:sz w:val="21"/>
          <w:szCs w:val="21"/>
          <w:highlight w:val="none"/>
        </w:rPr>
        <w:t>（五）水域保洁安全要求</w:t>
      </w:r>
      <w:bookmarkEnd w:id="282"/>
    </w:p>
    <w:p w14:paraId="4F212D49">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1、保洁船上应备有救生圈、救生绳、长竹竿、警示照明灯、电喇叭等应急用品。</w:t>
      </w:r>
    </w:p>
    <w:p w14:paraId="18003B74">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2、保洁船在行驶过程中，遇到有人在河埠头等设施进行亲水活动时应减速慢行。</w:t>
      </w:r>
    </w:p>
    <w:p w14:paraId="04B2AE71">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3、应随时注意附近的其他船舶，主动避让，防止发生意外。</w:t>
      </w:r>
    </w:p>
    <w:p w14:paraId="7411EB83">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4、船舶通过桥梁、管线等跨河建（构）筑物时应观察上空情况，在流水中作业时不应熄火，定点作业时应系好缆绳。</w:t>
      </w:r>
    </w:p>
    <w:p w14:paraId="5AF13BDB">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5、船舶装载垃圾不应超重。</w:t>
      </w:r>
    </w:p>
    <w:p w14:paraId="73F49FA1">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6、遇台风和雷暴雨等恶劣天气应停止水上作业及堤岸保洁作业，并将船只停靠安全地点。</w:t>
      </w:r>
    </w:p>
    <w:p w14:paraId="27468D87">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7、违章小广告清理的安全要求</w:t>
      </w:r>
    </w:p>
    <w:p w14:paraId="65F74FD1">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8、清理高处的小广告前，应检查所用的机械或折梯的各个部件。</w:t>
      </w:r>
    </w:p>
    <w:p w14:paraId="11A4015B">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9、上梯操作应系好安全带、安全绳，穿胶底鞋，不穿带“钉”鞋；铲刀应栓绳套，套在手腕上，防止掉下砸伤人。</w:t>
      </w:r>
    </w:p>
    <w:p w14:paraId="31CCC971">
      <w:pPr>
        <w:autoSpaceDE w:val="0"/>
        <w:autoSpaceDN w:val="0"/>
        <w:adjustRightInd w:val="0"/>
        <w:spacing w:line="400" w:lineRule="exact"/>
        <w:ind w:firstLine="422" w:firstLineChars="200"/>
        <w:jc w:val="left"/>
        <w:textAlignment w:val="bottom"/>
        <w:rPr>
          <w:rFonts w:hint="eastAsia" w:ascii="宋体" w:hAnsi="宋体" w:cs="宋体"/>
          <w:b/>
          <w:color w:val="auto"/>
          <w:sz w:val="21"/>
          <w:szCs w:val="21"/>
          <w:highlight w:val="none"/>
        </w:rPr>
      </w:pPr>
      <w:bookmarkStart w:id="283" w:name="_Toc20335"/>
      <w:r>
        <w:rPr>
          <w:rFonts w:hint="eastAsia" w:ascii="宋体" w:hAnsi="宋体" w:cs="宋体"/>
          <w:b/>
          <w:color w:val="auto"/>
          <w:sz w:val="21"/>
          <w:szCs w:val="21"/>
          <w:highlight w:val="none"/>
        </w:rPr>
        <w:t>（六）突发公共卫生事件安全防治要求</w:t>
      </w:r>
      <w:bookmarkEnd w:id="283"/>
    </w:p>
    <w:p w14:paraId="362C6D98">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1、发生突发公共卫生事件期间，中标人应配合市容环境卫生行政主管部门，按照应急预案的要求做好垃圾、粪便的清运、处置。</w:t>
      </w:r>
    </w:p>
    <w:p w14:paraId="562146B8">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2、中标人准备足量的</w:t>
      </w:r>
      <w:r>
        <w:rPr>
          <w:rFonts w:hint="eastAsia" w:ascii="宋体" w:hAnsi="宋体" w:cs="宋体"/>
          <w:b/>
          <w:color w:val="auto"/>
          <w:sz w:val="21"/>
          <w:szCs w:val="21"/>
          <w:highlight w:val="none"/>
        </w:rPr>
        <w:t>突发公共卫生事件所需</w:t>
      </w:r>
      <w:r>
        <w:rPr>
          <w:rFonts w:hint="eastAsia" w:ascii="宋体" w:hAnsi="宋体" w:cs="宋体"/>
          <w:color w:val="auto"/>
          <w:sz w:val="21"/>
          <w:szCs w:val="21"/>
          <w:highlight w:val="none"/>
        </w:rPr>
        <w:t>防护物品，向一线环卫工人提供口罩、手套、防护服等防护用品，监督每位工人穿戴好防护装备方可上岗。</w:t>
      </w:r>
    </w:p>
    <w:p w14:paraId="1BFB0EDD">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3、购买检测设备，如电子体温计、检测试纸等，每日分时段监测一线环卫工人的健康状况，在中转站或环卫宿舍设置检测点，并记录每位工人的健康状况，如发现工人身体不适应马上就近就医治疗。</w:t>
      </w:r>
    </w:p>
    <w:p w14:paraId="679FA2F8">
      <w:pPr>
        <w:autoSpaceDE w:val="0"/>
        <w:autoSpaceDN w:val="0"/>
        <w:adjustRightInd w:val="0"/>
        <w:spacing w:line="400" w:lineRule="exact"/>
        <w:ind w:firstLine="420" w:firstLineChars="200"/>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4、每日安排对保洁车辆、清运车辆、垃圾收集容器进行冲洗和消毒。对环卫工人宿舍、公厕、中转站等场所进行消毒。</w:t>
      </w:r>
    </w:p>
    <w:p w14:paraId="2793787F">
      <w:pPr>
        <w:adjustRightInd w:val="0"/>
        <w:snapToGrid w:val="0"/>
        <w:spacing w:line="400" w:lineRule="exact"/>
        <w:jc w:val="left"/>
        <w:outlineLvl w:val="1"/>
        <w:rPr>
          <w:rFonts w:hint="eastAsia" w:ascii="宋体" w:hAnsi="宋体" w:cs="宋体"/>
          <w:b/>
          <w:color w:val="auto"/>
          <w:sz w:val="21"/>
          <w:szCs w:val="21"/>
          <w:highlight w:val="none"/>
        </w:rPr>
      </w:pPr>
      <w:bookmarkStart w:id="284" w:name="_Toc32355"/>
      <w:bookmarkStart w:id="285" w:name="_Toc105435536"/>
      <w:bookmarkStart w:id="286" w:name="_Toc105438822"/>
      <w:bookmarkStart w:id="287" w:name="_Toc105435664"/>
      <w:bookmarkStart w:id="288" w:name="_Toc104190737"/>
      <w:bookmarkStart w:id="289" w:name="_Toc13053"/>
      <w:bookmarkStart w:id="290" w:name="_Toc31271"/>
      <w:bookmarkStart w:id="291" w:name="_Toc31358"/>
      <w:bookmarkStart w:id="292" w:name="_Toc72407424"/>
      <w:bookmarkStart w:id="293" w:name="_Toc105435722"/>
      <w:bookmarkStart w:id="294" w:name="_Toc18247"/>
      <w:bookmarkStart w:id="295" w:name="_Toc9956"/>
      <w:bookmarkStart w:id="296" w:name="_Toc13732"/>
      <w:bookmarkStart w:id="297" w:name="_Toc105438770"/>
      <w:r>
        <w:rPr>
          <w:rFonts w:hint="eastAsia" w:ascii="宋体" w:hAnsi="宋体" w:cs="宋体"/>
          <w:b/>
          <w:color w:val="auto"/>
          <w:sz w:val="21"/>
          <w:szCs w:val="21"/>
          <w:highlight w:val="none"/>
        </w:rPr>
        <w:t>九、服务期限</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22ACDC94">
      <w:pPr>
        <w:snapToGrid w:val="0"/>
        <w:spacing w:line="400" w:lineRule="exact"/>
        <w:ind w:firstLine="422" w:firstLineChars="200"/>
        <w:jc w:val="left"/>
        <w:rPr>
          <w:rFonts w:hint="eastAsia" w:ascii="宋体" w:hAnsi="宋体" w:cs="宋体"/>
          <w:b/>
          <w:color w:val="auto"/>
          <w:sz w:val="21"/>
          <w:szCs w:val="21"/>
          <w:highlight w:val="none"/>
        </w:rPr>
      </w:pPr>
      <w:bookmarkStart w:id="298" w:name="_Hlk498084903"/>
      <w:r>
        <w:rPr>
          <w:rFonts w:hint="eastAsia" w:ascii="宋体" w:hAnsi="宋体" w:cs="宋体"/>
          <w:b/>
          <w:color w:val="auto"/>
          <w:sz w:val="21"/>
          <w:szCs w:val="21"/>
          <w:highlight w:val="none"/>
        </w:rPr>
        <w:t>（一）</w:t>
      </w:r>
      <w:r>
        <w:rPr>
          <w:rFonts w:ascii="宋体" w:hAnsi="宋体" w:cs="Arial"/>
          <w:b/>
          <w:color w:val="auto"/>
          <w:sz w:val="21"/>
          <w:szCs w:val="21"/>
          <w:highlight w:val="none"/>
        </w:rPr>
        <w:t>本项目服务期限</w:t>
      </w:r>
      <w:r>
        <w:rPr>
          <w:rFonts w:hint="eastAsia" w:ascii="宋体" w:hAnsi="宋体" w:cs="Arial"/>
          <w:b/>
          <w:color w:val="auto"/>
          <w:sz w:val="21"/>
          <w:szCs w:val="21"/>
          <w:highlight w:val="none"/>
          <w:lang w:val="en-US" w:eastAsia="zh-CN"/>
        </w:rPr>
        <w:t>2</w:t>
      </w:r>
      <w:r>
        <w:rPr>
          <w:rFonts w:hint="eastAsia" w:ascii="宋体" w:hAnsi="宋体" w:cs="Arial"/>
          <w:b/>
          <w:color w:val="auto"/>
          <w:sz w:val="21"/>
          <w:szCs w:val="21"/>
          <w:highlight w:val="none"/>
          <w:lang w:eastAsia="zh-CN"/>
        </w:rPr>
        <w:t>年</w:t>
      </w:r>
      <w:r>
        <w:rPr>
          <w:rFonts w:ascii="宋体" w:hAnsi="宋体" w:cs="Arial"/>
          <w:b/>
          <w:color w:val="auto"/>
          <w:sz w:val="21"/>
          <w:szCs w:val="21"/>
          <w:highlight w:val="none"/>
        </w:rPr>
        <w:t>，</w:t>
      </w:r>
      <w:r>
        <w:rPr>
          <w:rFonts w:hint="eastAsia" w:ascii="宋体" w:hAnsi="宋体" w:cs="Arial"/>
          <w:b/>
          <w:color w:val="auto"/>
          <w:sz w:val="21"/>
          <w:szCs w:val="21"/>
          <w:highlight w:val="none"/>
        </w:rPr>
        <w:t>合同一年一签</w:t>
      </w:r>
      <w:r>
        <w:rPr>
          <w:rFonts w:ascii="宋体" w:hAnsi="宋体" w:cs="Arial"/>
          <w:b/>
          <w:color w:val="auto"/>
          <w:sz w:val="21"/>
          <w:szCs w:val="21"/>
          <w:highlight w:val="none"/>
        </w:rPr>
        <w:t>。</w:t>
      </w:r>
      <w:r>
        <w:rPr>
          <w:rFonts w:hint="eastAsia" w:ascii="宋体" w:hAnsi="宋体" w:cs="Arial"/>
          <w:b/>
          <w:color w:val="auto"/>
          <w:sz w:val="21"/>
          <w:szCs w:val="21"/>
          <w:highlight w:val="none"/>
        </w:rPr>
        <w:t>即</w:t>
      </w:r>
      <w:r>
        <w:rPr>
          <w:rFonts w:ascii="宋体" w:hAnsi="宋体" w:cs="Arial"/>
          <w:b/>
          <w:color w:val="auto"/>
          <w:sz w:val="21"/>
          <w:szCs w:val="21"/>
          <w:highlight w:val="none"/>
        </w:rPr>
        <w:t>1年期满后，若采购人对中标人的考核结果为</w:t>
      </w:r>
      <w:r>
        <w:rPr>
          <w:rFonts w:hint="eastAsia" w:ascii="宋体" w:hAnsi="宋体" w:cs="Arial"/>
          <w:b/>
          <w:color w:val="auto"/>
          <w:sz w:val="21"/>
          <w:szCs w:val="21"/>
          <w:highlight w:val="none"/>
          <w:lang w:eastAsia="zh-CN"/>
        </w:rPr>
        <w:t>达标</w:t>
      </w:r>
      <w:r>
        <w:rPr>
          <w:rFonts w:ascii="宋体" w:hAnsi="宋体" w:cs="Arial"/>
          <w:b/>
          <w:color w:val="auto"/>
          <w:sz w:val="21"/>
          <w:szCs w:val="21"/>
          <w:highlight w:val="none"/>
        </w:rPr>
        <w:t>且未触发下列第（</w:t>
      </w:r>
      <w:r>
        <w:rPr>
          <w:rFonts w:hint="eastAsia" w:ascii="宋体" w:hAnsi="宋体" w:cs="Arial"/>
          <w:b/>
          <w:color w:val="auto"/>
          <w:sz w:val="21"/>
          <w:szCs w:val="21"/>
          <w:highlight w:val="none"/>
        </w:rPr>
        <w:t>二</w:t>
      </w:r>
      <w:r>
        <w:rPr>
          <w:rFonts w:ascii="宋体" w:hAnsi="宋体" w:cs="Arial"/>
          <w:b/>
          <w:color w:val="auto"/>
          <w:sz w:val="21"/>
          <w:szCs w:val="21"/>
          <w:highlight w:val="none"/>
        </w:rPr>
        <w:t>）款不续签或终止合同条件的，可以续签下年合同；若中标</w:t>
      </w:r>
      <w:r>
        <w:rPr>
          <w:rFonts w:hint="eastAsia" w:ascii="宋体" w:hAnsi="宋体" w:cs="Arial"/>
          <w:b/>
          <w:color w:val="auto"/>
          <w:sz w:val="21"/>
          <w:szCs w:val="21"/>
          <w:highlight w:val="none"/>
          <w:lang w:val="en-US" w:eastAsia="zh-CN"/>
        </w:rPr>
        <w:t>人</w:t>
      </w:r>
      <w:r>
        <w:rPr>
          <w:rFonts w:ascii="宋体" w:hAnsi="宋体" w:cs="Arial"/>
          <w:b/>
          <w:color w:val="auto"/>
          <w:sz w:val="21"/>
          <w:szCs w:val="21"/>
          <w:highlight w:val="none"/>
        </w:rPr>
        <w:t>有违约行为或经考核不</w:t>
      </w:r>
      <w:r>
        <w:rPr>
          <w:rFonts w:hint="eastAsia" w:ascii="宋体" w:hAnsi="宋体" w:cs="Arial"/>
          <w:b/>
          <w:color w:val="auto"/>
          <w:sz w:val="21"/>
          <w:szCs w:val="21"/>
          <w:highlight w:val="none"/>
          <w:lang w:eastAsia="zh-CN"/>
        </w:rPr>
        <w:t>达标</w:t>
      </w:r>
      <w:r>
        <w:rPr>
          <w:rFonts w:ascii="宋体" w:hAnsi="宋体" w:cs="Arial"/>
          <w:b/>
          <w:color w:val="auto"/>
          <w:sz w:val="21"/>
          <w:szCs w:val="21"/>
          <w:highlight w:val="none"/>
        </w:rPr>
        <w:t>并触发退出条件的，采购人有权按招标文件、合同约定，或按考核办法单方面解除合同或不续签下一年合同</w:t>
      </w:r>
      <w:r>
        <w:rPr>
          <w:rFonts w:hint="eastAsia" w:ascii="宋体" w:hAnsi="宋体" w:cs="宋体"/>
          <w:b/>
          <w:color w:val="auto"/>
          <w:sz w:val="21"/>
          <w:szCs w:val="21"/>
          <w:highlight w:val="none"/>
        </w:rPr>
        <w:t>。</w:t>
      </w:r>
    </w:p>
    <w:p w14:paraId="142DF702">
      <w:pPr>
        <w:snapToGrid w:val="0"/>
        <w:spacing w:line="400" w:lineRule="exact"/>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（二）</w:t>
      </w:r>
      <w:r>
        <w:rPr>
          <w:rFonts w:ascii="宋体" w:hAnsi="宋体" w:cs="Arial"/>
          <w:b/>
          <w:color w:val="auto"/>
          <w:sz w:val="21"/>
          <w:szCs w:val="21"/>
          <w:highlight w:val="none"/>
        </w:rPr>
        <w:t>本项目有下列情形的，采购人有权不续签或终止合同</w:t>
      </w:r>
      <w:r>
        <w:rPr>
          <w:rFonts w:hint="eastAsia" w:ascii="宋体" w:hAnsi="宋体" w:cs="宋体"/>
          <w:b/>
          <w:color w:val="auto"/>
          <w:sz w:val="21"/>
          <w:szCs w:val="21"/>
          <w:highlight w:val="none"/>
        </w:rPr>
        <w:t>：</w:t>
      </w:r>
    </w:p>
    <w:p w14:paraId="44E1E5B9">
      <w:pPr>
        <w:snapToGrid w:val="0"/>
        <w:spacing w:line="400" w:lineRule="exact"/>
        <w:ind w:left="3" w:leftChars="0" w:firstLine="559" w:firstLineChars="265"/>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1、本项目遇不可抗力影响或法律、法规、国家政策重大调整影响合同无法执行的； </w:t>
      </w:r>
    </w:p>
    <w:p w14:paraId="484EF909">
      <w:pPr>
        <w:snapToGrid w:val="0"/>
        <w:spacing w:line="400" w:lineRule="exact"/>
        <w:ind w:left="3" w:leftChars="0" w:firstLine="559" w:firstLineChars="265"/>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2、实际投入人员、机械车辆、船只与投标文件承诺不符合，拒不履行投标承诺的中标人（未按</w:t>
      </w:r>
      <w:r>
        <w:rPr>
          <w:rFonts w:hint="eastAsia" w:ascii="宋体" w:hAnsi="宋体" w:cs="宋体"/>
          <w:b/>
          <w:color w:val="auto"/>
          <w:sz w:val="21"/>
          <w:szCs w:val="21"/>
          <w:highlight w:val="none"/>
          <w:lang w:eastAsia="zh-CN"/>
        </w:rPr>
        <w:t>招标文件</w:t>
      </w:r>
      <w:r>
        <w:rPr>
          <w:rFonts w:hint="eastAsia" w:ascii="宋体" w:hAnsi="宋体" w:cs="宋体"/>
          <w:b/>
          <w:color w:val="auto"/>
          <w:sz w:val="21"/>
          <w:szCs w:val="21"/>
          <w:highlight w:val="none"/>
        </w:rPr>
        <w:t>规定时间人员、机械车辆、船只到位，达到解除合同条件的），采购人有权无责任终止采购合同。</w:t>
      </w:r>
    </w:p>
    <w:p w14:paraId="63B491B4">
      <w:pPr>
        <w:snapToGrid w:val="0"/>
        <w:spacing w:line="400" w:lineRule="exact"/>
        <w:ind w:left="3" w:leftChars="0" w:firstLine="559" w:firstLineChars="265"/>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3、按相关法律、法规、</w:t>
      </w:r>
      <w:r>
        <w:rPr>
          <w:rFonts w:hint="eastAsia" w:ascii="宋体" w:hAnsi="宋体" w:cs="宋体"/>
          <w:b/>
          <w:color w:val="auto"/>
          <w:sz w:val="21"/>
          <w:szCs w:val="21"/>
          <w:highlight w:val="none"/>
          <w:lang w:eastAsia="zh-CN"/>
        </w:rPr>
        <w:t>招标文件</w:t>
      </w:r>
      <w:r>
        <w:rPr>
          <w:rFonts w:hint="eastAsia" w:ascii="宋体" w:hAnsi="宋体" w:cs="宋体"/>
          <w:b/>
          <w:color w:val="auto"/>
          <w:sz w:val="21"/>
          <w:szCs w:val="21"/>
          <w:highlight w:val="none"/>
        </w:rPr>
        <w:t>规定及考核办法，有下列情形之一的，采购人有权不续签或终止合同：</w:t>
      </w:r>
    </w:p>
    <w:p w14:paraId="1D7A9D0A">
      <w:pPr>
        <w:snapToGrid w:val="0"/>
        <w:spacing w:line="400" w:lineRule="exact"/>
        <w:ind w:left="3" w:leftChars="0" w:firstLine="559" w:firstLineChars="265"/>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1</w:t>
      </w:r>
      <w:r>
        <w:rPr>
          <w:rFonts w:hint="eastAsia" w:ascii="宋体" w:hAnsi="宋体" w:cs="宋体"/>
          <w:b/>
          <w:color w:val="auto"/>
          <w:sz w:val="21"/>
          <w:szCs w:val="21"/>
          <w:highlight w:val="none"/>
        </w:rPr>
        <w:t>）连续2个月（或全年累计3个月）</w:t>
      </w:r>
      <w:r>
        <w:rPr>
          <w:rFonts w:hint="eastAsia" w:ascii="宋体" w:hAnsi="宋体" w:cs="宋体"/>
          <w:b/>
          <w:color w:val="auto"/>
          <w:sz w:val="21"/>
          <w:szCs w:val="21"/>
          <w:highlight w:val="none"/>
          <w:lang w:eastAsia="zh-CN"/>
        </w:rPr>
        <w:t>综合考核分低于</w:t>
      </w:r>
      <w:r>
        <w:rPr>
          <w:rFonts w:hint="eastAsia" w:ascii="宋体" w:hAnsi="宋体" w:cs="宋体"/>
          <w:b/>
          <w:color w:val="auto"/>
          <w:sz w:val="21"/>
          <w:szCs w:val="21"/>
          <w:highlight w:val="none"/>
          <w:lang w:val="en-US" w:eastAsia="zh-CN"/>
        </w:rPr>
        <w:t>70分</w:t>
      </w:r>
      <w:r>
        <w:rPr>
          <w:rFonts w:hint="eastAsia" w:ascii="宋体" w:hAnsi="宋体" w:cs="宋体"/>
          <w:b/>
          <w:color w:val="auto"/>
          <w:sz w:val="21"/>
          <w:szCs w:val="21"/>
          <w:highlight w:val="none"/>
        </w:rPr>
        <w:t>，采购人有权无责任终止采购合同。</w:t>
      </w:r>
    </w:p>
    <w:p w14:paraId="0E3746FA">
      <w:pPr>
        <w:snapToGrid w:val="0"/>
        <w:spacing w:line="400" w:lineRule="exact"/>
        <w:ind w:left="3" w:leftChars="0" w:firstLine="559" w:firstLineChars="265"/>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2</w:t>
      </w:r>
      <w:r>
        <w:rPr>
          <w:rFonts w:hint="eastAsia" w:ascii="宋体" w:hAnsi="宋体" w:cs="宋体"/>
          <w:b/>
          <w:color w:val="auto"/>
          <w:sz w:val="21"/>
          <w:szCs w:val="21"/>
          <w:highlight w:val="none"/>
        </w:rPr>
        <w:t>）违反安全管理、规范作业规定，造成重大伤亡或重大损失。</w:t>
      </w:r>
    </w:p>
    <w:p w14:paraId="3C3F42AA">
      <w:pPr>
        <w:snapToGrid w:val="0"/>
        <w:spacing w:line="400" w:lineRule="exact"/>
        <w:ind w:left="3" w:leftChars="0" w:firstLine="559" w:firstLineChars="265"/>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3</w:t>
      </w:r>
      <w:r>
        <w:rPr>
          <w:rFonts w:hint="eastAsia" w:ascii="宋体" w:hAnsi="宋体" w:cs="宋体"/>
          <w:b/>
          <w:color w:val="auto"/>
          <w:sz w:val="21"/>
          <w:szCs w:val="21"/>
          <w:highlight w:val="none"/>
        </w:rPr>
        <w:t>）经省、市级新闻媒体曝光，中标人为责任方，造成恶劣影响的。</w:t>
      </w:r>
    </w:p>
    <w:p w14:paraId="0E9F8182">
      <w:pPr>
        <w:snapToGrid w:val="0"/>
        <w:spacing w:line="400" w:lineRule="exact"/>
        <w:ind w:left="3" w:leftChars="0" w:firstLine="559" w:firstLineChars="265"/>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4</w:t>
      </w:r>
      <w:r>
        <w:rPr>
          <w:rFonts w:hint="eastAsia" w:ascii="宋体" w:hAnsi="宋体" w:cs="宋体"/>
          <w:b/>
          <w:color w:val="auto"/>
          <w:sz w:val="21"/>
          <w:szCs w:val="21"/>
          <w:highlight w:val="none"/>
        </w:rPr>
        <w:t>）经有关部门认定严重违反劳动法，造成恶劣影响的；或其它因违法经营受到刑事处罚或者责令停产停业、吊销许可证或者执照。</w:t>
      </w:r>
    </w:p>
    <w:p w14:paraId="7787BA9F">
      <w:pPr>
        <w:snapToGrid w:val="0"/>
        <w:spacing w:line="400" w:lineRule="exact"/>
        <w:ind w:left="3" w:leftChars="0" w:firstLine="559" w:firstLineChars="265"/>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5</w:t>
      </w:r>
      <w:r>
        <w:rPr>
          <w:rFonts w:hint="eastAsia" w:ascii="宋体" w:hAnsi="宋体" w:cs="宋体"/>
          <w:b/>
          <w:color w:val="auto"/>
          <w:sz w:val="21"/>
          <w:szCs w:val="21"/>
          <w:highlight w:val="none"/>
        </w:rPr>
        <w:t>）本项目禁止分包转包，将本项目分包与转包，有以下情形的，将认定为分包或转包：</w:t>
      </w:r>
    </w:p>
    <w:p w14:paraId="402449E3">
      <w:pPr>
        <w:snapToGrid w:val="0"/>
        <w:spacing w:line="400" w:lineRule="exact"/>
        <w:ind w:left="3" w:leftChars="0" w:firstLine="559" w:firstLineChars="265"/>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6</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故意阻止采购人调阅和查询与本项有关的财务情形，且拒不整改的；</w:t>
      </w:r>
    </w:p>
    <w:p w14:paraId="26A61F3B">
      <w:pPr>
        <w:snapToGrid w:val="0"/>
        <w:spacing w:line="400" w:lineRule="exact"/>
        <w:ind w:left="3" w:leftChars="0" w:firstLine="559" w:firstLineChars="265"/>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（7）其它弄虚作假及其他不正当行为。</w:t>
      </w:r>
    </w:p>
    <w:p w14:paraId="7ED4A0EC">
      <w:pPr>
        <w:snapToGrid w:val="0"/>
        <w:spacing w:line="400" w:lineRule="exact"/>
        <w:ind w:left="3" w:leftChars="0" w:firstLine="559" w:firstLineChars="265"/>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（8）合同履约期间，中标人法人组织破产的；</w:t>
      </w:r>
    </w:p>
    <w:p w14:paraId="35FD536A">
      <w:pPr>
        <w:snapToGrid w:val="0"/>
        <w:spacing w:line="400" w:lineRule="exact"/>
        <w:ind w:left="3" w:leftChars="0" w:firstLine="559" w:firstLineChars="265"/>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（9）根据招标文件及合同约定，其它不续签或终止合同的规定，其它法律规定的终止情形。</w:t>
      </w:r>
    </w:p>
    <w:p w14:paraId="66895448">
      <w:pPr>
        <w:snapToGrid w:val="0"/>
        <w:spacing w:line="400" w:lineRule="exact"/>
        <w:ind w:left="3" w:leftChars="0" w:firstLine="559" w:firstLineChars="265"/>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4、合同期限届满时自行终止。</w:t>
      </w:r>
    </w:p>
    <w:bookmarkEnd w:id="298"/>
    <w:p w14:paraId="589A33F9">
      <w:pPr>
        <w:adjustRightInd w:val="0"/>
        <w:snapToGrid w:val="0"/>
        <w:spacing w:line="400" w:lineRule="exact"/>
        <w:jc w:val="left"/>
        <w:outlineLvl w:val="1"/>
        <w:rPr>
          <w:rFonts w:hint="eastAsia" w:ascii="宋体" w:hAnsi="宋体" w:cs="宋体"/>
          <w:b/>
          <w:color w:val="auto"/>
          <w:sz w:val="21"/>
          <w:szCs w:val="21"/>
          <w:highlight w:val="none"/>
        </w:rPr>
      </w:pPr>
      <w:bookmarkStart w:id="299" w:name="_Toc105435723"/>
      <w:bookmarkStart w:id="300" w:name="_Toc20795"/>
      <w:bookmarkStart w:id="301" w:name="_Toc105435537"/>
      <w:bookmarkStart w:id="302" w:name="_Toc72407425"/>
      <w:bookmarkStart w:id="303" w:name="_Toc17716"/>
      <w:bookmarkStart w:id="304" w:name="_Toc10329"/>
      <w:bookmarkStart w:id="305" w:name="_Toc4590"/>
      <w:bookmarkStart w:id="306" w:name="_Toc105438823"/>
      <w:bookmarkStart w:id="307" w:name="_Toc19733"/>
      <w:bookmarkStart w:id="308" w:name="_Toc105435665"/>
      <w:bookmarkStart w:id="309" w:name="_Toc104190738"/>
      <w:bookmarkStart w:id="310" w:name="_Toc105438771"/>
      <w:bookmarkStart w:id="311" w:name="_Toc9813"/>
      <w:bookmarkStart w:id="312" w:name="_Toc7221"/>
      <w:r>
        <w:rPr>
          <w:rFonts w:hint="eastAsia" w:ascii="宋体" w:hAnsi="宋体" w:cs="宋体"/>
          <w:b/>
          <w:color w:val="auto"/>
          <w:sz w:val="21"/>
          <w:szCs w:val="21"/>
          <w:highlight w:val="none"/>
        </w:rPr>
        <w:t>十、履约保证金</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2DD62C06">
      <w:pPr>
        <w:snapToGrid w:val="0"/>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中标单位履约保证金采用</w:t>
      </w:r>
      <w:r>
        <w:rPr>
          <w:rFonts w:hint="eastAsia" w:ascii="宋体" w:hAnsi="宋体" w:cs="Arial"/>
          <w:color w:val="auto"/>
          <w:sz w:val="21"/>
          <w:szCs w:val="21"/>
          <w:highlight w:val="none"/>
        </w:rPr>
        <w:t>支票、汇票、本票或者金融机构、担保机构出具的保函等非现金形式</w:t>
      </w:r>
      <w:r>
        <w:rPr>
          <w:rFonts w:hint="eastAsia" w:ascii="宋体" w:hAnsi="宋体" w:cs="宋体"/>
          <w:color w:val="auto"/>
          <w:sz w:val="21"/>
          <w:szCs w:val="21"/>
          <w:highlight w:val="none"/>
        </w:rPr>
        <w:t>，在合同签订后5天内向采购人一次性提交合同价的1%的履约保证金，待服务期限结束后，无息退还。</w:t>
      </w:r>
    </w:p>
    <w:p w14:paraId="2C90D3BC">
      <w:pPr>
        <w:snapToGrid w:val="0"/>
        <w:spacing w:line="400" w:lineRule="exact"/>
        <w:ind w:firstLine="420" w:firstLineChars="200"/>
        <w:jc w:val="left"/>
        <w:rPr>
          <w:rFonts w:ascii="宋体" w:hAnsi="宋体" w:cs="Arial"/>
          <w:color w:val="auto"/>
          <w:sz w:val="21"/>
          <w:szCs w:val="21"/>
          <w:highlight w:val="none"/>
        </w:rPr>
      </w:pPr>
      <w:r>
        <w:rPr>
          <w:rFonts w:ascii="宋体" w:hAnsi="宋体" w:cs="Arial"/>
          <w:color w:val="auto"/>
          <w:sz w:val="21"/>
          <w:szCs w:val="21"/>
          <w:highlight w:val="none"/>
        </w:rPr>
        <w:t>（一）中标人应以</w:t>
      </w:r>
      <w:r>
        <w:rPr>
          <w:rFonts w:hint="eastAsia" w:ascii="宋体" w:hAnsi="宋体" w:cs="Arial"/>
          <w:color w:val="auto"/>
          <w:sz w:val="21"/>
          <w:szCs w:val="21"/>
          <w:highlight w:val="none"/>
        </w:rPr>
        <w:t>支票、汇票、本票或者金融机构、担保机构出具的保函等非现金形式</w:t>
      </w:r>
      <w:r>
        <w:rPr>
          <w:rFonts w:ascii="宋体" w:hAnsi="宋体" w:cs="Arial"/>
          <w:color w:val="auto"/>
          <w:sz w:val="21"/>
          <w:szCs w:val="21"/>
          <w:highlight w:val="none"/>
        </w:rPr>
        <w:t>提供</w:t>
      </w:r>
      <w:r>
        <w:rPr>
          <w:rFonts w:hint="eastAsia" w:ascii="宋体" w:hAnsi="宋体" w:cs="Arial"/>
          <w:color w:val="auto"/>
          <w:sz w:val="21"/>
          <w:szCs w:val="21"/>
          <w:highlight w:val="none"/>
        </w:rPr>
        <w:t>合同金额</w:t>
      </w:r>
      <w:r>
        <w:rPr>
          <w:rFonts w:ascii="宋体" w:hAnsi="宋体" w:cs="Arial"/>
          <w:color w:val="auto"/>
          <w:sz w:val="21"/>
          <w:szCs w:val="21"/>
          <w:highlight w:val="none"/>
        </w:rPr>
        <w:t>的</w:t>
      </w:r>
      <w:r>
        <w:rPr>
          <w:rFonts w:hint="eastAsia" w:ascii="宋体" w:hAnsi="宋体" w:cs="Arial"/>
          <w:color w:val="auto"/>
          <w:sz w:val="21"/>
          <w:szCs w:val="21"/>
          <w:highlight w:val="none"/>
        </w:rPr>
        <w:t>1%作为履约保证金</w:t>
      </w:r>
      <w:r>
        <w:rPr>
          <w:rFonts w:ascii="宋体" w:hAnsi="宋体" w:cs="Arial"/>
          <w:color w:val="auto"/>
          <w:sz w:val="21"/>
          <w:szCs w:val="21"/>
          <w:highlight w:val="none"/>
        </w:rPr>
        <w:t>分别缴纳至合同对应采购人指定账户。采购人开给中标人合同履约保证金收据；</w:t>
      </w:r>
    </w:p>
    <w:p w14:paraId="3074DBA4">
      <w:pPr>
        <w:snapToGrid w:val="0"/>
        <w:spacing w:line="400" w:lineRule="exact"/>
        <w:ind w:firstLine="422" w:firstLineChars="200"/>
        <w:jc w:val="left"/>
        <w:rPr>
          <w:rFonts w:ascii="宋体" w:hAnsi="宋体" w:cs="Arial"/>
          <w:color w:val="auto"/>
          <w:sz w:val="21"/>
          <w:szCs w:val="21"/>
          <w:highlight w:val="none"/>
        </w:rPr>
      </w:pPr>
      <w:r>
        <w:rPr>
          <w:rFonts w:ascii="宋体" w:hAnsi="宋体" w:cs="Arial"/>
          <w:b/>
          <w:bCs/>
          <w:color w:val="auto"/>
          <w:sz w:val="21"/>
          <w:szCs w:val="21"/>
          <w:highlight w:val="none"/>
        </w:rPr>
        <w:t>注：</w:t>
      </w:r>
      <w:r>
        <w:rPr>
          <w:rFonts w:hint="eastAsia" w:ascii="宋体" w:hAnsi="宋体" w:cs="Arial"/>
          <w:b/>
          <w:bCs/>
          <w:color w:val="auto"/>
          <w:sz w:val="21"/>
          <w:szCs w:val="21"/>
          <w:highlight w:val="none"/>
        </w:rPr>
        <w:t>采用银行保函形式的应满足以下几个条件：①为见索即付的无条件独立保函：即在中标人没有实施合同或者未履行合同义务时，采购人不需要出具任何证明和理由，只要看到中标人违约，就可对保函进行收兑；②保函期限：自合同生效之日起至服务期满之日后30日历天止</w:t>
      </w:r>
      <w:r>
        <w:rPr>
          <w:rFonts w:ascii="宋体" w:hAnsi="宋体" w:cs="Arial"/>
          <w:b/>
          <w:bCs/>
          <w:color w:val="auto"/>
          <w:sz w:val="21"/>
          <w:szCs w:val="21"/>
          <w:highlight w:val="none"/>
        </w:rPr>
        <w:t>。</w:t>
      </w:r>
    </w:p>
    <w:p w14:paraId="19E863BC">
      <w:pPr>
        <w:snapToGrid w:val="0"/>
        <w:spacing w:line="400" w:lineRule="exact"/>
        <w:ind w:firstLine="420" w:firstLineChars="200"/>
        <w:jc w:val="left"/>
        <w:rPr>
          <w:rFonts w:ascii="宋体" w:hAnsi="宋体" w:cs="Arial"/>
          <w:color w:val="auto"/>
          <w:sz w:val="21"/>
          <w:szCs w:val="21"/>
          <w:highlight w:val="none"/>
        </w:rPr>
      </w:pPr>
      <w:r>
        <w:rPr>
          <w:rFonts w:ascii="宋体" w:hAnsi="宋体" w:cs="Arial"/>
          <w:color w:val="auto"/>
          <w:sz w:val="21"/>
          <w:szCs w:val="21"/>
          <w:highlight w:val="none"/>
        </w:rPr>
        <w:t>（二）采购人提取履约保证金，但未达到解除合同条件的，中标人须在扣罚之日起7日历天内补齐合同履约保证金至</w:t>
      </w:r>
      <w:r>
        <w:rPr>
          <w:rFonts w:hint="eastAsia" w:ascii="宋体" w:hAnsi="宋体" w:cs="Arial"/>
          <w:color w:val="auto"/>
          <w:sz w:val="21"/>
          <w:szCs w:val="21"/>
          <w:highlight w:val="none"/>
        </w:rPr>
        <w:t>合同金额</w:t>
      </w:r>
      <w:r>
        <w:rPr>
          <w:rFonts w:ascii="宋体" w:hAnsi="宋体" w:cs="Arial"/>
          <w:color w:val="auto"/>
          <w:sz w:val="21"/>
          <w:szCs w:val="21"/>
          <w:highlight w:val="none"/>
        </w:rPr>
        <w:t>的</w:t>
      </w:r>
      <w:r>
        <w:rPr>
          <w:rFonts w:hint="eastAsia" w:ascii="宋体" w:hAnsi="宋体" w:cs="Arial"/>
          <w:color w:val="auto"/>
          <w:sz w:val="21"/>
          <w:szCs w:val="21"/>
          <w:highlight w:val="none"/>
        </w:rPr>
        <w:t>1%</w:t>
      </w:r>
      <w:r>
        <w:rPr>
          <w:rFonts w:ascii="宋体" w:hAnsi="宋体" w:cs="Arial"/>
          <w:color w:val="auto"/>
          <w:sz w:val="21"/>
          <w:szCs w:val="21"/>
          <w:highlight w:val="none"/>
        </w:rPr>
        <w:t>。拒不缴纳补齐的，采购人有权扣罚全部履约保证金，并无条件解除合同。</w:t>
      </w:r>
    </w:p>
    <w:p w14:paraId="2CBDE706">
      <w:pPr>
        <w:snapToGrid w:val="0"/>
        <w:spacing w:line="400" w:lineRule="exact"/>
        <w:ind w:firstLine="420" w:firstLineChars="200"/>
        <w:jc w:val="left"/>
        <w:rPr>
          <w:rFonts w:hint="eastAsia" w:ascii="宋体" w:hAnsi="宋体" w:cs="宋体"/>
          <w:color w:val="auto"/>
          <w:sz w:val="21"/>
          <w:szCs w:val="21"/>
          <w:highlight w:val="none"/>
        </w:rPr>
      </w:pPr>
      <w:r>
        <w:rPr>
          <w:rFonts w:ascii="宋体" w:hAnsi="宋体" w:cs="Arial"/>
          <w:color w:val="auto"/>
          <w:sz w:val="21"/>
          <w:szCs w:val="21"/>
          <w:highlight w:val="none"/>
        </w:rPr>
        <w:t>（三）承包任务完成并验收移交采购人后</w:t>
      </w:r>
      <w:r>
        <w:rPr>
          <w:rFonts w:hint="eastAsia" w:ascii="宋体" w:hAnsi="宋体" w:cs="Arial"/>
          <w:color w:val="auto"/>
          <w:sz w:val="21"/>
          <w:szCs w:val="21"/>
          <w:highlight w:val="none"/>
        </w:rPr>
        <w:t>5个工作</w:t>
      </w:r>
      <w:r>
        <w:rPr>
          <w:rFonts w:ascii="宋体" w:hAnsi="宋体" w:cs="Arial"/>
          <w:color w:val="auto"/>
          <w:sz w:val="21"/>
          <w:szCs w:val="21"/>
          <w:highlight w:val="none"/>
        </w:rPr>
        <w:t>日内，采购人无息退还中标人剩余的合同履约保证金。</w:t>
      </w:r>
    </w:p>
    <w:p w14:paraId="1331981E">
      <w:pPr>
        <w:adjustRightInd w:val="0"/>
        <w:snapToGrid w:val="0"/>
        <w:spacing w:line="400" w:lineRule="exact"/>
        <w:jc w:val="left"/>
        <w:outlineLvl w:val="1"/>
        <w:rPr>
          <w:rFonts w:hint="eastAsia" w:ascii="宋体" w:hAnsi="宋体" w:cs="宋体"/>
          <w:b/>
          <w:color w:val="auto"/>
          <w:sz w:val="21"/>
          <w:szCs w:val="21"/>
          <w:highlight w:val="none"/>
        </w:rPr>
      </w:pPr>
      <w:bookmarkStart w:id="313" w:name="_Toc105438824"/>
      <w:bookmarkStart w:id="314" w:name="_Toc105435724"/>
      <w:bookmarkStart w:id="315" w:name="_Toc22106"/>
      <w:bookmarkStart w:id="316" w:name="_Toc105435666"/>
      <w:bookmarkStart w:id="317" w:name="_Toc27567"/>
      <w:bookmarkStart w:id="318" w:name="_Toc29312"/>
      <w:bookmarkStart w:id="319" w:name="_Toc105438772"/>
      <w:bookmarkStart w:id="320" w:name="_Toc11316"/>
      <w:bookmarkStart w:id="321" w:name="_Toc13678"/>
      <w:bookmarkStart w:id="322" w:name="_Toc27924"/>
      <w:bookmarkStart w:id="323" w:name="_Toc104190739"/>
      <w:bookmarkStart w:id="324" w:name="_Toc4605"/>
      <w:bookmarkStart w:id="325" w:name="_Toc72407426"/>
      <w:bookmarkStart w:id="326" w:name="_Toc105435538"/>
      <w:r>
        <w:rPr>
          <w:rFonts w:hint="eastAsia" w:ascii="宋体" w:hAnsi="宋体" w:cs="宋体"/>
          <w:b/>
          <w:color w:val="auto"/>
          <w:sz w:val="21"/>
          <w:szCs w:val="21"/>
          <w:highlight w:val="none"/>
        </w:rPr>
        <w:t>十一、其他说明</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2C77687A">
      <w:pPr>
        <w:snapToGrid w:val="0"/>
        <w:spacing w:line="400" w:lineRule="exact"/>
        <w:ind w:firstLine="420" w:firstLineChars="200"/>
        <w:jc w:val="left"/>
        <w:rPr>
          <w:rFonts w:hint="eastAsia" w:ascii="宋体" w:hAnsi="宋体" w:cs="宋体"/>
          <w:color w:val="auto"/>
          <w:sz w:val="21"/>
          <w:szCs w:val="21"/>
          <w:highlight w:val="none"/>
        </w:rPr>
      </w:pPr>
      <w:bookmarkStart w:id="327" w:name="_Toc15760"/>
      <w:bookmarkStart w:id="328" w:name="_Toc20157"/>
      <w:bookmarkStart w:id="329" w:name="_Toc14260"/>
      <w:bookmarkStart w:id="330" w:name="_Toc25900"/>
      <w:r>
        <w:rPr>
          <w:rFonts w:hint="eastAsia" w:ascii="宋体" w:hAnsi="宋体" w:cs="宋体"/>
          <w:color w:val="auto"/>
          <w:sz w:val="21"/>
          <w:szCs w:val="21"/>
          <w:highlight w:val="none"/>
        </w:rPr>
        <w:t>（一）项目负责人要求</w:t>
      </w:r>
      <w:bookmarkEnd w:id="327"/>
      <w:bookmarkEnd w:id="328"/>
      <w:bookmarkEnd w:id="329"/>
      <w:bookmarkEnd w:id="330"/>
    </w:p>
    <w:p w14:paraId="14E1A2AE">
      <w:pPr>
        <w:autoSpaceDE w:val="0"/>
        <w:autoSpaceDN w:val="0"/>
        <w:adjustRightInd w:val="0"/>
        <w:spacing w:line="400" w:lineRule="exact"/>
        <w:ind w:firstLine="422" w:firstLineChars="200"/>
        <w:jc w:val="left"/>
        <w:textAlignment w:val="bottom"/>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bCs/>
          <w:color w:val="auto"/>
          <w:sz w:val="21"/>
          <w:szCs w:val="21"/>
          <w:highlight w:val="none"/>
        </w:rPr>
        <w:t>中标人的项目负责人应具有道路保洁实际工作一年以上经验，</w:t>
      </w:r>
      <w:r>
        <w:rPr>
          <w:rFonts w:hint="eastAsia" w:ascii="宋体" w:hAnsi="宋体" w:cs="宋体"/>
          <w:b/>
          <w:color w:val="auto"/>
          <w:sz w:val="21"/>
          <w:szCs w:val="21"/>
          <w:highlight w:val="none"/>
          <w:u w:val="single"/>
        </w:rPr>
        <w:t>在本项目中担任项目负责人的，须专职，不得在其它项目中担任项目负责人，本项目中标人项目负责人未经采购人同意不得擅自变更；经采购人同意，变更项目负责人的，需与投标时同等条件，每换一次处以10万元违约金；情节严重的，采购人可以无责任取消其中标资格并解除中标合同</w:t>
      </w:r>
      <w:r>
        <w:rPr>
          <w:rFonts w:hint="eastAsia" w:ascii="宋体" w:hAnsi="宋体" w:cs="宋体"/>
          <w:b/>
          <w:color w:val="auto"/>
          <w:sz w:val="21"/>
          <w:szCs w:val="21"/>
          <w:highlight w:val="none"/>
        </w:rPr>
        <w:t>。</w:t>
      </w:r>
    </w:p>
    <w:p w14:paraId="31F71850">
      <w:pPr>
        <w:snapToGrid w:val="0"/>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2、项目负责人须在项目所在地服务天数达到每年265天及以上；遇有重大活动或突发事件时，项目负责人须到场指挥，并服从采购人的统一工作安排，发现项目负责人未到现场的1次扣违约金10000元。</w:t>
      </w:r>
    </w:p>
    <w:p w14:paraId="7A551F75">
      <w:pPr>
        <w:snapToGrid w:val="0"/>
        <w:spacing w:line="400" w:lineRule="exact"/>
        <w:ind w:firstLine="420" w:firstLineChars="200"/>
        <w:jc w:val="left"/>
        <w:rPr>
          <w:rFonts w:hint="eastAsia" w:ascii="宋体" w:hAnsi="宋体" w:cs="宋体"/>
          <w:color w:val="auto"/>
          <w:sz w:val="21"/>
          <w:szCs w:val="21"/>
          <w:highlight w:val="none"/>
        </w:rPr>
      </w:pPr>
      <w:bookmarkStart w:id="331" w:name="_Toc13060"/>
      <w:bookmarkStart w:id="332" w:name="_Toc7322"/>
      <w:bookmarkStart w:id="333" w:name="_Toc15976"/>
      <w:bookmarkStart w:id="334" w:name="_Toc18192"/>
      <w:r>
        <w:rPr>
          <w:rFonts w:hint="eastAsia" w:ascii="宋体" w:hAnsi="宋体" w:cs="宋体"/>
          <w:color w:val="auto"/>
          <w:sz w:val="21"/>
          <w:szCs w:val="21"/>
          <w:highlight w:val="none"/>
        </w:rPr>
        <w:t>（二）员工劳动保障要求</w:t>
      </w:r>
      <w:bookmarkEnd w:id="331"/>
      <w:bookmarkEnd w:id="332"/>
      <w:bookmarkEnd w:id="333"/>
      <w:bookmarkEnd w:id="334"/>
    </w:p>
    <w:p w14:paraId="5FDB6E33">
      <w:pPr>
        <w:snapToGrid w:val="0"/>
        <w:spacing w:line="400" w:lineRule="exact"/>
        <w:ind w:firstLine="420" w:firstLineChars="200"/>
        <w:jc w:val="left"/>
        <w:rPr>
          <w:rFonts w:hint="eastAsia" w:ascii="宋体" w:hAnsi="宋体" w:cs="宋体"/>
          <w:color w:val="auto"/>
          <w:sz w:val="21"/>
          <w:szCs w:val="21"/>
          <w:highlight w:val="none"/>
        </w:rPr>
      </w:pPr>
      <w:bookmarkStart w:id="335" w:name="_Hlk69253021"/>
      <w:r>
        <w:rPr>
          <w:rFonts w:hint="eastAsia" w:ascii="宋体" w:hAnsi="宋体" w:cs="宋体"/>
          <w:color w:val="auto"/>
          <w:sz w:val="21"/>
          <w:szCs w:val="21"/>
          <w:highlight w:val="none"/>
        </w:rPr>
        <w:t>中标人必须</w:t>
      </w:r>
      <w:bookmarkEnd w:id="335"/>
      <w:r>
        <w:rPr>
          <w:rFonts w:hint="eastAsia" w:ascii="宋体" w:hAnsi="宋体" w:cs="宋体"/>
          <w:color w:val="auto"/>
          <w:sz w:val="21"/>
          <w:szCs w:val="21"/>
          <w:highlight w:val="none"/>
        </w:rPr>
        <w:t>执行《劳动法》《劳动合同法》有关员工保障的其他规定，由劳动部门查实的，根据查实情况处罚。</w:t>
      </w:r>
    </w:p>
    <w:p w14:paraId="0B4A0DBF">
      <w:pPr>
        <w:snapToGrid w:val="0"/>
        <w:spacing w:line="400" w:lineRule="exact"/>
        <w:ind w:firstLine="420" w:firstLineChars="200"/>
        <w:jc w:val="left"/>
        <w:rPr>
          <w:rFonts w:hint="eastAsia" w:ascii="宋体" w:hAnsi="宋体" w:cs="宋体"/>
          <w:color w:val="auto"/>
          <w:sz w:val="21"/>
          <w:szCs w:val="21"/>
          <w:highlight w:val="none"/>
        </w:rPr>
      </w:pPr>
      <w:bookmarkStart w:id="336" w:name="_Toc19028"/>
      <w:bookmarkStart w:id="337" w:name="_Toc10195"/>
      <w:bookmarkStart w:id="338" w:name="_Toc8874"/>
      <w:bookmarkStart w:id="339" w:name="_Toc2405"/>
      <w:r>
        <w:rPr>
          <w:rFonts w:hint="eastAsia" w:ascii="宋体" w:hAnsi="宋体" w:cs="宋体"/>
          <w:color w:val="auto"/>
          <w:sz w:val="21"/>
          <w:szCs w:val="21"/>
          <w:highlight w:val="none"/>
        </w:rPr>
        <w:t>（</w:t>
      </w:r>
      <w:bookmarkEnd w:id="336"/>
      <w:bookmarkEnd w:id="337"/>
      <w:bookmarkEnd w:id="338"/>
      <w:r>
        <w:rPr>
          <w:rFonts w:hint="eastAsia" w:ascii="宋体" w:hAnsi="宋体" w:cs="宋体"/>
          <w:color w:val="auto"/>
          <w:sz w:val="21"/>
          <w:szCs w:val="21"/>
          <w:highlight w:val="none"/>
        </w:rPr>
        <w:t>三）</w:t>
      </w:r>
      <w:bookmarkEnd w:id="339"/>
      <w:bookmarkStart w:id="340" w:name="_Toc27621"/>
      <w:bookmarkStart w:id="341" w:name="_Toc15557"/>
      <w:bookmarkStart w:id="342" w:name="_Toc7379"/>
      <w:bookmarkStart w:id="343" w:name="_Toc13009"/>
      <w:r>
        <w:rPr>
          <w:rFonts w:hint="eastAsia" w:ascii="宋体" w:hAnsi="宋体" w:cs="宋体"/>
          <w:color w:val="auto"/>
          <w:sz w:val="21"/>
          <w:szCs w:val="21"/>
          <w:highlight w:val="none"/>
        </w:rPr>
        <w:t>不可预见性因素，而导致付款有可能存在延期的风险，不得终止清扫保洁工作，否则采购人有权全额提取履约保证金。</w:t>
      </w:r>
      <w:bookmarkEnd w:id="340"/>
      <w:bookmarkEnd w:id="341"/>
      <w:bookmarkEnd w:id="342"/>
      <w:bookmarkEnd w:id="343"/>
    </w:p>
    <w:p w14:paraId="73E6B3E8">
      <w:pPr>
        <w:snapToGrid w:val="0"/>
        <w:spacing w:line="400" w:lineRule="exact"/>
        <w:ind w:firstLine="420" w:firstLineChars="200"/>
        <w:jc w:val="left"/>
        <w:rPr>
          <w:rFonts w:hint="eastAsia" w:ascii="宋体" w:hAnsi="宋体" w:cs="宋体"/>
          <w:color w:val="auto"/>
          <w:sz w:val="21"/>
          <w:szCs w:val="21"/>
          <w:highlight w:val="none"/>
        </w:rPr>
      </w:pPr>
      <w:bookmarkStart w:id="344" w:name="_Toc2113"/>
      <w:bookmarkStart w:id="345" w:name="_Toc28452"/>
      <w:bookmarkStart w:id="346" w:name="_Toc28136"/>
      <w:bookmarkStart w:id="347" w:name="_Toc4169"/>
      <w:r>
        <w:rPr>
          <w:rFonts w:hint="eastAsia" w:ascii="宋体" w:hAnsi="宋体" w:cs="宋体"/>
          <w:color w:val="auto"/>
          <w:sz w:val="21"/>
          <w:szCs w:val="21"/>
          <w:highlight w:val="none"/>
        </w:rPr>
        <w:t>（四）投标报价要求</w:t>
      </w:r>
      <w:bookmarkEnd w:id="344"/>
      <w:bookmarkEnd w:id="345"/>
      <w:bookmarkEnd w:id="346"/>
      <w:bookmarkEnd w:id="347"/>
    </w:p>
    <w:p w14:paraId="15EE43C3">
      <w:pPr>
        <w:snapToGrid w:val="0"/>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1、本项目总报价按</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rPr>
        <w:t>年服务期进行报价。</w:t>
      </w:r>
    </w:p>
    <w:p w14:paraId="5F9F7D7B">
      <w:pPr>
        <w:snapToGrid w:val="0"/>
        <w:spacing w:line="400" w:lineRule="exact"/>
        <w:ind w:firstLine="424" w:firstLineChars="202"/>
        <w:rPr>
          <w:rFonts w:ascii="宋体" w:hAnsi="宋体" w:cs="仿宋"/>
          <w:caps w:val="0"/>
          <w:smallCaps w:val="0"/>
          <w:color w:val="auto"/>
          <w:spacing w:val="0"/>
          <w:sz w:val="21"/>
          <w:szCs w:val="21"/>
          <w:highlight w:val="none"/>
        </w:rPr>
      </w:pPr>
      <w:r>
        <w:rPr>
          <w:rFonts w:hint="eastAsia" w:ascii="宋体" w:hAnsi="宋体" w:cs="宋体"/>
          <w:color w:val="auto"/>
          <w:sz w:val="21"/>
          <w:szCs w:val="21"/>
          <w:highlight w:val="none"/>
        </w:rPr>
        <w:t>2、报价格式见招标文件附件。</w:t>
      </w:r>
    </w:p>
    <w:p w14:paraId="77770272">
      <w:pPr>
        <w:snapToGrid w:val="0"/>
        <w:spacing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十二、</w:t>
      </w:r>
      <w:r>
        <w:rPr>
          <w:rFonts w:hint="eastAsia" w:ascii="宋体" w:hAnsi="宋体" w:eastAsia="宋体" w:cs="宋体"/>
          <w:b/>
          <w:bCs/>
          <w:color w:val="auto"/>
          <w:sz w:val="21"/>
          <w:szCs w:val="21"/>
          <w:highlight w:val="none"/>
        </w:rPr>
        <w:t>付款方式：</w:t>
      </w:r>
    </w:p>
    <w:p w14:paraId="3BF5C009">
      <w:pPr>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（1）付款方式为先保洁后支付，由采购人根据考核结果，每月的15日结前一个月的承包经费（遇节假日顺延）。采购人在收到中标人开具的正式发票后7个工作日内，支付前一个月的承包经费。</w:t>
      </w:r>
    </w:p>
    <w:p w14:paraId="2ECADA94">
      <w:pPr>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（2）环境卫生质量考核按招标文件规定的考核办法及温州市、龙湾区的相关规定执行。</w:t>
      </w:r>
    </w:p>
    <w:p w14:paraId="60D2FA1B">
      <w:pPr>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（3）采购人每月作出的考核结果，汇总考核结算清单，并告知中标人，扣款金额按月直接在付款额中扣除，承包到期后根据考核结果将余款一次付清。</w:t>
      </w:r>
    </w:p>
    <w:p w14:paraId="65DB9066">
      <w:pPr>
        <w:snapToGrid w:val="0"/>
        <w:spacing w:line="400" w:lineRule="exact"/>
        <w:ind w:firstLine="420" w:firstLineChars="200"/>
        <w:jc w:val="left"/>
        <w:rPr>
          <w:rFonts w:hint="eastAsia" w:ascii="宋体" w:hAnsi="宋体" w:eastAsia="宋体" w:cs="宋体"/>
          <w:color w:val="auto"/>
          <w:sz w:val="21"/>
          <w:szCs w:val="21"/>
          <w:highlight w:val="none"/>
        </w:rPr>
        <w:sectPr>
          <w:footerReference r:id="rId8" w:type="default"/>
          <w:pgSz w:w="11906" w:h="16838"/>
          <w:pgMar w:top="1588" w:right="1134" w:bottom="1134" w:left="1418" w:header="283" w:footer="283" w:gutter="0"/>
          <w:pgBorders>
            <w:top w:val="none" w:sz="0" w:space="0"/>
            <w:left w:val="none" w:sz="0" w:space="0"/>
            <w:bottom w:val="none" w:sz="0" w:space="0"/>
            <w:right w:val="none" w:sz="0" w:space="0"/>
          </w:pgBorders>
          <w:pgNumType w:fmt="decimal" w:start="1"/>
          <w:cols w:space="720" w:num="1"/>
          <w:docGrid w:type="lines" w:linePitch="381" w:charSpace="0"/>
        </w:sectPr>
      </w:pPr>
      <w:r>
        <w:rPr>
          <w:rFonts w:hint="eastAsia" w:ascii="宋体" w:hAnsi="宋体" w:eastAsia="宋体" w:cs="宋体"/>
          <w:color w:val="auto"/>
          <w:sz w:val="21"/>
          <w:szCs w:val="21"/>
          <w:highlight w:val="none"/>
        </w:rPr>
        <w:t>注：对于满足合同支付约定条件的，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于收到中标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开具的正式税务发票后</w:t>
      </w:r>
      <w:r>
        <w:rPr>
          <w:rFonts w:hint="eastAsia" w:ascii="宋体" w:hAnsi="宋体" w:eastAsia="宋体" w:cs="宋体"/>
          <w:color w:val="auto"/>
          <w:sz w:val="21"/>
          <w:szCs w:val="21"/>
          <w:highlight w:val="none"/>
          <w:lang w:val="en-US" w:eastAsia="zh-CN"/>
        </w:rPr>
        <w:t>根据财务流程</w:t>
      </w:r>
      <w:r>
        <w:rPr>
          <w:rFonts w:hint="eastAsia" w:ascii="宋体" w:hAnsi="宋体" w:eastAsia="宋体" w:cs="宋体"/>
          <w:color w:val="auto"/>
          <w:sz w:val="21"/>
          <w:szCs w:val="21"/>
          <w:highlight w:val="none"/>
        </w:rPr>
        <w:t>支付相应合同价款。</w:t>
      </w:r>
      <w:r>
        <w:rPr>
          <w:rFonts w:hint="eastAsia" w:ascii="宋体" w:hAnsi="宋体" w:eastAsia="宋体" w:cs="宋体"/>
          <w:color w:val="auto"/>
          <w:sz w:val="21"/>
          <w:szCs w:val="21"/>
          <w:highlight w:val="none"/>
          <w:lang w:eastAsia="zh-CN"/>
        </w:rPr>
        <w:t>因违约</w:t>
      </w:r>
      <w:r>
        <w:rPr>
          <w:rFonts w:hint="eastAsia" w:ascii="宋体" w:hAnsi="宋体" w:eastAsia="宋体" w:cs="宋体"/>
          <w:color w:val="auto"/>
          <w:sz w:val="21"/>
          <w:szCs w:val="21"/>
          <w:highlight w:val="none"/>
        </w:rPr>
        <w:t>引起的经济扣罚，直接在</w:t>
      </w:r>
      <w:r>
        <w:rPr>
          <w:rFonts w:hint="eastAsia" w:ascii="宋体" w:hAnsi="宋体" w:eastAsia="宋体" w:cs="宋体"/>
          <w:color w:val="auto"/>
          <w:sz w:val="21"/>
          <w:szCs w:val="21"/>
          <w:highlight w:val="none"/>
          <w:lang w:eastAsia="zh-CN"/>
        </w:rPr>
        <w:t>合同价款</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予以</w:t>
      </w:r>
      <w:r>
        <w:rPr>
          <w:rFonts w:hint="eastAsia" w:ascii="宋体" w:hAnsi="宋体" w:eastAsia="宋体" w:cs="宋体"/>
          <w:color w:val="auto"/>
          <w:sz w:val="21"/>
          <w:szCs w:val="21"/>
          <w:highlight w:val="none"/>
        </w:rPr>
        <w:t>扣罚。</w:t>
      </w:r>
    </w:p>
    <w:p w14:paraId="03F590ED">
      <w:pPr>
        <w:pStyle w:val="3"/>
        <w:spacing w:before="190" w:beforeLines="50" w:after="190" w:afterLines="50" w:line="360" w:lineRule="auto"/>
        <w:jc w:val="center"/>
        <w:rPr>
          <w:rStyle w:val="102"/>
          <w:rFonts w:hint="default" w:ascii="宋体" w:hAnsi="宋体" w:eastAsia="宋体"/>
          <w:b/>
          <w:bCs w:val="0"/>
          <w:color w:val="auto"/>
          <w:sz w:val="28"/>
          <w:szCs w:val="28"/>
          <w:highlight w:val="none"/>
        </w:rPr>
      </w:pPr>
      <w:bookmarkStart w:id="348" w:name="_Toc22923"/>
      <w:bookmarkStart w:id="349" w:name="_Toc25177"/>
      <w:bookmarkStart w:id="350" w:name="_Toc14186"/>
      <w:r>
        <w:rPr>
          <w:rStyle w:val="102"/>
          <w:rFonts w:hint="default" w:ascii="宋体" w:hAnsi="宋体" w:eastAsia="宋体"/>
          <w:b/>
          <w:bCs w:val="0"/>
          <w:color w:val="auto"/>
          <w:sz w:val="28"/>
          <w:szCs w:val="28"/>
          <w:highlight w:val="none"/>
        </w:rPr>
        <w:t>附件：蒲州街道环卫保洁作业量清单</w:t>
      </w:r>
      <w:bookmarkEnd w:id="348"/>
      <w:bookmarkEnd w:id="349"/>
      <w:bookmarkEnd w:id="350"/>
    </w:p>
    <w:p w14:paraId="65691D69">
      <w:pPr>
        <w:rPr>
          <w:rFonts w:hint="eastAsia" w:ascii="宋体" w:hAnsi="宋体"/>
          <w:color w:val="auto"/>
          <w:sz w:val="21"/>
          <w:szCs w:val="21"/>
          <w:highlight w:val="none"/>
        </w:rPr>
      </w:pPr>
      <w:r>
        <w:rPr>
          <w:rFonts w:hint="eastAsia" w:ascii="宋体" w:hAnsi="宋体"/>
          <w:color w:val="auto"/>
          <w:sz w:val="21"/>
          <w:szCs w:val="21"/>
          <w:highlight w:val="none"/>
        </w:rPr>
        <w:t>附件1</w:t>
      </w:r>
      <w:r>
        <w:rPr>
          <w:rFonts w:hint="eastAsia" w:ascii="宋体" w:hAnsi="宋体"/>
          <w:color w:val="auto"/>
          <w:sz w:val="21"/>
          <w:szCs w:val="21"/>
          <w:highlight w:val="none"/>
          <w:lang w:eastAsia="zh-CN"/>
        </w:rPr>
        <w:t>：</w:t>
      </w:r>
      <w:r>
        <w:rPr>
          <w:rFonts w:hint="eastAsia" w:ascii="宋体" w:hAnsi="宋体"/>
          <w:color w:val="auto"/>
          <w:sz w:val="21"/>
          <w:szCs w:val="21"/>
          <w:highlight w:val="none"/>
        </w:rPr>
        <w:t>市政道路及绿化</w:t>
      </w: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1"/>
        <w:gridCol w:w="717"/>
        <w:gridCol w:w="1452"/>
        <w:gridCol w:w="375"/>
        <w:gridCol w:w="645"/>
        <w:gridCol w:w="570"/>
        <w:gridCol w:w="765"/>
        <w:gridCol w:w="780"/>
        <w:gridCol w:w="600"/>
        <w:gridCol w:w="570"/>
        <w:gridCol w:w="750"/>
        <w:gridCol w:w="585"/>
        <w:gridCol w:w="765"/>
        <w:gridCol w:w="570"/>
        <w:gridCol w:w="555"/>
        <w:gridCol w:w="660"/>
        <w:gridCol w:w="765"/>
        <w:gridCol w:w="585"/>
        <w:gridCol w:w="570"/>
        <w:gridCol w:w="615"/>
        <w:gridCol w:w="600"/>
        <w:gridCol w:w="600"/>
        <w:gridCol w:w="720"/>
      </w:tblGrid>
      <w:tr w14:paraId="155A2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1" w:type="dxa"/>
            <w:vMerge w:val="restart"/>
            <w:tcBorders>
              <w:top w:val="single" w:color="000000" w:sz="4" w:space="0"/>
              <w:left w:val="single" w:color="000000" w:sz="4" w:space="0"/>
              <w:bottom w:val="single" w:color="000000" w:sz="4" w:space="0"/>
              <w:right w:val="single" w:color="000000" w:sz="4" w:space="0"/>
            </w:tcBorders>
            <w:noWrap w:val="0"/>
            <w:vAlign w:val="center"/>
          </w:tcPr>
          <w:p w14:paraId="36FD7E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14:paraId="7CC85A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w:t>
            </w:r>
          </w:p>
        </w:tc>
        <w:tc>
          <w:tcPr>
            <w:tcW w:w="14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F03FA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起止地点</w:t>
            </w:r>
          </w:p>
        </w:tc>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2F29DB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保洁级别</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582D4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道路长度（m）</w:t>
            </w: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045C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道路宽度（m）</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5A8240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道路总面积（㎡）</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64000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主路中间隔离带形式（绿化带、护栏或无）</w:t>
            </w:r>
          </w:p>
        </w:tc>
        <w:tc>
          <w:tcPr>
            <w:tcW w:w="1920" w:type="dxa"/>
            <w:gridSpan w:val="3"/>
            <w:tcBorders>
              <w:top w:val="single" w:color="000000" w:sz="4" w:space="0"/>
              <w:left w:val="single" w:color="000000" w:sz="4" w:space="0"/>
              <w:bottom w:val="single" w:color="000000" w:sz="4" w:space="0"/>
              <w:right w:val="single" w:color="000000" w:sz="4" w:space="0"/>
            </w:tcBorders>
            <w:noWrap w:val="0"/>
            <w:vAlign w:val="center"/>
          </w:tcPr>
          <w:p w14:paraId="136522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机动车道</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58D21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是、否机扫</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C2731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机非隔离带形式（绿化带、护栏或无）</w:t>
            </w:r>
          </w:p>
        </w:tc>
        <w:tc>
          <w:tcPr>
            <w:tcW w:w="1785" w:type="dxa"/>
            <w:gridSpan w:val="3"/>
            <w:tcBorders>
              <w:top w:val="single" w:color="000000" w:sz="4" w:space="0"/>
              <w:left w:val="single" w:color="000000" w:sz="4" w:space="0"/>
              <w:bottom w:val="single" w:color="000000" w:sz="4" w:space="0"/>
              <w:right w:val="single" w:color="000000" w:sz="4" w:space="0"/>
            </w:tcBorders>
            <w:noWrap w:val="0"/>
            <w:vAlign w:val="center"/>
          </w:tcPr>
          <w:p w14:paraId="5D6650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非机动车道</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52B174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人非隔离带形式（绿化带、护栏或无）</w:t>
            </w:r>
          </w:p>
        </w:tc>
        <w:tc>
          <w:tcPr>
            <w:tcW w:w="1770" w:type="dxa"/>
            <w:gridSpan w:val="3"/>
            <w:tcBorders>
              <w:top w:val="single" w:color="000000" w:sz="4" w:space="0"/>
              <w:left w:val="single" w:color="000000" w:sz="4" w:space="0"/>
              <w:bottom w:val="single" w:color="000000" w:sz="4" w:space="0"/>
              <w:right w:val="single" w:color="000000" w:sz="4" w:space="0"/>
            </w:tcBorders>
            <w:noWrap w:val="0"/>
            <w:vAlign w:val="center"/>
          </w:tcPr>
          <w:p w14:paraId="2E7041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w:t>
            </w:r>
          </w:p>
        </w:tc>
        <w:tc>
          <w:tcPr>
            <w:tcW w:w="1920" w:type="dxa"/>
            <w:gridSpan w:val="3"/>
            <w:tcBorders>
              <w:top w:val="single" w:color="000000" w:sz="4" w:space="0"/>
              <w:left w:val="single" w:color="000000" w:sz="4" w:space="0"/>
              <w:bottom w:val="single" w:color="000000" w:sz="4" w:space="0"/>
              <w:right w:val="single" w:color="000000" w:sz="4" w:space="0"/>
            </w:tcBorders>
            <w:noWrap w:val="0"/>
            <w:vAlign w:val="center"/>
          </w:tcPr>
          <w:p w14:paraId="6375D1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道路红线内的绿地面积</w:t>
            </w:r>
          </w:p>
        </w:tc>
      </w:tr>
      <w:tr w14:paraId="3436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D5F5F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A4CD7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14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D895D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D8BF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E0C4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1EA18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C652B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22536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D4571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长（m）</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64DD3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FE0CD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面积（㎡）</w:t>
            </w: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68755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03B0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DC48D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长（m）</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4F23F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宽（m）</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F47E9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面积（㎡）</w:t>
            </w: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93E68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3203C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长（m）</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34CCE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宽（m）</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DC5AB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面积（㎡）</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61AF2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0BED3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宽（m）</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15B7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绿地总面积（㎡）</w:t>
            </w:r>
          </w:p>
        </w:tc>
      </w:tr>
      <w:tr w14:paraId="42B2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dxa"/>
            <w:tcBorders>
              <w:top w:val="single" w:color="000000" w:sz="4" w:space="0"/>
              <w:left w:val="single" w:color="000000" w:sz="4" w:space="0"/>
              <w:bottom w:val="single" w:color="000000" w:sz="4" w:space="0"/>
              <w:right w:val="single" w:color="000000" w:sz="4" w:space="0"/>
            </w:tcBorders>
            <w:noWrap w:val="0"/>
            <w:vAlign w:val="center"/>
          </w:tcPr>
          <w:p w14:paraId="5DA656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383503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机场大道</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62D373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东起钱江路，西至汤家桥转盘</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633148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5C6B2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4340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CA0B1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3F23C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217000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70E33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绿化带</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81ECA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4340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1CCE1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81F99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156240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6B027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63490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6D4F9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72834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A0A95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F355F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48113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4340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874FD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DCC17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34720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04794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4340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E1D5F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FD20F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26040</w:t>
            </w:r>
          </w:p>
        </w:tc>
      </w:tr>
      <w:tr w14:paraId="46C72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1" w:type="dxa"/>
            <w:tcBorders>
              <w:top w:val="single" w:color="000000" w:sz="4" w:space="0"/>
              <w:left w:val="single" w:color="000000" w:sz="4" w:space="0"/>
              <w:bottom w:val="single" w:color="000000" w:sz="4" w:space="0"/>
              <w:right w:val="single" w:color="000000" w:sz="4" w:space="0"/>
            </w:tcBorders>
            <w:noWrap w:val="0"/>
            <w:vAlign w:val="center"/>
          </w:tcPr>
          <w:p w14:paraId="4E5392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143C3E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瓯江路</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284883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东起衢江路、西至蒲州水闸</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1FE255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CD491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14121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680DF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24400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A454F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护栏</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BC30C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F73E1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561AB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18800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735EC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6EE82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75E7B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0768C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F8F01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8A7E3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75415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807DB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1D695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E9B47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19BBA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CC066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3F960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81" w:type="dxa"/>
            <w:tcBorders>
              <w:top w:val="single" w:color="000000" w:sz="4" w:space="0"/>
              <w:left w:val="single" w:color="000000" w:sz="4" w:space="0"/>
              <w:bottom w:val="single" w:color="000000" w:sz="4" w:space="0"/>
              <w:right w:val="single" w:color="000000" w:sz="4" w:space="0"/>
            </w:tcBorders>
            <w:noWrap w:val="0"/>
            <w:vAlign w:val="center"/>
          </w:tcPr>
          <w:p w14:paraId="7C17165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1D961A5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25E2A49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63EE981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64826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5140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BD3894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14E75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241400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58B12C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AFD0C7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CF2308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30476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175040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99E92C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B68E69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FA773E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893285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B4E74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12F343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3F7768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8D4A23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535E0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40320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06948F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C689A6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FF374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26040</w:t>
            </w:r>
          </w:p>
        </w:tc>
      </w:tr>
    </w:tbl>
    <w:p w14:paraId="42D41EF5">
      <w:pPr>
        <w:pStyle w:val="143"/>
        <w:rPr>
          <w:rFonts w:hint="eastAsia"/>
          <w:color w:val="auto"/>
          <w:highlight w:val="none"/>
        </w:rPr>
      </w:pP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5"/>
        <w:gridCol w:w="735"/>
        <w:gridCol w:w="1455"/>
        <w:gridCol w:w="360"/>
        <w:gridCol w:w="660"/>
        <w:gridCol w:w="570"/>
        <w:gridCol w:w="765"/>
        <w:gridCol w:w="795"/>
        <w:gridCol w:w="600"/>
        <w:gridCol w:w="525"/>
        <w:gridCol w:w="690"/>
        <w:gridCol w:w="555"/>
        <w:gridCol w:w="825"/>
        <w:gridCol w:w="615"/>
        <w:gridCol w:w="570"/>
        <w:gridCol w:w="615"/>
        <w:gridCol w:w="735"/>
        <w:gridCol w:w="630"/>
        <w:gridCol w:w="555"/>
        <w:gridCol w:w="675"/>
        <w:gridCol w:w="555"/>
        <w:gridCol w:w="630"/>
        <w:gridCol w:w="720"/>
      </w:tblGrid>
      <w:tr w14:paraId="0C2D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597B7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6AB41B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3AE64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起止地点</w:t>
            </w:r>
          </w:p>
        </w:tc>
        <w:tc>
          <w:tcPr>
            <w:tcW w:w="36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B5E6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保洁级别</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14:paraId="052107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道路长度（m）</w:t>
            </w: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383C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道路宽度（m）</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C448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道路总面积（㎡）</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DC9A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主路中间隔离带形式（绿化带、护栏或无）</w:t>
            </w:r>
          </w:p>
        </w:tc>
        <w:tc>
          <w:tcPr>
            <w:tcW w:w="1815" w:type="dxa"/>
            <w:gridSpan w:val="3"/>
            <w:tcBorders>
              <w:top w:val="single" w:color="000000" w:sz="4" w:space="0"/>
              <w:left w:val="single" w:color="000000" w:sz="4" w:space="0"/>
              <w:bottom w:val="single" w:color="000000" w:sz="4" w:space="0"/>
              <w:right w:val="single" w:color="000000" w:sz="4" w:space="0"/>
            </w:tcBorders>
            <w:noWrap w:val="0"/>
            <w:vAlign w:val="center"/>
          </w:tcPr>
          <w:p w14:paraId="105335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机动车道</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14:paraId="578821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是、否机扫</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4D18B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机非隔离带形式（绿化带、护栏或无）</w:t>
            </w:r>
          </w:p>
        </w:tc>
        <w:tc>
          <w:tcPr>
            <w:tcW w:w="1800" w:type="dxa"/>
            <w:gridSpan w:val="3"/>
            <w:tcBorders>
              <w:top w:val="single" w:color="000000" w:sz="4" w:space="0"/>
              <w:left w:val="single" w:color="000000" w:sz="4" w:space="0"/>
              <w:bottom w:val="single" w:color="000000" w:sz="4" w:space="0"/>
              <w:right w:val="single" w:color="000000" w:sz="4" w:space="0"/>
            </w:tcBorders>
            <w:noWrap w:val="0"/>
            <w:vAlign w:val="center"/>
          </w:tcPr>
          <w:p w14:paraId="4EAA57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非机动车道</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2D2423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人非隔离带形式（绿化带、护栏或无）</w:t>
            </w:r>
          </w:p>
        </w:tc>
        <w:tc>
          <w:tcPr>
            <w:tcW w:w="1860" w:type="dxa"/>
            <w:gridSpan w:val="3"/>
            <w:tcBorders>
              <w:top w:val="single" w:color="000000" w:sz="4" w:space="0"/>
              <w:left w:val="single" w:color="000000" w:sz="4" w:space="0"/>
              <w:bottom w:val="single" w:color="000000" w:sz="4" w:space="0"/>
              <w:right w:val="single" w:color="000000" w:sz="4" w:space="0"/>
            </w:tcBorders>
            <w:noWrap w:val="0"/>
            <w:vAlign w:val="center"/>
          </w:tcPr>
          <w:p w14:paraId="5AF8D8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w:t>
            </w:r>
          </w:p>
        </w:tc>
        <w:tc>
          <w:tcPr>
            <w:tcW w:w="1905" w:type="dxa"/>
            <w:gridSpan w:val="3"/>
            <w:tcBorders>
              <w:top w:val="single" w:color="000000" w:sz="4" w:space="0"/>
              <w:left w:val="single" w:color="000000" w:sz="4" w:space="0"/>
              <w:bottom w:val="single" w:color="000000" w:sz="4" w:space="0"/>
              <w:right w:val="single" w:color="000000" w:sz="4" w:space="0"/>
            </w:tcBorders>
            <w:noWrap w:val="0"/>
            <w:vAlign w:val="center"/>
          </w:tcPr>
          <w:p w14:paraId="77BACA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道路红线内的绿地面积</w:t>
            </w:r>
          </w:p>
        </w:tc>
      </w:tr>
      <w:tr w14:paraId="24973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2B0EA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3372A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1BD1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82BF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3706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67D1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5957B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A1E43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32D9A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长（m）</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3CAFC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5E31A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面积（㎡）</w:t>
            </w: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AD8EA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32C4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CB1FF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长（m）</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5DD2B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宽（m）</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C99AA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面积（㎡）</w:t>
            </w: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9F8C3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3B6E6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长（m）</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D51F1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A0777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面积（㎡）</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16ECE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长（m）</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F77BE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宽（m）</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76F9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绿地总面积（㎡）</w:t>
            </w:r>
          </w:p>
        </w:tc>
      </w:tr>
      <w:tr w14:paraId="05C5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3A3493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EC71B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雁荡西路</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1C215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东起蒲江路，西至汤家桥南路</w:t>
            </w: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63ACD5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5AA67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1536</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D8533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DC458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62976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2ED18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绿化带</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3D490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1536</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CC7E8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93D22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21504</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BFC53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F1BD9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绿化带</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F6206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1536</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E26AE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5716F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15360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DF21A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绿化带</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645E0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1536</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5AFC4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A41E1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19968</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91943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232C2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951D8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6144</w:t>
            </w:r>
          </w:p>
        </w:tc>
      </w:tr>
      <w:tr w14:paraId="7AD7F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05AB25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86157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上江路</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545F85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北起机场大道，南至温州大道</w:t>
            </w: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71A999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0F97C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1343</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2BDFD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6D369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48348</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03F79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护栏</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39489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1343</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01AF0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FFE35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29546</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8DA4C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5A146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204AB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71EE9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DC7ED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D1623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88D0D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1343</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C263F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6FADA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18802</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375B1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DF787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50361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74C1A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484D4C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A0BEB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文昌路</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B9156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瓯海大道-机场大道</w:t>
            </w: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2E1ADC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7706D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3452</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102F81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BE5D0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131176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C6334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护栏</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1D220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3452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1280A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B76DE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86300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8C0D3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45572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F01CB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3452</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4A46F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FEE1C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20712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80E44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276DB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3452</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A1DAB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95108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24164</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D01E0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18CA6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A0BC2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2E2F8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37574B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76298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温州大道</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397E1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东起甬江路，西起汤家桥路</w:t>
            </w: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699868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8928D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4732</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1302D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76000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236600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21CE2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绿化带</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95E64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4732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19C8C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E8784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160888</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54021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63426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21596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4732</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3FCBB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D3680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23660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6132B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D7972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4732</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3F611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8A4C4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23660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D746B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4732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C71E9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D4654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28392</w:t>
            </w:r>
          </w:p>
        </w:tc>
      </w:tr>
      <w:tr w14:paraId="73572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569A02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25C91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会展路</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9A37E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南起机场大道，北至消防支队大门口</w:t>
            </w: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00E73F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1FE09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1155</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6E3DD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2600C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50820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CE1D0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EE2F3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1155</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EA320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6F86A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34650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5B215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4527E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1D24D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1155</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F69F5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98E4C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6930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E5EBD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2910C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1155</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D2352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FA68C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9240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C89E7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DB4AC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382A0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1863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5" w:type="dxa"/>
            <w:tcBorders>
              <w:top w:val="single" w:color="000000" w:sz="4" w:space="0"/>
              <w:left w:val="single" w:color="000000" w:sz="4" w:space="0"/>
              <w:bottom w:val="single" w:color="000000" w:sz="4" w:space="0"/>
              <w:right w:val="single" w:color="000000" w:sz="4" w:space="0"/>
            </w:tcBorders>
            <w:noWrap/>
            <w:vAlign w:val="center"/>
          </w:tcPr>
          <w:p w14:paraId="09D2E68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201C70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F6B05E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360" w:type="dxa"/>
            <w:tcBorders>
              <w:top w:val="single" w:color="000000" w:sz="4" w:space="0"/>
              <w:left w:val="single" w:color="000000" w:sz="4" w:space="0"/>
              <w:bottom w:val="single" w:color="000000" w:sz="4" w:space="0"/>
              <w:right w:val="single" w:color="000000" w:sz="4" w:space="0"/>
            </w:tcBorders>
            <w:noWrap/>
            <w:vAlign w:val="center"/>
          </w:tcPr>
          <w:p w14:paraId="365E3A2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F4B6C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12218</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2325914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43044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529920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668DEB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513D6B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E55D3F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9D770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332888</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6E7ABFB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42B673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526C09A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0C3298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7D968E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66662</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54F7AE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A5F481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2FE9D50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8DD32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95834</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6600360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3806D2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3AB9C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34536</w:t>
            </w:r>
          </w:p>
        </w:tc>
      </w:tr>
    </w:tbl>
    <w:p w14:paraId="11FBD912">
      <w:pPr>
        <w:pStyle w:val="143"/>
        <w:rPr>
          <w:rFonts w:hint="eastAsia"/>
          <w:color w:val="auto"/>
          <w:highlight w:val="none"/>
        </w:rPr>
      </w:pP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5"/>
        <w:gridCol w:w="720"/>
        <w:gridCol w:w="1425"/>
        <w:gridCol w:w="420"/>
        <w:gridCol w:w="630"/>
        <w:gridCol w:w="570"/>
        <w:gridCol w:w="780"/>
        <w:gridCol w:w="780"/>
        <w:gridCol w:w="615"/>
        <w:gridCol w:w="510"/>
        <w:gridCol w:w="735"/>
        <w:gridCol w:w="525"/>
        <w:gridCol w:w="795"/>
        <w:gridCol w:w="600"/>
        <w:gridCol w:w="615"/>
        <w:gridCol w:w="585"/>
        <w:gridCol w:w="720"/>
        <w:gridCol w:w="645"/>
        <w:gridCol w:w="555"/>
        <w:gridCol w:w="690"/>
        <w:gridCol w:w="540"/>
        <w:gridCol w:w="645"/>
        <w:gridCol w:w="720"/>
      </w:tblGrid>
      <w:tr w14:paraId="0913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37C5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320FD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w:t>
            </w:r>
          </w:p>
        </w:tc>
        <w:tc>
          <w:tcPr>
            <w:tcW w:w="14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5C5B5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起止地点</w:t>
            </w:r>
          </w:p>
        </w:tc>
        <w:tc>
          <w:tcPr>
            <w:tcW w:w="4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57AC9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保洁级别</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4B181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道路长度（m）</w:t>
            </w: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D1C2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道路宽度（m）</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42F73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道路总面积（㎡）</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6E514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主路中间隔离带形式（绿化带、护栏或无）</w:t>
            </w:r>
          </w:p>
        </w:tc>
        <w:tc>
          <w:tcPr>
            <w:tcW w:w="1860" w:type="dxa"/>
            <w:gridSpan w:val="3"/>
            <w:tcBorders>
              <w:top w:val="single" w:color="000000" w:sz="4" w:space="0"/>
              <w:left w:val="single" w:color="000000" w:sz="4" w:space="0"/>
              <w:bottom w:val="single" w:color="000000" w:sz="4" w:space="0"/>
              <w:right w:val="single" w:color="000000" w:sz="4" w:space="0"/>
            </w:tcBorders>
            <w:noWrap w:val="0"/>
            <w:vAlign w:val="center"/>
          </w:tcPr>
          <w:p w14:paraId="318787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机动车道</w:t>
            </w:r>
          </w:p>
        </w:tc>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BEB42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是、否机扫</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14:paraId="599B3D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机非隔离带形式（绿化带、护栏或无）</w:t>
            </w:r>
          </w:p>
        </w:tc>
        <w:tc>
          <w:tcPr>
            <w:tcW w:w="1800" w:type="dxa"/>
            <w:gridSpan w:val="3"/>
            <w:tcBorders>
              <w:top w:val="single" w:color="000000" w:sz="4" w:space="0"/>
              <w:left w:val="single" w:color="000000" w:sz="4" w:space="0"/>
              <w:bottom w:val="single" w:color="000000" w:sz="4" w:space="0"/>
              <w:right w:val="single" w:color="000000" w:sz="4" w:space="0"/>
            </w:tcBorders>
            <w:noWrap w:val="0"/>
            <w:vAlign w:val="center"/>
          </w:tcPr>
          <w:p w14:paraId="5397FA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非机动车道</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BD67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人非隔离带形式（绿化带、护栏或无）</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14:paraId="191CF5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w:t>
            </w:r>
          </w:p>
        </w:tc>
        <w:tc>
          <w:tcPr>
            <w:tcW w:w="1905" w:type="dxa"/>
            <w:gridSpan w:val="3"/>
            <w:tcBorders>
              <w:top w:val="single" w:color="000000" w:sz="4" w:space="0"/>
              <w:left w:val="single" w:color="000000" w:sz="4" w:space="0"/>
              <w:bottom w:val="single" w:color="000000" w:sz="4" w:space="0"/>
              <w:right w:val="single" w:color="000000" w:sz="4" w:space="0"/>
            </w:tcBorders>
            <w:noWrap w:val="0"/>
            <w:vAlign w:val="center"/>
          </w:tcPr>
          <w:p w14:paraId="02DDAB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道路红线内的绿地面积</w:t>
            </w:r>
          </w:p>
        </w:tc>
      </w:tr>
      <w:tr w14:paraId="5157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77EF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33D73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3EF8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C295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5081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12DB0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306BD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4FDD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0043A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长（m）</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71D400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宽（m）</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4A786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面积（㎡）</w:t>
            </w: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CE69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67D03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484CD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长（m）</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E02B0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宽（m）</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32978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面积（㎡）</w:t>
            </w: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09E77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D2038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长（m）</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72B8B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11524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面积（㎡）</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F7EB5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长（m）</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E366B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宽（m）</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C7C5E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绿地总面积（㎡）</w:t>
            </w:r>
          </w:p>
        </w:tc>
      </w:tr>
      <w:tr w14:paraId="36104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292F0B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EED8F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括苍西路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4FC96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东起蒲江路，西至汤家桥南路</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5284F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553F1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1538</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8DD50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3FBD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36912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48C9A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79A8F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1538</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6E443F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F6956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21532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9C417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E7102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D5110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F85B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851B1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E3E45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A5A57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1538</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305D2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99D44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15380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9B768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9500E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A64F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5F7E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1FB450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498EA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楠溪江路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3684D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北起机场大道，南至温州大道</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79613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FE44A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2A48D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E0EB8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38340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4C33A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1A7C3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1420</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5AEA5A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E873C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21300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05CBE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9356E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3A116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47C0B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C2DDF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E2E7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BCBA1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B8376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427E0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17040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7A047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360E6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4C12C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0CF2B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25095C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93F11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清江路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3CB01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北起括苍西路，南至温州大道</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0FF757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767D4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981</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C6025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14C39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15696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E226F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DB984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981</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2BA793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A3F4A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95194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0B862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87DF5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D2E69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4F091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B793D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7D51A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981</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EA2EA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2956A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5886</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97BFC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7B23E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1B359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15A2A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23DE9A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1EBE6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玉苍西路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BAFAD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东起上江路，西至汤家桥南路</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B2E62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D4850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A4914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3884D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22440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493CC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910CC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1020</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70D72F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64679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16320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9099C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BA354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C0F5F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8A749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0187A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A362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64DDC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5ACEE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827C4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6120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A97B2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05EE2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6D1D4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595C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343B42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299D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鳌江北路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5CBCC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北起四海山路，南至括苍西路</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3893F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F30C8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323</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0A1DB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D8D9F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5168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5BE04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E3912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323</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25263E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42131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3230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EDD25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5F5D2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CA20B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E1F30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FE96C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005AE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D3DA3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323</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3CB8F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4FD90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1938</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FB6ED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ADDA9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10CA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107D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06E16A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E06D0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鳌江北路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8589F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北起括苍西路，南至雁荡西路</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80F6A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FC669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5C61D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EB08F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E115A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19522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380</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7F6A5B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EAE12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4560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1F45A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47A06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2010D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26CC1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1215D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C01CB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DDC7B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3A7C0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737DC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2280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4DAD7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FD97D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0AB0F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54F5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34F98E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13B59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蒲江路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0AC02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北起机场大道，南至温州大道</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BAD56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6A242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1116</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FBB0A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65A98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23436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55E9B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37424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1116</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2C36CB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C6207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13392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33B11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D50A8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7ABDB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891C5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0283A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60DA1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722D7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1116</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22B8E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A5338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10044</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22E4C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847D8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D11FE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1FC99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540A13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39FC1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蒲江北路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572B1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机场路--杨义桥</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EC5E1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358FD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88AF1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755B1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F952D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D106D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554192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81308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B4F55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582F0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40E83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46874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2D7E7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DF558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314ED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14C87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3DC25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1740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94B9F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23B4C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9619A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5270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7390CA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CEC8F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江南路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F8D72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温州大道--宏兴路</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AE00A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5A436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245</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17492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F8CF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B1AA9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DB8E4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245</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7511A0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AE147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2450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6E1A0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D7770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8CC6A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43DE5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E7451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5B4E5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A1366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245</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6B67D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EFB6F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DA0D3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24D8C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51F77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0B697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409402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30D52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蒲兴路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83179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蒲盛路--下埠菜场</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F6429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0B180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317</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40AD9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3C554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5072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18B7D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FF222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317</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70B94C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C1EB4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3170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37CFD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90990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E83FA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3C570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5F7FA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18D86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48BCA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317</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3506D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8ECBE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5DC57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C0B1B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A8705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56CE8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402B42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D2541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衢江路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1AE7C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机场大道至瓯江路段</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FEBDE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40D55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57A2E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5A7A9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2055C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6F509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04A59F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41859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26C6A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A251E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F9874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A17FC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F688B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D7EFD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52151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EF173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2647E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34830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380BF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7517E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30F8E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63FE82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94C0F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方达路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1CC10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机场大道至瓯江路段</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F8AC7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762DF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259</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6FA66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D3D77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7770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8E6B8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536A9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259</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2C0DF1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E8314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3885</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F63D7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943FE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08360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259</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42926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40E2D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2EE3A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C5FCC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259</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04006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6433A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2590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61467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B1B02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37FD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72B95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5AE347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41293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雁荡中路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B3E58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浦江路至新江路段</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02BAAF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9DC28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547</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6C9EA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F0743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13675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06BE5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绿化带</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B09FC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547</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457099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B4914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10393</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D81BD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51B71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护栏</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19A5F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547</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31834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33416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2E90C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761D5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547</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67435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A8C99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1367.5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90BB9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547</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6879B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6E642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820.5</w:t>
            </w:r>
          </w:p>
        </w:tc>
      </w:tr>
      <w:tr w14:paraId="4A09B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385A66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438B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雁荡中路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24FC3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新江路至衢江路段</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9295D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04984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657</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7EE37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ACE5C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16425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ED452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绿化带</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6AFC5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657</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41AA9E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606A4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12483</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061D3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C9615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护栏</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5ECAE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657</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9CE2C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5D767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993C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5CB0F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657</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7F962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D4306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1642.5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CC60E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657</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F6E34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A66B0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985.5</w:t>
            </w:r>
          </w:p>
        </w:tc>
      </w:tr>
      <w:tr w14:paraId="1B740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7703D6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B3085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新安江路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081A7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南起温州大道，北至天顶山路</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D88DB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AA2B0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556</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CA937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B765E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C73C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94333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556</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1FB236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3DE8E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5560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6F685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75A8E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F0784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B22C0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A7658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8451C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F8AA4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556</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32694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21DFC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4448</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3C6A1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45A83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CA113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049B3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6C71A7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2DE94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富春江路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D0145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南起温州大道，北至机场大道</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8DC78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3F571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964</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68ADA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08FED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88E19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4E19F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964</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790F89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704D4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14460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2FBB5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38822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8A4CE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83ECB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DA6FA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F1B9F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664B7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964</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0FF75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36392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9640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40332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D9343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6EAEC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2FEFB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2860A9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9D01A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雁荡东路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DBB50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东起甬江路，西至衢江路（包括雁荡东路99弄1巷，99弄2巷）</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4F3EB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45126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1405</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54407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F449A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25290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EB4DE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BB8BA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1405</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47ACDB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1B445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14050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647C2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66E35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662F3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67D9D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BBAE3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C59C1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0828E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1405</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D9C43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4D66A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11240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9E50B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72D79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FA821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40B0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7343C1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5BB47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衢江路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22E77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南起温州大道，北至机场大道</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E7541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DF185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1181</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CEE0E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82111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21258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E6D59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1507F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1181</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69A8FD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023F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14172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23E2F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6F62B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CB0D4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2A429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7035F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66D67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90205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1181</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16D66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F8499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7086</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A1A2F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8BF9A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B65E5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6728C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00DF19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79CFA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兰江路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1CB9E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南起大罗山路，北至机场大道</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A4BE0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C800F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1239</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6261D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BA314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24780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46F6E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2E245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1239</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58C1A5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EDE24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16107</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FDB4A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695DA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E8BDD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3437A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E5549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89906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BC22C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1239</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55804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507A4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8673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85F85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D34C7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DC86A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0A05B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401F90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DF65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钱江路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7929C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南起大罗山路，北至机场大道</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A0DA8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4F38A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230F4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6108B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29640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285AA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3695B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1140</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52200A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76ED0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19836</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9B02A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D5A3B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C050E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2DF06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1805B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9E148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DB314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3712D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AE99D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5700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1EA6B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B3065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D4E75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4104</w:t>
            </w:r>
          </w:p>
        </w:tc>
      </w:tr>
      <w:tr w14:paraId="51D05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59DA52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0C682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甬江路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9A085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南起大罗山路，北至机场大道</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3592F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056D3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947</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A9247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19513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17993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27100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BD47E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947</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3FF303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50075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11364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2DCD5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85289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36839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B287A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D09DA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3FBFE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6C72C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947</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53F4C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CD1F5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6629</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39503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B6F60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438ED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47608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279C6C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85066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大罗山路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AA2A3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东起甬江路，西至兰江路</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0C3BF6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EE97B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1048</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B6367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35746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18864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3F648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7DC52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1048</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7A42F5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C52A3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12576</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0D13F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9F725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76FEB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A2AE5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2B51E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55CBB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E073A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1048</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87D32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1167F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6288</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AC5B7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6B17F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59798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185A2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13C042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EB827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高一路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1C3EF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西起新三路，东至新一路</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0AC5F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95A3F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3AF3C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2AB7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31250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B0CB2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4CCB9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1250</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1BA458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21466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DF0A6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02F57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DAF5B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7449B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FF1DE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18AF3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C25F4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BA3EA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CCD97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6250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99822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85FF7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D2D9B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4B5C0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44B956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CDB04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高二路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688EB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西起新三路，东至新一路</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D462B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0DCBE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C7080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57E1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31200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16AF2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596A7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28E10A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3FF59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23400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D028B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CA19D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33F14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C810F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2D3E6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C1D3D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D1AF2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FE659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0F8DE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7800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6093E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A456F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41AA7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3807C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495F5A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2276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新一路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EF991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北起高二路，南至瓯海大道</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C0B62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9097D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E1F8E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610B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DC95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F0BAD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380</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78D6C8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1D9CC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87047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B1783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F76B9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0FFD7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60F6A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B7674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7169F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3E8B5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0BFEA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2280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31DBA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AF494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606D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572AE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054DBB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DD5AD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新二路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690D5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北起高二路，南至瓯海大道</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1B482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8EC80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E4DA4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C7774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C9120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D35ED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310</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26B315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64DA2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5580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A2C5F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EE124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55AAF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CA2DD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70323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14A27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1FC66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A7D8C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EB373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1860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16AEF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CCEA7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7BFE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4D7A3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161814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C84E8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新三路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72225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北起光大厦门口，南至瓯海大道</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4AA1D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0B212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395</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4DAE5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2C730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9480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F549B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3FC46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395</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6AC677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8D172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685E4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89D31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12C94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55BD5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20B06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B1573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86EE1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395</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309B4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0CA45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3CEF2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631DD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C59F9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195F0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7E77A6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5627F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兴区路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4BD3A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东至文会路-西接黄屿大道</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B57BA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8848D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721</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24D79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E150E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16583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91CFA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2A4E1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721</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3CB759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710CE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11536</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EF302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77284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520DA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016A0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D486F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689EE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85F4D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721</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C82B6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DBB10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5047</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ACCF7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35607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B630A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05E2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4BA54F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C040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兴益路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02F83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东至文会路西至文丰路</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E5271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AB239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447</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5DF0F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DDD63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7152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CE4DD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14C4D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447</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07FD8E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46489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4023</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FFDC7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2E3BE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C9AF6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A0725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9F782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B84FD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EE680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447</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2495D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C909C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3129</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11F0A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FA1DC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0194C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4A139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06F00B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7149A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文会路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3D2C3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南起兴区路北至兴益路</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03F456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8FA33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269</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51574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D4D6E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4304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F431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46237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269</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6503FD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3C59C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2690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F43B5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94A08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34675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F5AE7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E1473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E2219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DCF79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269</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18D29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5B893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1614</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22F46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B8F40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F914C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3F2A5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5E9890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65FE8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兴国路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B52C2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文丰路-文绣路</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1552B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0EBAA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8D884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D7811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2B441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3DBCF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2B8D42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BF5B0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CB076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D712F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C9507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8C0F6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D61E1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3D9E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C9C64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2F84E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505D1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10800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50C30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B5EA1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62BB6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6111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0CDC2E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4D327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兴平路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EB5C7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文绣路至文昌路</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36B85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0FE24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17620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2C138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172D4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46520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7EC0D4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A14ED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2057F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3B24D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396D2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A2F19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46048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C0C1D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FA54D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9BAA1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2C933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9100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92555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C5B16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A2D87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16E3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7C7E05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35C11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文英路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209A8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南起兴平路北至上庄桥</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0E83A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DE92F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646</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D0A6A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65E76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E742F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501F0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646</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10CC6D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65AC1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9044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C31DA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E98E7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40CE9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F7A04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4CC6F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0B90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D5DFC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646</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88ADF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7D1B3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5168</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0BB38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F5826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5C0C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4038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0B7604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62CCF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兴云路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ECD20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东至文绣路西至文英路</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C3BD6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D30C8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459</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EC9E8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BA10F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7344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54DA7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C4C36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459</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3707DC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381D9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4131</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9AAEE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76DFD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C0B49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98D8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65ED6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59396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DB70C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459</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8A3DA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3FCC6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3213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80295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EC50C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5A5B9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11B7E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5D6049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9A1DC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沿河南路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5A8F1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东起瓯江路桥下西至会展路</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6E718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7F71E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813</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0FABE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93CEB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18699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688E5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8AB2A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813</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311457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93ACB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13008</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4E286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ED430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3DB2B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BB1F7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1BC90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52067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5A4B8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813</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3144A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8AC6C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5691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F7B28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02B0F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8171B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4CE61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6D702B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F431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众意路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CA984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东起方达路，北至规划四路</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49436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A77F5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EDE43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8E2CF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19680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F44FD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87F99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820</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6FD181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1C154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14760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46584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D1E05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B1F7D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A5075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BA850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5B927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10305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820</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70A5C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382D8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4920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90E82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65616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C0B1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7076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2CCA9A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617DB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蒲帛路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EF1F5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南起机场大道，北至众意路</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E0ED1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5A9DB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410</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94B70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9B5BC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11480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C6C83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61566F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410</w:t>
            </w:r>
          </w:p>
        </w:tc>
        <w:tc>
          <w:tcPr>
            <w:tcW w:w="510" w:type="dxa"/>
            <w:tcBorders>
              <w:top w:val="single" w:color="000000" w:sz="4" w:space="0"/>
              <w:left w:val="single" w:color="000000" w:sz="4" w:space="0"/>
              <w:bottom w:val="single" w:color="000000" w:sz="4" w:space="0"/>
              <w:right w:val="single" w:color="000000" w:sz="4" w:space="0"/>
            </w:tcBorders>
            <w:noWrap/>
            <w:vAlign w:val="center"/>
          </w:tcPr>
          <w:p w14:paraId="2D6040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EC92B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44116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37E86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C6246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3A26C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CFEE5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6A871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CA240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410</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4F78A5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3F9C6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2870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08BE2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48BBD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2A4BE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3E54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1A0209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3743F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佳文路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42FDF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兴平路 - 高二路</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A90F5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3A9FF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1250</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6BFF59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9D0C8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31250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BCB07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75283C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1250</w:t>
            </w:r>
          </w:p>
        </w:tc>
        <w:tc>
          <w:tcPr>
            <w:tcW w:w="510" w:type="dxa"/>
            <w:tcBorders>
              <w:top w:val="single" w:color="000000" w:sz="4" w:space="0"/>
              <w:left w:val="single" w:color="000000" w:sz="4" w:space="0"/>
              <w:bottom w:val="single" w:color="000000" w:sz="4" w:space="0"/>
              <w:right w:val="single" w:color="000000" w:sz="4" w:space="0"/>
            </w:tcBorders>
            <w:noWrap/>
            <w:vAlign w:val="center"/>
          </w:tcPr>
          <w:p w14:paraId="02DA49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CD113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31250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74569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BDAEF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66FA5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A3BE0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55855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3523A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FD310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AC8D7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81A5B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CA43A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86652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079BD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4C8CD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188DE1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41ABD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蒲江南路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06550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宏兴路-温州大道</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9909A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A6FAE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233</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1E74A5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FAA70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4194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9F5D2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62D4CF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233</w:t>
            </w:r>
          </w:p>
        </w:tc>
        <w:tc>
          <w:tcPr>
            <w:tcW w:w="510" w:type="dxa"/>
            <w:tcBorders>
              <w:top w:val="single" w:color="000000" w:sz="4" w:space="0"/>
              <w:left w:val="single" w:color="000000" w:sz="4" w:space="0"/>
              <w:bottom w:val="single" w:color="000000" w:sz="4" w:space="0"/>
              <w:right w:val="single" w:color="000000" w:sz="4" w:space="0"/>
            </w:tcBorders>
            <w:noWrap/>
            <w:vAlign w:val="center"/>
          </w:tcPr>
          <w:p w14:paraId="0A4D02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E35D1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3029</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D8244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1437C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249F7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E7BC8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488A4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5D25D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1A727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233</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485918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874D4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11207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C7594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5069E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12485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3F245A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C224F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恒源路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1B851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会展路-榕盛便利店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0FA50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0C88D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275452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04B24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5451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39573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护栏</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3EEBDC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w:t>
            </w:r>
          </w:p>
        </w:tc>
        <w:tc>
          <w:tcPr>
            <w:tcW w:w="510" w:type="dxa"/>
            <w:tcBorders>
              <w:top w:val="single" w:color="000000" w:sz="4" w:space="0"/>
              <w:left w:val="single" w:color="000000" w:sz="4" w:space="0"/>
              <w:bottom w:val="single" w:color="000000" w:sz="4" w:space="0"/>
              <w:right w:val="single" w:color="000000" w:sz="4" w:space="0"/>
            </w:tcBorders>
            <w:noWrap/>
            <w:vAlign w:val="center"/>
          </w:tcPr>
          <w:p w14:paraId="217244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5D313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4503</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98489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881C1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护栏</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A9FAB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C4BD9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30A9C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1B4C9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AFDB5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715773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D4703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948</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393D4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55812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E6D30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64FC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47A234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17426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括苍西路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F0058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蒲江路 - 上江河桥西</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167CD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9010B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205</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8844F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32A7B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4305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58AB0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7AD4D4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205</w:t>
            </w:r>
          </w:p>
        </w:tc>
        <w:tc>
          <w:tcPr>
            <w:tcW w:w="510" w:type="dxa"/>
            <w:tcBorders>
              <w:top w:val="single" w:color="000000" w:sz="4" w:space="0"/>
              <w:left w:val="single" w:color="000000" w:sz="4" w:space="0"/>
              <w:bottom w:val="single" w:color="000000" w:sz="4" w:space="0"/>
              <w:right w:val="single" w:color="000000" w:sz="4" w:space="0"/>
            </w:tcBorders>
            <w:noWrap/>
            <w:vAlign w:val="center"/>
          </w:tcPr>
          <w:p w14:paraId="3734E3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A7807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3690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87DFF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E9803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28BBB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A29D1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77385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2E3B6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E6E2D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205</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645D8B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F40F9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2A0C6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CC3B0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9D3B0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4B19E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603A0B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C46A9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齐云山路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A2631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蒲江路-上江河</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61869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46226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261</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45D1A7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7AB53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BB404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3DD578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261</w:t>
            </w:r>
          </w:p>
        </w:tc>
        <w:tc>
          <w:tcPr>
            <w:tcW w:w="510" w:type="dxa"/>
            <w:tcBorders>
              <w:top w:val="single" w:color="000000" w:sz="4" w:space="0"/>
              <w:left w:val="single" w:color="000000" w:sz="4" w:space="0"/>
              <w:bottom w:val="single" w:color="000000" w:sz="4" w:space="0"/>
              <w:right w:val="single" w:color="000000" w:sz="4" w:space="0"/>
            </w:tcBorders>
            <w:noWrap/>
            <w:vAlign w:val="center"/>
          </w:tcPr>
          <w:p w14:paraId="6B2F78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817AA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F392C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3086F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BA5FE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347BF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13C67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33342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74DDF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261</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5F14DB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C4095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2BA55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08C8D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362D1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2280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51030C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8F1E3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凌云山路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B5409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蒲江路-鳌江南路</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B1E8C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18FB4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235</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6A3F22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CC804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5170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4D810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4EE9F0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235</w:t>
            </w:r>
          </w:p>
        </w:tc>
        <w:tc>
          <w:tcPr>
            <w:tcW w:w="510" w:type="dxa"/>
            <w:tcBorders>
              <w:top w:val="single" w:color="000000" w:sz="4" w:space="0"/>
              <w:left w:val="single" w:color="000000" w:sz="4" w:space="0"/>
              <w:bottom w:val="single" w:color="000000" w:sz="4" w:space="0"/>
              <w:right w:val="single" w:color="000000" w:sz="4" w:space="0"/>
            </w:tcBorders>
            <w:noWrap/>
            <w:vAlign w:val="center"/>
          </w:tcPr>
          <w:p w14:paraId="754CE2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1F05E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4230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541A8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0E802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4BD59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B103E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FA0AD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CF19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F2CF4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235</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2757E6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02DC6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C1FE9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BD01B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64CBB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4278D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75" w:type="dxa"/>
            <w:tcBorders>
              <w:top w:val="single" w:color="000000" w:sz="4" w:space="0"/>
              <w:left w:val="single" w:color="000000" w:sz="4" w:space="0"/>
              <w:bottom w:val="single" w:color="000000" w:sz="4" w:space="0"/>
              <w:right w:val="single" w:color="000000" w:sz="4" w:space="0"/>
            </w:tcBorders>
            <w:noWrap w:val="0"/>
            <w:vAlign w:val="center"/>
          </w:tcPr>
          <w:p w14:paraId="5386D01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681CE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E70AF1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013FF2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FA2BF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31514</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0727CC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916B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678406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3177D1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CC1DE2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1441196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E0105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461804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A1710D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FD65FC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3C114B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D932D2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77B9B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3703</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05202E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229D61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2F87B8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96B82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206989</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BE6152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8261BB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82CD1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5910</w:t>
            </w:r>
          </w:p>
        </w:tc>
      </w:tr>
    </w:tbl>
    <w:p w14:paraId="59336D2C">
      <w:pPr>
        <w:pStyle w:val="143"/>
        <w:rPr>
          <w:rFonts w:hint="eastAsia"/>
          <w:color w:val="auto"/>
          <w:highlight w:val="none"/>
        </w:rPr>
      </w:pP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0"/>
        <w:gridCol w:w="735"/>
        <w:gridCol w:w="1410"/>
        <w:gridCol w:w="450"/>
        <w:gridCol w:w="615"/>
        <w:gridCol w:w="585"/>
        <w:gridCol w:w="780"/>
        <w:gridCol w:w="750"/>
        <w:gridCol w:w="630"/>
        <w:gridCol w:w="495"/>
        <w:gridCol w:w="735"/>
        <w:gridCol w:w="480"/>
        <w:gridCol w:w="705"/>
        <w:gridCol w:w="645"/>
        <w:gridCol w:w="660"/>
        <w:gridCol w:w="690"/>
        <w:gridCol w:w="690"/>
        <w:gridCol w:w="615"/>
        <w:gridCol w:w="585"/>
        <w:gridCol w:w="705"/>
        <w:gridCol w:w="628"/>
        <w:gridCol w:w="497"/>
        <w:gridCol w:w="795"/>
      </w:tblGrid>
      <w:tr w14:paraId="7BDE0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6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BBFC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380D6F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3AC4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起止地点</w:t>
            </w:r>
          </w:p>
        </w:tc>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E77A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保洁级别</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20DEF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道路长度（m）</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3FB638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道路宽度（m）</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D3E4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道路总面积（㎡）</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60BFD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主路中间隔离带形式（绿化带、护栏或无）</w:t>
            </w:r>
          </w:p>
        </w:tc>
        <w:tc>
          <w:tcPr>
            <w:tcW w:w="1860" w:type="dxa"/>
            <w:gridSpan w:val="3"/>
            <w:tcBorders>
              <w:top w:val="single" w:color="000000" w:sz="4" w:space="0"/>
              <w:left w:val="single" w:color="000000" w:sz="4" w:space="0"/>
              <w:bottom w:val="single" w:color="000000" w:sz="4" w:space="0"/>
              <w:right w:val="single" w:color="000000" w:sz="4" w:space="0"/>
            </w:tcBorders>
            <w:noWrap w:val="0"/>
            <w:vAlign w:val="center"/>
          </w:tcPr>
          <w:p w14:paraId="365743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机动车道</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C7CF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是、否机扫</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60ABF7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机非隔离带形式（绿化带、护栏或无）</w:t>
            </w:r>
          </w:p>
        </w:tc>
        <w:tc>
          <w:tcPr>
            <w:tcW w:w="1995" w:type="dxa"/>
            <w:gridSpan w:val="3"/>
            <w:tcBorders>
              <w:top w:val="single" w:color="000000" w:sz="4" w:space="0"/>
              <w:left w:val="single" w:color="000000" w:sz="4" w:space="0"/>
              <w:bottom w:val="single" w:color="000000" w:sz="4" w:space="0"/>
              <w:right w:val="single" w:color="000000" w:sz="4" w:space="0"/>
            </w:tcBorders>
            <w:noWrap w:val="0"/>
            <w:vAlign w:val="center"/>
          </w:tcPr>
          <w:p w14:paraId="7DA301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非机动车道</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B8D30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人非隔离带形式（绿化带、护栏或无）</w:t>
            </w:r>
          </w:p>
        </w:tc>
        <w:tc>
          <w:tcPr>
            <w:tcW w:w="1905" w:type="dxa"/>
            <w:gridSpan w:val="3"/>
            <w:tcBorders>
              <w:top w:val="single" w:color="000000" w:sz="4" w:space="0"/>
              <w:left w:val="single" w:color="000000" w:sz="4" w:space="0"/>
              <w:bottom w:val="single" w:color="000000" w:sz="4" w:space="0"/>
              <w:right w:val="single" w:color="000000" w:sz="4" w:space="0"/>
            </w:tcBorders>
            <w:noWrap w:val="0"/>
            <w:vAlign w:val="center"/>
          </w:tcPr>
          <w:p w14:paraId="522D59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w:t>
            </w:r>
          </w:p>
        </w:tc>
        <w:tc>
          <w:tcPr>
            <w:tcW w:w="1920" w:type="dxa"/>
            <w:gridSpan w:val="3"/>
            <w:tcBorders>
              <w:top w:val="single" w:color="000000" w:sz="4" w:space="0"/>
              <w:left w:val="single" w:color="000000" w:sz="4" w:space="0"/>
              <w:bottom w:val="single" w:color="000000" w:sz="4" w:space="0"/>
              <w:right w:val="single" w:color="000000" w:sz="4" w:space="0"/>
            </w:tcBorders>
            <w:noWrap w:val="0"/>
            <w:vAlign w:val="center"/>
          </w:tcPr>
          <w:p w14:paraId="1062D3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道路红线内的绿地面积</w:t>
            </w:r>
          </w:p>
        </w:tc>
      </w:tr>
      <w:tr w14:paraId="352BF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EEA6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3325C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9D37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C3955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D57C0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C23E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1DE9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D701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403CC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74B624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宽（m）</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E6989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面积（㎡）</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D01F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33ABA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D35FC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长（m）</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92981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462E7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面积（㎡）</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521BD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29214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长（m）</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4F957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9D89E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面积（㎡）</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54E8DA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长（m）</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084C4A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宽（m）</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BE3E8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绿地总面积（㎡）</w:t>
            </w:r>
          </w:p>
        </w:tc>
      </w:tr>
      <w:tr w14:paraId="4E44A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252565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A2A13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雁荡西路旁支路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0EAC5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南起雁湖小区北门，北至雁荡西路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446CB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DC6D2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69A44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04DBD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45D76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E66DF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389683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07E7D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9C0BB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25ACC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B79BF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53015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1ED8F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5966F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83B53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333C6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1A52F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42E37D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3DAA21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2C483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518BF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1D405E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F6B38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集云山路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BEC24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东起上江路，西至清江路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518BB2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30D2A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239</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9AE72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18ED4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3585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CD2E7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5FAE5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239</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618F5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CF58D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2151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904E3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EDA60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FC2EF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19B3C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3C618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345E8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E8B2B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239</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F2671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0C452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1434</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01B27F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628C1F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87EF5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30084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03A52E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67997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白云山路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1B660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东起上江路，西至楠溪江路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D9343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DC1DE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52B69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1C8F3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5A31A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97AE3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FDEC5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A9084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4275</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E2D64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A66FC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58712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A1578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6CB43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9E02D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5EEDC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E5EAB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4DD64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2850</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66DAC2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261A47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A3724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4EF61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4C2950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76A97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双车路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03BC1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北起玉苍西路，南至温州大道</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599EED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FEBAE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438</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15E43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B3425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6570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230D9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EFD46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438</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67C5C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5E42C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71FA0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B537E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8F734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781E9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2E1D2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56140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FE40F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438</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10F33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7276C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3066</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298FE6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494638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CB730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6961C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14AE01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0ECE1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汤家桥路（东侧人行道）</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4A96C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北起机场大道转盘，南至温州大道（吕家岸路口）</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54DE6D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E5D3F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CE8F5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62E14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B84D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E7908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7E6F06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3ECA8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C2563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FFC28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52D2E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C0B9E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61066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F8816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DA797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8FF92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67635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9210</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45FE59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60A85F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C77FC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6434D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7A5300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686AD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三浦路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B6DCA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北起括苍西路，南至四海山路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5B20FB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1FDBB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5A1E8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87526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2280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7DED4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10595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6D800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5511D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6A18F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40732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31CA4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1F24B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EFAAF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A639F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F3FF4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5340D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63EC7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1140</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741FEE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4F25FE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8740B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0B77A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5CC5CE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717CB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江中路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DDA73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南起括苍西路，北至四海山路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323F7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28C2E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921AF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EDCE4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1881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DF702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CBFFD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E0E16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AAC2A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1368</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76659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9C7CF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036B2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C189F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6444A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C58BB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759C0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64E1C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B9F42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513</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04AFC2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3DC9A4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9B569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41FA1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1AC5D6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C7BD1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四海山路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3C0B7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西起清江路，东接四海山路理想佳苑</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D4C3E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D01B2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85A45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E668A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45865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EE3C7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589F4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EB4D8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1276</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C2BD6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55884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0C06F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A42C6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B016F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A7F43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7BAA0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9F72F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680B2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348</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05E70A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393E59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30C51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61372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7C4847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19ADB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清江路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A56AE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南起括苍西路，北至机场大道</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10A23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A3EA5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5BC4F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64D02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4DED7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DE1B2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51267E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07258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1496</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964BF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4C08E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2000A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22CF8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FDEF9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89C84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8F745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A307E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B1464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408</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18E721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1BB6DB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DB2DE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30B1C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33049C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6D893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四海山路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5E770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西起三浦路，东至蒲江路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8C81B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77C84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344</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68D91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D175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5160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18DED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B47D8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344</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62E22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C2562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3096</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5E332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8E649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4555D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6ABEC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E9CC0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DBCD3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E00B8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344</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6B849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41781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2064</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21A578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095E29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3B490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260C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798C14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58752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蒲盛路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2EE7F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机场路--蒲州桥</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5FB8E4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20079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274</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77B2F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75E91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C9A37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F3BB1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274</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F7DEE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43DBF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3288</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55F17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B879D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8B90D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EA983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6D0AB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D22C0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6FDBD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274</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DF9B3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BD9D0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12B17E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26D11D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2BB5D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24367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5A233E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92D0D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雁荡中路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3AF7C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广纳五金段</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4CF478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F90D4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234</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32D57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5135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3276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6C923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BB7BD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234</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61461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8104B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2340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AA90B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02904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D57F0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3F3A7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1B78E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8E51A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9D06D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234</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84CDB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D7B11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936</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3B0B5C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3F12E8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29863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72D1D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2FFD7A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4D693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括苍中路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9CB08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广纳五金段</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4E8499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D978E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187</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58E51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3ED90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4F459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7D7CE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187</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13F31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05E27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1496</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34AC7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735FD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C8B4E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03B8A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C226C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35C8B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93DB7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E5934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0BFF6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5A5148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37A78A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15D53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5FDE6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460A4A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56475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小学路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D5119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冬至衢江路，西至河头路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44B8C5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925CD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989D4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E8657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F3DF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524FF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AB94B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870DF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2320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2EB8B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EA89F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363CE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DF0B2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B6173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5B568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5D746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048EF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16970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306134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16C406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69F39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7C19D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3E1722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4F03F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新江路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7825B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北起机场大道，南至雁荡中路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DC14D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37325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299</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ABB9A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4F012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2990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168CA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E6DDD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299</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0DB5E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859FA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2093</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50A8D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C2D1C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7557C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E6E28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40F5E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799A3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F7ABC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299</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A9296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7185E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897</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7DEDFD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0937D6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CC2E3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16DB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641BC2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7A81C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汤车路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8D050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机场大道-括苍西路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19BC74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7F9BF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19F80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D4101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915AB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E6937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38FB19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580DA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27B06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E4CDA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13E32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E66E1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678C4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CEA10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72764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1F115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5FB3C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30C95F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1CAD92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9029A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2AD90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3904EA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146B1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富春江北路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4EEBB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机场大道至沿河南路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49C5F8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A5EE7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182CA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00EFB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D4AF1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9D800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5CDF6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4429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B3A0C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0EE4A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B60CF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41A83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DF771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A3956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C8D3B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5E828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B1E17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271FB5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799C57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237DE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348B9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45C1D9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6AC4E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无名路2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04F6E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温州三维集团公司西侧道路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330BE9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3E8EA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90695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4CE6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6C212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B1772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89B46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ABFEC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9707C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38ABA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06236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48713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CAD75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D09FA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77087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4858C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59385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641134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7A36D1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903A4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2ACA5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647510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BE0D5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无名路3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2967A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温州建设集团有限公司租赁分公司东侧道路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677B0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76CB8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3C6B9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2A9DC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1C0CD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4B7C7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3F248A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11C06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8CE51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5F464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B4B59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FE9F9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81004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649B1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76554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C86C3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503C4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737114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4BB9C6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DF8C0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41220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5AD472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C5E41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天台山路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AD9B2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东起富春江路，西文昌路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3276C3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878E2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8F7F4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EF71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1960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60EC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AE58B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2C59A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C03EF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11BF3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AF2EA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CA47B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55BE0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26160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8B147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159B7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E807B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6BFB3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594B25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6A3E17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409EF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4E04A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7A845D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EF93F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玉苍中路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2962E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东起新安江路，西至富春江路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6273D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7C538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246</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432B8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D1754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2952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3FE51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F1B18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246</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A8174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05AEB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3C2CD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38DC6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1D0CB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9B5FA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15499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81FA1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5C3A7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246</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B8621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E303C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1230</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39C8DB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107371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92EDB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431E5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19D7AD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772BB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天竺山路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D0079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东起新安江路，西至富春江路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248B9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2C70A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244</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D4ED2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47165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3416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240F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2E941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244</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75BE7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8E14F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2440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F41D0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6EBFB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7F12E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3E65E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AA3A4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25CE6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7B745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244</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2D1A2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B669B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976</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6057D1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7556BE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78B30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20A76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61DB51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D0243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天顶山路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97361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东起河边，西至文昌路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B980D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D4184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04ED3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EFE5A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8190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FB89A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2D4A4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9FF1F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8055C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1C1E0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FE34C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2F1DF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DB14C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84A70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E0428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5F59B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FCBD6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97CF2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3780</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6A4A44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3A65F0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655E2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24DD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2C4317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31416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括苍中路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8F50F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东起富春江路，西至文昌路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0D0D8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A8559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D4417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CB564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3373C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A6A84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1C4F0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29347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1840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33437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4C16B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D9727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BF8A4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0910D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A2EC4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60A6A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21F79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6A662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1380</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5EE0D0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2B88C7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6E2D2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34C68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386F3C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2328E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天目山路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073B1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东起新安江路，西至围墙</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AFF89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D3C08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391</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D9D59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03788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5474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8BB6B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7DABD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391</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89D6C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AA7A8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3519</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B2D64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EB825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CFF0D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8EF21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A7D71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73135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27453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391</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FB129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1C537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6A3A0D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6C6022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70267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4D7A2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20618C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FCAA6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浦阳江路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49A8C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南起温州大道，北至玉苍东路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0F8F19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A554D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218</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DC4D7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7582D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2616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0E0E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14421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218</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A14CB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85810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1744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E5AE1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11A2E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C9374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4B70A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ED93B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0D15D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644D1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218</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03BC5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15B6F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4E92F0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764B79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7E4B8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23B9D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6A743A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2B682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慎江路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ABF1D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南起雁荡东路，北至括苍东路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D3F67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97A44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197</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9DD93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77C28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2561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D6313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27101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197</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4CF18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6C215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1576</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13B99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4BB6E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678F6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62995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97925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178BE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799EE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197</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9AA90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7F3DA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796F14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5334F9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AAAA1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10F4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431D87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6B174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灵江路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E5B1D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南起雁荡东路，北至机场大道</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323F46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D9914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383</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47C3C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66CB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4596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4C40E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6FC73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F8F8B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11E6E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2681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EDCDF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7E060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CFE36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DC6C0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12BB4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0C2C7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B8B22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383</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1AEBD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D223C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31B424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3AFA7B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849DF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20C1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1C9DA0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7CA8A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永安江路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35670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南起玉苍东路，北至机场大道</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48A58E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0EFBF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533</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10DD6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F3886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6396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A35EE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0EEA5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9BD5C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05D94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3731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544A3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D34E7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BE45C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D2965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17210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79EA6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4DF02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533</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1E7D5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BFD59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2665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1A42AE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0DE1B0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4935A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2DF53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4B45B6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E398E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飞云江路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ECC3D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南起大罗山路，北至机场大道</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18F08C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5D0E4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1141</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3C71C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90DC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13692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225C5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321F5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1141</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799227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04BBB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6846</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29ADC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D46F5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15E02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4DFAA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C0B40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40E15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914B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1141</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CDBCC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2A176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6846</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2EB290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6F6470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A33CC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1632C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2523A1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32F62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芙蓉江路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91F7F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南起括苍东路，北至机场大道</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5F026D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045B6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158B3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3D05B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FFD15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6C85F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50D2AF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A0278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1176</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989A2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4908B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0DA90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E8340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04247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278F4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BA765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908D1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F631B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76D427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51D0B1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BC8C8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4E52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3B57F1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E9797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姚江路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0AA63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南起玉苍中路，北至雁荡东路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BE183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D6025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1CD87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E2A86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430A0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6FDAA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D9D03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F2B45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798</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62061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F7172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F4318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737F7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F2B39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84B7F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78E00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45B3F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256C0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4221CD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3124EE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8F309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6C1BA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5651CE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54177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奉江路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96787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南起九龙山路，北至雁荡东路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F2D6A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1CE0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534</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2B673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B08E1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6408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F02A9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89D8B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534</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30C607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5F5F2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D4874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33FDC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5DA4C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36D3B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A7613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AEA4B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62E27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534</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DBB33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47D40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3204</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04A90C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5D3B21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5BED4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0381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7AB261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8A788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玉苍东路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B7568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东起奉江路，西至衢江路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D1691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1C290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2E914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6CA36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5B86C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2F9DA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FAF08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0CDD2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29336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A0B1F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B2472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8BF6E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3FC81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5B804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E43CB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95054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6EFAB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68BD01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20DAC2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F260A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64D67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53BD70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DE1BB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括苍东路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C262B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东起奉江路，西至衢江路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B613C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FA501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1028</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76630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68A0F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12336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39B77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F498C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1028</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C226A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49205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7196</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D4694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8A0CC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08F10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F6C3A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8C19F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E3B07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CC3B3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1028</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A4608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B1F4D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5140</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2D6BC5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5BFF1A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EB105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6737D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125BBC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ADDA8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鹤顶山路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188B1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东起钱江路，西至芙蓉江路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C6A86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AAF77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93E88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D4503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59E5F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22969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D205E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7075A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756</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07241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41470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8194F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6B0D3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58048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40606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97464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E3E53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08DD4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6C28A3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25526F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E83F2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01FA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45D507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2FBF7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九龙山路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B97B7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东起甬江路，西至兰江路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0CF2A4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35656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1001</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F952D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7CD3E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13013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BD43B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F04D8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1001</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14FC6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59236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10010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22C50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32C0D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E98CA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33BC4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D91AB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A7026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F7682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1001</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A9CF9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95651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3003</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23EE2B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599CA5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DF568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2AAF8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2F18C5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11FDC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四明山路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E5B70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东起甬江路，西至兰江路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0C316A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190AF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998</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3FCA4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4F7D5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12974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FBD48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AC68A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998</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6FD28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15F4D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7984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04F69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CBF08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7A68B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81C9B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335C7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4C32D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386B8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998</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73B18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51123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4990</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7D2662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0BD23A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5C833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222BD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7748CB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2EEF5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兴安路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10ED3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东起文会路--西至文丰路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534A6E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11BCE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577</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6A0DB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2E55C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6924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4D3B7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7F08C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577</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82918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B5B94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4039</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D7266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D72F0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15B23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75351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F2BA8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4F0E9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2C374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577</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2F41A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A96AB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2885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26F8EA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5E9C0B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10143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3FDA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4619C7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CEBEC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文丰路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DC0FD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北至温州大道南至兴国路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EA74C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F1D8C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707</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2FEC7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07FE7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7070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3BD1D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08449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707</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A4CC2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90AA4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3535</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7F752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78624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278E9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FF580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39F53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3A359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BE75C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707</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EA5A0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5B3DE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3535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49ABC1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486185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07151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6BA6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1FF289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0FB93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兴顺路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679F8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东至文会路西至文丰路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186EB0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017DB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372</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B8843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420B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57C54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3BAA9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372</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AF6FB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B0AC5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1860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5001F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9CC7A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7B60F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C2F84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5C43B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CC41E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E1A4A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372</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5B510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60E8E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1860</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502DC3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1C6EEA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18BB3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1681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432DCA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C66E1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兴企路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77E9E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东至文绣路西至文英路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6A37E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58353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569</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370E2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265FD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7966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9A927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6ED58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569</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27174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B3E47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A2B3F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79D00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E6736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9717F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948EE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0E140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1D8D8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569</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8539F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70892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2845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65FAFB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193EE8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EDC58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13EC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1020E3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97A47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文锦路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77D36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南起兴平路北至兴起路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382ED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00B82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25393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BFE80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6975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BCBE4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1F0BA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E6FA9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B4886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4185</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7688A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94E13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2DCD9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78BF2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EF382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457E2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C8297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8D8F5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3D3A1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2790</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2D669C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66C085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C9051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7BBD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7229C7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5C563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文绣路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324DF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南起兴平路北至兴企路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57892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AC54C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479</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E2970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7B41A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6706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136C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A2474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479</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2266E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132D3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4311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0FA65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16280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27579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C4E27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BDBAF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70B45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E249D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479</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14F45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1219D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2395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42300E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553768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1BC55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3D76C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455E02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0E1FB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上奚路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D27F9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南起北岸西路，北至温州大道</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CD982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43F04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29AD9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95387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1119A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BBFDB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6E549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CFA7B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1BE82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1103A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09DE7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77A90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CDA5D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04E7C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4E2E6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EA4E1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68257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750</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5425A9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46A79D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CF4C9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20C10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49BC09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1E37D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桃二路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F4663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北起规划三路，南至规划五路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5B9FAA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9CAF6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D145B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17953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A80FF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00000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E3150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8727B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1575</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B9FE8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E8BFA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6C787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52721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A9609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030A6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DD2DA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F5043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3FFE9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342DB7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14EE1B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5F0A7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71621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787FF5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72047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逢源路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F3843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起会展路，止瓯江路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E3AAA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646F3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787</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1EAD5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6709B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10231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15C68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085A5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787</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026F9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DCDA0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7870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84472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E1440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DFE35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C8284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33C58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E18BC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85784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787</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9FBA7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F0504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2361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0B1F3D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7A0BE6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3AB55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2DEEE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411726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CB929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上摊头路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88CDD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温州大道 - 兴顺路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1EDFF0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18354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0E5B8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7AA56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2F963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03475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319DAA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E7C65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A1C6D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72B5D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E28D6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294BC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E713A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1A7D0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70E80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DE2EC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5F8B5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2C8EB1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2A2E10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5B29A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68D01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5F8C4B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86C9A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衢江路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0B7D9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温州大道- 桥西无名路</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51EEF4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71D0C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AB1E6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6EA1C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2640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FE98D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59EAA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0B4CD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095C2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18C67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AED7C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12E8A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6E300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153E8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3B3DE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37262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B1B46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B11EE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720</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66C7EB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3F5E74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7EAF3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5F0A1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14:paraId="7CF0E3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73263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宏兴路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58D6A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蒲江南路-上江河边</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F3D49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33177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5388A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F6C28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62BD5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267C1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6573B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74DBF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153F0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05D0B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4E444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EA41F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F028D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5BAEB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A980B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7AC31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25C41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667DEA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198903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F5B70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7630B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60" w:type="dxa"/>
            <w:tcBorders>
              <w:top w:val="single" w:color="000000" w:sz="4" w:space="0"/>
              <w:left w:val="single" w:color="000000" w:sz="4" w:space="0"/>
              <w:bottom w:val="single" w:color="000000" w:sz="4" w:space="0"/>
              <w:right w:val="single" w:color="000000" w:sz="4" w:space="0"/>
            </w:tcBorders>
            <w:noWrap/>
            <w:vAlign w:val="center"/>
          </w:tcPr>
          <w:p w14:paraId="3D8DC70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ADB5C6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7C67FD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14:paraId="5E498FE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210092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20267</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2D9855F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69AA2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237858</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FF2124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C7BE76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7E0DBC0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C6978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147032</w:t>
            </w:r>
          </w:p>
        </w:tc>
        <w:tc>
          <w:tcPr>
            <w:tcW w:w="480" w:type="dxa"/>
            <w:tcBorders>
              <w:top w:val="single" w:color="000000" w:sz="4" w:space="0"/>
              <w:left w:val="single" w:color="000000" w:sz="4" w:space="0"/>
              <w:bottom w:val="single" w:color="000000" w:sz="4" w:space="0"/>
              <w:right w:val="single" w:color="000000" w:sz="4" w:space="0"/>
            </w:tcBorders>
            <w:noWrap/>
            <w:vAlign w:val="center"/>
          </w:tcPr>
          <w:p w14:paraId="7B2F438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D14DE1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4A115F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63524D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BF796B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F2ADE4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187FFF6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13912DE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8EA25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90826</w:t>
            </w:r>
          </w:p>
        </w:tc>
        <w:tc>
          <w:tcPr>
            <w:tcW w:w="628" w:type="dxa"/>
            <w:tcBorders>
              <w:top w:val="single" w:color="000000" w:sz="4" w:space="0"/>
              <w:left w:val="single" w:color="000000" w:sz="4" w:space="0"/>
              <w:bottom w:val="single" w:color="000000" w:sz="4" w:space="0"/>
              <w:right w:val="single" w:color="000000" w:sz="4" w:space="0"/>
            </w:tcBorders>
            <w:noWrap/>
            <w:vAlign w:val="center"/>
          </w:tcPr>
          <w:p w14:paraId="5656CDF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497" w:type="dxa"/>
            <w:tcBorders>
              <w:top w:val="single" w:color="000000" w:sz="4" w:space="0"/>
              <w:left w:val="single" w:color="000000" w:sz="4" w:space="0"/>
              <w:bottom w:val="single" w:color="000000" w:sz="4" w:space="0"/>
              <w:right w:val="single" w:color="000000" w:sz="4" w:space="0"/>
            </w:tcBorders>
            <w:noWrap/>
            <w:vAlign w:val="center"/>
          </w:tcPr>
          <w:p w14:paraId="7039D66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4AD25A6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bl>
    <w:p w14:paraId="30B26CEF">
      <w:pPr>
        <w:pStyle w:val="143"/>
        <w:ind w:left="0" w:leftChars="0" w:firstLine="0" w:firstLineChars="0"/>
        <w:rPr>
          <w:rFonts w:hint="eastAsia"/>
          <w:color w:val="auto"/>
          <w:highlight w:val="none"/>
        </w:rPr>
      </w:pPr>
    </w:p>
    <w:p w14:paraId="00C1B2D7">
      <w:pPr>
        <w:pStyle w:val="143"/>
        <w:ind w:left="0" w:leftChars="0" w:firstLine="0" w:firstLineChars="0"/>
        <w:rPr>
          <w:rFonts w:hint="eastAsia"/>
          <w:color w:val="auto"/>
          <w:highlight w:val="none"/>
        </w:rPr>
      </w:pPr>
    </w:p>
    <w:p w14:paraId="67C22953">
      <w:pPr>
        <w:pStyle w:val="143"/>
        <w:rPr>
          <w:rFonts w:hint="eastAsia"/>
          <w:color w:val="auto"/>
          <w:highlight w:val="none"/>
        </w:rPr>
      </w:pPr>
    </w:p>
    <w:p w14:paraId="65F7B038">
      <w:pPr>
        <w:pStyle w:val="143"/>
        <w:rPr>
          <w:rFonts w:hint="eastAsia"/>
          <w:color w:val="auto"/>
          <w:highlight w:val="none"/>
        </w:rPr>
      </w:pPr>
    </w:p>
    <w:p w14:paraId="563A1EF6">
      <w:pPr>
        <w:pStyle w:val="143"/>
        <w:rPr>
          <w:rFonts w:hint="eastAsia"/>
          <w:color w:val="auto"/>
          <w:highlight w:val="none"/>
        </w:rPr>
      </w:pPr>
    </w:p>
    <w:p w14:paraId="7EB82A6F">
      <w:pPr>
        <w:pStyle w:val="18"/>
        <w:spacing w:line="360" w:lineRule="auto"/>
        <w:rPr>
          <w:rFonts w:ascii="Arial" w:hAnsi="Arial" w:cs="Arial"/>
          <w:b/>
          <w:caps w:val="0"/>
          <w:smallCaps w:val="0"/>
          <w:color w:val="auto"/>
          <w:spacing w:val="0"/>
          <w:szCs w:val="21"/>
          <w:highlight w:val="none"/>
          <w:lang w:val="en-US"/>
        </w:rPr>
      </w:pPr>
    </w:p>
    <w:p w14:paraId="3F2039C3">
      <w:pPr>
        <w:pStyle w:val="3"/>
        <w:spacing w:before="0" w:after="0" w:line="276" w:lineRule="auto"/>
        <w:jc w:val="center"/>
        <w:rPr>
          <w:b w:val="0"/>
          <w:caps w:val="0"/>
          <w:smallCaps w:val="0"/>
          <w:color w:val="auto"/>
          <w:spacing w:val="0"/>
          <w:highlight w:val="none"/>
        </w:rPr>
        <w:sectPr>
          <w:pgSz w:w="16838" w:h="11906" w:orient="landscape"/>
          <w:pgMar w:top="1411" w:right="1584" w:bottom="1138" w:left="1138" w:header="283" w:footer="283" w:gutter="0"/>
          <w:pgBorders>
            <w:top w:val="none" w:sz="0" w:space="0"/>
            <w:left w:val="none" w:sz="0" w:space="0"/>
            <w:bottom w:val="none" w:sz="0" w:space="0"/>
            <w:right w:val="none" w:sz="0" w:space="0"/>
          </w:pgBorders>
          <w:pgNumType w:fmt="decimal"/>
          <w:cols w:space="720" w:num="1"/>
          <w:docGrid w:type="lines" w:linePitch="381" w:charSpace="0"/>
        </w:sectPr>
      </w:pP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6"/>
        <w:gridCol w:w="3794"/>
        <w:gridCol w:w="2240"/>
        <w:gridCol w:w="2293"/>
      </w:tblGrid>
      <w:tr w14:paraId="606EF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36F53C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bookmarkStart w:id="351" w:name="_Toc23579"/>
            <w:bookmarkStart w:id="352" w:name="_Toc105435539"/>
            <w:r>
              <w:rPr>
                <w:rFonts w:hint="eastAsia" w:ascii="宋体" w:hAnsi="宋体" w:eastAsia="宋体" w:cs="宋体"/>
                <w:i w:val="0"/>
                <w:iCs w:val="0"/>
                <w:color w:val="auto"/>
                <w:kern w:val="0"/>
                <w:sz w:val="21"/>
                <w:szCs w:val="21"/>
                <w:highlight w:val="none"/>
                <w:u w:val="none"/>
                <w:lang w:val="en-US" w:eastAsia="zh-CN" w:bidi="ar"/>
              </w:rPr>
              <w:t>序号</w:t>
            </w:r>
          </w:p>
        </w:tc>
        <w:tc>
          <w:tcPr>
            <w:tcW w:w="3794" w:type="dxa"/>
            <w:tcBorders>
              <w:top w:val="single" w:color="000000" w:sz="4" w:space="0"/>
              <w:left w:val="single" w:color="000000" w:sz="4" w:space="0"/>
              <w:bottom w:val="single" w:color="000000" w:sz="4" w:space="0"/>
              <w:right w:val="single" w:color="000000" w:sz="4" w:space="0"/>
            </w:tcBorders>
            <w:noWrap/>
            <w:vAlign w:val="center"/>
          </w:tcPr>
          <w:p w14:paraId="22F12B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绿地名称</w:t>
            </w: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74A706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绿地类型</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5A71D0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养护面积（㎡）</w:t>
            </w:r>
          </w:p>
        </w:tc>
      </w:tr>
      <w:tr w14:paraId="793F2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0F8553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794" w:type="dxa"/>
            <w:tcBorders>
              <w:top w:val="single" w:color="000000" w:sz="4" w:space="0"/>
              <w:left w:val="single" w:color="000000" w:sz="4" w:space="0"/>
              <w:bottom w:val="single" w:color="000000" w:sz="4" w:space="0"/>
              <w:right w:val="single" w:color="000000" w:sz="4" w:space="0"/>
            </w:tcBorders>
            <w:noWrap/>
            <w:vAlign w:val="center"/>
          </w:tcPr>
          <w:p w14:paraId="086906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龙湾龙舟基地</w:t>
            </w: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05B62D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滨水公园</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46126E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25355</w:t>
            </w:r>
          </w:p>
        </w:tc>
      </w:tr>
      <w:tr w14:paraId="34253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4AD1D3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794" w:type="dxa"/>
            <w:tcBorders>
              <w:top w:val="single" w:color="000000" w:sz="4" w:space="0"/>
              <w:left w:val="single" w:color="000000" w:sz="4" w:space="0"/>
              <w:bottom w:val="single" w:color="000000" w:sz="4" w:space="0"/>
              <w:right w:val="single" w:color="000000" w:sz="4" w:space="0"/>
            </w:tcBorders>
            <w:noWrap/>
            <w:vAlign w:val="center"/>
          </w:tcPr>
          <w:p w14:paraId="1CACB0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上江河公园（创谷公园）</w:t>
            </w: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2FC8D1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小游园</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21BDD7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8763</w:t>
            </w:r>
          </w:p>
        </w:tc>
      </w:tr>
      <w:tr w14:paraId="1564F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270411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794" w:type="dxa"/>
            <w:tcBorders>
              <w:top w:val="single" w:color="000000" w:sz="4" w:space="0"/>
              <w:left w:val="single" w:color="000000" w:sz="4" w:space="0"/>
              <w:bottom w:val="single" w:color="000000" w:sz="4" w:space="0"/>
              <w:right w:val="single" w:color="000000" w:sz="4" w:space="0"/>
            </w:tcBorders>
            <w:noWrap/>
            <w:vAlign w:val="center"/>
          </w:tcPr>
          <w:p w14:paraId="2C0747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江前村河岸景观公园</w:t>
            </w: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62E666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街旁绿地</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10D271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2782</w:t>
            </w:r>
          </w:p>
        </w:tc>
      </w:tr>
      <w:tr w14:paraId="7050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2F8749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794" w:type="dxa"/>
            <w:tcBorders>
              <w:top w:val="single" w:color="000000" w:sz="4" w:space="0"/>
              <w:left w:val="single" w:color="000000" w:sz="4" w:space="0"/>
              <w:bottom w:val="single" w:color="000000" w:sz="4" w:space="0"/>
              <w:right w:val="single" w:color="000000" w:sz="4" w:space="0"/>
            </w:tcBorders>
            <w:noWrap/>
            <w:vAlign w:val="center"/>
          </w:tcPr>
          <w:p w14:paraId="59D0ED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会展路计生公园</w:t>
            </w: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1224CF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街旁绿地</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381E66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12227</w:t>
            </w:r>
          </w:p>
        </w:tc>
      </w:tr>
      <w:tr w14:paraId="7437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0E7A54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794" w:type="dxa"/>
            <w:tcBorders>
              <w:top w:val="single" w:color="000000" w:sz="4" w:space="0"/>
              <w:left w:val="single" w:color="000000" w:sz="4" w:space="0"/>
              <w:bottom w:val="single" w:color="000000" w:sz="4" w:space="0"/>
              <w:right w:val="single" w:color="000000" w:sz="4" w:space="0"/>
            </w:tcBorders>
            <w:noWrap/>
            <w:vAlign w:val="center"/>
          </w:tcPr>
          <w:p w14:paraId="00C762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会展路下埠段绿化带</w:t>
            </w: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6FF2B3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街旁绿地</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7A0E32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2074</w:t>
            </w:r>
          </w:p>
        </w:tc>
      </w:tr>
      <w:tr w14:paraId="44CF7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3887D8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794" w:type="dxa"/>
            <w:tcBorders>
              <w:top w:val="single" w:color="000000" w:sz="4" w:space="0"/>
              <w:left w:val="single" w:color="000000" w:sz="4" w:space="0"/>
              <w:bottom w:val="single" w:color="000000" w:sz="4" w:space="0"/>
              <w:right w:val="single" w:color="000000" w:sz="4" w:space="0"/>
            </w:tcBorders>
            <w:noWrap/>
            <w:vAlign w:val="center"/>
          </w:tcPr>
          <w:p w14:paraId="4B9226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鸿福社区公园</w:t>
            </w: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421176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社区公园</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07E82E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3044</w:t>
            </w:r>
          </w:p>
        </w:tc>
      </w:tr>
      <w:tr w14:paraId="61E69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413D92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794" w:type="dxa"/>
            <w:tcBorders>
              <w:top w:val="single" w:color="000000" w:sz="4" w:space="0"/>
              <w:left w:val="single" w:color="000000" w:sz="4" w:space="0"/>
              <w:bottom w:val="single" w:color="000000" w:sz="4" w:space="0"/>
              <w:right w:val="single" w:color="000000" w:sz="4" w:space="0"/>
            </w:tcBorders>
            <w:noWrap/>
            <w:vAlign w:val="center"/>
          </w:tcPr>
          <w:p w14:paraId="7B3AA7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瑞嘉公园</w:t>
            </w: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1192CC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街旁绿地</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432A7B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5335</w:t>
            </w:r>
          </w:p>
        </w:tc>
      </w:tr>
      <w:tr w14:paraId="5836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68F51D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794" w:type="dxa"/>
            <w:tcBorders>
              <w:top w:val="single" w:color="000000" w:sz="4" w:space="0"/>
              <w:left w:val="single" w:color="000000" w:sz="4" w:space="0"/>
              <w:bottom w:val="single" w:color="000000" w:sz="4" w:space="0"/>
              <w:right w:val="single" w:color="000000" w:sz="4" w:space="0"/>
            </w:tcBorders>
            <w:noWrap/>
            <w:vAlign w:val="center"/>
          </w:tcPr>
          <w:p w14:paraId="4D948C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下埠村榕畅园</w:t>
            </w: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6B47A4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街旁绿地</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57EFBB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3575</w:t>
            </w:r>
          </w:p>
        </w:tc>
      </w:tr>
      <w:tr w14:paraId="2D09E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5FA56D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794" w:type="dxa"/>
            <w:tcBorders>
              <w:top w:val="single" w:color="000000" w:sz="4" w:space="0"/>
              <w:left w:val="single" w:color="000000" w:sz="4" w:space="0"/>
              <w:bottom w:val="single" w:color="000000" w:sz="4" w:space="0"/>
              <w:right w:val="single" w:color="000000" w:sz="4" w:space="0"/>
            </w:tcBorders>
            <w:noWrap w:val="0"/>
            <w:vAlign w:val="center"/>
          </w:tcPr>
          <w:p w14:paraId="4D2C15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蒲江北路与机场大道交叉口左右两侧绿化</w:t>
            </w: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5B4E5C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街旁绿地</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47F339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2805</w:t>
            </w:r>
          </w:p>
        </w:tc>
      </w:tr>
      <w:tr w14:paraId="1FD73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68EC23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794" w:type="dxa"/>
            <w:tcBorders>
              <w:top w:val="single" w:color="000000" w:sz="4" w:space="0"/>
              <w:left w:val="single" w:color="000000" w:sz="4" w:space="0"/>
              <w:bottom w:val="single" w:color="000000" w:sz="4" w:space="0"/>
              <w:right w:val="single" w:color="000000" w:sz="4" w:space="0"/>
            </w:tcBorders>
            <w:noWrap/>
            <w:vAlign w:val="center"/>
          </w:tcPr>
          <w:p w14:paraId="63F00B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上庄村龙舟基地公园</w:t>
            </w: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3FBD96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街旁绿地</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1ABAA3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4808</w:t>
            </w:r>
          </w:p>
        </w:tc>
      </w:tr>
      <w:tr w14:paraId="7AFED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6662E5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3794" w:type="dxa"/>
            <w:tcBorders>
              <w:top w:val="single" w:color="000000" w:sz="4" w:space="0"/>
              <w:left w:val="single" w:color="000000" w:sz="4" w:space="0"/>
              <w:bottom w:val="single" w:color="000000" w:sz="4" w:space="0"/>
              <w:right w:val="single" w:color="000000" w:sz="4" w:space="0"/>
            </w:tcBorders>
            <w:noWrap/>
            <w:vAlign w:val="center"/>
          </w:tcPr>
          <w:p w14:paraId="70DDB8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石坦河滨水公园</w:t>
            </w: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1DF5EA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滨水公园</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55A431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9772</w:t>
            </w:r>
          </w:p>
        </w:tc>
      </w:tr>
      <w:tr w14:paraId="6F56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6E80CA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794" w:type="dxa"/>
            <w:tcBorders>
              <w:top w:val="single" w:color="000000" w:sz="4" w:space="0"/>
              <w:left w:val="single" w:color="000000" w:sz="4" w:space="0"/>
              <w:bottom w:val="single" w:color="000000" w:sz="4" w:space="0"/>
              <w:right w:val="single" w:color="000000" w:sz="4" w:space="0"/>
            </w:tcBorders>
            <w:noWrap/>
            <w:vAlign w:val="center"/>
          </w:tcPr>
          <w:p w14:paraId="32A381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四明山路两侧绿地</w:t>
            </w: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0CF21F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街旁绿地</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067BF3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694</w:t>
            </w:r>
          </w:p>
        </w:tc>
      </w:tr>
      <w:tr w14:paraId="27E0D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4E8EC9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794" w:type="dxa"/>
            <w:tcBorders>
              <w:top w:val="single" w:color="000000" w:sz="4" w:space="0"/>
              <w:left w:val="single" w:color="000000" w:sz="4" w:space="0"/>
              <w:bottom w:val="single" w:color="000000" w:sz="4" w:space="0"/>
              <w:right w:val="single" w:color="000000" w:sz="4" w:space="0"/>
            </w:tcBorders>
            <w:noWrap/>
            <w:vAlign w:val="center"/>
          </w:tcPr>
          <w:p w14:paraId="0C3E81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九龙山龙两侧绿地</w:t>
            </w: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75C5FC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街旁绿地</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6841FD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2531</w:t>
            </w:r>
          </w:p>
        </w:tc>
      </w:tr>
      <w:tr w14:paraId="0443C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52E879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3794" w:type="dxa"/>
            <w:tcBorders>
              <w:top w:val="single" w:color="000000" w:sz="4" w:space="0"/>
              <w:left w:val="single" w:color="000000" w:sz="4" w:space="0"/>
              <w:bottom w:val="single" w:color="000000" w:sz="4" w:space="0"/>
              <w:right w:val="single" w:color="000000" w:sz="4" w:space="0"/>
            </w:tcBorders>
            <w:noWrap/>
            <w:vAlign w:val="center"/>
          </w:tcPr>
          <w:p w14:paraId="7D6722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翠湖里河岸提升工程</w:t>
            </w: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3582DC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街旁绿地</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0EEB31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11904</w:t>
            </w:r>
          </w:p>
        </w:tc>
      </w:tr>
      <w:tr w14:paraId="7B487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4A6A86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3794" w:type="dxa"/>
            <w:tcBorders>
              <w:top w:val="single" w:color="000000" w:sz="4" w:space="0"/>
              <w:left w:val="single" w:color="000000" w:sz="4" w:space="0"/>
              <w:bottom w:val="single" w:color="000000" w:sz="4" w:space="0"/>
              <w:right w:val="single" w:color="000000" w:sz="4" w:space="0"/>
            </w:tcBorders>
            <w:noWrap/>
            <w:vAlign w:val="center"/>
          </w:tcPr>
          <w:p w14:paraId="528D71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沿河路绿地</w:t>
            </w: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67AB87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街旁绿地</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17C8FF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9322</w:t>
            </w:r>
          </w:p>
        </w:tc>
      </w:tr>
      <w:tr w14:paraId="59932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60C335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3794" w:type="dxa"/>
            <w:tcBorders>
              <w:top w:val="single" w:color="000000" w:sz="4" w:space="0"/>
              <w:left w:val="single" w:color="000000" w:sz="4" w:space="0"/>
              <w:bottom w:val="single" w:color="000000" w:sz="4" w:space="0"/>
              <w:right w:val="single" w:color="000000" w:sz="4" w:space="0"/>
            </w:tcBorders>
            <w:noWrap/>
            <w:vAlign w:val="center"/>
          </w:tcPr>
          <w:p w14:paraId="1AB726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益品居河道提升工程</w:t>
            </w: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33BCD9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街旁绿地</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069543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12243</w:t>
            </w:r>
          </w:p>
        </w:tc>
      </w:tr>
      <w:tr w14:paraId="4B7DA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021190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3794" w:type="dxa"/>
            <w:tcBorders>
              <w:top w:val="single" w:color="000000" w:sz="4" w:space="0"/>
              <w:left w:val="single" w:color="000000" w:sz="4" w:space="0"/>
              <w:bottom w:val="single" w:color="000000" w:sz="4" w:space="0"/>
              <w:right w:val="single" w:color="000000" w:sz="4" w:space="0"/>
            </w:tcBorders>
            <w:noWrap/>
            <w:vAlign w:val="center"/>
          </w:tcPr>
          <w:p w14:paraId="1543AD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沿河南路附属绿地</w:t>
            </w: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00C3B3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滨水公园</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3CD532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18120.75</w:t>
            </w:r>
          </w:p>
        </w:tc>
      </w:tr>
      <w:tr w14:paraId="7E01F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10E420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3794" w:type="dxa"/>
            <w:tcBorders>
              <w:top w:val="single" w:color="000000" w:sz="4" w:space="0"/>
              <w:left w:val="single" w:color="000000" w:sz="4" w:space="0"/>
              <w:bottom w:val="single" w:color="000000" w:sz="4" w:space="0"/>
              <w:right w:val="single" w:color="000000" w:sz="4" w:space="0"/>
            </w:tcBorders>
            <w:noWrap/>
            <w:vAlign w:val="center"/>
          </w:tcPr>
          <w:p w14:paraId="4521D2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瓯江路附属绿地</w:t>
            </w: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7FC1C7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附属绿地</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52BA06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18000</w:t>
            </w:r>
          </w:p>
        </w:tc>
      </w:tr>
      <w:tr w14:paraId="7DA75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6675B2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3794" w:type="dxa"/>
            <w:tcBorders>
              <w:top w:val="single" w:color="000000" w:sz="4" w:space="0"/>
              <w:left w:val="single" w:color="000000" w:sz="4" w:space="0"/>
              <w:bottom w:val="single" w:color="000000" w:sz="4" w:space="0"/>
              <w:right w:val="single" w:color="000000" w:sz="4" w:space="0"/>
            </w:tcBorders>
            <w:noWrap/>
            <w:vAlign w:val="center"/>
          </w:tcPr>
          <w:p w14:paraId="37050A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方达路公园</w:t>
            </w: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4A262A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滨水公园</w:t>
            </w: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1EF306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9466</w:t>
            </w:r>
          </w:p>
        </w:tc>
      </w:tr>
      <w:tr w14:paraId="4D95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6" w:type="dxa"/>
            <w:tcBorders>
              <w:top w:val="single" w:color="000000" w:sz="4" w:space="0"/>
              <w:left w:val="single" w:color="000000" w:sz="4" w:space="0"/>
              <w:bottom w:val="single" w:color="000000" w:sz="4" w:space="0"/>
              <w:right w:val="single" w:color="000000" w:sz="4" w:space="0"/>
            </w:tcBorders>
            <w:noWrap/>
            <w:vAlign w:val="center"/>
          </w:tcPr>
          <w:p w14:paraId="2CDB1FCB">
            <w:pPr>
              <w:jc w:val="center"/>
              <w:rPr>
                <w:rFonts w:hint="eastAsia" w:ascii="宋体" w:hAnsi="宋体" w:eastAsia="宋体" w:cs="宋体"/>
                <w:i w:val="0"/>
                <w:iCs w:val="0"/>
                <w:color w:val="auto"/>
                <w:sz w:val="21"/>
                <w:szCs w:val="21"/>
                <w:highlight w:val="none"/>
                <w:u w:val="none"/>
              </w:rPr>
            </w:pPr>
          </w:p>
        </w:tc>
        <w:tc>
          <w:tcPr>
            <w:tcW w:w="3794" w:type="dxa"/>
            <w:tcBorders>
              <w:top w:val="single" w:color="000000" w:sz="4" w:space="0"/>
              <w:left w:val="single" w:color="000000" w:sz="4" w:space="0"/>
              <w:bottom w:val="single" w:color="000000" w:sz="4" w:space="0"/>
              <w:right w:val="single" w:color="000000" w:sz="4" w:space="0"/>
            </w:tcBorders>
            <w:noWrap/>
            <w:vAlign w:val="center"/>
          </w:tcPr>
          <w:p w14:paraId="5F1B9D88">
            <w:pPr>
              <w:jc w:val="center"/>
              <w:rPr>
                <w:rFonts w:hint="eastAsia" w:ascii="宋体" w:hAnsi="宋体" w:eastAsia="宋体" w:cs="宋体"/>
                <w:i w:val="0"/>
                <w:iCs w:val="0"/>
                <w:color w:val="auto"/>
                <w:sz w:val="21"/>
                <w:szCs w:val="21"/>
                <w:highlight w:val="none"/>
                <w:u w:val="none"/>
              </w:rPr>
            </w:pPr>
          </w:p>
        </w:tc>
        <w:tc>
          <w:tcPr>
            <w:tcW w:w="2240" w:type="dxa"/>
            <w:tcBorders>
              <w:top w:val="single" w:color="000000" w:sz="4" w:space="0"/>
              <w:left w:val="single" w:color="000000" w:sz="4" w:space="0"/>
              <w:bottom w:val="single" w:color="000000" w:sz="4" w:space="0"/>
              <w:right w:val="single" w:color="000000" w:sz="4" w:space="0"/>
            </w:tcBorders>
            <w:noWrap/>
            <w:vAlign w:val="center"/>
          </w:tcPr>
          <w:p w14:paraId="0928AF64">
            <w:pPr>
              <w:jc w:val="center"/>
              <w:rPr>
                <w:rFonts w:hint="eastAsia" w:ascii="宋体" w:hAnsi="宋体" w:eastAsia="宋体" w:cs="宋体"/>
                <w:i w:val="0"/>
                <w:iCs w:val="0"/>
                <w:color w:val="auto"/>
                <w:sz w:val="21"/>
                <w:szCs w:val="21"/>
                <w:highlight w:val="none"/>
                <w:u w:val="none"/>
              </w:rPr>
            </w:pPr>
          </w:p>
        </w:tc>
        <w:tc>
          <w:tcPr>
            <w:tcW w:w="2293" w:type="dxa"/>
            <w:tcBorders>
              <w:top w:val="single" w:color="000000" w:sz="4" w:space="0"/>
              <w:left w:val="single" w:color="000000" w:sz="4" w:space="0"/>
              <w:bottom w:val="single" w:color="000000" w:sz="4" w:space="0"/>
              <w:right w:val="single" w:color="000000" w:sz="4" w:space="0"/>
            </w:tcBorders>
            <w:noWrap/>
            <w:vAlign w:val="center"/>
          </w:tcPr>
          <w:p w14:paraId="56C4B7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162820.75</w:t>
            </w:r>
          </w:p>
        </w:tc>
      </w:tr>
    </w:tbl>
    <w:p w14:paraId="11455033">
      <w:pPr>
        <w:pStyle w:val="3"/>
        <w:spacing w:before="0" w:after="0" w:line="276" w:lineRule="auto"/>
        <w:jc w:val="both"/>
        <w:rPr>
          <w:rFonts w:hint="eastAsia" w:ascii="宋体" w:hAnsi="宋体"/>
          <w:b w:val="0"/>
          <w:bCs w:val="0"/>
          <w:color w:val="auto"/>
          <w:sz w:val="21"/>
          <w:szCs w:val="21"/>
          <w:highlight w:val="none"/>
        </w:rPr>
      </w:pPr>
      <w:r>
        <w:rPr>
          <w:rStyle w:val="122"/>
          <w:rFonts w:hint="eastAsia"/>
          <w:b/>
          <w:caps w:val="0"/>
          <w:smallCaps w:val="0"/>
          <w:color w:val="auto"/>
          <w:spacing w:val="0"/>
          <w:highlight w:val="none"/>
        </w:rPr>
        <w:br w:type="page"/>
      </w:r>
      <w:r>
        <w:rPr>
          <w:rFonts w:hint="eastAsia" w:ascii="宋体" w:hAnsi="宋体"/>
          <w:b w:val="0"/>
          <w:bCs w:val="0"/>
          <w:color w:val="auto"/>
          <w:sz w:val="21"/>
          <w:szCs w:val="21"/>
          <w:highlight w:val="none"/>
        </w:rPr>
        <w:t>附件2</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村居背街小巷</w:t>
      </w: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
        <w:gridCol w:w="2145"/>
        <w:gridCol w:w="2685"/>
        <w:gridCol w:w="1050"/>
        <w:gridCol w:w="876"/>
        <w:gridCol w:w="866"/>
        <w:gridCol w:w="1290"/>
      </w:tblGrid>
      <w:tr w14:paraId="36233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37488A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w:t>
            </w:r>
            <w:r>
              <w:rPr>
                <w:rFonts w:hint="eastAsia" w:ascii="宋体" w:hAnsi="宋体" w:eastAsia="宋体" w:cs="宋体"/>
                <w:b/>
                <w:bCs/>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70034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道路名称</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1B0835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起讫地址</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B7186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保洁级别</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6FC46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长(m)</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4D434E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宽(m)</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8C530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道路面积(㎡)</w:t>
            </w:r>
          </w:p>
        </w:tc>
      </w:tr>
      <w:tr w14:paraId="4B50A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7D8A81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83FB2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上庄北路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7A864C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永乐桥—四明山路</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6AFFC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8288A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258</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66BFB0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F5591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1599.6</w:t>
            </w:r>
          </w:p>
        </w:tc>
      </w:tr>
      <w:tr w14:paraId="61FD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77D992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0750E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上庄北路40号南边</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2A8712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北路—其屋后厂房</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21D98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FE23C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7C36C7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B2929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270</w:t>
            </w:r>
          </w:p>
        </w:tc>
      </w:tr>
      <w:tr w14:paraId="52A9C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64379C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2987E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上庄北路61弄</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4A8AA6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北路—其屋后厂房</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86989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E4A6D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20BF17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F2B1C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r>
      <w:tr w14:paraId="69584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551139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25616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上庄北路79弄</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5C570B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北路—其屋后厂房</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40582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D6AB6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5DA9F0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495F6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31.2</w:t>
            </w:r>
          </w:p>
        </w:tc>
      </w:tr>
      <w:tr w14:paraId="3CB81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23A043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233C16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上庄北路公变与北岸西路10小巷</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4BB1D7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北路公变—北岸西路</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3E85C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A84C0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68.3</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5DE10C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76982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252.71</w:t>
            </w:r>
          </w:p>
        </w:tc>
      </w:tr>
      <w:tr w14:paraId="021FF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1E53CA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5DA1B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北岸西路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5BC893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上庄北路—河塘底路</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8083F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02722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258E0F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04E4B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255.3</w:t>
            </w:r>
          </w:p>
        </w:tc>
      </w:tr>
      <w:tr w14:paraId="3E6A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34238D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D6BBD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北岸西路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1491CC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河塘底路—四明山路</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83CD8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2DB7F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102.6</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374728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2BD01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820.8</w:t>
            </w:r>
          </w:p>
        </w:tc>
      </w:tr>
      <w:tr w14:paraId="3495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05CF68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F0F14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北岸西路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30EAEA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北岸西路—四明山路</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B2D59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D1EA8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538046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653F8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336</w:t>
            </w:r>
          </w:p>
        </w:tc>
      </w:tr>
      <w:tr w14:paraId="108A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08C5C1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CC58C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河塘底路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3AA279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上庄河边—四明山路</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672B6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23114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206</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4ABB4D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3E9B3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1854</w:t>
            </w:r>
          </w:p>
        </w:tc>
      </w:tr>
      <w:tr w14:paraId="6EC9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2781CA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C1A33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北岸无名巷</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38236E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四明山路—北岸西路37号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C5150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09E0B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138.6</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51D2A1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C2FC4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485.1</w:t>
            </w:r>
          </w:p>
        </w:tc>
      </w:tr>
      <w:tr w14:paraId="4E280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3FCA97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16871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北岸无名巷</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5253AC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河塘底路2号向西</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340E1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87BEF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29F106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AB2B1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134.75</w:t>
            </w:r>
          </w:p>
        </w:tc>
      </w:tr>
      <w:tr w14:paraId="02521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7D02C6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3F3D7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桥西无名路(河边）</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4C8CC1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永乐桥—衢江路</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BB5E7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A482E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170878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5A34C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1518</w:t>
            </w:r>
          </w:p>
        </w:tc>
      </w:tr>
      <w:tr w14:paraId="10C5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71E542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20ACE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上庄北路19弄</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077115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上庄北路19号—北岸西路1号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3745A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7001F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252.5</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29D31D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B9A3B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631.25</w:t>
            </w:r>
          </w:p>
        </w:tc>
      </w:tr>
      <w:tr w14:paraId="11D79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5D86E4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F9CD0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北岸无名巷</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1C5CFE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上庄北路30号北边向东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CA45B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75556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445256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965B0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r>
      <w:tr w14:paraId="1C24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660155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1BC61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北岸东路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73855D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永乐桥—北岸大垃圾房</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F95CD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B062E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3B6C3B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C941D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1337</w:t>
            </w:r>
          </w:p>
        </w:tc>
      </w:tr>
      <w:tr w14:paraId="464B2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3929D8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6DDE2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小菜场路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4F9498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上庄北路—大罗山路口</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DBAAC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046BC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354</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0712C4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541CC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2761.2</w:t>
            </w:r>
          </w:p>
        </w:tc>
      </w:tr>
      <w:tr w14:paraId="0A22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5C08C7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79A3B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北岸无名巷</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6AA869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北岸东路62号对门—北岸东路59号门口</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064F1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25EF9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288C24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40AD3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r>
      <w:tr w14:paraId="61394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19845F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6B678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北岸无名巷</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4BE0E5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北岸东路58号向北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D31F4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B17CE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78477E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371EE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89.1</w:t>
            </w:r>
          </w:p>
        </w:tc>
      </w:tr>
      <w:tr w14:paraId="17C18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4C008A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793E0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北岸无名巷</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551EB5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北岸东路向南到河边</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4160E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302BC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0F9A6A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6AAB7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269.7</w:t>
            </w:r>
          </w:p>
        </w:tc>
      </w:tr>
      <w:tr w14:paraId="31B2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018EFD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C0758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14:paraId="45E5A9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永乐桥—南路1号—慈祥路</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364FE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5076C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616723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A648B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5440</w:t>
            </w:r>
          </w:p>
        </w:tc>
      </w:tr>
      <w:tr w14:paraId="6628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310393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CF1B9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上庄南路102号南边巷</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713AF1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上庄南路向东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AFE9C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DCB12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091A35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B5314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r>
      <w:tr w14:paraId="2232A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39E054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1EB09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上庄南路102号北边巷</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05FE1E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上庄南路向东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2CF07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3E5DB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3CDC2D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7A593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r>
      <w:tr w14:paraId="5096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5ADE0E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505B0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上庄南路公厕南边巷</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4CDD41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上庄南路向东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77C70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899CD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32.3</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656F20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DAEAC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135.66</w:t>
            </w:r>
          </w:p>
        </w:tc>
      </w:tr>
      <w:tr w14:paraId="7D01B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4B498E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FF623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上庄南路39号北小巷</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548D9A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上庄南路向西</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4E15D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4ABB4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222B07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E6D80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r>
      <w:tr w14:paraId="7284A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4B3C02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27CA1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上庄南路38号北小巷</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29055C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上庄南路向东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922EB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A273E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572154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E9AFE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r>
      <w:tr w14:paraId="37830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021F3B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87616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上庄南路38号南小巷</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321153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上庄南路向东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3CCBB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06F1F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21C91A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A8441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r>
      <w:tr w14:paraId="4317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6EA8EE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75BD5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上庄南路30号南小巷</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508AD4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上庄南路向东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ED1EF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6F4DD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46F31A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E0B11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r>
      <w:tr w14:paraId="4E79B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3D1F24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F6A26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上庄南路30号对面小巷</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3C16CC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上庄南路向西</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0FD43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2EDE7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7AAA16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6FA1C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r>
      <w:tr w14:paraId="1F640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4C7E59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8F008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桥东路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1AB30B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永乐桥—上庄小学东门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39DB1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9A2C9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400.5</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016E20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0852D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3924.9</w:t>
            </w:r>
          </w:p>
        </w:tc>
      </w:tr>
      <w:tr w14:paraId="7AF5F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08B07A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08477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赴学路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1F3845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菜场南口—小学西门—河边</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63067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32083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60AFB1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CA185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1029.2</w:t>
            </w:r>
          </w:p>
        </w:tc>
      </w:tr>
      <w:tr w14:paraId="330D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086644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E7941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新河两边</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520D33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赴学路—东头路</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026DA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FBE13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3F947F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0AF62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229.4</w:t>
            </w:r>
          </w:p>
        </w:tc>
      </w:tr>
      <w:tr w14:paraId="57D3B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43A91A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CD3EB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南岸路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05CE14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永乐桥—基督教堂西门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EBB8F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0ED8E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219</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092CF3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83043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2168.1</w:t>
            </w:r>
          </w:p>
        </w:tc>
      </w:tr>
      <w:tr w14:paraId="18E01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4C05EB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51E69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桥西路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68C993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上庄南路—福祥路</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4236E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8F1D3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218.5</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184E9E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154E6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2272.4</w:t>
            </w:r>
          </w:p>
        </w:tc>
      </w:tr>
      <w:tr w14:paraId="1A5A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19BB33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F033E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桥西路42号西边巷</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22036D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桥西路向北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0CBF0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D919E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5A3144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A0F5E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r>
      <w:tr w14:paraId="6D94B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734F09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B975D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桥西路54号东边巷</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0DF381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桥西路向北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F3071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FE70F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517322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C53D6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r>
      <w:tr w14:paraId="38B8C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391FC6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07862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桥西路84号边巷</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2DB541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桥西路向北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D20BF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2B783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1A7A36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E5C17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r>
      <w:tr w14:paraId="62884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2CDD92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0231C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桥西路86号东边巷</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2701D0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桥西路向北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2AF6F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FDF6F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33B83D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06ED0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r>
      <w:tr w14:paraId="32CE2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757410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7DAE8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桥西路11号东边巷</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23FB0F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桥西路向南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0CAE0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417BF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5A4665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E5B57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r>
      <w:tr w14:paraId="16131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4B6621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6089F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768BC7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上庄南路—文英路</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3BABE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80F29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093E21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6BF55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1556.2</w:t>
            </w:r>
          </w:p>
        </w:tc>
      </w:tr>
      <w:tr w14:paraId="68EC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1944CD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1303D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东头路31弄</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05BEA3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东头路—上庄南路东口</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77298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E8366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329</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4A84E8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A181E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1727.25</w:t>
            </w:r>
          </w:p>
        </w:tc>
      </w:tr>
      <w:tr w14:paraId="303B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61969F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7C3C6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东头路线31弄东支路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1D8DE4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东头31弄—文英路</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A2E48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00DE0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4ED766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6E0F1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1400</w:t>
            </w:r>
          </w:p>
        </w:tc>
      </w:tr>
      <w:tr w14:paraId="1ADFE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180CB2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5AD30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东头无名路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1625D6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东头31弄—新路</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2D005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B3BBE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212DEF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AF28C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231</w:t>
            </w:r>
          </w:p>
        </w:tc>
      </w:tr>
      <w:tr w14:paraId="72FC1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115814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D5D56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东头无名路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7B809D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东头31弄支路—阿东家西墙头</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F5F4D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DDF75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92.5</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7B493A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20A6F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462.5</w:t>
            </w:r>
          </w:p>
        </w:tc>
      </w:tr>
      <w:tr w14:paraId="3497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255883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90330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东头无名路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379A47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东头31弄63号西边向南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07901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54435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53.5</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20DC47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9E02C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123.05</w:t>
            </w:r>
          </w:p>
        </w:tc>
      </w:tr>
      <w:tr w14:paraId="16256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07300A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1D09C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东头无名路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2A0918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东头31弄63号对面向北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10729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C5FAC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32.5</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5687F8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76634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84.5</w:t>
            </w:r>
          </w:p>
        </w:tc>
      </w:tr>
      <w:tr w14:paraId="4C7EE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538C96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7B436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东头无名路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774EF2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东头31弄15号东边向北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AEBDE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B8704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32.5</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6A629F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224ED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r>
      <w:tr w14:paraId="3D49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424E6E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B9620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东头无名路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08A9DB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东头路32号—赴学路路7号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6E547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36BA8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75F792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407D8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198.4</w:t>
            </w:r>
          </w:p>
        </w:tc>
      </w:tr>
      <w:tr w14:paraId="4D865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1784F1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08DBE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东头无名路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743B8B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东头31弄路—兴国路</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1A7CD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D5F7C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37370E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69151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217.8</w:t>
            </w:r>
          </w:p>
        </w:tc>
      </w:tr>
      <w:tr w14:paraId="2DFA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10E110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05913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门前头路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324A6D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东头路31弄—上庄南路</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3BAE3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E1735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15AFF3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1BAEC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510.6</w:t>
            </w:r>
          </w:p>
        </w:tc>
      </w:tr>
      <w:tr w14:paraId="42E0E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4EA3AB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E184D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门前头无名路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1B7258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门前头路—兴国路</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C81AF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72884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3B0E81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94F2B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w:t>
            </w:r>
          </w:p>
        </w:tc>
      </w:tr>
      <w:tr w14:paraId="7099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50860C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F330E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湘满川餐厅东边巷</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7286AE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兴国路向北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8F8F1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8B2F8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5114C0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56982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118.8</w:t>
            </w:r>
          </w:p>
        </w:tc>
      </w:tr>
      <w:tr w14:paraId="45DDF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48A3B9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CDCA7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疏南路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7798E8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桥西路—村南头</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4EE4B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D8697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239.5</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03386A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50D2A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2754.25</w:t>
            </w:r>
          </w:p>
        </w:tc>
      </w:tr>
      <w:tr w14:paraId="5DD76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656E02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84964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疏南路20号南小巷</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209904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疏南路向东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DE895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16446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1D0F09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691FD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r>
      <w:tr w14:paraId="7DF6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3F1903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EE341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疏南路21号南小巷</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008444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疏南路向西</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1DC2F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A79A2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619AC9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24BC3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r>
      <w:tr w14:paraId="77967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2F7F5C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6511F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振庄路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7F94A9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上庄南路—福祥路过西</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B5625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F823E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7E3B72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9B66E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2760</w:t>
            </w:r>
          </w:p>
        </w:tc>
      </w:tr>
      <w:tr w14:paraId="093AB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33BBE6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5225A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福祥路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4B6559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福祥路1号—基督教堂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48F8A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08B0E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391.3</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40940E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B7F0E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3913</w:t>
            </w:r>
          </w:p>
        </w:tc>
      </w:tr>
      <w:tr w14:paraId="6D4B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463007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09597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慈祥路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0E056E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桥西路—村南头</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B35DF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8479B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357</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7B17CC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84993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3034.5</w:t>
            </w:r>
          </w:p>
        </w:tc>
      </w:tr>
      <w:tr w14:paraId="09144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23936C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EC726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南岸大菜场</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45A1D3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上庄南路—桥东路</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132CE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D634E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046B52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6DB73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420</w:t>
            </w:r>
          </w:p>
        </w:tc>
      </w:tr>
      <w:tr w14:paraId="243F7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19D5C8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F07B4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新河新路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3E1E79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东头路31弄—上庄南路东口</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DA5B6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6C013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270.2</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421984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7A85A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1621.2</w:t>
            </w:r>
          </w:p>
        </w:tc>
      </w:tr>
      <w:tr w14:paraId="6422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7B9E3F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2068A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绿地</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4C7B06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共4块保洁</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77C45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1F584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5259C4E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E90BD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880</w:t>
            </w:r>
          </w:p>
        </w:tc>
      </w:tr>
      <w:tr w14:paraId="000F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2AAED6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862A5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新增公园</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4883FE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上庄桥边文英路两边</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29B0C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BAD11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7B245EA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8"/>
                <w:szCs w:val="18"/>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EAB1F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3730</w:t>
            </w:r>
          </w:p>
        </w:tc>
      </w:tr>
      <w:tr w14:paraId="6EDE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50EA8C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F2D22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上庄桥大路</w:t>
            </w: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4CECEE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大罗山路—兴企路口</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CBA7B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背街小巷</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2A22C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3C48C0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9EE22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3231.8</w:t>
            </w:r>
          </w:p>
        </w:tc>
      </w:tr>
      <w:tr w14:paraId="3F724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625388DC">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auto"/>
                <w:sz w:val="18"/>
                <w:szCs w:val="18"/>
                <w:highlight w:val="none"/>
                <w:u w:val="none"/>
              </w:rPr>
            </w:pP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358EFE4">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auto"/>
                <w:sz w:val="18"/>
                <w:szCs w:val="18"/>
                <w:highlight w:val="none"/>
                <w:u w:val="none"/>
              </w:rPr>
            </w:pPr>
          </w:p>
        </w:tc>
        <w:tc>
          <w:tcPr>
            <w:tcW w:w="2685" w:type="dxa"/>
            <w:tcBorders>
              <w:top w:val="single" w:color="000000" w:sz="4" w:space="0"/>
              <w:left w:val="single" w:color="000000" w:sz="4" w:space="0"/>
              <w:bottom w:val="single" w:color="000000" w:sz="4" w:space="0"/>
              <w:right w:val="single" w:color="000000" w:sz="4" w:space="0"/>
            </w:tcBorders>
            <w:noWrap/>
            <w:vAlign w:val="center"/>
          </w:tcPr>
          <w:p w14:paraId="47112452">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auto"/>
                <w:sz w:val="18"/>
                <w:szCs w:val="18"/>
                <w:highlight w:val="none"/>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F87350F">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53B34E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7318.8</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560A878E">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auto"/>
                <w:sz w:val="18"/>
                <w:szCs w:val="18"/>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8B0EBB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59815.22</w:t>
            </w:r>
          </w:p>
        </w:tc>
      </w:tr>
    </w:tbl>
    <w:p w14:paraId="0C957093">
      <w:pPr>
        <w:pStyle w:val="3"/>
        <w:spacing w:before="0" w:after="0" w:line="276" w:lineRule="auto"/>
        <w:jc w:val="both"/>
        <w:rPr>
          <w:rFonts w:hint="eastAsia" w:ascii="宋体" w:hAnsi="宋体"/>
          <w:color w:val="auto"/>
          <w:sz w:val="21"/>
          <w:szCs w:val="21"/>
          <w:highlight w:val="none"/>
        </w:rPr>
      </w:pPr>
    </w:p>
    <w:p w14:paraId="3EA07AA7">
      <w:pPr>
        <w:pStyle w:val="3"/>
        <w:spacing w:before="0" w:after="0" w:line="276" w:lineRule="auto"/>
        <w:jc w:val="both"/>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附件3</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公厕</w:t>
      </w: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2"/>
        <w:gridCol w:w="3394"/>
        <w:gridCol w:w="3789"/>
        <w:gridCol w:w="1079"/>
      </w:tblGrid>
      <w:tr w14:paraId="28BF5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2" w:type="dxa"/>
            <w:tcBorders>
              <w:top w:val="single" w:color="000000" w:sz="8" w:space="0"/>
              <w:left w:val="single" w:color="000000" w:sz="8" w:space="0"/>
              <w:bottom w:val="single" w:color="000000" w:sz="4" w:space="0"/>
              <w:right w:val="single" w:color="000000" w:sz="8" w:space="0"/>
            </w:tcBorders>
            <w:noWrap w:val="0"/>
            <w:vAlign w:val="center"/>
          </w:tcPr>
          <w:p w14:paraId="73F953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394" w:type="dxa"/>
            <w:tcBorders>
              <w:top w:val="single" w:color="000000" w:sz="8" w:space="0"/>
              <w:left w:val="single" w:color="000000" w:sz="8" w:space="0"/>
              <w:bottom w:val="single" w:color="000000" w:sz="4" w:space="0"/>
              <w:right w:val="single" w:color="000000" w:sz="8" w:space="0"/>
            </w:tcBorders>
            <w:noWrap w:val="0"/>
            <w:vAlign w:val="center"/>
          </w:tcPr>
          <w:p w14:paraId="0BDE26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公厕名称</w:t>
            </w:r>
          </w:p>
        </w:tc>
        <w:tc>
          <w:tcPr>
            <w:tcW w:w="3789" w:type="dxa"/>
            <w:tcBorders>
              <w:top w:val="single" w:color="000000" w:sz="8" w:space="0"/>
              <w:left w:val="single" w:color="000000" w:sz="8" w:space="0"/>
              <w:bottom w:val="single" w:color="000000" w:sz="4" w:space="0"/>
              <w:right w:val="single" w:color="000000" w:sz="8" w:space="0"/>
            </w:tcBorders>
            <w:noWrap w:val="0"/>
            <w:vAlign w:val="center"/>
          </w:tcPr>
          <w:p w14:paraId="14D8BB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地址</w:t>
            </w:r>
          </w:p>
        </w:tc>
        <w:tc>
          <w:tcPr>
            <w:tcW w:w="1079" w:type="dxa"/>
            <w:tcBorders>
              <w:top w:val="single" w:color="000000" w:sz="8" w:space="0"/>
              <w:left w:val="single" w:color="000000" w:sz="8" w:space="0"/>
              <w:bottom w:val="single" w:color="000000" w:sz="4" w:space="0"/>
              <w:right w:val="single" w:color="000000" w:sz="8" w:space="0"/>
            </w:tcBorders>
            <w:noWrap w:val="0"/>
            <w:vAlign w:val="center"/>
          </w:tcPr>
          <w:p w14:paraId="414CC7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公厕级别</w:t>
            </w:r>
          </w:p>
        </w:tc>
      </w:tr>
      <w:tr w14:paraId="1193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2" w:type="dxa"/>
            <w:tcBorders>
              <w:top w:val="nil"/>
              <w:left w:val="single" w:color="000000" w:sz="8" w:space="0"/>
              <w:bottom w:val="single" w:color="000000" w:sz="8" w:space="0"/>
              <w:right w:val="single" w:color="000000" w:sz="8" w:space="0"/>
            </w:tcBorders>
            <w:noWrap w:val="0"/>
            <w:vAlign w:val="center"/>
          </w:tcPr>
          <w:p w14:paraId="0CCF2E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394" w:type="dxa"/>
            <w:tcBorders>
              <w:top w:val="nil"/>
              <w:left w:val="nil"/>
              <w:bottom w:val="single" w:color="000000" w:sz="8" w:space="0"/>
              <w:right w:val="single" w:color="000000" w:sz="8" w:space="0"/>
            </w:tcBorders>
            <w:noWrap w:val="0"/>
            <w:vAlign w:val="center"/>
          </w:tcPr>
          <w:p w14:paraId="516F0B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上庄南路74-76号间菜场口公厕</w:t>
            </w:r>
          </w:p>
        </w:tc>
        <w:tc>
          <w:tcPr>
            <w:tcW w:w="3789" w:type="dxa"/>
            <w:tcBorders>
              <w:top w:val="nil"/>
              <w:left w:val="nil"/>
              <w:bottom w:val="single" w:color="000000" w:sz="8" w:space="0"/>
              <w:right w:val="single" w:color="000000" w:sz="8" w:space="0"/>
            </w:tcBorders>
            <w:noWrap w:val="0"/>
            <w:vAlign w:val="center"/>
          </w:tcPr>
          <w:p w14:paraId="105BF9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上庄南路74-76号间菜场口</w:t>
            </w:r>
          </w:p>
        </w:tc>
        <w:tc>
          <w:tcPr>
            <w:tcW w:w="1079" w:type="dxa"/>
            <w:tcBorders>
              <w:top w:val="nil"/>
              <w:left w:val="nil"/>
              <w:bottom w:val="single" w:color="000000" w:sz="8" w:space="0"/>
              <w:right w:val="single" w:color="000000" w:sz="8" w:space="0"/>
            </w:tcBorders>
            <w:noWrap w:val="0"/>
            <w:vAlign w:val="center"/>
          </w:tcPr>
          <w:p w14:paraId="6C74E4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06485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2" w:type="dxa"/>
            <w:tcBorders>
              <w:top w:val="nil"/>
              <w:left w:val="single" w:color="000000" w:sz="8" w:space="0"/>
              <w:bottom w:val="single" w:color="000000" w:sz="8" w:space="0"/>
              <w:right w:val="single" w:color="000000" w:sz="8" w:space="0"/>
            </w:tcBorders>
            <w:noWrap w:val="0"/>
            <w:vAlign w:val="center"/>
          </w:tcPr>
          <w:p w14:paraId="4B71C7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394" w:type="dxa"/>
            <w:tcBorders>
              <w:top w:val="nil"/>
              <w:left w:val="nil"/>
              <w:bottom w:val="single" w:color="000000" w:sz="8" w:space="0"/>
              <w:right w:val="single" w:color="000000" w:sz="8" w:space="0"/>
            </w:tcBorders>
            <w:noWrap w:val="0"/>
            <w:vAlign w:val="center"/>
          </w:tcPr>
          <w:p w14:paraId="15E1EF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紧固件市场内公厕</w:t>
            </w:r>
          </w:p>
        </w:tc>
        <w:tc>
          <w:tcPr>
            <w:tcW w:w="3789" w:type="dxa"/>
            <w:tcBorders>
              <w:top w:val="nil"/>
              <w:left w:val="nil"/>
              <w:bottom w:val="single" w:color="000000" w:sz="8" w:space="0"/>
              <w:right w:val="single" w:color="000000" w:sz="8" w:space="0"/>
            </w:tcBorders>
            <w:noWrap w:val="0"/>
            <w:vAlign w:val="center"/>
          </w:tcPr>
          <w:p w14:paraId="45D464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温州市龙湾区蒲州街道上江村紧固件市场公厕</w:t>
            </w:r>
          </w:p>
        </w:tc>
        <w:tc>
          <w:tcPr>
            <w:tcW w:w="1079" w:type="dxa"/>
            <w:tcBorders>
              <w:top w:val="nil"/>
              <w:left w:val="nil"/>
              <w:bottom w:val="single" w:color="000000" w:sz="8" w:space="0"/>
              <w:right w:val="single" w:color="000000" w:sz="8" w:space="0"/>
            </w:tcBorders>
            <w:noWrap w:val="0"/>
            <w:vAlign w:val="center"/>
          </w:tcPr>
          <w:p w14:paraId="43FA57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71D1A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2" w:type="dxa"/>
            <w:tcBorders>
              <w:top w:val="nil"/>
              <w:left w:val="single" w:color="000000" w:sz="8" w:space="0"/>
              <w:bottom w:val="single" w:color="000000" w:sz="8" w:space="0"/>
              <w:right w:val="single" w:color="000000" w:sz="8" w:space="0"/>
            </w:tcBorders>
            <w:noWrap w:val="0"/>
            <w:vAlign w:val="center"/>
          </w:tcPr>
          <w:p w14:paraId="4EC291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394" w:type="dxa"/>
            <w:tcBorders>
              <w:top w:val="nil"/>
              <w:left w:val="nil"/>
              <w:bottom w:val="single" w:color="000000" w:sz="8" w:space="0"/>
              <w:right w:val="single" w:color="000000" w:sz="8" w:space="0"/>
            </w:tcBorders>
            <w:noWrap w:val="0"/>
            <w:vAlign w:val="center"/>
          </w:tcPr>
          <w:p w14:paraId="40EEF9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兴安路公厕</w:t>
            </w:r>
          </w:p>
        </w:tc>
        <w:tc>
          <w:tcPr>
            <w:tcW w:w="3789" w:type="dxa"/>
            <w:tcBorders>
              <w:top w:val="nil"/>
              <w:left w:val="nil"/>
              <w:bottom w:val="single" w:color="000000" w:sz="8" w:space="0"/>
              <w:right w:val="single" w:color="000000" w:sz="8" w:space="0"/>
            </w:tcBorders>
            <w:noWrap w:val="0"/>
            <w:vAlign w:val="center"/>
          </w:tcPr>
          <w:p w14:paraId="55B93B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温州市龙湾区蒲州街道上江村兴安路</w:t>
            </w:r>
          </w:p>
        </w:tc>
        <w:tc>
          <w:tcPr>
            <w:tcW w:w="1079" w:type="dxa"/>
            <w:tcBorders>
              <w:top w:val="nil"/>
              <w:left w:val="nil"/>
              <w:bottom w:val="single" w:color="000000" w:sz="8" w:space="0"/>
              <w:right w:val="single" w:color="000000" w:sz="8" w:space="0"/>
            </w:tcBorders>
            <w:noWrap w:val="0"/>
            <w:vAlign w:val="center"/>
          </w:tcPr>
          <w:p w14:paraId="17C51D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07AD9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2" w:type="dxa"/>
            <w:tcBorders>
              <w:top w:val="nil"/>
              <w:left w:val="single" w:color="000000" w:sz="8" w:space="0"/>
              <w:bottom w:val="single" w:color="000000" w:sz="8" w:space="0"/>
              <w:right w:val="single" w:color="000000" w:sz="8" w:space="0"/>
            </w:tcBorders>
            <w:noWrap w:val="0"/>
            <w:vAlign w:val="center"/>
          </w:tcPr>
          <w:p w14:paraId="028F00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394" w:type="dxa"/>
            <w:tcBorders>
              <w:top w:val="nil"/>
              <w:left w:val="nil"/>
              <w:bottom w:val="single" w:color="000000" w:sz="8" w:space="0"/>
              <w:right w:val="single" w:color="000000" w:sz="8" w:space="0"/>
            </w:tcBorders>
            <w:noWrap w:val="0"/>
            <w:vAlign w:val="center"/>
          </w:tcPr>
          <w:p w14:paraId="62C697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汤家桥菜场2楼公厕</w:t>
            </w:r>
          </w:p>
        </w:tc>
        <w:tc>
          <w:tcPr>
            <w:tcW w:w="3789" w:type="dxa"/>
            <w:tcBorders>
              <w:top w:val="nil"/>
              <w:left w:val="nil"/>
              <w:bottom w:val="single" w:color="000000" w:sz="8" w:space="0"/>
              <w:right w:val="single" w:color="000000" w:sz="8" w:space="0"/>
            </w:tcBorders>
            <w:noWrap w:val="0"/>
            <w:vAlign w:val="center"/>
          </w:tcPr>
          <w:p w14:paraId="06D5DB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温州市龙湾区蒲州街道汤家桥村农贸市场二楼</w:t>
            </w:r>
          </w:p>
        </w:tc>
        <w:tc>
          <w:tcPr>
            <w:tcW w:w="1079" w:type="dxa"/>
            <w:tcBorders>
              <w:top w:val="nil"/>
              <w:left w:val="nil"/>
              <w:bottom w:val="single" w:color="000000" w:sz="8" w:space="0"/>
              <w:right w:val="single" w:color="000000" w:sz="8" w:space="0"/>
            </w:tcBorders>
            <w:noWrap w:val="0"/>
            <w:vAlign w:val="center"/>
          </w:tcPr>
          <w:p w14:paraId="57F5D9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589EB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2" w:type="dxa"/>
            <w:tcBorders>
              <w:top w:val="nil"/>
              <w:left w:val="single" w:color="000000" w:sz="8" w:space="0"/>
              <w:bottom w:val="single" w:color="000000" w:sz="8" w:space="0"/>
              <w:right w:val="single" w:color="000000" w:sz="8" w:space="0"/>
            </w:tcBorders>
            <w:noWrap w:val="0"/>
            <w:vAlign w:val="center"/>
          </w:tcPr>
          <w:p w14:paraId="2D4B10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394" w:type="dxa"/>
            <w:tcBorders>
              <w:top w:val="nil"/>
              <w:left w:val="nil"/>
              <w:bottom w:val="single" w:color="000000" w:sz="8" w:space="0"/>
              <w:right w:val="single" w:color="000000" w:sz="8" w:space="0"/>
            </w:tcBorders>
            <w:noWrap w:val="0"/>
            <w:vAlign w:val="center"/>
          </w:tcPr>
          <w:p w14:paraId="69682B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上庄北路59—61号中间公厕</w:t>
            </w:r>
          </w:p>
        </w:tc>
        <w:tc>
          <w:tcPr>
            <w:tcW w:w="3789" w:type="dxa"/>
            <w:tcBorders>
              <w:top w:val="nil"/>
              <w:left w:val="nil"/>
              <w:bottom w:val="single" w:color="000000" w:sz="8" w:space="0"/>
              <w:right w:val="single" w:color="000000" w:sz="8" w:space="0"/>
            </w:tcBorders>
            <w:noWrap w:val="0"/>
            <w:vAlign w:val="center"/>
          </w:tcPr>
          <w:p w14:paraId="6EE0FB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上庄北路59—61号中间</w:t>
            </w:r>
          </w:p>
        </w:tc>
        <w:tc>
          <w:tcPr>
            <w:tcW w:w="1079" w:type="dxa"/>
            <w:tcBorders>
              <w:top w:val="nil"/>
              <w:left w:val="nil"/>
              <w:bottom w:val="single" w:color="000000" w:sz="8" w:space="0"/>
              <w:right w:val="single" w:color="000000" w:sz="8" w:space="0"/>
            </w:tcBorders>
            <w:noWrap w:val="0"/>
            <w:vAlign w:val="center"/>
          </w:tcPr>
          <w:p w14:paraId="632B65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7E588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2" w:type="dxa"/>
            <w:tcBorders>
              <w:top w:val="nil"/>
              <w:left w:val="single" w:color="000000" w:sz="8" w:space="0"/>
              <w:bottom w:val="single" w:color="000000" w:sz="8" w:space="0"/>
              <w:right w:val="single" w:color="000000" w:sz="8" w:space="0"/>
            </w:tcBorders>
            <w:noWrap w:val="0"/>
            <w:vAlign w:val="center"/>
          </w:tcPr>
          <w:p w14:paraId="20CA0B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3394" w:type="dxa"/>
            <w:tcBorders>
              <w:top w:val="nil"/>
              <w:left w:val="nil"/>
              <w:bottom w:val="single" w:color="000000" w:sz="8" w:space="0"/>
              <w:right w:val="single" w:color="000000" w:sz="8" w:space="0"/>
            </w:tcBorders>
            <w:noWrap w:val="0"/>
            <w:vAlign w:val="center"/>
          </w:tcPr>
          <w:p w14:paraId="5946B4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蒲江社区公厕</w:t>
            </w:r>
          </w:p>
        </w:tc>
        <w:tc>
          <w:tcPr>
            <w:tcW w:w="3789" w:type="dxa"/>
            <w:tcBorders>
              <w:top w:val="nil"/>
              <w:left w:val="nil"/>
              <w:bottom w:val="single" w:color="000000" w:sz="8" w:space="0"/>
              <w:right w:val="single" w:color="000000" w:sz="8" w:space="0"/>
            </w:tcBorders>
            <w:noWrap w:val="0"/>
            <w:vAlign w:val="center"/>
          </w:tcPr>
          <w:p w14:paraId="25CFE1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温州市龙湾区蒲州街道蒲江社区内</w:t>
            </w:r>
          </w:p>
        </w:tc>
        <w:tc>
          <w:tcPr>
            <w:tcW w:w="1079" w:type="dxa"/>
            <w:tcBorders>
              <w:top w:val="nil"/>
              <w:left w:val="nil"/>
              <w:bottom w:val="single" w:color="000000" w:sz="8" w:space="0"/>
              <w:right w:val="single" w:color="000000" w:sz="8" w:space="0"/>
            </w:tcBorders>
            <w:noWrap w:val="0"/>
            <w:vAlign w:val="center"/>
          </w:tcPr>
          <w:p w14:paraId="26832F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4767F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2" w:type="dxa"/>
            <w:tcBorders>
              <w:top w:val="nil"/>
              <w:left w:val="single" w:color="000000" w:sz="8" w:space="0"/>
              <w:bottom w:val="single" w:color="000000" w:sz="8" w:space="0"/>
              <w:right w:val="single" w:color="000000" w:sz="8" w:space="0"/>
            </w:tcBorders>
            <w:noWrap w:val="0"/>
            <w:vAlign w:val="center"/>
          </w:tcPr>
          <w:p w14:paraId="269C27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394" w:type="dxa"/>
            <w:tcBorders>
              <w:top w:val="nil"/>
              <w:left w:val="nil"/>
              <w:bottom w:val="single" w:color="000000" w:sz="8" w:space="0"/>
              <w:right w:val="single" w:color="000000" w:sz="8" w:space="0"/>
            </w:tcBorders>
            <w:noWrap w:val="0"/>
            <w:vAlign w:val="center"/>
          </w:tcPr>
          <w:p w14:paraId="2E06D9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括苍西路公厕</w:t>
            </w:r>
          </w:p>
        </w:tc>
        <w:tc>
          <w:tcPr>
            <w:tcW w:w="3789" w:type="dxa"/>
            <w:tcBorders>
              <w:top w:val="nil"/>
              <w:left w:val="nil"/>
              <w:bottom w:val="single" w:color="000000" w:sz="8" w:space="0"/>
              <w:right w:val="single" w:color="000000" w:sz="8" w:space="0"/>
            </w:tcBorders>
            <w:noWrap w:val="0"/>
            <w:vAlign w:val="center"/>
          </w:tcPr>
          <w:p w14:paraId="2C43C0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括苍西路澜悦府旁边</w:t>
            </w:r>
          </w:p>
        </w:tc>
        <w:tc>
          <w:tcPr>
            <w:tcW w:w="1079" w:type="dxa"/>
            <w:tcBorders>
              <w:top w:val="nil"/>
              <w:left w:val="nil"/>
              <w:bottom w:val="single" w:color="000000" w:sz="8" w:space="0"/>
              <w:right w:val="single" w:color="000000" w:sz="8" w:space="0"/>
            </w:tcBorders>
            <w:noWrap w:val="0"/>
            <w:vAlign w:val="center"/>
          </w:tcPr>
          <w:p w14:paraId="3D8DF9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72AD2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2" w:type="dxa"/>
            <w:tcBorders>
              <w:top w:val="nil"/>
              <w:left w:val="single" w:color="000000" w:sz="8" w:space="0"/>
              <w:bottom w:val="single" w:color="000000" w:sz="8" w:space="0"/>
              <w:right w:val="single" w:color="000000" w:sz="8" w:space="0"/>
            </w:tcBorders>
            <w:noWrap w:val="0"/>
            <w:vAlign w:val="center"/>
          </w:tcPr>
          <w:p w14:paraId="265A5A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3394" w:type="dxa"/>
            <w:tcBorders>
              <w:top w:val="nil"/>
              <w:left w:val="nil"/>
              <w:bottom w:val="single" w:color="000000" w:sz="8" w:space="0"/>
              <w:right w:val="single" w:color="000000" w:sz="8" w:space="0"/>
            </w:tcBorders>
            <w:noWrap w:val="0"/>
            <w:vAlign w:val="center"/>
          </w:tcPr>
          <w:p w14:paraId="402DB3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东头路公厕</w:t>
            </w:r>
          </w:p>
        </w:tc>
        <w:tc>
          <w:tcPr>
            <w:tcW w:w="3789" w:type="dxa"/>
            <w:tcBorders>
              <w:top w:val="nil"/>
              <w:left w:val="nil"/>
              <w:bottom w:val="single" w:color="000000" w:sz="8" w:space="0"/>
              <w:right w:val="single" w:color="000000" w:sz="8" w:space="0"/>
            </w:tcBorders>
            <w:noWrap w:val="0"/>
            <w:vAlign w:val="center"/>
          </w:tcPr>
          <w:p w14:paraId="56478C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文英路公交站头旁</w:t>
            </w:r>
          </w:p>
        </w:tc>
        <w:tc>
          <w:tcPr>
            <w:tcW w:w="1079" w:type="dxa"/>
            <w:tcBorders>
              <w:top w:val="nil"/>
              <w:left w:val="nil"/>
              <w:bottom w:val="single" w:color="000000" w:sz="8" w:space="0"/>
              <w:right w:val="single" w:color="000000" w:sz="8" w:space="0"/>
            </w:tcBorders>
            <w:noWrap w:val="0"/>
            <w:vAlign w:val="center"/>
          </w:tcPr>
          <w:p w14:paraId="185012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30809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2" w:type="dxa"/>
            <w:tcBorders>
              <w:top w:val="nil"/>
              <w:left w:val="single" w:color="000000" w:sz="8" w:space="0"/>
              <w:bottom w:val="single" w:color="000000" w:sz="8" w:space="0"/>
              <w:right w:val="single" w:color="000000" w:sz="8" w:space="0"/>
            </w:tcBorders>
            <w:noWrap w:val="0"/>
            <w:vAlign w:val="center"/>
          </w:tcPr>
          <w:p w14:paraId="6DA406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3394" w:type="dxa"/>
            <w:tcBorders>
              <w:top w:val="nil"/>
              <w:left w:val="nil"/>
              <w:bottom w:val="single" w:color="000000" w:sz="8" w:space="0"/>
              <w:right w:val="single" w:color="000000" w:sz="8" w:space="0"/>
            </w:tcBorders>
            <w:noWrap w:val="0"/>
            <w:vAlign w:val="center"/>
          </w:tcPr>
          <w:p w14:paraId="2A1A80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沿河路公厕</w:t>
            </w:r>
          </w:p>
        </w:tc>
        <w:tc>
          <w:tcPr>
            <w:tcW w:w="3789" w:type="dxa"/>
            <w:tcBorders>
              <w:top w:val="nil"/>
              <w:left w:val="nil"/>
              <w:bottom w:val="single" w:color="000000" w:sz="8" w:space="0"/>
              <w:right w:val="single" w:color="000000" w:sz="8" w:space="0"/>
            </w:tcBorders>
            <w:noWrap w:val="0"/>
            <w:vAlign w:val="center"/>
          </w:tcPr>
          <w:p w14:paraId="0296CD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沿河路公园内</w:t>
            </w:r>
          </w:p>
        </w:tc>
        <w:tc>
          <w:tcPr>
            <w:tcW w:w="1079" w:type="dxa"/>
            <w:tcBorders>
              <w:top w:val="nil"/>
              <w:left w:val="nil"/>
              <w:bottom w:val="single" w:color="000000" w:sz="8" w:space="0"/>
              <w:right w:val="single" w:color="000000" w:sz="8" w:space="0"/>
            </w:tcBorders>
            <w:noWrap w:val="0"/>
            <w:vAlign w:val="center"/>
          </w:tcPr>
          <w:p w14:paraId="79DF62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6CC5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2" w:type="dxa"/>
            <w:tcBorders>
              <w:top w:val="nil"/>
              <w:left w:val="single" w:color="000000" w:sz="8" w:space="0"/>
              <w:bottom w:val="single" w:color="000000" w:sz="8" w:space="0"/>
              <w:right w:val="single" w:color="000000" w:sz="8" w:space="0"/>
            </w:tcBorders>
            <w:noWrap w:val="0"/>
            <w:vAlign w:val="center"/>
          </w:tcPr>
          <w:p w14:paraId="4DB228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3394" w:type="dxa"/>
            <w:tcBorders>
              <w:top w:val="nil"/>
              <w:left w:val="nil"/>
              <w:bottom w:val="single" w:color="000000" w:sz="8" w:space="0"/>
              <w:right w:val="single" w:color="000000" w:sz="8" w:space="0"/>
            </w:tcBorders>
            <w:noWrap w:val="0"/>
            <w:vAlign w:val="center"/>
          </w:tcPr>
          <w:p w14:paraId="61336B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蒲州南岸滨水公厕</w:t>
            </w:r>
          </w:p>
        </w:tc>
        <w:tc>
          <w:tcPr>
            <w:tcW w:w="3789" w:type="dxa"/>
            <w:tcBorders>
              <w:top w:val="nil"/>
              <w:left w:val="nil"/>
              <w:bottom w:val="single" w:color="000000" w:sz="8" w:space="0"/>
              <w:right w:val="single" w:color="000000" w:sz="8" w:space="0"/>
            </w:tcBorders>
            <w:noWrap w:val="0"/>
            <w:vAlign w:val="center"/>
          </w:tcPr>
          <w:p w14:paraId="6C2796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沿河南路河边</w:t>
            </w:r>
          </w:p>
        </w:tc>
        <w:tc>
          <w:tcPr>
            <w:tcW w:w="1079" w:type="dxa"/>
            <w:tcBorders>
              <w:top w:val="nil"/>
              <w:left w:val="nil"/>
              <w:bottom w:val="single" w:color="000000" w:sz="8" w:space="0"/>
              <w:right w:val="single" w:color="000000" w:sz="8" w:space="0"/>
            </w:tcBorders>
            <w:noWrap w:val="0"/>
            <w:vAlign w:val="center"/>
          </w:tcPr>
          <w:p w14:paraId="62B485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3A504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2" w:type="dxa"/>
            <w:tcBorders>
              <w:top w:val="nil"/>
              <w:left w:val="single" w:color="000000" w:sz="8" w:space="0"/>
              <w:bottom w:val="single" w:color="000000" w:sz="8" w:space="0"/>
              <w:right w:val="single" w:color="000000" w:sz="8" w:space="0"/>
            </w:tcBorders>
            <w:noWrap w:val="0"/>
            <w:vAlign w:val="center"/>
          </w:tcPr>
          <w:p w14:paraId="295E34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3394" w:type="dxa"/>
            <w:tcBorders>
              <w:top w:val="nil"/>
              <w:left w:val="nil"/>
              <w:bottom w:val="single" w:color="000000" w:sz="8" w:space="0"/>
              <w:right w:val="single" w:color="000000" w:sz="8" w:space="0"/>
            </w:tcBorders>
            <w:noWrap w:val="0"/>
            <w:vAlign w:val="center"/>
          </w:tcPr>
          <w:p w14:paraId="7CAE4C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下埠菜场公厕</w:t>
            </w:r>
          </w:p>
        </w:tc>
        <w:tc>
          <w:tcPr>
            <w:tcW w:w="3789" w:type="dxa"/>
            <w:tcBorders>
              <w:top w:val="nil"/>
              <w:left w:val="nil"/>
              <w:bottom w:val="single" w:color="000000" w:sz="8" w:space="0"/>
              <w:right w:val="single" w:color="000000" w:sz="8" w:space="0"/>
            </w:tcBorders>
            <w:noWrap w:val="0"/>
            <w:vAlign w:val="center"/>
          </w:tcPr>
          <w:p w14:paraId="38D4E1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温州市龙湾区蒲州街道下埠村农贸市场公厕后门旁</w:t>
            </w:r>
          </w:p>
        </w:tc>
        <w:tc>
          <w:tcPr>
            <w:tcW w:w="1079" w:type="dxa"/>
            <w:tcBorders>
              <w:top w:val="nil"/>
              <w:left w:val="nil"/>
              <w:bottom w:val="single" w:color="000000" w:sz="8" w:space="0"/>
              <w:right w:val="single" w:color="000000" w:sz="8" w:space="0"/>
            </w:tcBorders>
            <w:noWrap w:val="0"/>
            <w:vAlign w:val="center"/>
          </w:tcPr>
          <w:p w14:paraId="697236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2B2C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2" w:type="dxa"/>
            <w:tcBorders>
              <w:top w:val="nil"/>
              <w:left w:val="single" w:color="000000" w:sz="8" w:space="0"/>
              <w:bottom w:val="single" w:color="000000" w:sz="8" w:space="0"/>
              <w:right w:val="single" w:color="000000" w:sz="8" w:space="0"/>
            </w:tcBorders>
            <w:noWrap w:val="0"/>
            <w:vAlign w:val="center"/>
          </w:tcPr>
          <w:p w14:paraId="1225DE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3394" w:type="dxa"/>
            <w:tcBorders>
              <w:top w:val="nil"/>
              <w:left w:val="nil"/>
              <w:bottom w:val="single" w:color="000000" w:sz="8" w:space="0"/>
              <w:right w:val="single" w:color="000000" w:sz="8" w:space="0"/>
            </w:tcBorders>
            <w:noWrap w:val="0"/>
            <w:vAlign w:val="center"/>
          </w:tcPr>
          <w:p w14:paraId="5BE8A4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瓯江路与衢江路交叉口公厕</w:t>
            </w:r>
          </w:p>
        </w:tc>
        <w:tc>
          <w:tcPr>
            <w:tcW w:w="3789" w:type="dxa"/>
            <w:tcBorders>
              <w:top w:val="nil"/>
              <w:left w:val="nil"/>
              <w:bottom w:val="single" w:color="000000" w:sz="8" w:space="0"/>
              <w:right w:val="single" w:color="000000" w:sz="8" w:space="0"/>
            </w:tcBorders>
            <w:noWrap w:val="0"/>
            <w:vAlign w:val="center"/>
          </w:tcPr>
          <w:p w14:paraId="61B376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瓯江路与衢江路交叉口</w:t>
            </w:r>
          </w:p>
        </w:tc>
        <w:tc>
          <w:tcPr>
            <w:tcW w:w="1079" w:type="dxa"/>
            <w:tcBorders>
              <w:top w:val="nil"/>
              <w:left w:val="nil"/>
              <w:bottom w:val="single" w:color="000000" w:sz="8" w:space="0"/>
              <w:right w:val="single" w:color="000000" w:sz="8" w:space="0"/>
            </w:tcBorders>
            <w:noWrap w:val="0"/>
            <w:vAlign w:val="center"/>
          </w:tcPr>
          <w:p w14:paraId="3599A5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6DCEB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2" w:type="dxa"/>
            <w:tcBorders>
              <w:top w:val="nil"/>
              <w:left w:val="single" w:color="000000" w:sz="8" w:space="0"/>
              <w:bottom w:val="single" w:color="000000" w:sz="8" w:space="0"/>
              <w:right w:val="single" w:color="000000" w:sz="8" w:space="0"/>
            </w:tcBorders>
            <w:noWrap w:val="0"/>
            <w:vAlign w:val="center"/>
          </w:tcPr>
          <w:p w14:paraId="5F98BA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3394" w:type="dxa"/>
            <w:tcBorders>
              <w:top w:val="nil"/>
              <w:left w:val="nil"/>
              <w:bottom w:val="single" w:color="000000" w:sz="8" w:space="0"/>
              <w:right w:val="single" w:color="000000" w:sz="8" w:space="0"/>
            </w:tcBorders>
            <w:noWrap w:val="0"/>
            <w:vAlign w:val="center"/>
          </w:tcPr>
          <w:p w14:paraId="25E902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玉苍东路1号公厕</w:t>
            </w:r>
          </w:p>
        </w:tc>
        <w:tc>
          <w:tcPr>
            <w:tcW w:w="3789" w:type="dxa"/>
            <w:tcBorders>
              <w:top w:val="nil"/>
              <w:left w:val="nil"/>
              <w:bottom w:val="single" w:color="000000" w:sz="8" w:space="0"/>
              <w:right w:val="single" w:color="000000" w:sz="8" w:space="0"/>
            </w:tcBorders>
            <w:noWrap w:val="0"/>
            <w:vAlign w:val="center"/>
          </w:tcPr>
          <w:p w14:paraId="1F1DB9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玉苍东路1号</w:t>
            </w:r>
          </w:p>
        </w:tc>
        <w:tc>
          <w:tcPr>
            <w:tcW w:w="1079" w:type="dxa"/>
            <w:tcBorders>
              <w:top w:val="nil"/>
              <w:left w:val="nil"/>
              <w:bottom w:val="single" w:color="000000" w:sz="8" w:space="0"/>
              <w:right w:val="single" w:color="000000" w:sz="8" w:space="0"/>
            </w:tcBorders>
            <w:noWrap w:val="0"/>
            <w:vAlign w:val="center"/>
          </w:tcPr>
          <w:p w14:paraId="33B8CA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360B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2" w:type="dxa"/>
            <w:tcBorders>
              <w:top w:val="nil"/>
              <w:left w:val="single" w:color="000000" w:sz="8" w:space="0"/>
              <w:bottom w:val="single" w:color="000000" w:sz="8" w:space="0"/>
              <w:right w:val="single" w:color="000000" w:sz="8" w:space="0"/>
            </w:tcBorders>
            <w:noWrap w:val="0"/>
            <w:vAlign w:val="center"/>
          </w:tcPr>
          <w:p w14:paraId="3699D8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3394" w:type="dxa"/>
            <w:tcBorders>
              <w:top w:val="nil"/>
              <w:left w:val="nil"/>
              <w:bottom w:val="single" w:color="000000" w:sz="8" w:space="0"/>
              <w:right w:val="single" w:color="000000" w:sz="8" w:space="0"/>
            </w:tcBorders>
            <w:noWrap w:val="0"/>
            <w:vAlign w:val="center"/>
          </w:tcPr>
          <w:p w14:paraId="061EC9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雁湖小区公厕</w:t>
            </w:r>
          </w:p>
        </w:tc>
        <w:tc>
          <w:tcPr>
            <w:tcW w:w="3789" w:type="dxa"/>
            <w:tcBorders>
              <w:top w:val="nil"/>
              <w:left w:val="nil"/>
              <w:bottom w:val="single" w:color="000000" w:sz="8" w:space="0"/>
              <w:right w:val="single" w:color="000000" w:sz="8" w:space="0"/>
            </w:tcBorders>
            <w:noWrap w:val="0"/>
            <w:vAlign w:val="center"/>
          </w:tcPr>
          <w:p w14:paraId="71B62A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雁湖社区</w:t>
            </w:r>
          </w:p>
        </w:tc>
        <w:tc>
          <w:tcPr>
            <w:tcW w:w="1079" w:type="dxa"/>
            <w:tcBorders>
              <w:top w:val="nil"/>
              <w:left w:val="nil"/>
              <w:bottom w:val="single" w:color="000000" w:sz="8" w:space="0"/>
              <w:right w:val="single" w:color="000000" w:sz="8" w:space="0"/>
            </w:tcBorders>
            <w:noWrap w:val="0"/>
            <w:vAlign w:val="center"/>
          </w:tcPr>
          <w:p w14:paraId="31BDB8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2563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2" w:type="dxa"/>
            <w:tcBorders>
              <w:top w:val="nil"/>
              <w:left w:val="single" w:color="000000" w:sz="8" w:space="0"/>
              <w:bottom w:val="single" w:color="000000" w:sz="8" w:space="0"/>
              <w:right w:val="single" w:color="000000" w:sz="8" w:space="0"/>
            </w:tcBorders>
            <w:noWrap w:val="0"/>
            <w:vAlign w:val="center"/>
          </w:tcPr>
          <w:p w14:paraId="699F62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3394" w:type="dxa"/>
            <w:tcBorders>
              <w:top w:val="nil"/>
              <w:left w:val="nil"/>
              <w:bottom w:val="single" w:color="000000" w:sz="8" w:space="0"/>
              <w:right w:val="single" w:color="000000" w:sz="8" w:space="0"/>
            </w:tcBorders>
            <w:noWrap w:val="0"/>
            <w:vAlign w:val="center"/>
          </w:tcPr>
          <w:p w14:paraId="51E323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天鹅湖小区公厕</w:t>
            </w:r>
          </w:p>
        </w:tc>
        <w:tc>
          <w:tcPr>
            <w:tcW w:w="3789" w:type="dxa"/>
            <w:tcBorders>
              <w:top w:val="nil"/>
              <w:left w:val="nil"/>
              <w:bottom w:val="single" w:color="000000" w:sz="8" w:space="0"/>
              <w:right w:val="single" w:color="000000" w:sz="8" w:space="0"/>
            </w:tcBorders>
            <w:noWrap w:val="0"/>
            <w:vAlign w:val="center"/>
          </w:tcPr>
          <w:p w14:paraId="586D10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天鹅湖综合大楼东首</w:t>
            </w:r>
          </w:p>
        </w:tc>
        <w:tc>
          <w:tcPr>
            <w:tcW w:w="1079" w:type="dxa"/>
            <w:tcBorders>
              <w:top w:val="nil"/>
              <w:left w:val="nil"/>
              <w:bottom w:val="single" w:color="000000" w:sz="8" w:space="0"/>
              <w:right w:val="single" w:color="000000" w:sz="8" w:space="0"/>
            </w:tcBorders>
            <w:noWrap w:val="0"/>
            <w:vAlign w:val="center"/>
          </w:tcPr>
          <w:p w14:paraId="192C49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75F4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2" w:type="dxa"/>
            <w:tcBorders>
              <w:top w:val="nil"/>
              <w:left w:val="single" w:color="000000" w:sz="8" w:space="0"/>
              <w:bottom w:val="single" w:color="000000" w:sz="8" w:space="0"/>
              <w:right w:val="single" w:color="000000" w:sz="8" w:space="0"/>
            </w:tcBorders>
            <w:noWrap w:val="0"/>
            <w:vAlign w:val="center"/>
          </w:tcPr>
          <w:p w14:paraId="631009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3394" w:type="dxa"/>
            <w:tcBorders>
              <w:top w:val="nil"/>
              <w:left w:val="nil"/>
              <w:bottom w:val="single" w:color="000000" w:sz="8" w:space="0"/>
              <w:right w:val="single" w:color="000000" w:sz="8" w:space="0"/>
            </w:tcBorders>
            <w:noWrap w:val="0"/>
            <w:vAlign w:val="center"/>
          </w:tcPr>
          <w:p w14:paraId="566ABE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飞云江路公厕</w:t>
            </w:r>
          </w:p>
        </w:tc>
        <w:tc>
          <w:tcPr>
            <w:tcW w:w="3789" w:type="dxa"/>
            <w:tcBorders>
              <w:top w:val="nil"/>
              <w:left w:val="nil"/>
              <w:bottom w:val="single" w:color="000000" w:sz="8" w:space="0"/>
              <w:right w:val="single" w:color="000000" w:sz="8" w:space="0"/>
            </w:tcBorders>
            <w:noWrap w:val="0"/>
            <w:vAlign w:val="center"/>
          </w:tcPr>
          <w:p w14:paraId="3A2808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飞云江路与机场大道交汇</w:t>
            </w:r>
          </w:p>
        </w:tc>
        <w:tc>
          <w:tcPr>
            <w:tcW w:w="1079" w:type="dxa"/>
            <w:tcBorders>
              <w:top w:val="nil"/>
              <w:left w:val="nil"/>
              <w:bottom w:val="single" w:color="000000" w:sz="8" w:space="0"/>
              <w:right w:val="single" w:color="000000" w:sz="8" w:space="0"/>
            </w:tcBorders>
            <w:noWrap w:val="0"/>
            <w:vAlign w:val="center"/>
          </w:tcPr>
          <w:p w14:paraId="10D9FC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05D5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2" w:type="dxa"/>
            <w:tcBorders>
              <w:top w:val="nil"/>
              <w:left w:val="single" w:color="000000" w:sz="8" w:space="0"/>
              <w:bottom w:val="single" w:color="000000" w:sz="8" w:space="0"/>
              <w:right w:val="single" w:color="000000" w:sz="8" w:space="0"/>
            </w:tcBorders>
            <w:noWrap w:val="0"/>
            <w:vAlign w:val="center"/>
          </w:tcPr>
          <w:p w14:paraId="491BB8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3394" w:type="dxa"/>
            <w:tcBorders>
              <w:top w:val="nil"/>
              <w:left w:val="nil"/>
              <w:bottom w:val="single" w:color="000000" w:sz="8" w:space="0"/>
              <w:right w:val="single" w:color="000000" w:sz="8" w:space="0"/>
            </w:tcBorders>
            <w:noWrap w:val="0"/>
            <w:vAlign w:val="center"/>
          </w:tcPr>
          <w:p w14:paraId="5DF8CB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兰江路公厕</w:t>
            </w:r>
          </w:p>
        </w:tc>
        <w:tc>
          <w:tcPr>
            <w:tcW w:w="3789" w:type="dxa"/>
            <w:tcBorders>
              <w:top w:val="nil"/>
              <w:left w:val="nil"/>
              <w:bottom w:val="single" w:color="000000" w:sz="8" w:space="0"/>
              <w:right w:val="single" w:color="000000" w:sz="8" w:space="0"/>
            </w:tcBorders>
            <w:noWrap w:val="0"/>
            <w:vAlign w:val="center"/>
          </w:tcPr>
          <w:p w14:paraId="260E50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兰江路43号对面</w:t>
            </w:r>
          </w:p>
        </w:tc>
        <w:tc>
          <w:tcPr>
            <w:tcW w:w="1079" w:type="dxa"/>
            <w:tcBorders>
              <w:top w:val="nil"/>
              <w:left w:val="nil"/>
              <w:bottom w:val="single" w:color="000000" w:sz="8" w:space="0"/>
              <w:right w:val="single" w:color="000000" w:sz="8" w:space="0"/>
            </w:tcBorders>
            <w:noWrap w:val="0"/>
            <w:vAlign w:val="center"/>
          </w:tcPr>
          <w:p w14:paraId="29B154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46078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2" w:type="dxa"/>
            <w:tcBorders>
              <w:top w:val="nil"/>
              <w:left w:val="single" w:color="000000" w:sz="8" w:space="0"/>
              <w:bottom w:val="single" w:color="000000" w:sz="8" w:space="0"/>
              <w:right w:val="single" w:color="000000" w:sz="8" w:space="0"/>
            </w:tcBorders>
            <w:noWrap w:val="0"/>
            <w:vAlign w:val="center"/>
          </w:tcPr>
          <w:p w14:paraId="3A51CC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3394" w:type="dxa"/>
            <w:tcBorders>
              <w:top w:val="nil"/>
              <w:left w:val="nil"/>
              <w:bottom w:val="single" w:color="000000" w:sz="8" w:space="0"/>
              <w:right w:val="single" w:color="000000" w:sz="8" w:space="0"/>
            </w:tcBorders>
            <w:noWrap w:val="0"/>
            <w:vAlign w:val="center"/>
          </w:tcPr>
          <w:p w14:paraId="01016B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甬江路公厕</w:t>
            </w:r>
          </w:p>
        </w:tc>
        <w:tc>
          <w:tcPr>
            <w:tcW w:w="3789" w:type="dxa"/>
            <w:tcBorders>
              <w:top w:val="nil"/>
              <w:left w:val="nil"/>
              <w:bottom w:val="single" w:color="000000" w:sz="8" w:space="0"/>
              <w:right w:val="single" w:color="000000" w:sz="8" w:space="0"/>
            </w:tcBorders>
            <w:noWrap w:val="0"/>
            <w:vAlign w:val="center"/>
          </w:tcPr>
          <w:p w14:paraId="6836A7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甬江路与机场大道交汇</w:t>
            </w:r>
          </w:p>
        </w:tc>
        <w:tc>
          <w:tcPr>
            <w:tcW w:w="1079" w:type="dxa"/>
            <w:tcBorders>
              <w:top w:val="nil"/>
              <w:left w:val="nil"/>
              <w:bottom w:val="single" w:color="000000" w:sz="8" w:space="0"/>
              <w:right w:val="single" w:color="000000" w:sz="8" w:space="0"/>
            </w:tcBorders>
            <w:noWrap w:val="0"/>
            <w:vAlign w:val="center"/>
          </w:tcPr>
          <w:p w14:paraId="196213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1AD5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2" w:type="dxa"/>
            <w:tcBorders>
              <w:top w:val="nil"/>
              <w:left w:val="single" w:color="000000" w:sz="8" w:space="0"/>
              <w:bottom w:val="single" w:color="000000" w:sz="8" w:space="0"/>
              <w:right w:val="single" w:color="000000" w:sz="8" w:space="0"/>
            </w:tcBorders>
            <w:noWrap w:val="0"/>
            <w:vAlign w:val="center"/>
          </w:tcPr>
          <w:p w14:paraId="6B2550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3394" w:type="dxa"/>
            <w:tcBorders>
              <w:top w:val="nil"/>
              <w:left w:val="nil"/>
              <w:bottom w:val="single" w:color="000000" w:sz="8" w:space="0"/>
              <w:right w:val="single" w:color="000000" w:sz="8" w:space="0"/>
            </w:tcBorders>
            <w:noWrap w:val="0"/>
            <w:vAlign w:val="center"/>
          </w:tcPr>
          <w:p w14:paraId="093AF2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天鹅湖公厕</w:t>
            </w:r>
          </w:p>
        </w:tc>
        <w:tc>
          <w:tcPr>
            <w:tcW w:w="3789" w:type="dxa"/>
            <w:tcBorders>
              <w:top w:val="nil"/>
              <w:left w:val="nil"/>
              <w:bottom w:val="single" w:color="000000" w:sz="8" w:space="0"/>
              <w:right w:val="single" w:color="000000" w:sz="8" w:space="0"/>
            </w:tcBorders>
            <w:noWrap w:val="0"/>
            <w:vAlign w:val="center"/>
          </w:tcPr>
          <w:p w14:paraId="3987D6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温州市龙湾区蒲州街道天鹅湖小区内</w:t>
            </w:r>
          </w:p>
        </w:tc>
        <w:tc>
          <w:tcPr>
            <w:tcW w:w="1079" w:type="dxa"/>
            <w:tcBorders>
              <w:top w:val="nil"/>
              <w:left w:val="nil"/>
              <w:bottom w:val="single" w:color="000000" w:sz="8" w:space="0"/>
              <w:right w:val="single" w:color="000000" w:sz="8" w:space="0"/>
            </w:tcBorders>
            <w:noWrap w:val="0"/>
            <w:vAlign w:val="center"/>
          </w:tcPr>
          <w:p w14:paraId="43BE20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bl>
    <w:p w14:paraId="1624A807">
      <w:pPr>
        <w:rPr>
          <w:rFonts w:ascii="宋体" w:hAnsi="宋体" w:cs="宋体"/>
          <w:color w:val="auto"/>
          <w:sz w:val="21"/>
          <w:szCs w:val="21"/>
          <w:highlight w:val="none"/>
        </w:rPr>
      </w:pPr>
      <w:r>
        <w:rPr>
          <w:rFonts w:hint="eastAsia" w:ascii="宋体" w:hAnsi="宋体" w:cs="宋体"/>
          <w:color w:val="auto"/>
          <w:sz w:val="21"/>
          <w:szCs w:val="21"/>
          <w:highlight w:val="none"/>
        </w:rPr>
        <w:t>注：1、每座公厕每年安排5000元包干制专项维修资金用于厕所维修。</w:t>
      </w:r>
    </w:p>
    <w:p w14:paraId="5BFAF8B4">
      <w:pPr>
        <w:rPr>
          <w:rFonts w:ascii="宋体" w:hAnsi="宋体" w:cs="宋体"/>
          <w:color w:val="auto"/>
          <w:sz w:val="21"/>
          <w:szCs w:val="21"/>
          <w:highlight w:val="none"/>
        </w:rPr>
      </w:pPr>
      <w:r>
        <w:rPr>
          <w:rFonts w:hint="eastAsia" w:ascii="宋体" w:hAnsi="宋体" w:cs="宋体"/>
          <w:color w:val="auto"/>
          <w:sz w:val="21"/>
          <w:szCs w:val="21"/>
          <w:highlight w:val="none"/>
        </w:rPr>
        <w:t>2、每座公厕每年需安排15000元用于厕所环境提升改造专项资金。</w:t>
      </w:r>
    </w:p>
    <w:p w14:paraId="7804E690">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3、以上</w:t>
      </w:r>
      <w:r>
        <w:rPr>
          <w:rFonts w:hint="eastAsia" w:ascii="宋体" w:hAnsi="宋体" w:eastAsia="宋体" w:cs="宋体"/>
          <w:color w:val="auto"/>
          <w:kern w:val="0"/>
          <w:sz w:val="21"/>
          <w:szCs w:val="21"/>
          <w:highlight w:val="none"/>
          <w:lang w:val="en-US" w:eastAsia="zh-CN"/>
        </w:rPr>
        <w:t>费用</w:t>
      </w:r>
      <w:r>
        <w:rPr>
          <w:rFonts w:hint="eastAsia" w:ascii="宋体" w:hAnsi="宋体" w:eastAsia="宋体" w:cs="宋体"/>
          <w:color w:val="auto"/>
          <w:kern w:val="0"/>
          <w:sz w:val="21"/>
          <w:szCs w:val="21"/>
          <w:highlight w:val="none"/>
          <w:lang w:eastAsia="zh-CN"/>
        </w:rPr>
        <w:t>由投标人在投标报价内综合考虑</w:t>
      </w:r>
      <w:r>
        <w:rPr>
          <w:rFonts w:hint="eastAsia" w:ascii="宋体" w:hAnsi="宋体" w:cs="宋体"/>
          <w:color w:val="auto"/>
          <w:kern w:val="0"/>
          <w:sz w:val="21"/>
          <w:szCs w:val="21"/>
          <w:highlight w:val="none"/>
          <w:lang w:eastAsia="zh-CN"/>
        </w:rPr>
        <w:t>。</w:t>
      </w:r>
    </w:p>
    <w:p w14:paraId="08218078">
      <w:pP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环境提升改造专项资金必须在街道统筹安排下使用，由中标单位委托专业施工单位实施提升改造，由街道指定第三方审价公司按审价结果结算，若第一年度未使用或未使用完，专项经费或专项经费余额可在下一年度使用。</w:t>
      </w:r>
    </w:p>
    <w:p w14:paraId="7E6B713E">
      <w:pPr>
        <w:rPr>
          <w:rFonts w:hint="eastAsia" w:ascii="宋体" w:hAnsi="宋体" w:eastAsia="宋体" w:cs="宋体"/>
          <w:color w:val="auto"/>
          <w:sz w:val="21"/>
          <w:szCs w:val="21"/>
          <w:highlight w:val="none"/>
        </w:rPr>
      </w:pPr>
    </w:p>
    <w:p w14:paraId="2EF2092A">
      <w:pPr>
        <w:pStyle w:val="3"/>
        <w:spacing w:before="0" w:after="0" w:line="276" w:lineRule="auto"/>
        <w:jc w:val="both"/>
        <w:rPr>
          <w:rStyle w:val="122"/>
          <w:rFonts w:hint="eastAsia"/>
          <w:b/>
          <w:caps w:val="0"/>
          <w:smallCaps w:val="0"/>
          <w:color w:val="auto"/>
          <w:spacing w:val="0"/>
          <w:highlight w:val="none"/>
        </w:rPr>
      </w:pPr>
    </w:p>
    <w:p w14:paraId="61F5D70A">
      <w:pPr>
        <w:rPr>
          <w:rFonts w:hint="eastAsia" w:ascii="宋体" w:hAnsi="宋体"/>
          <w:color w:val="auto"/>
          <w:sz w:val="21"/>
          <w:szCs w:val="21"/>
          <w:highlight w:val="none"/>
        </w:rPr>
      </w:pPr>
      <w:r>
        <w:rPr>
          <w:rFonts w:hint="eastAsia" w:ascii="宋体" w:hAnsi="宋体"/>
          <w:color w:val="auto"/>
          <w:sz w:val="21"/>
          <w:szCs w:val="21"/>
          <w:highlight w:val="none"/>
        </w:rPr>
        <w:t>附件4</w:t>
      </w:r>
      <w:r>
        <w:rPr>
          <w:rFonts w:hint="eastAsia" w:ascii="宋体" w:hAnsi="宋体"/>
          <w:color w:val="auto"/>
          <w:sz w:val="21"/>
          <w:szCs w:val="21"/>
          <w:highlight w:val="none"/>
          <w:lang w:eastAsia="zh-CN"/>
        </w:rPr>
        <w:t>：</w:t>
      </w:r>
      <w:r>
        <w:rPr>
          <w:rFonts w:hint="eastAsia" w:ascii="宋体" w:hAnsi="宋体"/>
          <w:color w:val="auto"/>
          <w:sz w:val="21"/>
          <w:szCs w:val="21"/>
          <w:highlight w:val="none"/>
        </w:rPr>
        <w:t>河道</w:t>
      </w:r>
    </w:p>
    <w:tbl>
      <w:tblPr>
        <w:tblStyle w:val="42"/>
        <w:tblW w:w="0" w:type="auto"/>
        <w:tblInd w:w="96" w:type="dxa"/>
        <w:tblLayout w:type="fixed"/>
        <w:tblCellMar>
          <w:top w:w="0" w:type="dxa"/>
          <w:left w:w="108" w:type="dxa"/>
          <w:bottom w:w="0" w:type="dxa"/>
          <w:right w:w="108" w:type="dxa"/>
        </w:tblCellMar>
      </w:tblPr>
      <w:tblGrid>
        <w:gridCol w:w="1430"/>
        <w:gridCol w:w="2977"/>
        <w:gridCol w:w="820"/>
        <w:gridCol w:w="1240"/>
        <w:gridCol w:w="1540"/>
        <w:gridCol w:w="1540"/>
      </w:tblGrid>
      <w:tr w14:paraId="1708EEB8">
        <w:tblPrEx>
          <w:tblCellMar>
            <w:top w:w="0" w:type="dxa"/>
            <w:left w:w="108" w:type="dxa"/>
            <w:bottom w:w="0" w:type="dxa"/>
            <w:right w:w="108" w:type="dxa"/>
          </w:tblCellMar>
        </w:tblPrEx>
        <w:trPr>
          <w:trHeight w:val="570" w:hRule="atLeast"/>
        </w:trPr>
        <w:tc>
          <w:tcPr>
            <w:tcW w:w="1430" w:type="dxa"/>
            <w:tcBorders>
              <w:top w:val="single" w:color="auto" w:sz="4" w:space="0"/>
              <w:left w:val="single" w:color="auto" w:sz="4" w:space="0"/>
              <w:bottom w:val="single" w:color="auto" w:sz="4" w:space="0"/>
              <w:right w:val="single" w:color="auto" w:sz="4" w:space="0"/>
            </w:tcBorders>
            <w:noWrap/>
            <w:vAlign w:val="center"/>
          </w:tcPr>
          <w:p w14:paraId="39FF5B1D">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水域（河道）名称</w:t>
            </w:r>
          </w:p>
        </w:tc>
        <w:tc>
          <w:tcPr>
            <w:tcW w:w="2977" w:type="dxa"/>
            <w:tcBorders>
              <w:top w:val="single" w:color="auto" w:sz="4" w:space="0"/>
              <w:left w:val="nil"/>
              <w:bottom w:val="single" w:color="auto" w:sz="4" w:space="0"/>
              <w:right w:val="single" w:color="auto" w:sz="4" w:space="0"/>
            </w:tcBorders>
            <w:noWrap/>
            <w:vAlign w:val="center"/>
          </w:tcPr>
          <w:p w14:paraId="61BD7380">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起讫地址</w:t>
            </w:r>
          </w:p>
        </w:tc>
        <w:tc>
          <w:tcPr>
            <w:tcW w:w="820" w:type="dxa"/>
            <w:tcBorders>
              <w:top w:val="single" w:color="auto" w:sz="4" w:space="0"/>
              <w:left w:val="nil"/>
              <w:bottom w:val="single" w:color="auto" w:sz="4" w:space="0"/>
              <w:right w:val="single" w:color="auto" w:sz="4" w:space="0"/>
            </w:tcBorders>
            <w:noWrap/>
            <w:vAlign w:val="center"/>
          </w:tcPr>
          <w:p w14:paraId="6012EEAD">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长(m)</w:t>
            </w:r>
          </w:p>
        </w:tc>
        <w:tc>
          <w:tcPr>
            <w:tcW w:w="1240" w:type="dxa"/>
            <w:tcBorders>
              <w:top w:val="single" w:color="auto" w:sz="4" w:space="0"/>
              <w:left w:val="nil"/>
              <w:bottom w:val="single" w:color="auto" w:sz="4" w:space="0"/>
              <w:right w:val="single" w:color="auto" w:sz="4" w:space="0"/>
            </w:tcBorders>
            <w:noWrap/>
            <w:vAlign w:val="center"/>
          </w:tcPr>
          <w:p w14:paraId="7B063EE6">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宽(m)</w:t>
            </w:r>
          </w:p>
        </w:tc>
        <w:tc>
          <w:tcPr>
            <w:tcW w:w="1540" w:type="dxa"/>
            <w:tcBorders>
              <w:top w:val="single" w:color="auto" w:sz="4" w:space="0"/>
              <w:left w:val="nil"/>
              <w:bottom w:val="single" w:color="auto" w:sz="4" w:space="0"/>
              <w:right w:val="single" w:color="auto" w:sz="4" w:space="0"/>
            </w:tcBorders>
            <w:noWrap/>
            <w:vAlign w:val="center"/>
          </w:tcPr>
          <w:p w14:paraId="5A277F20">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河道面积(㎡)</w:t>
            </w:r>
          </w:p>
        </w:tc>
        <w:tc>
          <w:tcPr>
            <w:tcW w:w="1540" w:type="dxa"/>
            <w:tcBorders>
              <w:top w:val="single" w:color="auto" w:sz="4" w:space="0"/>
              <w:left w:val="nil"/>
              <w:bottom w:val="single" w:color="auto" w:sz="4" w:space="0"/>
              <w:right w:val="single" w:color="auto" w:sz="4" w:space="0"/>
            </w:tcBorders>
            <w:noWrap/>
            <w:vAlign w:val="center"/>
          </w:tcPr>
          <w:p w14:paraId="48CBD172">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计费面积(㎡)</w:t>
            </w:r>
          </w:p>
        </w:tc>
      </w:tr>
      <w:tr w14:paraId="27FCBAE5">
        <w:tblPrEx>
          <w:tblCellMar>
            <w:top w:w="0" w:type="dxa"/>
            <w:left w:w="108" w:type="dxa"/>
            <w:bottom w:w="0" w:type="dxa"/>
            <w:right w:w="108" w:type="dxa"/>
          </w:tblCellMar>
        </w:tblPrEx>
        <w:trPr>
          <w:trHeight w:val="439" w:hRule="atLeast"/>
        </w:trPr>
        <w:tc>
          <w:tcPr>
            <w:tcW w:w="1430" w:type="dxa"/>
            <w:tcBorders>
              <w:top w:val="nil"/>
              <w:left w:val="single" w:color="auto" w:sz="4" w:space="0"/>
              <w:bottom w:val="single" w:color="auto" w:sz="4" w:space="0"/>
              <w:right w:val="single" w:color="auto" w:sz="4" w:space="0"/>
            </w:tcBorders>
            <w:noWrap/>
            <w:vAlign w:val="center"/>
          </w:tcPr>
          <w:p w14:paraId="7ECD99C6">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八甲潭河</w:t>
            </w:r>
          </w:p>
        </w:tc>
        <w:tc>
          <w:tcPr>
            <w:tcW w:w="2977" w:type="dxa"/>
            <w:tcBorders>
              <w:top w:val="nil"/>
              <w:left w:val="nil"/>
              <w:bottom w:val="single" w:color="auto" w:sz="4" w:space="0"/>
              <w:right w:val="single" w:color="auto" w:sz="4" w:space="0"/>
            </w:tcBorders>
            <w:noWrap/>
            <w:vAlign w:val="center"/>
          </w:tcPr>
          <w:p w14:paraId="761B1705">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兴国路-上庄河</w:t>
            </w:r>
          </w:p>
        </w:tc>
        <w:tc>
          <w:tcPr>
            <w:tcW w:w="820" w:type="dxa"/>
            <w:tcBorders>
              <w:top w:val="nil"/>
              <w:left w:val="nil"/>
              <w:bottom w:val="single" w:color="auto" w:sz="4" w:space="0"/>
              <w:right w:val="single" w:color="auto" w:sz="4" w:space="0"/>
            </w:tcBorders>
            <w:noWrap/>
            <w:vAlign w:val="center"/>
          </w:tcPr>
          <w:p w14:paraId="10DE8830">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1102</w:t>
            </w:r>
          </w:p>
        </w:tc>
        <w:tc>
          <w:tcPr>
            <w:tcW w:w="1240" w:type="dxa"/>
            <w:tcBorders>
              <w:top w:val="nil"/>
              <w:left w:val="nil"/>
              <w:bottom w:val="single" w:color="auto" w:sz="4" w:space="0"/>
              <w:right w:val="single" w:color="auto" w:sz="4" w:space="0"/>
            </w:tcBorders>
            <w:noWrap/>
            <w:vAlign w:val="center"/>
          </w:tcPr>
          <w:p w14:paraId="498F7872">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40-80</w:t>
            </w:r>
          </w:p>
        </w:tc>
        <w:tc>
          <w:tcPr>
            <w:tcW w:w="1540" w:type="dxa"/>
            <w:tcBorders>
              <w:top w:val="nil"/>
              <w:left w:val="nil"/>
              <w:bottom w:val="single" w:color="auto" w:sz="4" w:space="0"/>
              <w:right w:val="single" w:color="auto" w:sz="4" w:space="0"/>
            </w:tcBorders>
            <w:noWrap/>
            <w:vAlign w:val="center"/>
          </w:tcPr>
          <w:p w14:paraId="111D991E">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27550</w:t>
            </w:r>
          </w:p>
        </w:tc>
        <w:tc>
          <w:tcPr>
            <w:tcW w:w="1540" w:type="dxa"/>
            <w:tcBorders>
              <w:top w:val="nil"/>
              <w:left w:val="nil"/>
              <w:bottom w:val="single" w:color="auto" w:sz="4" w:space="0"/>
              <w:right w:val="single" w:color="auto" w:sz="4" w:space="0"/>
            </w:tcBorders>
            <w:noWrap/>
            <w:vAlign w:val="center"/>
          </w:tcPr>
          <w:p w14:paraId="117A99DB">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8816</w:t>
            </w:r>
          </w:p>
        </w:tc>
      </w:tr>
      <w:tr w14:paraId="32C97B54">
        <w:tblPrEx>
          <w:tblCellMar>
            <w:top w:w="0" w:type="dxa"/>
            <w:left w:w="108" w:type="dxa"/>
            <w:bottom w:w="0" w:type="dxa"/>
            <w:right w:w="108" w:type="dxa"/>
          </w:tblCellMar>
        </w:tblPrEx>
        <w:trPr>
          <w:trHeight w:val="439" w:hRule="atLeast"/>
        </w:trPr>
        <w:tc>
          <w:tcPr>
            <w:tcW w:w="1430" w:type="dxa"/>
            <w:tcBorders>
              <w:top w:val="nil"/>
              <w:left w:val="single" w:color="auto" w:sz="4" w:space="0"/>
              <w:bottom w:val="single" w:color="auto" w:sz="4" w:space="0"/>
              <w:right w:val="single" w:color="auto" w:sz="4" w:space="0"/>
            </w:tcBorders>
            <w:noWrap/>
            <w:vAlign w:val="center"/>
          </w:tcPr>
          <w:p w14:paraId="3D453EBD">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江前河</w:t>
            </w:r>
          </w:p>
        </w:tc>
        <w:tc>
          <w:tcPr>
            <w:tcW w:w="2977" w:type="dxa"/>
            <w:tcBorders>
              <w:top w:val="nil"/>
              <w:left w:val="nil"/>
              <w:bottom w:val="single" w:color="auto" w:sz="4" w:space="0"/>
              <w:right w:val="single" w:color="auto" w:sz="4" w:space="0"/>
            </w:tcBorders>
            <w:noWrap/>
            <w:vAlign w:val="center"/>
          </w:tcPr>
          <w:p w14:paraId="2686A453">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三垟交界处-蒲州河</w:t>
            </w:r>
          </w:p>
        </w:tc>
        <w:tc>
          <w:tcPr>
            <w:tcW w:w="820" w:type="dxa"/>
            <w:tcBorders>
              <w:top w:val="nil"/>
              <w:left w:val="nil"/>
              <w:bottom w:val="single" w:color="auto" w:sz="4" w:space="0"/>
              <w:right w:val="single" w:color="auto" w:sz="4" w:space="0"/>
            </w:tcBorders>
            <w:noWrap/>
            <w:vAlign w:val="center"/>
          </w:tcPr>
          <w:p w14:paraId="689EE1F9">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1671</w:t>
            </w:r>
          </w:p>
        </w:tc>
        <w:tc>
          <w:tcPr>
            <w:tcW w:w="1240" w:type="dxa"/>
            <w:tcBorders>
              <w:top w:val="nil"/>
              <w:left w:val="nil"/>
              <w:bottom w:val="single" w:color="auto" w:sz="4" w:space="0"/>
              <w:right w:val="single" w:color="auto" w:sz="4" w:space="0"/>
            </w:tcBorders>
            <w:noWrap/>
            <w:vAlign w:val="center"/>
          </w:tcPr>
          <w:p w14:paraId="25F99620">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15-30</w:t>
            </w:r>
          </w:p>
        </w:tc>
        <w:tc>
          <w:tcPr>
            <w:tcW w:w="1540" w:type="dxa"/>
            <w:tcBorders>
              <w:top w:val="nil"/>
              <w:left w:val="nil"/>
              <w:bottom w:val="single" w:color="auto" w:sz="4" w:space="0"/>
              <w:right w:val="single" w:color="auto" w:sz="4" w:space="0"/>
            </w:tcBorders>
            <w:noWrap/>
            <w:vAlign w:val="center"/>
          </w:tcPr>
          <w:p w14:paraId="05EF6798">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33420</w:t>
            </w:r>
          </w:p>
        </w:tc>
        <w:tc>
          <w:tcPr>
            <w:tcW w:w="1540" w:type="dxa"/>
            <w:tcBorders>
              <w:top w:val="nil"/>
              <w:left w:val="nil"/>
              <w:bottom w:val="single" w:color="auto" w:sz="4" w:space="0"/>
              <w:right w:val="single" w:color="auto" w:sz="4" w:space="0"/>
            </w:tcBorders>
            <w:noWrap/>
            <w:vAlign w:val="center"/>
          </w:tcPr>
          <w:p w14:paraId="5E02AC00">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13368</w:t>
            </w:r>
          </w:p>
        </w:tc>
      </w:tr>
      <w:tr w14:paraId="3EF9C8B0">
        <w:tblPrEx>
          <w:tblCellMar>
            <w:top w:w="0" w:type="dxa"/>
            <w:left w:w="108" w:type="dxa"/>
            <w:bottom w:w="0" w:type="dxa"/>
            <w:right w:w="108" w:type="dxa"/>
          </w:tblCellMar>
        </w:tblPrEx>
        <w:trPr>
          <w:trHeight w:val="439" w:hRule="atLeast"/>
        </w:trPr>
        <w:tc>
          <w:tcPr>
            <w:tcW w:w="1430" w:type="dxa"/>
            <w:tcBorders>
              <w:top w:val="nil"/>
              <w:left w:val="single" w:color="auto" w:sz="4" w:space="0"/>
              <w:bottom w:val="single" w:color="auto" w:sz="4" w:space="0"/>
              <w:right w:val="single" w:color="auto" w:sz="4" w:space="0"/>
            </w:tcBorders>
            <w:noWrap/>
            <w:vAlign w:val="center"/>
          </w:tcPr>
          <w:p w14:paraId="610F3C6F">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李桥儿河</w:t>
            </w:r>
          </w:p>
        </w:tc>
        <w:tc>
          <w:tcPr>
            <w:tcW w:w="2977" w:type="dxa"/>
            <w:tcBorders>
              <w:top w:val="nil"/>
              <w:left w:val="nil"/>
              <w:bottom w:val="single" w:color="auto" w:sz="4" w:space="0"/>
              <w:right w:val="single" w:color="auto" w:sz="4" w:space="0"/>
            </w:tcBorders>
            <w:noWrap/>
            <w:vAlign w:val="center"/>
          </w:tcPr>
          <w:p w14:paraId="1A6B94B5">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圣特立集团-瓯海大道</w:t>
            </w:r>
          </w:p>
        </w:tc>
        <w:tc>
          <w:tcPr>
            <w:tcW w:w="820" w:type="dxa"/>
            <w:tcBorders>
              <w:top w:val="nil"/>
              <w:left w:val="nil"/>
              <w:bottom w:val="single" w:color="auto" w:sz="4" w:space="0"/>
              <w:right w:val="single" w:color="auto" w:sz="4" w:space="0"/>
            </w:tcBorders>
            <w:noWrap/>
            <w:vAlign w:val="center"/>
          </w:tcPr>
          <w:p w14:paraId="7AC768D5">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877</w:t>
            </w:r>
          </w:p>
        </w:tc>
        <w:tc>
          <w:tcPr>
            <w:tcW w:w="1240" w:type="dxa"/>
            <w:tcBorders>
              <w:top w:val="nil"/>
              <w:left w:val="nil"/>
              <w:bottom w:val="single" w:color="auto" w:sz="4" w:space="0"/>
              <w:right w:val="single" w:color="auto" w:sz="4" w:space="0"/>
            </w:tcBorders>
            <w:noWrap/>
            <w:vAlign w:val="center"/>
          </w:tcPr>
          <w:p w14:paraId="50933079">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20-40</w:t>
            </w:r>
          </w:p>
        </w:tc>
        <w:tc>
          <w:tcPr>
            <w:tcW w:w="1540" w:type="dxa"/>
            <w:tcBorders>
              <w:top w:val="nil"/>
              <w:left w:val="nil"/>
              <w:bottom w:val="single" w:color="auto" w:sz="4" w:space="0"/>
              <w:right w:val="single" w:color="auto" w:sz="4" w:space="0"/>
            </w:tcBorders>
            <w:noWrap/>
            <w:vAlign w:val="center"/>
          </w:tcPr>
          <w:p w14:paraId="3FED641B">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26310</w:t>
            </w:r>
          </w:p>
        </w:tc>
        <w:tc>
          <w:tcPr>
            <w:tcW w:w="1540" w:type="dxa"/>
            <w:tcBorders>
              <w:top w:val="nil"/>
              <w:left w:val="nil"/>
              <w:bottom w:val="single" w:color="auto" w:sz="4" w:space="0"/>
              <w:right w:val="single" w:color="auto" w:sz="4" w:space="0"/>
            </w:tcBorders>
            <w:noWrap/>
            <w:vAlign w:val="center"/>
          </w:tcPr>
          <w:p w14:paraId="0D8A639A">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7016</w:t>
            </w:r>
          </w:p>
        </w:tc>
      </w:tr>
      <w:tr w14:paraId="619B2C87">
        <w:tblPrEx>
          <w:tblCellMar>
            <w:top w:w="0" w:type="dxa"/>
            <w:left w:w="108" w:type="dxa"/>
            <w:bottom w:w="0" w:type="dxa"/>
            <w:right w:w="108" w:type="dxa"/>
          </w:tblCellMar>
        </w:tblPrEx>
        <w:trPr>
          <w:trHeight w:val="439" w:hRule="atLeast"/>
        </w:trPr>
        <w:tc>
          <w:tcPr>
            <w:tcW w:w="1430" w:type="dxa"/>
            <w:tcBorders>
              <w:top w:val="nil"/>
              <w:left w:val="single" w:color="auto" w:sz="4" w:space="0"/>
              <w:bottom w:val="single" w:color="auto" w:sz="4" w:space="0"/>
              <w:right w:val="single" w:color="auto" w:sz="4" w:space="0"/>
            </w:tcBorders>
            <w:noWrap/>
            <w:vAlign w:val="center"/>
          </w:tcPr>
          <w:p w14:paraId="55F599E6">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牌儿头河</w:t>
            </w:r>
          </w:p>
        </w:tc>
        <w:tc>
          <w:tcPr>
            <w:tcW w:w="2977" w:type="dxa"/>
            <w:tcBorders>
              <w:top w:val="nil"/>
              <w:left w:val="nil"/>
              <w:bottom w:val="single" w:color="auto" w:sz="4" w:space="0"/>
              <w:right w:val="single" w:color="auto" w:sz="4" w:space="0"/>
            </w:tcBorders>
            <w:noWrap/>
            <w:vAlign w:val="center"/>
          </w:tcPr>
          <w:p w14:paraId="45FBA262">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黄屿-上江河</w:t>
            </w:r>
          </w:p>
        </w:tc>
        <w:tc>
          <w:tcPr>
            <w:tcW w:w="820" w:type="dxa"/>
            <w:tcBorders>
              <w:top w:val="nil"/>
              <w:left w:val="nil"/>
              <w:bottom w:val="single" w:color="auto" w:sz="4" w:space="0"/>
              <w:right w:val="single" w:color="auto" w:sz="4" w:space="0"/>
            </w:tcBorders>
            <w:noWrap/>
            <w:vAlign w:val="center"/>
          </w:tcPr>
          <w:p w14:paraId="415AEE84">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424</w:t>
            </w:r>
          </w:p>
        </w:tc>
        <w:tc>
          <w:tcPr>
            <w:tcW w:w="1240" w:type="dxa"/>
            <w:tcBorders>
              <w:top w:val="nil"/>
              <w:left w:val="nil"/>
              <w:bottom w:val="single" w:color="auto" w:sz="4" w:space="0"/>
              <w:right w:val="single" w:color="auto" w:sz="4" w:space="0"/>
            </w:tcBorders>
            <w:noWrap/>
            <w:vAlign w:val="center"/>
          </w:tcPr>
          <w:p w14:paraId="670E3AC8">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10-15</w:t>
            </w:r>
          </w:p>
        </w:tc>
        <w:tc>
          <w:tcPr>
            <w:tcW w:w="1540" w:type="dxa"/>
            <w:tcBorders>
              <w:top w:val="nil"/>
              <w:left w:val="nil"/>
              <w:bottom w:val="single" w:color="auto" w:sz="4" w:space="0"/>
              <w:right w:val="single" w:color="auto" w:sz="4" w:space="0"/>
            </w:tcBorders>
            <w:noWrap/>
            <w:vAlign w:val="center"/>
          </w:tcPr>
          <w:p w14:paraId="66236130">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9240</w:t>
            </w:r>
          </w:p>
        </w:tc>
        <w:tc>
          <w:tcPr>
            <w:tcW w:w="1540" w:type="dxa"/>
            <w:tcBorders>
              <w:top w:val="nil"/>
              <w:left w:val="nil"/>
              <w:bottom w:val="single" w:color="auto" w:sz="4" w:space="0"/>
              <w:right w:val="single" w:color="auto" w:sz="4" w:space="0"/>
            </w:tcBorders>
            <w:noWrap/>
            <w:vAlign w:val="center"/>
          </w:tcPr>
          <w:p w14:paraId="5F2EC1B6">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3392</w:t>
            </w:r>
          </w:p>
        </w:tc>
      </w:tr>
      <w:tr w14:paraId="780E2483">
        <w:tblPrEx>
          <w:tblCellMar>
            <w:top w:w="0" w:type="dxa"/>
            <w:left w:w="108" w:type="dxa"/>
            <w:bottom w:w="0" w:type="dxa"/>
            <w:right w:w="108" w:type="dxa"/>
          </w:tblCellMar>
        </w:tblPrEx>
        <w:trPr>
          <w:trHeight w:val="439" w:hRule="atLeast"/>
        </w:trPr>
        <w:tc>
          <w:tcPr>
            <w:tcW w:w="1430" w:type="dxa"/>
            <w:tcBorders>
              <w:top w:val="nil"/>
              <w:left w:val="single" w:color="auto" w:sz="4" w:space="0"/>
              <w:bottom w:val="single" w:color="auto" w:sz="4" w:space="0"/>
              <w:right w:val="single" w:color="auto" w:sz="4" w:space="0"/>
            </w:tcBorders>
            <w:noWrap w:val="0"/>
            <w:vAlign w:val="center"/>
          </w:tcPr>
          <w:p w14:paraId="59148E1C">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蒲州河</w:t>
            </w:r>
          </w:p>
        </w:tc>
        <w:tc>
          <w:tcPr>
            <w:tcW w:w="2977" w:type="dxa"/>
            <w:tcBorders>
              <w:top w:val="nil"/>
              <w:left w:val="nil"/>
              <w:bottom w:val="single" w:color="auto" w:sz="4" w:space="0"/>
              <w:right w:val="single" w:color="auto" w:sz="4" w:space="0"/>
            </w:tcBorders>
            <w:noWrap w:val="0"/>
            <w:vAlign w:val="center"/>
          </w:tcPr>
          <w:p w14:paraId="7157B879">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西起江前河，东至蒲州水闸</w:t>
            </w:r>
          </w:p>
        </w:tc>
        <w:tc>
          <w:tcPr>
            <w:tcW w:w="820" w:type="dxa"/>
            <w:tcBorders>
              <w:top w:val="nil"/>
              <w:left w:val="nil"/>
              <w:bottom w:val="single" w:color="auto" w:sz="4" w:space="0"/>
              <w:right w:val="single" w:color="auto" w:sz="4" w:space="0"/>
            </w:tcBorders>
            <w:noWrap w:val="0"/>
            <w:vAlign w:val="center"/>
          </w:tcPr>
          <w:p w14:paraId="37C73875">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1724</w:t>
            </w:r>
          </w:p>
        </w:tc>
        <w:tc>
          <w:tcPr>
            <w:tcW w:w="1240" w:type="dxa"/>
            <w:tcBorders>
              <w:top w:val="nil"/>
              <w:left w:val="nil"/>
              <w:bottom w:val="single" w:color="auto" w:sz="4" w:space="0"/>
              <w:right w:val="single" w:color="auto" w:sz="4" w:space="0"/>
            </w:tcBorders>
            <w:noWrap w:val="0"/>
            <w:vAlign w:val="center"/>
          </w:tcPr>
          <w:p w14:paraId="65CB38B5">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26-80</w:t>
            </w:r>
          </w:p>
        </w:tc>
        <w:tc>
          <w:tcPr>
            <w:tcW w:w="1540" w:type="dxa"/>
            <w:tcBorders>
              <w:top w:val="nil"/>
              <w:left w:val="nil"/>
              <w:bottom w:val="single" w:color="auto" w:sz="4" w:space="0"/>
              <w:right w:val="single" w:color="auto" w:sz="4" w:space="0"/>
            </w:tcBorders>
            <w:noWrap w:val="0"/>
            <w:vAlign w:val="center"/>
          </w:tcPr>
          <w:p w14:paraId="197DE6C5">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75860</w:t>
            </w:r>
          </w:p>
        </w:tc>
        <w:tc>
          <w:tcPr>
            <w:tcW w:w="1540" w:type="dxa"/>
            <w:tcBorders>
              <w:top w:val="nil"/>
              <w:left w:val="nil"/>
              <w:bottom w:val="single" w:color="auto" w:sz="4" w:space="0"/>
              <w:right w:val="single" w:color="auto" w:sz="4" w:space="0"/>
            </w:tcBorders>
            <w:noWrap/>
            <w:vAlign w:val="center"/>
          </w:tcPr>
          <w:p w14:paraId="64FAE00A">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13792</w:t>
            </w:r>
          </w:p>
        </w:tc>
      </w:tr>
      <w:tr w14:paraId="57358891">
        <w:tblPrEx>
          <w:tblCellMar>
            <w:top w:w="0" w:type="dxa"/>
            <w:left w:w="108" w:type="dxa"/>
            <w:bottom w:w="0" w:type="dxa"/>
            <w:right w:w="108" w:type="dxa"/>
          </w:tblCellMar>
        </w:tblPrEx>
        <w:trPr>
          <w:trHeight w:val="439" w:hRule="atLeast"/>
        </w:trPr>
        <w:tc>
          <w:tcPr>
            <w:tcW w:w="1430" w:type="dxa"/>
            <w:tcBorders>
              <w:top w:val="nil"/>
              <w:left w:val="single" w:color="auto" w:sz="4" w:space="0"/>
              <w:bottom w:val="single" w:color="auto" w:sz="4" w:space="0"/>
              <w:right w:val="single" w:color="auto" w:sz="4" w:space="0"/>
            </w:tcBorders>
            <w:noWrap/>
            <w:vAlign w:val="center"/>
          </w:tcPr>
          <w:p w14:paraId="00B1FB20">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上江河</w:t>
            </w:r>
          </w:p>
        </w:tc>
        <w:tc>
          <w:tcPr>
            <w:tcW w:w="2977" w:type="dxa"/>
            <w:tcBorders>
              <w:top w:val="nil"/>
              <w:left w:val="nil"/>
              <w:bottom w:val="single" w:color="auto" w:sz="4" w:space="0"/>
              <w:right w:val="single" w:color="auto" w:sz="4" w:space="0"/>
            </w:tcBorders>
            <w:noWrap/>
            <w:vAlign w:val="center"/>
          </w:tcPr>
          <w:p w14:paraId="5B3AB744">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瓯海大道-蒲州河</w:t>
            </w:r>
          </w:p>
        </w:tc>
        <w:tc>
          <w:tcPr>
            <w:tcW w:w="820" w:type="dxa"/>
            <w:tcBorders>
              <w:top w:val="nil"/>
              <w:left w:val="nil"/>
              <w:bottom w:val="single" w:color="auto" w:sz="4" w:space="0"/>
              <w:right w:val="single" w:color="auto" w:sz="4" w:space="0"/>
            </w:tcBorders>
            <w:noWrap/>
            <w:vAlign w:val="center"/>
          </w:tcPr>
          <w:p w14:paraId="76379851">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2383</w:t>
            </w:r>
          </w:p>
        </w:tc>
        <w:tc>
          <w:tcPr>
            <w:tcW w:w="1240" w:type="dxa"/>
            <w:tcBorders>
              <w:top w:val="nil"/>
              <w:left w:val="nil"/>
              <w:bottom w:val="single" w:color="auto" w:sz="4" w:space="0"/>
              <w:right w:val="single" w:color="auto" w:sz="4" w:space="0"/>
            </w:tcBorders>
            <w:noWrap/>
            <w:vAlign w:val="center"/>
          </w:tcPr>
          <w:p w14:paraId="714CF937">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20-40</w:t>
            </w:r>
          </w:p>
        </w:tc>
        <w:tc>
          <w:tcPr>
            <w:tcW w:w="1540" w:type="dxa"/>
            <w:tcBorders>
              <w:top w:val="nil"/>
              <w:left w:val="nil"/>
              <w:bottom w:val="single" w:color="auto" w:sz="4" w:space="0"/>
              <w:right w:val="single" w:color="auto" w:sz="4" w:space="0"/>
            </w:tcBorders>
            <w:noWrap/>
            <w:vAlign w:val="center"/>
          </w:tcPr>
          <w:p w14:paraId="48DA849F">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107240</w:t>
            </w:r>
          </w:p>
        </w:tc>
        <w:tc>
          <w:tcPr>
            <w:tcW w:w="1540" w:type="dxa"/>
            <w:tcBorders>
              <w:top w:val="nil"/>
              <w:left w:val="nil"/>
              <w:bottom w:val="single" w:color="auto" w:sz="4" w:space="0"/>
              <w:right w:val="single" w:color="auto" w:sz="4" w:space="0"/>
            </w:tcBorders>
            <w:noWrap/>
            <w:vAlign w:val="center"/>
          </w:tcPr>
          <w:p w14:paraId="6E64B006">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19064</w:t>
            </w:r>
          </w:p>
        </w:tc>
      </w:tr>
      <w:tr w14:paraId="78CE568C">
        <w:tblPrEx>
          <w:tblCellMar>
            <w:top w:w="0" w:type="dxa"/>
            <w:left w:w="108" w:type="dxa"/>
            <w:bottom w:w="0" w:type="dxa"/>
            <w:right w:w="108" w:type="dxa"/>
          </w:tblCellMar>
        </w:tblPrEx>
        <w:trPr>
          <w:trHeight w:val="439" w:hRule="atLeast"/>
        </w:trPr>
        <w:tc>
          <w:tcPr>
            <w:tcW w:w="1430" w:type="dxa"/>
            <w:tcBorders>
              <w:top w:val="nil"/>
              <w:left w:val="single" w:color="auto" w:sz="4" w:space="0"/>
              <w:bottom w:val="single" w:color="auto" w:sz="4" w:space="0"/>
              <w:right w:val="single" w:color="auto" w:sz="4" w:space="0"/>
            </w:tcBorders>
            <w:noWrap/>
            <w:vAlign w:val="center"/>
          </w:tcPr>
          <w:p w14:paraId="38740F2E">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上庄河</w:t>
            </w:r>
          </w:p>
        </w:tc>
        <w:tc>
          <w:tcPr>
            <w:tcW w:w="2977" w:type="dxa"/>
            <w:tcBorders>
              <w:top w:val="nil"/>
              <w:left w:val="nil"/>
              <w:bottom w:val="single" w:color="auto" w:sz="4" w:space="0"/>
              <w:right w:val="single" w:color="auto" w:sz="4" w:space="0"/>
            </w:tcBorders>
            <w:noWrap/>
            <w:vAlign w:val="center"/>
          </w:tcPr>
          <w:p w14:paraId="2C5DB8CC">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温州大道-状蒲交界</w:t>
            </w:r>
          </w:p>
        </w:tc>
        <w:tc>
          <w:tcPr>
            <w:tcW w:w="820" w:type="dxa"/>
            <w:tcBorders>
              <w:top w:val="nil"/>
              <w:left w:val="nil"/>
              <w:bottom w:val="single" w:color="auto" w:sz="4" w:space="0"/>
              <w:right w:val="single" w:color="auto" w:sz="4" w:space="0"/>
            </w:tcBorders>
            <w:noWrap/>
            <w:vAlign w:val="center"/>
          </w:tcPr>
          <w:p w14:paraId="10C864A5">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937</w:t>
            </w:r>
          </w:p>
        </w:tc>
        <w:tc>
          <w:tcPr>
            <w:tcW w:w="1240" w:type="dxa"/>
            <w:tcBorders>
              <w:top w:val="nil"/>
              <w:left w:val="nil"/>
              <w:bottom w:val="single" w:color="auto" w:sz="4" w:space="0"/>
              <w:right w:val="single" w:color="auto" w:sz="4" w:space="0"/>
            </w:tcBorders>
            <w:noWrap/>
            <w:vAlign w:val="center"/>
          </w:tcPr>
          <w:p w14:paraId="131389C5">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40-60</w:t>
            </w:r>
          </w:p>
        </w:tc>
        <w:tc>
          <w:tcPr>
            <w:tcW w:w="1540" w:type="dxa"/>
            <w:tcBorders>
              <w:top w:val="nil"/>
              <w:left w:val="nil"/>
              <w:bottom w:val="single" w:color="auto" w:sz="4" w:space="0"/>
              <w:right w:val="single" w:color="auto" w:sz="4" w:space="0"/>
            </w:tcBorders>
            <w:noWrap/>
            <w:vAlign w:val="center"/>
          </w:tcPr>
          <w:p w14:paraId="47CAB664">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60910</w:t>
            </w:r>
          </w:p>
        </w:tc>
        <w:tc>
          <w:tcPr>
            <w:tcW w:w="1540" w:type="dxa"/>
            <w:tcBorders>
              <w:top w:val="nil"/>
              <w:left w:val="nil"/>
              <w:bottom w:val="single" w:color="auto" w:sz="4" w:space="0"/>
              <w:right w:val="single" w:color="auto" w:sz="4" w:space="0"/>
            </w:tcBorders>
            <w:noWrap/>
            <w:vAlign w:val="center"/>
          </w:tcPr>
          <w:p w14:paraId="6DF1117E">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7496</w:t>
            </w:r>
          </w:p>
        </w:tc>
      </w:tr>
      <w:tr w14:paraId="3FAA6B40">
        <w:tblPrEx>
          <w:tblCellMar>
            <w:top w:w="0" w:type="dxa"/>
            <w:left w:w="108" w:type="dxa"/>
            <w:bottom w:w="0" w:type="dxa"/>
            <w:right w:w="108" w:type="dxa"/>
          </w:tblCellMar>
        </w:tblPrEx>
        <w:trPr>
          <w:trHeight w:val="439" w:hRule="atLeast"/>
        </w:trPr>
        <w:tc>
          <w:tcPr>
            <w:tcW w:w="1430" w:type="dxa"/>
            <w:tcBorders>
              <w:top w:val="nil"/>
              <w:left w:val="single" w:color="auto" w:sz="4" w:space="0"/>
              <w:bottom w:val="single" w:color="auto" w:sz="4" w:space="0"/>
              <w:right w:val="single" w:color="auto" w:sz="4" w:space="0"/>
            </w:tcBorders>
            <w:noWrap/>
            <w:vAlign w:val="center"/>
          </w:tcPr>
          <w:p w14:paraId="7353D07F">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汤家桥河</w:t>
            </w:r>
          </w:p>
        </w:tc>
        <w:tc>
          <w:tcPr>
            <w:tcW w:w="2977" w:type="dxa"/>
            <w:tcBorders>
              <w:top w:val="nil"/>
              <w:left w:val="nil"/>
              <w:bottom w:val="single" w:color="auto" w:sz="4" w:space="0"/>
              <w:right w:val="single" w:color="auto" w:sz="4" w:space="0"/>
            </w:tcBorders>
            <w:noWrap/>
            <w:vAlign w:val="center"/>
          </w:tcPr>
          <w:p w14:paraId="183C381D">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温州大道-机场大道</w:t>
            </w:r>
          </w:p>
        </w:tc>
        <w:tc>
          <w:tcPr>
            <w:tcW w:w="820" w:type="dxa"/>
            <w:tcBorders>
              <w:top w:val="nil"/>
              <w:left w:val="nil"/>
              <w:bottom w:val="single" w:color="auto" w:sz="4" w:space="0"/>
              <w:right w:val="single" w:color="auto" w:sz="4" w:space="0"/>
            </w:tcBorders>
            <w:noWrap/>
            <w:vAlign w:val="center"/>
          </w:tcPr>
          <w:p w14:paraId="1C091051">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1859</w:t>
            </w:r>
          </w:p>
        </w:tc>
        <w:tc>
          <w:tcPr>
            <w:tcW w:w="1240" w:type="dxa"/>
            <w:tcBorders>
              <w:top w:val="nil"/>
              <w:left w:val="nil"/>
              <w:bottom w:val="single" w:color="auto" w:sz="4" w:space="0"/>
              <w:right w:val="single" w:color="auto" w:sz="4" w:space="0"/>
            </w:tcBorders>
            <w:noWrap/>
            <w:vAlign w:val="center"/>
          </w:tcPr>
          <w:p w14:paraId="51FE48BA">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20-30</w:t>
            </w:r>
          </w:p>
        </w:tc>
        <w:tc>
          <w:tcPr>
            <w:tcW w:w="1540" w:type="dxa"/>
            <w:tcBorders>
              <w:top w:val="nil"/>
              <w:left w:val="nil"/>
              <w:bottom w:val="single" w:color="auto" w:sz="4" w:space="0"/>
              <w:right w:val="single" w:color="auto" w:sz="4" w:space="0"/>
            </w:tcBorders>
            <w:noWrap/>
            <w:vAlign w:val="center"/>
          </w:tcPr>
          <w:p w14:paraId="41E1ECA5">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48330</w:t>
            </w:r>
          </w:p>
        </w:tc>
        <w:tc>
          <w:tcPr>
            <w:tcW w:w="1540" w:type="dxa"/>
            <w:tcBorders>
              <w:top w:val="nil"/>
              <w:left w:val="nil"/>
              <w:bottom w:val="single" w:color="auto" w:sz="4" w:space="0"/>
              <w:right w:val="single" w:color="auto" w:sz="4" w:space="0"/>
            </w:tcBorders>
            <w:noWrap/>
            <w:vAlign w:val="center"/>
          </w:tcPr>
          <w:p w14:paraId="40F25902">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14872</w:t>
            </w:r>
          </w:p>
        </w:tc>
      </w:tr>
      <w:tr w14:paraId="53C06992">
        <w:tblPrEx>
          <w:tblCellMar>
            <w:top w:w="0" w:type="dxa"/>
            <w:left w:w="108" w:type="dxa"/>
            <w:bottom w:w="0" w:type="dxa"/>
            <w:right w:w="108" w:type="dxa"/>
          </w:tblCellMar>
        </w:tblPrEx>
        <w:trPr>
          <w:trHeight w:val="439" w:hRule="atLeast"/>
        </w:trPr>
        <w:tc>
          <w:tcPr>
            <w:tcW w:w="1430" w:type="dxa"/>
            <w:tcBorders>
              <w:top w:val="nil"/>
              <w:left w:val="single" w:color="auto" w:sz="4" w:space="0"/>
              <w:bottom w:val="single" w:color="auto" w:sz="4" w:space="0"/>
              <w:right w:val="single" w:color="auto" w:sz="4" w:space="0"/>
            </w:tcBorders>
            <w:noWrap/>
            <w:vAlign w:val="center"/>
          </w:tcPr>
          <w:p w14:paraId="5909C893">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天马落河</w:t>
            </w:r>
          </w:p>
        </w:tc>
        <w:tc>
          <w:tcPr>
            <w:tcW w:w="2977" w:type="dxa"/>
            <w:tcBorders>
              <w:top w:val="nil"/>
              <w:left w:val="nil"/>
              <w:bottom w:val="single" w:color="auto" w:sz="4" w:space="0"/>
              <w:right w:val="single" w:color="auto" w:sz="4" w:space="0"/>
            </w:tcBorders>
            <w:noWrap/>
            <w:vAlign w:val="center"/>
          </w:tcPr>
          <w:p w14:paraId="3559A461">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上江河-状元徐家桥</w:t>
            </w:r>
          </w:p>
        </w:tc>
        <w:tc>
          <w:tcPr>
            <w:tcW w:w="820" w:type="dxa"/>
            <w:tcBorders>
              <w:top w:val="nil"/>
              <w:left w:val="nil"/>
              <w:bottom w:val="single" w:color="auto" w:sz="4" w:space="0"/>
              <w:right w:val="single" w:color="auto" w:sz="4" w:space="0"/>
            </w:tcBorders>
            <w:noWrap/>
            <w:vAlign w:val="center"/>
          </w:tcPr>
          <w:p w14:paraId="462CCB89">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1747</w:t>
            </w:r>
          </w:p>
        </w:tc>
        <w:tc>
          <w:tcPr>
            <w:tcW w:w="1240" w:type="dxa"/>
            <w:tcBorders>
              <w:top w:val="nil"/>
              <w:left w:val="nil"/>
              <w:bottom w:val="single" w:color="auto" w:sz="4" w:space="0"/>
              <w:right w:val="single" w:color="auto" w:sz="4" w:space="0"/>
            </w:tcBorders>
            <w:noWrap/>
            <w:vAlign w:val="center"/>
          </w:tcPr>
          <w:p w14:paraId="04D15E12">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15-20</w:t>
            </w:r>
          </w:p>
        </w:tc>
        <w:tc>
          <w:tcPr>
            <w:tcW w:w="1540" w:type="dxa"/>
            <w:tcBorders>
              <w:top w:val="nil"/>
              <w:left w:val="nil"/>
              <w:bottom w:val="single" w:color="auto" w:sz="4" w:space="0"/>
              <w:right w:val="single" w:color="auto" w:sz="4" w:space="0"/>
            </w:tcBorders>
            <w:noWrap/>
            <w:vAlign w:val="center"/>
          </w:tcPr>
          <w:p w14:paraId="7586FF3B">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34940</w:t>
            </w:r>
          </w:p>
        </w:tc>
        <w:tc>
          <w:tcPr>
            <w:tcW w:w="1540" w:type="dxa"/>
            <w:tcBorders>
              <w:top w:val="nil"/>
              <w:left w:val="nil"/>
              <w:bottom w:val="single" w:color="auto" w:sz="4" w:space="0"/>
              <w:right w:val="single" w:color="auto" w:sz="4" w:space="0"/>
            </w:tcBorders>
            <w:noWrap/>
            <w:vAlign w:val="center"/>
          </w:tcPr>
          <w:p w14:paraId="0C085A7C">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13976</w:t>
            </w:r>
          </w:p>
        </w:tc>
      </w:tr>
      <w:tr w14:paraId="471674BB">
        <w:tblPrEx>
          <w:tblCellMar>
            <w:top w:w="0" w:type="dxa"/>
            <w:left w:w="108" w:type="dxa"/>
            <w:bottom w:w="0" w:type="dxa"/>
            <w:right w:w="108" w:type="dxa"/>
          </w:tblCellMar>
        </w:tblPrEx>
        <w:trPr>
          <w:trHeight w:val="439" w:hRule="atLeast"/>
        </w:trPr>
        <w:tc>
          <w:tcPr>
            <w:tcW w:w="1430" w:type="dxa"/>
            <w:tcBorders>
              <w:top w:val="nil"/>
              <w:left w:val="single" w:color="auto" w:sz="4" w:space="0"/>
              <w:bottom w:val="single" w:color="auto" w:sz="4" w:space="0"/>
              <w:right w:val="single" w:color="auto" w:sz="4" w:space="0"/>
            </w:tcBorders>
            <w:noWrap/>
            <w:vAlign w:val="center"/>
          </w:tcPr>
          <w:p w14:paraId="2835694F">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屿田河</w:t>
            </w:r>
          </w:p>
        </w:tc>
        <w:tc>
          <w:tcPr>
            <w:tcW w:w="2977" w:type="dxa"/>
            <w:tcBorders>
              <w:top w:val="nil"/>
              <w:left w:val="nil"/>
              <w:bottom w:val="single" w:color="auto" w:sz="4" w:space="0"/>
              <w:right w:val="single" w:color="auto" w:sz="4" w:space="0"/>
            </w:tcBorders>
            <w:noWrap/>
            <w:vAlign w:val="center"/>
          </w:tcPr>
          <w:p w14:paraId="2EAB89AA">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温州大道-机场大道</w:t>
            </w:r>
          </w:p>
        </w:tc>
        <w:tc>
          <w:tcPr>
            <w:tcW w:w="820" w:type="dxa"/>
            <w:tcBorders>
              <w:top w:val="nil"/>
              <w:left w:val="nil"/>
              <w:bottom w:val="single" w:color="auto" w:sz="4" w:space="0"/>
              <w:right w:val="single" w:color="auto" w:sz="4" w:space="0"/>
            </w:tcBorders>
            <w:noWrap/>
            <w:vAlign w:val="center"/>
          </w:tcPr>
          <w:p w14:paraId="632D9136">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1025</w:t>
            </w:r>
          </w:p>
        </w:tc>
        <w:tc>
          <w:tcPr>
            <w:tcW w:w="1240" w:type="dxa"/>
            <w:tcBorders>
              <w:top w:val="nil"/>
              <w:left w:val="nil"/>
              <w:bottom w:val="single" w:color="auto" w:sz="4" w:space="0"/>
              <w:right w:val="single" w:color="auto" w:sz="4" w:space="0"/>
            </w:tcBorders>
            <w:noWrap/>
            <w:vAlign w:val="center"/>
          </w:tcPr>
          <w:p w14:paraId="3F922AA3">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30-60</w:t>
            </w:r>
          </w:p>
        </w:tc>
        <w:tc>
          <w:tcPr>
            <w:tcW w:w="1540" w:type="dxa"/>
            <w:tcBorders>
              <w:top w:val="nil"/>
              <w:left w:val="nil"/>
              <w:bottom w:val="single" w:color="auto" w:sz="4" w:space="0"/>
              <w:right w:val="single" w:color="auto" w:sz="4" w:space="0"/>
            </w:tcBorders>
            <w:noWrap/>
            <w:vAlign w:val="center"/>
          </w:tcPr>
          <w:p w14:paraId="45A44602">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41030</w:t>
            </w:r>
          </w:p>
        </w:tc>
        <w:tc>
          <w:tcPr>
            <w:tcW w:w="1540" w:type="dxa"/>
            <w:tcBorders>
              <w:top w:val="nil"/>
              <w:left w:val="nil"/>
              <w:bottom w:val="single" w:color="auto" w:sz="4" w:space="0"/>
              <w:right w:val="single" w:color="auto" w:sz="4" w:space="0"/>
            </w:tcBorders>
            <w:noWrap/>
            <w:vAlign w:val="center"/>
          </w:tcPr>
          <w:p w14:paraId="12ED1B95">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8200</w:t>
            </w:r>
          </w:p>
        </w:tc>
      </w:tr>
      <w:tr w14:paraId="49747AD3">
        <w:tblPrEx>
          <w:tblCellMar>
            <w:top w:w="0" w:type="dxa"/>
            <w:left w:w="108" w:type="dxa"/>
            <w:bottom w:w="0" w:type="dxa"/>
            <w:right w:w="108" w:type="dxa"/>
          </w:tblCellMar>
        </w:tblPrEx>
        <w:trPr>
          <w:trHeight w:val="439" w:hRule="atLeast"/>
        </w:trPr>
        <w:tc>
          <w:tcPr>
            <w:tcW w:w="1430" w:type="dxa"/>
            <w:tcBorders>
              <w:top w:val="nil"/>
              <w:left w:val="single" w:color="auto" w:sz="4" w:space="0"/>
              <w:bottom w:val="single" w:color="auto" w:sz="4" w:space="0"/>
              <w:right w:val="single" w:color="auto" w:sz="4" w:space="0"/>
            </w:tcBorders>
            <w:noWrap/>
            <w:vAlign w:val="center"/>
          </w:tcPr>
          <w:p w14:paraId="4E036A8D">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郑家牌河</w:t>
            </w:r>
          </w:p>
        </w:tc>
        <w:tc>
          <w:tcPr>
            <w:tcW w:w="2977" w:type="dxa"/>
            <w:tcBorders>
              <w:top w:val="nil"/>
              <w:left w:val="nil"/>
              <w:bottom w:val="single" w:color="auto" w:sz="4" w:space="0"/>
              <w:right w:val="single" w:color="auto" w:sz="4" w:space="0"/>
            </w:tcBorders>
            <w:noWrap/>
            <w:vAlign w:val="center"/>
          </w:tcPr>
          <w:p w14:paraId="6D479C29">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郑家牌-屿田河</w:t>
            </w:r>
          </w:p>
        </w:tc>
        <w:tc>
          <w:tcPr>
            <w:tcW w:w="820" w:type="dxa"/>
            <w:tcBorders>
              <w:top w:val="nil"/>
              <w:left w:val="nil"/>
              <w:bottom w:val="single" w:color="auto" w:sz="4" w:space="0"/>
              <w:right w:val="single" w:color="auto" w:sz="4" w:space="0"/>
            </w:tcBorders>
            <w:noWrap/>
            <w:vAlign w:val="center"/>
          </w:tcPr>
          <w:p w14:paraId="367B1115">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377</w:t>
            </w:r>
          </w:p>
        </w:tc>
        <w:tc>
          <w:tcPr>
            <w:tcW w:w="1240" w:type="dxa"/>
            <w:tcBorders>
              <w:top w:val="nil"/>
              <w:left w:val="nil"/>
              <w:bottom w:val="single" w:color="auto" w:sz="4" w:space="0"/>
              <w:right w:val="single" w:color="auto" w:sz="4" w:space="0"/>
            </w:tcBorders>
            <w:noWrap/>
            <w:vAlign w:val="center"/>
          </w:tcPr>
          <w:p w14:paraId="5540ACFC">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10-15</w:t>
            </w:r>
          </w:p>
        </w:tc>
        <w:tc>
          <w:tcPr>
            <w:tcW w:w="1540" w:type="dxa"/>
            <w:tcBorders>
              <w:top w:val="nil"/>
              <w:left w:val="nil"/>
              <w:bottom w:val="single" w:color="auto" w:sz="4" w:space="0"/>
              <w:right w:val="single" w:color="auto" w:sz="4" w:space="0"/>
            </w:tcBorders>
            <w:noWrap/>
            <w:vAlign w:val="center"/>
          </w:tcPr>
          <w:p w14:paraId="62361ABE">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6030</w:t>
            </w:r>
          </w:p>
        </w:tc>
        <w:tc>
          <w:tcPr>
            <w:tcW w:w="1540" w:type="dxa"/>
            <w:tcBorders>
              <w:top w:val="nil"/>
              <w:left w:val="nil"/>
              <w:bottom w:val="single" w:color="auto" w:sz="4" w:space="0"/>
              <w:right w:val="single" w:color="auto" w:sz="4" w:space="0"/>
            </w:tcBorders>
            <w:noWrap/>
            <w:vAlign w:val="center"/>
          </w:tcPr>
          <w:p w14:paraId="57B55A05">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3016</w:t>
            </w:r>
          </w:p>
        </w:tc>
      </w:tr>
      <w:tr w14:paraId="6D0CDF19">
        <w:tblPrEx>
          <w:tblCellMar>
            <w:top w:w="0" w:type="dxa"/>
            <w:left w:w="108" w:type="dxa"/>
            <w:bottom w:w="0" w:type="dxa"/>
            <w:right w:w="108" w:type="dxa"/>
          </w:tblCellMar>
        </w:tblPrEx>
        <w:trPr>
          <w:trHeight w:val="439" w:hRule="atLeast"/>
        </w:trPr>
        <w:tc>
          <w:tcPr>
            <w:tcW w:w="1430" w:type="dxa"/>
            <w:tcBorders>
              <w:top w:val="nil"/>
              <w:left w:val="single" w:color="auto" w:sz="4" w:space="0"/>
              <w:bottom w:val="single" w:color="auto" w:sz="4" w:space="0"/>
              <w:right w:val="single" w:color="auto" w:sz="4" w:space="0"/>
            </w:tcBorders>
            <w:noWrap/>
            <w:vAlign w:val="center"/>
          </w:tcPr>
          <w:p w14:paraId="42F9017C">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　</w:t>
            </w:r>
          </w:p>
        </w:tc>
        <w:tc>
          <w:tcPr>
            <w:tcW w:w="2977" w:type="dxa"/>
            <w:tcBorders>
              <w:top w:val="nil"/>
              <w:left w:val="nil"/>
              <w:bottom w:val="single" w:color="auto" w:sz="4" w:space="0"/>
              <w:right w:val="single" w:color="auto" w:sz="4" w:space="0"/>
            </w:tcBorders>
            <w:noWrap/>
            <w:vAlign w:val="center"/>
          </w:tcPr>
          <w:p w14:paraId="3E8DAB69">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　</w:t>
            </w:r>
          </w:p>
        </w:tc>
        <w:tc>
          <w:tcPr>
            <w:tcW w:w="820" w:type="dxa"/>
            <w:tcBorders>
              <w:top w:val="nil"/>
              <w:left w:val="nil"/>
              <w:bottom w:val="single" w:color="auto" w:sz="4" w:space="0"/>
              <w:right w:val="single" w:color="auto" w:sz="4" w:space="0"/>
            </w:tcBorders>
            <w:noWrap/>
            <w:vAlign w:val="center"/>
          </w:tcPr>
          <w:p w14:paraId="2721E7E4">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14126</w:t>
            </w:r>
          </w:p>
        </w:tc>
        <w:tc>
          <w:tcPr>
            <w:tcW w:w="1240" w:type="dxa"/>
            <w:tcBorders>
              <w:top w:val="nil"/>
              <w:left w:val="nil"/>
              <w:bottom w:val="single" w:color="auto" w:sz="4" w:space="0"/>
              <w:right w:val="single" w:color="auto" w:sz="4" w:space="0"/>
            </w:tcBorders>
            <w:noWrap/>
            <w:vAlign w:val="center"/>
          </w:tcPr>
          <w:p w14:paraId="70DA4786">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　</w:t>
            </w:r>
          </w:p>
        </w:tc>
        <w:tc>
          <w:tcPr>
            <w:tcW w:w="1540" w:type="dxa"/>
            <w:tcBorders>
              <w:top w:val="nil"/>
              <w:left w:val="nil"/>
              <w:bottom w:val="single" w:color="auto" w:sz="4" w:space="0"/>
              <w:right w:val="single" w:color="auto" w:sz="4" w:space="0"/>
            </w:tcBorders>
            <w:noWrap/>
            <w:vAlign w:val="center"/>
          </w:tcPr>
          <w:p w14:paraId="2D321D85">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470860</w:t>
            </w:r>
          </w:p>
        </w:tc>
        <w:tc>
          <w:tcPr>
            <w:tcW w:w="1540" w:type="dxa"/>
            <w:tcBorders>
              <w:top w:val="nil"/>
              <w:left w:val="nil"/>
              <w:bottom w:val="single" w:color="auto" w:sz="4" w:space="0"/>
              <w:right w:val="single" w:color="auto" w:sz="4" w:space="0"/>
            </w:tcBorders>
            <w:noWrap/>
            <w:vAlign w:val="center"/>
          </w:tcPr>
          <w:p w14:paraId="137EFE22">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113008</w:t>
            </w:r>
          </w:p>
        </w:tc>
      </w:tr>
    </w:tbl>
    <w:p w14:paraId="21368D90">
      <w:pPr>
        <w:rPr>
          <w:rFonts w:hint="eastAsia"/>
          <w:color w:val="auto"/>
          <w:highlight w:val="none"/>
        </w:rPr>
      </w:pPr>
    </w:p>
    <w:p w14:paraId="6BD80686">
      <w:pPr>
        <w:pStyle w:val="143"/>
        <w:rPr>
          <w:rFonts w:hint="eastAsia"/>
          <w:color w:val="auto"/>
          <w:highlight w:val="none"/>
        </w:rPr>
      </w:pPr>
    </w:p>
    <w:p w14:paraId="77E145A3">
      <w:pPr>
        <w:pStyle w:val="17"/>
        <w:ind w:firstLine="0" w:firstLineChars="0"/>
        <w:rPr>
          <w:rFonts w:hint="eastAsia" w:ascii="宋体" w:hAnsi="宋体"/>
          <w:color w:val="auto"/>
          <w:sz w:val="21"/>
          <w:szCs w:val="21"/>
          <w:highlight w:val="none"/>
        </w:rPr>
      </w:pPr>
      <w:r>
        <w:rPr>
          <w:rFonts w:hint="eastAsia" w:ascii="宋体" w:hAnsi="宋体"/>
          <w:color w:val="auto"/>
          <w:sz w:val="21"/>
          <w:szCs w:val="21"/>
          <w:highlight w:val="none"/>
        </w:rPr>
        <w:t>附件5</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垃圾中转站</w:t>
      </w:r>
    </w:p>
    <w:tbl>
      <w:tblPr>
        <w:tblStyle w:val="42"/>
        <w:tblW w:w="0" w:type="auto"/>
        <w:tblInd w:w="96" w:type="dxa"/>
        <w:tblLayout w:type="fixed"/>
        <w:tblCellMar>
          <w:top w:w="0" w:type="dxa"/>
          <w:left w:w="108" w:type="dxa"/>
          <w:bottom w:w="0" w:type="dxa"/>
          <w:right w:w="108" w:type="dxa"/>
        </w:tblCellMar>
      </w:tblPr>
      <w:tblGrid>
        <w:gridCol w:w="820"/>
        <w:gridCol w:w="2740"/>
        <w:gridCol w:w="1360"/>
        <w:gridCol w:w="1360"/>
      </w:tblGrid>
      <w:tr w14:paraId="5DAE9768">
        <w:tblPrEx>
          <w:tblCellMar>
            <w:top w:w="0" w:type="dxa"/>
            <w:left w:w="108" w:type="dxa"/>
            <w:bottom w:w="0" w:type="dxa"/>
            <w:right w:w="108" w:type="dxa"/>
          </w:tblCellMar>
        </w:tblPrEx>
        <w:trPr>
          <w:trHeight w:val="462" w:hRule="atLeast"/>
        </w:trPr>
        <w:tc>
          <w:tcPr>
            <w:tcW w:w="820" w:type="dxa"/>
            <w:tcBorders>
              <w:top w:val="single" w:color="auto" w:sz="4" w:space="0"/>
              <w:left w:val="single" w:color="auto" w:sz="4" w:space="0"/>
              <w:bottom w:val="single" w:color="auto" w:sz="4" w:space="0"/>
              <w:right w:val="single" w:color="auto" w:sz="4" w:space="0"/>
            </w:tcBorders>
            <w:noWrap/>
            <w:vAlign w:val="center"/>
          </w:tcPr>
          <w:p w14:paraId="5C1AF89D">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序号</w:t>
            </w:r>
          </w:p>
        </w:tc>
        <w:tc>
          <w:tcPr>
            <w:tcW w:w="2740" w:type="dxa"/>
            <w:tcBorders>
              <w:top w:val="single" w:color="auto" w:sz="4" w:space="0"/>
              <w:left w:val="nil"/>
              <w:bottom w:val="single" w:color="auto" w:sz="4" w:space="0"/>
              <w:right w:val="single" w:color="auto" w:sz="4" w:space="0"/>
            </w:tcBorders>
            <w:noWrap/>
            <w:vAlign w:val="center"/>
          </w:tcPr>
          <w:p w14:paraId="6825F824">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垃圾站名称</w:t>
            </w:r>
          </w:p>
        </w:tc>
        <w:tc>
          <w:tcPr>
            <w:tcW w:w="1360" w:type="dxa"/>
            <w:tcBorders>
              <w:top w:val="single" w:color="auto" w:sz="4" w:space="0"/>
              <w:left w:val="nil"/>
              <w:bottom w:val="single" w:color="auto" w:sz="4" w:space="0"/>
              <w:right w:val="single" w:color="auto" w:sz="4" w:space="0"/>
            </w:tcBorders>
            <w:noWrap/>
            <w:vAlign w:val="center"/>
          </w:tcPr>
          <w:p w14:paraId="2FA6E39C">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压缩机位</w:t>
            </w:r>
          </w:p>
        </w:tc>
        <w:tc>
          <w:tcPr>
            <w:tcW w:w="1360" w:type="dxa"/>
            <w:tcBorders>
              <w:top w:val="single" w:color="auto" w:sz="4" w:space="0"/>
              <w:left w:val="nil"/>
              <w:bottom w:val="single" w:color="auto" w:sz="4" w:space="0"/>
              <w:right w:val="single" w:color="auto" w:sz="4" w:space="0"/>
            </w:tcBorders>
            <w:noWrap/>
            <w:vAlign w:val="center"/>
          </w:tcPr>
          <w:p w14:paraId="5EB7BB7A">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配员</w:t>
            </w:r>
          </w:p>
        </w:tc>
      </w:tr>
      <w:tr w14:paraId="3BDEC983">
        <w:tblPrEx>
          <w:tblCellMar>
            <w:top w:w="0" w:type="dxa"/>
            <w:left w:w="108" w:type="dxa"/>
            <w:bottom w:w="0" w:type="dxa"/>
            <w:right w:w="108" w:type="dxa"/>
          </w:tblCellMar>
        </w:tblPrEx>
        <w:trPr>
          <w:trHeight w:val="642" w:hRule="atLeast"/>
        </w:trPr>
        <w:tc>
          <w:tcPr>
            <w:tcW w:w="820" w:type="dxa"/>
            <w:tcBorders>
              <w:top w:val="nil"/>
              <w:left w:val="single" w:color="auto" w:sz="4" w:space="0"/>
              <w:bottom w:val="single" w:color="auto" w:sz="4" w:space="0"/>
              <w:right w:val="single" w:color="auto" w:sz="4" w:space="0"/>
            </w:tcBorders>
            <w:noWrap/>
            <w:vAlign w:val="center"/>
          </w:tcPr>
          <w:p w14:paraId="5CE66989">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1</w:t>
            </w:r>
          </w:p>
        </w:tc>
        <w:tc>
          <w:tcPr>
            <w:tcW w:w="2740" w:type="dxa"/>
            <w:tcBorders>
              <w:top w:val="nil"/>
              <w:left w:val="nil"/>
              <w:bottom w:val="single" w:color="auto" w:sz="4" w:space="0"/>
              <w:right w:val="single" w:color="auto" w:sz="4" w:space="0"/>
            </w:tcBorders>
            <w:noWrap/>
            <w:vAlign w:val="center"/>
          </w:tcPr>
          <w:p w14:paraId="387D73E3">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屿田垃圾站</w:t>
            </w:r>
          </w:p>
        </w:tc>
        <w:tc>
          <w:tcPr>
            <w:tcW w:w="1360" w:type="dxa"/>
            <w:tcBorders>
              <w:top w:val="nil"/>
              <w:left w:val="nil"/>
              <w:bottom w:val="single" w:color="auto" w:sz="4" w:space="0"/>
              <w:right w:val="single" w:color="auto" w:sz="4" w:space="0"/>
            </w:tcBorders>
            <w:noWrap/>
            <w:vAlign w:val="center"/>
          </w:tcPr>
          <w:p w14:paraId="198A15E4">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＜4座</w:t>
            </w:r>
          </w:p>
        </w:tc>
        <w:tc>
          <w:tcPr>
            <w:tcW w:w="1360" w:type="dxa"/>
            <w:tcBorders>
              <w:top w:val="nil"/>
              <w:left w:val="nil"/>
              <w:bottom w:val="single" w:color="auto" w:sz="4" w:space="0"/>
              <w:right w:val="single" w:color="auto" w:sz="4" w:space="0"/>
            </w:tcBorders>
            <w:noWrap/>
            <w:vAlign w:val="center"/>
          </w:tcPr>
          <w:p w14:paraId="0DFA1672">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3</w:t>
            </w:r>
          </w:p>
        </w:tc>
      </w:tr>
      <w:tr w14:paraId="2D783CA5">
        <w:tblPrEx>
          <w:tblCellMar>
            <w:top w:w="0" w:type="dxa"/>
            <w:left w:w="108" w:type="dxa"/>
            <w:bottom w:w="0" w:type="dxa"/>
            <w:right w:w="108" w:type="dxa"/>
          </w:tblCellMar>
        </w:tblPrEx>
        <w:trPr>
          <w:trHeight w:val="642" w:hRule="atLeast"/>
        </w:trPr>
        <w:tc>
          <w:tcPr>
            <w:tcW w:w="820" w:type="dxa"/>
            <w:tcBorders>
              <w:top w:val="nil"/>
              <w:left w:val="single" w:color="auto" w:sz="4" w:space="0"/>
              <w:bottom w:val="single" w:color="auto" w:sz="4" w:space="0"/>
              <w:right w:val="single" w:color="auto" w:sz="4" w:space="0"/>
            </w:tcBorders>
            <w:noWrap/>
            <w:vAlign w:val="center"/>
          </w:tcPr>
          <w:p w14:paraId="4F860F26">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2</w:t>
            </w:r>
          </w:p>
        </w:tc>
        <w:tc>
          <w:tcPr>
            <w:tcW w:w="2740" w:type="dxa"/>
            <w:tcBorders>
              <w:top w:val="nil"/>
              <w:left w:val="nil"/>
              <w:bottom w:val="single" w:color="auto" w:sz="4" w:space="0"/>
              <w:right w:val="single" w:color="auto" w:sz="4" w:space="0"/>
            </w:tcBorders>
            <w:noWrap/>
            <w:vAlign w:val="center"/>
          </w:tcPr>
          <w:p w14:paraId="553C3813">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下埠垃圾站</w:t>
            </w:r>
          </w:p>
        </w:tc>
        <w:tc>
          <w:tcPr>
            <w:tcW w:w="1360" w:type="dxa"/>
            <w:tcBorders>
              <w:top w:val="nil"/>
              <w:left w:val="nil"/>
              <w:bottom w:val="single" w:color="auto" w:sz="4" w:space="0"/>
              <w:right w:val="single" w:color="auto" w:sz="4" w:space="0"/>
            </w:tcBorders>
            <w:noWrap/>
            <w:vAlign w:val="center"/>
          </w:tcPr>
          <w:p w14:paraId="36AA3DDC">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＜4座</w:t>
            </w:r>
          </w:p>
        </w:tc>
        <w:tc>
          <w:tcPr>
            <w:tcW w:w="1360" w:type="dxa"/>
            <w:tcBorders>
              <w:top w:val="nil"/>
              <w:left w:val="nil"/>
              <w:bottom w:val="single" w:color="auto" w:sz="4" w:space="0"/>
              <w:right w:val="single" w:color="auto" w:sz="4" w:space="0"/>
            </w:tcBorders>
            <w:noWrap/>
            <w:vAlign w:val="center"/>
          </w:tcPr>
          <w:p w14:paraId="244BE197">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3</w:t>
            </w:r>
          </w:p>
        </w:tc>
      </w:tr>
      <w:tr w14:paraId="721234EE">
        <w:tblPrEx>
          <w:tblCellMar>
            <w:top w:w="0" w:type="dxa"/>
            <w:left w:w="108" w:type="dxa"/>
            <w:bottom w:w="0" w:type="dxa"/>
            <w:right w:w="108" w:type="dxa"/>
          </w:tblCellMar>
        </w:tblPrEx>
        <w:trPr>
          <w:trHeight w:val="642" w:hRule="atLeast"/>
        </w:trPr>
        <w:tc>
          <w:tcPr>
            <w:tcW w:w="820" w:type="dxa"/>
            <w:tcBorders>
              <w:top w:val="single" w:color="auto" w:sz="4" w:space="0"/>
              <w:left w:val="single" w:color="auto" w:sz="4" w:space="0"/>
              <w:bottom w:val="single" w:color="auto" w:sz="4" w:space="0"/>
              <w:right w:val="single" w:color="auto" w:sz="4" w:space="0"/>
            </w:tcBorders>
            <w:noWrap/>
            <w:vAlign w:val="center"/>
          </w:tcPr>
          <w:p w14:paraId="7823BE78">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3</w:t>
            </w:r>
          </w:p>
        </w:tc>
        <w:tc>
          <w:tcPr>
            <w:tcW w:w="2740" w:type="dxa"/>
            <w:tcBorders>
              <w:top w:val="single" w:color="auto" w:sz="4" w:space="0"/>
              <w:left w:val="nil"/>
              <w:bottom w:val="single" w:color="auto" w:sz="4" w:space="0"/>
              <w:right w:val="single" w:color="auto" w:sz="4" w:space="0"/>
            </w:tcBorders>
            <w:noWrap/>
            <w:vAlign w:val="center"/>
          </w:tcPr>
          <w:p w14:paraId="7DF3CC2F">
            <w:pPr>
              <w:jc w:val="center"/>
              <w:rPr>
                <w:rFonts w:ascii="宋体" w:hAnsi="宋体" w:cs="Calibri"/>
                <w:color w:val="auto"/>
                <w:sz w:val="21"/>
                <w:szCs w:val="21"/>
                <w:highlight w:val="none"/>
              </w:rPr>
            </w:pPr>
            <w:r>
              <w:rPr>
                <w:rFonts w:hint="eastAsia" w:ascii="宋体" w:hAnsi="宋体"/>
                <w:color w:val="auto"/>
                <w:sz w:val="21"/>
                <w:szCs w:val="21"/>
                <w:highlight w:val="none"/>
              </w:rPr>
              <w:t>文秀路垃圾站</w:t>
            </w:r>
          </w:p>
        </w:tc>
        <w:tc>
          <w:tcPr>
            <w:tcW w:w="1360" w:type="dxa"/>
            <w:tcBorders>
              <w:top w:val="single" w:color="auto" w:sz="4" w:space="0"/>
              <w:left w:val="nil"/>
              <w:bottom w:val="single" w:color="auto" w:sz="4" w:space="0"/>
              <w:right w:val="single" w:color="auto" w:sz="4" w:space="0"/>
            </w:tcBorders>
            <w:noWrap/>
            <w:vAlign w:val="center"/>
          </w:tcPr>
          <w:p w14:paraId="4EC25832">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＜4座</w:t>
            </w:r>
          </w:p>
        </w:tc>
        <w:tc>
          <w:tcPr>
            <w:tcW w:w="1360" w:type="dxa"/>
            <w:tcBorders>
              <w:top w:val="single" w:color="auto" w:sz="4" w:space="0"/>
              <w:left w:val="nil"/>
              <w:bottom w:val="single" w:color="auto" w:sz="4" w:space="0"/>
              <w:right w:val="single" w:color="auto" w:sz="4" w:space="0"/>
            </w:tcBorders>
            <w:noWrap/>
            <w:vAlign w:val="center"/>
          </w:tcPr>
          <w:p w14:paraId="7C012355">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3</w:t>
            </w:r>
          </w:p>
        </w:tc>
      </w:tr>
      <w:tr w14:paraId="66A76792">
        <w:tblPrEx>
          <w:tblCellMar>
            <w:top w:w="0" w:type="dxa"/>
            <w:left w:w="108" w:type="dxa"/>
            <w:bottom w:w="0" w:type="dxa"/>
            <w:right w:w="108" w:type="dxa"/>
          </w:tblCellMar>
        </w:tblPrEx>
        <w:trPr>
          <w:trHeight w:val="642" w:hRule="atLeast"/>
        </w:trPr>
        <w:tc>
          <w:tcPr>
            <w:tcW w:w="820" w:type="dxa"/>
            <w:tcBorders>
              <w:top w:val="single" w:color="auto" w:sz="4" w:space="0"/>
              <w:left w:val="single" w:color="auto" w:sz="4" w:space="0"/>
              <w:bottom w:val="single" w:color="auto" w:sz="4" w:space="0"/>
              <w:right w:val="single" w:color="auto" w:sz="4" w:space="0"/>
            </w:tcBorders>
            <w:noWrap/>
            <w:vAlign w:val="center"/>
          </w:tcPr>
          <w:p w14:paraId="3153FD99">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4</w:t>
            </w:r>
          </w:p>
        </w:tc>
        <w:tc>
          <w:tcPr>
            <w:tcW w:w="2740" w:type="dxa"/>
            <w:tcBorders>
              <w:top w:val="single" w:color="auto" w:sz="4" w:space="0"/>
              <w:left w:val="nil"/>
              <w:bottom w:val="single" w:color="auto" w:sz="4" w:space="0"/>
              <w:right w:val="single" w:color="auto" w:sz="4" w:space="0"/>
            </w:tcBorders>
            <w:noWrap/>
            <w:vAlign w:val="center"/>
          </w:tcPr>
          <w:p w14:paraId="492B71A0">
            <w:pPr>
              <w:jc w:val="center"/>
              <w:rPr>
                <w:rFonts w:ascii="宋体" w:hAnsi="宋体" w:cs="Calibri"/>
                <w:color w:val="auto"/>
                <w:sz w:val="21"/>
                <w:szCs w:val="21"/>
                <w:highlight w:val="none"/>
              </w:rPr>
            </w:pPr>
            <w:r>
              <w:rPr>
                <w:rFonts w:hint="eastAsia" w:ascii="宋体" w:hAnsi="宋体"/>
                <w:color w:val="auto"/>
                <w:sz w:val="21"/>
                <w:szCs w:val="21"/>
                <w:highlight w:val="none"/>
              </w:rPr>
              <w:t>甬江路垃圾站</w:t>
            </w:r>
          </w:p>
        </w:tc>
        <w:tc>
          <w:tcPr>
            <w:tcW w:w="1360" w:type="dxa"/>
            <w:tcBorders>
              <w:top w:val="single" w:color="auto" w:sz="4" w:space="0"/>
              <w:left w:val="nil"/>
              <w:bottom w:val="single" w:color="auto" w:sz="4" w:space="0"/>
              <w:right w:val="single" w:color="auto" w:sz="4" w:space="0"/>
            </w:tcBorders>
            <w:noWrap/>
            <w:vAlign w:val="center"/>
          </w:tcPr>
          <w:p w14:paraId="4992CC6C">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＜4座</w:t>
            </w:r>
          </w:p>
        </w:tc>
        <w:tc>
          <w:tcPr>
            <w:tcW w:w="1360" w:type="dxa"/>
            <w:tcBorders>
              <w:top w:val="single" w:color="auto" w:sz="4" w:space="0"/>
              <w:left w:val="nil"/>
              <w:bottom w:val="single" w:color="auto" w:sz="4" w:space="0"/>
              <w:right w:val="single" w:color="auto" w:sz="4" w:space="0"/>
            </w:tcBorders>
            <w:noWrap/>
            <w:vAlign w:val="center"/>
          </w:tcPr>
          <w:p w14:paraId="4129C1C6">
            <w:pPr>
              <w:widowControl/>
              <w:jc w:val="center"/>
              <w:rPr>
                <w:rFonts w:ascii="宋体" w:hAnsi="宋体" w:cs="Calibri"/>
                <w:color w:val="auto"/>
                <w:kern w:val="0"/>
                <w:sz w:val="21"/>
                <w:szCs w:val="21"/>
                <w:highlight w:val="none"/>
              </w:rPr>
            </w:pPr>
            <w:r>
              <w:rPr>
                <w:rFonts w:hint="eastAsia" w:ascii="宋体" w:hAnsi="宋体"/>
                <w:color w:val="auto"/>
                <w:kern w:val="0"/>
                <w:sz w:val="21"/>
                <w:szCs w:val="21"/>
                <w:highlight w:val="none"/>
              </w:rPr>
              <w:t>3</w:t>
            </w:r>
          </w:p>
        </w:tc>
      </w:tr>
    </w:tbl>
    <w:p w14:paraId="40F240A6">
      <w:pPr>
        <w:pStyle w:val="143"/>
        <w:rPr>
          <w:rFonts w:hint="eastAsia"/>
          <w:color w:val="auto"/>
          <w:highlight w:val="none"/>
        </w:rPr>
      </w:pPr>
    </w:p>
    <w:p w14:paraId="69CC2F7B">
      <w:pPr>
        <w:rPr>
          <w:rStyle w:val="122"/>
          <w:rFonts w:hint="eastAsia"/>
          <w:caps w:val="0"/>
          <w:smallCaps w:val="0"/>
          <w:color w:val="auto"/>
          <w:spacing w:val="0"/>
          <w:highlight w:val="none"/>
        </w:rPr>
      </w:pPr>
    </w:p>
    <w:p w14:paraId="45B134A1">
      <w:pPr>
        <w:pStyle w:val="143"/>
        <w:rPr>
          <w:rStyle w:val="122"/>
          <w:rFonts w:hint="eastAsia"/>
          <w:caps w:val="0"/>
          <w:smallCaps w:val="0"/>
          <w:color w:val="auto"/>
          <w:spacing w:val="0"/>
          <w:highlight w:val="none"/>
        </w:rPr>
      </w:pPr>
    </w:p>
    <w:p w14:paraId="0C670DE9">
      <w:pPr>
        <w:pStyle w:val="143"/>
        <w:rPr>
          <w:rStyle w:val="122"/>
          <w:rFonts w:hint="eastAsia"/>
          <w:caps w:val="0"/>
          <w:smallCaps w:val="0"/>
          <w:color w:val="auto"/>
          <w:spacing w:val="0"/>
          <w:highlight w:val="none"/>
        </w:rPr>
      </w:pPr>
    </w:p>
    <w:p w14:paraId="74A3E96A">
      <w:pPr>
        <w:pStyle w:val="3"/>
        <w:spacing w:before="0" w:after="0" w:line="276" w:lineRule="auto"/>
        <w:jc w:val="center"/>
        <w:rPr>
          <w:rStyle w:val="122"/>
          <w:b/>
          <w:caps w:val="0"/>
          <w:smallCaps w:val="0"/>
          <w:color w:val="auto"/>
          <w:spacing w:val="0"/>
          <w:highlight w:val="none"/>
        </w:rPr>
      </w:pPr>
      <w:r>
        <w:rPr>
          <w:rStyle w:val="122"/>
          <w:rFonts w:hint="eastAsia"/>
          <w:b/>
          <w:caps w:val="0"/>
          <w:smallCaps w:val="0"/>
          <w:color w:val="auto"/>
          <w:spacing w:val="0"/>
          <w:highlight w:val="none"/>
        </w:rPr>
        <w:br w:type="page"/>
      </w:r>
      <w:r>
        <w:rPr>
          <w:rStyle w:val="122"/>
          <w:rFonts w:hint="eastAsia"/>
          <w:b/>
          <w:caps w:val="0"/>
          <w:smallCaps w:val="0"/>
          <w:color w:val="auto"/>
          <w:spacing w:val="0"/>
          <w:highlight w:val="none"/>
        </w:rPr>
        <w:t>第三章  投标人须知</w:t>
      </w:r>
      <w:bookmarkEnd w:id="351"/>
      <w:bookmarkEnd w:id="352"/>
    </w:p>
    <w:p w14:paraId="2DE831B0">
      <w:pPr>
        <w:pStyle w:val="3"/>
        <w:spacing w:before="0" w:after="0" w:line="276" w:lineRule="auto"/>
        <w:jc w:val="center"/>
        <w:rPr>
          <w:rStyle w:val="122"/>
          <w:b/>
          <w:caps w:val="0"/>
          <w:smallCaps w:val="0"/>
          <w:color w:val="auto"/>
          <w:spacing w:val="0"/>
          <w:highlight w:val="none"/>
        </w:rPr>
      </w:pPr>
      <w:bookmarkStart w:id="353" w:name="_Toc3339"/>
      <w:bookmarkStart w:id="354" w:name="_Toc105435726"/>
      <w:bookmarkStart w:id="355" w:name="_Toc105435540"/>
      <w:r>
        <w:rPr>
          <w:rStyle w:val="122"/>
          <w:rFonts w:hint="eastAsia"/>
          <w:b/>
          <w:caps w:val="0"/>
          <w:smallCaps w:val="0"/>
          <w:color w:val="auto"/>
          <w:spacing w:val="0"/>
          <w:highlight w:val="none"/>
        </w:rPr>
        <w:t>前附表</w:t>
      </w:r>
      <w:bookmarkEnd w:id="353"/>
      <w:bookmarkEnd w:id="354"/>
      <w:bookmarkEnd w:id="355"/>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01"/>
        <w:gridCol w:w="7052"/>
      </w:tblGrid>
      <w:tr w14:paraId="2B5B0822">
        <w:tblPrEx>
          <w:tblCellMar>
            <w:top w:w="0" w:type="dxa"/>
            <w:left w:w="108" w:type="dxa"/>
            <w:bottom w:w="0" w:type="dxa"/>
            <w:right w:w="108" w:type="dxa"/>
          </w:tblCellMar>
        </w:tblPrEx>
        <w:trPr>
          <w:trHeight w:val="416" w:hRule="atLeast"/>
          <w:jc w:val="center"/>
        </w:trPr>
        <w:tc>
          <w:tcPr>
            <w:tcW w:w="735" w:type="dxa"/>
            <w:noWrap w:val="0"/>
            <w:vAlign w:val="center"/>
          </w:tcPr>
          <w:p w14:paraId="6EE704F9">
            <w:pPr>
              <w:spacing w:line="320" w:lineRule="exact"/>
              <w:jc w:val="center"/>
              <w:rPr>
                <w:rFonts w:ascii="宋体" w:hAnsi="宋体" w:cs="宋体"/>
                <w:b/>
                <w:caps w:val="0"/>
                <w:smallCaps w:val="0"/>
                <w:color w:val="auto"/>
                <w:spacing w:val="0"/>
                <w:sz w:val="21"/>
                <w:szCs w:val="21"/>
                <w:highlight w:val="none"/>
              </w:rPr>
            </w:pPr>
            <w:r>
              <w:rPr>
                <w:rFonts w:hint="eastAsia" w:ascii="宋体" w:hAnsi="宋体" w:cs="宋体"/>
                <w:b/>
                <w:caps w:val="0"/>
                <w:smallCaps w:val="0"/>
                <w:color w:val="auto"/>
                <w:spacing w:val="0"/>
                <w:sz w:val="21"/>
                <w:szCs w:val="21"/>
                <w:highlight w:val="none"/>
              </w:rPr>
              <w:t>条款号</w:t>
            </w:r>
          </w:p>
        </w:tc>
        <w:tc>
          <w:tcPr>
            <w:tcW w:w="1701" w:type="dxa"/>
            <w:noWrap w:val="0"/>
            <w:vAlign w:val="center"/>
          </w:tcPr>
          <w:p w14:paraId="777029B8">
            <w:pPr>
              <w:adjustRightInd w:val="0"/>
              <w:snapToGrid w:val="0"/>
              <w:spacing w:line="288" w:lineRule="auto"/>
              <w:jc w:val="center"/>
              <w:rPr>
                <w:b/>
                <w:bCs/>
                <w:caps w:val="0"/>
                <w:smallCaps w:val="0"/>
                <w:color w:val="auto"/>
                <w:spacing w:val="0"/>
                <w:sz w:val="21"/>
                <w:szCs w:val="21"/>
                <w:highlight w:val="none"/>
              </w:rPr>
            </w:pPr>
            <w:r>
              <w:rPr>
                <w:rFonts w:hint="eastAsia"/>
                <w:b/>
                <w:bCs/>
                <w:caps w:val="0"/>
                <w:smallCaps w:val="0"/>
                <w:color w:val="auto"/>
                <w:spacing w:val="0"/>
                <w:sz w:val="21"/>
                <w:szCs w:val="21"/>
                <w:highlight w:val="none"/>
              </w:rPr>
              <w:t>内容</w:t>
            </w:r>
          </w:p>
        </w:tc>
        <w:tc>
          <w:tcPr>
            <w:tcW w:w="7052" w:type="dxa"/>
            <w:noWrap w:val="0"/>
            <w:vAlign w:val="center"/>
          </w:tcPr>
          <w:p w14:paraId="527AD36C">
            <w:pPr>
              <w:adjustRightInd w:val="0"/>
              <w:snapToGrid w:val="0"/>
              <w:spacing w:line="288" w:lineRule="auto"/>
              <w:jc w:val="center"/>
              <w:rPr>
                <w:b/>
                <w:bCs/>
                <w:caps w:val="0"/>
                <w:smallCaps w:val="0"/>
                <w:color w:val="auto"/>
                <w:spacing w:val="0"/>
                <w:sz w:val="21"/>
                <w:szCs w:val="21"/>
                <w:highlight w:val="none"/>
              </w:rPr>
            </w:pPr>
            <w:r>
              <w:rPr>
                <w:rFonts w:hint="eastAsia"/>
                <w:b/>
                <w:bCs/>
                <w:caps w:val="0"/>
                <w:smallCaps w:val="0"/>
                <w:color w:val="auto"/>
                <w:spacing w:val="0"/>
                <w:sz w:val="21"/>
                <w:szCs w:val="21"/>
                <w:highlight w:val="none"/>
              </w:rPr>
              <w:t>说明与要求</w:t>
            </w:r>
          </w:p>
        </w:tc>
      </w:tr>
      <w:tr w14:paraId="1080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5" w:type="dxa"/>
            <w:noWrap w:val="0"/>
            <w:vAlign w:val="center"/>
          </w:tcPr>
          <w:p w14:paraId="14974575">
            <w:pPr>
              <w:numPr>
                <w:ilvl w:val="0"/>
                <w:numId w:val="3"/>
              </w:numPr>
              <w:spacing w:line="320" w:lineRule="exact"/>
              <w:jc w:val="center"/>
              <w:rPr>
                <w:rFonts w:ascii="宋体" w:hAnsi="宋体" w:cs="宋体"/>
                <w:caps w:val="0"/>
                <w:smallCaps w:val="0"/>
                <w:color w:val="auto"/>
                <w:spacing w:val="0"/>
                <w:sz w:val="21"/>
                <w:szCs w:val="21"/>
                <w:highlight w:val="none"/>
              </w:rPr>
            </w:pPr>
          </w:p>
        </w:tc>
        <w:tc>
          <w:tcPr>
            <w:tcW w:w="1701" w:type="dxa"/>
            <w:noWrap w:val="0"/>
            <w:vAlign w:val="center"/>
          </w:tcPr>
          <w:p w14:paraId="5F98BE0C">
            <w:pPr>
              <w:spacing w:line="320" w:lineRule="exact"/>
              <w:jc w:val="center"/>
              <w:rPr>
                <w:rFonts w:ascii="宋体" w:hAnsi="宋体" w:cs="宋体"/>
                <w:caps w:val="0"/>
                <w:smallCaps w:val="0"/>
                <w:color w:val="auto"/>
                <w:spacing w:val="0"/>
                <w:kern w:val="0"/>
                <w:sz w:val="21"/>
                <w:szCs w:val="21"/>
                <w:highlight w:val="none"/>
              </w:rPr>
            </w:pPr>
            <w:r>
              <w:rPr>
                <w:rFonts w:hint="eastAsia" w:ascii="宋体" w:hAnsi="宋体" w:cs="宋体"/>
                <w:caps w:val="0"/>
                <w:smallCaps w:val="0"/>
                <w:color w:val="auto"/>
                <w:spacing w:val="0"/>
                <w:kern w:val="0"/>
                <w:sz w:val="21"/>
                <w:szCs w:val="21"/>
                <w:highlight w:val="none"/>
              </w:rPr>
              <w:t>项目名称</w:t>
            </w:r>
          </w:p>
        </w:tc>
        <w:tc>
          <w:tcPr>
            <w:tcW w:w="7052" w:type="dxa"/>
            <w:noWrap w:val="0"/>
            <w:vAlign w:val="center"/>
          </w:tcPr>
          <w:p w14:paraId="3C33A089">
            <w:pPr>
              <w:spacing w:line="320" w:lineRule="exact"/>
              <w:jc w:val="left"/>
              <w:rPr>
                <w:rFonts w:hint="eastAsia" w:ascii="宋体" w:hAnsi="宋体" w:eastAsia="宋体" w:cs="宋体"/>
                <w:caps w:val="0"/>
                <w:smallCaps w:val="0"/>
                <w:color w:val="auto"/>
                <w:spacing w:val="0"/>
                <w:kern w:val="0"/>
                <w:sz w:val="21"/>
                <w:szCs w:val="21"/>
                <w:highlight w:val="none"/>
                <w:lang w:eastAsia="zh-CN"/>
              </w:rPr>
            </w:pPr>
            <w:r>
              <w:rPr>
                <w:rFonts w:hint="eastAsia" w:ascii="宋体" w:hAnsi="宋体" w:cs="宋体"/>
                <w:caps w:val="0"/>
                <w:smallCaps w:val="0"/>
                <w:color w:val="auto"/>
                <w:spacing w:val="0"/>
                <w:kern w:val="0"/>
                <w:sz w:val="21"/>
                <w:szCs w:val="21"/>
                <w:highlight w:val="none"/>
                <w:lang w:eastAsia="zh-CN"/>
              </w:rPr>
              <w:t>2025年蒲州街道环卫保洁一体化项目</w:t>
            </w:r>
          </w:p>
        </w:tc>
      </w:tr>
      <w:tr w14:paraId="5990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14:paraId="48FE53AD">
            <w:pPr>
              <w:numPr>
                <w:ilvl w:val="0"/>
                <w:numId w:val="3"/>
              </w:numPr>
              <w:spacing w:line="320" w:lineRule="exact"/>
              <w:jc w:val="center"/>
              <w:rPr>
                <w:rFonts w:ascii="宋体" w:hAnsi="宋体" w:cs="宋体"/>
                <w:caps w:val="0"/>
                <w:smallCaps w:val="0"/>
                <w:color w:val="auto"/>
                <w:spacing w:val="0"/>
                <w:sz w:val="21"/>
                <w:szCs w:val="21"/>
                <w:highlight w:val="none"/>
              </w:rPr>
            </w:pPr>
          </w:p>
        </w:tc>
        <w:tc>
          <w:tcPr>
            <w:tcW w:w="1701" w:type="dxa"/>
            <w:noWrap w:val="0"/>
            <w:vAlign w:val="center"/>
          </w:tcPr>
          <w:p w14:paraId="224E9F92">
            <w:pPr>
              <w:spacing w:line="320" w:lineRule="exact"/>
              <w:jc w:val="center"/>
              <w:rPr>
                <w:rFonts w:ascii="宋体" w:hAnsi="宋体" w:cs="宋体"/>
                <w:caps w:val="0"/>
                <w:smallCaps w:val="0"/>
                <w:color w:val="auto"/>
                <w:spacing w:val="0"/>
                <w:kern w:val="0"/>
                <w:sz w:val="21"/>
                <w:szCs w:val="21"/>
                <w:highlight w:val="none"/>
              </w:rPr>
            </w:pPr>
            <w:r>
              <w:rPr>
                <w:rFonts w:hint="eastAsia" w:ascii="宋体" w:hAnsi="宋体" w:cs="宋体"/>
                <w:caps w:val="0"/>
                <w:smallCaps w:val="0"/>
                <w:color w:val="auto"/>
                <w:spacing w:val="0"/>
                <w:kern w:val="0"/>
                <w:sz w:val="21"/>
                <w:szCs w:val="21"/>
                <w:highlight w:val="none"/>
              </w:rPr>
              <w:t>招标内容</w:t>
            </w:r>
          </w:p>
        </w:tc>
        <w:tc>
          <w:tcPr>
            <w:tcW w:w="7052" w:type="dxa"/>
            <w:noWrap w:val="0"/>
            <w:vAlign w:val="center"/>
          </w:tcPr>
          <w:p w14:paraId="7A15F832">
            <w:pPr>
              <w:adjustRightInd w:val="0"/>
              <w:spacing w:line="320" w:lineRule="exact"/>
              <w:jc w:val="left"/>
              <w:rPr>
                <w:rFonts w:ascii="宋体" w:hAnsi="宋体" w:cs="宋体"/>
                <w:caps w:val="0"/>
                <w:smallCaps w:val="0"/>
                <w:color w:val="auto"/>
                <w:spacing w:val="0"/>
                <w:kern w:val="0"/>
                <w:sz w:val="21"/>
                <w:szCs w:val="21"/>
                <w:highlight w:val="none"/>
              </w:rPr>
            </w:pPr>
            <w:r>
              <w:rPr>
                <w:rFonts w:hint="eastAsia" w:ascii="宋体" w:hAnsi="宋体" w:cs="宋体"/>
                <w:caps w:val="0"/>
                <w:smallCaps w:val="0"/>
                <w:color w:val="auto"/>
                <w:spacing w:val="0"/>
                <w:kern w:val="0"/>
                <w:sz w:val="21"/>
                <w:szCs w:val="21"/>
                <w:highlight w:val="none"/>
                <w:lang w:eastAsia="zh-CN"/>
              </w:rPr>
              <w:t>道路、河道、公厕等保洁服务，具体内容详见招标文件</w:t>
            </w:r>
            <w:r>
              <w:rPr>
                <w:rFonts w:hint="eastAsia" w:ascii="宋体" w:hAnsi="宋体" w:cs="宋体"/>
                <w:caps w:val="0"/>
                <w:smallCaps w:val="0"/>
                <w:color w:val="auto"/>
                <w:spacing w:val="0"/>
                <w:kern w:val="0"/>
                <w:sz w:val="21"/>
                <w:szCs w:val="21"/>
                <w:highlight w:val="none"/>
              </w:rPr>
              <w:t>。</w:t>
            </w:r>
          </w:p>
        </w:tc>
      </w:tr>
      <w:tr w14:paraId="3776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14:paraId="6A5FAECF">
            <w:pPr>
              <w:numPr>
                <w:ilvl w:val="0"/>
                <w:numId w:val="3"/>
              </w:numPr>
              <w:spacing w:line="320" w:lineRule="exact"/>
              <w:jc w:val="center"/>
              <w:rPr>
                <w:rFonts w:ascii="宋体" w:hAnsi="宋体" w:cs="宋体"/>
                <w:caps w:val="0"/>
                <w:smallCaps w:val="0"/>
                <w:color w:val="auto"/>
                <w:spacing w:val="0"/>
                <w:sz w:val="21"/>
                <w:szCs w:val="21"/>
                <w:highlight w:val="none"/>
              </w:rPr>
            </w:pPr>
          </w:p>
        </w:tc>
        <w:tc>
          <w:tcPr>
            <w:tcW w:w="1701" w:type="dxa"/>
            <w:noWrap w:val="0"/>
            <w:vAlign w:val="center"/>
          </w:tcPr>
          <w:p w14:paraId="0EDE8C12">
            <w:pPr>
              <w:spacing w:line="320" w:lineRule="exact"/>
              <w:jc w:val="center"/>
              <w:rPr>
                <w:rFonts w:hint="eastAsia" w:ascii="宋体" w:hAnsi="宋体" w:cs="宋体"/>
                <w:caps w:val="0"/>
                <w:smallCaps w:val="0"/>
                <w:color w:val="auto"/>
                <w:spacing w:val="0"/>
                <w:kern w:val="0"/>
                <w:sz w:val="21"/>
                <w:szCs w:val="21"/>
                <w:highlight w:val="none"/>
              </w:rPr>
            </w:pPr>
            <w:r>
              <w:rPr>
                <w:rFonts w:hint="eastAsia" w:ascii="宋体" w:hAnsi="宋体" w:cs="宋体"/>
                <w:caps w:val="0"/>
                <w:smallCaps w:val="0"/>
                <w:color w:val="auto"/>
                <w:spacing w:val="0"/>
                <w:kern w:val="0"/>
                <w:sz w:val="21"/>
                <w:szCs w:val="21"/>
                <w:highlight w:val="none"/>
                <w:lang w:val="en-US" w:eastAsia="zh-CN"/>
              </w:rPr>
              <w:t>采购</w:t>
            </w:r>
            <w:r>
              <w:rPr>
                <w:rFonts w:hint="eastAsia" w:ascii="宋体" w:hAnsi="宋体" w:cs="宋体"/>
                <w:caps w:val="0"/>
                <w:smallCaps w:val="0"/>
                <w:color w:val="auto"/>
                <w:spacing w:val="0"/>
                <w:kern w:val="0"/>
                <w:sz w:val="21"/>
                <w:szCs w:val="21"/>
                <w:highlight w:val="none"/>
              </w:rPr>
              <w:t>方式</w:t>
            </w:r>
          </w:p>
        </w:tc>
        <w:tc>
          <w:tcPr>
            <w:tcW w:w="7052" w:type="dxa"/>
            <w:noWrap w:val="0"/>
            <w:vAlign w:val="center"/>
          </w:tcPr>
          <w:p w14:paraId="029AAB90">
            <w:pPr>
              <w:spacing w:line="320" w:lineRule="exact"/>
              <w:jc w:val="left"/>
              <w:rPr>
                <w:rFonts w:ascii="宋体" w:hAnsi="宋体" w:cs="宋体"/>
                <w:caps w:val="0"/>
                <w:smallCaps w:val="0"/>
                <w:color w:val="auto"/>
                <w:spacing w:val="0"/>
                <w:kern w:val="0"/>
                <w:sz w:val="21"/>
                <w:szCs w:val="21"/>
                <w:highlight w:val="none"/>
              </w:rPr>
            </w:pPr>
            <w:r>
              <w:rPr>
                <w:rFonts w:hint="eastAsia" w:ascii="宋体" w:hAnsi="宋体" w:cs="宋体"/>
                <w:caps w:val="0"/>
                <w:smallCaps w:val="0"/>
                <w:color w:val="auto"/>
                <w:spacing w:val="0"/>
                <w:kern w:val="0"/>
                <w:sz w:val="21"/>
                <w:szCs w:val="21"/>
                <w:highlight w:val="none"/>
              </w:rPr>
              <w:t>本次</w:t>
            </w:r>
            <w:r>
              <w:rPr>
                <w:rFonts w:hint="eastAsia" w:ascii="宋体" w:hAnsi="宋体" w:cs="宋体"/>
                <w:caps w:val="0"/>
                <w:smallCaps w:val="0"/>
                <w:color w:val="auto"/>
                <w:spacing w:val="0"/>
                <w:kern w:val="0"/>
                <w:sz w:val="21"/>
                <w:szCs w:val="21"/>
                <w:highlight w:val="none"/>
                <w:lang w:val="en-US" w:eastAsia="zh-CN"/>
              </w:rPr>
              <w:t>采购</w:t>
            </w:r>
            <w:r>
              <w:rPr>
                <w:rFonts w:hint="eastAsia" w:ascii="宋体" w:hAnsi="宋体" w:cs="宋体"/>
                <w:caps w:val="0"/>
                <w:smallCaps w:val="0"/>
                <w:color w:val="auto"/>
                <w:spacing w:val="0"/>
                <w:kern w:val="0"/>
                <w:sz w:val="21"/>
                <w:szCs w:val="21"/>
                <w:highlight w:val="none"/>
              </w:rPr>
              <w:t>采用公开招标（线上电子</w:t>
            </w:r>
            <w:r>
              <w:rPr>
                <w:rFonts w:hint="eastAsia" w:ascii="宋体" w:hAnsi="宋体" w:cs="宋体"/>
                <w:caps w:val="0"/>
                <w:smallCaps w:val="0"/>
                <w:color w:val="auto"/>
                <w:spacing w:val="0"/>
                <w:kern w:val="0"/>
                <w:sz w:val="21"/>
                <w:szCs w:val="21"/>
                <w:highlight w:val="none"/>
                <w:lang w:val="en-US" w:eastAsia="zh-CN"/>
              </w:rPr>
              <w:t>交易</w:t>
            </w:r>
            <w:r>
              <w:rPr>
                <w:rFonts w:hint="eastAsia" w:ascii="宋体" w:hAnsi="宋体" w:cs="宋体"/>
                <w:caps w:val="0"/>
                <w:smallCaps w:val="0"/>
                <w:color w:val="auto"/>
                <w:spacing w:val="0"/>
                <w:kern w:val="0"/>
                <w:sz w:val="21"/>
                <w:szCs w:val="21"/>
                <w:highlight w:val="none"/>
              </w:rPr>
              <w:t>）方式进行。</w:t>
            </w:r>
          </w:p>
        </w:tc>
      </w:tr>
      <w:tr w14:paraId="3752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14:paraId="50BEB3CF">
            <w:pPr>
              <w:numPr>
                <w:ilvl w:val="0"/>
                <w:numId w:val="3"/>
              </w:numPr>
              <w:spacing w:line="320" w:lineRule="exact"/>
              <w:jc w:val="center"/>
              <w:rPr>
                <w:rFonts w:ascii="宋体" w:hAnsi="宋体" w:cs="宋体"/>
                <w:caps w:val="0"/>
                <w:smallCaps w:val="0"/>
                <w:color w:val="auto"/>
                <w:spacing w:val="0"/>
                <w:sz w:val="21"/>
                <w:szCs w:val="21"/>
                <w:highlight w:val="none"/>
              </w:rPr>
            </w:pPr>
          </w:p>
        </w:tc>
        <w:tc>
          <w:tcPr>
            <w:tcW w:w="1701" w:type="dxa"/>
            <w:noWrap w:val="0"/>
            <w:vAlign w:val="center"/>
          </w:tcPr>
          <w:p w14:paraId="69846350">
            <w:pPr>
              <w:spacing w:line="320" w:lineRule="exact"/>
              <w:jc w:val="center"/>
              <w:rPr>
                <w:rFonts w:hint="eastAsia" w:ascii="宋体" w:hAnsi="宋体" w:cs="宋体"/>
                <w:caps w:val="0"/>
                <w:smallCaps w:val="0"/>
                <w:color w:val="auto"/>
                <w:spacing w:val="0"/>
                <w:kern w:val="0"/>
                <w:sz w:val="21"/>
                <w:szCs w:val="21"/>
                <w:highlight w:val="none"/>
                <w:lang w:val="en-US" w:eastAsia="zh-CN"/>
              </w:rPr>
            </w:pPr>
            <w:r>
              <w:rPr>
                <w:rFonts w:hint="eastAsia" w:ascii="宋体" w:hAnsi="宋体" w:cs="宋体"/>
                <w:caps w:val="0"/>
                <w:smallCaps w:val="0"/>
                <w:color w:val="auto"/>
                <w:spacing w:val="0"/>
                <w:kern w:val="0"/>
                <w:sz w:val="21"/>
                <w:szCs w:val="21"/>
                <w:highlight w:val="none"/>
                <w:lang w:val="en-US" w:eastAsia="zh-CN"/>
              </w:rPr>
              <w:t>投标委托</w:t>
            </w:r>
          </w:p>
        </w:tc>
        <w:tc>
          <w:tcPr>
            <w:tcW w:w="7052" w:type="dxa"/>
            <w:noWrap w:val="0"/>
            <w:vAlign w:val="center"/>
          </w:tcPr>
          <w:p w14:paraId="30C08A53">
            <w:pPr>
              <w:spacing w:line="320" w:lineRule="exact"/>
              <w:jc w:val="left"/>
              <w:rPr>
                <w:rFonts w:hint="eastAsia" w:ascii="宋体" w:hAnsi="宋体" w:cs="宋体"/>
                <w:b/>
                <w:bCs/>
                <w:caps w:val="0"/>
                <w:smallCaps w:val="0"/>
                <w:color w:val="auto"/>
                <w:spacing w:val="0"/>
                <w:kern w:val="0"/>
                <w:sz w:val="21"/>
                <w:szCs w:val="21"/>
                <w:highlight w:val="none"/>
              </w:rPr>
            </w:pPr>
            <w:r>
              <w:rPr>
                <w:rFonts w:hint="eastAsia" w:ascii="宋体" w:hAnsi="宋体" w:cs="宋体"/>
                <w:b/>
                <w:bCs/>
                <w:caps w:val="0"/>
                <w:smallCaps w:val="0"/>
                <w:color w:val="auto"/>
                <w:spacing w:val="0"/>
                <w:kern w:val="0"/>
                <w:sz w:val="21"/>
                <w:szCs w:val="21"/>
                <w:highlight w:val="none"/>
              </w:rPr>
              <w:t>1.</w:t>
            </w:r>
            <w:r>
              <w:rPr>
                <w:rFonts w:hint="eastAsia"/>
                <w:b/>
                <w:bCs/>
                <w:caps w:val="0"/>
                <w:smallCaps w:val="0"/>
                <w:color w:val="auto"/>
                <w:spacing w:val="0"/>
                <w:sz w:val="21"/>
                <w:szCs w:val="21"/>
                <w:highlight w:val="none"/>
                <w:lang w:val="en-US" w:eastAsia="zh-CN"/>
              </w:rPr>
              <w:t>投标人</w:t>
            </w:r>
            <w:r>
              <w:rPr>
                <w:rFonts w:hint="eastAsia" w:ascii="宋体" w:hAnsi="宋体" w:cs="宋体"/>
                <w:b/>
                <w:bCs/>
                <w:caps w:val="0"/>
                <w:smallCaps w:val="0"/>
                <w:color w:val="auto"/>
                <w:spacing w:val="0"/>
                <w:kern w:val="0"/>
                <w:sz w:val="21"/>
                <w:szCs w:val="21"/>
                <w:highlight w:val="none"/>
              </w:rPr>
              <w:t>代表是</w:t>
            </w:r>
            <w:r>
              <w:rPr>
                <w:rFonts w:hint="eastAsia" w:ascii="宋体" w:hAnsi="宋体" w:cs="宋体"/>
                <w:b/>
                <w:bCs/>
                <w:caps w:val="0"/>
                <w:smallCaps w:val="0"/>
                <w:color w:val="auto"/>
                <w:spacing w:val="0"/>
                <w:kern w:val="0"/>
                <w:sz w:val="21"/>
                <w:szCs w:val="21"/>
                <w:highlight w:val="none"/>
                <w:lang w:val="en-US" w:eastAsia="zh-CN"/>
              </w:rPr>
              <w:t>负责</w:t>
            </w:r>
            <w:r>
              <w:rPr>
                <w:rFonts w:hint="eastAsia" w:ascii="宋体" w:hAnsi="宋体" w:cs="宋体"/>
                <w:b/>
                <w:bCs/>
                <w:caps w:val="0"/>
                <w:smallCaps w:val="0"/>
                <w:color w:val="auto"/>
                <w:spacing w:val="0"/>
                <w:kern w:val="0"/>
                <w:sz w:val="21"/>
                <w:szCs w:val="21"/>
                <w:highlight w:val="none"/>
              </w:rPr>
              <w:t>人（法人企业的法定负责人，或其他组织为法律、行政法规规定代表单位行使职权的主要负责人，或自然人本人）的，须提供</w:t>
            </w:r>
            <w:r>
              <w:rPr>
                <w:rFonts w:hint="eastAsia" w:ascii="宋体" w:hAnsi="宋体" w:cs="宋体"/>
                <w:b/>
                <w:bCs/>
                <w:caps w:val="0"/>
                <w:smallCaps w:val="0"/>
                <w:color w:val="auto"/>
                <w:spacing w:val="0"/>
                <w:kern w:val="0"/>
                <w:sz w:val="21"/>
                <w:szCs w:val="21"/>
                <w:highlight w:val="none"/>
                <w:lang w:eastAsia="zh-CN"/>
              </w:rPr>
              <w:t>法人资格证明书</w:t>
            </w:r>
            <w:r>
              <w:rPr>
                <w:rFonts w:hint="eastAsia" w:ascii="宋体" w:hAnsi="宋体" w:cs="宋体"/>
                <w:b/>
                <w:bCs/>
                <w:caps w:val="0"/>
                <w:smallCaps w:val="0"/>
                <w:color w:val="auto"/>
                <w:spacing w:val="0"/>
                <w:kern w:val="0"/>
                <w:sz w:val="21"/>
                <w:szCs w:val="21"/>
                <w:highlight w:val="none"/>
              </w:rPr>
              <w:t>。</w:t>
            </w:r>
          </w:p>
          <w:p w14:paraId="00DFEAA6">
            <w:pPr>
              <w:spacing w:line="320" w:lineRule="exact"/>
              <w:jc w:val="left"/>
              <w:rPr>
                <w:rFonts w:hint="eastAsia" w:ascii="宋体" w:hAnsi="宋体" w:cs="宋体"/>
                <w:caps w:val="0"/>
                <w:smallCaps w:val="0"/>
                <w:color w:val="auto"/>
                <w:spacing w:val="0"/>
                <w:kern w:val="0"/>
                <w:sz w:val="21"/>
                <w:szCs w:val="21"/>
                <w:highlight w:val="none"/>
              </w:rPr>
            </w:pPr>
            <w:r>
              <w:rPr>
                <w:rFonts w:hint="eastAsia" w:ascii="宋体" w:hAnsi="宋体" w:cs="宋体"/>
                <w:b/>
                <w:bCs/>
                <w:caps w:val="0"/>
                <w:smallCaps w:val="0"/>
                <w:color w:val="auto"/>
                <w:spacing w:val="0"/>
                <w:kern w:val="0"/>
                <w:sz w:val="21"/>
                <w:szCs w:val="21"/>
                <w:highlight w:val="none"/>
              </w:rPr>
              <w:t>2.</w:t>
            </w:r>
            <w:r>
              <w:rPr>
                <w:rFonts w:hint="eastAsia"/>
                <w:b/>
                <w:bCs/>
                <w:caps w:val="0"/>
                <w:smallCaps w:val="0"/>
                <w:color w:val="auto"/>
                <w:spacing w:val="0"/>
                <w:sz w:val="21"/>
                <w:szCs w:val="21"/>
                <w:highlight w:val="none"/>
                <w:lang w:val="en-US" w:eastAsia="zh-CN"/>
              </w:rPr>
              <w:t>投标人</w:t>
            </w:r>
            <w:r>
              <w:rPr>
                <w:rFonts w:hint="eastAsia" w:ascii="宋体" w:hAnsi="宋体" w:cs="宋体"/>
                <w:b/>
                <w:bCs/>
                <w:caps w:val="0"/>
                <w:smallCaps w:val="0"/>
                <w:color w:val="auto"/>
                <w:spacing w:val="0"/>
                <w:kern w:val="0"/>
                <w:sz w:val="21"/>
                <w:szCs w:val="21"/>
                <w:highlight w:val="none"/>
              </w:rPr>
              <w:t>代表不是</w:t>
            </w:r>
            <w:r>
              <w:rPr>
                <w:rFonts w:hint="eastAsia" w:ascii="宋体" w:hAnsi="宋体" w:cs="宋体"/>
                <w:b/>
                <w:bCs/>
                <w:caps w:val="0"/>
                <w:smallCaps w:val="0"/>
                <w:color w:val="auto"/>
                <w:spacing w:val="0"/>
                <w:kern w:val="0"/>
                <w:sz w:val="21"/>
                <w:szCs w:val="21"/>
                <w:highlight w:val="none"/>
                <w:lang w:val="en-US" w:eastAsia="zh-CN"/>
              </w:rPr>
              <w:t>负责</w:t>
            </w:r>
            <w:r>
              <w:rPr>
                <w:rFonts w:hint="eastAsia" w:ascii="宋体" w:hAnsi="宋体" w:cs="宋体"/>
                <w:b/>
                <w:bCs/>
                <w:caps w:val="0"/>
                <w:smallCaps w:val="0"/>
                <w:color w:val="auto"/>
                <w:spacing w:val="0"/>
                <w:kern w:val="0"/>
                <w:sz w:val="21"/>
                <w:szCs w:val="21"/>
                <w:highlight w:val="none"/>
              </w:rPr>
              <w:t>人（法人企业的法定负责人，或其他组织为法律、行政法规规定代表单位行使职权的主要负责人，或自然人本人）的，须提供法人授权委托书</w:t>
            </w:r>
            <w:r>
              <w:rPr>
                <w:rFonts w:hint="eastAsia" w:ascii="宋体" w:hAnsi="宋体" w:cs="宋体"/>
                <w:b/>
                <w:bCs/>
                <w:caps w:val="0"/>
                <w:smallCaps w:val="0"/>
                <w:color w:val="auto"/>
                <w:spacing w:val="0"/>
                <w:kern w:val="0"/>
                <w:sz w:val="21"/>
                <w:szCs w:val="21"/>
                <w:highlight w:val="none"/>
                <w:lang w:eastAsia="zh-CN"/>
              </w:rPr>
              <w:t>。</w:t>
            </w:r>
          </w:p>
        </w:tc>
      </w:tr>
      <w:tr w14:paraId="2917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5" w:type="dxa"/>
            <w:noWrap w:val="0"/>
            <w:vAlign w:val="center"/>
          </w:tcPr>
          <w:p w14:paraId="3EE8D0A6">
            <w:pPr>
              <w:numPr>
                <w:ilvl w:val="0"/>
                <w:numId w:val="3"/>
              </w:numPr>
              <w:spacing w:line="320" w:lineRule="exact"/>
              <w:jc w:val="center"/>
              <w:rPr>
                <w:rFonts w:ascii="宋体" w:hAnsi="宋体" w:cs="宋体"/>
                <w:caps w:val="0"/>
                <w:smallCaps w:val="0"/>
                <w:color w:val="auto"/>
                <w:spacing w:val="0"/>
                <w:sz w:val="21"/>
                <w:szCs w:val="21"/>
                <w:highlight w:val="none"/>
              </w:rPr>
            </w:pPr>
          </w:p>
        </w:tc>
        <w:tc>
          <w:tcPr>
            <w:tcW w:w="1701" w:type="dxa"/>
            <w:noWrap w:val="0"/>
            <w:vAlign w:val="center"/>
          </w:tcPr>
          <w:p w14:paraId="0D6437AA">
            <w:pPr>
              <w:spacing w:line="320" w:lineRule="exact"/>
              <w:jc w:val="center"/>
              <w:rPr>
                <w:rFonts w:ascii="宋体" w:hAnsi="宋体" w:cs="宋体"/>
                <w:caps w:val="0"/>
                <w:smallCaps w:val="0"/>
                <w:color w:val="auto"/>
                <w:spacing w:val="0"/>
                <w:kern w:val="0"/>
                <w:sz w:val="21"/>
                <w:szCs w:val="21"/>
                <w:highlight w:val="none"/>
              </w:rPr>
            </w:pPr>
            <w:r>
              <w:rPr>
                <w:rFonts w:hint="eastAsia" w:ascii="宋体" w:hAnsi="宋体" w:cs="宋体"/>
                <w:caps w:val="0"/>
                <w:smallCaps w:val="0"/>
                <w:color w:val="auto"/>
                <w:spacing w:val="0"/>
                <w:kern w:val="0"/>
                <w:sz w:val="21"/>
                <w:szCs w:val="21"/>
                <w:highlight w:val="none"/>
              </w:rPr>
              <w:t>资金来源</w:t>
            </w:r>
          </w:p>
        </w:tc>
        <w:tc>
          <w:tcPr>
            <w:tcW w:w="7052" w:type="dxa"/>
            <w:noWrap w:val="0"/>
            <w:vAlign w:val="center"/>
          </w:tcPr>
          <w:p w14:paraId="5F7093C2">
            <w:pPr>
              <w:spacing w:line="320" w:lineRule="exact"/>
              <w:jc w:val="left"/>
              <w:rPr>
                <w:rFonts w:ascii="宋体" w:hAnsi="宋体" w:cs="宋体"/>
                <w:caps w:val="0"/>
                <w:smallCaps w:val="0"/>
                <w:color w:val="auto"/>
                <w:spacing w:val="0"/>
                <w:kern w:val="0"/>
                <w:sz w:val="21"/>
                <w:szCs w:val="21"/>
                <w:highlight w:val="none"/>
              </w:rPr>
            </w:pPr>
            <w:r>
              <w:rPr>
                <w:rFonts w:hint="eastAsia" w:ascii="宋体" w:hAnsi="宋体" w:cs="宋体"/>
                <w:caps w:val="0"/>
                <w:smallCaps w:val="0"/>
                <w:color w:val="auto"/>
                <w:spacing w:val="0"/>
                <w:kern w:val="0"/>
                <w:sz w:val="21"/>
                <w:szCs w:val="21"/>
                <w:highlight w:val="none"/>
              </w:rPr>
              <w:t>财政资金</w:t>
            </w:r>
          </w:p>
        </w:tc>
      </w:tr>
      <w:tr w14:paraId="71C6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5" w:type="dxa"/>
            <w:noWrap w:val="0"/>
            <w:vAlign w:val="center"/>
          </w:tcPr>
          <w:p w14:paraId="5D1248F3">
            <w:pPr>
              <w:numPr>
                <w:ilvl w:val="0"/>
                <w:numId w:val="3"/>
              </w:numPr>
              <w:spacing w:line="320" w:lineRule="exact"/>
              <w:jc w:val="center"/>
              <w:rPr>
                <w:rFonts w:ascii="宋体" w:hAnsi="宋体" w:cs="宋体"/>
                <w:caps w:val="0"/>
                <w:smallCaps w:val="0"/>
                <w:color w:val="auto"/>
                <w:spacing w:val="0"/>
                <w:sz w:val="21"/>
                <w:szCs w:val="21"/>
                <w:highlight w:val="none"/>
              </w:rPr>
            </w:pPr>
          </w:p>
        </w:tc>
        <w:tc>
          <w:tcPr>
            <w:tcW w:w="1701" w:type="dxa"/>
            <w:noWrap w:val="0"/>
            <w:vAlign w:val="center"/>
          </w:tcPr>
          <w:p w14:paraId="4D0D80DE">
            <w:pPr>
              <w:autoSpaceDE w:val="0"/>
              <w:autoSpaceDN w:val="0"/>
              <w:spacing w:line="320" w:lineRule="exact"/>
              <w:jc w:val="center"/>
              <w:textAlignment w:val="bottom"/>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评标办法</w:t>
            </w:r>
          </w:p>
        </w:tc>
        <w:tc>
          <w:tcPr>
            <w:tcW w:w="7052" w:type="dxa"/>
            <w:noWrap w:val="0"/>
            <w:vAlign w:val="center"/>
          </w:tcPr>
          <w:p w14:paraId="070BD5B4">
            <w:pPr>
              <w:autoSpaceDE w:val="0"/>
              <w:autoSpaceDN w:val="0"/>
              <w:spacing w:line="320" w:lineRule="exact"/>
              <w:jc w:val="left"/>
              <w:textAlignment w:val="bottom"/>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综合评分法</w:t>
            </w:r>
          </w:p>
        </w:tc>
      </w:tr>
      <w:tr w14:paraId="7BDD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5" w:type="dxa"/>
            <w:noWrap w:val="0"/>
            <w:vAlign w:val="center"/>
          </w:tcPr>
          <w:p w14:paraId="5AF2A36D">
            <w:pPr>
              <w:numPr>
                <w:ilvl w:val="0"/>
                <w:numId w:val="3"/>
              </w:numPr>
              <w:spacing w:line="320" w:lineRule="exact"/>
              <w:jc w:val="center"/>
              <w:rPr>
                <w:rFonts w:ascii="宋体" w:hAnsi="宋体" w:cs="宋体"/>
                <w:caps w:val="0"/>
                <w:smallCaps w:val="0"/>
                <w:color w:val="auto"/>
                <w:spacing w:val="0"/>
                <w:sz w:val="21"/>
                <w:szCs w:val="21"/>
                <w:highlight w:val="none"/>
              </w:rPr>
            </w:pPr>
          </w:p>
        </w:tc>
        <w:tc>
          <w:tcPr>
            <w:tcW w:w="1701" w:type="dxa"/>
            <w:noWrap w:val="0"/>
            <w:vAlign w:val="center"/>
          </w:tcPr>
          <w:p w14:paraId="2CB91ECB">
            <w:pPr>
              <w:autoSpaceDE w:val="0"/>
              <w:autoSpaceDN w:val="0"/>
              <w:spacing w:line="320" w:lineRule="exact"/>
              <w:jc w:val="center"/>
              <w:textAlignment w:val="bottom"/>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投标费用</w:t>
            </w:r>
          </w:p>
        </w:tc>
        <w:tc>
          <w:tcPr>
            <w:tcW w:w="7052" w:type="dxa"/>
            <w:noWrap w:val="0"/>
            <w:vAlign w:val="center"/>
          </w:tcPr>
          <w:p w14:paraId="3A258302">
            <w:pPr>
              <w:autoSpaceDE w:val="0"/>
              <w:autoSpaceDN w:val="0"/>
              <w:spacing w:line="320" w:lineRule="exact"/>
              <w:jc w:val="left"/>
              <w:textAlignment w:val="bottom"/>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1.不论投标结果如何，投标人均应自行承担所有与投标有关的全部费用；</w:t>
            </w:r>
          </w:p>
          <w:p w14:paraId="06D39560">
            <w:pPr>
              <w:autoSpaceDE w:val="0"/>
              <w:autoSpaceDN w:val="0"/>
              <w:spacing w:line="320" w:lineRule="exact"/>
              <w:jc w:val="left"/>
              <w:textAlignment w:val="bottom"/>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2.代理服务费：</w:t>
            </w:r>
          </w:p>
          <w:p w14:paraId="2B6034BB">
            <w:pPr>
              <w:autoSpaceDE w:val="0"/>
              <w:autoSpaceDN w:val="0"/>
              <w:spacing w:line="320" w:lineRule="exact"/>
              <w:jc w:val="left"/>
              <w:textAlignment w:val="bottom"/>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2.1</w:t>
            </w:r>
            <w:r>
              <w:rPr>
                <w:rFonts w:hint="eastAsia" w:ascii="宋体" w:hAnsi="宋体" w:cs="宋体"/>
                <w:caps w:val="0"/>
                <w:smallCaps w:val="0"/>
                <w:color w:val="auto"/>
                <w:spacing w:val="0"/>
                <w:sz w:val="21"/>
                <w:szCs w:val="21"/>
                <w:highlight w:val="none"/>
                <w:lang w:val="en-US" w:eastAsia="zh-CN"/>
              </w:rPr>
              <w:t xml:space="preserve"> </w:t>
            </w:r>
            <w:r>
              <w:rPr>
                <w:rFonts w:hint="eastAsia" w:ascii="宋体" w:hAnsi="宋体" w:cs="宋体"/>
                <w:caps w:val="0"/>
                <w:smallCaps w:val="0"/>
                <w:color w:val="auto"/>
                <w:spacing w:val="0"/>
                <w:sz w:val="21"/>
                <w:szCs w:val="21"/>
                <w:highlight w:val="none"/>
              </w:rPr>
              <w:t>中标人在中标通知书发出后七个工作日内，向采购代理机构交纳代理服务费。</w:t>
            </w:r>
          </w:p>
          <w:p w14:paraId="0DB7CA22">
            <w:pPr>
              <w:autoSpaceDE w:val="0"/>
              <w:autoSpaceDN w:val="0"/>
              <w:spacing w:line="320" w:lineRule="exact"/>
              <w:jc w:val="left"/>
              <w:textAlignment w:val="bottom"/>
              <w:rPr>
                <w:rFonts w:hint="eastAsia" w:ascii="宋体" w:hAnsi="宋体" w:eastAsia="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2.2</w:t>
            </w:r>
            <w:r>
              <w:rPr>
                <w:rFonts w:hint="eastAsia" w:ascii="宋体" w:hAnsi="宋体" w:cs="宋体"/>
                <w:caps w:val="0"/>
                <w:smallCaps w:val="0"/>
                <w:color w:val="auto"/>
                <w:spacing w:val="0"/>
                <w:sz w:val="21"/>
                <w:szCs w:val="21"/>
                <w:highlight w:val="none"/>
                <w:lang w:val="en-US" w:eastAsia="zh-CN"/>
              </w:rPr>
              <w:t xml:space="preserve"> </w:t>
            </w:r>
            <w:r>
              <w:rPr>
                <w:rFonts w:hint="eastAsia" w:ascii="宋体" w:hAnsi="宋体" w:eastAsia="宋体" w:cs="宋体"/>
                <w:caps w:val="0"/>
                <w:smallCaps w:val="0"/>
                <w:color w:val="auto"/>
                <w:spacing w:val="0"/>
                <w:sz w:val="21"/>
                <w:szCs w:val="21"/>
                <w:highlight w:val="none"/>
              </w:rPr>
              <w:t>代理服务费收费标准：本项目代理服务费按《招标代理服务收费管理暂行办法的通知》[计价格(2002)1980号]规定计算，代理服务费为上述计算的费用乘以</w:t>
            </w:r>
            <w:r>
              <w:rPr>
                <w:rFonts w:hint="eastAsia" w:ascii="宋体" w:hAnsi="宋体" w:eastAsia="宋体" w:cs="宋体"/>
                <w:caps w:val="0"/>
                <w:smallCaps w:val="0"/>
                <w:color w:val="auto"/>
                <w:spacing w:val="0"/>
                <w:sz w:val="21"/>
                <w:szCs w:val="21"/>
                <w:highlight w:val="none"/>
                <w:lang w:val="en-US" w:eastAsia="zh-CN"/>
              </w:rPr>
              <w:t>75</w:t>
            </w:r>
            <w:r>
              <w:rPr>
                <w:rFonts w:hint="eastAsia" w:ascii="宋体" w:hAnsi="宋体" w:eastAsia="宋体" w:cs="宋体"/>
                <w:caps w:val="0"/>
                <w:smallCaps w:val="0"/>
                <w:color w:val="auto"/>
                <w:spacing w:val="0"/>
                <w:sz w:val="21"/>
                <w:szCs w:val="21"/>
                <w:highlight w:val="none"/>
              </w:rPr>
              <w:t>%计取。</w:t>
            </w:r>
          </w:p>
          <w:p w14:paraId="4A3D6B0B">
            <w:pPr>
              <w:autoSpaceDE w:val="0"/>
              <w:autoSpaceDN w:val="0"/>
              <w:spacing w:line="320" w:lineRule="exact"/>
              <w:jc w:val="left"/>
              <w:textAlignment w:val="bottom"/>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2.3</w:t>
            </w:r>
            <w:r>
              <w:rPr>
                <w:rFonts w:hint="eastAsia" w:ascii="宋体" w:hAnsi="宋体" w:cs="宋体"/>
                <w:caps w:val="0"/>
                <w:smallCaps w:val="0"/>
                <w:color w:val="auto"/>
                <w:spacing w:val="0"/>
                <w:sz w:val="21"/>
                <w:szCs w:val="21"/>
                <w:highlight w:val="none"/>
                <w:lang w:val="en-US" w:eastAsia="zh-CN"/>
              </w:rPr>
              <w:t xml:space="preserve"> </w:t>
            </w:r>
            <w:r>
              <w:rPr>
                <w:rFonts w:hint="eastAsia" w:ascii="宋体" w:hAnsi="宋体" w:cs="宋体"/>
                <w:caps w:val="0"/>
                <w:smallCaps w:val="0"/>
                <w:color w:val="auto"/>
                <w:spacing w:val="0"/>
                <w:sz w:val="21"/>
                <w:szCs w:val="21"/>
                <w:highlight w:val="none"/>
              </w:rPr>
              <w:t>采购代理服务费汇入以下帐号：</w:t>
            </w:r>
          </w:p>
          <w:p w14:paraId="0588D407">
            <w:pPr>
              <w:autoSpaceDE w:val="0"/>
              <w:autoSpaceDN w:val="0"/>
              <w:spacing w:line="320" w:lineRule="exact"/>
              <w:ind w:firstLine="105" w:firstLineChars="50"/>
              <w:jc w:val="left"/>
              <w:textAlignment w:val="bottom"/>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开户名称：温州市伟业造价师事务所（普通合伙）</w:t>
            </w:r>
          </w:p>
          <w:p w14:paraId="40AD13C3">
            <w:pPr>
              <w:autoSpaceDE w:val="0"/>
              <w:autoSpaceDN w:val="0"/>
              <w:spacing w:line="320" w:lineRule="exact"/>
              <w:ind w:firstLine="105" w:firstLineChars="50"/>
              <w:jc w:val="left"/>
              <w:textAlignment w:val="bottom"/>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开户银行：建行状元支行</w:t>
            </w:r>
          </w:p>
          <w:p w14:paraId="2F4D3B1D">
            <w:pPr>
              <w:autoSpaceDE w:val="0"/>
              <w:autoSpaceDN w:val="0"/>
              <w:spacing w:line="320" w:lineRule="exact"/>
              <w:ind w:firstLine="105" w:firstLineChars="50"/>
              <w:jc w:val="left"/>
              <w:textAlignment w:val="bottom"/>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开户帐号：33001628729050003616</w:t>
            </w:r>
          </w:p>
          <w:p w14:paraId="3EDC301F">
            <w:pPr>
              <w:autoSpaceDE w:val="0"/>
              <w:autoSpaceDN w:val="0"/>
              <w:spacing w:line="320" w:lineRule="exact"/>
              <w:jc w:val="left"/>
              <w:textAlignment w:val="bottom"/>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2.4</w:t>
            </w:r>
            <w:r>
              <w:rPr>
                <w:rFonts w:hint="eastAsia" w:ascii="宋体" w:hAnsi="宋体" w:cs="宋体"/>
                <w:caps w:val="0"/>
                <w:smallCaps w:val="0"/>
                <w:color w:val="auto"/>
                <w:spacing w:val="0"/>
                <w:sz w:val="21"/>
                <w:szCs w:val="21"/>
                <w:highlight w:val="none"/>
                <w:lang w:val="en-US" w:eastAsia="zh-CN"/>
              </w:rPr>
              <w:t xml:space="preserve"> </w:t>
            </w:r>
            <w:r>
              <w:rPr>
                <w:rFonts w:hint="eastAsia" w:ascii="宋体" w:hAnsi="宋体" w:cs="宋体"/>
                <w:caps w:val="0"/>
                <w:smallCaps w:val="0"/>
                <w:color w:val="auto"/>
                <w:spacing w:val="0"/>
                <w:sz w:val="21"/>
                <w:szCs w:val="21"/>
                <w:highlight w:val="none"/>
              </w:rPr>
              <w:t>中标人逾期支付代理服务费，须承担代理服务费每日百分之三的违约金，逾期十日未支付的，采购代理机构有权向温州仲裁委员会对中标人提起仲裁，仲裁费用（包括仲裁受理费和仲裁处理费）均由中标人承担。</w:t>
            </w:r>
          </w:p>
        </w:tc>
      </w:tr>
      <w:tr w14:paraId="04E2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5" w:type="dxa"/>
            <w:noWrap w:val="0"/>
            <w:vAlign w:val="center"/>
          </w:tcPr>
          <w:p w14:paraId="00BA6018">
            <w:pPr>
              <w:numPr>
                <w:ilvl w:val="0"/>
                <w:numId w:val="3"/>
              </w:numPr>
              <w:spacing w:line="320" w:lineRule="exact"/>
              <w:jc w:val="center"/>
              <w:rPr>
                <w:rFonts w:ascii="宋体" w:hAnsi="宋体" w:cs="宋体"/>
                <w:caps w:val="0"/>
                <w:smallCaps w:val="0"/>
                <w:color w:val="auto"/>
                <w:spacing w:val="0"/>
                <w:sz w:val="21"/>
                <w:szCs w:val="21"/>
                <w:highlight w:val="none"/>
              </w:rPr>
            </w:pPr>
          </w:p>
        </w:tc>
        <w:tc>
          <w:tcPr>
            <w:tcW w:w="1701" w:type="dxa"/>
            <w:noWrap w:val="0"/>
            <w:vAlign w:val="center"/>
          </w:tcPr>
          <w:p w14:paraId="1319D22C">
            <w:pPr>
              <w:spacing w:line="320" w:lineRule="exact"/>
              <w:jc w:val="center"/>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投标保证金</w:t>
            </w:r>
          </w:p>
        </w:tc>
        <w:tc>
          <w:tcPr>
            <w:tcW w:w="7052" w:type="dxa"/>
            <w:noWrap w:val="0"/>
            <w:vAlign w:val="center"/>
          </w:tcPr>
          <w:p w14:paraId="61179188">
            <w:pPr>
              <w:spacing w:line="320" w:lineRule="exact"/>
              <w:jc w:val="left"/>
              <w:rPr>
                <w:rFonts w:hint="eastAsia" w:ascii="宋体" w:hAnsi="宋体" w:eastAsia="宋体" w:cs="宋体"/>
                <w:caps w:val="0"/>
                <w:smallCaps w:val="0"/>
                <w:color w:val="auto"/>
                <w:spacing w:val="0"/>
                <w:sz w:val="21"/>
                <w:szCs w:val="21"/>
                <w:highlight w:val="none"/>
                <w:lang w:eastAsia="zh-CN"/>
              </w:rPr>
            </w:pPr>
            <w:r>
              <w:rPr>
                <w:rFonts w:hint="eastAsia" w:ascii="宋体" w:hAnsi="宋体" w:cs="宋体"/>
                <w:caps w:val="0"/>
                <w:smallCaps w:val="0"/>
                <w:color w:val="auto"/>
                <w:spacing w:val="0"/>
                <w:sz w:val="21"/>
                <w:szCs w:val="21"/>
                <w:highlight w:val="none"/>
                <w:lang w:eastAsia="zh-CN"/>
              </w:rPr>
              <w:t>本项目无需提供投标保证金</w:t>
            </w:r>
          </w:p>
        </w:tc>
      </w:tr>
      <w:tr w14:paraId="3566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5" w:type="dxa"/>
            <w:noWrap w:val="0"/>
            <w:vAlign w:val="center"/>
          </w:tcPr>
          <w:p w14:paraId="75264A9C">
            <w:pPr>
              <w:numPr>
                <w:ilvl w:val="0"/>
                <w:numId w:val="3"/>
              </w:numPr>
              <w:spacing w:line="320" w:lineRule="exact"/>
              <w:jc w:val="center"/>
              <w:rPr>
                <w:rFonts w:ascii="宋体" w:hAnsi="宋体" w:cs="宋体"/>
                <w:caps w:val="0"/>
                <w:smallCaps w:val="0"/>
                <w:color w:val="auto"/>
                <w:spacing w:val="0"/>
                <w:sz w:val="21"/>
                <w:szCs w:val="21"/>
                <w:highlight w:val="none"/>
              </w:rPr>
            </w:pPr>
          </w:p>
        </w:tc>
        <w:tc>
          <w:tcPr>
            <w:tcW w:w="1701" w:type="dxa"/>
            <w:noWrap w:val="0"/>
            <w:vAlign w:val="center"/>
          </w:tcPr>
          <w:p w14:paraId="4D49DC9D">
            <w:pPr>
              <w:spacing w:line="320" w:lineRule="exact"/>
              <w:jc w:val="center"/>
              <w:rPr>
                <w:rFonts w:hint="eastAsia"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踏勘现场</w:t>
            </w:r>
            <w:r>
              <w:rPr>
                <w:rFonts w:hint="eastAsia" w:ascii="宋体" w:hAnsi="宋体" w:eastAsia="宋体" w:cs="宋体"/>
                <w:caps w:val="0"/>
                <w:smallCaps w:val="0"/>
                <w:color w:val="auto"/>
                <w:spacing w:val="0"/>
                <w:sz w:val="21"/>
                <w:szCs w:val="21"/>
                <w:highlight w:val="none"/>
              </w:rPr>
              <w:t>（如有）</w:t>
            </w:r>
          </w:p>
        </w:tc>
        <w:tc>
          <w:tcPr>
            <w:tcW w:w="7052" w:type="dxa"/>
            <w:noWrap w:val="0"/>
            <w:vAlign w:val="center"/>
          </w:tcPr>
          <w:p w14:paraId="083DC77F">
            <w:pPr>
              <w:spacing w:line="320" w:lineRule="exact"/>
              <w:jc w:val="left"/>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不组织</w:t>
            </w:r>
            <w:r>
              <w:rPr>
                <w:rFonts w:hint="eastAsia" w:ascii="宋体" w:hAnsi="宋体"/>
                <w:caps w:val="0"/>
                <w:smallCaps w:val="0"/>
                <w:color w:val="auto"/>
                <w:spacing w:val="0"/>
                <w:sz w:val="21"/>
                <w:szCs w:val="21"/>
                <w:highlight w:val="none"/>
              </w:rPr>
              <w:cr/>
            </w:r>
          </w:p>
        </w:tc>
      </w:tr>
      <w:tr w14:paraId="77FD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5" w:type="dxa"/>
            <w:noWrap w:val="0"/>
            <w:vAlign w:val="center"/>
          </w:tcPr>
          <w:p w14:paraId="6E1D12E0">
            <w:pPr>
              <w:numPr>
                <w:ilvl w:val="0"/>
                <w:numId w:val="3"/>
              </w:numPr>
              <w:spacing w:line="320" w:lineRule="exact"/>
              <w:jc w:val="center"/>
              <w:rPr>
                <w:rFonts w:ascii="宋体" w:hAnsi="宋体" w:cs="宋体"/>
                <w:caps w:val="0"/>
                <w:smallCaps w:val="0"/>
                <w:color w:val="auto"/>
                <w:spacing w:val="0"/>
                <w:sz w:val="21"/>
                <w:szCs w:val="21"/>
                <w:highlight w:val="none"/>
              </w:rPr>
            </w:pPr>
          </w:p>
        </w:tc>
        <w:tc>
          <w:tcPr>
            <w:tcW w:w="1701" w:type="dxa"/>
            <w:noWrap w:val="0"/>
            <w:vAlign w:val="center"/>
          </w:tcPr>
          <w:p w14:paraId="62A0010E">
            <w:pPr>
              <w:adjustRightInd w:val="0"/>
              <w:snapToGrid w:val="0"/>
              <w:spacing w:line="320" w:lineRule="exact"/>
              <w:jc w:val="center"/>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联合体投标</w:t>
            </w:r>
          </w:p>
        </w:tc>
        <w:tc>
          <w:tcPr>
            <w:tcW w:w="7052" w:type="dxa"/>
            <w:noWrap w:val="0"/>
            <w:vAlign w:val="center"/>
          </w:tcPr>
          <w:p w14:paraId="47BD66CB">
            <w:pPr>
              <w:spacing w:line="320" w:lineRule="exact"/>
              <w:jc w:val="left"/>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1.本项目接受联合体投标</w:t>
            </w:r>
          </w:p>
          <w:p w14:paraId="4334D491">
            <w:pPr>
              <w:spacing w:line="320" w:lineRule="exact"/>
              <w:jc w:val="left"/>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▲2.联合体投标要求:</w:t>
            </w:r>
          </w:p>
          <w:p w14:paraId="46781B85">
            <w:pPr>
              <w:spacing w:line="320" w:lineRule="exact"/>
              <w:jc w:val="left"/>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2.1联合体投标的，须提供《联合体协议书》，明确联合体牵头人和各方权利义务；</w:t>
            </w:r>
          </w:p>
          <w:p w14:paraId="7FE6320B">
            <w:pPr>
              <w:spacing w:line="320" w:lineRule="exact"/>
              <w:jc w:val="left"/>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2.2联合体中有同类资质的供应商按照联合体分工承担相同工作的，应当按照资质等级较低的供应商确定资质等级；</w:t>
            </w:r>
          </w:p>
          <w:p w14:paraId="38A0C204">
            <w:pPr>
              <w:spacing w:line="320" w:lineRule="exact"/>
              <w:jc w:val="left"/>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2.3以联合体形式参加政府采购活动的，联合体各方不得再单独参加或者与其他供应商另外组成联合体参加同一合同项下的政府采购活动。联合体各方在同一招标项目中以自己名义单独投标或者参加其他联合体投标的，相关投标均无效。</w:t>
            </w:r>
          </w:p>
          <w:p w14:paraId="3FC8C500">
            <w:pPr>
              <w:spacing w:line="320" w:lineRule="exact"/>
              <w:jc w:val="left"/>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2.4对于两个及以上的自然人、法人或者其他组织组成一个联合体，以一个供应商的身份共同参加政府采购活动的，将对所有联合体成员进行信用记录查询，联合体成员存在不良信用记录的，视同联合体存在不良信用记录。</w:t>
            </w:r>
          </w:p>
          <w:p w14:paraId="05B1029B">
            <w:pPr>
              <w:adjustRightInd w:val="0"/>
              <w:snapToGrid w:val="0"/>
              <w:spacing w:line="320" w:lineRule="exact"/>
              <w:jc w:val="left"/>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2.5《联合体协议书》须联合体各方签章。</w:t>
            </w:r>
          </w:p>
        </w:tc>
      </w:tr>
      <w:tr w14:paraId="0424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5" w:type="dxa"/>
            <w:noWrap w:val="0"/>
            <w:vAlign w:val="center"/>
          </w:tcPr>
          <w:p w14:paraId="0D33873F">
            <w:pPr>
              <w:numPr>
                <w:ilvl w:val="0"/>
                <w:numId w:val="3"/>
              </w:numPr>
              <w:spacing w:line="320" w:lineRule="exact"/>
              <w:jc w:val="center"/>
              <w:rPr>
                <w:rFonts w:ascii="宋体" w:hAnsi="宋体" w:cs="宋体"/>
                <w:caps w:val="0"/>
                <w:smallCaps w:val="0"/>
                <w:color w:val="auto"/>
                <w:spacing w:val="0"/>
                <w:sz w:val="21"/>
                <w:szCs w:val="21"/>
                <w:highlight w:val="none"/>
              </w:rPr>
            </w:pPr>
          </w:p>
        </w:tc>
        <w:tc>
          <w:tcPr>
            <w:tcW w:w="1701" w:type="dxa"/>
            <w:noWrap w:val="0"/>
            <w:vAlign w:val="center"/>
          </w:tcPr>
          <w:p w14:paraId="65CA7C6D">
            <w:pPr>
              <w:adjustRightInd w:val="0"/>
              <w:snapToGrid w:val="0"/>
              <w:spacing w:line="320" w:lineRule="exact"/>
              <w:jc w:val="center"/>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转包与分包</w:t>
            </w:r>
          </w:p>
        </w:tc>
        <w:tc>
          <w:tcPr>
            <w:tcW w:w="7052" w:type="dxa"/>
            <w:noWrap w:val="0"/>
            <w:vAlign w:val="center"/>
          </w:tcPr>
          <w:p w14:paraId="4F90B0DA">
            <w:pPr>
              <w:pStyle w:val="17"/>
              <w:spacing w:after="0" w:line="300" w:lineRule="exact"/>
              <w:ind w:firstLine="0" w:firstLineChars="0"/>
              <w:jc w:val="left"/>
              <w:rPr>
                <w:rFonts w:hint="eastAsia" w:ascii="宋体" w:hAnsi="宋体" w:cs="宋体"/>
                <w:caps w:val="0"/>
                <w:smallCaps w:val="0"/>
                <w:color w:val="auto"/>
                <w:spacing w:val="0"/>
                <w:sz w:val="21"/>
                <w:szCs w:val="21"/>
                <w:highlight w:val="none"/>
                <w:lang w:eastAsia="zh-CN"/>
              </w:rPr>
            </w:pPr>
            <w:r>
              <w:rPr>
                <w:rFonts w:hint="eastAsia" w:ascii="宋体" w:hAnsi="宋体" w:cs="宋体"/>
                <w:caps w:val="0"/>
                <w:smallCaps w:val="0"/>
                <w:color w:val="auto"/>
                <w:spacing w:val="0"/>
                <w:sz w:val="21"/>
                <w:szCs w:val="21"/>
                <w:highlight w:val="none"/>
              </w:rPr>
              <w:t>1.本项目不允许转包；</w:t>
            </w:r>
          </w:p>
          <w:p w14:paraId="358662B5">
            <w:pPr>
              <w:pStyle w:val="17"/>
              <w:spacing w:after="0" w:line="320" w:lineRule="exact"/>
              <w:ind w:firstLine="0" w:firstLineChars="0"/>
              <w:jc w:val="left"/>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2.本项目允许分包。供应商根据</w:t>
            </w:r>
            <w:r>
              <w:rPr>
                <w:rFonts w:hint="eastAsia" w:ascii="宋体" w:hAnsi="宋体" w:cs="宋体"/>
                <w:caps w:val="0"/>
                <w:smallCaps w:val="0"/>
                <w:color w:val="auto"/>
                <w:spacing w:val="0"/>
                <w:sz w:val="21"/>
                <w:szCs w:val="21"/>
                <w:highlight w:val="none"/>
                <w:lang w:eastAsia="zh-CN"/>
              </w:rPr>
              <w:t>招标</w:t>
            </w:r>
            <w:r>
              <w:rPr>
                <w:rFonts w:hint="eastAsia" w:ascii="宋体" w:hAnsi="宋体" w:cs="宋体"/>
                <w:caps w:val="0"/>
                <w:smallCaps w:val="0"/>
                <w:color w:val="auto"/>
                <w:spacing w:val="0"/>
                <w:sz w:val="21"/>
                <w:szCs w:val="21"/>
                <w:highlight w:val="none"/>
              </w:rPr>
              <w:t>文件的规定和采购项目的实际情况，拟在</w:t>
            </w:r>
            <w:r>
              <w:rPr>
                <w:rFonts w:hint="eastAsia" w:ascii="宋体" w:hAnsi="宋体" w:cs="宋体"/>
                <w:caps w:val="0"/>
                <w:smallCaps w:val="0"/>
                <w:color w:val="auto"/>
                <w:spacing w:val="0"/>
                <w:sz w:val="21"/>
                <w:szCs w:val="21"/>
                <w:highlight w:val="none"/>
                <w:lang w:eastAsia="zh-CN"/>
              </w:rPr>
              <w:t>中标</w:t>
            </w:r>
            <w:r>
              <w:rPr>
                <w:rFonts w:hint="eastAsia" w:ascii="宋体" w:hAnsi="宋体" w:cs="宋体"/>
                <w:caps w:val="0"/>
                <w:smallCaps w:val="0"/>
                <w:color w:val="auto"/>
                <w:spacing w:val="0"/>
                <w:sz w:val="21"/>
                <w:szCs w:val="21"/>
                <w:highlight w:val="none"/>
              </w:rPr>
              <w:t>后将</w:t>
            </w:r>
            <w:r>
              <w:rPr>
                <w:rFonts w:hint="eastAsia" w:ascii="宋体" w:hAnsi="宋体" w:cs="宋体"/>
                <w:caps w:val="0"/>
                <w:smallCaps w:val="0"/>
                <w:color w:val="auto"/>
                <w:spacing w:val="0"/>
                <w:sz w:val="21"/>
                <w:szCs w:val="21"/>
                <w:highlight w:val="none"/>
                <w:lang w:eastAsia="zh-CN"/>
              </w:rPr>
              <w:t>中标</w:t>
            </w:r>
            <w:r>
              <w:rPr>
                <w:rFonts w:hint="eastAsia" w:ascii="宋体" w:hAnsi="宋体" w:cs="宋体"/>
                <w:caps w:val="0"/>
                <w:smallCaps w:val="0"/>
                <w:color w:val="auto"/>
                <w:spacing w:val="0"/>
                <w:sz w:val="21"/>
                <w:szCs w:val="21"/>
                <w:highlight w:val="none"/>
              </w:rPr>
              <w:t>项目的非主体、非关键性工作分包的，应当在</w:t>
            </w:r>
            <w:r>
              <w:rPr>
                <w:rFonts w:hint="eastAsia" w:ascii="宋体" w:hAnsi="宋体" w:cs="宋体"/>
                <w:caps w:val="0"/>
                <w:smallCaps w:val="0"/>
                <w:color w:val="auto"/>
                <w:spacing w:val="0"/>
                <w:sz w:val="21"/>
                <w:szCs w:val="21"/>
                <w:highlight w:val="none"/>
                <w:lang w:eastAsia="zh-CN"/>
              </w:rPr>
              <w:t>投标</w:t>
            </w:r>
            <w:r>
              <w:rPr>
                <w:rFonts w:hint="eastAsia" w:ascii="宋体" w:hAnsi="宋体" w:cs="宋体"/>
                <w:caps w:val="0"/>
                <w:smallCaps w:val="0"/>
                <w:color w:val="auto"/>
                <w:spacing w:val="0"/>
                <w:sz w:val="21"/>
                <w:szCs w:val="21"/>
                <w:highlight w:val="none"/>
              </w:rPr>
              <w:t>文件中载明分包承担主体，分包承担主体应当具备相应资质条件且不得再次分包。</w:t>
            </w:r>
          </w:p>
        </w:tc>
      </w:tr>
      <w:tr w14:paraId="65F5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5" w:type="dxa"/>
            <w:noWrap w:val="0"/>
            <w:vAlign w:val="center"/>
          </w:tcPr>
          <w:p w14:paraId="0E065E75">
            <w:pPr>
              <w:numPr>
                <w:ilvl w:val="0"/>
                <w:numId w:val="3"/>
              </w:numPr>
              <w:spacing w:line="320" w:lineRule="exact"/>
              <w:jc w:val="center"/>
              <w:rPr>
                <w:rFonts w:ascii="宋体" w:hAnsi="宋体" w:cs="宋体"/>
                <w:caps w:val="0"/>
                <w:smallCaps w:val="0"/>
                <w:color w:val="auto"/>
                <w:spacing w:val="0"/>
                <w:sz w:val="21"/>
                <w:szCs w:val="21"/>
                <w:highlight w:val="none"/>
              </w:rPr>
            </w:pPr>
          </w:p>
        </w:tc>
        <w:tc>
          <w:tcPr>
            <w:tcW w:w="1701" w:type="dxa"/>
            <w:noWrap w:val="0"/>
            <w:vAlign w:val="center"/>
          </w:tcPr>
          <w:p w14:paraId="62BC9596">
            <w:pPr>
              <w:adjustRightInd w:val="0"/>
              <w:jc w:val="center"/>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投标货币</w:t>
            </w:r>
          </w:p>
        </w:tc>
        <w:tc>
          <w:tcPr>
            <w:tcW w:w="7052" w:type="dxa"/>
            <w:noWrap w:val="0"/>
            <w:vAlign w:val="center"/>
          </w:tcPr>
          <w:p w14:paraId="59F4E2CD">
            <w:pPr>
              <w:adjustRightInd w:val="0"/>
              <w:jc w:val="left"/>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人民币</w:t>
            </w:r>
          </w:p>
        </w:tc>
      </w:tr>
      <w:tr w14:paraId="686D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5" w:type="dxa"/>
            <w:noWrap w:val="0"/>
            <w:vAlign w:val="center"/>
          </w:tcPr>
          <w:p w14:paraId="0FB4FDBF">
            <w:pPr>
              <w:numPr>
                <w:ilvl w:val="0"/>
                <w:numId w:val="3"/>
              </w:numPr>
              <w:spacing w:line="320" w:lineRule="exact"/>
              <w:jc w:val="center"/>
              <w:rPr>
                <w:rFonts w:ascii="宋体" w:hAnsi="宋体" w:cs="宋体"/>
                <w:caps w:val="0"/>
                <w:smallCaps w:val="0"/>
                <w:color w:val="auto"/>
                <w:spacing w:val="0"/>
                <w:sz w:val="21"/>
                <w:szCs w:val="21"/>
                <w:highlight w:val="none"/>
              </w:rPr>
            </w:pPr>
          </w:p>
        </w:tc>
        <w:tc>
          <w:tcPr>
            <w:tcW w:w="1701" w:type="dxa"/>
            <w:noWrap w:val="0"/>
            <w:vAlign w:val="center"/>
          </w:tcPr>
          <w:p w14:paraId="48269C6F">
            <w:pPr>
              <w:adjustRightInd w:val="0"/>
              <w:jc w:val="center"/>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投标语言</w:t>
            </w:r>
          </w:p>
        </w:tc>
        <w:tc>
          <w:tcPr>
            <w:tcW w:w="7052" w:type="dxa"/>
            <w:noWrap w:val="0"/>
            <w:vAlign w:val="center"/>
          </w:tcPr>
          <w:p w14:paraId="2676926C">
            <w:pPr>
              <w:adjustRightInd w:val="0"/>
              <w:jc w:val="left"/>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中文</w:t>
            </w:r>
          </w:p>
        </w:tc>
      </w:tr>
      <w:tr w14:paraId="75E3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5" w:type="dxa"/>
            <w:noWrap w:val="0"/>
            <w:vAlign w:val="center"/>
          </w:tcPr>
          <w:p w14:paraId="48B1CC49">
            <w:pPr>
              <w:numPr>
                <w:ilvl w:val="0"/>
                <w:numId w:val="3"/>
              </w:numPr>
              <w:spacing w:line="320" w:lineRule="exact"/>
              <w:jc w:val="center"/>
              <w:rPr>
                <w:rFonts w:ascii="宋体" w:hAnsi="宋体" w:cs="宋体"/>
                <w:caps w:val="0"/>
                <w:smallCaps w:val="0"/>
                <w:color w:val="auto"/>
                <w:spacing w:val="0"/>
                <w:sz w:val="21"/>
                <w:szCs w:val="21"/>
                <w:highlight w:val="none"/>
              </w:rPr>
            </w:pPr>
          </w:p>
        </w:tc>
        <w:tc>
          <w:tcPr>
            <w:tcW w:w="1701" w:type="dxa"/>
            <w:noWrap w:val="0"/>
            <w:vAlign w:val="center"/>
          </w:tcPr>
          <w:p w14:paraId="232FF0AB">
            <w:pPr>
              <w:spacing w:line="320" w:lineRule="exact"/>
              <w:jc w:val="center"/>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投标文件的形式</w:t>
            </w:r>
          </w:p>
        </w:tc>
        <w:tc>
          <w:tcPr>
            <w:tcW w:w="7052" w:type="dxa"/>
            <w:noWrap w:val="0"/>
            <w:vAlign w:val="center"/>
          </w:tcPr>
          <w:p w14:paraId="2E8988DC">
            <w:pPr>
              <w:spacing w:line="320" w:lineRule="exact"/>
              <w:jc w:val="left"/>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电子投标文件（包括“电子加密投标文件”和“备份投标文件</w:t>
            </w:r>
            <w:r>
              <w:rPr>
                <w:rFonts w:hint="eastAsia" w:ascii="宋体" w:hAnsi="宋体" w:cs="宋体"/>
                <w:b w:val="0"/>
                <w:bCs/>
                <w:caps w:val="0"/>
                <w:smallCaps w:val="0"/>
                <w:color w:val="auto"/>
                <w:spacing w:val="0"/>
                <w:sz w:val="21"/>
                <w:szCs w:val="21"/>
                <w:highlight w:val="none"/>
              </w:rPr>
              <w:t>（</w:t>
            </w:r>
            <w:r>
              <w:rPr>
                <w:rFonts w:hint="eastAsia" w:ascii="宋体" w:hAnsi="宋体" w:eastAsia="宋体" w:cs="宋体"/>
                <w:b w:val="0"/>
                <w:bCs/>
                <w:caps w:val="0"/>
                <w:smallCaps w:val="0"/>
                <w:color w:val="auto"/>
                <w:spacing w:val="0"/>
                <w:sz w:val="21"/>
                <w:szCs w:val="21"/>
                <w:highlight w:val="none"/>
              </w:rPr>
              <w:t>如有</w:t>
            </w:r>
            <w:r>
              <w:rPr>
                <w:rFonts w:hint="eastAsia" w:ascii="宋体" w:hAnsi="宋体" w:cs="宋体"/>
                <w:b w:val="0"/>
                <w:bCs/>
                <w:caps w:val="0"/>
                <w:smallCaps w:val="0"/>
                <w:color w:val="auto"/>
                <w:spacing w:val="0"/>
                <w:sz w:val="21"/>
                <w:szCs w:val="21"/>
                <w:highlight w:val="none"/>
              </w:rPr>
              <w:t>）</w:t>
            </w:r>
            <w:r>
              <w:rPr>
                <w:rFonts w:hint="eastAsia" w:ascii="宋体" w:hAnsi="宋体" w:cs="宋体"/>
                <w:caps w:val="0"/>
                <w:smallCaps w:val="0"/>
                <w:color w:val="auto"/>
                <w:spacing w:val="0"/>
                <w:sz w:val="21"/>
                <w:szCs w:val="21"/>
                <w:highlight w:val="none"/>
              </w:rPr>
              <w:t>”，在投标文件编制完成后同时生成）：</w:t>
            </w:r>
          </w:p>
          <w:p w14:paraId="708CD4D6">
            <w:pPr>
              <w:spacing w:line="320" w:lineRule="exact"/>
              <w:jc w:val="left"/>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（1）“电子加密投标文件”是指通过“</w:t>
            </w:r>
            <w:r>
              <w:rPr>
                <w:rFonts w:hint="eastAsia" w:ascii="宋体" w:hAnsi="宋体" w:cs="宋体"/>
                <w:bCs/>
                <w:caps w:val="0"/>
                <w:smallCaps w:val="0"/>
                <w:color w:val="auto"/>
                <w:spacing w:val="0"/>
                <w:sz w:val="21"/>
                <w:szCs w:val="21"/>
                <w:highlight w:val="none"/>
              </w:rPr>
              <w:t>政采云电子投标客户端</w:t>
            </w:r>
            <w:r>
              <w:rPr>
                <w:rFonts w:hint="eastAsia" w:ascii="宋体" w:hAnsi="宋体" w:cs="宋体"/>
                <w:caps w:val="0"/>
                <w:smallCaps w:val="0"/>
                <w:color w:val="auto"/>
                <w:spacing w:val="0"/>
                <w:sz w:val="21"/>
                <w:szCs w:val="21"/>
                <w:highlight w:val="none"/>
              </w:rPr>
              <w:t>”完成投标文件编制后生成并加密的数据电文形式的投标文件。</w:t>
            </w:r>
          </w:p>
          <w:p w14:paraId="254765DD">
            <w:pPr>
              <w:adjustRightInd w:val="0"/>
              <w:snapToGrid w:val="0"/>
              <w:spacing w:line="320" w:lineRule="exact"/>
              <w:jc w:val="left"/>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（2）“备份投标文件”是指与“电子加密投标文件”同时生成的数据电文形式的电子文件，其他方式编制的备份投标文件视为无效备份投标文件。</w:t>
            </w:r>
          </w:p>
        </w:tc>
      </w:tr>
      <w:tr w14:paraId="69FD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5" w:type="dxa"/>
            <w:noWrap w:val="0"/>
            <w:vAlign w:val="center"/>
          </w:tcPr>
          <w:p w14:paraId="0DF848F1">
            <w:pPr>
              <w:numPr>
                <w:ilvl w:val="0"/>
                <w:numId w:val="3"/>
              </w:numPr>
              <w:spacing w:line="320" w:lineRule="exact"/>
              <w:jc w:val="center"/>
              <w:rPr>
                <w:rFonts w:ascii="宋体" w:hAnsi="宋体" w:cs="宋体"/>
                <w:caps w:val="0"/>
                <w:smallCaps w:val="0"/>
                <w:color w:val="auto"/>
                <w:spacing w:val="0"/>
                <w:sz w:val="21"/>
                <w:szCs w:val="21"/>
                <w:highlight w:val="none"/>
              </w:rPr>
            </w:pPr>
          </w:p>
        </w:tc>
        <w:tc>
          <w:tcPr>
            <w:tcW w:w="1701" w:type="dxa"/>
            <w:noWrap w:val="0"/>
            <w:vAlign w:val="center"/>
          </w:tcPr>
          <w:p w14:paraId="5712923A">
            <w:pPr>
              <w:spacing w:line="320" w:lineRule="exact"/>
              <w:jc w:val="center"/>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投标文件份数</w:t>
            </w:r>
          </w:p>
        </w:tc>
        <w:tc>
          <w:tcPr>
            <w:tcW w:w="7052" w:type="dxa"/>
            <w:noWrap w:val="0"/>
            <w:vAlign w:val="center"/>
          </w:tcPr>
          <w:p w14:paraId="6A3E2276">
            <w:pPr>
              <w:spacing w:line="320" w:lineRule="exact"/>
              <w:jc w:val="left"/>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(1)“电子加密投标文件”：</w:t>
            </w:r>
            <w:r>
              <w:rPr>
                <w:rFonts w:hint="eastAsia" w:ascii="宋体" w:hAnsi="宋体"/>
                <w:caps w:val="0"/>
                <w:smallCaps w:val="0"/>
                <w:color w:val="auto"/>
                <w:spacing w:val="0"/>
                <w:sz w:val="21"/>
                <w:szCs w:val="21"/>
                <w:highlight w:val="none"/>
              </w:rPr>
              <w:t xml:space="preserve"> </w:t>
            </w:r>
            <w:r>
              <w:rPr>
                <w:rFonts w:hint="eastAsia" w:ascii="宋体" w:hAnsi="宋体" w:cs="宋体"/>
                <w:caps w:val="0"/>
                <w:smallCaps w:val="0"/>
                <w:color w:val="auto"/>
                <w:spacing w:val="0"/>
                <w:sz w:val="21"/>
                <w:szCs w:val="21"/>
                <w:highlight w:val="none"/>
              </w:rPr>
              <w:t>政府采购云平台在线上传一份；</w:t>
            </w:r>
          </w:p>
          <w:p w14:paraId="0E4FA7EA">
            <w:pPr>
              <w:spacing w:line="320" w:lineRule="exact"/>
              <w:jc w:val="left"/>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(2)“备份投标文件”</w:t>
            </w:r>
            <w:r>
              <w:rPr>
                <w:rFonts w:hint="eastAsia" w:ascii="宋体" w:hAnsi="宋体" w:cs="宋体"/>
                <w:b/>
                <w:caps w:val="0"/>
                <w:smallCaps w:val="0"/>
                <w:color w:val="auto"/>
                <w:spacing w:val="0"/>
                <w:sz w:val="21"/>
                <w:szCs w:val="21"/>
                <w:highlight w:val="none"/>
              </w:rPr>
              <w:t>(</w:t>
            </w:r>
            <w:r>
              <w:rPr>
                <w:rFonts w:hint="eastAsia" w:ascii="宋体" w:hAnsi="宋体" w:eastAsia="宋体" w:cs="宋体"/>
                <w:b/>
                <w:caps w:val="0"/>
                <w:smallCaps w:val="0"/>
                <w:color w:val="auto"/>
                <w:spacing w:val="0"/>
                <w:sz w:val="21"/>
                <w:szCs w:val="21"/>
                <w:highlight w:val="none"/>
              </w:rPr>
              <w:t>如有</w:t>
            </w:r>
            <w:r>
              <w:rPr>
                <w:rFonts w:hint="eastAsia" w:ascii="宋体" w:hAnsi="宋体" w:eastAsia="宋体" w:cs="宋体"/>
                <w:b/>
                <w:caps w:val="0"/>
                <w:smallCaps w:val="0"/>
                <w:color w:val="auto"/>
                <w:spacing w:val="0"/>
                <w:sz w:val="21"/>
                <w:szCs w:val="21"/>
                <w:highlight w:val="none"/>
                <w:lang w:eastAsia="zh-CN"/>
              </w:rPr>
              <w:t>，</w:t>
            </w:r>
            <w:r>
              <w:rPr>
                <w:rFonts w:hint="eastAsia" w:ascii="宋体" w:hAnsi="宋体" w:eastAsia="宋体" w:cs="宋体"/>
                <w:b/>
                <w:caps w:val="0"/>
                <w:smallCaps w:val="0"/>
                <w:color w:val="auto"/>
                <w:spacing w:val="0"/>
                <w:sz w:val="21"/>
                <w:szCs w:val="21"/>
                <w:highlight w:val="none"/>
                <w:lang w:val="en-US" w:eastAsia="zh-CN"/>
              </w:rPr>
              <w:t>不强制要求提供</w:t>
            </w:r>
            <w:r>
              <w:rPr>
                <w:rFonts w:hint="eastAsia" w:ascii="宋体" w:hAnsi="宋体" w:cs="宋体"/>
                <w:b/>
                <w:caps w:val="0"/>
                <w:smallCaps w:val="0"/>
                <w:color w:val="auto"/>
                <w:spacing w:val="0"/>
                <w:sz w:val="21"/>
                <w:szCs w:val="21"/>
                <w:highlight w:val="none"/>
              </w:rPr>
              <w:t>)：</w:t>
            </w:r>
            <w:r>
              <w:rPr>
                <w:rFonts w:hint="eastAsia" w:ascii="宋体" w:hAnsi="宋体" w:cs="宋体"/>
                <w:caps w:val="0"/>
                <w:smallCaps w:val="0"/>
                <w:color w:val="auto"/>
                <w:spacing w:val="0"/>
                <w:sz w:val="21"/>
                <w:szCs w:val="21"/>
                <w:highlight w:val="none"/>
              </w:rPr>
              <w:t>以介质（U盘）存储的数据电文形式的“备份投标文件”一份。</w:t>
            </w:r>
          </w:p>
        </w:tc>
      </w:tr>
      <w:tr w14:paraId="1AD8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5" w:type="dxa"/>
            <w:noWrap w:val="0"/>
            <w:vAlign w:val="center"/>
          </w:tcPr>
          <w:p w14:paraId="27FDC9DD">
            <w:pPr>
              <w:numPr>
                <w:ilvl w:val="0"/>
                <w:numId w:val="3"/>
              </w:numPr>
              <w:spacing w:line="320" w:lineRule="exact"/>
              <w:jc w:val="center"/>
              <w:rPr>
                <w:rFonts w:ascii="宋体" w:hAnsi="宋体" w:cs="宋体"/>
                <w:caps w:val="0"/>
                <w:smallCaps w:val="0"/>
                <w:color w:val="auto"/>
                <w:spacing w:val="0"/>
                <w:sz w:val="21"/>
                <w:szCs w:val="21"/>
                <w:highlight w:val="none"/>
              </w:rPr>
            </w:pPr>
          </w:p>
        </w:tc>
        <w:tc>
          <w:tcPr>
            <w:tcW w:w="1701" w:type="dxa"/>
            <w:noWrap w:val="0"/>
            <w:vAlign w:val="center"/>
          </w:tcPr>
          <w:p w14:paraId="48C3372E">
            <w:pPr>
              <w:spacing w:line="320" w:lineRule="exact"/>
              <w:jc w:val="center"/>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投标文件的上传、递交</w:t>
            </w:r>
          </w:p>
        </w:tc>
        <w:tc>
          <w:tcPr>
            <w:tcW w:w="7052" w:type="dxa"/>
            <w:noWrap w:val="0"/>
            <w:vAlign w:val="center"/>
          </w:tcPr>
          <w:p w14:paraId="4AEF47A5">
            <w:pPr>
              <w:spacing w:line="320" w:lineRule="exact"/>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（1）“电子加密投标文件”的上传：</w:t>
            </w:r>
          </w:p>
          <w:p w14:paraId="40D8DE89">
            <w:pPr>
              <w:spacing w:line="320" w:lineRule="exact"/>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kern w:val="0"/>
                <w:sz w:val="21"/>
                <w:szCs w:val="21"/>
                <w:highlight w:val="none"/>
              </w:rPr>
              <w:t>▲</w:t>
            </w:r>
            <w:r>
              <w:rPr>
                <w:rFonts w:hint="eastAsia" w:ascii="宋体" w:hAnsi="宋体" w:eastAsia="宋体" w:cs="宋体"/>
                <w:caps w:val="0"/>
                <w:smallCaps w:val="0"/>
                <w:color w:val="auto"/>
                <w:spacing w:val="0"/>
                <w:sz w:val="21"/>
                <w:szCs w:val="21"/>
                <w:highlight w:val="none"/>
              </w:rPr>
              <w:t>a.投标人应在投标截止时间前将“电子加密投标文件”成功上传至“政府采购云平台”，否则投标无效。</w:t>
            </w:r>
          </w:p>
          <w:p w14:paraId="6A632E20">
            <w:pPr>
              <w:spacing w:line="320" w:lineRule="exact"/>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b.“电子加密投标文件”成功上传后，投标人可自行打印投标文件接收回执。</w:t>
            </w:r>
          </w:p>
          <w:p w14:paraId="5D971135">
            <w:pPr>
              <w:spacing w:line="320" w:lineRule="exact"/>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（2）“备份投标文件”的密封包装、递交：</w:t>
            </w:r>
          </w:p>
          <w:p w14:paraId="32F038EB">
            <w:pPr>
              <w:spacing w:line="320" w:lineRule="exact"/>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a.投标人</w:t>
            </w:r>
            <w:r>
              <w:rPr>
                <w:rFonts w:hint="eastAsia" w:ascii="宋体" w:hAnsi="宋体" w:eastAsia="宋体" w:cs="宋体"/>
                <w:bCs/>
                <w:caps w:val="0"/>
                <w:smallCaps w:val="0"/>
                <w:color w:val="auto"/>
                <w:spacing w:val="0"/>
                <w:sz w:val="21"/>
                <w:szCs w:val="21"/>
                <w:highlight w:val="none"/>
              </w:rPr>
              <w:t>在</w:t>
            </w:r>
            <w:r>
              <w:rPr>
                <w:rFonts w:hint="eastAsia" w:ascii="宋体" w:hAnsi="宋体" w:eastAsia="宋体" w:cs="宋体"/>
                <w:bCs/>
                <w:caps w:val="0"/>
                <w:smallCaps w:val="0"/>
                <w:color w:val="auto"/>
                <w:spacing w:val="0"/>
                <w:sz w:val="21"/>
                <w:szCs w:val="21"/>
                <w:highlight w:val="none"/>
                <w:lang w:val="en-US" w:eastAsia="zh-CN"/>
              </w:rPr>
              <w:t>提交投标文件</w:t>
            </w:r>
            <w:r>
              <w:rPr>
                <w:rFonts w:hint="eastAsia" w:ascii="宋体" w:hAnsi="宋体" w:eastAsia="宋体" w:cs="宋体"/>
                <w:bCs/>
                <w:caps w:val="0"/>
                <w:smallCaps w:val="0"/>
                <w:color w:val="auto"/>
                <w:spacing w:val="0"/>
                <w:sz w:val="21"/>
                <w:szCs w:val="21"/>
                <w:highlight w:val="none"/>
              </w:rPr>
              <w:t>截止时间前将加密的</w:t>
            </w:r>
            <w:r>
              <w:rPr>
                <w:rFonts w:hint="eastAsia" w:ascii="宋体" w:hAnsi="宋体" w:eastAsia="宋体" w:cs="宋体"/>
                <w:bCs/>
                <w:caps w:val="0"/>
                <w:smallCaps w:val="0"/>
                <w:color w:val="auto"/>
                <w:spacing w:val="0"/>
                <w:sz w:val="21"/>
                <w:szCs w:val="21"/>
                <w:highlight w:val="none"/>
                <w:lang w:val="en-US" w:eastAsia="zh-CN"/>
              </w:rPr>
              <w:t>投标</w:t>
            </w:r>
            <w:r>
              <w:rPr>
                <w:rFonts w:hint="eastAsia" w:ascii="宋体" w:hAnsi="宋体" w:eastAsia="宋体" w:cs="宋体"/>
                <w:bCs/>
                <w:caps w:val="0"/>
                <w:smallCaps w:val="0"/>
                <w:color w:val="auto"/>
                <w:spacing w:val="0"/>
                <w:sz w:val="21"/>
                <w:szCs w:val="21"/>
                <w:highlight w:val="none"/>
              </w:rPr>
              <w:t>文件上传至政府采购云平台</w:t>
            </w:r>
            <w:r>
              <w:rPr>
                <w:rFonts w:hint="eastAsia" w:ascii="宋体" w:hAnsi="宋体" w:eastAsia="宋体" w:cs="宋体"/>
                <w:caps w:val="0"/>
                <w:smallCaps w:val="0"/>
                <w:color w:val="auto"/>
                <w:spacing w:val="0"/>
                <w:sz w:val="21"/>
                <w:szCs w:val="21"/>
                <w:highlight w:val="none"/>
              </w:rPr>
              <w:t>，还可以邮寄或派人送达形式提交一份“备份</w:t>
            </w:r>
            <w:r>
              <w:rPr>
                <w:rFonts w:hint="eastAsia" w:ascii="宋体" w:hAnsi="宋体" w:eastAsia="宋体" w:cs="宋体"/>
                <w:caps w:val="0"/>
                <w:smallCaps w:val="0"/>
                <w:color w:val="auto"/>
                <w:spacing w:val="0"/>
                <w:sz w:val="21"/>
                <w:szCs w:val="21"/>
                <w:highlight w:val="none"/>
                <w:lang w:val="en-US" w:eastAsia="zh-CN"/>
              </w:rPr>
              <w:t>投标</w:t>
            </w:r>
            <w:r>
              <w:rPr>
                <w:rFonts w:hint="eastAsia" w:ascii="宋体" w:hAnsi="宋体" w:eastAsia="宋体" w:cs="宋体"/>
                <w:caps w:val="0"/>
                <w:smallCaps w:val="0"/>
                <w:color w:val="auto"/>
                <w:spacing w:val="0"/>
                <w:sz w:val="21"/>
                <w:szCs w:val="21"/>
                <w:highlight w:val="none"/>
              </w:rPr>
              <w:t>文件”给代理机构（地址：温州市龙湾区永宁西路587号龙湾建设总部大厦1602室，联系人：王妃妃收 电话：0577-86897782；</w:t>
            </w:r>
            <w:r>
              <w:rPr>
                <w:rFonts w:hint="eastAsia" w:ascii="宋体" w:hAnsi="宋体" w:eastAsia="宋体" w:cs="宋体"/>
                <w:b/>
                <w:bCs/>
                <w:caps w:val="0"/>
                <w:smallCaps w:val="0"/>
                <w:color w:val="auto"/>
                <w:spacing w:val="0"/>
                <w:sz w:val="21"/>
                <w:szCs w:val="21"/>
                <w:highlight w:val="none"/>
              </w:rPr>
              <w:t>特别说明：</w:t>
            </w:r>
            <w:r>
              <w:rPr>
                <w:rFonts w:hint="eastAsia" w:ascii="宋体" w:hAnsi="宋体" w:eastAsia="宋体" w:cs="宋体"/>
                <w:caps w:val="0"/>
                <w:smallCaps w:val="0"/>
                <w:color w:val="auto"/>
                <w:spacing w:val="0"/>
                <w:sz w:val="21"/>
                <w:szCs w:val="21"/>
                <w:highlight w:val="none"/>
              </w:rPr>
              <w:t>不接受到付，双休日和法定节假日不收件，</w:t>
            </w:r>
            <w:r>
              <w:rPr>
                <w:rFonts w:hint="eastAsia" w:ascii="宋体" w:hAnsi="宋体" w:eastAsia="宋体" w:cs="宋体"/>
                <w:caps w:val="0"/>
                <w:smallCaps w:val="0"/>
                <w:color w:val="auto"/>
                <w:spacing w:val="0"/>
                <w:sz w:val="21"/>
                <w:szCs w:val="21"/>
                <w:highlight w:val="none"/>
                <w:lang w:val="en-US" w:eastAsia="zh-CN"/>
              </w:rPr>
              <w:t>投标人</w:t>
            </w:r>
            <w:r>
              <w:rPr>
                <w:rFonts w:hint="eastAsia" w:ascii="宋体" w:hAnsi="宋体" w:eastAsia="宋体" w:cs="宋体"/>
                <w:caps w:val="0"/>
                <w:smallCaps w:val="0"/>
                <w:color w:val="auto"/>
                <w:spacing w:val="0"/>
                <w:sz w:val="21"/>
                <w:szCs w:val="21"/>
                <w:highlight w:val="none"/>
              </w:rPr>
              <w:t>自行承担邮寄风险，使其在</w:t>
            </w:r>
            <w:r>
              <w:rPr>
                <w:rFonts w:hint="eastAsia" w:ascii="宋体" w:hAnsi="宋体" w:eastAsia="宋体" w:cs="宋体"/>
                <w:caps w:val="0"/>
                <w:smallCaps w:val="0"/>
                <w:color w:val="auto"/>
                <w:spacing w:val="0"/>
                <w:sz w:val="21"/>
                <w:szCs w:val="21"/>
                <w:highlight w:val="none"/>
                <w:lang w:val="en-US" w:eastAsia="zh-CN"/>
              </w:rPr>
              <w:t>投标文件</w:t>
            </w:r>
            <w:r>
              <w:rPr>
                <w:rFonts w:hint="eastAsia" w:ascii="宋体" w:hAnsi="宋体" w:eastAsia="宋体" w:cs="宋体"/>
                <w:caps w:val="0"/>
                <w:smallCaps w:val="0"/>
                <w:color w:val="auto"/>
                <w:spacing w:val="0"/>
                <w:sz w:val="21"/>
                <w:szCs w:val="21"/>
                <w:highlight w:val="none"/>
              </w:rPr>
              <w:t>提交截止时间2小时前收到，逾期不接收。或在当日递交</w:t>
            </w:r>
            <w:r>
              <w:rPr>
                <w:rFonts w:hint="eastAsia" w:ascii="宋体" w:hAnsi="宋体" w:eastAsia="宋体" w:cs="宋体"/>
                <w:caps w:val="0"/>
                <w:smallCaps w:val="0"/>
                <w:color w:val="auto"/>
                <w:spacing w:val="0"/>
                <w:sz w:val="21"/>
                <w:szCs w:val="21"/>
                <w:highlight w:val="none"/>
                <w:lang w:val="en-US" w:eastAsia="zh-CN"/>
              </w:rPr>
              <w:t>投标</w:t>
            </w:r>
            <w:r>
              <w:rPr>
                <w:rFonts w:hint="eastAsia" w:ascii="宋体" w:hAnsi="宋体" w:eastAsia="宋体" w:cs="宋体"/>
                <w:caps w:val="0"/>
                <w:smallCaps w:val="0"/>
                <w:color w:val="auto"/>
                <w:spacing w:val="0"/>
                <w:sz w:val="21"/>
                <w:szCs w:val="21"/>
                <w:highlight w:val="none"/>
              </w:rPr>
              <w:t>文件截止时间前现场送达温州市龙湾区升平路77号龙湾区行政服务中心西裙楼三楼收标区，联系人：林宗选 15825401852）。</w:t>
            </w:r>
          </w:p>
          <w:p w14:paraId="5FAFC515">
            <w:pPr>
              <w:spacing w:line="320" w:lineRule="exact"/>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b.“备份投标文件”应当密封包装，并在包装上标注投标项目名称、投标人名称并加盖公章（非</w:t>
            </w:r>
            <w:r>
              <w:rPr>
                <w:rFonts w:hint="eastAsia" w:ascii="宋体" w:hAnsi="宋体" w:eastAsia="宋体" w:cs="宋体"/>
                <w:caps w:val="0"/>
                <w:smallCaps w:val="0"/>
                <w:color w:val="auto"/>
                <w:spacing w:val="0"/>
                <w:sz w:val="21"/>
                <w:szCs w:val="21"/>
                <w:highlight w:val="none"/>
                <w:lang w:eastAsia="zh-CN"/>
              </w:rPr>
              <w:t>电子签名</w:t>
            </w:r>
            <w:r>
              <w:rPr>
                <w:rFonts w:hint="eastAsia" w:ascii="宋体" w:hAnsi="宋体" w:eastAsia="宋体" w:cs="宋体"/>
                <w:caps w:val="0"/>
                <w:smallCaps w:val="0"/>
                <w:color w:val="auto"/>
                <w:spacing w:val="0"/>
                <w:sz w:val="21"/>
                <w:szCs w:val="21"/>
                <w:highlight w:val="none"/>
              </w:rPr>
              <w:t>），投标人逾期送达的备份投标文件采购代理机构将予以拒收。</w:t>
            </w:r>
          </w:p>
          <w:p w14:paraId="70D32C29">
            <w:pPr>
              <w:spacing w:line="320" w:lineRule="exact"/>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kern w:val="0"/>
                <w:sz w:val="21"/>
                <w:szCs w:val="21"/>
                <w:highlight w:val="none"/>
              </w:rPr>
              <w:t>▲</w:t>
            </w:r>
            <w:r>
              <w:rPr>
                <w:rFonts w:hint="eastAsia" w:ascii="宋体" w:hAnsi="宋体" w:eastAsia="宋体" w:cs="宋体"/>
                <w:caps w:val="0"/>
                <w:smallCaps w:val="0"/>
                <w:color w:val="auto"/>
                <w:spacing w:val="0"/>
                <w:sz w:val="21"/>
                <w:szCs w:val="21"/>
                <w:highlight w:val="none"/>
              </w:rPr>
              <w:t>（3）通过“政府采购云平台”成功上传的“电子加密投标文件”已按时解密的，“备份投标文件”自动失效。投标截止时间前，投标人仅递交了“备份投标文件”而未将“电子加密投标文件”成功上传至“政府采购云平台”的，投标无效。</w:t>
            </w:r>
          </w:p>
        </w:tc>
      </w:tr>
      <w:tr w14:paraId="28EF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25BF5F9D">
            <w:pPr>
              <w:numPr>
                <w:ilvl w:val="0"/>
                <w:numId w:val="3"/>
              </w:numPr>
              <w:spacing w:line="320" w:lineRule="exact"/>
              <w:jc w:val="center"/>
              <w:rPr>
                <w:rFonts w:ascii="宋体" w:hAnsi="宋体" w:cs="宋体"/>
                <w:caps w:val="0"/>
                <w:smallCaps w:val="0"/>
                <w:color w:val="auto"/>
                <w:spacing w:val="0"/>
                <w:kern w:val="0"/>
                <w:sz w:val="21"/>
                <w:szCs w:val="21"/>
                <w:highlight w:val="none"/>
              </w:rPr>
            </w:pPr>
          </w:p>
        </w:tc>
        <w:tc>
          <w:tcPr>
            <w:tcW w:w="1701" w:type="dxa"/>
            <w:noWrap w:val="0"/>
            <w:vAlign w:val="center"/>
          </w:tcPr>
          <w:p w14:paraId="1BABB95E">
            <w:pPr>
              <w:spacing w:line="320" w:lineRule="exact"/>
              <w:jc w:val="center"/>
              <w:rPr>
                <w:rFonts w:ascii="宋体" w:hAnsi="宋体" w:cs="宋体"/>
                <w:caps w:val="0"/>
                <w:smallCaps w:val="0"/>
                <w:color w:val="auto"/>
                <w:spacing w:val="0"/>
                <w:kern w:val="0"/>
                <w:sz w:val="21"/>
                <w:szCs w:val="21"/>
                <w:highlight w:val="none"/>
              </w:rPr>
            </w:pPr>
            <w:r>
              <w:rPr>
                <w:rFonts w:hint="eastAsia" w:ascii="宋体" w:hAnsi="宋体" w:cs="宋体"/>
                <w:caps w:val="0"/>
                <w:smallCaps w:val="0"/>
                <w:color w:val="auto"/>
                <w:spacing w:val="0"/>
                <w:kern w:val="0"/>
                <w:sz w:val="21"/>
                <w:szCs w:val="21"/>
                <w:highlight w:val="none"/>
              </w:rPr>
              <w:t>投标文件的签章</w:t>
            </w:r>
          </w:p>
        </w:tc>
        <w:tc>
          <w:tcPr>
            <w:tcW w:w="7052" w:type="dxa"/>
            <w:noWrap w:val="0"/>
            <w:vAlign w:val="center"/>
          </w:tcPr>
          <w:p w14:paraId="423553B8">
            <w:pPr>
              <w:spacing w:line="320" w:lineRule="exact"/>
              <w:jc w:val="left"/>
              <w:rPr>
                <w:rFonts w:ascii="宋体" w:hAnsi="宋体" w:cs="宋体"/>
                <w:b/>
                <w:caps w:val="0"/>
                <w:smallCaps w:val="0"/>
                <w:color w:val="auto"/>
                <w:spacing w:val="0"/>
                <w:sz w:val="21"/>
                <w:szCs w:val="21"/>
                <w:highlight w:val="none"/>
              </w:rPr>
            </w:pPr>
            <w:r>
              <w:rPr>
                <w:rFonts w:hint="eastAsia" w:ascii="宋体" w:hAnsi="宋体" w:cs="宋体"/>
                <w:b/>
                <w:caps w:val="0"/>
                <w:smallCaps w:val="0"/>
                <w:color w:val="auto"/>
                <w:spacing w:val="0"/>
                <w:sz w:val="21"/>
                <w:szCs w:val="21"/>
                <w:highlight w:val="none"/>
              </w:rPr>
              <w:t>根据招标文件要求在投标文件相应位置进行签字盖章；投标文件凡涉及投标人负责人（法定代表人）</w:t>
            </w:r>
            <w:r>
              <w:rPr>
                <w:rFonts w:hint="eastAsia" w:ascii="宋体" w:hAnsi="宋体" w:cs="宋体"/>
                <w:b/>
                <w:caps w:val="0"/>
                <w:smallCaps w:val="0"/>
                <w:color w:val="auto"/>
                <w:spacing w:val="0"/>
                <w:sz w:val="21"/>
                <w:szCs w:val="21"/>
                <w:highlight w:val="none"/>
                <w:lang w:eastAsia="zh-CN"/>
              </w:rPr>
              <w:t>或授权代表</w:t>
            </w:r>
            <w:r>
              <w:rPr>
                <w:rFonts w:hint="eastAsia" w:ascii="宋体" w:hAnsi="宋体" w:cs="宋体"/>
                <w:b/>
                <w:caps w:val="0"/>
                <w:smallCaps w:val="0"/>
                <w:color w:val="auto"/>
                <w:spacing w:val="0"/>
                <w:sz w:val="21"/>
                <w:szCs w:val="21"/>
                <w:highlight w:val="none"/>
              </w:rPr>
              <w:t>签字（或盖章）的地方均可使用个人</w:t>
            </w:r>
            <w:r>
              <w:rPr>
                <w:rFonts w:hint="eastAsia" w:ascii="宋体" w:hAnsi="宋体" w:cs="宋体"/>
                <w:b/>
                <w:caps w:val="0"/>
                <w:smallCaps w:val="0"/>
                <w:color w:val="auto"/>
                <w:spacing w:val="0"/>
                <w:sz w:val="21"/>
                <w:szCs w:val="21"/>
                <w:highlight w:val="none"/>
                <w:lang w:eastAsia="zh-CN"/>
              </w:rPr>
              <w:t>电子签名</w:t>
            </w:r>
            <w:r>
              <w:rPr>
                <w:rFonts w:hint="eastAsia" w:ascii="宋体" w:hAnsi="宋体" w:cs="宋体"/>
                <w:b/>
                <w:caps w:val="0"/>
                <w:smallCaps w:val="0"/>
                <w:color w:val="auto"/>
                <w:spacing w:val="0"/>
                <w:sz w:val="21"/>
                <w:szCs w:val="21"/>
                <w:highlight w:val="none"/>
              </w:rPr>
              <w:t>，或签字（或盖章）扫描后上传；</w:t>
            </w:r>
            <w:r>
              <w:rPr>
                <w:rFonts w:hint="eastAsia" w:ascii="宋体" w:hAnsi="宋体" w:cs="宋体"/>
                <w:b/>
                <w:caps w:val="0"/>
                <w:smallCaps w:val="0"/>
                <w:color w:val="auto"/>
                <w:spacing w:val="0"/>
                <w:sz w:val="21"/>
                <w:szCs w:val="21"/>
                <w:highlight w:val="none"/>
                <w:lang w:eastAsia="zh-CN"/>
              </w:rPr>
              <w:t>投标文件中须加盖公章的地方均可使用电子签名或加盖单位公章后扫描上传</w:t>
            </w:r>
            <w:r>
              <w:rPr>
                <w:rFonts w:hint="eastAsia" w:ascii="宋体" w:hAnsi="宋体" w:cs="宋体"/>
                <w:b/>
                <w:caps w:val="0"/>
                <w:smallCaps w:val="0"/>
                <w:color w:val="auto"/>
                <w:spacing w:val="0"/>
                <w:sz w:val="21"/>
                <w:szCs w:val="21"/>
                <w:highlight w:val="none"/>
              </w:rPr>
              <w:t>；</w:t>
            </w:r>
            <w:r>
              <w:rPr>
                <w:rFonts w:hint="eastAsia" w:ascii="宋体" w:hAnsi="宋体" w:cs="宋体"/>
                <w:b/>
                <w:caps w:val="0"/>
                <w:smallCaps w:val="0"/>
                <w:color w:val="auto"/>
                <w:spacing w:val="0"/>
                <w:sz w:val="21"/>
                <w:szCs w:val="21"/>
                <w:highlight w:val="none"/>
                <w:lang w:eastAsia="zh-CN"/>
              </w:rPr>
              <w:t>如投标人以联合体形式参与投标的，除要求联合体成员各方签字盖章的外，其余仅由联合体牵头人进行签字盖章即可。</w:t>
            </w:r>
          </w:p>
        </w:tc>
      </w:tr>
      <w:tr w14:paraId="7494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4AA30813">
            <w:pPr>
              <w:numPr>
                <w:ilvl w:val="0"/>
                <w:numId w:val="3"/>
              </w:numPr>
              <w:spacing w:line="320" w:lineRule="exact"/>
              <w:jc w:val="center"/>
              <w:rPr>
                <w:rFonts w:ascii="宋体" w:hAnsi="宋体" w:cs="宋体"/>
                <w:caps w:val="0"/>
                <w:smallCaps w:val="0"/>
                <w:color w:val="auto"/>
                <w:spacing w:val="0"/>
                <w:kern w:val="0"/>
                <w:sz w:val="21"/>
                <w:szCs w:val="21"/>
                <w:highlight w:val="none"/>
              </w:rPr>
            </w:pPr>
          </w:p>
        </w:tc>
        <w:tc>
          <w:tcPr>
            <w:tcW w:w="1701" w:type="dxa"/>
            <w:noWrap w:val="0"/>
            <w:vAlign w:val="center"/>
          </w:tcPr>
          <w:p w14:paraId="4B4BA7A4">
            <w:pPr>
              <w:spacing w:line="320" w:lineRule="exact"/>
              <w:jc w:val="center"/>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电子加密投标文件的解密和异常情况处理</w:t>
            </w:r>
          </w:p>
          <w:p w14:paraId="3D5CB6DC">
            <w:pPr>
              <w:spacing w:line="320" w:lineRule="exact"/>
              <w:jc w:val="center"/>
              <w:rPr>
                <w:rFonts w:hint="eastAsia" w:ascii="宋体" w:hAnsi="宋体" w:cs="宋体"/>
                <w:caps w:val="0"/>
                <w:smallCaps w:val="0"/>
                <w:color w:val="auto"/>
                <w:spacing w:val="0"/>
                <w:kern w:val="0"/>
                <w:sz w:val="21"/>
                <w:szCs w:val="21"/>
                <w:highlight w:val="none"/>
              </w:rPr>
            </w:pPr>
          </w:p>
        </w:tc>
        <w:tc>
          <w:tcPr>
            <w:tcW w:w="7052" w:type="dxa"/>
            <w:noWrap w:val="0"/>
            <w:vAlign w:val="center"/>
          </w:tcPr>
          <w:p w14:paraId="53E8E33F">
            <w:pPr>
              <w:spacing w:line="280" w:lineRule="exact"/>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w:t>
            </w:r>
            <w:r>
              <w:rPr>
                <w:rFonts w:hint="eastAsia" w:ascii="宋体" w:hAnsi="宋体" w:eastAsia="宋体" w:cs="宋体"/>
                <w:bCs/>
                <w:caps w:val="0"/>
                <w:smallCaps w:val="0"/>
                <w:color w:val="auto"/>
                <w:spacing w:val="0"/>
                <w:sz w:val="21"/>
                <w:szCs w:val="21"/>
                <w:highlight w:val="none"/>
              </w:rPr>
              <w:t>提交投标文件截止时间后</w:t>
            </w:r>
            <w:r>
              <w:rPr>
                <w:rFonts w:hint="eastAsia" w:ascii="宋体" w:hAnsi="宋体" w:eastAsia="宋体" w:cs="宋体"/>
                <w:caps w:val="0"/>
                <w:smallCaps w:val="0"/>
                <w:color w:val="auto"/>
                <w:spacing w:val="0"/>
                <w:sz w:val="21"/>
                <w:szCs w:val="21"/>
                <w:highlight w:val="none"/>
              </w:rPr>
              <w:t>，采购代理机构依托电子交易平台向各</w:t>
            </w:r>
            <w:r>
              <w:rPr>
                <w:rFonts w:hint="eastAsia" w:ascii="宋体" w:hAnsi="宋体" w:eastAsia="宋体" w:cs="宋体"/>
                <w:caps w:val="0"/>
                <w:smallCaps w:val="0"/>
                <w:color w:val="auto"/>
                <w:spacing w:val="0"/>
                <w:sz w:val="21"/>
                <w:szCs w:val="21"/>
                <w:highlight w:val="none"/>
                <w:lang w:val="en-US" w:eastAsia="zh-CN"/>
              </w:rPr>
              <w:t>投标人</w:t>
            </w:r>
            <w:r>
              <w:rPr>
                <w:rFonts w:hint="eastAsia" w:ascii="宋体" w:hAnsi="宋体" w:eastAsia="宋体" w:cs="宋体"/>
                <w:caps w:val="0"/>
                <w:smallCaps w:val="0"/>
                <w:color w:val="auto"/>
                <w:spacing w:val="0"/>
                <w:sz w:val="21"/>
                <w:szCs w:val="21"/>
                <w:highlight w:val="none"/>
              </w:rPr>
              <w:t>发</w:t>
            </w:r>
            <w:r>
              <w:rPr>
                <w:rFonts w:hint="eastAsia" w:ascii="宋体" w:hAnsi="宋体" w:eastAsia="宋体" w:cs="宋体"/>
                <w:caps w:val="0"/>
                <w:smallCaps w:val="0"/>
                <w:color w:val="auto"/>
                <w:spacing w:val="0"/>
                <w:sz w:val="21"/>
                <w:szCs w:val="21"/>
                <w:highlight w:val="none"/>
                <w:lang w:val="en-US" w:eastAsia="zh-CN"/>
              </w:rPr>
              <w:t>起</w:t>
            </w:r>
            <w:r>
              <w:rPr>
                <w:rFonts w:hint="eastAsia" w:ascii="宋体" w:hAnsi="宋体" w:eastAsia="宋体" w:cs="宋体"/>
                <w:caps w:val="0"/>
                <w:smallCaps w:val="0"/>
                <w:color w:val="auto"/>
                <w:spacing w:val="0"/>
                <w:sz w:val="21"/>
                <w:szCs w:val="21"/>
                <w:highlight w:val="none"/>
              </w:rPr>
              <w:t>开始解密指令，由</w:t>
            </w:r>
            <w:r>
              <w:rPr>
                <w:rFonts w:hint="eastAsia" w:ascii="宋体" w:hAnsi="宋体" w:eastAsia="宋体" w:cs="宋体"/>
                <w:caps w:val="0"/>
                <w:smallCaps w:val="0"/>
                <w:color w:val="auto"/>
                <w:spacing w:val="0"/>
                <w:sz w:val="21"/>
                <w:szCs w:val="21"/>
                <w:highlight w:val="none"/>
                <w:lang w:val="en-US" w:eastAsia="zh-CN"/>
              </w:rPr>
              <w:t>投标人</w:t>
            </w:r>
            <w:r>
              <w:rPr>
                <w:rFonts w:hint="eastAsia" w:ascii="宋体" w:hAnsi="宋体" w:eastAsia="宋体" w:cs="宋体"/>
                <w:caps w:val="0"/>
                <w:smallCaps w:val="0"/>
                <w:color w:val="auto"/>
                <w:spacing w:val="0"/>
                <w:sz w:val="21"/>
                <w:szCs w:val="21"/>
                <w:highlight w:val="none"/>
              </w:rPr>
              <w:t>在规定时间</w:t>
            </w:r>
            <w:r>
              <w:rPr>
                <w:rFonts w:hint="eastAsia" w:ascii="宋体" w:hAnsi="宋体" w:eastAsia="宋体" w:cs="宋体"/>
                <w:b/>
                <w:caps w:val="0"/>
                <w:smallCaps w:val="0"/>
                <w:color w:val="auto"/>
                <w:spacing w:val="0"/>
                <w:sz w:val="21"/>
                <w:szCs w:val="21"/>
                <w:highlight w:val="none"/>
              </w:rPr>
              <w:t>（30分钟）</w:t>
            </w:r>
            <w:r>
              <w:rPr>
                <w:rFonts w:hint="eastAsia" w:ascii="宋体" w:hAnsi="宋体" w:eastAsia="宋体" w:cs="宋体"/>
                <w:caps w:val="0"/>
                <w:smallCaps w:val="0"/>
                <w:color w:val="auto"/>
                <w:spacing w:val="0"/>
                <w:sz w:val="21"/>
                <w:szCs w:val="21"/>
                <w:highlight w:val="none"/>
              </w:rPr>
              <w:t>内自行进行</w:t>
            </w:r>
            <w:r>
              <w:rPr>
                <w:rFonts w:hint="eastAsia" w:ascii="宋体" w:hAnsi="宋体" w:eastAsia="宋体" w:cs="宋体"/>
                <w:caps w:val="0"/>
                <w:smallCaps w:val="0"/>
                <w:color w:val="auto"/>
                <w:spacing w:val="0"/>
                <w:sz w:val="21"/>
                <w:szCs w:val="21"/>
                <w:highlight w:val="none"/>
                <w:lang w:val="en-US" w:eastAsia="zh-CN"/>
              </w:rPr>
              <w:t>投标</w:t>
            </w:r>
            <w:r>
              <w:rPr>
                <w:rFonts w:hint="eastAsia" w:ascii="宋体" w:hAnsi="宋体" w:eastAsia="宋体" w:cs="宋体"/>
                <w:caps w:val="0"/>
                <w:smallCaps w:val="0"/>
                <w:color w:val="auto"/>
                <w:spacing w:val="0"/>
                <w:sz w:val="21"/>
                <w:szCs w:val="21"/>
                <w:highlight w:val="none"/>
              </w:rPr>
              <w:t>文件解密。</w:t>
            </w:r>
          </w:p>
          <w:p w14:paraId="40B7B8BE">
            <w:pPr>
              <w:spacing w:line="320" w:lineRule="exact"/>
              <w:jc w:val="left"/>
              <w:rPr>
                <w:rFonts w:hint="eastAsia" w:ascii="宋体" w:hAnsi="宋体" w:cs="宋体"/>
                <w:b/>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通过“政府采购云平台”成功上传的“电子加密投标文件”无法按时解密，投标人如按规定递交了“备份投标文件”的，将由采购代理机构按“政府采购云平台”操作规范将“备份投标文件”上传至“政府采购云平台”，上传成功后，“电子加密投标文件”自动失效，否则视为投标文件撤回。</w:t>
            </w:r>
          </w:p>
        </w:tc>
      </w:tr>
      <w:tr w14:paraId="0D95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25BC38FF">
            <w:pPr>
              <w:numPr>
                <w:ilvl w:val="0"/>
                <w:numId w:val="3"/>
              </w:numPr>
              <w:spacing w:line="320" w:lineRule="exact"/>
              <w:jc w:val="center"/>
              <w:rPr>
                <w:rFonts w:ascii="宋体" w:hAnsi="宋体" w:cs="宋体"/>
                <w:caps w:val="0"/>
                <w:smallCaps w:val="0"/>
                <w:color w:val="auto"/>
                <w:spacing w:val="0"/>
                <w:kern w:val="0"/>
                <w:sz w:val="21"/>
                <w:szCs w:val="21"/>
                <w:highlight w:val="none"/>
              </w:rPr>
            </w:pPr>
          </w:p>
        </w:tc>
        <w:tc>
          <w:tcPr>
            <w:tcW w:w="1701" w:type="dxa"/>
            <w:noWrap w:val="0"/>
            <w:vAlign w:val="center"/>
          </w:tcPr>
          <w:p w14:paraId="754DBAC2">
            <w:pPr>
              <w:spacing w:line="320" w:lineRule="exact"/>
              <w:jc w:val="center"/>
              <w:rPr>
                <w:rFonts w:hint="eastAsia" w:ascii="宋体" w:hAnsi="宋体" w:cs="宋体"/>
                <w:caps w:val="0"/>
                <w:smallCaps w:val="0"/>
                <w:color w:val="auto"/>
                <w:spacing w:val="0"/>
                <w:kern w:val="0"/>
                <w:sz w:val="21"/>
                <w:szCs w:val="21"/>
                <w:highlight w:val="none"/>
              </w:rPr>
            </w:pPr>
            <w:r>
              <w:rPr>
                <w:rFonts w:hint="eastAsia" w:ascii="宋体" w:hAnsi="宋体" w:cs="宋体"/>
                <w:caps w:val="0"/>
                <w:smallCaps w:val="0"/>
                <w:color w:val="auto"/>
                <w:spacing w:val="0"/>
                <w:sz w:val="21"/>
                <w:szCs w:val="21"/>
                <w:highlight w:val="none"/>
              </w:rPr>
              <w:t>评标委员会</w:t>
            </w:r>
            <w:r>
              <w:rPr>
                <w:rFonts w:hint="eastAsia" w:ascii="宋体" w:hAnsi="宋体" w:cs="宋体"/>
                <w:caps w:val="0"/>
                <w:smallCaps w:val="0"/>
                <w:color w:val="auto"/>
                <w:spacing w:val="0"/>
                <w:kern w:val="0"/>
                <w:sz w:val="21"/>
                <w:szCs w:val="21"/>
                <w:highlight w:val="none"/>
              </w:rPr>
              <w:t>的组建</w:t>
            </w:r>
          </w:p>
        </w:tc>
        <w:tc>
          <w:tcPr>
            <w:tcW w:w="7052" w:type="dxa"/>
            <w:noWrap w:val="0"/>
            <w:vAlign w:val="center"/>
          </w:tcPr>
          <w:p w14:paraId="139DB4E6">
            <w:pPr>
              <w:spacing w:line="320" w:lineRule="exact"/>
              <w:jc w:val="left"/>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评标委员会构成：由采购人代表和评审专家组成，成员人数为5人或以上单数，其中评审专家不少于成员总数的三分之二。</w:t>
            </w:r>
          </w:p>
          <w:p w14:paraId="3B2BF14D">
            <w:pPr>
              <w:spacing w:line="320" w:lineRule="exact"/>
              <w:jc w:val="left"/>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评标专家确定方式：按相关规定从专家库中抽取。</w:t>
            </w:r>
          </w:p>
        </w:tc>
      </w:tr>
      <w:tr w14:paraId="450B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02ED5A89">
            <w:pPr>
              <w:numPr>
                <w:ilvl w:val="0"/>
                <w:numId w:val="3"/>
              </w:numPr>
              <w:spacing w:line="320" w:lineRule="exact"/>
              <w:jc w:val="center"/>
              <w:rPr>
                <w:rFonts w:ascii="宋体" w:hAnsi="宋体" w:cs="宋体"/>
                <w:caps w:val="0"/>
                <w:smallCaps w:val="0"/>
                <w:color w:val="auto"/>
                <w:spacing w:val="0"/>
                <w:kern w:val="0"/>
                <w:sz w:val="21"/>
                <w:szCs w:val="21"/>
                <w:highlight w:val="none"/>
              </w:rPr>
            </w:pPr>
          </w:p>
        </w:tc>
        <w:tc>
          <w:tcPr>
            <w:tcW w:w="1701" w:type="dxa"/>
            <w:noWrap w:val="0"/>
            <w:vAlign w:val="center"/>
          </w:tcPr>
          <w:p w14:paraId="737320D6">
            <w:pPr>
              <w:spacing w:line="320" w:lineRule="exact"/>
              <w:jc w:val="center"/>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投标文件有效期</w:t>
            </w:r>
          </w:p>
        </w:tc>
        <w:tc>
          <w:tcPr>
            <w:tcW w:w="7052" w:type="dxa"/>
            <w:noWrap w:val="0"/>
            <w:vAlign w:val="center"/>
          </w:tcPr>
          <w:p w14:paraId="5BBF429A">
            <w:pPr>
              <w:autoSpaceDE w:val="0"/>
              <w:autoSpaceDN w:val="0"/>
              <w:spacing w:line="320" w:lineRule="exact"/>
              <w:jc w:val="left"/>
              <w:textAlignment w:val="bottom"/>
              <w:rPr>
                <w:rFonts w:hint="eastAsia" w:ascii="宋体" w:hAnsi="宋体" w:eastAsia="宋体" w:cs="宋体"/>
                <w:caps w:val="0"/>
                <w:smallCaps w:val="0"/>
                <w:color w:val="auto"/>
                <w:spacing w:val="0"/>
                <w:sz w:val="21"/>
                <w:szCs w:val="21"/>
                <w:highlight w:val="none"/>
                <w:lang w:eastAsia="zh-CN"/>
              </w:rPr>
            </w:pPr>
            <w:r>
              <w:rPr>
                <w:rFonts w:hint="eastAsia" w:ascii="宋体" w:hAnsi="宋体" w:cs="宋体"/>
                <w:caps w:val="0"/>
                <w:smallCaps w:val="0"/>
                <w:color w:val="auto"/>
                <w:spacing w:val="0"/>
                <w:kern w:val="0"/>
                <w:sz w:val="21"/>
                <w:szCs w:val="21"/>
                <w:highlight w:val="none"/>
              </w:rPr>
              <w:t>▲</w:t>
            </w:r>
            <w:r>
              <w:rPr>
                <w:rFonts w:hint="eastAsia" w:hAnsi="宋体" w:cs="宋体"/>
                <w:b/>
                <w:caps w:val="0"/>
                <w:smallCaps w:val="0"/>
                <w:color w:val="auto"/>
                <w:spacing w:val="0"/>
                <w:sz w:val="21"/>
                <w:szCs w:val="21"/>
                <w:highlight w:val="none"/>
                <w:lang w:val="en-US" w:eastAsia="zh-CN"/>
              </w:rPr>
              <w:t>从提交投标文件的截止之日起算</w:t>
            </w:r>
            <w:r>
              <w:rPr>
                <w:rFonts w:hint="eastAsia" w:hAnsi="宋体" w:cs="宋体"/>
                <w:b/>
                <w:caps w:val="0"/>
                <w:smallCaps w:val="0"/>
                <w:color w:val="auto"/>
                <w:spacing w:val="0"/>
                <w:sz w:val="21"/>
                <w:szCs w:val="21"/>
                <w:highlight w:val="none"/>
                <w:u w:val="single"/>
              </w:rPr>
              <w:t xml:space="preserve"> 90 </w:t>
            </w:r>
            <w:r>
              <w:rPr>
                <w:rFonts w:hint="eastAsia" w:hAnsi="宋体" w:cs="宋体"/>
                <w:b/>
                <w:caps w:val="0"/>
                <w:smallCaps w:val="0"/>
                <w:color w:val="auto"/>
                <w:spacing w:val="0"/>
                <w:sz w:val="21"/>
                <w:szCs w:val="21"/>
                <w:highlight w:val="none"/>
              </w:rPr>
              <w:t>天投标文件应保持有效</w:t>
            </w:r>
            <w:r>
              <w:rPr>
                <w:rFonts w:hint="eastAsia" w:hAnsi="宋体" w:cs="宋体"/>
                <w:b/>
                <w:caps w:val="0"/>
                <w:smallCaps w:val="0"/>
                <w:color w:val="auto"/>
                <w:spacing w:val="0"/>
                <w:sz w:val="21"/>
                <w:szCs w:val="21"/>
                <w:highlight w:val="none"/>
                <w:lang w:eastAsia="zh-CN"/>
              </w:rPr>
              <w:t>。</w:t>
            </w:r>
          </w:p>
        </w:tc>
      </w:tr>
      <w:tr w14:paraId="7FFE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479D5BC6">
            <w:pPr>
              <w:numPr>
                <w:ilvl w:val="0"/>
                <w:numId w:val="3"/>
              </w:numPr>
              <w:spacing w:line="320" w:lineRule="exact"/>
              <w:jc w:val="center"/>
              <w:rPr>
                <w:rFonts w:ascii="宋体" w:hAnsi="宋体" w:cs="宋体"/>
                <w:caps w:val="0"/>
                <w:smallCaps w:val="0"/>
                <w:color w:val="auto"/>
                <w:spacing w:val="0"/>
                <w:kern w:val="0"/>
                <w:sz w:val="21"/>
                <w:szCs w:val="21"/>
                <w:highlight w:val="none"/>
              </w:rPr>
            </w:pPr>
          </w:p>
        </w:tc>
        <w:tc>
          <w:tcPr>
            <w:tcW w:w="1701" w:type="dxa"/>
            <w:noWrap w:val="0"/>
            <w:vAlign w:val="center"/>
          </w:tcPr>
          <w:p w14:paraId="2F10A99C">
            <w:pPr>
              <w:spacing w:line="320" w:lineRule="exact"/>
              <w:jc w:val="center"/>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评标方法及评标标准</w:t>
            </w:r>
          </w:p>
        </w:tc>
        <w:tc>
          <w:tcPr>
            <w:tcW w:w="7052" w:type="dxa"/>
            <w:noWrap w:val="0"/>
            <w:vAlign w:val="center"/>
          </w:tcPr>
          <w:p w14:paraId="72574E64">
            <w:pPr>
              <w:autoSpaceDE w:val="0"/>
              <w:autoSpaceDN w:val="0"/>
              <w:spacing w:line="320" w:lineRule="exact"/>
              <w:jc w:val="left"/>
              <w:textAlignment w:val="bottom"/>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详见第四章《评标方法及评标标准》。</w:t>
            </w:r>
          </w:p>
        </w:tc>
      </w:tr>
      <w:tr w14:paraId="152F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0BA78618">
            <w:pPr>
              <w:numPr>
                <w:ilvl w:val="0"/>
                <w:numId w:val="3"/>
              </w:numPr>
              <w:spacing w:line="320" w:lineRule="exact"/>
              <w:jc w:val="center"/>
              <w:rPr>
                <w:rFonts w:ascii="宋体" w:hAnsi="宋体" w:cs="宋体"/>
                <w:caps w:val="0"/>
                <w:smallCaps w:val="0"/>
                <w:color w:val="auto"/>
                <w:spacing w:val="0"/>
                <w:kern w:val="0"/>
                <w:sz w:val="21"/>
                <w:szCs w:val="21"/>
                <w:highlight w:val="none"/>
              </w:rPr>
            </w:pPr>
          </w:p>
        </w:tc>
        <w:tc>
          <w:tcPr>
            <w:tcW w:w="1701" w:type="dxa"/>
            <w:noWrap w:val="0"/>
            <w:vAlign w:val="center"/>
          </w:tcPr>
          <w:p w14:paraId="6F9E3672">
            <w:pPr>
              <w:spacing w:line="320" w:lineRule="exact"/>
              <w:jc w:val="center"/>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信用记录查询</w:t>
            </w:r>
          </w:p>
        </w:tc>
        <w:tc>
          <w:tcPr>
            <w:tcW w:w="7052" w:type="dxa"/>
            <w:noWrap w:val="0"/>
            <w:vAlign w:val="center"/>
          </w:tcPr>
          <w:p w14:paraId="334BAAA6">
            <w:pPr>
              <w:spacing w:line="320" w:lineRule="exact"/>
              <w:jc w:val="left"/>
              <w:rPr>
                <w:rFonts w:hint="eastAsia"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根据财库[2016]125号《关于在政府采购活动中查询及使用信用记录有关问题的通知》要求。</w:t>
            </w:r>
          </w:p>
          <w:p w14:paraId="6F295DDB">
            <w:pPr>
              <w:spacing w:line="320" w:lineRule="exact"/>
              <w:jc w:val="left"/>
              <w:rPr>
                <w:rFonts w:hint="eastAsia"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1）信用信息查询的截止时点 ：截止</w:t>
            </w:r>
            <w:r>
              <w:rPr>
                <w:rFonts w:hint="eastAsia" w:ascii="宋体" w:hAnsi="宋体"/>
                <w:caps w:val="0"/>
                <w:smallCaps w:val="0"/>
                <w:color w:val="auto"/>
                <w:spacing w:val="0"/>
                <w:sz w:val="21"/>
                <w:szCs w:val="21"/>
                <w:highlight w:val="none"/>
                <w:lang w:val="en-US" w:eastAsia="zh-CN"/>
              </w:rPr>
              <w:t>开标</w:t>
            </w:r>
            <w:r>
              <w:rPr>
                <w:rFonts w:hint="eastAsia" w:ascii="宋体" w:hAnsi="宋体"/>
                <w:caps w:val="0"/>
                <w:smallCaps w:val="0"/>
                <w:color w:val="auto"/>
                <w:spacing w:val="0"/>
                <w:sz w:val="21"/>
                <w:szCs w:val="21"/>
                <w:highlight w:val="none"/>
              </w:rPr>
              <w:t>时间；</w:t>
            </w:r>
          </w:p>
          <w:p w14:paraId="7B1921A6">
            <w:pPr>
              <w:spacing w:line="320" w:lineRule="exact"/>
              <w:jc w:val="left"/>
              <w:rPr>
                <w:rFonts w:hint="eastAsia"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2）查询渠道：“信用中国”（www.creditchina.gov.cn）、“中国政府采购网”（www.ccgp.gov.cn ）；</w:t>
            </w:r>
          </w:p>
          <w:p w14:paraId="79A6AA43">
            <w:pPr>
              <w:keepNext w:val="0"/>
              <w:keepLines w:val="0"/>
              <w:pageBreakBefore w:val="0"/>
              <w:widowControl w:val="0"/>
              <w:kinsoku/>
              <w:wordWrap/>
              <w:overflowPunct/>
              <w:topLinePunct w:val="0"/>
              <w:bidi w:val="0"/>
              <w:spacing w:line="320" w:lineRule="exact"/>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3）信用信息查询记录和证据留存具体方式：采购代理机构将查询网页打印与其他</w:t>
            </w:r>
            <w:r>
              <w:rPr>
                <w:rFonts w:hint="eastAsia" w:ascii="宋体" w:hAnsi="宋体" w:eastAsia="宋体" w:cs="宋体"/>
                <w:caps w:val="0"/>
                <w:smallCaps w:val="0"/>
                <w:color w:val="auto"/>
                <w:spacing w:val="0"/>
                <w:sz w:val="21"/>
                <w:szCs w:val="21"/>
                <w:highlight w:val="none"/>
                <w:lang w:eastAsia="zh-CN"/>
              </w:rPr>
              <w:t>招标文件</w:t>
            </w:r>
            <w:r>
              <w:rPr>
                <w:rFonts w:hint="eastAsia" w:ascii="宋体" w:hAnsi="宋体" w:eastAsia="宋体" w:cs="宋体"/>
                <w:caps w:val="0"/>
                <w:smallCaps w:val="0"/>
                <w:color w:val="auto"/>
                <w:spacing w:val="0"/>
                <w:sz w:val="21"/>
                <w:szCs w:val="21"/>
                <w:highlight w:val="none"/>
              </w:rPr>
              <w:t>一并保存；</w:t>
            </w:r>
          </w:p>
          <w:p w14:paraId="2B91A8F3">
            <w:pPr>
              <w:spacing w:line="320" w:lineRule="exact"/>
              <w:jc w:val="left"/>
              <w:rPr>
                <w:rFonts w:ascii="宋体" w:hAnsi="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4）信用信息的使用规则：</w:t>
            </w:r>
            <w:r>
              <w:rPr>
                <w:rFonts w:hint="eastAsia" w:ascii="宋体" w:hAnsi="宋体" w:eastAsia="宋体" w:cs="宋体"/>
                <w:caps w:val="0"/>
                <w:smallCaps w:val="0"/>
                <w:color w:val="auto"/>
                <w:spacing w:val="0"/>
                <w:sz w:val="21"/>
                <w:szCs w:val="21"/>
                <w:highlight w:val="none"/>
                <w:lang w:val="en-US" w:eastAsia="zh-CN"/>
              </w:rPr>
              <w:t>投标人</w:t>
            </w:r>
            <w:r>
              <w:rPr>
                <w:rFonts w:hint="eastAsia" w:ascii="宋体" w:hAnsi="宋体" w:eastAsia="宋体" w:cs="宋体"/>
                <w:caps w:val="0"/>
                <w:smallCaps w:val="0"/>
                <w:color w:val="auto"/>
                <w:spacing w:val="0"/>
                <w:sz w:val="21"/>
                <w:szCs w:val="21"/>
                <w:highlight w:val="none"/>
              </w:rPr>
              <w:t>被列入失信被执行人、重大税收违法案件当事人名单、政府采购严重违法失信行为记录名单的，拒绝其参与政府采购活动。</w:t>
            </w:r>
          </w:p>
        </w:tc>
      </w:tr>
      <w:tr w14:paraId="2218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35" w:type="dxa"/>
            <w:noWrap w:val="0"/>
            <w:vAlign w:val="center"/>
          </w:tcPr>
          <w:p w14:paraId="2FBAD0F0">
            <w:pPr>
              <w:numPr>
                <w:ilvl w:val="0"/>
                <w:numId w:val="3"/>
              </w:numPr>
              <w:spacing w:line="320" w:lineRule="exact"/>
              <w:jc w:val="center"/>
              <w:rPr>
                <w:rFonts w:ascii="宋体" w:hAnsi="宋体" w:cs="宋体"/>
                <w:caps w:val="0"/>
                <w:smallCaps w:val="0"/>
                <w:color w:val="auto"/>
                <w:spacing w:val="0"/>
                <w:sz w:val="21"/>
                <w:szCs w:val="21"/>
                <w:highlight w:val="none"/>
              </w:rPr>
            </w:pPr>
          </w:p>
        </w:tc>
        <w:tc>
          <w:tcPr>
            <w:tcW w:w="1701" w:type="dxa"/>
            <w:noWrap w:val="0"/>
            <w:vAlign w:val="center"/>
          </w:tcPr>
          <w:p w14:paraId="4887BA65">
            <w:pPr>
              <w:spacing w:line="320" w:lineRule="exact"/>
              <w:jc w:val="center"/>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评标结果公示</w:t>
            </w:r>
          </w:p>
        </w:tc>
        <w:tc>
          <w:tcPr>
            <w:tcW w:w="7052" w:type="dxa"/>
            <w:tcBorders>
              <w:top w:val="single" w:color="auto" w:sz="4" w:space="0"/>
              <w:left w:val="single" w:color="auto" w:sz="4" w:space="0"/>
              <w:bottom w:val="single" w:color="auto" w:sz="4" w:space="0"/>
              <w:right w:val="single" w:color="auto" w:sz="4" w:space="0"/>
            </w:tcBorders>
            <w:noWrap w:val="0"/>
            <w:vAlign w:val="center"/>
          </w:tcPr>
          <w:p w14:paraId="7976B124">
            <w:pPr>
              <w:spacing w:line="320" w:lineRule="exact"/>
              <w:jc w:val="left"/>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评标结果公示媒体：浙江政府采购网（http://zfcg.czt.zj.gov.cn）。</w:t>
            </w:r>
          </w:p>
        </w:tc>
      </w:tr>
      <w:tr w14:paraId="4B73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5" w:type="dxa"/>
            <w:noWrap w:val="0"/>
            <w:vAlign w:val="center"/>
          </w:tcPr>
          <w:p w14:paraId="77358110">
            <w:pPr>
              <w:numPr>
                <w:ilvl w:val="0"/>
                <w:numId w:val="3"/>
              </w:numPr>
              <w:spacing w:line="320" w:lineRule="exact"/>
              <w:jc w:val="center"/>
              <w:rPr>
                <w:rFonts w:ascii="宋体" w:hAnsi="宋体" w:cs="宋体"/>
                <w:caps w:val="0"/>
                <w:smallCaps w:val="0"/>
                <w:color w:val="auto"/>
                <w:spacing w:val="0"/>
                <w:kern w:val="0"/>
                <w:sz w:val="21"/>
                <w:szCs w:val="21"/>
                <w:highlight w:val="none"/>
              </w:rPr>
            </w:pPr>
          </w:p>
        </w:tc>
        <w:tc>
          <w:tcPr>
            <w:tcW w:w="1701" w:type="dxa"/>
            <w:noWrap w:val="0"/>
            <w:vAlign w:val="center"/>
          </w:tcPr>
          <w:p w14:paraId="603EEF3C">
            <w:pPr>
              <w:spacing w:line="320" w:lineRule="exact"/>
              <w:jc w:val="center"/>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签订合同</w:t>
            </w:r>
          </w:p>
        </w:tc>
        <w:tc>
          <w:tcPr>
            <w:tcW w:w="7052" w:type="dxa"/>
            <w:noWrap w:val="0"/>
            <w:vAlign w:val="center"/>
          </w:tcPr>
          <w:p w14:paraId="7A29C1CC">
            <w:pPr>
              <w:spacing w:line="320" w:lineRule="exact"/>
              <w:jc w:val="left"/>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采购人与中标人应当在中标通知书发出之日起30日内签订合同；</w:t>
            </w:r>
          </w:p>
        </w:tc>
      </w:tr>
      <w:tr w14:paraId="06C1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5" w:type="dxa"/>
            <w:noWrap w:val="0"/>
            <w:vAlign w:val="center"/>
          </w:tcPr>
          <w:p w14:paraId="6BF9C1E8">
            <w:pPr>
              <w:numPr>
                <w:ilvl w:val="0"/>
                <w:numId w:val="3"/>
              </w:numPr>
              <w:spacing w:line="320" w:lineRule="exact"/>
              <w:jc w:val="center"/>
              <w:rPr>
                <w:rFonts w:ascii="宋体" w:hAnsi="宋体" w:cs="宋体"/>
                <w:caps w:val="0"/>
                <w:smallCaps w:val="0"/>
                <w:color w:val="auto"/>
                <w:spacing w:val="0"/>
                <w:kern w:val="0"/>
                <w:sz w:val="21"/>
                <w:szCs w:val="21"/>
                <w:highlight w:val="none"/>
              </w:rPr>
            </w:pPr>
          </w:p>
        </w:tc>
        <w:tc>
          <w:tcPr>
            <w:tcW w:w="1701" w:type="dxa"/>
            <w:noWrap w:val="0"/>
            <w:vAlign w:val="center"/>
          </w:tcPr>
          <w:p w14:paraId="5F4C9F13">
            <w:pPr>
              <w:spacing w:line="320" w:lineRule="exact"/>
              <w:jc w:val="center"/>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履约保证金</w:t>
            </w:r>
          </w:p>
        </w:tc>
        <w:tc>
          <w:tcPr>
            <w:tcW w:w="7052" w:type="dxa"/>
            <w:noWrap w:val="0"/>
            <w:vAlign w:val="center"/>
          </w:tcPr>
          <w:p w14:paraId="7E2BD9C5">
            <w:pPr>
              <w:pStyle w:val="18"/>
              <w:keepNext w:val="0"/>
              <w:keepLines w:val="0"/>
              <w:pageBreakBefore w:val="0"/>
              <w:widowControl w:val="0"/>
              <w:tabs>
                <w:tab w:val="left" w:pos="8289"/>
              </w:tabs>
              <w:kinsoku/>
              <w:wordWrap/>
              <w:overflowPunct/>
              <w:topLinePunct w:val="0"/>
              <w:bidi w:val="0"/>
              <w:spacing w:line="320" w:lineRule="exact"/>
              <w:ind w:hanging="7"/>
              <w:jc w:val="left"/>
              <w:rPr>
                <w:rFonts w:hint="eastAsia" w:ascii="宋体" w:hAnsi="宋体" w:eastAsia="宋体" w:cs="宋体"/>
                <w:caps w:val="0"/>
                <w:smallCaps w:val="0"/>
                <w:color w:val="auto"/>
                <w:spacing w:val="0"/>
                <w:kern w:val="2"/>
                <w:sz w:val="21"/>
                <w:szCs w:val="21"/>
                <w:highlight w:val="none"/>
                <w:lang w:val="en-US" w:eastAsia="zh-CN"/>
              </w:rPr>
            </w:pPr>
            <w:r>
              <w:rPr>
                <w:rFonts w:hint="eastAsia" w:ascii="宋体" w:hAnsi="宋体" w:eastAsia="宋体" w:cs="宋体"/>
                <w:caps w:val="0"/>
                <w:smallCaps w:val="0"/>
                <w:color w:val="auto"/>
                <w:spacing w:val="0"/>
                <w:kern w:val="2"/>
                <w:sz w:val="21"/>
                <w:szCs w:val="21"/>
                <w:highlight w:val="none"/>
                <w:lang w:val="en-US" w:eastAsia="zh-CN"/>
              </w:rPr>
              <w:t>本项目是否收取履约保证金：</w:t>
            </w:r>
            <w:r>
              <w:rPr>
                <w:rFonts w:hint="eastAsia" w:ascii="宋体" w:hAnsi="宋体" w:eastAsia="宋体" w:cs="宋体"/>
                <w:caps w:val="0"/>
                <w:smallCaps w:val="0"/>
                <w:color w:val="auto"/>
                <w:spacing w:val="0"/>
                <w:kern w:val="0"/>
                <w:sz w:val="21"/>
                <w:szCs w:val="21"/>
                <w:highlight w:val="none"/>
              </w:rPr>
              <w:sym w:font="Wingdings" w:char="F0FE"/>
            </w:r>
            <w:r>
              <w:rPr>
                <w:rFonts w:hint="eastAsia" w:ascii="宋体" w:hAnsi="宋体" w:eastAsia="宋体" w:cs="宋体"/>
                <w:b/>
                <w:caps w:val="0"/>
                <w:smallCaps w:val="0"/>
                <w:color w:val="auto"/>
                <w:spacing w:val="0"/>
                <w:sz w:val="21"/>
                <w:szCs w:val="21"/>
                <w:highlight w:val="none"/>
              </w:rPr>
              <w:t>是</w:t>
            </w:r>
            <w:r>
              <w:rPr>
                <w:rFonts w:hint="eastAsia" w:ascii="宋体" w:hAnsi="宋体" w:eastAsia="宋体" w:cs="宋体"/>
                <w:caps w:val="0"/>
                <w:smallCaps w:val="0"/>
                <w:color w:val="auto"/>
                <w:spacing w:val="0"/>
                <w:kern w:val="0"/>
                <w:sz w:val="21"/>
                <w:szCs w:val="21"/>
                <w:highlight w:val="none"/>
              </w:rPr>
              <w:t>。</w:t>
            </w:r>
          </w:p>
          <w:p w14:paraId="477DA4E4">
            <w:pPr>
              <w:pStyle w:val="18"/>
              <w:keepNext w:val="0"/>
              <w:keepLines w:val="0"/>
              <w:pageBreakBefore w:val="0"/>
              <w:widowControl w:val="0"/>
              <w:tabs>
                <w:tab w:val="left" w:pos="8289"/>
              </w:tabs>
              <w:kinsoku/>
              <w:wordWrap/>
              <w:overflowPunct/>
              <w:topLinePunct w:val="0"/>
              <w:bidi w:val="0"/>
              <w:spacing w:line="320" w:lineRule="exact"/>
              <w:ind w:hanging="7"/>
              <w:jc w:val="left"/>
              <w:rPr>
                <w:rFonts w:hint="eastAsia" w:ascii="宋体" w:hAnsi="宋体" w:eastAsia="宋体" w:cs="宋体"/>
                <w:caps w:val="0"/>
                <w:smallCaps w:val="0"/>
                <w:color w:val="auto"/>
                <w:spacing w:val="0"/>
                <w:kern w:val="2"/>
                <w:sz w:val="21"/>
                <w:szCs w:val="21"/>
                <w:highlight w:val="none"/>
                <w:lang w:val="en-US" w:eastAsia="zh-CN"/>
              </w:rPr>
            </w:pPr>
            <w:r>
              <w:rPr>
                <w:rFonts w:hint="eastAsia" w:ascii="宋体" w:hAnsi="宋体" w:eastAsia="宋体" w:cs="宋体"/>
                <w:caps w:val="0"/>
                <w:smallCaps w:val="0"/>
                <w:color w:val="auto"/>
                <w:spacing w:val="0"/>
                <w:kern w:val="2"/>
                <w:sz w:val="21"/>
                <w:szCs w:val="21"/>
                <w:highlight w:val="none"/>
                <w:lang w:val="en-US" w:eastAsia="zh-CN"/>
              </w:rPr>
              <w:t>1.中标人在合同签订后5天内，向采购人提交合同金额</w:t>
            </w:r>
            <w:r>
              <w:rPr>
                <w:rFonts w:hint="eastAsia" w:ascii="宋体" w:hAnsi="宋体" w:eastAsia="宋体" w:cs="宋体"/>
                <w:b/>
                <w:caps w:val="0"/>
                <w:smallCaps w:val="0"/>
                <w:color w:val="auto"/>
                <w:spacing w:val="0"/>
                <w:kern w:val="2"/>
                <w:sz w:val="21"/>
                <w:szCs w:val="21"/>
                <w:highlight w:val="none"/>
                <w:u w:val="single"/>
                <w:lang w:val="en-US" w:eastAsia="zh-CN"/>
              </w:rPr>
              <w:t xml:space="preserve"> 1 </w:t>
            </w:r>
            <w:r>
              <w:rPr>
                <w:rFonts w:hint="eastAsia" w:ascii="宋体" w:hAnsi="宋体" w:eastAsia="宋体" w:cs="宋体"/>
                <w:b/>
                <w:caps w:val="0"/>
                <w:smallCaps w:val="0"/>
                <w:color w:val="auto"/>
                <w:spacing w:val="0"/>
                <w:kern w:val="2"/>
                <w:sz w:val="21"/>
                <w:szCs w:val="21"/>
                <w:highlight w:val="none"/>
                <w:lang w:val="en-US" w:eastAsia="zh-CN"/>
              </w:rPr>
              <w:t>%</w:t>
            </w:r>
            <w:r>
              <w:rPr>
                <w:rFonts w:hint="eastAsia" w:ascii="宋体" w:hAnsi="宋体" w:eastAsia="宋体" w:cs="宋体"/>
                <w:caps w:val="0"/>
                <w:smallCaps w:val="0"/>
                <w:color w:val="auto"/>
                <w:spacing w:val="0"/>
                <w:kern w:val="2"/>
                <w:sz w:val="21"/>
                <w:szCs w:val="21"/>
                <w:highlight w:val="none"/>
                <w:lang w:val="en-US" w:eastAsia="zh-CN"/>
              </w:rPr>
              <w:t>的履约保证金。</w:t>
            </w:r>
          </w:p>
          <w:p w14:paraId="5E89D7AF">
            <w:pPr>
              <w:pStyle w:val="18"/>
              <w:keepNext w:val="0"/>
              <w:keepLines w:val="0"/>
              <w:pageBreakBefore w:val="0"/>
              <w:widowControl w:val="0"/>
              <w:kinsoku/>
              <w:wordWrap/>
              <w:overflowPunct/>
              <w:topLinePunct w:val="0"/>
              <w:bidi w:val="0"/>
              <w:spacing w:line="320" w:lineRule="exact"/>
              <w:ind w:hanging="7"/>
              <w:jc w:val="left"/>
              <w:rPr>
                <w:rFonts w:hint="eastAsia" w:ascii="宋体" w:hAnsi="宋体" w:eastAsia="宋体" w:cs="宋体"/>
                <w:caps w:val="0"/>
                <w:smallCaps w:val="0"/>
                <w:color w:val="auto"/>
                <w:spacing w:val="0"/>
                <w:kern w:val="2"/>
                <w:sz w:val="21"/>
                <w:szCs w:val="21"/>
                <w:highlight w:val="none"/>
                <w:lang w:val="en-US" w:eastAsia="zh-CN"/>
              </w:rPr>
            </w:pPr>
            <w:r>
              <w:rPr>
                <w:rFonts w:hint="eastAsia" w:ascii="宋体" w:hAnsi="宋体" w:eastAsia="宋体" w:cs="宋体"/>
                <w:caps w:val="0"/>
                <w:smallCaps w:val="0"/>
                <w:color w:val="auto"/>
                <w:spacing w:val="0"/>
                <w:kern w:val="2"/>
                <w:sz w:val="21"/>
                <w:szCs w:val="21"/>
                <w:highlight w:val="none"/>
                <w:lang w:val="en-US" w:eastAsia="zh-CN"/>
              </w:rPr>
              <w:t>2.履约保证金的交付方式：支票、汇票、本票或者金融机构、担保机构出具的保函等非现金形式。</w:t>
            </w:r>
          </w:p>
          <w:p w14:paraId="20F73E35">
            <w:pPr>
              <w:pStyle w:val="18"/>
              <w:keepNext w:val="0"/>
              <w:keepLines w:val="0"/>
              <w:pageBreakBefore w:val="0"/>
              <w:widowControl w:val="0"/>
              <w:kinsoku/>
              <w:wordWrap/>
              <w:overflowPunct/>
              <w:topLinePunct w:val="0"/>
              <w:bidi w:val="0"/>
              <w:spacing w:line="320" w:lineRule="exact"/>
              <w:ind w:hanging="7"/>
              <w:jc w:val="left"/>
              <w:rPr>
                <w:rFonts w:hint="eastAsia" w:ascii="宋体" w:hAnsi="宋体" w:eastAsia="宋体" w:cs="宋体"/>
                <w:caps w:val="0"/>
                <w:smallCaps w:val="0"/>
                <w:color w:val="auto"/>
                <w:spacing w:val="0"/>
                <w:kern w:val="2"/>
                <w:sz w:val="21"/>
                <w:szCs w:val="21"/>
                <w:highlight w:val="none"/>
                <w:lang w:val="en-US" w:eastAsia="zh-CN"/>
              </w:rPr>
            </w:pPr>
            <w:r>
              <w:rPr>
                <w:rFonts w:hint="eastAsia" w:ascii="宋体" w:hAnsi="宋体" w:eastAsia="宋体" w:cs="宋体"/>
                <w:caps w:val="0"/>
                <w:smallCaps w:val="0"/>
                <w:color w:val="auto"/>
                <w:spacing w:val="0"/>
                <w:kern w:val="2"/>
                <w:sz w:val="21"/>
                <w:szCs w:val="21"/>
                <w:highlight w:val="none"/>
                <w:lang w:val="en-US" w:eastAsia="zh-CN"/>
              </w:rPr>
              <w:t>3.签订合同后，如中标人不按双方合同约定履约，则履约保证金不予以退还，履约保证金不足以赔偿损失的，按实际损失赔偿。</w:t>
            </w:r>
          </w:p>
          <w:p w14:paraId="445843CB">
            <w:pPr>
              <w:pStyle w:val="18"/>
              <w:keepNext w:val="0"/>
              <w:keepLines w:val="0"/>
              <w:pageBreakBefore w:val="0"/>
              <w:widowControl w:val="0"/>
              <w:kinsoku/>
              <w:wordWrap/>
              <w:overflowPunct/>
              <w:topLinePunct w:val="0"/>
              <w:bidi w:val="0"/>
              <w:spacing w:line="320" w:lineRule="exact"/>
              <w:ind w:hanging="7"/>
              <w:jc w:val="left"/>
              <w:rPr>
                <w:rFonts w:hint="eastAsia" w:ascii="宋体" w:hAnsi="宋体" w:eastAsia="宋体" w:cs="宋体"/>
                <w:caps w:val="0"/>
                <w:smallCaps w:val="0"/>
                <w:color w:val="auto"/>
                <w:spacing w:val="0"/>
                <w:kern w:val="2"/>
                <w:sz w:val="21"/>
                <w:szCs w:val="21"/>
                <w:highlight w:val="none"/>
                <w:lang w:val="en-US" w:eastAsia="zh-CN"/>
              </w:rPr>
            </w:pPr>
            <w:r>
              <w:rPr>
                <w:rFonts w:hint="eastAsia" w:ascii="宋体" w:hAnsi="宋体" w:eastAsia="宋体" w:cs="宋体"/>
                <w:caps w:val="0"/>
                <w:smallCaps w:val="0"/>
                <w:color w:val="auto"/>
                <w:spacing w:val="0"/>
                <w:kern w:val="2"/>
                <w:sz w:val="21"/>
                <w:szCs w:val="21"/>
                <w:highlight w:val="none"/>
                <w:lang w:val="en-US" w:eastAsia="zh-CN"/>
              </w:rPr>
              <w:t>4.履约保证金自合同签订之日起至合同终止之日止有效。交付验收合格后，采购人在5个工作日内将履约保证金无息退还给</w:t>
            </w:r>
            <w:r>
              <w:rPr>
                <w:rFonts w:hint="eastAsia" w:ascii="宋体" w:hAnsi="宋体" w:eastAsia="宋体" w:cs="宋体"/>
                <w:caps w:val="0"/>
                <w:smallCaps w:val="0"/>
                <w:color w:val="auto"/>
                <w:spacing w:val="0"/>
                <w:sz w:val="21"/>
                <w:szCs w:val="21"/>
                <w:highlight w:val="none"/>
                <w:lang w:val="en-US" w:eastAsia="zh-CN"/>
              </w:rPr>
              <w:t>中标人</w:t>
            </w:r>
            <w:r>
              <w:rPr>
                <w:rFonts w:hint="eastAsia" w:ascii="宋体" w:hAnsi="宋体" w:eastAsia="宋体" w:cs="宋体"/>
                <w:caps w:val="0"/>
                <w:smallCaps w:val="0"/>
                <w:color w:val="auto"/>
                <w:spacing w:val="0"/>
                <w:kern w:val="2"/>
                <w:sz w:val="21"/>
                <w:szCs w:val="21"/>
                <w:highlight w:val="none"/>
                <w:lang w:val="en-US" w:eastAsia="zh-CN"/>
              </w:rPr>
              <w:t>。</w:t>
            </w:r>
          </w:p>
          <w:p w14:paraId="100440CA">
            <w:pPr>
              <w:snapToGrid w:val="0"/>
              <w:spacing w:line="320" w:lineRule="exact"/>
              <w:jc w:val="left"/>
              <w:rPr>
                <w:rFonts w:hint="eastAsia" w:ascii="宋体" w:hAnsi="宋体" w:cs="Arial"/>
                <w:b/>
                <w:caps w:val="0"/>
                <w:smallCaps w:val="0"/>
                <w:color w:val="auto"/>
                <w:spacing w:val="0"/>
                <w:sz w:val="21"/>
                <w:szCs w:val="21"/>
                <w:highlight w:val="none"/>
              </w:rPr>
            </w:pPr>
            <w:r>
              <w:rPr>
                <w:rFonts w:hint="eastAsia" w:ascii="宋体" w:hAnsi="宋体" w:eastAsia="宋体" w:cs="宋体"/>
                <w:caps w:val="0"/>
                <w:smallCaps w:val="0"/>
                <w:color w:val="auto"/>
                <w:spacing w:val="0"/>
                <w:kern w:val="2"/>
                <w:sz w:val="21"/>
                <w:szCs w:val="21"/>
                <w:highlight w:val="none"/>
                <w:lang w:val="en-US" w:eastAsia="zh-CN"/>
              </w:rPr>
              <w:t>注：采用保函形式的应满足以下几个条件：①为见索即付的无条件独立保函：即在中标人没有实施合同或者未履行合同义务时，采购人不需要出具任何证明和理由，只要看到中标人违约，就可对保函进行收兑；②保函期限：自合同生效之日起至服务期满之日后30日历天止。</w:t>
            </w:r>
          </w:p>
        </w:tc>
      </w:tr>
      <w:tr w14:paraId="57BE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35" w:type="dxa"/>
            <w:noWrap w:val="0"/>
            <w:vAlign w:val="center"/>
          </w:tcPr>
          <w:p w14:paraId="7702A329">
            <w:pPr>
              <w:numPr>
                <w:ilvl w:val="0"/>
                <w:numId w:val="3"/>
              </w:numPr>
              <w:spacing w:line="320" w:lineRule="exact"/>
              <w:jc w:val="center"/>
              <w:rPr>
                <w:rFonts w:ascii="宋体" w:hAnsi="宋体" w:cs="宋体"/>
                <w:caps w:val="0"/>
                <w:smallCaps w:val="0"/>
                <w:color w:val="auto"/>
                <w:spacing w:val="0"/>
                <w:kern w:val="0"/>
                <w:sz w:val="21"/>
                <w:szCs w:val="21"/>
                <w:highlight w:val="none"/>
              </w:rPr>
            </w:pPr>
          </w:p>
        </w:tc>
        <w:tc>
          <w:tcPr>
            <w:tcW w:w="1701" w:type="dxa"/>
            <w:noWrap w:val="0"/>
            <w:vAlign w:val="center"/>
          </w:tcPr>
          <w:p w14:paraId="7377B018">
            <w:pPr>
              <w:spacing w:line="320" w:lineRule="exact"/>
              <w:jc w:val="center"/>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合同履约管理</w:t>
            </w:r>
          </w:p>
        </w:tc>
        <w:tc>
          <w:tcPr>
            <w:tcW w:w="7052" w:type="dxa"/>
            <w:noWrap w:val="0"/>
            <w:vAlign w:val="center"/>
          </w:tcPr>
          <w:p w14:paraId="3589D8A2">
            <w:pPr>
              <w:spacing w:line="320" w:lineRule="exact"/>
              <w:jc w:val="left"/>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合同签订后，采购人依法加强对合同履约进行管理，并在中标单位供货（服务）、项目验收等重要关节，如实填写《合同验收报告》，并及时向同级财政部门报告验收过程中遇到的问题。</w:t>
            </w:r>
          </w:p>
        </w:tc>
      </w:tr>
      <w:tr w14:paraId="4FD9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5" w:type="dxa"/>
            <w:noWrap w:val="0"/>
            <w:vAlign w:val="center"/>
          </w:tcPr>
          <w:p w14:paraId="5CD06D1B">
            <w:pPr>
              <w:numPr>
                <w:ilvl w:val="0"/>
                <w:numId w:val="3"/>
              </w:numPr>
              <w:spacing w:line="320" w:lineRule="exact"/>
              <w:jc w:val="center"/>
              <w:rPr>
                <w:rFonts w:ascii="宋体" w:hAnsi="宋体" w:cs="宋体"/>
                <w:caps w:val="0"/>
                <w:smallCaps w:val="0"/>
                <w:color w:val="auto"/>
                <w:spacing w:val="0"/>
                <w:kern w:val="0"/>
                <w:sz w:val="21"/>
                <w:szCs w:val="21"/>
                <w:highlight w:val="none"/>
              </w:rPr>
            </w:pPr>
          </w:p>
        </w:tc>
        <w:tc>
          <w:tcPr>
            <w:tcW w:w="1701" w:type="dxa"/>
            <w:noWrap w:val="0"/>
            <w:vAlign w:val="center"/>
          </w:tcPr>
          <w:p w14:paraId="71BCD1EC">
            <w:pPr>
              <w:spacing w:line="320" w:lineRule="exact"/>
              <w:jc w:val="center"/>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免责声明</w:t>
            </w:r>
          </w:p>
        </w:tc>
        <w:tc>
          <w:tcPr>
            <w:tcW w:w="7052" w:type="dxa"/>
            <w:noWrap w:val="0"/>
            <w:vAlign w:val="center"/>
          </w:tcPr>
          <w:p w14:paraId="1E79147F">
            <w:pPr>
              <w:spacing w:line="320" w:lineRule="exact"/>
              <w:jc w:val="left"/>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1.供应商自行承担采购过程中产生的费用。无论何种因素导致采购项目延期开标、废标（流标）、供应商未中标、项目终止采购的，采购人和采购代理机构均无义务和责任承担这些费用。</w:t>
            </w:r>
          </w:p>
          <w:p w14:paraId="0A5F89C0">
            <w:pPr>
              <w:spacing w:line="320" w:lineRule="exact"/>
              <w:jc w:val="left"/>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2.供应商在参与本项目投标、合同履行过程中必须做好安全保障工作，不因项目实施而危及自身及第三方人员、财产安全，若发生任何安全事故，由供应商自行承担一切责任并赔偿损失，</w:t>
            </w:r>
            <w:r>
              <w:rPr>
                <w:rFonts w:hint="eastAsia" w:ascii="宋体" w:hAnsi="宋体"/>
                <w:caps w:val="0"/>
                <w:smallCaps w:val="0"/>
                <w:color w:val="auto"/>
                <w:spacing w:val="0"/>
                <w:sz w:val="21"/>
                <w:szCs w:val="21"/>
                <w:highlight w:val="none"/>
              </w:rPr>
              <w:t>采购人均不负责。</w:t>
            </w:r>
          </w:p>
        </w:tc>
      </w:tr>
      <w:tr w14:paraId="6BFC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35" w:type="dxa"/>
            <w:noWrap w:val="0"/>
            <w:vAlign w:val="center"/>
          </w:tcPr>
          <w:p w14:paraId="05D4233A">
            <w:pPr>
              <w:numPr>
                <w:ilvl w:val="0"/>
                <w:numId w:val="3"/>
              </w:numPr>
              <w:spacing w:line="320" w:lineRule="exact"/>
              <w:jc w:val="center"/>
              <w:rPr>
                <w:rFonts w:ascii="宋体" w:hAnsi="宋体" w:cs="宋体"/>
                <w:caps w:val="0"/>
                <w:smallCaps w:val="0"/>
                <w:color w:val="auto"/>
                <w:spacing w:val="0"/>
                <w:kern w:val="0"/>
                <w:sz w:val="21"/>
                <w:szCs w:val="21"/>
                <w:highlight w:val="none"/>
              </w:rPr>
            </w:pPr>
          </w:p>
        </w:tc>
        <w:tc>
          <w:tcPr>
            <w:tcW w:w="1701" w:type="dxa"/>
            <w:noWrap w:val="0"/>
            <w:vAlign w:val="center"/>
          </w:tcPr>
          <w:p w14:paraId="43A7AFFB">
            <w:pPr>
              <w:spacing w:line="320" w:lineRule="exact"/>
              <w:jc w:val="center"/>
              <w:rPr>
                <w:rFonts w:hint="eastAsia" w:ascii="宋体" w:hAnsi="宋体" w:cs="宋体"/>
                <w:b/>
                <w:caps w:val="0"/>
                <w:smallCaps w:val="0"/>
                <w:color w:val="auto"/>
                <w:spacing w:val="0"/>
                <w:sz w:val="21"/>
                <w:szCs w:val="21"/>
                <w:highlight w:val="none"/>
              </w:rPr>
            </w:pPr>
            <w:r>
              <w:rPr>
                <w:rFonts w:hint="eastAsia" w:ascii="宋体" w:hAnsi="宋体" w:cs="宋体"/>
                <w:b/>
                <w:caps w:val="0"/>
                <w:smallCaps w:val="0"/>
                <w:color w:val="auto"/>
                <w:spacing w:val="0"/>
                <w:sz w:val="21"/>
                <w:szCs w:val="21"/>
                <w:highlight w:val="none"/>
              </w:rPr>
              <w:t>政府采购信用融资</w:t>
            </w:r>
          </w:p>
        </w:tc>
        <w:tc>
          <w:tcPr>
            <w:tcW w:w="7052" w:type="dxa"/>
            <w:noWrap w:val="0"/>
            <w:vAlign w:val="center"/>
          </w:tcPr>
          <w:p w14:paraId="6AA006B5">
            <w:pPr>
              <w:autoSpaceDE w:val="0"/>
              <w:autoSpaceDN w:val="0"/>
              <w:spacing w:line="320" w:lineRule="exact"/>
              <w:jc w:val="left"/>
              <w:textAlignment w:val="bottom"/>
              <w:rPr>
                <w:rFonts w:hint="eastAsia" w:ascii="宋体" w:hAnsi="宋体" w:cs="宋体"/>
                <w:b/>
                <w:caps w:val="0"/>
                <w:smallCaps w:val="0"/>
                <w:color w:val="auto"/>
                <w:spacing w:val="0"/>
                <w:sz w:val="21"/>
                <w:szCs w:val="21"/>
                <w:highlight w:val="none"/>
              </w:rPr>
            </w:pPr>
            <w:r>
              <w:rPr>
                <w:rFonts w:hint="eastAsia" w:ascii="宋体" w:hAnsi="宋体" w:cs="宋体"/>
                <w:b/>
                <w:caps w:val="0"/>
                <w:smallCaps w:val="0"/>
                <w:color w:val="auto"/>
                <w:spacing w:val="0"/>
                <w:sz w:val="21"/>
                <w:szCs w:val="21"/>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257F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35" w:type="dxa"/>
            <w:noWrap w:val="0"/>
            <w:vAlign w:val="center"/>
          </w:tcPr>
          <w:p w14:paraId="6253563B">
            <w:pPr>
              <w:numPr>
                <w:ilvl w:val="0"/>
                <w:numId w:val="3"/>
              </w:numPr>
              <w:spacing w:line="320" w:lineRule="exact"/>
              <w:jc w:val="center"/>
              <w:rPr>
                <w:rFonts w:ascii="宋体" w:hAnsi="宋体" w:cs="宋体"/>
                <w:caps w:val="0"/>
                <w:smallCaps w:val="0"/>
                <w:color w:val="auto"/>
                <w:spacing w:val="0"/>
                <w:kern w:val="0"/>
                <w:sz w:val="21"/>
                <w:szCs w:val="21"/>
                <w:highlight w:val="none"/>
              </w:rPr>
            </w:pPr>
          </w:p>
        </w:tc>
        <w:tc>
          <w:tcPr>
            <w:tcW w:w="1701" w:type="dxa"/>
            <w:noWrap w:val="0"/>
            <w:vAlign w:val="center"/>
          </w:tcPr>
          <w:p w14:paraId="45B5B075">
            <w:pPr>
              <w:autoSpaceDE w:val="0"/>
              <w:autoSpaceDN w:val="0"/>
              <w:spacing w:line="320" w:lineRule="exact"/>
              <w:jc w:val="center"/>
              <w:textAlignment w:val="bottom"/>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注意事项</w:t>
            </w:r>
          </w:p>
        </w:tc>
        <w:tc>
          <w:tcPr>
            <w:tcW w:w="7052" w:type="dxa"/>
            <w:noWrap w:val="0"/>
            <w:vAlign w:val="center"/>
          </w:tcPr>
          <w:p w14:paraId="02231EDB">
            <w:pPr>
              <w:autoSpaceDE w:val="0"/>
              <w:autoSpaceDN w:val="0"/>
              <w:spacing w:line="320" w:lineRule="exact"/>
              <w:jc w:val="left"/>
              <w:textAlignment w:val="bottom"/>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1、请务必确保投标文件制作客户端为最新版本，旧版本可能导致投标文件解密失败。</w:t>
            </w:r>
          </w:p>
          <w:p w14:paraId="7FE4E7F6">
            <w:pPr>
              <w:autoSpaceDE w:val="0"/>
              <w:autoSpaceDN w:val="0"/>
              <w:spacing w:line="320" w:lineRule="exact"/>
              <w:jc w:val="left"/>
              <w:textAlignment w:val="bottom"/>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2、请务必确保投标文件制作时所用的 CA 锁与投标文件解密时的 CA 锁为同一把，否则可能导致投标文件解密失败。</w:t>
            </w:r>
          </w:p>
          <w:p w14:paraId="08C8C389">
            <w:pPr>
              <w:autoSpaceDE w:val="0"/>
              <w:autoSpaceDN w:val="0"/>
              <w:spacing w:line="320" w:lineRule="exact"/>
              <w:jc w:val="left"/>
              <w:textAlignment w:val="bottom"/>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3、在投标文件解密前，请务必检验 CA 锁与所用电脑的兼容性，部分电脑因 CA 驱动未正常安装、USB 接口兼容性差等原因可能造成投标文件解密失败。</w:t>
            </w:r>
          </w:p>
          <w:p w14:paraId="611D83BF">
            <w:pPr>
              <w:autoSpaceDE w:val="0"/>
              <w:autoSpaceDN w:val="0"/>
              <w:spacing w:line="320" w:lineRule="exact"/>
              <w:jc w:val="left"/>
              <w:textAlignment w:val="bottom"/>
              <w:rPr>
                <w:rFonts w:ascii="宋体" w:hAnsi="宋体" w:cs="宋体"/>
                <w:caps w:val="0"/>
                <w:smallCaps w:val="0"/>
                <w:color w:val="auto"/>
                <w:spacing w:val="0"/>
                <w:sz w:val="21"/>
                <w:szCs w:val="21"/>
                <w:highlight w:val="none"/>
              </w:rPr>
            </w:pPr>
            <w:r>
              <w:rPr>
                <w:rFonts w:hint="eastAsia" w:ascii="宋体" w:hAnsi="宋体" w:cs="宋体"/>
                <w:b/>
                <w:bCs/>
                <w:caps w:val="0"/>
                <w:smallCaps w:val="0"/>
                <w:color w:val="auto"/>
                <w:spacing w:val="0"/>
                <w:sz w:val="21"/>
                <w:szCs w:val="21"/>
                <w:highlight w:val="none"/>
                <w:lang w:val="en-US" w:eastAsia="zh-CN"/>
              </w:rPr>
              <w:t>4、评审结束后、合同签订前，通过网站查询、原件核对等方式对中标（成交）供应商在投标（响应）文件中涉及客观分评审内容的检测报告、认证证书等资料的真实性进行复核；发现供应商提供虚假材料的，将报告温州市龙湾区财政局。</w:t>
            </w:r>
          </w:p>
        </w:tc>
      </w:tr>
      <w:tr w14:paraId="616C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35" w:type="dxa"/>
            <w:noWrap w:val="0"/>
            <w:vAlign w:val="center"/>
          </w:tcPr>
          <w:p w14:paraId="4E6F3CF3">
            <w:pPr>
              <w:numPr>
                <w:ilvl w:val="0"/>
                <w:numId w:val="3"/>
              </w:numPr>
              <w:spacing w:line="320" w:lineRule="exact"/>
              <w:jc w:val="center"/>
              <w:rPr>
                <w:rFonts w:ascii="宋体" w:hAnsi="宋体" w:cs="宋体"/>
                <w:caps w:val="0"/>
                <w:smallCaps w:val="0"/>
                <w:color w:val="auto"/>
                <w:spacing w:val="0"/>
                <w:kern w:val="0"/>
                <w:sz w:val="21"/>
                <w:szCs w:val="21"/>
                <w:highlight w:val="none"/>
              </w:rPr>
            </w:pPr>
          </w:p>
        </w:tc>
        <w:tc>
          <w:tcPr>
            <w:tcW w:w="1701" w:type="dxa"/>
            <w:noWrap w:val="0"/>
            <w:vAlign w:val="center"/>
          </w:tcPr>
          <w:p w14:paraId="6A51BCD5">
            <w:pPr>
              <w:autoSpaceDE w:val="0"/>
              <w:autoSpaceDN w:val="0"/>
              <w:spacing w:line="320" w:lineRule="exact"/>
              <w:jc w:val="center"/>
              <w:textAlignment w:val="bottom"/>
              <w:rPr>
                <w:rFonts w:hint="default" w:ascii="宋体" w:hAnsi="宋体" w:eastAsia="宋体" w:cs="宋体"/>
                <w:caps w:val="0"/>
                <w:smallCaps w:val="0"/>
                <w:color w:val="auto"/>
                <w:spacing w:val="0"/>
                <w:sz w:val="21"/>
                <w:szCs w:val="21"/>
                <w:highlight w:val="none"/>
                <w:lang w:val="en-US" w:eastAsia="zh-CN"/>
              </w:rPr>
            </w:pPr>
            <w:r>
              <w:rPr>
                <w:rFonts w:hint="eastAsia" w:ascii="宋体" w:hAnsi="宋体" w:cs="宋体"/>
                <w:caps w:val="0"/>
                <w:smallCaps w:val="0"/>
                <w:color w:val="auto"/>
                <w:spacing w:val="0"/>
                <w:sz w:val="21"/>
                <w:szCs w:val="21"/>
                <w:highlight w:val="none"/>
                <w:lang w:val="en-US" w:eastAsia="zh-CN"/>
              </w:rPr>
              <w:t>特别说明</w:t>
            </w:r>
          </w:p>
        </w:tc>
        <w:tc>
          <w:tcPr>
            <w:tcW w:w="7052" w:type="dxa"/>
            <w:noWrap w:val="0"/>
            <w:vAlign w:val="center"/>
          </w:tcPr>
          <w:p w14:paraId="65255B8F">
            <w:pPr>
              <w:autoSpaceDE w:val="0"/>
              <w:autoSpaceDN w:val="0"/>
              <w:spacing w:line="320" w:lineRule="exact"/>
              <w:jc w:val="left"/>
              <w:textAlignment w:val="bottom"/>
              <w:rPr>
                <w:rFonts w:hint="eastAsia"/>
                <w:color w:val="auto"/>
                <w:highlight w:val="none"/>
              </w:rPr>
            </w:pPr>
            <w:r>
              <w:rPr>
                <w:rFonts w:hint="eastAsia" w:ascii="宋体" w:hAnsi="宋体" w:cs="宋体"/>
                <w:caps w:val="0"/>
                <w:smallCaps w:val="0"/>
                <w:color w:val="auto"/>
                <w:spacing w:val="0"/>
                <w:sz w:val="21"/>
                <w:szCs w:val="21"/>
                <w:highlight w:val="none"/>
              </w:rPr>
              <w:t>联合体投标的，联合体中有一方或者联合体成员根据分工按招标文件第四</w:t>
            </w:r>
            <w:r>
              <w:rPr>
                <w:rFonts w:hint="eastAsia" w:ascii="宋体" w:hAnsi="宋体" w:cs="宋体"/>
                <w:caps w:val="0"/>
                <w:smallCaps w:val="0"/>
                <w:color w:val="auto"/>
                <w:spacing w:val="0"/>
                <w:sz w:val="21"/>
                <w:szCs w:val="21"/>
                <w:highlight w:val="none"/>
                <w:lang w:val="en-US" w:eastAsia="zh-CN"/>
              </w:rPr>
              <w:t>章评分细则</w:t>
            </w:r>
            <w:r>
              <w:rPr>
                <w:rFonts w:hint="eastAsia" w:ascii="宋体" w:hAnsi="宋体" w:cs="宋体"/>
                <w:caps w:val="0"/>
                <w:smallCaps w:val="0"/>
                <w:color w:val="auto"/>
                <w:spacing w:val="0"/>
                <w:sz w:val="21"/>
                <w:szCs w:val="21"/>
                <w:highlight w:val="none"/>
              </w:rPr>
              <w:t>要求提供资信证明文件的，视为符合了相关要求。</w:t>
            </w:r>
          </w:p>
        </w:tc>
      </w:tr>
    </w:tbl>
    <w:p w14:paraId="43A71935">
      <w:pPr>
        <w:pStyle w:val="3"/>
        <w:pageBreakBefore w:val="0"/>
        <w:widowControl w:val="0"/>
        <w:kinsoku/>
        <w:wordWrap/>
        <w:overflowPunct/>
        <w:topLinePunct w:val="0"/>
        <w:bidi w:val="0"/>
        <w:spacing w:before="0" w:after="0" w:line="360" w:lineRule="auto"/>
        <w:jc w:val="center"/>
        <w:rPr>
          <w:rFonts w:hint="eastAsia" w:ascii="宋体" w:hAnsi="宋体" w:eastAsia="宋体" w:cs="宋体"/>
          <w:caps w:val="0"/>
          <w:smallCaps w:val="0"/>
          <w:color w:val="auto"/>
          <w:spacing w:val="0"/>
          <w:sz w:val="28"/>
          <w:szCs w:val="28"/>
          <w:highlight w:val="none"/>
        </w:rPr>
      </w:pPr>
      <w:r>
        <w:rPr>
          <w:rFonts w:hAnsi="宋体"/>
          <w:caps w:val="0"/>
          <w:smallCaps w:val="0"/>
          <w:color w:val="auto"/>
          <w:spacing w:val="0"/>
          <w:sz w:val="21"/>
          <w:szCs w:val="21"/>
          <w:highlight w:val="none"/>
        </w:rPr>
        <w:br w:type="page"/>
      </w:r>
      <w:bookmarkStart w:id="356" w:name="_Toc105438827"/>
      <w:bookmarkStart w:id="357" w:name="_Toc2882"/>
      <w:bookmarkStart w:id="358" w:name="_Toc105435727"/>
      <w:bookmarkStart w:id="359" w:name="_Toc105435541"/>
      <w:bookmarkStart w:id="360" w:name="_Toc105438775"/>
      <w:bookmarkStart w:id="361" w:name="_Toc105435669"/>
      <w:r>
        <w:rPr>
          <w:rFonts w:hint="eastAsia" w:ascii="宋体" w:hAnsi="宋体" w:eastAsia="宋体" w:cs="宋体"/>
          <w:caps w:val="0"/>
          <w:smallCaps w:val="0"/>
          <w:color w:val="auto"/>
          <w:spacing w:val="0"/>
          <w:sz w:val="28"/>
          <w:szCs w:val="28"/>
          <w:highlight w:val="none"/>
        </w:rPr>
        <w:t>一、总  则</w:t>
      </w:r>
      <w:bookmarkEnd w:id="356"/>
      <w:bookmarkEnd w:id="357"/>
      <w:bookmarkEnd w:id="358"/>
      <w:bookmarkEnd w:id="359"/>
      <w:bookmarkEnd w:id="360"/>
      <w:bookmarkEnd w:id="361"/>
    </w:p>
    <w:p w14:paraId="389046E8">
      <w:pPr>
        <w:pageBreakBefore w:val="0"/>
        <w:widowControl w:val="0"/>
        <w:kinsoku/>
        <w:wordWrap/>
        <w:overflowPunct/>
        <w:topLinePunct w:val="0"/>
        <w:bidi w:val="0"/>
        <w:spacing w:line="360" w:lineRule="exact"/>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（一） 适用范围</w:t>
      </w:r>
    </w:p>
    <w:p w14:paraId="20CBC4AD">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本招标文件适用于</w:t>
      </w:r>
      <w:r>
        <w:rPr>
          <w:rFonts w:hint="eastAsia" w:ascii="宋体" w:hAnsi="宋体" w:eastAsia="宋体" w:cs="宋体"/>
          <w:caps w:val="0"/>
          <w:smallCaps w:val="0"/>
          <w:color w:val="auto"/>
          <w:spacing w:val="0"/>
          <w:sz w:val="21"/>
          <w:szCs w:val="21"/>
          <w:highlight w:val="none"/>
          <w:lang w:eastAsia="zh-CN"/>
        </w:rPr>
        <w:t>温州市龙湾区人民政府蒲州街道办事处</w:t>
      </w:r>
      <w:r>
        <w:rPr>
          <w:rFonts w:hint="eastAsia" w:ascii="宋体" w:hAnsi="宋体" w:eastAsia="宋体" w:cs="宋体"/>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u w:val="single"/>
          <w:lang w:eastAsia="zh-CN"/>
        </w:rPr>
        <w:t>2025年蒲州街道环卫保洁一体化项目</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caps w:val="0"/>
          <w:smallCaps w:val="0"/>
          <w:color w:val="auto"/>
          <w:spacing w:val="0"/>
          <w:sz w:val="21"/>
          <w:szCs w:val="21"/>
          <w:highlight w:val="none"/>
        </w:rPr>
        <w:t>的招标、评标、定标、验收、合同履约、付款等行为（法律、法规另有规定的，从其规定）。</w:t>
      </w:r>
    </w:p>
    <w:p w14:paraId="59CC250A">
      <w:pPr>
        <w:pageBreakBefore w:val="0"/>
        <w:widowControl w:val="0"/>
        <w:kinsoku/>
        <w:wordWrap/>
        <w:overflowPunct/>
        <w:topLinePunct w:val="0"/>
        <w:bidi w:val="0"/>
        <w:spacing w:line="360" w:lineRule="exact"/>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（二） 定义</w:t>
      </w:r>
    </w:p>
    <w:p w14:paraId="51389656">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1.“采购人”系指</w:t>
      </w:r>
      <w:r>
        <w:rPr>
          <w:rFonts w:hint="eastAsia" w:ascii="宋体" w:hAnsi="宋体" w:eastAsia="宋体" w:cs="宋体"/>
          <w:caps w:val="0"/>
          <w:smallCaps w:val="0"/>
          <w:color w:val="auto"/>
          <w:spacing w:val="0"/>
          <w:sz w:val="21"/>
          <w:szCs w:val="21"/>
          <w:highlight w:val="none"/>
          <w:lang w:eastAsia="zh-CN"/>
        </w:rPr>
        <w:t>温州市龙湾区人民政府蒲州街道办事处</w:t>
      </w:r>
      <w:r>
        <w:rPr>
          <w:rFonts w:hint="eastAsia" w:ascii="宋体" w:hAnsi="宋体" w:eastAsia="宋体" w:cs="宋体"/>
          <w:caps w:val="0"/>
          <w:smallCaps w:val="0"/>
          <w:color w:val="auto"/>
          <w:spacing w:val="0"/>
          <w:sz w:val="21"/>
          <w:szCs w:val="21"/>
          <w:highlight w:val="none"/>
        </w:rPr>
        <w:t>。</w:t>
      </w:r>
    </w:p>
    <w:p w14:paraId="7EF038F2">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2.“采购代理机构”系指温州市伟业造价师事务所(普通合伙)。</w:t>
      </w:r>
    </w:p>
    <w:p w14:paraId="643DFC0D">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3</w:t>
      </w:r>
      <w:r>
        <w:rPr>
          <w:rFonts w:hint="eastAsia" w:ascii="宋体" w:hAnsi="宋体" w:eastAsia="宋体" w:cs="宋体"/>
          <w:caps w:val="0"/>
          <w:smallCaps w:val="0"/>
          <w:color w:val="auto"/>
          <w:spacing w:val="0"/>
          <w:sz w:val="21"/>
          <w:szCs w:val="21"/>
          <w:highlight w:val="none"/>
          <w:lang w:val="en-US" w:eastAsia="zh-CN"/>
        </w:rPr>
        <w:t>.</w:t>
      </w:r>
      <w:r>
        <w:rPr>
          <w:rFonts w:hint="eastAsia" w:ascii="宋体" w:hAnsi="宋体" w:eastAsia="宋体" w:cs="宋体"/>
          <w:caps w:val="0"/>
          <w:smallCaps w:val="0"/>
          <w:color w:val="auto"/>
          <w:spacing w:val="0"/>
          <w:sz w:val="21"/>
          <w:szCs w:val="21"/>
          <w:highlight w:val="none"/>
        </w:rPr>
        <w:t>“投标人”系指响应招标、参加投标竞争的法人、其他组织或者自然人，也称作供应商。</w:t>
      </w:r>
    </w:p>
    <w:p w14:paraId="443C8DD3">
      <w:pPr>
        <w:pageBreakBefore w:val="0"/>
        <w:widowControl w:val="0"/>
        <w:kinsoku/>
        <w:wordWrap/>
        <w:overflowPunct/>
        <w:topLinePunct w:val="0"/>
        <w:bidi w:val="0"/>
        <w:spacing w:line="360" w:lineRule="exact"/>
        <w:ind w:firstLine="422" w:firstLineChars="200"/>
        <w:jc w:val="left"/>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4.“</w:t>
      </w:r>
      <w:r>
        <w:rPr>
          <w:rFonts w:hint="eastAsia" w:ascii="宋体" w:hAnsi="宋体" w:eastAsia="宋体" w:cs="宋体"/>
          <w:b/>
          <w:bCs/>
          <w:caps w:val="0"/>
          <w:smallCaps w:val="0"/>
          <w:color w:val="auto"/>
          <w:spacing w:val="0"/>
          <w:sz w:val="21"/>
          <w:szCs w:val="21"/>
          <w:highlight w:val="none"/>
          <w:lang w:eastAsia="zh-CN"/>
        </w:rPr>
        <w:t>负责人</w:t>
      </w:r>
      <w:r>
        <w:rPr>
          <w:rFonts w:hint="eastAsia" w:ascii="宋体" w:hAnsi="宋体" w:eastAsia="宋体" w:cs="宋体"/>
          <w:b/>
          <w:bCs/>
          <w:caps w:val="0"/>
          <w:smallCaps w:val="0"/>
          <w:color w:val="auto"/>
          <w:spacing w:val="0"/>
          <w:sz w:val="21"/>
          <w:szCs w:val="21"/>
          <w:highlight w:val="none"/>
        </w:rPr>
        <w:t>”系指法人企业的法定负责人，或其他组织为法律、行政法规规定代表单位行使职权的主要负责人，或自然人本人。</w:t>
      </w:r>
    </w:p>
    <w:p w14:paraId="3642C569">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5.</w:t>
      </w:r>
      <w:r>
        <w:rPr>
          <w:rFonts w:hint="eastAsia" w:ascii="宋体" w:hAnsi="宋体" w:eastAsia="宋体" w:cs="宋体"/>
          <w:caps w:val="0"/>
          <w:smallCaps w:val="0"/>
          <w:color w:val="auto"/>
          <w:spacing w:val="0"/>
          <w:sz w:val="21"/>
          <w:szCs w:val="21"/>
          <w:highlight w:val="none"/>
        </w:rPr>
        <w:t>“电子交易平台”系指本项目政府采购活动所依托的政府采购云平台（https://www.zcygov.cn）</w:t>
      </w:r>
    </w:p>
    <w:p w14:paraId="06C37593">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6</w:t>
      </w:r>
      <w:r>
        <w:rPr>
          <w:rFonts w:hint="eastAsia" w:ascii="宋体" w:hAnsi="宋体" w:eastAsia="宋体" w:cs="宋体"/>
          <w:caps w:val="0"/>
          <w:smallCaps w:val="0"/>
          <w:color w:val="auto"/>
          <w:spacing w:val="0"/>
          <w:sz w:val="21"/>
          <w:szCs w:val="21"/>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eastAsia="宋体" w:cs="宋体"/>
          <w:caps w:val="0"/>
          <w:smallCaps w:val="0"/>
          <w:color w:val="auto"/>
          <w:spacing w:val="0"/>
          <w:sz w:val="21"/>
          <w:szCs w:val="21"/>
          <w:highlight w:val="none"/>
          <w:lang w:val="en-US" w:eastAsia="zh-CN"/>
        </w:rPr>
        <w:t>1</w:t>
      </w:r>
      <w:r>
        <w:rPr>
          <w:rFonts w:hint="eastAsia" w:ascii="宋体" w:hAnsi="宋体" w:eastAsia="宋体" w:cs="宋体"/>
          <w:caps w:val="0"/>
          <w:smallCaps w:val="0"/>
          <w:color w:val="auto"/>
          <w:spacing w:val="0"/>
          <w:sz w:val="21"/>
          <w:szCs w:val="21"/>
          <w:highlight w:val="none"/>
        </w:rPr>
        <w:t>）。</w:t>
      </w:r>
    </w:p>
    <w:p w14:paraId="4041D2C0">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lang w:val="en-US" w:eastAsia="zh-CN"/>
        </w:rPr>
      </w:pPr>
      <w:r>
        <w:rPr>
          <w:rFonts w:hint="eastAsia" w:ascii="宋体" w:hAnsi="宋体" w:eastAsia="宋体" w:cs="宋体"/>
          <w:caps w:val="0"/>
          <w:smallCaps w:val="0"/>
          <w:color w:val="auto"/>
          <w:spacing w:val="0"/>
          <w:sz w:val="21"/>
          <w:szCs w:val="21"/>
          <w:highlight w:val="none"/>
          <w:lang w:val="en-US" w:eastAsia="zh-CN"/>
        </w:rPr>
        <w:t>招标</w:t>
      </w:r>
      <w:r>
        <w:rPr>
          <w:rFonts w:hint="eastAsia" w:ascii="宋体" w:hAnsi="宋体" w:eastAsia="宋体" w:cs="宋体"/>
          <w:caps w:val="0"/>
          <w:smallCaps w:val="0"/>
          <w:color w:val="auto"/>
          <w:spacing w:val="0"/>
          <w:sz w:val="21"/>
          <w:szCs w:val="21"/>
          <w:highlight w:val="none"/>
        </w:rPr>
        <w:t>文件对</w:t>
      </w:r>
      <w:r>
        <w:rPr>
          <w:rFonts w:hint="eastAsia" w:ascii="宋体" w:hAnsi="宋体" w:eastAsia="宋体" w:cs="宋体"/>
          <w:caps w:val="0"/>
          <w:smallCaps w:val="0"/>
          <w:color w:val="auto"/>
          <w:spacing w:val="0"/>
          <w:sz w:val="21"/>
          <w:szCs w:val="21"/>
          <w:highlight w:val="none"/>
          <w:lang w:val="en-US" w:eastAsia="zh-CN"/>
        </w:rPr>
        <w:t>投标</w:t>
      </w:r>
      <w:r>
        <w:rPr>
          <w:rFonts w:hint="eastAsia" w:ascii="宋体" w:hAnsi="宋体" w:eastAsia="宋体" w:cs="宋体"/>
          <w:caps w:val="0"/>
          <w:smallCaps w:val="0"/>
          <w:color w:val="auto"/>
          <w:spacing w:val="0"/>
          <w:sz w:val="21"/>
          <w:szCs w:val="21"/>
          <w:highlight w:val="none"/>
        </w:rPr>
        <w:t>文件签署、盖章的要求适用于电子签名。</w:t>
      </w:r>
    </w:p>
    <w:p w14:paraId="09AA5A2A">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7.“书面形式”包括数据电文形式与纸质形式。数据电文形式与纸质形式的采购活动具有同等法律效力。</w:t>
      </w:r>
    </w:p>
    <w:p w14:paraId="6E73280F">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8</w:t>
      </w:r>
      <w:r>
        <w:rPr>
          <w:rFonts w:hint="eastAsia" w:ascii="宋体" w:hAnsi="宋体" w:eastAsia="宋体" w:cs="宋体"/>
          <w:caps w:val="0"/>
          <w:smallCaps w:val="0"/>
          <w:color w:val="auto"/>
          <w:spacing w:val="0"/>
          <w:sz w:val="21"/>
          <w:szCs w:val="21"/>
          <w:highlight w:val="none"/>
          <w:lang w:val="en-US" w:eastAsia="zh-CN"/>
        </w:rPr>
        <w:t>.</w:t>
      </w:r>
      <w:r>
        <w:rPr>
          <w:rFonts w:hint="eastAsia" w:ascii="宋体" w:hAnsi="宋体" w:eastAsia="宋体" w:cs="宋体"/>
          <w:caps w:val="0"/>
          <w:smallCaps w:val="0"/>
          <w:color w:val="auto"/>
          <w:spacing w:val="0"/>
          <w:sz w:val="21"/>
          <w:szCs w:val="21"/>
          <w:highlight w:val="none"/>
        </w:rPr>
        <w:t>“▲”系指实质性要求条款，</w:t>
      </w:r>
      <w:r>
        <w:rPr>
          <w:rFonts w:hint="eastAsia" w:ascii="宋体" w:hAnsi="宋体" w:eastAsia="宋体" w:cs="宋体"/>
          <w:caps w:val="0"/>
          <w:smallCaps w:val="0"/>
          <w:color w:val="auto"/>
          <w:spacing w:val="0"/>
          <w:sz w:val="21"/>
          <w:szCs w:val="21"/>
          <w:highlight w:val="none"/>
          <w:lang w:val="en-US" w:eastAsia="zh-CN"/>
        </w:rPr>
        <w:t>投标人</w:t>
      </w:r>
      <w:r>
        <w:rPr>
          <w:rFonts w:hint="eastAsia" w:ascii="宋体" w:hAnsi="宋体" w:eastAsia="宋体" w:cs="宋体"/>
          <w:caps w:val="0"/>
          <w:smallCaps w:val="0"/>
          <w:color w:val="auto"/>
          <w:spacing w:val="0"/>
          <w:sz w:val="21"/>
          <w:szCs w:val="21"/>
          <w:highlight w:val="none"/>
        </w:rPr>
        <w:t>应当做出实质性响应。</w:t>
      </w:r>
    </w:p>
    <w:p w14:paraId="40985AFB">
      <w:pPr>
        <w:pageBreakBefore w:val="0"/>
        <w:widowControl w:val="0"/>
        <w:kinsoku/>
        <w:wordWrap/>
        <w:overflowPunct/>
        <w:topLinePunct w:val="0"/>
        <w:bidi w:val="0"/>
        <w:spacing w:line="360" w:lineRule="exact"/>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（三）招标方式</w:t>
      </w:r>
    </w:p>
    <w:p w14:paraId="1CDDD0A5">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本次</w:t>
      </w:r>
      <w:r>
        <w:rPr>
          <w:rFonts w:hint="eastAsia" w:ascii="宋体" w:hAnsi="宋体" w:eastAsia="宋体" w:cs="宋体"/>
          <w:caps w:val="0"/>
          <w:smallCaps w:val="0"/>
          <w:color w:val="auto"/>
          <w:spacing w:val="0"/>
          <w:sz w:val="21"/>
          <w:szCs w:val="21"/>
          <w:highlight w:val="none"/>
          <w:lang w:val="en-US" w:eastAsia="zh-CN"/>
        </w:rPr>
        <w:t>采购</w:t>
      </w:r>
      <w:r>
        <w:rPr>
          <w:rFonts w:hint="eastAsia" w:ascii="宋体" w:hAnsi="宋体" w:eastAsia="宋体" w:cs="宋体"/>
          <w:caps w:val="0"/>
          <w:smallCaps w:val="0"/>
          <w:color w:val="auto"/>
          <w:spacing w:val="0"/>
          <w:sz w:val="21"/>
          <w:szCs w:val="21"/>
          <w:highlight w:val="none"/>
        </w:rPr>
        <w:t>采用公开招标（线上电子</w:t>
      </w:r>
      <w:r>
        <w:rPr>
          <w:rFonts w:hint="eastAsia" w:ascii="宋体" w:hAnsi="宋体" w:eastAsia="宋体" w:cs="宋体"/>
          <w:caps w:val="0"/>
          <w:smallCaps w:val="0"/>
          <w:color w:val="auto"/>
          <w:spacing w:val="0"/>
          <w:sz w:val="21"/>
          <w:szCs w:val="21"/>
          <w:highlight w:val="none"/>
          <w:lang w:val="en-US" w:eastAsia="zh-CN"/>
        </w:rPr>
        <w:t>交易</w:t>
      </w:r>
      <w:r>
        <w:rPr>
          <w:rFonts w:hint="eastAsia" w:ascii="宋体" w:hAnsi="宋体" w:eastAsia="宋体" w:cs="宋体"/>
          <w:caps w:val="0"/>
          <w:smallCaps w:val="0"/>
          <w:color w:val="auto"/>
          <w:spacing w:val="0"/>
          <w:sz w:val="21"/>
          <w:szCs w:val="21"/>
          <w:highlight w:val="none"/>
        </w:rPr>
        <w:t>）方式进行。</w:t>
      </w:r>
    </w:p>
    <w:p w14:paraId="157B46CF">
      <w:pPr>
        <w:pageBreakBefore w:val="0"/>
        <w:widowControl w:val="0"/>
        <w:kinsoku/>
        <w:wordWrap/>
        <w:overflowPunct/>
        <w:topLinePunct w:val="0"/>
        <w:bidi w:val="0"/>
        <w:spacing w:line="360" w:lineRule="exact"/>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（四）投标委托</w:t>
      </w:r>
    </w:p>
    <w:p w14:paraId="469C3F3E">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如投标人代表不是</w:t>
      </w:r>
      <w:r>
        <w:rPr>
          <w:rFonts w:hint="eastAsia" w:ascii="宋体" w:hAnsi="宋体" w:eastAsia="宋体" w:cs="宋体"/>
          <w:caps w:val="0"/>
          <w:smallCaps w:val="0"/>
          <w:color w:val="auto"/>
          <w:spacing w:val="0"/>
          <w:sz w:val="21"/>
          <w:szCs w:val="21"/>
          <w:highlight w:val="none"/>
          <w:lang w:eastAsia="zh-CN"/>
        </w:rPr>
        <w:t>负责人</w:t>
      </w:r>
      <w:r>
        <w:rPr>
          <w:rFonts w:hint="eastAsia" w:ascii="宋体" w:hAnsi="宋体" w:eastAsia="宋体" w:cs="宋体"/>
          <w:caps w:val="0"/>
          <w:smallCaps w:val="0"/>
          <w:color w:val="auto"/>
          <w:spacing w:val="0"/>
          <w:sz w:val="21"/>
          <w:szCs w:val="21"/>
          <w:highlight w:val="none"/>
        </w:rPr>
        <w:t>，须提供</w:t>
      </w:r>
      <w:r>
        <w:rPr>
          <w:rFonts w:hint="eastAsia" w:ascii="宋体" w:hAnsi="宋体" w:eastAsia="宋体" w:cs="宋体"/>
          <w:caps w:val="0"/>
          <w:smallCaps w:val="0"/>
          <w:color w:val="auto"/>
          <w:spacing w:val="0"/>
          <w:sz w:val="21"/>
          <w:szCs w:val="21"/>
          <w:highlight w:val="none"/>
          <w:lang w:eastAsia="zh-CN"/>
        </w:rPr>
        <w:t>法人</w:t>
      </w:r>
      <w:r>
        <w:rPr>
          <w:rFonts w:hint="eastAsia" w:ascii="宋体" w:hAnsi="宋体" w:eastAsia="宋体" w:cs="宋体"/>
          <w:caps w:val="0"/>
          <w:smallCaps w:val="0"/>
          <w:color w:val="auto"/>
          <w:spacing w:val="0"/>
          <w:sz w:val="21"/>
          <w:szCs w:val="21"/>
          <w:highlight w:val="none"/>
        </w:rPr>
        <w:t>授权委托书（格式详见投标文件第六章）。投标人因未在线参加开标而导致电子加密投标文件无法按时解密等一切后果由投标人自行承担。</w:t>
      </w:r>
    </w:p>
    <w:p w14:paraId="4E7D63FA">
      <w:pPr>
        <w:pageBreakBefore w:val="0"/>
        <w:widowControl w:val="0"/>
        <w:kinsoku/>
        <w:wordWrap/>
        <w:overflowPunct/>
        <w:topLinePunct w:val="0"/>
        <w:bidi w:val="0"/>
        <w:spacing w:line="360" w:lineRule="exact"/>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（五）投标费用</w:t>
      </w:r>
    </w:p>
    <w:p w14:paraId="378DD4F0">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1.不论投标结果如何，投标人均应自行承担所有与投标有关的全部费用；</w:t>
      </w:r>
    </w:p>
    <w:p w14:paraId="3E08F02C">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2.中标人在中标通知书发出后七个工作日内，向采购代理机构交纳代理服务费。</w:t>
      </w:r>
    </w:p>
    <w:p w14:paraId="010A7FA1">
      <w:pPr>
        <w:pageBreakBefore w:val="0"/>
        <w:widowControl w:val="0"/>
        <w:kinsoku/>
        <w:wordWrap/>
        <w:overflowPunct/>
        <w:topLinePunct w:val="0"/>
        <w:bidi w:val="0"/>
        <w:spacing w:line="360" w:lineRule="exact"/>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（六） 联合体投标</w:t>
      </w:r>
    </w:p>
    <w:p w14:paraId="7DD5DF24">
      <w:pPr>
        <w:pageBreakBefore w:val="0"/>
        <w:widowControl w:val="0"/>
        <w:kinsoku/>
        <w:wordWrap/>
        <w:overflowPunct/>
        <w:topLinePunct w:val="0"/>
        <w:bidi w:val="0"/>
        <w:spacing w:line="360" w:lineRule="exact"/>
        <w:ind w:firstLine="424" w:firstLineChars="201"/>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1.本项目接受联合体投标，详见投标人须知前附表。</w:t>
      </w:r>
    </w:p>
    <w:p w14:paraId="00AA7026">
      <w:pPr>
        <w:pageBreakBefore w:val="0"/>
        <w:widowControl w:val="0"/>
        <w:kinsoku/>
        <w:wordWrap/>
        <w:overflowPunct/>
        <w:topLinePunct w:val="0"/>
        <w:bidi w:val="0"/>
        <w:spacing w:line="360" w:lineRule="exact"/>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（七） 转包与分包</w:t>
      </w:r>
    </w:p>
    <w:p w14:paraId="720CBF78">
      <w:pPr>
        <w:pStyle w:val="17"/>
        <w:pageBreakBefore w:val="0"/>
        <w:widowControl w:val="0"/>
        <w:kinsoku/>
        <w:wordWrap/>
        <w:overflowPunct/>
        <w:topLinePunct w:val="0"/>
        <w:bidi w:val="0"/>
        <w:spacing w:after="0" w:line="360" w:lineRule="exact"/>
        <w:ind w:firstLine="424" w:firstLineChars="201"/>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1.本项目不允许转包；</w:t>
      </w:r>
    </w:p>
    <w:p w14:paraId="2E9C065C">
      <w:pPr>
        <w:pStyle w:val="17"/>
        <w:pageBreakBefore w:val="0"/>
        <w:widowControl w:val="0"/>
        <w:kinsoku/>
        <w:wordWrap/>
        <w:overflowPunct/>
        <w:topLinePunct w:val="0"/>
        <w:bidi w:val="0"/>
        <w:spacing w:after="0" w:line="360" w:lineRule="exact"/>
        <w:ind w:firstLine="424" w:firstLineChars="201"/>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2.本项目允许分包，详见投标人须知前附表。</w:t>
      </w:r>
    </w:p>
    <w:p w14:paraId="5E2AD51A">
      <w:pPr>
        <w:pageBreakBefore w:val="0"/>
        <w:widowControl w:val="0"/>
        <w:kinsoku/>
        <w:wordWrap/>
        <w:overflowPunct/>
        <w:topLinePunct w:val="0"/>
        <w:bidi w:val="0"/>
        <w:spacing w:line="360" w:lineRule="exact"/>
        <w:rPr>
          <w:rFonts w:hint="eastAsia" w:ascii="宋体" w:hAnsi="宋体" w:eastAsia="宋体" w:cs="宋体"/>
          <w:b/>
          <w:caps w:val="0"/>
          <w:smallCaps w:val="0"/>
          <w:color w:val="auto"/>
          <w:spacing w:val="0"/>
          <w:kern w:val="0"/>
          <w:sz w:val="21"/>
          <w:szCs w:val="21"/>
          <w:highlight w:val="none"/>
        </w:rPr>
      </w:pPr>
      <w:r>
        <w:rPr>
          <w:rFonts w:hint="eastAsia" w:ascii="宋体" w:hAnsi="宋体" w:eastAsia="宋体" w:cs="宋体"/>
          <w:b/>
          <w:caps w:val="0"/>
          <w:smallCaps w:val="0"/>
          <w:color w:val="auto"/>
          <w:spacing w:val="0"/>
          <w:kern w:val="0"/>
          <w:sz w:val="21"/>
          <w:szCs w:val="21"/>
          <w:highlight w:val="none"/>
        </w:rPr>
        <w:t>（八） 特别说明</w:t>
      </w:r>
    </w:p>
    <w:p w14:paraId="6F36463A">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1.投标人应仔细阅读招标文件的所有内容，按照招标文件的要求提交投标文件，并对所提供的全部资料的真实性承担法律责任。</w:t>
      </w:r>
    </w:p>
    <w:p w14:paraId="209BC5A3">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▲2.单位负责人为同一人或者存在直接控股、管理关系的不同供应商， 不得参加同一合同项下的政府采购活动。如在评审过程（</w:t>
      </w:r>
      <w:r>
        <w:rPr>
          <w:rFonts w:hint="eastAsia" w:hAnsi="宋体" w:eastAsia="宋体" w:cs="宋体"/>
          <w:caps w:val="0"/>
          <w:smallCaps w:val="0"/>
          <w:color w:val="auto"/>
          <w:spacing w:val="0"/>
          <w:sz w:val="21"/>
          <w:szCs w:val="21"/>
          <w:highlight w:val="none"/>
          <w:lang w:val="en-US" w:eastAsia="zh-CN"/>
        </w:rPr>
        <w:t>中标</w:t>
      </w:r>
      <w:r>
        <w:rPr>
          <w:rFonts w:hint="eastAsia" w:ascii="宋体" w:hAnsi="宋体" w:eastAsia="宋体" w:cs="宋体"/>
          <w:caps w:val="0"/>
          <w:smallCaps w:val="0"/>
          <w:color w:val="auto"/>
          <w:spacing w:val="0"/>
          <w:sz w:val="21"/>
          <w:szCs w:val="21"/>
          <w:highlight w:val="none"/>
        </w:rPr>
        <w:t>后质疑投诉期内）中发现投标人间存在上述关系，存在上述关系的全部投标人均做无效响应（无效中标）处理。</w:t>
      </w:r>
    </w:p>
    <w:p w14:paraId="43B064F4">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▲3.为采购项目提供整体设计、规范编制或者项目管理、监理、检测等服务的投标人，不得再参加该采购项目的其他采购活动。</w:t>
      </w:r>
    </w:p>
    <w:p w14:paraId="02DDDDCD">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w:t>
      </w:r>
      <w:r>
        <w:rPr>
          <w:rFonts w:hint="eastAsia" w:ascii="宋体" w:hAnsi="宋体" w:eastAsia="宋体" w:cs="宋体"/>
          <w:caps w:val="0"/>
          <w:smallCaps w:val="0"/>
          <w:color w:val="auto"/>
          <w:spacing w:val="0"/>
          <w:sz w:val="21"/>
          <w:szCs w:val="21"/>
          <w:highlight w:val="none"/>
          <w:lang w:eastAsia="zh-CN"/>
        </w:rPr>
        <w:t>4</w:t>
      </w:r>
      <w:r>
        <w:rPr>
          <w:rFonts w:hint="eastAsia" w:ascii="宋体" w:hAnsi="宋体" w:eastAsia="宋体" w:cs="宋体"/>
          <w:caps w:val="0"/>
          <w:smallCaps w:val="0"/>
          <w:color w:val="auto"/>
          <w:spacing w:val="0"/>
          <w:sz w:val="21"/>
          <w:szCs w:val="21"/>
          <w:highlight w:val="none"/>
        </w:rPr>
        <w:t>.公益一类事业单位、使用事业编制且由财政拨款保障的群团组织，不得参加本项目的政府采购活动。</w:t>
      </w:r>
    </w:p>
    <w:p w14:paraId="4BE3BFA2">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hAnsi="宋体" w:eastAsia="宋体" w:cs="宋体"/>
          <w:caps w:val="0"/>
          <w:smallCaps w:val="0"/>
          <w:color w:val="auto"/>
          <w:spacing w:val="0"/>
          <w:sz w:val="21"/>
          <w:szCs w:val="21"/>
          <w:highlight w:val="none"/>
          <w:lang w:val="en-US" w:eastAsia="zh-CN"/>
        </w:rPr>
        <w:t>5</w:t>
      </w:r>
      <w:r>
        <w:rPr>
          <w:rFonts w:hint="eastAsia" w:ascii="宋体" w:hAnsi="宋体" w:eastAsia="宋体" w:cs="宋体"/>
          <w:caps w:val="0"/>
          <w:smallCaps w:val="0"/>
          <w:color w:val="auto"/>
          <w:spacing w:val="0"/>
          <w:sz w:val="21"/>
          <w:szCs w:val="21"/>
          <w:highlight w:val="none"/>
        </w:rPr>
        <w:t>.知识产权</w:t>
      </w:r>
    </w:p>
    <w:p w14:paraId="0E7ECB3B">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hAnsi="宋体" w:eastAsia="宋体" w:cs="宋体"/>
          <w:caps w:val="0"/>
          <w:smallCaps w:val="0"/>
          <w:color w:val="auto"/>
          <w:spacing w:val="0"/>
          <w:sz w:val="21"/>
          <w:szCs w:val="21"/>
          <w:highlight w:val="none"/>
          <w:lang w:val="en-US" w:eastAsia="zh-CN"/>
        </w:rPr>
        <w:t>5</w:t>
      </w:r>
      <w:r>
        <w:rPr>
          <w:rFonts w:hint="eastAsia" w:ascii="宋体" w:hAnsi="宋体" w:eastAsia="宋体" w:cs="宋体"/>
          <w:caps w:val="0"/>
          <w:smallCaps w:val="0"/>
          <w:color w:val="auto"/>
          <w:spacing w:val="0"/>
          <w:sz w:val="21"/>
          <w:szCs w:val="21"/>
          <w:highlight w:val="none"/>
        </w:rPr>
        <w:t>.1投标人应保证，采购人在中华人民共和国使用货物和服务的任何一部分时，免受第三方提出侵犯其专利权、商标权或其它知识产权的起诉。</w:t>
      </w:r>
    </w:p>
    <w:p w14:paraId="2D0D5CDF">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hAnsi="宋体" w:eastAsia="宋体" w:cs="宋体"/>
          <w:caps w:val="0"/>
          <w:smallCaps w:val="0"/>
          <w:color w:val="auto"/>
          <w:spacing w:val="0"/>
          <w:sz w:val="21"/>
          <w:szCs w:val="21"/>
          <w:highlight w:val="none"/>
          <w:lang w:val="en-US" w:eastAsia="zh-CN"/>
        </w:rPr>
        <w:t>5</w:t>
      </w:r>
      <w:r>
        <w:rPr>
          <w:rFonts w:hint="eastAsia" w:ascii="宋体" w:hAnsi="宋体" w:eastAsia="宋体" w:cs="宋体"/>
          <w:caps w:val="0"/>
          <w:smallCaps w:val="0"/>
          <w:color w:val="auto"/>
          <w:spacing w:val="0"/>
          <w:sz w:val="21"/>
          <w:szCs w:val="21"/>
          <w:highlight w:val="none"/>
        </w:rPr>
        <w:t>.2投标人应对采购人在使用该产品时所涉及到的专利权负责，不损害采购人的利益。</w:t>
      </w:r>
    </w:p>
    <w:p w14:paraId="68CB1942">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hAnsi="宋体" w:eastAsia="宋体" w:cs="宋体"/>
          <w:caps w:val="0"/>
          <w:smallCaps w:val="0"/>
          <w:color w:val="auto"/>
          <w:spacing w:val="0"/>
          <w:sz w:val="21"/>
          <w:szCs w:val="21"/>
          <w:highlight w:val="none"/>
          <w:lang w:val="en-US" w:eastAsia="zh-CN"/>
        </w:rPr>
        <w:t>5</w:t>
      </w:r>
      <w:r>
        <w:rPr>
          <w:rFonts w:hint="eastAsia" w:ascii="宋体" w:hAnsi="宋体" w:eastAsia="宋体" w:cs="宋体"/>
          <w:caps w:val="0"/>
          <w:smallCaps w:val="0"/>
          <w:color w:val="auto"/>
          <w:spacing w:val="0"/>
          <w:sz w:val="21"/>
          <w:szCs w:val="21"/>
          <w:highlight w:val="none"/>
        </w:rPr>
        <w:t>.3报价应包括所有应支付的对专利权和版权、设计或其他知识产权而需要向其他方支付的版税。</w:t>
      </w:r>
    </w:p>
    <w:p w14:paraId="1EB62876">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hAnsi="宋体" w:eastAsia="宋体" w:cs="宋体"/>
          <w:caps w:val="0"/>
          <w:smallCaps w:val="0"/>
          <w:color w:val="auto"/>
          <w:spacing w:val="0"/>
          <w:sz w:val="21"/>
          <w:szCs w:val="21"/>
          <w:highlight w:val="none"/>
          <w:lang w:val="en-US" w:eastAsia="zh-CN"/>
        </w:rPr>
        <w:t>5</w:t>
      </w:r>
      <w:r>
        <w:rPr>
          <w:rFonts w:hint="eastAsia" w:ascii="宋体" w:hAnsi="宋体" w:eastAsia="宋体" w:cs="宋体"/>
          <w:caps w:val="0"/>
          <w:smallCaps w:val="0"/>
          <w:color w:val="auto"/>
          <w:spacing w:val="0"/>
          <w:sz w:val="21"/>
          <w:szCs w:val="21"/>
          <w:highlight w:val="none"/>
        </w:rPr>
        <w:t>.4投标人提供得货物或服务中如使用其他公司的相关专利，应在投标文件中出示相关授权，如未出示但使用了其他公司的专利，导致投标人中标（成交）而引起相关诉讼，由投标人承担。</w:t>
      </w:r>
    </w:p>
    <w:p w14:paraId="4ECF8186">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lang w:eastAsia="zh-CN"/>
        </w:rPr>
      </w:pPr>
      <w:r>
        <w:rPr>
          <w:rFonts w:hint="eastAsia" w:hAnsi="宋体" w:eastAsia="宋体" w:cs="宋体"/>
          <w:caps w:val="0"/>
          <w:smallCaps w:val="0"/>
          <w:color w:val="auto"/>
          <w:spacing w:val="0"/>
          <w:sz w:val="21"/>
          <w:szCs w:val="21"/>
          <w:highlight w:val="none"/>
          <w:lang w:val="en-US" w:eastAsia="zh-CN"/>
        </w:rPr>
        <w:t>6</w:t>
      </w:r>
      <w:r>
        <w:rPr>
          <w:rFonts w:hint="eastAsia" w:ascii="宋体" w:hAnsi="宋体" w:eastAsia="宋体" w:cs="宋体"/>
          <w:caps w:val="0"/>
          <w:smallCaps w:val="0"/>
          <w:color w:val="auto"/>
          <w:spacing w:val="0"/>
          <w:sz w:val="21"/>
          <w:szCs w:val="21"/>
          <w:highlight w:val="none"/>
        </w:rPr>
        <w:t>.在项目实施中，不论何种原因造成供应商的人身伤亡、财物或其他损失，均由供应商自行负责。在项目实施中人员的食宿、交通等均由供应商自行安排并承担相应的费用。除采购人提供的基础资料以外，若还需进行其他基础资料的收集，采购人将协助供应商进行收集，供应商对其获取的资料的准确性负责，并承担相应的费用。在基础资料收集时，不论何种原因造成人身伤亡、财物或其他损失，均由供应商自行负责。</w:t>
      </w:r>
    </w:p>
    <w:p w14:paraId="23F525C2">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hAnsi="宋体" w:eastAsia="宋体" w:cs="宋体"/>
          <w:caps w:val="0"/>
          <w:smallCaps w:val="0"/>
          <w:color w:val="auto"/>
          <w:spacing w:val="0"/>
          <w:sz w:val="21"/>
          <w:szCs w:val="21"/>
          <w:highlight w:val="none"/>
          <w:lang w:val="en-US" w:eastAsia="zh-CN"/>
        </w:rPr>
        <w:t>7</w:t>
      </w:r>
      <w:r>
        <w:rPr>
          <w:rFonts w:hint="eastAsia" w:ascii="宋体" w:hAnsi="宋体" w:eastAsia="宋体" w:cs="宋体"/>
          <w:caps w:val="0"/>
          <w:smallCaps w:val="0"/>
          <w:color w:val="auto"/>
          <w:spacing w:val="0"/>
          <w:sz w:val="21"/>
          <w:szCs w:val="21"/>
          <w:highlight w:val="none"/>
          <w:lang w:eastAsia="zh-CN"/>
        </w:rPr>
        <w:t>.</w:t>
      </w:r>
      <w:r>
        <w:rPr>
          <w:rFonts w:hint="eastAsia" w:ascii="宋体" w:hAnsi="宋体" w:eastAsia="宋体" w:cs="宋体"/>
          <w:caps w:val="0"/>
          <w:smallCaps w:val="0"/>
          <w:color w:val="auto"/>
          <w:spacing w:val="0"/>
          <w:sz w:val="21"/>
          <w:szCs w:val="21"/>
          <w:highlight w:val="none"/>
        </w:rPr>
        <w:t>现场勘察</w:t>
      </w:r>
    </w:p>
    <w:p w14:paraId="041CBB34">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lang w:eastAsia="zh-CN"/>
        </w:rPr>
      </w:pPr>
      <w:r>
        <w:rPr>
          <w:rFonts w:hint="eastAsia" w:ascii="宋体" w:hAnsi="宋体" w:eastAsia="宋体" w:cs="宋体"/>
          <w:caps w:val="0"/>
          <w:smallCaps w:val="0"/>
          <w:color w:val="auto"/>
          <w:spacing w:val="0"/>
          <w:sz w:val="21"/>
          <w:szCs w:val="21"/>
          <w:highlight w:val="none"/>
        </w:rPr>
        <w:t>为使供应商对本项目情况有所了解，供应商可自行到实地进行现场勘察，以便获取由供应商自行负责编制</w:t>
      </w:r>
      <w:r>
        <w:rPr>
          <w:rFonts w:hint="eastAsia" w:hAnsi="宋体" w:eastAsia="宋体" w:cs="宋体"/>
          <w:caps w:val="0"/>
          <w:smallCaps w:val="0"/>
          <w:color w:val="auto"/>
          <w:spacing w:val="0"/>
          <w:sz w:val="21"/>
          <w:szCs w:val="21"/>
          <w:highlight w:val="none"/>
          <w:lang w:eastAsia="zh-CN"/>
        </w:rPr>
        <w:t>投标文件</w:t>
      </w:r>
      <w:r>
        <w:rPr>
          <w:rFonts w:hint="eastAsia" w:ascii="宋体" w:hAnsi="宋体" w:eastAsia="宋体" w:cs="宋体"/>
          <w:caps w:val="0"/>
          <w:smallCaps w:val="0"/>
          <w:color w:val="auto"/>
          <w:spacing w:val="0"/>
          <w:sz w:val="21"/>
          <w:szCs w:val="21"/>
          <w:highlight w:val="none"/>
        </w:rPr>
        <w:t>和签订合同所需的一切资料并充分理解了为之所承担的风险、义务和责任。</w:t>
      </w:r>
    </w:p>
    <w:p w14:paraId="7ED66AB6">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hAnsi="宋体" w:eastAsia="宋体" w:cs="宋体"/>
          <w:caps w:val="0"/>
          <w:smallCaps w:val="0"/>
          <w:color w:val="auto"/>
          <w:spacing w:val="0"/>
          <w:sz w:val="21"/>
          <w:szCs w:val="21"/>
          <w:highlight w:val="none"/>
          <w:lang w:val="en-US" w:eastAsia="zh-CN"/>
        </w:rPr>
        <w:t>8</w:t>
      </w:r>
      <w:r>
        <w:rPr>
          <w:rFonts w:hint="eastAsia" w:ascii="宋体" w:hAnsi="宋体" w:eastAsia="宋体" w:cs="宋体"/>
          <w:caps w:val="0"/>
          <w:smallCaps w:val="0"/>
          <w:color w:val="auto"/>
          <w:spacing w:val="0"/>
          <w:sz w:val="21"/>
          <w:szCs w:val="21"/>
          <w:highlight w:val="none"/>
        </w:rPr>
        <w:t>.安全生产</w:t>
      </w:r>
    </w:p>
    <w:p w14:paraId="46F5BCC0">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供应商在参与本项目</w:t>
      </w:r>
      <w:r>
        <w:rPr>
          <w:rFonts w:hint="eastAsia" w:hAnsi="宋体" w:eastAsia="宋体" w:cs="宋体"/>
          <w:caps w:val="0"/>
          <w:smallCaps w:val="0"/>
          <w:color w:val="auto"/>
          <w:spacing w:val="0"/>
          <w:sz w:val="21"/>
          <w:szCs w:val="21"/>
          <w:highlight w:val="none"/>
          <w:lang w:val="en-US" w:eastAsia="zh-CN"/>
        </w:rPr>
        <w:t>投标</w:t>
      </w:r>
      <w:r>
        <w:rPr>
          <w:rFonts w:hint="eastAsia" w:ascii="宋体" w:hAnsi="宋体" w:eastAsia="宋体" w:cs="宋体"/>
          <w:caps w:val="0"/>
          <w:smallCaps w:val="0"/>
          <w:color w:val="auto"/>
          <w:spacing w:val="0"/>
          <w:sz w:val="21"/>
          <w:szCs w:val="21"/>
          <w:highlight w:val="none"/>
          <w:lang w:val="en-US"/>
        </w:rPr>
        <w:t>响应</w:t>
      </w:r>
      <w:r>
        <w:rPr>
          <w:rFonts w:hint="eastAsia" w:ascii="宋体" w:hAnsi="宋体" w:eastAsia="宋体" w:cs="宋体"/>
          <w:caps w:val="0"/>
          <w:smallCaps w:val="0"/>
          <w:color w:val="auto"/>
          <w:spacing w:val="0"/>
          <w:sz w:val="21"/>
          <w:szCs w:val="21"/>
          <w:highlight w:val="none"/>
        </w:rPr>
        <w:t>、合同履行过程中必须做好安全保障工作，不因项目实施而危及自身及第三方人员、财产安全，若发生任何安全事故，由供应商自行承担一切责任并赔偿损失</w:t>
      </w:r>
      <w:r>
        <w:rPr>
          <w:rFonts w:hint="eastAsia" w:ascii="宋体" w:hAnsi="宋体" w:eastAsia="宋体" w:cs="宋体"/>
          <w:caps w:val="0"/>
          <w:smallCaps w:val="0"/>
          <w:color w:val="auto"/>
          <w:spacing w:val="0"/>
          <w:sz w:val="21"/>
          <w:szCs w:val="21"/>
          <w:highlight w:val="none"/>
          <w:lang w:eastAsia="zh-CN"/>
        </w:rPr>
        <w:t>；</w:t>
      </w:r>
      <w:r>
        <w:rPr>
          <w:rFonts w:hint="eastAsia" w:ascii="宋体" w:hAnsi="宋体" w:eastAsia="宋体" w:cs="宋体"/>
          <w:caps w:val="0"/>
          <w:smallCaps w:val="0"/>
          <w:color w:val="auto"/>
          <w:spacing w:val="0"/>
          <w:sz w:val="21"/>
          <w:szCs w:val="21"/>
          <w:highlight w:val="none"/>
        </w:rPr>
        <w:t>无论何种原因所造成，采购人均不负责。</w:t>
      </w:r>
    </w:p>
    <w:p w14:paraId="66913443">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hAnsi="宋体" w:eastAsia="宋体" w:cs="宋体"/>
          <w:caps w:val="0"/>
          <w:smallCaps w:val="0"/>
          <w:color w:val="auto"/>
          <w:spacing w:val="0"/>
          <w:sz w:val="21"/>
          <w:szCs w:val="21"/>
          <w:highlight w:val="none"/>
          <w:lang w:val="en-US" w:eastAsia="zh-CN"/>
        </w:rPr>
        <w:t>9</w:t>
      </w:r>
      <w:r>
        <w:rPr>
          <w:rFonts w:hint="eastAsia" w:ascii="宋体" w:hAnsi="宋体" w:eastAsia="宋体" w:cs="宋体"/>
          <w:caps w:val="0"/>
          <w:smallCaps w:val="0"/>
          <w:color w:val="auto"/>
          <w:spacing w:val="0"/>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w:t>
      </w:r>
      <w:r>
        <w:rPr>
          <w:rFonts w:hint="eastAsia" w:hAnsi="宋体" w:eastAsia="宋体" w:cs="宋体"/>
          <w:caps w:val="0"/>
          <w:smallCaps w:val="0"/>
          <w:color w:val="auto"/>
          <w:spacing w:val="0"/>
          <w:sz w:val="21"/>
          <w:szCs w:val="21"/>
          <w:highlight w:val="none"/>
          <w:lang w:eastAsia="zh-CN"/>
        </w:rPr>
        <w:t>投标文件</w:t>
      </w:r>
      <w:r>
        <w:rPr>
          <w:rFonts w:hint="eastAsia" w:ascii="宋体" w:hAnsi="宋体" w:eastAsia="宋体" w:cs="宋体"/>
          <w:caps w:val="0"/>
          <w:smallCaps w:val="0"/>
          <w:color w:val="auto"/>
          <w:spacing w:val="0"/>
          <w:sz w:val="21"/>
          <w:szCs w:val="21"/>
          <w:highlight w:val="none"/>
        </w:rPr>
        <w:t>中提供相关材料），证明其具备实际承担责任的能力和法定的缔结合同能力，可以允许其独立参加政府采购活动。</w:t>
      </w:r>
    </w:p>
    <w:p w14:paraId="13B0F524">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hAnsi="宋体" w:eastAsia="宋体" w:cs="宋体"/>
          <w:caps w:val="0"/>
          <w:smallCaps w:val="0"/>
          <w:color w:val="auto"/>
          <w:spacing w:val="0"/>
          <w:sz w:val="21"/>
          <w:szCs w:val="21"/>
          <w:highlight w:val="none"/>
          <w:lang w:val="en-US" w:eastAsia="zh-CN"/>
        </w:rPr>
        <w:t>10</w:t>
      </w:r>
      <w:r>
        <w:rPr>
          <w:rFonts w:hint="eastAsia" w:ascii="宋体" w:hAnsi="宋体" w:eastAsia="宋体" w:cs="宋体"/>
          <w:caps w:val="0"/>
          <w:smallCaps w:val="0"/>
          <w:color w:val="auto"/>
          <w:spacing w:val="0"/>
          <w:sz w:val="21"/>
          <w:szCs w:val="21"/>
          <w:highlight w:val="none"/>
        </w:rPr>
        <w:t>.本项目</w:t>
      </w:r>
      <w:r>
        <w:rPr>
          <w:rFonts w:hint="eastAsia" w:ascii="宋体" w:hAnsi="宋体" w:eastAsia="宋体" w:cs="宋体"/>
          <w:caps w:val="0"/>
          <w:smallCaps w:val="0"/>
          <w:color w:val="auto"/>
          <w:spacing w:val="0"/>
          <w:sz w:val="21"/>
          <w:szCs w:val="21"/>
          <w:highlight w:val="none"/>
          <w:lang w:eastAsia="zh-CN"/>
        </w:rPr>
        <w:t>招标文件</w:t>
      </w:r>
      <w:r>
        <w:rPr>
          <w:rFonts w:hint="eastAsia" w:ascii="宋体" w:hAnsi="宋体" w:eastAsia="宋体" w:cs="宋体"/>
          <w:caps w:val="0"/>
          <w:smallCaps w:val="0"/>
          <w:color w:val="auto"/>
          <w:spacing w:val="0"/>
          <w:sz w:val="21"/>
          <w:szCs w:val="21"/>
          <w:highlight w:val="none"/>
        </w:rPr>
        <w:t>如有补充、更正均见浙江政府采购网（http://zfcg.czt.zj.gov.cn/）。供应商须在</w:t>
      </w:r>
      <w:r>
        <w:rPr>
          <w:rFonts w:hint="eastAsia" w:hAnsi="宋体" w:eastAsia="宋体" w:cs="宋体"/>
          <w:caps w:val="0"/>
          <w:smallCaps w:val="0"/>
          <w:color w:val="auto"/>
          <w:spacing w:val="0"/>
          <w:sz w:val="21"/>
          <w:szCs w:val="21"/>
          <w:highlight w:val="none"/>
          <w:lang w:eastAsia="zh-CN"/>
        </w:rPr>
        <w:t>投标文件</w:t>
      </w:r>
      <w:r>
        <w:rPr>
          <w:rFonts w:hint="eastAsia" w:ascii="宋体" w:hAnsi="宋体" w:eastAsia="宋体" w:cs="宋体"/>
          <w:caps w:val="0"/>
          <w:smallCaps w:val="0"/>
          <w:color w:val="auto"/>
          <w:spacing w:val="0"/>
          <w:sz w:val="21"/>
          <w:szCs w:val="21"/>
          <w:highlight w:val="none"/>
        </w:rPr>
        <w:t>提交截止前自行查看是否有补充、更正文件，并按补充、更正文件要求响应，否则责任自负。</w:t>
      </w:r>
    </w:p>
    <w:p w14:paraId="195B6480">
      <w:pPr>
        <w:pStyle w:val="18"/>
        <w:pageBreakBefore w:val="0"/>
        <w:widowControl w:val="0"/>
        <w:kinsoku/>
        <w:wordWrap/>
        <w:overflowPunct/>
        <w:topLinePunct w:val="0"/>
        <w:bidi w:val="0"/>
        <w:spacing w:line="360" w:lineRule="exact"/>
        <w:ind w:firstLine="0"/>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（九） 质疑和投诉</w:t>
      </w:r>
    </w:p>
    <w:p w14:paraId="08A1E7A1">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1.供应商认为招标文件、</w:t>
      </w:r>
      <w:r>
        <w:rPr>
          <w:rFonts w:hint="eastAsia" w:ascii="宋体" w:hAnsi="宋体" w:eastAsia="宋体" w:cs="宋体"/>
          <w:caps w:val="0"/>
          <w:smallCaps w:val="0"/>
          <w:color w:val="auto"/>
          <w:spacing w:val="0"/>
          <w:sz w:val="21"/>
          <w:szCs w:val="21"/>
          <w:highlight w:val="none"/>
          <w:lang w:eastAsia="zh-CN"/>
        </w:rPr>
        <w:t>投标</w:t>
      </w:r>
      <w:r>
        <w:rPr>
          <w:rFonts w:hint="eastAsia" w:ascii="宋体" w:hAnsi="宋体" w:eastAsia="宋体" w:cs="宋体"/>
          <w:caps w:val="0"/>
          <w:smallCaps w:val="0"/>
          <w:color w:val="auto"/>
          <w:spacing w:val="0"/>
          <w:sz w:val="21"/>
          <w:szCs w:val="21"/>
          <w:highlight w:val="none"/>
        </w:rPr>
        <w:t>过程和</w:t>
      </w:r>
      <w:r>
        <w:rPr>
          <w:rFonts w:hint="eastAsia" w:ascii="宋体" w:hAnsi="宋体" w:eastAsia="宋体" w:cs="宋体"/>
          <w:caps w:val="0"/>
          <w:smallCaps w:val="0"/>
          <w:color w:val="auto"/>
          <w:spacing w:val="0"/>
          <w:sz w:val="21"/>
          <w:szCs w:val="21"/>
          <w:highlight w:val="none"/>
          <w:lang w:eastAsia="zh-CN"/>
        </w:rPr>
        <w:t>中标</w:t>
      </w:r>
      <w:r>
        <w:rPr>
          <w:rFonts w:hint="eastAsia" w:ascii="宋体" w:hAnsi="宋体" w:eastAsia="宋体" w:cs="宋体"/>
          <w:caps w:val="0"/>
          <w:smallCaps w:val="0"/>
          <w:color w:val="auto"/>
          <w:spacing w:val="0"/>
          <w:sz w:val="21"/>
          <w:szCs w:val="21"/>
          <w:highlight w:val="none"/>
        </w:rPr>
        <w:t>结果使自己的</w:t>
      </w:r>
      <w:r>
        <w:rPr>
          <w:rFonts w:hint="eastAsia" w:ascii="宋体" w:hAnsi="宋体" w:eastAsia="宋体" w:cs="宋体"/>
          <w:bCs/>
          <w:caps w:val="0"/>
          <w:smallCaps w:val="0"/>
          <w:color w:val="auto"/>
          <w:spacing w:val="0"/>
          <w:sz w:val="21"/>
          <w:szCs w:val="21"/>
          <w:highlight w:val="none"/>
        </w:rPr>
        <w:t>权益受到损害</w:t>
      </w:r>
      <w:r>
        <w:rPr>
          <w:rFonts w:hint="eastAsia" w:ascii="宋体" w:hAnsi="宋体" w:eastAsia="宋体" w:cs="宋体"/>
          <w:caps w:val="0"/>
          <w:smallCaps w:val="0"/>
          <w:color w:val="auto"/>
          <w:spacing w:val="0"/>
          <w:sz w:val="21"/>
          <w:szCs w:val="21"/>
          <w:highlight w:val="none"/>
        </w:rPr>
        <w:t>的，可以在知道或者应知其权益受到损害之日起</w:t>
      </w:r>
      <w:r>
        <w:rPr>
          <w:rFonts w:hint="eastAsia" w:ascii="宋体" w:hAnsi="宋体" w:eastAsia="宋体" w:cs="宋体"/>
          <w:bCs/>
          <w:caps w:val="0"/>
          <w:smallCaps w:val="0"/>
          <w:color w:val="auto"/>
          <w:spacing w:val="0"/>
          <w:sz w:val="21"/>
          <w:szCs w:val="21"/>
          <w:highlight w:val="none"/>
        </w:rPr>
        <w:t>七个工作日内</w:t>
      </w:r>
      <w:r>
        <w:rPr>
          <w:rFonts w:hint="eastAsia" w:ascii="宋体" w:hAnsi="宋体" w:eastAsia="宋体" w:cs="宋体"/>
          <w:caps w:val="0"/>
          <w:smallCaps w:val="0"/>
          <w:color w:val="auto"/>
          <w:spacing w:val="0"/>
          <w:sz w:val="21"/>
          <w:szCs w:val="21"/>
          <w:highlight w:val="none"/>
        </w:rPr>
        <w:t>，以书面形式向采购人或采购代理机构提出质疑。质疑供应商对采购人、采购代理机构的答复不满意或者采购人、采购代理机构未在规定的时间内作出答复的，可以在</w:t>
      </w:r>
      <w:r>
        <w:rPr>
          <w:rFonts w:hint="eastAsia" w:ascii="宋体" w:hAnsi="宋体" w:eastAsia="宋体" w:cs="宋体"/>
          <w:bCs/>
          <w:caps w:val="0"/>
          <w:smallCaps w:val="0"/>
          <w:color w:val="auto"/>
          <w:spacing w:val="0"/>
          <w:sz w:val="21"/>
          <w:szCs w:val="21"/>
          <w:highlight w:val="none"/>
        </w:rPr>
        <w:t>答复期满后十五个工作日内</w:t>
      </w:r>
      <w:r>
        <w:rPr>
          <w:rFonts w:hint="eastAsia" w:ascii="宋体" w:hAnsi="宋体" w:eastAsia="宋体" w:cs="宋体"/>
          <w:caps w:val="0"/>
          <w:smallCaps w:val="0"/>
          <w:color w:val="auto"/>
          <w:spacing w:val="0"/>
          <w:sz w:val="21"/>
          <w:szCs w:val="21"/>
          <w:highlight w:val="none"/>
        </w:rPr>
        <w:t>向同级政府采购监督管理部门</w:t>
      </w:r>
      <w:r>
        <w:rPr>
          <w:rFonts w:hint="eastAsia" w:ascii="宋体" w:hAnsi="宋体" w:eastAsia="宋体" w:cs="宋体"/>
          <w:bCs/>
          <w:caps w:val="0"/>
          <w:smallCaps w:val="0"/>
          <w:color w:val="auto"/>
          <w:spacing w:val="0"/>
          <w:sz w:val="21"/>
          <w:szCs w:val="21"/>
          <w:highlight w:val="none"/>
        </w:rPr>
        <w:t>投诉</w:t>
      </w:r>
      <w:r>
        <w:rPr>
          <w:rFonts w:hint="eastAsia" w:ascii="宋体" w:hAnsi="宋体" w:eastAsia="宋体" w:cs="宋体"/>
          <w:caps w:val="0"/>
          <w:smallCaps w:val="0"/>
          <w:color w:val="auto"/>
          <w:spacing w:val="0"/>
          <w:sz w:val="21"/>
          <w:szCs w:val="21"/>
          <w:highlight w:val="none"/>
        </w:rPr>
        <w:t>。</w:t>
      </w:r>
    </w:p>
    <w:p w14:paraId="0F2F1D98">
      <w:pPr>
        <w:pStyle w:val="18"/>
        <w:pageBreakBefore w:val="0"/>
        <w:widowControl w:val="0"/>
        <w:kinsoku/>
        <w:wordWrap/>
        <w:overflowPunct/>
        <w:topLinePunct w:val="0"/>
        <w:bidi w:val="0"/>
        <w:spacing w:line="360" w:lineRule="exact"/>
        <w:ind w:firstLine="422" w:firstLineChars="200"/>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2.供应商提出质疑应当提交质疑函和必要的证明材料，质疑函范本、投诉书范本请到浙江政府采购网下载专区下载，质疑函应当包括下列内容：</w:t>
      </w:r>
    </w:p>
    <w:p w14:paraId="0542E4A1">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（1）供应商的姓名或者名称、地址、邮编、联系人及联系电话；</w:t>
      </w:r>
    </w:p>
    <w:p w14:paraId="4FE15FC9">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（2）质疑项目的名称、编号；</w:t>
      </w:r>
    </w:p>
    <w:p w14:paraId="5921FE5D">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（3）具体、明确的质疑事项和与质疑事项相关的请求；</w:t>
      </w:r>
    </w:p>
    <w:p w14:paraId="53ACF75B">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（4）事实依据；</w:t>
      </w:r>
    </w:p>
    <w:p w14:paraId="3D19E274">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（5）必要的法律依据；</w:t>
      </w:r>
    </w:p>
    <w:p w14:paraId="7EE023E7">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（6）提出质疑的日期。</w:t>
      </w:r>
    </w:p>
    <w:p w14:paraId="7CB45584">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供应商为自然人的，应当由本人签字；供应商为法人或者其他组织的，应当由法定代表人、主要负责人，或者其授权代表签字或者盖章，并加盖公章。</w:t>
      </w:r>
    </w:p>
    <w:p w14:paraId="50C38118">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3.提出质疑的供应商应当是参与本项目</w:t>
      </w:r>
      <w:r>
        <w:rPr>
          <w:rFonts w:hint="eastAsia" w:ascii="宋体" w:hAnsi="宋体" w:eastAsia="宋体" w:cs="宋体"/>
          <w:caps w:val="0"/>
          <w:smallCaps w:val="0"/>
          <w:color w:val="auto"/>
          <w:spacing w:val="0"/>
          <w:sz w:val="21"/>
          <w:szCs w:val="21"/>
          <w:highlight w:val="none"/>
          <w:lang w:eastAsia="zh-CN"/>
        </w:rPr>
        <w:t>投标</w:t>
      </w:r>
      <w:r>
        <w:rPr>
          <w:rFonts w:hint="eastAsia" w:ascii="宋体" w:hAnsi="宋体" w:eastAsia="宋体" w:cs="宋体"/>
          <w:caps w:val="0"/>
          <w:smallCaps w:val="0"/>
          <w:color w:val="auto"/>
          <w:spacing w:val="0"/>
          <w:sz w:val="21"/>
          <w:szCs w:val="21"/>
          <w:highlight w:val="none"/>
        </w:rPr>
        <w:t>活动的供应商。</w:t>
      </w:r>
      <w:r>
        <w:rPr>
          <w:rFonts w:hint="eastAsia" w:ascii="宋体" w:hAnsi="宋体" w:eastAsia="宋体" w:cs="宋体"/>
          <w:b/>
          <w:caps w:val="0"/>
          <w:smallCaps w:val="0"/>
          <w:color w:val="auto"/>
          <w:spacing w:val="0"/>
          <w:sz w:val="21"/>
          <w:szCs w:val="21"/>
          <w:highlight w:val="none"/>
        </w:rPr>
        <w:t>供应商在法定质疑期内应一次性提出针对同一采购程序环节的质疑。</w:t>
      </w:r>
    </w:p>
    <w:p w14:paraId="784E93A3">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4.投诉人投诉时,应当提交投诉书和必要的证明材料，并按照被投诉采购人、采购代理机构（以下简称被投诉人）和与投诉事项有关的供应商数量提供投诉书的副本。投诉书应当包括下列内容：</w:t>
      </w:r>
    </w:p>
    <w:p w14:paraId="57A8DC93">
      <w:pPr>
        <w:pStyle w:val="18"/>
        <w:pageBreakBefore w:val="0"/>
        <w:widowControl w:val="0"/>
        <w:kinsoku/>
        <w:wordWrap/>
        <w:overflowPunct/>
        <w:topLinePunct w:val="0"/>
        <w:bidi w:val="0"/>
        <w:spacing w:line="360" w:lineRule="exact"/>
        <w:ind w:firstLine="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（1）投诉人和被投诉人的姓名或者名称、通讯地址、邮编、联系人及联系电话；</w:t>
      </w:r>
    </w:p>
    <w:p w14:paraId="3B5A3D48">
      <w:pPr>
        <w:pStyle w:val="18"/>
        <w:pageBreakBefore w:val="0"/>
        <w:widowControl w:val="0"/>
        <w:kinsoku/>
        <w:wordWrap/>
        <w:overflowPunct/>
        <w:topLinePunct w:val="0"/>
        <w:bidi w:val="0"/>
        <w:spacing w:line="360" w:lineRule="exact"/>
        <w:ind w:firstLine="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（2）质疑和质疑答复情况说明及相关证明材料；</w:t>
      </w:r>
    </w:p>
    <w:p w14:paraId="52CF57EE">
      <w:pPr>
        <w:pStyle w:val="18"/>
        <w:pageBreakBefore w:val="0"/>
        <w:widowControl w:val="0"/>
        <w:kinsoku/>
        <w:wordWrap/>
        <w:overflowPunct/>
        <w:topLinePunct w:val="0"/>
        <w:bidi w:val="0"/>
        <w:spacing w:line="360" w:lineRule="exact"/>
        <w:ind w:firstLine="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（3）具体、明确的投诉事项和与投诉事项相关的投诉请求；</w:t>
      </w:r>
    </w:p>
    <w:p w14:paraId="732ECF94">
      <w:pPr>
        <w:pStyle w:val="18"/>
        <w:pageBreakBefore w:val="0"/>
        <w:widowControl w:val="0"/>
        <w:kinsoku/>
        <w:wordWrap/>
        <w:overflowPunct/>
        <w:topLinePunct w:val="0"/>
        <w:bidi w:val="0"/>
        <w:spacing w:line="360" w:lineRule="exact"/>
        <w:ind w:firstLine="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（4）事实依据；</w:t>
      </w:r>
    </w:p>
    <w:p w14:paraId="428C2445">
      <w:pPr>
        <w:pStyle w:val="18"/>
        <w:pageBreakBefore w:val="0"/>
        <w:widowControl w:val="0"/>
        <w:kinsoku/>
        <w:wordWrap/>
        <w:overflowPunct/>
        <w:topLinePunct w:val="0"/>
        <w:bidi w:val="0"/>
        <w:spacing w:line="360" w:lineRule="exact"/>
        <w:ind w:firstLine="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（5）法律依据；</w:t>
      </w:r>
    </w:p>
    <w:p w14:paraId="35586C55">
      <w:pPr>
        <w:pStyle w:val="18"/>
        <w:pageBreakBefore w:val="0"/>
        <w:widowControl w:val="0"/>
        <w:kinsoku/>
        <w:wordWrap/>
        <w:overflowPunct/>
        <w:topLinePunct w:val="0"/>
        <w:bidi w:val="0"/>
        <w:spacing w:line="360" w:lineRule="exact"/>
        <w:ind w:firstLine="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（6）提起投诉的日期。</w:t>
      </w:r>
    </w:p>
    <w:p w14:paraId="2883B190">
      <w:pPr>
        <w:pStyle w:val="18"/>
        <w:pageBreakBefore w:val="0"/>
        <w:widowControl w:val="0"/>
        <w:kinsoku/>
        <w:wordWrap/>
        <w:overflowPunct/>
        <w:topLinePunct w:val="0"/>
        <w:bidi w:val="0"/>
        <w:spacing w:line="360" w:lineRule="exact"/>
        <w:ind w:firstLine="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投诉人为自然人的，应当由本人签字；投诉人为法人或者其他组织的，应当由法定代表人、主要负责人，或者其授权代表签字或者盖章，并加盖公章。</w:t>
      </w:r>
    </w:p>
    <w:p w14:paraId="726A59C5">
      <w:pPr>
        <w:pStyle w:val="22"/>
        <w:pageBreakBefore w:val="0"/>
        <w:widowControl w:val="0"/>
        <w:kinsoku/>
        <w:wordWrap/>
        <w:overflowPunct/>
        <w:topLinePunct w:val="0"/>
        <w:bidi w:val="0"/>
        <w:spacing w:beforeLines="0" w:afterLines="0" w:line="360" w:lineRule="exact"/>
        <w:ind w:firstLine="424" w:firstLineChars="202"/>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5.根据《政府采购质疑和投诉办法》第三十七条的规定，投诉人在全国范围12个月内三次以上投诉查无实据的，由财政部门列入不良行为记录名单。</w:t>
      </w:r>
    </w:p>
    <w:p w14:paraId="58B5CB1D">
      <w:pPr>
        <w:pStyle w:val="22"/>
        <w:pageBreakBefore w:val="0"/>
        <w:widowControl w:val="0"/>
        <w:kinsoku/>
        <w:wordWrap/>
        <w:overflowPunct/>
        <w:topLinePunct w:val="0"/>
        <w:bidi w:val="0"/>
        <w:spacing w:beforeLines="0" w:afterLines="0" w:line="360" w:lineRule="exact"/>
        <w:ind w:firstLine="424" w:firstLineChars="202"/>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投诉人有下列行为之一的，属于虚假、恶意投诉，由财政部门列入不良行为记录名单，禁止其1至3年内参加政府采购活动：</w:t>
      </w:r>
    </w:p>
    <w:p w14:paraId="1BDE6BD6">
      <w:pPr>
        <w:pStyle w:val="22"/>
        <w:pageBreakBefore w:val="0"/>
        <w:widowControl w:val="0"/>
        <w:kinsoku/>
        <w:wordWrap/>
        <w:overflowPunct/>
        <w:topLinePunct w:val="0"/>
        <w:bidi w:val="0"/>
        <w:spacing w:beforeLines="0" w:afterLines="0" w:line="360" w:lineRule="exact"/>
        <w:ind w:firstLine="424" w:firstLineChars="202"/>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（1）捏造事实；</w:t>
      </w:r>
    </w:p>
    <w:p w14:paraId="5FC4EE56">
      <w:pPr>
        <w:pStyle w:val="22"/>
        <w:pageBreakBefore w:val="0"/>
        <w:widowControl w:val="0"/>
        <w:kinsoku/>
        <w:wordWrap/>
        <w:overflowPunct/>
        <w:topLinePunct w:val="0"/>
        <w:bidi w:val="0"/>
        <w:spacing w:beforeLines="0" w:afterLines="0" w:line="360" w:lineRule="exact"/>
        <w:ind w:firstLine="424" w:firstLineChars="202"/>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（2）提供虚假材料；</w:t>
      </w:r>
    </w:p>
    <w:p w14:paraId="61876E2E">
      <w:pPr>
        <w:pStyle w:val="22"/>
        <w:pageBreakBefore w:val="0"/>
        <w:widowControl w:val="0"/>
        <w:kinsoku/>
        <w:wordWrap/>
        <w:overflowPunct/>
        <w:topLinePunct w:val="0"/>
        <w:bidi w:val="0"/>
        <w:spacing w:beforeLines="0" w:afterLines="0" w:line="360" w:lineRule="exact"/>
        <w:ind w:firstLine="424" w:firstLineChars="202"/>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（3）以非法手段取得证明材料。证据来源的合法性存在明显疑问，投诉人无法证明其取得方式合法的，视为以非法手段取得证明材料。</w:t>
      </w:r>
    </w:p>
    <w:p w14:paraId="0CD5AAB0">
      <w:pPr>
        <w:pStyle w:val="18"/>
        <w:pageBreakBefore w:val="0"/>
        <w:widowControl w:val="0"/>
        <w:kinsoku/>
        <w:wordWrap/>
        <w:overflowPunct/>
        <w:topLinePunct w:val="0"/>
        <w:bidi w:val="0"/>
        <w:spacing w:line="360" w:lineRule="exact"/>
        <w:ind w:firstLine="0"/>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（十）采购项目需要落实的政府采购政策</w:t>
      </w:r>
    </w:p>
    <w:p w14:paraId="68271FE9">
      <w:pPr>
        <w:pageBreakBefore w:val="0"/>
        <w:widowControl w:val="0"/>
        <w:kinsoku/>
        <w:wordWrap/>
        <w:overflowPunct/>
        <w:topLinePunct w:val="0"/>
        <w:bidi w:val="0"/>
        <w:adjustRightInd w:val="0"/>
        <w:snapToGrid w:val="0"/>
        <w:spacing w:line="360" w:lineRule="exact"/>
        <w:ind w:firstLine="422" w:firstLineChars="200"/>
        <w:jc w:val="left"/>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1.支持中小企业发展</w:t>
      </w:r>
    </w:p>
    <w:p w14:paraId="0CE6C52E">
      <w:pPr>
        <w:pageBreakBefore w:val="0"/>
        <w:widowControl w:val="0"/>
        <w:kinsoku/>
        <w:wordWrap/>
        <w:overflowPunct/>
        <w:topLinePunct w:val="0"/>
        <w:bidi w:val="0"/>
        <w:adjustRightInd w:val="0"/>
        <w:snapToGrid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（1）中小企业，是指在中华人民共和国境内依法设立，依据国务院批准的中小企业划分标准确定的中型企业、小型企业和微型企业，</w:t>
      </w:r>
      <w:r>
        <w:rPr>
          <w:rFonts w:hint="eastAsia" w:ascii="宋体" w:hAnsi="宋体" w:eastAsia="宋体" w:cs="宋体"/>
          <w:b/>
          <w:bCs/>
          <w:caps w:val="0"/>
          <w:smallCaps w:val="0"/>
          <w:color w:val="auto"/>
          <w:spacing w:val="0"/>
          <w:sz w:val="21"/>
          <w:szCs w:val="21"/>
          <w:highlight w:val="none"/>
        </w:rPr>
        <w:t>但与大企业的负责人为同一人，或者与大企业存在直接控股、管理关系的除外</w:t>
      </w:r>
      <w:r>
        <w:rPr>
          <w:rFonts w:hint="eastAsia" w:ascii="宋体" w:hAnsi="宋体" w:eastAsia="宋体" w:cs="宋体"/>
          <w:caps w:val="0"/>
          <w:smallCaps w:val="0"/>
          <w:color w:val="auto"/>
          <w:spacing w:val="0"/>
          <w:sz w:val="21"/>
          <w:szCs w:val="21"/>
          <w:highlight w:val="none"/>
        </w:rPr>
        <w:t>。</w:t>
      </w:r>
    </w:p>
    <w:p w14:paraId="70F8A858">
      <w:pPr>
        <w:pageBreakBefore w:val="0"/>
        <w:widowControl w:val="0"/>
        <w:kinsoku/>
        <w:wordWrap/>
        <w:overflowPunct/>
        <w:topLinePunct w:val="0"/>
        <w:bidi w:val="0"/>
        <w:adjustRightInd w:val="0"/>
        <w:snapToGrid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符合中小企业划分标准的个体工商户，在政府采购活动中视同中小企业。</w:t>
      </w:r>
    </w:p>
    <w:p w14:paraId="4A53AE47">
      <w:pPr>
        <w:pageBreakBefore w:val="0"/>
        <w:widowControl w:val="0"/>
        <w:kinsoku/>
        <w:wordWrap/>
        <w:overflowPunct/>
        <w:topLinePunct w:val="0"/>
        <w:bidi w:val="0"/>
        <w:adjustRightInd w:val="0"/>
        <w:snapToGrid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（2）在政府采购活动中，供应商提供服务符合下列情形的，享受中小企业扶持政策：</w:t>
      </w:r>
    </w:p>
    <w:p w14:paraId="0236242B">
      <w:pPr>
        <w:pageBreakBefore w:val="0"/>
        <w:widowControl w:val="0"/>
        <w:kinsoku/>
        <w:wordWrap/>
        <w:overflowPunct/>
        <w:topLinePunct w:val="0"/>
        <w:bidi w:val="0"/>
        <w:adjustRightInd w:val="0"/>
        <w:snapToGrid w:val="0"/>
        <w:spacing w:line="360" w:lineRule="exact"/>
        <w:ind w:firstLine="422"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在服务采购项目中，服务由中小企业承接，即提供服务的人员为中小企业依照《中华人民共和国劳动合同法》订立劳动合同的从业人员。</w:t>
      </w:r>
    </w:p>
    <w:p w14:paraId="2E8843B4">
      <w:pPr>
        <w:pageBreakBefore w:val="0"/>
        <w:widowControl w:val="0"/>
        <w:kinsoku/>
        <w:wordWrap/>
        <w:overflowPunct/>
        <w:topLinePunct w:val="0"/>
        <w:bidi w:val="0"/>
        <w:adjustRightInd w:val="0"/>
        <w:snapToGrid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kern w:val="0"/>
          <w:sz w:val="21"/>
          <w:szCs w:val="21"/>
          <w:highlight w:val="none"/>
          <w:lang w:val="en-US" w:eastAsia="zh-CN" w:bidi="ar-SA"/>
        </w:rPr>
        <w:t>中小企业享受扶持政策获得政府采购合同的，小微企业不得将合同分包给大中型企业，中型企业不得将合同分包给大型企业</w:t>
      </w:r>
      <w:r>
        <w:rPr>
          <w:rFonts w:hint="eastAsia" w:ascii="宋体" w:hAnsi="宋体" w:eastAsia="宋体" w:cs="宋体"/>
          <w:caps w:val="0"/>
          <w:smallCaps w:val="0"/>
          <w:color w:val="auto"/>
          <w:spacing w:val="0"/>
          <w:sz w:val="21"/>
          <w:szCs w:val="21"/>
          <w:highlight w:val="none"/>
        </w:rPr>
        <w:t>。</w:t>
      </w:r>
    </w:p>
    <w:p w14:paraId="1DF21EE1">
      <w:pPr>
        <w:adjustRightInd w:val="0"/>
        <w:snapToGrid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以联合体形式参加政府采购活动，联合体各方均为中小企业的，联合体视同中小企业。其中，联合体各方均为小微企业的，联合体视同小微企业。</w:t>
      </w:r>
    </w:p>
    <w:p w14:paraId="1BF446FF">
      <w:pPr>
        <w:adjustRightInd w:val="0"/>
        <w:snapToGrid w:val="0"/>
        <w:spacing w:line="360" w:lineRule="exact"/>
        <w:ind w:firstLine="420" w:firstLineChars="200"/>
        <w:jc w:val="left"/>
        <w:rPr>
          <w:rFonts w:hint="default" w:ascii="宋体" w:hAnsi="宋体" w:eastAsia="宋体" w:cs="宋体"/>
          <w:b w:val="0"/>
          <w:bCs w:val="0"/>
          <w:caps w:val="0"/>
          <w:smallCaps w:val="0"/>
          <w:color w:val="auto"/>
          <w:spacing w:val="0"/>
          <w:kern w:val="0"/>
          <w:sz w:val="21"/>
          <w:szCs w:val="21"/>
          <w:highlight w:val="none"/>
          <w:lang w:val="en-US" w:eastAsia="zh-CN" w:bidi="ar-SA"/>
        </w:rPr>
      </w:pPr>
      <w:r>
        <w:rPr>
          <w:rFonts w:hint="eastAsia" w:ascii="宋体" w:hAnsi="宋体" w:eastAsia="宋体" w:cs="宋体"/>
          <w:caps w:val="0"/>
          <w:smallCaps w:val="0"/>
          <w:color w:val="auto"/>
          <w:spacing w:val="0"/>
          <w:kern w:val="0"/>
          <w:sz w:val="21"/>
          <w:szCs w:val="21"/>
          <w:highlight w:val="none"/>
          <w:lang w:val="en-US" w:eastAsia="zh-CN" w:bidi="ar-SA"/>
        </w:rPr>
        <w:t>（3）预留份额专门面向中小企业采购的采购项目通过下列措施进行：</w:t>
      </w:r>
      <w:r>
        <w:rPr>
          <w:rFonts w:hint="eastAsia" w:ascii="宋体" w:hAnsi="宋体" w:eastAsia="宋体" w:cs="宋体"/>
          <w:b w:val="0"/>
          <w:bCs w:val="0"/>
          <w:caps w:val="0"/>
          <w:smallCaps w:val="0"/>
          <w:color w:val="auto"/>
          <w:spacing w:val="0"/>
          <w:kern w:val="0"/>
          <w:sz w:val="21"/>
          <w:szCs w:val="21"/>
          <w:highlight w:val="none"/>
          <w:lang w:val="en-US" w:eastAsia="zh-CN" w:bidi="ar-SA"/>
        </w:rPr>
        <w:t>要求供应商以联合体形式参加采购活动，且联合体中中小企业承担的部分达到一定比例。</w:t>
      </w:r>
    </w:p>
    <w:p w14:paraId="5C01DABB">
      <w:pPr>
        <w:adjustRightInd w:val="0"/>
        <w:snapToGrid w:val="0"/>
        <w:spacing w:line="360" w:lineRule="exact"/>
        <w:ind w:firstLine="422"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b/>
          <w:bCs/>
          <w:caps w:val="0"/>
          <w:smallCaps w:val="0"/>
          <w:color w:val="auto"/>
          <w:spacing w:val="0"/>
          <w:kern w:val="0"/>
          <w:sz w:val="21"/>
          <w:szCs w:val="21"/>
          <w:highlight w:val="none"/>
          <w:lang w:val="en-US" w:eastAsia="zh-CN" w:bidi="ar-SA"/>
        </w:rPr>
        <w:t>组成联合体的中小企业与联合体内其他企业之间不得存在直接控股、管理关系。</w:t>
      </w:r>
    </w:p>
    <w:p w14:paraId="537BBA1E">
      <w:pPr>
        <w:adjustRightInd w:val="0"/>
        <w:snapToGrid w:val="0"/>
        <w:spacing w:line="360" w:lineRule="exact"/>
        <w:ind w:firstLine="420" w:firstLineChars="200"/>
        <w:jc w:val="left"/>
        <w:rPr>
          <w:rFonts w:hint="eastAsia" w:ascii="宋体" w:hAnsi="宋体" w:eastAsia="宋体" w:cs="宋体"/>
          <w:caps w:val="0"/>
          <w:smallCaps w:val="0"/>
          <w:color w:val="auto"/>
          <w:spacing w:val="0"/>
          <w:kern w:val="0"/>
          <w:sz w:val="21"/>
          <w:szCs w:val="21"/>
          <w:highlight w:val="none"/>
          <w:lang w:val="en-US" w:eastAsia="zh-CN" w:bidi="ar-SA"/>
        </w:rPr>
      </w:pPr>
      <w:r>
        <w:rPr>
          <w:rFonts w:hint="eastAsia" w:ascii="宋体" w:hAnsi="宋体" w:eastAsia="宋体" w:cs="宋体"/>
          <w:caps w:val="0"/>
          <w:smallCaps w:val="0"/>
          <w:color w:val="auto"/>
          <w:spacing w:val="0"/>
          <w:kern w:val="0"/>
          <w:sz w:val="21"/>
          <w:szCs w:val="21"/>
          <w:highlight w:val="none"/>
          <w:lang w:val="en-US" w:eastAsia="zh-CN" w:bidi="ar-SA"/>
        </w:rPr>
        <w:t>（4）中小企业参加政府采购活动，应当出具本办法规定的《中小企业声明函》，否则不得享受相关中小企业扶持政策。</w:t>
      </w:r>
    </w:p>
    <w:p w14:paraId="4A7D42B9">
      <w:pPr>
        <w:adjustRightInd w:val="0"/>
        <w:snapToGrid w:val="0"/>
        <w:spacing w:line="360" w:lineRule="exact"/>
        <w:ind w:firstLine="420" w:firstLineChars="200"/>
        <w:jc w:val="left"/>
        <w:rPr>
          <w:rFonts w:hint="eastAsia" w:ascii="宋体" w:hAnsi="宋体" w:eastAsia="宋体" w:cs="宋体"/>
          <w:caps w:val="0"/>
          <w:smallCaps w:val="0"/>
          <w:color w:val="auto"/>
          <w:spacing w:val="0"/>
          <w:kern w:val="0"/>
          <w:sz w:val="21"/>
          <w:szCs w:val="21"/>
          <w:highlight w:val="none"/>
          <w:lang w:val="en-US" w:eastAsia="zh-CN" w:bidi="ar-SA"/>
        </w:rPr>
      </w:pPr>
      <w:r>
        <w:rPr>
          <w:rFonts w:hint="eastAsia" w:ascii="宋体" w:hAnsi="宋体" w:eastAsia="宋体" w:cs="宋体"/>
          <w:caps w:val="0"/>
          <w:smallCaps w:val="0"/>
          <w:color w:val="auto"/>
          <w:spacing w:val="0"/>
          <w:kern w:val="0"/>
          <w:sz w:val="21"/>
          <w:szCs w:val="21"/>
          <w:highlight w:val="none"/>
          <w:lang w:val="en-US" w:eastAsia="zh-CN" w:bidi="ar-SA"/>
        </w:rPr>
        <w:t>《中小企业声明函》由参加政府采购活动的供应商出具。以联合体形式参加政府采购活动或者合同分包的，《中小企业声明函》中需填写联合体中的中小企业或签订分包意向协议的中小企业相关信息。</w:t>
      </w:r>
    </w:p>
    <w:p w14:paraId="219973A5">
      <w:pPr>
        <w:adjustRightInd w:val="0"/>
        <w:snapToGrid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kern w:val="0"/>
          <w:sz w:val="21"/>
          <w:szCs w:val="21"/>
          <w:highlight w:val="none"/>
          <w:lang w:val="en-US" w:eastAsia="zh-CN" w:bidi="ar-SA"/>
        </w:rPr>
        <w:t>（5）供应商提供《中小企业声明函》内容不实的，属于提供虚假材料谋取中标、成交，依照《中华人民共和国政府采购法》等国家有关规定追究相应责任。</w:t>
      </w:r>
    </w:p>
    <w:p w14:paraId="08C8490D">
      <w:pPr>
        <w:pageBreakBefore w:val="0"/>
        <w:widowControl w:val="0"/>
        <w:kinsoku/>
        <w:wordWrap/>
        <w:overflowPunct/>
        <w:topLinePunct w:val="0"/>
        <w:bidi w:val="0"/>
        <w:adjustRightInd w:val="0"/>
        <w:snapToGrid w:val="0"/>
        <w:spacing w:line="360" w:lineRule="exact"/>
        <w:ind w:firstLine="422" w:firstLineChars="200"/>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lang w:val="en-US" w:eastAsia="zh-CN"/>
        </w:rPr>
        <w:t>2.</w:t>
      </w:r>
      <w:r>
        <w:rPr>
          <w:rFonts w:hint="eastAsia" w:ascii="宋体" w:hAnsi="宋体" w:eastAsia="宋体" w:cs="宋体"/>
          <w:b/>
          <w:caps w:val="0"/>
          <w:smallCaps w:val="0"/>
          <w:color w:val="auto"/>
          <w:spacing w:val="0"/>
          <w:sz w:val="21"/>
          <w:szCs w:val="21"/>
          <w:highlight w:val="none"/>
        </w:rPr>
        <w:t>政府采购促进残疾人就业</w:t>
      </w:r>
    </w:p>
    <w:p w14:paraId="64D96BA5">
      <w:pPr>
        <w:pageBreakBefore w:val="0"/>
        <w:widowControl w:val="0"/>
        <w:kinsoku/>
        <w:wordWrap/>
        <w:overflowPunct/>
        <w:topLinePunct w:val="0"/>
        <w:bidi w:val="0"/>
        <w:adjustRightInd w:val="0"/>
        <w:snapToGrid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符合《关于促进残疾人就业政府采购政策的通知》（财库〔2017〕141号）规定的条件并提供《残疾人福利性单位声明函》的残疾人福利性单位视同小型、微型企业。</w:t>
      </w:r>
    </w:p>
    <w:p w14:paraId="398B9672">
      <w:pPr>
        <w:pageBreakBefore w:val="0"/>
        <w:widowControl w:val="0"/>
        <w:kinsoku/>
        <w:wordWrap/>
        <w:overflowPunct/>
        <w:topLinePunct w:val="0"/>
        <w:bidi w:val="0"/>
        <w:adjustRightInd w:val="0"/>
        <w:snapToGrid w:val="0"/>
        <w:spacing w:line="360" w:lineRule="exact"/>
        <w:ind w:firstLine="422" w:firstLineChars="200"/>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lang w:val="en-US" w:eastAsia="zh-CN"/>
        </w:rPr>
        <w:t>3</w:t>
      </w:r>
      <w:r>
        <w:rPr>
          <w:rFonts w:hint="eastAsia" w:ascii="宋体" w:hAnsi="宋体" w:eastAsia="宋体" w:cs="宋体"/>
          <w:b/>
          <w:caps w:val="0"/>
          <w:smallCaps w:val="0"/>
          <w:color w:val="auto"/>
          <w:spacing w:val="0"/>
          <w:sz w:val="21"/>
          <w:szCs w:val="21"/>
          <w:highlight w:val="none"/>
        </w:rPr>
        <w:t>政府采购支持监狱企业发展</w:t>
      </w:r>
    </w:p>
    <w:p w14:paraId="4F09F20E">
      <w:pPr>
        <w:pageBreakBefore w:val="0"/>
        <w:widowControl w:val="0"/>
        <w:kinsoku/>
        <w:wordWrap/>
        <w:overflowPunct/>
        <w:topLinePunct w:val="0"/>
        <w:bidi w:val="0"/>
        <w:adjustRightInd w:val="0"/>
        <w:snapToGrid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E0909E1">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lang w:val="en-US"/>
        </w:rPr>
      </w:pPr>
    </w:p>
    <w:p w14:paraId="2E80C1D0">
      <w:pPr>
        <w:pStyle w:val="3"/>
        <w:pageBreakBefore w:val="0"/>
        <w:widowControl w:val="0"/>
        <w:kinsoku/>
        <w:wordWrap/>
        <w:overflowPunct/>
        <w:topLinePunct w:val="0"/>
        <w:bidi w:val="0"/>
        <w:spacing w:before="0" w:after="0" w:line="360" w:lineRule="auto"/>
        <w:jc w:val="center"/>
        <w:rPr>
          <w:rFonts w:hint="eastAsia" w:ascii="宋体" w:hAnsi="宋体" w:eastAsia="宋体" w:cs="宋体"/>
          <w:b/>
          <w:bCs/>
          <w:caps w:val="0"/>
          <w:smallCaps w:val="0"/>
          <w:color w:val="auto"/>
          <w:spacing w:val="0"/>
          <w:sz w:val="28"/>
          <w:szCs w:val="28"/>
          <w:highlight w:val="none"/>
          <w:lang w:val="en-US" w:eastAsia="zh-CN"/>
        </w:rPr>
      </w:pPr>
      <w:bookmarkStart w:id="362" w:name="_Toc105435728"/>
      <w:bookmarkStart w:id="363" w:name="_Toc10741"/>
      <w:bookmarkStart w:id="364" w:name="_Toc105435542"/>
      <w:bookmarkStart w:id="365" w:name="_Toc105435670"/>
      <w:bookmarkStart w:id="366" w:name="_Toc105438828"/>
      <w:bookmarkStart w:id="367" w:name="_Toc105438776"/>
      <w:r>
        <w:rPr>
          <w:rFonts w:hint="eastAsia" w:ascii="宋体" w:hAnsi="宋体" w:eastAsia="宋体" w:cs="宋体"/>
          <w:b/>
          <w:bCs/>
          <w:caps w:val="0"/>
          <w:smallCaps w:val="0"/>
          <w:color w:val="auto"/>
          <w:spacing w:val="0"/>
          <w:sz w:val="28"/>
          <w:szCs w:val="28"/>
          <w:highlight w:val="none"/>
          <w:lang w:val="en-US" w:eastAsia="zh-CN"/>
        </w:rPr>
        <w:t>二、招标文件</w:t>
      </w:r>
      <w:bookmarkEnd w:id="362"/>
      <w:bookmarkEnd w:id="363"/>
      <w:bookmarkEnd w:id="364"/>
      <w:bookmarkEnd w:id="365"/>
      <w:bookmarkEnd w:id="366"/>
      <w:bookmarkEnd w:id="367"/>
    </w:p>
    <w:p w14:paraId="032542E9">
      <w:pPr>
        <w:pageBreakBefore w:val="0"/>
        <w:widowControl w:val="0"/>
        <w:kinsoku/>
        <w:wordWrap/>
        <w:overflowPunct/>
        <w:topLinePunct w:val="0"/>
        <w:bidi w:val="0"/>
        <w:spacing w:line="360" w:lineRule="exact"/>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（一） 招标文件的构成。本招标文件由以下部份组成：</w:t>
      </w:r>
    </w:p>
    <w:p w14:paraId="63156C15">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1.投标邀请</w:t>
      </w:r>
    </w:p>
    <w:p w14:paraId="143E7189">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2.采购需求</w:t>
      </w:r>
    </w:p>
    <w:p w14:paraId="42EAFA29">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3.投标人须知</w:t>
      </w:r>
    </w:p>
    <w:p w14:paraId="65876C7C">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4.评标方法及评标标准</w:t>
      </w:r>
    </w:p>
    <w:p w14:paraId="7682DC96">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5.拟签订的合同文本</w:t>
      </w:r>
    </w:p>
    <w:p w14:paraId="22EB29A1">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6.投标文件格式</w:t>
      </w:r>
    </w:p>
    <w:p w14:paraId="6002996C">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7.本项目招标文件的澄清、答复、修改、补充的内容</w:t>
      </w:r>
    </w:p>
    <w:p w14:paraId="6D772666">
      <w:pPr>
        <w:pageBreakBefore w:val="0"/>
        <w:widowControl w:val="0"/>
        <w:kinsoku/>
        <w:wordWrap/>
        <w:overflowPunct/>
        <w:topLinePunct w:val="0"/>
        <w:bidi w:val="0"/>
        <w:spacing w:line="360" w:lineRule="exact"/>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（二） 投标人的风险</w:t>
      </w:r>
    </w:p>
    <w:p w14:paraId="668A742B">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投标人没有按照招标文件要求提供全部资料，或者投标人没有对招标文件在各方面作出实质性响应是投标人的风险，并可能导致其投标被拒绝。</w:t>
      </w:r>
    </w:p>
    <w:p w14:paraId="04DCA161">
      <w:pPr>
        <w:pageBreakBefore w:val="0"/>
        <w:widowControl w:val="0"/>
        <w:kinsoku/>
        <w:wordWrap/>
        <w:overflowPunct/>
        <w:topLinePunct w:val="0"/>
        <w:bidi w:val="0"/>
        <w:spacing w:line="360" w:lineRule="exact"/>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（三） 招标文件的澄清与修改</w:t>
      </w:r>
    </w:p>
    <w:p w14:paraId="54D9B175">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采购人或者采购代理机构可以对已发出的招标文件进行必要的澄清或者修改，澄清或者修改会在原公告发布媒体上发布澄清公告，澄清或者修改的内容为招标文件的组成部分。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1CB14BF">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14:paraId="5D79215D">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3.招标文件澄清、答复、修改、补充的内容为招标文件的组成部分。当招标文件与招标文件的答复、澄清、修改、补充通知就同一内容的表述不一致时，以最后发出的书面文件为准。</w:t>
      </w:r>
    </w:p>
    <w:p w14:paraId="7FD1277E">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4.</w:t>
      </w:r>
      <w:r>
        <w:rPr>
          <w:rFonts w:hint="eastAsia" w:ascii="宋体" w:hAnsi="宋体" w:eastAsia="宋体" w:cs="宋体"/>
          <w:caps w:val="0"/>
          <w:smallCaps w:val="0"/>
          <w:color w:val="auto"/>
          <w:spacing w:val="0"/>
          <w:sz w:val="21"/>
          <w:szCs w:val="21"/>
          <w:highlight w:val="none"/>
          <w:lang w:val="en-US" w:eastAsia="zh-CN"/>
        </w:rPr>
        <w:t>招标</w:t>
      </w:r>
      <w:r>
        <w:rPr>
          <w:rFonts w:hint="eastAsia" w:ascii="宋体" w:hAnsi="宋体" w:eastAsia="宋体" w:cs="宋体"/>
          <w:caps w:val="0"/>
          <w:smallCaps w:val="0"/>
          <w:color w:val="auto"/>
          <w:spacing w:val="0"/>
          <w:sz w:val="21"/>
          <w:szCs w:val="21"/>
          <w:highlight w:val="none"/>
        </w:rPr>
        <w:t>文件的澄清、答复、修改或补充文件在浙江政府采购网（https://zfcg.czt.zj.gov.cn/）予以公告公布。</w:t>
      </w:r>
    </w:p>
    <w:p w14:paraId="1B458A9D">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p>
    <w:p w14:paraId="6115CBC5">
      <w:pPr>
        <w:pStyle w:val="3"/>
        <w:pageBreakBefore w:val="0"/>
        <w:widowControl w:val="0"/>
        <w:kinsoku/>
        <w:wordWrap/>
        <w:overflowPunct/>
        <w:topLinePunct w:val="0"/>
        <w:bidi w:val="0"/>
        <w:spacing w:before="0" w:after="0" w:line="360" w:lineRule="auto"/>
        <w:jc w:val="center"/>
        <w:rPr>
          <w:rFonts w:hint="eastAsia" w:ascii="宋体" w:hAnsi="宋体" w:eastAsia="宋体" w:cs="宋体"/>
          <w:b/>
          <w:bCs/>
          <w:caps w:val="0"/>
          <w:smallCaps w:val="0"/>
          <w:color w:val="auto"/>
          <w:spacing w:val="0"/>
          <w:sz w:val="28"/>
          <w:szCs w:val="28"/>
          <w:highlight w:val="none"/>
          <w:lang w:val="en-US" w:eastAsia="zh-CN"/>
        </w:rPr>
      </w:pPr>
      <w:bookmarkStart w:id="368" w:name="_Toc105438777"/>
      <w:bookmarkStart w:id="369" w:name="_Toc105438829"/>
      <w:bookmarkStart w:id="370" w:name="_Toc23688"/>
      <w:bookmarkStart w:id="371" w:name="_Toc105435729"/>
      <w:bookmarkStart w:id="372" w:name="_Toc105435671"/>
      <w:bookmarkStart w:id="373" w:name="_Toc105435543"/>
      <w:r>
        <w:rPr>
          <w:rFonts w:hint="eastAsia" w:ascii="宋体" w:hAnsi="宋体" w:eastAsia="宋体" w:cs="宋体"/>
          <w:b/>
          <w:bCs/>
          <w:caps w:val="0"/>
          <w:smallCaps w:val="0"/>
          <w:color w:val="auto"/>
          <w:spacing w:val="0"/>
          <w:sz w:val="28"/>
          <w:szCs w:val="28"/>
          <w:highlight w:val="none"/>
          <w:lang w:val="en-US" w:eastAsia="zh-CN"/>
        </w:rPr>
        <w:t>三、投标文件的编制</w:t>
      </w:r>
      <w:bookmarkEnd w:id="368"/>
      <w:bookmarkEnd w:id="369"/>
      <w:bookmarkEnd w:id="370"/>
      <w:bookmarkEnd w:id="371"/>
      <w:bookmarkEnd w:id="372"/>
      <w:bookmarkEnd w:id="373"/>
    </w:p>
    <w:p w14:paraId="612A6B3B">
      <w:pPr>
        <w:pageBreakBefore w:val="0"/>
        <w:widowControl w:val="0"/>
        <w:kinsoku/>
        <w:wordWrap/>
        <w:overflowPunct/>
        <w:topLinePunct w:val="0"/>
        <w:bidi w:val="0"/>
        <w:spacing w:line="360" w:lineRule="exact"/>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（一） 投标文件的组成</w:t>
      </w:r>
    </w:p>
    <w:p w14:paraId="75B173FB">
      <w:pPr>
        <w:pStyle w:val="18"/>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lang w:eastAsia="zh-CN"/>
        </w:rPr>
      </w:pPr>
      <w:r>
        <w:rPr>
          <w:rFonts w:hint="eastAsia" w:ascii="宋体" w:hAnsi="宋体" w:eastAsia="宋体" w:cs="宋体"/>
          <w:caps w:val="0"/>
          <w:smallCaps w:val="0"/>
          <w:color w:val="auto"/>
          <w:spacing w:val="0"/>
          <w:sz w:val="21"/>
          <w:szCs w:val="21"/>
          <w:highlight w:val="none"/>
        </w:rPr>
        <w:t>投标文件由资格文件、商务技术文件和报价文件三部分组成（格式详见招标文件第六章）。投标人应将投标文件各部分</w:t>
      </w:r>
      <w:r>
        <w:rPr>
          <w:rFonts w:hint="eastAsia" w:ascii="宋体" w:hAnsi="宋体" w:eastAsia="宋体" w:cs="宋体"/>
          <w:b/>
          <w:caps w:val="0"/>
          <w:smallCaps w:val="0"/>
          <w:color w:val="auto"/>
          <w:spacing w:val="0"/>
          <w:sz w:val="21"/>
          <w:szCs w:val="21"/>
          <w:highlight w:val="none"/>
        </w:rPr>
        <w:t>分别上传</w:t>
      </w:r>
      <w:r>
        <w:rPr>
          <w:rFonts w:hint="eastAsia" w:ascii="宋体" w:hAnsi="宋体" w:eastAsia="宋体" w:cs="宋体"/>
          <w:caps w:val="0"/>
          <w:smallCaps w:val="0"/>
          <w:color w:val="auto"/>
          <w:spacing w:val="0"/>
          <w:sz w:val="21"/>
          <w:szCs w:val="21"/>
          <w:highlight w:val="none"/>
        </w:rPr>
        <w:t>至政府采购云平台指定位置。</w:t>
      </w:r>
    </w:p>
    <w:p w14:paraId="737FAB1A">
      <w:pPr>
        <w:pageBreakBefore w:val="0"/>
        <w:widowControl w:val="0"/>
        <w:kinsoku/>
        <w:wordWrap/>
        <w:overflowPunct/>
        <w:topLinePunct w:val="0"/>
        <w:bidi w:val="0"/>
        <w:spacing w:line="360" w:lineRule="exact"/>
        <w:ind w:firstLine="413" w:firstLineChars="196"/>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 xml:space="preserve">1. </w:t>
      </w:r>
      <w:r>
        <w:rPr>
          <w:rFonts w:hint="eastAsia" w:ascii="宋体" w:hAnsi="宋体" w:eastAsia="宋体" w:cs="宋体"/>
          <w:b/>
          <w:caps w:val="0"/>
          <w:smallCaps w:val="0"/>
          <w:color w:val="auto"/>
          <w:spacing w:val="0"/>
          <w:sz w:val="21"/>
          <w:szCs w:val="21"/>
          <w:highlight w:val="none"/>
          <w:lang w:val="zh-CN"/>
        </w:rPr>
        <w:t>▲</w:t>
      </w:r>
      <w:r>
        <w:rPr>
          <w:rFonts w:hint="eastAsia" w:ascii="宋体" w:hAnsi="宋体" w:eastAsia="宋体" w:cs="宋体"/>
          <w:b/>
          <w:caps w:val="0"/>
          <w:smallCaps w:val="0"/>
          <w:color w:val="auto"/>
          <w:spacing w:val="0"/>
          <w:sz w:val="21"/>
          <w:szCs w:val="21"/>
          <w:highlight w:val="none"/>
        </w:rPr>
        <w:t>资格文件：</w:t>
      </w:r>
    </w:p>
    <w:tbl>
      <w:tblPr>
        <w:tblStyle w:val="4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543"/>
      </w:tblGrid>
      <w:tr w14:paraId="747D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71" w:type="dxa"/>
            <w:noWrap w:val="0"/>
            <w:vAlign w:val="center"/>
          </w:tcPr>
          <w:p w14:paraId="67FF4C79">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b/>
                <w:caps w:val="0"/>
                <w:smallCaps w:val="0"/>
                <w:color w:val="auto"/>
                <w:spacing w:val="0"/>
                <w:sz w:val="21"/>
                <w:szCs w:val="21"/>
                <w:highlight w:val="none"/>
                <w:lang w:val="zh-CN"/>
              </w:rPr>
            </w:pPr>
            <w:r>
              <w:rPr>
                <w:rFonts w:hint="eastAsia" w:ascii="宋体" w:hAnsi="宋体" w:eastAsia="宋体" w:cs="宋体"/>
                <w:b/>
                <w:caps w:val="0"/>
                <w:smallCaps w:val="0"/>
                <w:color w:val="auto"/>
                <w:spacing w:val="0"/>
                <w:sz w:val="21"/>
                <w:szCs w:val="21"/>
                <w:highlight w:val="none"/>
                <w:lang w:val="zh-CN"/>
              </w:rPr>
              <w:t>序号</w:t>
            </w:r>
          </w:p>
        </w:tc>
        <w:tc>
          <w:tcPr>
            <w:tcW w:w="8543" w:type="dxa"/>
            <w:noWrap w:val="0"/>
            <w:vAlign w:val="center"/>
          </w:tcPr>
          <w:p w14:paraId="0B35AB55">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b/>
                <w:caps w:val="0"/>
                <w:smallCaps w:val="0"/>
                <w:color w:val="auto"/>
                <w:spacing w:val="0"/>
                <w:sz w:val="21"/>
                <w:szCs w:val="21"/>
                <w:highlight w:val="none"/>
                <w:lang w:val="zh-CN"/>
              </w:rPr>
            </w:pPr>
            <w:r>
              <w:rPr>
                <w:rFonts w:hint="eastAsia" w:ascii="宋体" w:hAnsi="宋体" w:eastAsia="宋体" w:cs="宋体"/>
                <w:b/>
                <w:caps w:val="0"/>
                <w:smallCaps w:val="0"/>
                <w:color w:val="auto"/>
                <w:spacing w:val="0"/>
                <w:sz w:val="21"/>
                <w:szCs w:val="21"/>
                <w:highlight w:val="none"/>
                <w:lang w:val="zh-CN"/>
              </w:rPr>
              <w:t>内容（投标人按要求提供，否则不能通过资格性审查的，责任自负）</w:t>
            </w:r>
          </w:p>
        </w:tc>
      </w:tr>
      <w:tr w14:paraId="137A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75C31EAB">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43" w:type="dxa"/>
            <w:noWrap w:val="0"/>
            <w:vAlign w:val="center"/>
          </w:tcPr>
          <w:p w14:paraId="076BD57B">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caps w:val="0"/>
                <w:smallCaps w:val="0"/>
                <w:color w:val="auto"/>
                <w:spacing w:val="0"/>
                <w:sz w:val="21"/>
                <w:szCs w:val="21"/>
                <w:highlight w:val="none"/>
                <w:lang w:val="zh-CN"/>
              </w:rPr>
            </w:pPr>
            <w:r>
              <w:rPr>
                <w:rFonts w:hint="eastAsia" w:ascii="宋体" w:hAnsi="宋体" w:eastAsia="宋体" w:cs="宋体"/>
                <w:caps w:val="0"/>
                <w:smallCaps w:val="0"/>
                <w:color w:val="auto"/>
                <w:spacing w:val="0"/>
                <w:sz w:val="21"/>
                <w:szCs w:val="21"/>
                <w:highlight w:val="none"/>
              </w:rPr>
              <w:t>有效的法人或者其他组织的</w:t>
            </w:r>
            <w:r>
              <w:rPr>
                <w:rFonts w:hint="eastAsia" w:ascii="宋体" w:hAnsi="宋体" w:eastAsia="宋体" w:cs="宋体"/>
                <w:caps w:val="0"/>
                <w:smallCaps w:val="0"/>
                <w:color w:val="auto"/>
                <w:spacing w:val="0"/>
                <w:sz w:val="21"/>
                <w:szCs w:val="21"/>
                <w:highlight w:val="none"/>
                <w:lang w:eastAsia="zh-CN"/>
              </w:rPr>
              <w:t>营业执照等证明文件</w:t>
            </w:r>
            <w:r>
              <w:rPr>
                <w:rFonts w:hint="eastAsia" w:ascii="宋体" w:hAnsi="宋体" w:eastAsia="宋体" w:cs="宋体"/>
                <w:caps w:val="0"/>
                <w:smallCaps w:val="0"/>
                <w:color w:val="auto"/>
                <w:spacing w:val="0"/>
                <w:sz w:val="21"/>
                <w:szCs w:val="21"/>
                <w:highlight w:val="none"/>
              </w:rPr>
              <w:t>，自然人的身份证（仅自然人</w:t>
            </w:r>
            <w:r>
              <w:rPr>
                <w:rFonts w:hint="eastAsia" w:ascii="宋体" w:hAnsi="宋体" w:eastAsia="宋体" w:cs="宋体"/>
                <w:caps w:val="0"/>
                <w:smallCaps w:val="0"/>
                <w:color w:val="auto"/>
                <w:spacing w:val="0"/>
                <w:sz w:val="21"/>
                <w:szCs w:val="21"/>
                <w:highlight w:val="none"/>
                <w:lang w:eastAsia="zh-CN"/>
              </w:rPr>
              <w:t>投标</w:t>
            </w:r>
            <w:r>
              <w:rPr>
                <w:rFonts w:hint="eastAsia" w:ascii="宋体" w:hAnsi="宋体" w:eastAsia="宋体" w:cs="宋体"/>
                <w:caps w:val="0"/>
                <w:smallCaps w:val="0"/>
                <w:color w:val="auto"/>
                <w:spacing w:val="0"/>
                <w:sz w:val="21"/>
                <w:szCs w:val="21"/>
                <w:highlight w:val="none"/>
              </w:rPr>
              <w:t>时提供）</w:t>
            </w:r>
          </w:p>
        </w:tc>
      </w:tr>
      <w:tr w14:paraId="1238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33E86F2B">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43" w:type="dxa"/>
            <w:noWrap w:val="0"/>
            <w:vAlign w:val="center"/>
          </w:tcPr>
          <w:p w14:paraId="6B32AFAC">
            <w:pPr>
              <w:keepNext w:val="0"/>
              <w:keepLines w:val="0"/>
              <w:pageBreakBefore w:val="0"/>
              <w:widowControl w:val="0"/>
              <w:kinsoku/>
              <w:wordWrap/>
              <w:overflowPunct/>
              <w:topLinePunct w:val="0"/>
              <w:autoSpaceDE w:val="0"/>
              <w:autoSpaceDN w:val="0"/>
              <w:bidi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符合参加政府采购活动应当具备的一般条件的承诺函</w:t>
            </w:r>
          </w:p>
        </w:tc>
      </w:tr>
      <w:tr w14:paraId="7E61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55D1DFCB">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43" w:type="dxa"/>
            <w:noWrap w:val="0"/>
            <w:vAlign w:val="center"/>
          </w:tcPr>
          <w:p w14:paraId="6E303E20">
            <w:pPr>
              <w:keepNext w:val="0"/>
              <w:keepLines w:val="0"/>
              <w:pageBreakBefore w:val="0"/>
              <w:widowControl w:val="0"/>
              <w:kinsoku/>
              <w:wordWrap/>
              <w:overflowPunct/>
              <w:topLinePunct w:val="0"/>
              <w:autoSpaceDE w:val="0"/>
              <w:autoSpaceDN w:val="0"/>
              <w:bidi w:val="0"/>
              <w:spacing w:line="320" w:lineRule="exact"/>
              <w:jc w:val="left"/>
              <w:textAlignment w:val="auto"/>
              <w:rPr>
                <w:rFonts w:hint="eastAsia" w:ascii="宋体" w:hAnsi="宋体" w:eastAsia="宋体" w:cs="宋体"/>
                <w:caps w:val="0"/>
                <w:smallCaps w:val="0"/>
                <w:color w:val="auto"/>
                <w:spacing w:val="0"/>
                <w:sz w:val="21"/>
                <w:szCs w:val="21"/>
                <w:highlight w:val="none"/>
                <w:lang w:eastAsia="zh-CN"/>
              </w:rPr>
            </w:pPr>
            <w:r>
              <w:rPr>
                <w:rFonts w:hint="eastAsia" w:ascii="宋体" w:hAnsi="宋体" w:eastAsia="宋体" w:cs="宋体"/>
                <w:caps w:val="0"/>
                <w:smallCaps w:val="0"/>
                <w:color w:val="auto"/>
                <w:spacing w:val="0"/>
                <w:sz w:val="21"/>
                <w:szCs w:val="21"/>
                <w:highlight w:val="none"/>
              </w:rPr>
              <w:t>落实政府采购政策需满足的资格要求</w:t>
            </w:r>
            <w:r>
              <w:rPr>
                <w:rFonts w:hint="eastAsia" w:ascii="宋体" w:hAnsi="宋体" w:eastAsia="宋体" w:cs="宋体"/>
                <w:caps w:val="0"/>
                <w:smallCaps w:val="0"/>
                <w:color w:val="auto"/>
                <w:spacing w:val="0"/>
                <w:sz w:val="21"/>
                <w:szCs w:val="21"/>
                <w:highlight w:val="none"/>
                <w:lang w:eastAsia="zh-CN"/>
              </w:rPr>
              <w:t>：</w:t>
            </w:r>
          </w:p>
          <w:p w14:paraId="1785BEF4">
            <w:pPr>
              <w:keepNext w:val="0"/>
              <w:keepLines w:val="0"/>
              <w:pageBreakBefore w:val="0"/>
              <w:widowControl w:val="0"/>
              <w:kinsoku/>
              <w:wordWrap/>
              <w:overflowPunct/>
              <w:topLinePunct w:val="0"/>
              <w:autoSpaceDE w:val="0"/>
              <w:autoSpaceDN w:val="0"/>
              <w:bidi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中小企业声明函（若属于中小企业）</w:t>
            </w:r>
          </w:p>
          <w:p w14:paraId="13CF0E64">
            <w:pPr>
              <w:keepNext w:val="0"/>
              <w:keepLines w:val="0"/>
              <w:pageBreakBefore w:val="0"/>
              <w:widowControl w:val="0"/>
              <w:kinsoku/>
              <w:wordWrap/>
              <w:overflowPunct/>
              <w:topLinePunct w:val="0"/>
              <w:autoSpaceDE w:val="0"/>
              <w:autoSpaceDN w:val="0"/>
              <w:bidi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监狱企业资格证明材料（若属于监狱企业）</w:t>
            </w:r>
          </w:p>
          <w:p w14:paraId="3A7DFAEE">
            <w:pPr>
              <w:keepNext w:val="0"/>
              <w:keepLines w:val="0"/>
              <w:pageBreakBefore w:val="0"/>
              <w:widowControl w:val="0"/>
              <w:kinsoku/>
              <w:wordWrap/>
              <w:overflowPunct/>
              <w:topLinePunct w:val="0"/>
              <w:autoSpaceDE w:val="0"/>
              <w:autoSpaceDN w:val="0"/>
              <w:bidi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残疾人福利性单位声明函（若属于残疾人福利性单位）</w:t>
            </w:r>
          </w:p>
        </w:tc>
      </w:tr>
      <w:tr w14:paraId="3652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14:paraId="5C0C2C72">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43" w:type="dxa"/>
            <w:noWrap w:val="0"/>
            <w:vAlign w:val="center"/>
          </w:tcPr>
          <w:p w14:paraId="56DFC768">
            <w:pPr>
              <w:keepNext w:val="0"/>
              <w:keepLines w:val="0"/>
              <w:pageBreakBefore w:val="0"/>
              <w:widowControl w:val="0"/>
              <w:kinsoku/>
              <w:wordWrap/>
              <w:overflowPunct/>
              <w:topLinePunct w:val="0"/>
              <w:autoSpaceDE w:val="0"/>
              <w:autoSpaceDN w:val="0"/>
              <w:bidi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联合体协议书（如联合体</w:t>
            </w:r>
            <w:r>
              <w:rPr>
                <w:rFonts w:hint="eastAsia" w:ascii="宋体" w:hAnsi="宋体" w:eastAsia="宋体" w:cs="宋体"/>
                <w:caps w:val="0"/>
                <w:smallCaps w:val="0"/>
                <w:color w:val="auto"/>
                <w:spacing w:val="0"/>
                <w:sz w:val="21"/>
                <w:szCs w:val="21"/>
                <w:highlight w:val="none"/>
                <w:lang w:val="en-US" w:eastAsia="zh-CN"/>
              </w:rPr>
              <w:t>投标</w:t>
            </w:r>
            <w:r>
              <w:rPr>
                <w:rFonts w:hint="eastAsia" w:ascii="宋体" w:hAnsi="宋体" w:eastAsia="宋体" w:cs="宋体"/>
                <w:caps w:val="0"/>
                <w:smallCaps w:val="0"/>
                <w:color w:val="auto"/>
                <w:spacing w:val="0"/>
                <w:sz w:val="21"/>
                <w:szCs w:val="21"/>
                <w:highlight w:val="none"/>
              </w:rPr>
              <w:t>的须提供）</w:t>
            </w:r>
          </w:p>
        </w:tc>
      </w:tr>
      <w:tr w14:paraId="57BB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4E2A1D0D">
            <w:pPr>
              <w:keepNext w:val="0"/>
              <w:keepLines w:val="0"/>
              <w:pageBreakBefore w:val="0"/>
              <w:widowControl w:val="0"/>
              <w:numPr>
                <w:ilvl w:val="0"/>
                <w:numId w:val="4"/>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43" w:type="dxa"/>
            <w:noWrap w:val="0"/>
            <w:vAlign w:val="center"/>
          </w:tcPr>
          <w:p w14:paraId="21C3E5CC">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投标人信用查询：截止</w:t>
            </w:r>
            <w:r>
              <w:rPr>
                <w:rFonts w:hint="eastAsia" w:ascii="宋体" w:hAnsi="宋体" w:eastAsia="宋体" w:cs="宋体"/>
                <w:caps w:val="0"/>
                <w:smallCaps w:val="0"/>
                <w:color w:val="auto"/>
                <w:spacing w:val="0"/>
                <w:sz w:val="21"/>
                <w:szCs w:val="21"/>
                <w:highlight w:val="none"/>
                <w:lang w:val="en-US" w:eastAsia="zh-CN"/>
              </w:rPr>
              <w:t>开标</w:t>
            </w:r>
            <w:r>
              <w:rPr>
                <w:rFonts w:hint="eastAsia" w:ascii="宋体" w:hAnsi="宋体" w:eastAsia="宋体" w:cs="宋体"/>
                <w:caps w:val="0"/>
                <w:smallCaps w:val="0"/>
                <w:color w:val="auto"/>
                <w:spacing w:val="0"/>
                <w:sz w:val="21"/>
                <w:szCs w:val="21"/>
                <w:highlight w:val="none"/>
              </w:rPr>
              <w:t>时间未被“信用中国”（www.creditchina.gov.cn）、中国政府采购网（www.ccgp.gov.cn）列入失信被执行人、重大税收违法案件当事人名单、政府采购严重违法失信行为记录名单(以开标当日网页查询结果为准）</w:t>
            </w:r>
          </w:p>
        </w:tc>
      </w:tr>
      <w:tr w14:paraId="6539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noWrap w:val="0"/>
            <w:vAlign w:val="center"/>
          </w:tcPr>
          <w:p w14:paraId="4AAABA7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说明：如联合体</w:t>
            </w:r>
            <w:r>
              <w:rPr>
                <w:rFonts w:hint="eastAsia" w:ascii="宋体" w:hAnsi="宋体" w:eastAsia="宋体" w:cs="宋体"/>
                <w:b/>
                <w:caps w:val="0"/>
                <w:smallCaps w:val="0"/>
                <w:color w:val="auto"/>
                <w:spacing w:val="0"/>
                <w:sz w:val="21"/>
                <w:szCs w:val="21"/>
                <w:highlight w:val="none"/>
                <w:lang w:val="en-US" w:eastAsia="zh-CN"/>
              </w:rPr>
              <w:t>投标</w:t>
            </w:r>
            <w:r>
              <w:rPr>
                <w:rFonts w:hint="eastAsia" w:ascii="宋体" w:hAnsi="宋体" w:eastAsia="宋体" w:cs="宋体"/>
                <w:b/>
                <w:caps w:val="0"/>
                <w:smallCaps w:val="0"/>
                <w:color w:val="auto"/>
                <w:spacing w:val="0"/>
                <w:sz w:val="21"/>
                <w:szCs w:val="21"/>
                <w:highlight w:val="none"/>
              </w:rPr>
              <w:t>的，联合体各方均应</w:t>
            </w:r>
            <w:r>
              <w:rPr>
                <w:rFonts w:hint="eastAsia" w:ascii="宋体" w:hAnsi="宋体" w:eastAsia="宋体" w:cs="宋体"/>
                <w:b/>
                <w:caps w:val="0"/>
                <w:smallCaps w:val="0"/>
                <w:color w:val="auto"/>
                <w:spacing w:val="0"/>
                <w:sz w:val="21"/>
                <w:szCs w:val="21"/>
                <w:highlight w:val="none"/>
                <w:lang w:val="en-US" w:eastAsia="zh-CN"/>
              </w:rPr>
              <w:t>各自按要求</w:t>
            </w:r>
            <w:r>
              <w:rPr>
                <w:rFonts w:hint="eastAsia" w:ascii="宋体" w:hAnsi="宋体" w:eastAsia="宋体" w:cs="宋体"/>
                <w:b/>
                <w:caps w:val="0"/>
                <w:smallCaps w:val="0"/>
                <w:color w:val="auto"/>
                <w:spacing w:val="0"/>
                <w:sz w:val="21"/>
                <w:szCs w:val="21"/>
                <w:highlight w:val="none"/>
              </w:rPr>
              <w:t>提供资格文件</w:t>
            </w:r>
            <w:r>
              <w:rPr>
                <w:rFonts w:hint="eastAsia" w:ascii="宋体" w:hAnsi="宋体" w:eastAsia="宋体" w:cs="宋体"/>
                <w:b/>
                <w:caps w:val="0"/>
                <w:smallCaps w:val="0"/>
                <w:color w:val="auto"/>
                <w:spacing w:val="0"/>
                <w:sz w:val="21"/>
                <w:szCs w:val="21"/>
                <w:highlight w:val="none"/>
                <w:lang w:val="en-US" w:eastAsia="zh-CN"/>
              </w:rPr>
              <w:t>(1)(2)项</w:t>
            </w:r>
            <w:r>
              <w:rPr>
                <w:rFonts w:hint="eastAsia" w:ascii="宋体" w:hAnsi="宋体" w:eastAsia="宋体" w:cs="宋体"/>
                <w:b/>
                <w:caps w:val="0"/>
                <w:smallCaps w:val="0"/>
                <w:color w:val="auto"/>
                <w:spacing w:val="0"/>
                <w:sz w:val="21"/>
                <w:szCs w:val="21"/>
                <w:highlight w:val="none"/>
              </w:rPr>
              <w:t>材料。</w:t>
            </w:r>
          </w:p>
        </w:tc>
      </w:tr>
    </w:tbl>
    <w:p w14:paraId="5154BEEE">
      <w:pPr>
        <w:pageBreakBefore w:val="0"/>
        <w:widowControl w:val="0"/>
        <w:kinsoku/>
        <w:wordWrap/>
        <w:overflowPunct/>
        <w:topLinePunct w:val="0"/>
        <w:bidi w:val="0"/>
        <w:spacing w:line="360" w:lineRule="exact"/>
        <w:ind w:firstLine="413" w:firstLineChars="196"/>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2.商务技术文件：</w:t>
      </w:r>
    </w:p>
    <w:tbl>
      <w:tblPr>
        <w:tblStyle w:val="4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05"/>
      </w:tblGrid>
      <w:tr w14:paraId="2BF6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0B02266B">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b/>
                <w:caps w:val="0"/>
                <w:smallCaps w:val="0"/>
                <w:color w:val="auto"/>
                <w:spacing w:val="0"/>
                <w:sz w:val="21"/>
                <w:szCs w:val="21"/>
                <w:highlight w:val="none"/>
                <w:lang w:val="zh-CN"/>
              </w:rPr>
            </w:pPr>
            <w:r>
              <w:rPr>
                <w:rFonts w:hint="eastAsia" w:ascii="宋体" w:hAnsi="宋体" w:eastAsia="宋体" w:cs="宋体"/>
                <w:b/>
                <w:caps w:val="0"/>
                <w:smallCaps w:val="0"/>
                <w:color w:val="auto"/>
                <w:spacing w:val="0"/>
                <w:sz w:val="21"/>
                <w:szCs w:val="21"/>
                <w:highlight w:val="none"/>
                <w:lang w:val="zh-CN"/>
              </w:rPr>
              <w:t>序号</w:t>
            </w:r>
          </w:p>
        </w:tc>
        <w:tc>
          <w:tcPr>
            <w:tcW w:w="8505" w:type="dxa"/>
            <w:noWrap w:val="0"/>
            <w:vAlign w:val="center"/>
          </w:tcPr>
          <w:p w14:paraId="5944FD84">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b/>
                <w:caps w:val="0"/>
                <w:smallCaps w:val="0"/>
                <w:color w:val="auto"/>
                <w:spacing w:val="0"/>
                <w:sz w:val="21"/>
                <w:szCs w:val="21"/>
                <w:highlight w:val="none"/>
                <w:lang w:val="zh-CN"/>
              </w:rPr>
            </w:pPr>
            <w:r>
              <w:rPr>
                <w:rFonts w:hint="eastAsia" w:ascii="宋体" w:hAnsi="宋体" w:eastAsia="宋体" w:cs="宋体"/>
                <w:b/>
                <w:caps w:val="0"/>
                <w:smallCaps w:val="0"/>
                <w:color w:val="auto"/>
                <w:spacing w:val="0"/>
                <w:sz w:val="21"/>
                <w:szCs w:val="21"/>
                <w:highlight w:val="none"/>
                <w:lang w:val="zh-CN"/>
              </w:rPr>
              <w:t>内容（▲序号1-</w:t>
            </w:r>
            <w:r>
              <w:rPr>
                <w:rFonts w:hint="eastAsia" w:ascii="宋体" w:hAnsi="宋体" w:eastAsia="宋体" w:cs="宋体"/>
                <w:b/>
                <w:caps w:val="0"/>
                <w:smallCaps w:val="0"/>
                <w:color w:val="auto"/>
                <w:spacing w:val="0"/>
                <w:sz w:val="21"/>
                <w:szCs w:val="21"/>
                <w:highlight w:val="none"/>
                <w:lang w:val="en-US" w:eastAsia="zh-CN"/>
              </w:rPr>
              <w:t>5</w:t>
            </w:r>
            <w:r>
              <w:rPr>
                <w:rFonts w:hint="eastAsia" w:ascii="宋体" w:hAnsi="宋体" w:eastAsia="宋体" w:cs="宋体"/>
                <w:b/>
                <w:caps w:val="0"/>
                <w:smallCaps w:val="0"/>
                <w:color w:val="auto"/>
                <w:spacing w:val="0"/>
                <w:sz w:val="21"/>
                <w:szCs w:val="21"/>
                <w:highlight w:val="none"/>
                <w:lang w:val="zh-CN"/>
              </w:rPr>
              <w:t>项投标人按要求提供，否则不能通过符合性审查的，责任自负）</w:t>
            </w:r>
          </w:p>
        </w:tc>
      </w:tr>
      <w:tr w14:paraId="62C9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1B3E6C03">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05" w:type="dxa"/>
            <w:noWrap w:val="0"/>
            <w:vAlign w:val="center"/>
          </w:tcPr>
          <w:p w14:paraId="4AF70165">
            <w:pPr>
              <w:keepNext w:val="0"/>
              <w:keepLines w:val="0"/>
              <w:pageBreakBefore w:val="0"/>
              <w:widowControl w:val="0"/>
              <w:kinsoku/>
              <w:wordWrap/>
              <w:overflowPunct/>
              <w:topLinePunct w:val="0"/>
              <w:autoSpaceDE w:val="0"/>
              <w:autoSpaceDN w:val="0"/>
              <w:bidi w:val="0"/>
              <w:spacing w:line="320" w:lineRule="exact"/>
              <w:jc w:val="left"/>
              <w:textAlignment w:val="auto"/>
              <w:rPr>
                <w:rFonts w:hint="eastAsia" w:ascii="宋体" w:hAnsi="宋体" w:eastAsia="宋体" w:cs="宋体"/>
                <w:caps w:val="0"/>
                <w:smallCaps w:val="0"/>
                <w:color w:val="auto"/>
                <w:spacing w:val="0"/>
                <w:sz w:val="21"/>
                <w:szCs w:val="21"/>
                <w:highlight w:val="none"/>
                <w:lang w:val="zh-CN"/>
              </w:rPr>
            </w:pPr>
            <w:r>
              <w:rPr>
                <w:rFonts w:hint="eastAsia" w:ascii="宋体" w:hAnsi="宋体" w:eastAsia="宋体" w:cs="宋体"/>
                <w:caps w:val="0"/>
                <w:smallCaps w:val="0"/>
                <w:color w:val="auto"/>
                <w:spacing w:val="0"/>
                <w:sz w:val="21"/>
                <w:szCs w:val="21"/>
                <w:highlight w:val="none"/>
              </w:rPr>
              <w:t>投标函</w:t>
            </w:r>
          </w:p>
        </w:tc>
      </w:tr>
      <w:tr w14:paraId="656B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3C147D94">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05" w:type="dxa"/>
            <w:noWrap w:val="0"/>
            <w:vAlign w:val="center"/>
          </w:tcPr>
          <w:p w14:paraId="61CE907B">
            <w:pPr>
              <w:keepNext w:val="0"/>
              <w:keepLines w:val="0"/>
              <w:pageBreakBefore w:val="0"/>
              <w:widowControl w:val="0"/>
              <w:kinsoku/>
              <w:wordWrap/>
              <w:overflowPunct/>
              <w:topLinePunct w:val="0"/>
              <w:autoSpaceDE w:val="0"/>
              <w:autoSpaceDN w:val="0"/>
              <w:bidi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lang w:eastAsia="zh-CN"/>
              </w:rPr>
              <w:t>法人资格证明书</w:t>
            </w:r>
            <w:r>
              <w:rPr>
                <w:rFonts w:hint="eastAsia" w:ascii="宋体" w:hAnsi="宋体" w:cs="宋体"/>
                <w:caps w:val="0"/>
                <w:smallCaps w:val="0"/>
                <w:color w:val="auto"/>
                <w:spacing w:val="0"/>
                <w:sz w:val="21"/>
                <w:szCs w:val="21"/>
                <w:highlight w:val="none"/>
              </w:rPr>
              <w:t>或法人授权委托书</w:t>
            </w:r>
          </w:p>
        </w:tc>
      </w:tr>
      <w:tr w14:paraId="433B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1B115425">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05" w:type="dxa"/>
            <w:noWrap w:val="0"/>
            <w:vAlign w:val="center"/>
          </w:tcPr>
          <w:p w14:paraId="7CD167DD">
            <w:pPr>
              <w:keepNext w:val="0"/>
              <w:keepLines w:val="0"/>
              <w:pageBreakBefore w:val="0"/>
              <w:widowControl w:val="0"/>
              <w:kinsoku/>
              <w:wordWrap/>
              <w:overflowPunct/>
              <w:topLinePunct w:val="0"/>
              <w:autoSpaceDE w:val="0"/>
              <w:autoSpaceDN w:val="0"/>
              <w:bidi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投标声明书</w:t>
            </w:r>
          </w:p>
        </w:tc>
      </w:tr>
      <w:tr w14:paraId="22D3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12209F2D">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05" w:type="dxa"/>
            <w:noWrap w:val="0"/>
            <w:vAlign w:val="center"/>
          </w:tcPr>
          <w:p w14:paraId="3EB65BF1">
            <w:pPr>
              <w:keepNext w:val="0"/>
              <w:keepLines w:val="0"/>
              <w:pageBreakBefore w:val="0"/>
              <w:widowControl w:val="0"/>
              <w:kinsoku/>
              <w:wordWrap/>
              <w:overflowPunct/>
              <w:topLinePunct w:val="0"/>
              <w:autoSpaceDE w:val="0"/>
              <w:autoSpaceDN w:val="0"/>
              <w:bidi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采购需求偏离表</w:t>
            </w:r>
          </w:p>
        </w:tc>
      </w:tr>
      <w:tr w14:paraId="6C8D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798D8B64">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05" w:type="dxa"/>
            <w:noWrap w:val="0"/>
            <w:vAlign w:val="center"/>
          </w:tcPr>
          <w:p w14:paraId="763073A4">
            <w:pPr>
              <w:keepNext w:val="0"/>
              <w:keepLines w:val="0"/>
              <w:pageBreakBefore w:val="0"/>
              <w:widowControl w:val="0"/>
              <w:kinsoku/>
              <w:wordWrap/>
              <w:overflowPunct/>
              <w:topLinePunct w:val="0"/>
              <w:autoSpaceDE w:val="0"/>
              <w:autoSpaceDN w:val="0"/>
              <w:bidi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cs="宋体"/>
                <w:color w:val="auto"/>
                <w:sz w:val="21"/>
                <w:szCs w:val="21"/>
                <w:highlight w:val="none"/>
              </w:rPr>
              <w:t>环卫保洁承诺书</w:t>
            </w:r>
          </w:p>
        </w:tc>
      </w:tr>
      <w:tr w14:paraId="719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46925962">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05" w:type="dxa"/>
            <w:noWrap w:val="0"/>
            <w:vAlign w:val="center"/>
          </w:tcPr>
          <w:p w14:paraId="76D23A40">
            <w:pPr>
              <w:keepNext w:val="0"/>
              <w:keepLines w:val="0"/>
              <w:pageBreakBefore w:val="0"/>
              <w:widowControl w:val="0"/>
              <w:kinsoku/>
              <w:wordWrap/>
              <w:overflowPunct/>
              <w:topLinePunct w:val="0"/>
              <w:autoSpaceDE w:val="0"/>
              <w:autoSpaceDN w:val="0"/>
              <w:bidi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投标人情况介绍</w:t>
            </w:r>
          </w:p>
        </w:tc>
      </w:tr>
      <w:tr w14:paraId="58A0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3B989BDB">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05" w:type="dxa"/>
            <w:noWrap w:val="0"/>
            <w:vAlign w:val="center"/>
          </w:tcPr>
          <w:p w14:paraId="6A7A7CDC">
            <w:pPr>
              <w:keepNext w:val="0"/>
              <w:keepLines w:val="0"/>
              <w:pageBreakBefore w:val="0"/>
              <w:widowControl w:val="0"/>
              <w:kinsoku/>
              <w:wordWrap/>
              <w:overflowPunct/>
              <w:topLinePunct w:val="0"/>
              <w:autoSpaceDE w:val="0"/>
              <w:autoSpaceDN w:val="0"/>
              <w:bidi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分包意向协议（如有分包的须提供）</w:t>
            </w:r>
          </w:p>
        </w:tc>
      </w:tr>
      <w:tr w14:paraId="1DF4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79FCA843">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05" w:type="dxa"/>
            <w:noWrap w:val="0"/>
            <w:vAlign w:val="center"/>
          </w:tcPr>
          <w:p w14:paraId="6D61673F">
            <w:pPr>
              <w:keepNext w:val="0"/>
              <w:keepLines w:val="0"/>
              <w:pageBreakBefore w:val="0"/>
              <w:widowControl w:val="0"/>
              <w:kinsoku/>
              <w:wordWrap/>
              <w:overflowPunct/>
              <w:topLinePunct w:val="0"/>
              <w:autoSpaceDE w:val="0"/>
              <w:autoSpaceDN w:val="0"/>
              <w:bidi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eastAsia="zh-CN"/>
              </w:rPr>
              <w:t xml:space="preserve">投标人业绩一览表 </w:t>
            </w:r>
            <w:r>
              <w:rPr>
                <w:rFonts w:hint="eastAsia" w:ascii="宋体" w:hAnsi="宋体" w:eastAsia="宋体" w:cs="宋体"/>
                <w:caps w:val="0"/>
                <w:smallCaps w:val="0"/>
                <w:color w:val="auto"/>
                <w:spacing w:val="0"/>
                <w:sz w:val="21"/>
                <w:szCs w:val="21"/>
                <w:highlight w:val="none"/>
              </w:rPr>
              <w:t xml:space="preserve"> </w:t>
            </w:r>
          </w:p>
        </w:tc>
      </w:tr>
      <w:tr w14:paraId="476A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7E7B9B73">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05" w:type="dxa"/>
            <w:noWrap w:val="0"/>
            <w:vAlign w:val="center"/>
          </w:tcPr>
          <w:p w14:paraId="6068D05B">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cs="宋体"/>
                <w:color w:val="auto"/>
                <w:sz w:val="21"/>
                <w:szCs w:val="21"/>
                <w:highlight w:val="none"/>
              </w:rPr>
              <w:t>项目负责人及管理团队配置情况表</w:t>
            </w:r>
          </w:p>
        </w:tc>
      </w:tr>
      <w:tr w14:paraId="0F21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2EC99001">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05" w:type="dxa"/>
            <w:noWrap w:val="0"/>
            <w:vAlign w:val="center"/>
          </w:tcPr>
          <w:p w14:paraId="3A697208">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cs="宋体"/>
                <w:color w:val="auto"/>
                <w:sz w:val="21"/>
                <w:szCs w:val="21"/>
                <w:highlight w:val="none"/>
              </w:rPr>
              <w:t>拟投入设备一览表</w:t>
            </w:r>
          </w:p>
        </w:tc>
      </w:tr>
      <w:tr w14:paraId="3D9C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39A77249">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05" w:type="dxa"/>
            <w:noWrap w:val="0"/>
            <w:vAlign w:val="center"/>
          </w:tcPr>
          <w:p w14:paraId="60739700">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相关证书、证明材料（</w:t>
            </w:r>
            <w:r>
              <w:rPr>
                <w:rFonts w:hint="eastAsia" w:ascii="宋体" w:hAnsi="宋体" w:eastAsia="宋体" w:cs="宋体"/>
                <w:caps w:val="0"/>
                <w:smallCaps w:val="0"/>
                <w:color w:val="auto"/>
                <w:spacing w:val="0"/>
                <w:sz w:val="21"/>
                <w:szCs w:val="21"/>
                <w:highlight w:val="none"/>
                <w:lang w:val="en-US" w:eastAsia="zh-CN"/>
              </w:rPr>
              <w:t>如有则提供</w:t>
            </w:r>
            <w:r>
              <w:rPr>
                <w:rFonts w:hint="eastAsia" w:ascii="宋体" w:hAnsi="宋体" w:eastAsia="宋体" w:cs="宋体"/>
                <w:caps w:val="0"/>
                <w:smallCaps w:val="0"/>
                <w:color w:val="auto"/>
                <w:spacing w:val="0"/>
                <w:sz w:val="21"/>
                <w:szCs w:val="21"/>
                <w:highlight w:val="none"/>
              </w:rPr>
              <w:t>）</w:t>
            </w:r>
          </w:p>
        </w:tc>
      </w:tr>
      <w:tr w14:paraId="63C5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35CA1214">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05" w:type="dxa"/>
            <w:noWrap w:val="0"/>
            <w:vAlign w:val="center"/>
          </w:tcPr>
          <w:p w14:paraId="58EA0D7B">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cs="宋体"/>
                <w:color w:val="auto"/>
                <w:sz w:val="21"/>
                <w:szCs w:val="21"/>
                <w:highlight w:val="none"/>
              </w:rPr>
              <w:t>一线现场作业人员配置计划表</w:t>
            </w:r>
          </w:p>
        </w:tc>
      </w:tr>
      <w:tr w14:paraId="55F3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noWrap w:val="0"/>
            <w:vAlign w:val="center"/>
          </w:tcPr>
          <w:p w14:paraId="7D2FBD21">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05" w:type="dxa"/>
            <w:noWrap w:val="0"/>
            <w:vAlign w:val="center"/>
          </w:tcPr>
          <w:p w14:paraId="5DE7D237">
            <w:pPr>
              <w:spacing w:line="300" w:lineRule="exact"/>
              <w:ind w:right="3" w:rightChars="0"/>
              <w:jc w:val="left"/>
              <w:rPr>
                <w:rFonts w:hint="eastAsia" w:ascii="宋体" w:hAnsi="宋体" w:eastAsia="宋体" w:cs="宋体"/>
                <w:caps w:val="0"/>
                <w:smallCaps w:val="0"/>
                <w:color w:val="auto"/>
                <w:spacing w:val="0"/>
                <w:sz w:val="21"/>
                <w:szCs w:val="21"/>
                <w:highlight w:val="none"/>
              </w:rPr>
            </w:pPr>
            <w:r>
              <w:rPr>
                <w:rFonts w:ascii="宋体" w:hAnsi="宋体" w:cs="Arial"/>
                <w:color w:val="auto"/>
                <w:sz w:val="21"/>
                <w:szCs w:val="21"/>
                <w:highlight w:val="none"/>
              </w:rPr>
              <w:t>针对</w:t>
            </w:r>
            <w:r>
              <w:rPr>
                <w:rFonts w:hint="eastAsia" w:ascii="宋体" w:hAnsi="宋体" w:cs="Arial"/>
                <w:color w:val="auto"/>
                <w:sz w:val="21"/>
                <w:szCs w:val="21"/>
                <w:highlight w:val="none"/>
              </w:rPr>
              <w:t>蒲州街道</w:t>
            </w:r>
            <w:r>
              <w:rPr>
                <w:rFonts w:ascii="宋体" w:hAnsi="宋体" w:cs="Arial"/>
                <w:color w:val="auto"/>
                <w:sz w:val="21"/>
                <w:szCs w:val="21"/>
                <w:highlight w:val="none"/>
              </w:rPr>
              <w:t>环卫一体化现状调查、重点难点分析及解决措施</w:t>
            </w:r>
          </w:p>
        </w:tc>
      </w:tr>
      <w:tr w14:paraId="19DF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noWrap w:val="0"/>
            <w:vAlign w:val="center"/>
          </w:tcPr>
          <w:p w14:paraId="4AB42EB0">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05" w:type="dxa"/>
            <w:noWrap w:val="0"/>
            <w:vAlign w:val="center"/>
          </w:tcPr>
          <w:p w14:paraId="09F06063">
            <w:pPr>
              <w:spacing w:line="300" w:lineRule="exact"/>
              <w:ind w:right="3" w:rightChars="0"/>
              <w:jc w:val="left"/>
              <w:rPr>
                <w:rFonts w:hint="eastAsia" w:ascii="宋体" w:hAnsi="宋体" w:eastAsia="宋体" w:cs="宋体"/>
                <w:caps w:val="0"/>
                <w:smallCaps w:val="0"/>
                <w:color w:val="auto"/>
                <w:spacing w:val="0"/>
                <w:sz w:val="21"/>
                <w:szCs w:val="21"/>
                <w:highlight w:val="none"/>
                <w:lang w:val="zh-CN"/>
              </w:rPr>
            </w:pPr>
            <w:r>
              <w:rPr>
                <w:rFonts w:ascii="宋体" w:hAnsi="宋体" w:cs="Arial"/>
                <w:color w:val="auto"/>
                <w:sz w:val="21"/>
                <w:szCs w:val="21"/>
                <w:highlight w:val="none"/>
              </w:rPr>
              <w:t>针对</w:t>
            </w:r>
            <w:r>
              <w:rPr>
                <w:rFonts w:hint="eastAsia" w:ascii="宋体" w:hAnsi="宋体" w:cs="Arial"/>
                <w:color w:val="auto"/>
                <w:sz w:val="21"/>
                <w:szCs w:val="21"/>
                <w:highlight w:val="none"/>
              </w:rPr>
              <w:t>蒲州街道</w:t>
            </w:r>
            <w:r>
              <w:rPr>
                <w:rFonts w:ascii="宋体" w:hAnsi="宋体" w:cs="Arial"/>
                <w:color w:val="auto"/>
                <w:sz w:val="21"/>
                <w:szCs w:val="21"/>
                <w:highlight w:val="none"/>
              </w:rPr>
              <w:t>环卫一体化</w:t>
            </w:r>
            <w:r>
              <w:rPr>
                <w:rFonts w:hint="eastAsia" w:ascii="宋体" w:hAnsi="宋体" w:cs="Arial"/>
                <w:color w:val="auto"/>
                <w:sz w:val="21"/>
                <w:szCs w:val="21"/>
                <w:highlight w:val="none"/>
                <w:lang w:val="en-US" w:eastAsia="zh-CN"/>
              </w:rPr>
              <w:t>项目</w:t>
            </w:r>
            <w:r>
              <w:rPr>
                <w:rFonts w:ascii="宋体" w:hAnsi="宋体" w:cs="Arial"/>
                <w:color w:val="auto"/>
                <w:sz w:val="21"/>
                <w:szCs w:val="21"/>
                <w:highlight w:val="none"/>
              </w:rPr>
              <w:t>具体实施</w:t>
            </w:r>
            <w:r>
              <w:rPr>
                <w:rFonts w:hint="eastAsia" w:ascii="宋体" w:hAnsi="宋体" w:cs="Arial"/>
                <w:color w:val="auto"/>
                <w:sz w:val="21"/>
                <w:szCs w:val="21"/>
                <w:highlight w:val="none"/>
              </w:rPr>
              <w:t>方案，人员、机具、耗材投入计划，作业计划、排班计划，安全管理</w:t>
            </w:r>
            <w:r>
              <w:rPr>
                <w:rFonts w:ascii="宋体" w:hAnsi="宋体" w:cs="Arial"/>
                <w:color w:val="auto"/>
                <w:sz w:val="21"/>
                <w:szCs w:val="21"/>
                <w:highlight w:val="none"/>
              </w:rPr>
              <w:t>等</w:t>
            </w:r>
          </w:p>
        </w:tc>
      </w:tr>
      <w:tr w14:paraId="2567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noWrap w:val="0"/>
            <w:vAlign w:val="center"/>
          </w:tcPr>
          <w:p w14:paraId="63D30272">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05" w:type="dxa"/>
            <w:noWrap w:val="0"/>
            <w:vAlign w:val="center"/>
          </w:tcPr>
          <w:p w14:paraId="3FB3447A">
            <w:pPr>
              <w:spacing w:line="300" w:lineRule="exact"/>
              <w:ind w:left="-50" w:leftChars="0"/>
              <w:jc w:val="left"/>
              <w:rPr>
                <w:rFonts w:hint="eastAsia" w:ascii="宋体" w:hAnsi="宋体" w:eastAsia="宋体" w:cs="宋体"/>
                <w:caps w:val="0"/>
                <w:smallCaps w:val="0"/>
                <w:color w:val="auto"/>
                <w:spacing w:val="0"/>
                <w:sz w:val="21"/>
                <w:szCs w:val="21"/>
                <w:highlight w:val="none"/>
                <w:lang w:val="zh-CN"/>
              </w:rPr>
            </w:pPr>
            <w:r>
              <w:rPr>
                <w:rFonts w:hint="eastAsia" w:ascii="宋体" w:hAnsi="宋体" w:cs="Arial"/>
                <w:snapToGrid w:val="0"/>
                <w:color w:val="auto"/>
                <w:sz w:val="21"/>
                <w:szCs w:val="21"/>
                <w:highlight w:val="none"/>
              </w:rPr>
              <w:t>企业各项管理措施及制度</w:t>
            </w:r>
          </w:p>
        </w:tc>
      </w:tr>
      <w:tr w14:paraId="13AD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noWrap w:val="0"/>
            <w:vAlign w:val="center"/>
          </w:tcPr>
          <w:p w14:paraId="057CF9C4">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05" w:type="dxa"/>
            <w:noWrap w:val="0"/>
            <w:vAlign w:val="center"/>
          </w:tcPr>
          <w:p w14:paraId="0318FD63">
            <w:pPr>
              <w:spacing w:line="300" w:lineRule="exact"/>
              <w:ind w:right="3" w:rightChars="0"/>
              <w:jc w:val="left"/>
              <w:rPr>
                <w:rFonts w:hint="eastAsia" w:ascii="宋体" w:hAnsi="宋体" w:eastAsia="宋体" w:cs="宋体"/>
                <w:caps w:val="0"/>
                <w:smallCaps w:val="0"/>
                <w:color w:val="auto"/>
                <w:spacing w:val="0"/>
                <w:sz w:val="21"/>
                <w:szCs w:val="21"/>
                <w:highlight w:val="none"/>
                <w:lang w:val="zh-CN"/>
              </w:rPr>
            </w:pPr>
            <w:r>
              <w:rPr>
                <w:rFonts w:ascii="宋体" w:hAnsi="宋体" w:cs="Arial"/>
                <w:color w:val="auto"/>
                <w:sz w:val="21"/>
                <w:szCs w:val="21"/>
                <w:highlight w:val="none"/>
              </w:rPr>
              <w:t>针对</w:t>
            </w:r>
            <w:r>
              <w:rPr>
                <w:rFonts w:hint="eastAsia" w:ascii="宋体" w:hAnsi="宋体" w:cs="Arial"/>
                <w:color w:val="auto"/>
                <w:sz w:val="21"/>
                <w:szCs w:val="21"/>
                <w:highlight w:val="none"/>
              </w:rPr>
              <w:t>蒲州街道</w:t>
            </w:r>
            <w:r>
              <w:rPr>
                <w:rFonts w:ascii="宋体" w:hAnsi="宋体" w:cs="Arial"/>
                <w:color w:val="auto"/>
                <w:sz w:val="21"/>
                <w:szCs w:val="21"/>
                <w:highlight w:val="none"/>
              </w:rPr>
              <w:t>环卫一体化项目突发事件的响应、处理方案及处理能力</w:t>
            </w:r>
          </w:p>
        </w:tc>
      </w:tr>
      <w:tr w14:paraId="267A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noWrap w:val="0"/>
            <w:vAlign w:val="center"/>
          </w:tcPr>
          <w:p w14:paraId="40E29EDC">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05" w:type="dxa"/>
            <w:noWrap w:val="0"/>
            <w:vAlign w:val="center"/>
          </w:tcPr>
          <w:p w14:paraId="67EE90E8">
            <w:pPr>
              <w:spacing w:line="300" w:lineRule="exact"/>
              <w:ind w:right="3" w:rightChars="0"/>
              <w:jc w:val="left"/>
              <w:rPr>
                <w:rFonts w:hint="eastAsia" w:ascii="宋体" w:hAnsi="宋体" w:eastAsia="宋体" w:cs="宋体"/>
                <w:caps w:val="0"/>
                <w:smallCaps w:val="0"/>
                <w:color w:val="auto"/>
                <w:spacing w:val="0"/>
                <w:sz w:val="21"/>
                <w:szCs w:val="21"/>
                <w:highlight w:val="none"/>
                <w:lang w:val="zh-CN"/>
              </w:rPr>
            </w:pPr>
            <w:r>
              <w:rPr>
                <w:rFonts w:ascii="宋体" w:hAnsi="宋体" w:cs="Arial"/>
                <w:color w:val="auto"/>
                <w:sz w:val="21"/>
                <w:szCs w:val="21"/>
                <w:highlight w:val="none"/>
              </w:rPr>
              <w:t>后勤服务保障</w:t>
            </w:r>
          </w:p>
        </w:tc>
      </w:tr>
      <w:tr w14:paraId="090A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noWrap w:val="0"/>
            <w:vAlign w:val="center"/>
          </w:tcPr>
          <w:p w14:paraId="314BCAA3">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05" w:type="dxa"/>
            <w:noWrap w:val="0"/>
            <w:vAlign w:val="center"/>
          </w:tcPr>
          <w:p w14:paraId="192E11A4">
            <w:pPr>
              <w:spacing w:line="300" w:lineRule="exact"/>
              <w:ind w:right="3" w:rightChars="0"/>
              <w:jc w:val="left"/>
              <w:rPr>
                <w:rFonts w:hint="eastAsia" w:ascii="宋体" w:hAnsi="宋体" w:eastAsia="宋体" w:cs="宋体"/>
                <w:caps w:val="0"/>
                <w:smallCaps w:val="0"/>
                <w:color w:val="auto"/>
                <w:spacing w:val="0"/>
                <w:sz w:val="21"/>
                <w:szCs w:val="21"/>
                <w:highlight w:val="none"/>
                <w:lang w:val="zh-CN"/>
              </w:rPr>
            </w:pPr>
            <w:r>
              <w:rPr>
                <w:rFonts w:hint="eastAsia" w:ascii="宋体" w:hAnsi="宋体" w:cs="Arial"/>
                <w:color w:val="auto"/>
                <w:sz w:val="21"/>
                <w:szCs w:val="21"/>
                <w:highlight w:val="none"/>
              </w:rPr>
              <w:t>进场交接方案</w:t>
            </w:r>
          </w:p>
        </w:tc>
      </w:tr>
      <w:tr w14:paraId="79EB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6EAC4C39">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aps w:val="0"/>
                <w:smallCaps w:val="0"/>
                <w:color w:val="auto"/>
                <w:spacing w:val="0"/>
                <w:sz w:val="21"/>
                <w:szCs w:val="21"/>
                <w:highlight w:val="none"/>
                <w:lang w:val="zh-CN"/>
              </w:rPr>
            </w:pPr>
          </w:p>
        </w:tc>
        <w:tc>
          <w:tcPr>
            <w:tcW w:w="8505" w:type="dxa"/>
            <w:noWrap w:val="0"/>
            <w:vAlign w:val="center"/>
          </w:tcPr>
          <w:p w14:paraId="379875A2">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aps w:val="0"/>
                <w:smallCaps w:val="0"/>
                <w:color w:val="auto"/>
                <w:spacing w:val="0"/>
                <w:sz w:val="21"/>
                <w:szCs w:val="21"/>
                <w:highlight w:val="none"/>
                <w:lang w:eastAsia="zh-CN"/>
              </w:rPr>
            </w:pPr>
            <w:r>
              <w:rPr>
                <w:rFonts w:hint="eastAsia" w:ascii="宋体" w:hAnsi="宋体" w:eastAsia="宋体" w:cs="宋体"/>
                <w:caps w:val="0"/>
                <w:smallCaps w:val="0"/>
                <w:color w:val="auto"/>
                <w:spacing w:val="0"/>
                <w:sz w:val="21"/>
                <w:szCs w:val="21"/>
                <w:highlight w:val="none"/>
              </w:rPr>
              <w:t>根据招标文件中的采购内容与技术要求、评标细则，</w:t>
            </w:r>
            <w:r>
              <w:rPr>
                <w:rFonts w:hint="eastAsia" w:ascii="宋体" w:hAnsi="宋体" w:eastAsia="宋体" w:cs="宋体"/>
                <w:caps w:val="0"/>
                <w:smallCaps w:val="0"/>
                <w:color w:val="auto"/>
                <w:spacing w:val="0"/>
                <w:sz w:val="21"/>
                <w:szCs w:val="21"/>
                <w:highlight w:val="none"/>
                <w:lang w:val="en-US" w:eastAsia="zh-CN"/>
              </w:rPr>
              <w:t>投标人</w:t>
            </w:r>
            <w:r>
              <w:rPr>
                <w:rFonts w:hint="eastAsia" w:ascii="宋体" w:hAnsi="宋体" w:eastAsia="宋体" w:cs="宋体"/>
                <w:caps w:val="0"/>
                <w:smallCaps w:val="0"/>
                <w:color w:val="auto"/>
                <w:spacing w:val="0"/>
                <w:sz w:val="21"/>
                <w:szCs w:val="21"/>
                <w:highlight w:val="none"/>
              </w:rPr>
              <w:t>需要说明的其他文件和材料</w:t>
            </w:r>
            <w:r>
              <w:rPr>
                <w:rFonts w:hint="eastAsia" w:ascii="宋体" w:hAnsi="宋体" w:eastAsia="宋体" w:cs="宋体"/>
                <w:caps w:val="0"/>
                <w:smallCaps w:val="0"/>
                <w:color w:val="auto"/>
                <w:spacing w:val="0"/>
                <w:sz w:val="21"/>
                <w:szCs w:val="21"/>
                <w:highlight w:val="none"/>
                <w:lang w:eastAsia="zh-CN"/>
              </w:rPr>
              <w:t>。</w:t>
            </w:r>
          </w:p>
        </w:tc>
      </w:tr>
      <w:tr w14:paraId="021A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noWrap w:val="0"/>
            <w:vAlign w:val="center"/>
          </w:tcPr>
          <w:p w14:paraId="0C98515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编制建议：要求编制内容简明扼要、重点突出、避免抄袭、严禁浮夸、弄虚作假。制作</w:t>
            </w:r>
            <w:r>
              <w:rPr>
                <w:rFonts w:hint="eastAsia" w:ascii="宋体" w:hAnsi="宋体" w:eastAsia="宋体" w:cs="宋体"/>
                <w:b/>
                <w:caps w:val="0"/>
                <w:smallCaps w:val="0"/>
                <w:color w:val="auto"/>
                <w:spacing w:val="0"/>
                <w:sz w:val="21"/>
                <w:szCs w:val="21"/>
                <w:highlight w:val="none"/>
                <w:lang w:val="en-US" w:eastAsia="zh-CN"/>
              </w:rPr>
              <w:t>投标</w:t>
            </w:r>
            <w:r>
              <w:rPr>
                <w:rFonts w:hint="eastAsia" w:ascii="宋体" w:hAnsi="宋体" w:eastAsia="宋体" w:cs="宋体"/>
                <w:b/>
                <w:caps w:val="0"/>
                <w:smallCaps w:val="0"/>
                <w:color w:val="auto"/>
                <w:spacing w:val="0"/>
                <w:sz w:val="21"/>
                <w:szCs w:val="21"/>
                <w:highlight w:val="none"/>
                <w:lang w:eastAsia="zh-CN"/>
              </w:rPr>
              <w:t>文件</w:t>
            </w:r>
            <w:r>
              <w:rPr>
                <w:rFonts w:hint="eastAsia" w:ascii="宋体" w:hAnsi="宋体" w:eastAsia="宋体" w:cs="宋体"/>
                <w:b/>
                <w:caps w:val="0"/>
                <w:smallCaps w:val="0"/>
                <w:color w:val="auto"/>
                <w:spacing w:val="0"/>
                <w:sz w:val="21"/>
                <w:szCs w:val="21"/>
                <w:highlight w:val="none"/>
              </w:rPr>
              <w:t>时应把评分的相关内容关联到打分点上，以便于专家查找，因没有关联导致专家无法找到相关评分内容的，相关责任由</w:t>
            </w:r>
            <w:r>
              <w:rPr>
                <w:rFonts w:hint="eastAsia" w:ascii="宋体" w:hAnsi="宋体" w:eastAsia="宋体" w:cs="宋体"/>
                <w:b/>
                <w:caps w:val="0"/>
                <w:smallCaps w:val="0"/>
                <w:color w:val="auto"/>
                <w:spacing w:val="0"/>
                <w:sz w:val="21"/>
                <w:szCs w:val="21"/>
                <w:highlight w:val="none"/>
                <w:lang w:val="en-US" w:eastAsia="zh-CN"/>
              </w:rPr>
              <w:t>投标人</w:t>
            </w:r>
            <w:r>
              <w:rPr>
                <w:rFonts w:hint="eastAsia" w:ascii="宋体" w:hAnsi="宋体" w:eastAsia="宋体" w:cs="宋体"/>
                <w:b/>
                <w:caps w:val="0"/>
                <w:smallCaps w:val="0"/>
                <w:color w:val="auto"/>
                <w:spacing w:val="0"/>
                <w:sz w:val="21"/>
                <w:szCs w:val="21"/>
                <w:highlight w:val="none"/>
              </w:rPr>
              <w:t>自负，相关资料复制件须加盖供应商公章，如复制件不清晰，</w:t>
            </w:r>
            <w:r>
              <w:rPr>
                <w:rFonts w:hint="eastAsia" w:ascii="宋体" w:hAnsi="宋体" w:eastAsia="宋体" w:cs="宋体"/>
                <w:b/>
                <w:caps w:val="0"/>
                <w:smallCaps w:val="0"/>
                <w:color w:val="auto"/>
                <w:spacing w:val="0"/>
                <w:sz w:val="21"/>
                <w:szCs w:val="21"/>
                <w:highlight w:val="none"/>
                <w:lang w:val="en-US" w:eastAsia="zh-CN"/>
              </w:rPr>
              <w:t>评标委员会</w:t>
            </w:r>
            <w:r>
              <w:rPr>
                <w:rFonts w:hint="eastAsia" w:ascii="宋体" w:hAnsi="宋体" w:eastAsia="宋体" w:cs="宋体"/>
                <w:b/>
                <w:caps w:val="0"/>
                <w:smallCaps w:val="0"/>
                <w:color w:val="auto"/>
                <w:spacing w:val="0"/>
                <w:sz w:val="21"/>
                <w:szCs w:val="21"/>
                <w:highlight w:val="none"/>
              </w:rPr>
              <w:t>将按相关证明资料缺少，相应评分内容不得分处理</w:t>
            </w:r>
            <w:r>
              <w:rPr>
                <w:rFonts w:hint="eastAsia" w:ascii="宋体" w:hAnsi="宋体" w:eastAsia="宋体" w:cs="宋体"/>
                <w:b/>
                <w:caps w:val="0"/>
                <w:smallCaps w:val="0"/>
                <w:color w:val="auto"/>
                <w:spacing w:val="0"/>
                <w:sz w:val="21"/>
                <w:szCs w:val="21"/>
                <w:highlight w:val="none"/>
                <w:lang w:eastAsia="zh-CN"/>
              </w:rPr>
              <w:t>，</w:t>
            </w:r>
            <w:r>
              <w:rPr>
                <w:rFonts w:hint="eastAsia" w:ascii="宋体" w:hAnsi="宋体" w:eastAsia="宋体" w:cs="宋体"/>
                <w:b/>
                <w:caps w:val="0"/>
                <w:smallCaps w:val="0"/>
                <w:color w:val="auto"/>
                <w:spacing w:val="0"/>
                <w:sz w:val="21"/>
                <w:szCs w:val="21"/>
                <w:highlight w:val="none"/>
                <w:lang w:val="en-US" w:eastAsia="zh-CN"/>
              </w:rPr>
              <w:t>建议</w:t>
            </w:r>
            <w:r>
              <w:rPr>
                <w:rFonts w:hint="eastAsia" w:ascii="宋体" w:hAnsi="宋体" w:eastAsia="宋体" w:cs="宋体"/>
                <w:b/>
                <w:caps w:val="0"/>
                <w:smallCaps w:val="0"/>
                <w:color w:val="auto"/>
                <w:spacing w:val="0"/>
                <w:sz w:val="21"/>
                <w:szCs w:val="21"/>
                <w:highlight w:val="none"/>
              </w:rPr>
              <w:t>页数控制在</w:t>
            </w:r>
            <w:r>
              <w:rPr>
                <w:rFonts w:hint="eastAsia" w:ascii="宋体" w:hAnsi="宋体" w:eastAsia="宋体" w:cs="宋体"/>
                <w:b/>
                <w:caps w:val="0"/>
                <w:smallCaps w:val="0"/>
                <w:color w:val="auto"/>
                <w:spacing w:val="0"/>
                <w:sz w:val="21"/>
                <w:szCs w:val="21"/>
                <w:highlight w:val="none"/>
                <w:lang w:val="en-US" w:eastAsia="zh-CN"/>
              </w:rPr>
              <w:t>6</w:t>
            </w:r>
            <w:r>
              <w:rPr>
                <w:rFonts w:hint="eastAsia" w:ascii="宋体" w:hAnsi="宋体" w:eastAsia="宋体" w:cs="宋体"/>
                <w:b/>
                <w:caps w:val="0"/>
                <w:smallCaps w:val="0"/>
                <w:color w:val="auto"/>
                <w:spacing w:val="0"/>
                <w:sz w:val="21"/>
                <w:szCs w:val="21"/>
                <w:highlight w:val="none"/>
              </w:rPr>
              <w:t>00页以内。</w:t>
            </w:r>
          </w:p>
        </w:tc>
      </w:tr>
    </w:tbl>
    <w:p w14:paraId="21291C4D">
      <w:pPr>
        <w:pageBreakBefore w:val="0"/>
        <w:widowControl w:val="0"/>
        <w:kinsoku/>
        <w:wordWrap/>
        <w:overflowPunct/>
        <w:topLinePunct w:val="0"/>
        <w:bidi w:val="0"/>
        <w:spacing w:line="360" w:lineRule="exact"/>
        <w:ind w:firstLine="422" w:firstLineChars="200"/>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3.报价文件：</w:t>
      </w:r>
    </w:p>
    <w:tbl>
      <w:tblPr>
        <w:tblStyle w:val="4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543"/>
      </w:tblGrid>
      <w:tr w14:paraId="44EF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71" w:type="dxa"/>
            <w:noWrap w:val="0"/>
            <w:vAlign w:val="center"/>
          </w:tcPr>
          <w:p w14:paraId="24382B32">
            <w:pPr>
              <w:keepNext w:val="0"/>
              <w:keepLines w:val="0"/>
              <w:pageBreakBefore w:val="0"/>
              <w:widowControl w:val="0"/>
              <w:kinsoku/>
              <w:wordWrap/>
              <w:overflowPunct/>
              <w:topLinePunct w:val="0"/>
              <w:autoSpaceDE w:val="0"/>
              <w:autoSpaceDN w:val="0"/>
              <w:bidi w:val="0"/>
              <w:adjustRightInd w:val="0"/>
              <w:snapToGrid w:val="0"/>
              <w:spacing w:line="320" w:lineRule="exact"/>
              <w:jc w:val="center"/>
              <w:rPr>
                <w:rFonts w:hint="eastAsia" w:ascii="宋体" w:hAnsi="宋体" w:eastAsia="宋体" w:cs="宋体"/>
                <w:caps w:val="0"/>
                <w:smallCaps w:val="0"/>
                <w:color w:val="auto"/>
                <w:spacing w:val="0"/>
                <w:sz w:val="21"/>
                <w:szCs w:val="21"/>
                <w:highlight w:val="none"/>
                <w:lang w:val="zh-CN"/>
              </w:rPr>
            </w:pPr>
            <w:r>
              <w:rPr>
                <w:rFonts w:hint="eastAsia" w:ascii="宋体" w:hAnsi="宋体" w:eastAsia="宋体" w:cs="宋体"/>
                <w:caps w:val="0"/>
                <w:smallCaps w:val="0"/>
                <w:color w:val="auto"/>
                <w:spacing w:val="0"/>
                <w:sz w:val="21"/>
                <w:szCs w:val="21"/>
                <w:highlight w:val="none"/>
                <w:lang w:val="zh-CN"/>
              </w:rPr>
              <w:t>序号</w:t>
            </w:r>
          </w:p>
        </w:tc>
        <w:tc>
          <w:tcPr>
            <w:tcW w:w="8543" w:type="dxa"/>
            <w:noWrap w:val="0"/>
            <w:vAlign w:val="center"/>
          </w:tcPr>
          <w:p w14:paraId="1FEB3CF7">
            <w:pPr>
              <w:keepNext w:val="0"/>
              <w:keepLines w:val="0"/>
              <w:pageBreakBefore w:val="0"/>
              <w:widowControl w:val="0"/>
              <w:kinsoku/>
              <w:wordWrap/>
              <w:overflowPunct/>
              <w:topLinePunct w:val="0"/>
              <w:bidi w:val="0"/>
              <w:spacing w:line="320" w:lineRule="exact"/>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lang w:val="zh-CN"/>
              </w:rPr>
              <w:t>内容（▲序号1-2项投标人按要求提供，否则不能通过符合性审查的，责任自负）</w:t>
            </w:r>
          </w:p>
        </w:tc>
      </w:tr>
      <w:tr w14:paraId="34F8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A86721A">
            <w:pPr>
              <w:keepNext w:val="0"/>
              <w:keepLines w:val="0"/>
              <w:pageBreakBefore w:val="0"/>
              <w:widowControl w:val="0"/>
              <w:numPr>
                <w:ilvl w:val="0"/>
                <w:numId w:val="6"/>
              </w:numPr>
              <w:kinsoku/>
              <w:wordWrap/>
              <w:overflowPunct/>
              <w:topLinePunct w:val="0"/>
              <w:autoSpaceDE w:val="0"/>
              <w:autoSpaceDN w:val="0"/>
              <w:bidi w:val="0"/>
              <w:adjustRightInd w:val="0"/>
              <w:snapToGrid w:val="0"/>
              <w:spacing w:line="320" w:lineRule="exact"/>
              <w:jc w:val="center"/>
              <w:rPr>
                <w:rFonts w:hint="eastAsia" w:ascii="宋体" w:hAnsi="宋体" w:eastAsia="宋体" w:cs="宋体"/>
                <w:caps w:val="0"/>
                <w:smallCaps w:val="0"/>
                <w:color w:val="auto"/>
                <w:spacing w:val="0"/>
                <w:sz w:val="21"/>
                <w:szCs w:val="21"/>
                <w:highlight w:val="none"/>
                <w:lang w:val="zh-CN"/>
              </w:rPr>
            </w:pPr>
          </w:p>
        </w:tc>
        <w:tc>
          <w:tcPr>
            <w:tcW w:w="8543" w:type="dxa"/>
            <w:noWrap w:val="0"/>
            <w:vAlign w:val="center"/>
          </w:tcPr>
          <w:p w14:paraId="780826D2">
            <w:pPr>
              <w:keepNext w:val="0"/>
              <w:keepLines w:val="0"/>
              <w:pageBreakBefore w:val="0"/>
              <w:widowControl w:val="0"/>
              <w:kinsoku/>
              <w:wordWrap/>
              <w:overflowPunct/>
              <w:topLinePunct w:val="0"/>
              <w:bidi w:val="0"/>
              <w:spacing w:line="320" w:lineRule="exact"/>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xml:space="preserve">开标一览表 </w:t>
            </w:r>
          </w:p>
        </w:tc>
      </w:tr>
      <w:tr w14:paraId="7E35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0EFDF10E">
            <w:pPr>
              <w:keepNext w:val="0"/>
              <w:keepLines w:val="0"/>
              <w:pageBreakBefore w:val="0"/>
              <w:widowControl w:val="0"/>
              <w:numPr>
                <w:ilvl w:val="0"/>
                <w:numId w:val="6"/>
              </w:numPr>
              <w:kinsoku/>
              <w:wordWrap/>
              <w:overflowPunct/>
              <w:topLinePunct w:val="0"/>
              <w:autoSpaceDE w:val="0"/>
              <w:autoSpaceDN w:val="0"/>
              <w:bidi w:val="0"/>
              <w:adjustRightInd w:val="0"/>
              <w:snapToGrid w:val="0"/>
              <w:spacing w:line="320" w:lineRule="exact"/>
              <w:jc w:val="center"/>
              <w:rPr>
                <w:rFonts w:hint="eastAsia" w:ascii="宋体" w:hAnsi="宋体" w:eastAsia="宋体" w:cs="宋体"/>
                <w:caps w:val="0"/>
                <w:smallCaps w:val="0"/>
                <w:color w:val="auto"/>
                <w:spacing w:val="0"/>
                <w:sz w:val="21"/>
                <w:szCs w:val="21"/>
                <w:highlight w:val="none"/>
                <w:lang w:val="zh-CN"/>
              </w:rPr>
            </w:pPr>
          </w:p>
        </w:tc>
        <w:tc>
          <w:tcPr>
            <w:tcW w:w="8543" w:type="dxa"/>
            <w:noWrap w:val="0"/>
            <w:vAlign w:val="center"/>
          </w:tcPr>
          <w:p w14:paraId="2D2D8798">
            <w:pPr>
              <w:keepNext w:val="0"/>
              <w:keepLines w:val="0"/>
              <w:pageBreakBefore w:val="0"/>
              <w:widowControl w:val="0"/>
              <w:kinsoku/>
              <w:wordWrap/>
              <w:overflowPunct/>
              <w:topLinePunct w:val="0"/>
              <w:bidi w:val="0"/>
              <w:spacing w:line="320" w:lineRule="exact"/>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xml:space="preserve">投标报价明细表 </w:t>
            </w:r>
          </w:p>
        </w:tc>
      </w:tr>
      <w:tr w14:paraId="2F7B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07C32C4B">
            <w:pPr>
              <w:keepNext w:val="0"/>
              <w:keepLines w:val="0"/>
              <w:pageBreakBefore w:val="0"/>
              <w:widowControl w:val="0"/>
              <w:numPr>
                <w:ilvl w:val="0"/>
                <w:numId w:val="6"/>
              </w:numPr>
              <w:kinsoku/>
              <w:wordWrap/>
              <w:overflowPunct/>
              <w:topLinePunct w:val="0"/>
              <w:autoSpaceDE w:val="0"/>
              <w:autoSpaceDN w:val="0"/>
              <w:bidi w:val="0"/>
              <w:adjustRightInd w:val="0"/>
              <w:snapToGrid w:val="0"/>
              <w:spacing w:line="320" w:lineRule="exact"/>
              <w:jc w:val="center"/>
              <w:rPr>
                <w:rFonts w:hint="eastAsia" w:ascii="宋体" w:hAnsi="宋体" w:eastAsia="宋体" w:cs="宋体"/>
                <w:caps w:val="0"/>
                <w:smallCaps w:val="0"/>
                <w:color w:val="auto"/>
                <w:spacing w:val="0"/>
                <w:sz w:val="21"/>
                <w:szCs w:val="21"/>
                <w:highlight w:val="none"/>
                <w:lang w:val="zh-CN"/>
              </w:rPr>
            </w:pPr>
          </w:p>
        </w:tc>
        <w:tc>
          <w:tcPr>
            <w:tcW w:w="8543" w:type="dxa"/>
            <w:noWrap w:val="0"/>
            <w:vAlign w:val="center"/>
          </w:tcPr>
          <w:p w14:paraId="419C24CF">
            <w:pPr>
              <w:keepNext w:val="0"/>
              <w:keepLines w:val="0"/>
              <w:pageBreakBefore w:val="0"/>
              <w:widowControl w:val="0"/>
              <w:kinsoku/>
              <w:wordWrap/>
              <w:overflowPunct/>
              <w:topLinePunct w:val="0"/>
              <w:bidi w:val="0"/>
              <w:spacing w:line="320" w:lineRule="exact"/>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lang w:val="en-US" w:eastAsia="zh-CN"/>
              </w:rPr>
              <w:t>报价情况说明（如供应商报价低于项目预算50%的，应当在报价文件中提供说明，详细阐述不影响服务质量或者诚信履约的具体原因。）</w:t>
            </w:r>
          </w:p>
        </w:tc>
      </w:tr>
      <w:tr w14:paraId="0A7D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1" w:type="dxa"/>
            <w:noWrap w:val="0"/>
            <w:vAlign w:val="center"/>
          </w:tcPr>
          <w:p w14:paraId="66C32564">
            <w:pPr>
              <w:keepNext w:val="0"/>
              <w:keepLines w:val="0"/>
              <w:pageBreakBefore w:val="0"/>
              <w:widowControl w:val="0"/>
              <w:numPr>
                <w:ilvl w:val="0"/>
                <w:numId w:val="6"/>
              </w:numPr>
              <w:kinsoku/>
              <w:wordWrap/>
              <w:overflowPunct/>
              <w:topLinePunct w:val="0"/>
              <w:autoSpaceDE w:val="0"/>
              <w:autoSpaceDN w:val="0"/>
              <w:bidi w:val="0"/>
              <w:adjustRightInd w:val="0"/>
              <w:snapToGrid w:val="0"/>
              <w:spacing w:line="320" w:lineRule="exact"/>
              <w:jc w:val="center"/>
              <w:rPr>
                <w:rFonts w:hint="eastAsia" w:ascii="宋体" w:hAnsi="宋体" w:eastAsia="宋体" w:cs="宋体"/>
                <w:caps w:val="0"/>
                <w:smallCaps w:val="0"/>
                <w:color w:val="auto"/>
                <w:spacing w:val="0"/>
                <w:sz w:val="21"/>
                <w:szCs w:val="21"/>
                <w:highlight w:val="none"/>
                <w:lang w:val="zh-CN"/>
              </w:rPr>
            </w:pPr>
          </w:p>
        </w:tc>
        <w:tc>
          <w:tcPr>
            <w:tcW w:w="8543" w:type="dxa"/>
            <w:noWrap w:val="0"/>
            <w:vAlign w:val="center"/>
          </w:tcPr>
          <w:p w14:paraId="7247AACD">
            <w:pPr>
              <w:keepNext w:val="0"/>
              <w:keepLines w:val="0"/>
              <w:pageBreakBefore w:val="0"/>
              <w:widowControl w:val="0"/>
              <w:kinsoku/>
              <w:wordWrap/>
              <w:overflowPunct/>
              <w:topLinePunct w:val="0"/>
              <w:autoSpaceDE w:val="0"/>
              <w:autoSpaceDN w:val="0"/>
              <w:bidi w:val="0"/>
              <w:adjustRightInd w:val="0"/>
              <w:spacing w:line="320" w:lineRule="exact"/>
              <w:textAlignment w:val="bottom"/>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其它投标人须说明的资料（如有则提供）</w:t>
            </w:r>
          </w:p>
        </w:tc>
      </w:tr>
    </w:tbl>
    <w:p w14:paraId="4717DC60">
      <w:pPr>
        <w:pageBreakBefore w:val="0"/>
        <w:widowControl w:val="0"/>
        <w:kinsoku/>
        <w:wordWrap/>
        <w:overflowPunct/>
        <w:topLinePunct w:val="0"/>
        <w:bidi w:val="0"/>
        <w:spacing w:line="360" w:lineRule="exact"/>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（二） 投标文件的语言及计量</w:t>
      </w:r>
    </w:p>
    <w:p w14:paraId="555FF463">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03BB855">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2.投标计量单位，招标文件已有明确规定的，使用招标文件规定的计量单位；招标文件没有规定的，应采用中华人民共和国法定计量单位（货币单位：人民币元），否则视同未响应。</w:t>
      </w:r>
    </w:p>
    <w:p w14:paraId="0BD28CF3">
      <w:pPr>
        <w:pageBreakBefore w:val="0"/>
        <w:widowControl w:val="0"/>
        <w:kinsoku/>
        <w:wordWrap/>
        <w:overflowPunct/>
        <w:topLinePunct w:val="0"/>
        <w:bidi w:val="0"/>
        <w:spacing w:line="360" w:lineRule="exact"/>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（三） 投标报价</w:t>
      </w:r>
    </w:p>
    <w:p w14:paraId="45510645">
      <w:pPr>
        <w:pStyle w:val="22"/>
        <w:pageBreakBefore w:val="0"/>
        <w:widowControl w:val="0"/>
        <w:kinsoku/>
        <w:wordWrap/>
        <w:overflowPunct/>
        <w:topLinePunct w:val="0"/>
        <w:bidi w:val="0"/>
        <w:spacing w:beforeLines="0" w:afterLines="0" w:line="360" w:lineRule="exact"/>
        <w:ind w:firstLine="397"/>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▲1.</w:t>
      </w:r>
      <w:r>
        <w:rPr>
          <w:rFonts w:hint="eastAsia" w:ascii="宋体" w:hAnsi="宋体" w:eastAsia="宋体" w:cs="宋体"/>
          <w:b/>
          <w:caps w:val="0"/>
          <w:smallCaps w:val="0"/>
          <w:color w:val="auto"/>
          <w:spacing w:val="0"/>
          <w:sz w:val="21"/>
          <w:szCs w:val="21"/>
          <w:highlight w:val="none"/>
          <w:lang w:eastAsia="zh-CN"/>
        </w:rPr>
        <w:t>本次投标采用</w:t>
      </w:r>
      <w:r>
        <w:rPr>
          <w:rFonts w:hint="eastAsia" w:ascii="宋体" w:hAnsi="宋体" w:eastAsia="宋体" w:cs="宋体"/>
          <w:b/>
          <w:caps w:val="0"/>
          <w:smallCaps w:val="0"/>
          <w:color w:val="auto"/>
          <w:spacing w:val="0"/>
          <w:sz w:val="21"/>
          <w:szCs w:val="21"/>
          <w:highlight w:val="none"/>
        </w:rPr>
        <w:t>人民币报价。</w:t>
      </w:r>
    </w:p>
    <w:p w14:paraId="42F19D37">
      <w:pPr>
        <w:pStyle w:val="22"/>
        <w:pageBreakBefore w:val="0"/>
        <w:widowControl w:val="0"/>
        <w:kinsoku/>
        <w:wordWrap/>
        <w:overflowPunct/>
        <w:topLinePunct w:val="0"/>
        <w:bidi w:val="0"/>
        <w:spacing w:beforeLines="0" w:afterLines="0" w:line="360" w:lineRule="exact"/>
        <w:ind w:firstLine="397"/>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w:t>
      </w:r>
      <w:r>
        <w:rPr>
          <w:rFonts w:hint="eastAsia" w:ascii="宋体" w:hAnsi="宋体" w:eastAsia="宋体" w:cs="宋体"/>
          <w:bCs/>
          <w:caps w:val="0"/>
          <w:smallCaps w:val="0"/>
          <w:color w:val="auto"/>
          <w:spacing w:val="0"/>
          <w:sz w:val="21"/>
          <w:szCs w:val="21"/>
          <w:highlight w:val="none"/>
        </w:rPr>
        <w:t>报价应按招标文件要求的格式编制、填写报价内容（可自行增行），未按招标文件要求编制、填写的投标文件可能被拒绝</w:t>
      </w:r>
      <w:r>
        <w:rPr>
          <w:rFonts w:hint="eastAsia" w:ascii="宋体" w:hAnsi="宋体" w:eastAsia="宋体" w:cs="宋体"/>
          <w:caps w:val="0"/>
          <w:smallCaps w:val="0"/>
          <w:color w:val="auto"/>
          <w:spacing w:val="0"/>
          <w:sz w:val="21"/>
          <w:szCs w:val="21"/>
          <w:highlight w:val="none"/>
        </w:rPr>
        <w:t>。</w:t>
      </w:r>
    </w:p>
    <w:p w14:paraId="5817C7AA">
      <w:pPr>
        <w:pStyle w:val="22"/>
        <w:pageBreakBefore w:val="0"/>
        <w:widowControl w:val="0"/>
        <w:kinsoku/>
        <w:wordWrap/>
        <w:overflowPunct/>
        <w:topLinePunct w:val="0"/>
        <w:bidi w:val="0"/>
        <w:spacing w:beforeLines="0" w:afterLines="0" w:line="360" w:lineRule="exact"/>
        <w:ind w:firstLine="397"/>
        <w:jc w:val="left"/>
        <w:rPr>
          <w:rFonts w:hint="eastAsia" w:ascii="宋体" w:hAnsi="宋体" w:eastAsia="宋体" w:cs="宋体"/>
          <w:b/>
          <w:bCs/>
          <w:caps w:val="0"/>
          <w:smallCaps w:val="0"/>
          <w:color w:val="auto"/>
          <w:spacing w:val="0"/>
          <w:sz w:val="21"/>
          <w:szCs w:val="21"/>
          <w:highlight w:val="none"/>
          <w:lang w:eastAsia="zh-CN"/>
        </w:rPr>
      </w:pPr>
      <w:r>
        <w:rPr>
          <w:rFonts w:hint="eastAsia" w:ascii="宋体" w:hAnsi="宋体" w:eastAsia="宋体" w:cs="宋体"/>
          <w:caps w:val="0"/>
          <w:smallCaps w:val="0"/>
          <w:color w:val="auto"/>
          <w:spacing w:val="0"/>
          <w:sz w:val="21"/>
          <w:szCs w:val="21"/>
          <w:highlight w:val="none"/>
        </w:rPr>
        <w:t>3.</w:t>
      </w:r>
      <w:r>
        <w:rPr>
          <w:rFonts w:hint="eastAsia" w:ascii="宋体" w:hAnsi="宋体" w:eastAsia="宋体" w:cs="宋体"/>
          <w:b/>
          <w:bCs/>
          <w:caps w:val="0"/>
          <w:smallCaps w:val="0"/>
          <w:color w:val="auto"/>
          <w:spacing w:val="0"/>
          <w:sz w:val="21"/>
          <w:szCs w:val="21"/>
          <w:highlight w:val="none"/>
        </w:rPr>
        <w:t>投标报价是履行合同的最终价格，本项目投标报价采用总价</w:t>
      </w:r>
      <w:r>
        <w:rPr>
          <w:rFonts w:hint="eastAsia" w:ascii="宋体" w:hAnsi="宋体" w:eastAsia="宋体" w:cs="宋体"/>
          <w:b/>
          <w:bCs/>
          <w:caps w:val="0"/>
          <w:smallCaps w:val="0"/>
          <w:color w:val="auto"/>
          <w:spacing w:val="0"/>
          <w:sz w:val="21"/>
          <w:szCs w:val="21"/>
          <w:highlight w:val="none"/>
          <w:lang w:val="en-US" w:eastAsia="zh-CN"/>
        </w:rPr>
        <w:t>报价</w:t>
      </w:r>
      <w:r>
        <w:rPr>
          <w:rFonts w:hint="eastAsia" w:ascii="宋体" w:hAnsi="宋体" w:eastAsia="宋体" w:cs="宋体"/>
          <w:b/>
          <w:bCs/>
          <w:caps w:val="0"/>
          <w:smallCaps w:val="0"/>
          <w:color w:val="auto"/>
          <w:spacing w:val="0"/>
          <w:sz w:val="21"/>
          <w:szCs w:val="21"/>
          <w:highlight w:val="none"/>
        </w:rPr>
        <w:t>，并对合同内容的费用、质量、安全、文明服务等实行全面承包。投标报价必须包括在承包区域内提供服务所需的人工费、机械台班费、水电费、工具材料费、保洁低值易耗品、公厕设施维修、垃圾中转站运维、环卫驿站、垃圾清运费（含无主生活垃圾、无主建筑垃圾、无主大件垃圾）、安全费、安全文明生产装备费（包括工人冬、夏装工作服等）、企业应缴税金和应得利润、应急</w:t>
      </w:r>
      <w:r>
        <w:rPr>
          <w:rFonts w:hint="eastAsia" w:ascii="宋体" w:hAnsi="宋体" w:eastAsia="宋体" w:cs="宋体"/>
          <w:b/>
          <w:bCs/>
          <w:caps w:val="0"/>
          <w:smallCaps w:val="0"/>
          <w:color w:val="auto"/>
          <w:spacing w:val="0"/>
          <w:sz w:val="21"/>
          <w:szCs w:val="21"/>
          <w:highlight w:val="none"/>
          <w:lang w:eastAsia="zh-CN"/>
        </w:rPr>
        <w:t>、</w:t>
      </w:r>
      <w:r>
        <w:rPr>
          <w:rFonts w:hint="eastAsia" w:ascii="宋体" w:hAnsi="宋体" w:eastAsia="宋体" w:cs="宋体"/>
          <w:b/>
          <w:bCs/>
          <w:caps w:val="0"/>
          <w:smallCaps w:val="0"/>
          <w:color w:val="auto"/>
          <w:spacing w:val="0"/>
          <w:sz w:val="21"/>
          <w:szCs w:val="21"/>
          <w:highlight w:val="none"/>
          <w:lang w:val="en-US" w:eastAsia="zh-CN"/>
        </w:rPr>
        <w:t>代理服务费</w:t>
      </w:r>
      <w:r>
        <w:rPr>
          <w:rFonts w:hint="eastAsia" w:ascii="宋体" w:hAnsi="宋体" w:eastAsia="宋体" w:cs="宋体"/>
          <w:b/>
          <w:bCs/>
          <w:caps w:val="0"/>
          <w:smallCaps w:val="0"/>
          <w:color w:val="auto"/>
          <w:spacing w:val="0"/>
          <w:sz w:val="21"/>
          <w:szCs w:val="21"/>
          <w:highlight w:val="none"/>
        </w:rPr>
        <w:t>等完成合同所需的一切本身和不可或缺的所有工作开支、政策性文件规定计合同包含的所有风险、责任等各项全部费用并承担一切风险责任。投标人认为完成本</w:t>
      </w:r>
      <w:r>
        <w:rPr>
          <w:rFonts w:hint="eastAsia" w:ascii="宋体" w:hAnsi="宋体" w:eastAsia="宋体" w:cs="宋体"/>
          <w:b/>
          <w:bCs/>
          <w:caps w:val="0"/>
          <w:smallCaps w:val="0"/>
          <w:color w:val="auto"/>
          <w:spacing w:val="0"/>
          <w:sz w:val="21"/>
          <w:szCs w:val="21"/>
          <w:highlight w:val="none"/>
          <w:lang w:eastAsia="zh-CN"/>
        </w:rPr>
        <w:t>招标文件</w:t>
      </w:r>
      <w:r>
        <w:rPr>
          <w:rFonts w:hint="eastAsia" w:ascii="宋体" w:hAnsi="宋体" w:eastAsia="宋体" w:cs="宋体"/>
          <w:b/>
          <w:bCs/>
          <w:caps w:val="0"/>
          <w:smallCaps w:val="0"/>
          <w:color w:val="auto"/>
          <w:spacing w:val="0"/>
          <w:sz w:val="21"/>
          <w:szCs w:val="21"/>
          <w:highlight w:val="none"/>
        </w:rPr>
        <w:t>规定的项目承包内容所发生的直接成本、间接成本、利润、税金、政策性文件规定的费用、设备进出场费等一切费用均应计入投标报价，凡未列入的将被认为均已包含在投标总价中。</w:t>
      </w:r>
    </w:p>
    <w:p w14:paraId="6D22ADC3">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4.投标文件只允许有一个报价，有选择的或有条件的报价将不予接受。</w:t>
      </w:r>
    </w:p>
    <w:p w14:paraId="7A1AD172">
      <w:pPr>
        <w:pageBreakBefore w:val="0"/>
        <w:widowControl w:val="0"/>
        <w:kinsoku/>
        <w:wordWrap/>
        <w:overflowPunct/>
        <w:topLinePunct w:val="0"/>
        <w:bidi w:val="0"/>
        <w:spacing w:line="360" w:lineRule="exact"/>
        <w:ind w:firstLine="422"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lang w:val="en-US" w:eastAsia="zh-CN"/>
        </w:rPr>
        <w:t>5.供应商不得进行影响服务质量或者诚信履约的恶意报价。供应商报价低于项目预算50%的，应当在报价文件中提供说明，详细阐述不影响服务质量或者诚信履约的具体原因。</w:t>
      </w:r>
    </w:p>
    <w:p w14:paraId="69105116">
      <w:pPr>
        <w:pStyle w:val="12"/>
        <w:pageBreakBefore w:val="0"/>
        <w:widowControl w:val="0"/>
        <w:tabs>
          <w:tab w:val="left" w:pos="720"/>
        </w:tabs>
        <w:kinsoku/>
        <w:wordWrap/>
        <w:overflowPunct/>
        <w:topLinePunct w:val="0"/>
        <w:bidi w:val="0"/>
        <w:spacing w:afterLines="0" w:line="360" w:lineRule="exact"/>
        <w:ind w:left="301" w:hanging="301" w:hangingChars="143"/>
        <w:rPr>
          <w:rFonts w:hint="eastAsia" w:ascii="宋体" w:hAnsi="宋体" w:eastAsia="宋体" w:cs="宋体"/>
          <w:b/>
          <w:caps w:val="0"/>
          <w:smallCaps w:val="0"/>
          <w:color w:val="auto"/>
          <w:spacing w:val="0"/>
          <w:kern w:val="2"/>
          <w:sz w:val="21"/>
          <w:szCs w:val="21"/>
          <w:highlight w:val="none"/>
        </w:rPr>
      </w:pPr>
      <w:r>
        <w:rPr>
          <w:rFonts w:hint="eastAsia" w:ascii="宋体" w:hAnsi="宋体" w:eastAsia="宋体" w:cs="宋体"/>
          <w:b/>
          <w:caps w:val="0"/>
          <w:smallCaps w:val="0"/>
          <w:color w:val="auto"/>
          <w:spacing w:val="0"/>
          <w:kern w:val="2"/>
          <w:sz w:val="21"/>
          <w:szCs w:val="21"/>
          <w:highlight w:val="none"/>
        </w:rPr>
        <w:t>（四） 投标有效期</w:t>
      </w:r>
    </w:p>
    <w:p w14:paraId="76354DDB">
      <w:pPr>
        <w:pStyle w:val="22"/>
        <w:pageBreakBefore w:val="0"/>
        <w:widowControl w:val="0"/>
        <w:kinsoku/>
        <w:wordWrap/>
        <w:overflowPunct/>
        <w:topLinePunct w:val="0"/>
        <w:bidi w:val="0"/>
        <w:spacing w:beforeLines="0" w:afterLines="0" w:line="360" w:lineRule="exact"/>
        <w:ind w:firstLine="422"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▲1.</w:t>
      </w:r>
      <w:r>
        <w:rPr>
          <w:rFonts w:hint="eastAsia" w:ascii="宋体" w:hAnsi="宋体" w:eastAsia="宋体" w:cs="宋体"/>
          <w:b/>
          <w:caps w:val="0"/>
          <w:smallCaps w:val="0"/>
          <w:color w:val="auto"/>
          <w:spacing w:val="0"/>
          <w:sz w:val="21"/>
          <w:szCs w:val="21"/>
          <w:highlight w:val="none"/>
          <w:lang w:val="en-US" w:eastAsia="zh-CN"/>
        </w:rPr>
        <w:t>从提交投标文件的截止之日起算</w:t>
      </w:r>
      <w:r>
        <w:rPr>
          <w:rFonts w:hint="eastAsia" w:ascii="宋体" w:hAnsi="宋体" w:eastAsia="宋体" w:cs="宋体"/>
          <w:b/>
          <w:caps w:val="0"/>
          <w:smallCaps w:val="0"/>
          <w:color w:val="auto"/>
          <w:spacing w:val="0"/>
          <w:sz w:val="21"/>
          <w:szCs w:val="21"/>
          <w:highlight w:val="none"/>
          <w:u w:val="single"/>
        </w:rPr>
        <w:t xml:space="preserve"> 90 </w:t>
      </w:r>
      <w:r>
        <w:rPr>
          <w:rFonts w:hint="eastAsia" w:ascii="宋体" w:hAnsi="宋体" w:eastAsia="宋体" w:cs="宋体"/>
          <w:b/>
          <w:caps w:val="0"/>
          <w:smallCaps w:val="0"/>
          <w:color w:val="auto"/>
          <w:spacing w:val="0"/>
          <w:sz w:val="21"/>
          <w:szCs w:val="21"/>
          <w:highlight w:val="none"/>
        </w:rPr>
        <w:t>天投标文件应保持有效</w:t>
      </w:r>
      <w:r>
        <w:rPr>
          <w:rFonts w:hint="eastAsia" w:ascii="宋体" w:hAnsi="宋体" w:eastAsia="宋体" w:cs="宋体"/>
          <w:caps w:val="0"/>
          <w:smallCaps w:val="0"/>
          <w:color w:val="auto"/>
          <w:spacing w:val="0"/>
          <w:sz w:val="21"/>
          <w:szCs w:val="21"/>
          <w:highlight w:val="none"/>
        </w:rPr>
        <w:t>。有效期不足的投标文件将被拒绝。</w:t>
      </w:r>
    </w:p>
    <w:p w14:paraId="4ABA4898">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2.在特殊情况下，采购人可与投标人协商延长投标有效期，这种要求和答复均应以书面形式进行。</w:t>
      </w:r>
    </w:p>
    <w:p w14:paraId="373CD7BB">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3.投标人可拒绝接受延期。同意延长有效期的投标人不能修改投标文件。</w:t>
      </w:r>
    </w:p>
    <w:p w14:paraId="79C0E5DA">
      <w:pPr>
        <w:pageBreakBefore w:val="0"/>
        <w:widowControl w:val="0"/>
        <w:kinsoku/>
        <w:wordWrap/>
        <w:overflowPunct/>
        <w:topLinePunct w:val="0"/>
        <w:bidi w:val="0"/>
        <w:spacing w:line="360" w:lineRule="exact"/>
        <w:ind w:firstLine="420" w:firstLineChars="200"/>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4.中标人的投标文件自开标之日起至合同履行完毕止均应保持有效。</w:t>
      </w:r>
    </w:p>
    <w:p w14:paraId="02C7AF81">
      <w:pPr>
        <w:pageBreakBefore w:val="0"/>
        <w:widowControl w:val="0"/>
        <w:kinsoku/>
        <w:wordWrap/>
        <w:overflowPunct/>
        <w:topLinePunct w:val="0"/>
        <w:bidi w:val="0"/>
        <w:spacing w:line="360" w:lineRule="exac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（五）投标保证金</w:t>
      </w:r>
    </w:p>
    <w:p w14:paraId="19A37E5D">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eastAsia="zh-CN"/>
        </w:rPr>
        <w:t>本项目无需提供投标保证金</w:t>
      </w:r>
      <w:r>
        <w:rPr>
          <w:rFonts w:hint="eastAsia" w:ascii="宋体" w:hAnsi="宋体" w:eastAsia="宋体" w:cs="宋体"/>
          <w:caps w:val="0"/>
          <w:smallCaps w:val="0"/>
          <w:color w:val="auto"/>
          <w:spacing w:val="0"/>
          <w:sz w:val="21"/>
          <w:szCs w:val="21"/>
          <w:highlight w:val="none"/>
        </w:rPr>
        <w:t>。</w:t>
      </w:r>
    </w:p>
    <w:p w14:paraId="26191E12">
      <w:pPr>
        <w:pageBreakBefore w:val="0"/>
        <w:widowControl w:val="0"/>
        <w:kinsoku/>
        <w:wordWrap/>
        <w:overflowPunct/>
        <w:topLinePunct w:val="0"/>
        <w:bidi w:val="0"/>
        <w:spacing w:line="360" w:lineRule="exact"/>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（六） 投标文件的编制、签署和份数</w:t>
      </w:r>
    </w:p>
    <w:p w14:paraId="6D0826D6">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1.本项目通过“政府采购云平台”实行在线电子投标响应。投标人应通过“政采云电子投标客户端”，并按照本招标文件和“政府采购云平台”的要求编制并加密投标文件。</w:t>
      </w:r>
    </w:p>
    <w:p w14:paraId="5301A9E0">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2.投标人应当按照投标文件的组成规定的内容及顺序在“政采云电子投标客户端”编制投标文件。</w:t>
      </w:r>
    </w:p>
    <w:p w14:paraId="2B54B1B5">
      <w:pPr>
        <w:pageBreakBefore w:val="0"/>
        <w:widowControl w:val="0"/>
        <w:kinsoku/>
        <w:wordWrap/>
        <w:overflowPunct/>
        <w:topLinePunct w:val="0"/>
        <w:bidi w:val="0"/>
        <w:spacing w:line="360" w:lineRule="exact"/>
        <w:ind w:firstLine="420" w:firstLineChars="200"/>
        <w:jc w:val="left"/>
        <w:rPr>
          <w:rFonts w:hint="eastAsia" w:ascii="宋体" w:hAnsi="宋体" w:eastAsia="宋体" w:cs="宋体"/>
          <w:b w:val="0"/>
          <w:bCs w:val="0"/>
          <w:caps w:val="0"/>
          <w:smallCaps w:val="0"/>
          <w:color w:val="auto"/>
          <w:spacing w:val="0"/>
          <w:sz w:val="21"/>
          <w:szCs w:val="21"/>
          <w:highlight w:val="none"/>
        </w:rPr>
      </w:pPr>
      <w:r>
        <w:rPr>
          <w:rFonts w:hint="eastAsia" w:ascii="宋体" w:hAnsi="宋体" w:eastAsia="宋体" w:cs="宋体"/>
          <w:b w:val="0"/>
          <w:bCs w:val="0"/>
          <w:caps w:val="0"/>
          <w:smallCaps w:val="0"/>
          <w:color w:val="auto"/>
          <w:spacing w:val="0"/>
          <w:sz w:val="21"/>
          <w:szCs w:val="21"/>
          <w:highlight w:val="none"/>
        </w:rPr>
        <w:t>3.招标文件第六章 投标文件格式中有提供格式的，投标人按照格式进行编制（格式中要求提供相关证明材料的还需后附相关证明材料）；招标文件第六章 投标文件格式未提供格式的，请各投标人自行拟定格式。</w:t>
      </w:r>
    </w:p>
    <w:p w14:paraId="69C0E00E">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4.投标文件内容不完整、编排混乱导致投标文件被误读、漏读或者查找不到相关内容的，相关责任由投标人自负。</w:t>
      </w:r>
      <w:r>
        <w:rPr>
          <w:rFonts w:hint="eastAsia" w:ascii="宋体" w:hAnsi="宋体" w:eastAsia="宋体" w:cs="宋体"/>
          <w:b/>
          <w:bCs/>
          <w:caps w:val="0"/>
          <w:smallCaps w:val="0"/>
          <w:color w:val="auto"/>
          <w:spacing w:val="0"/>
          <w:sz w:val="21"/>
          <w:szCs w:val="21"/>
          <w:highlight w:val="none"/>
        </w:rPr>
        <w:t>其中资格文件、商务技术文件中不得出现投标报价，如因投标人原因提前泄露投标报价，是投标人的责任。</w:t>
      </w:r>
    </w:p>
    <w:p w14:paraId="4732D944">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5.投标文件不得涂改，若有修改错漏处，须由</w:t>
      </w:r>
      <w:r>
        <w:rPr>
          <w:rFonts w:hint="eastAsia" w:ascii="宋体" w:hAnsi="宋体" w:eastAsia="宋体" w:cs="宋体"/>
          <w:caps w:val="0"/>
          <w:smallCaps w:val="0"/>
          <w:color w:val="auto"/>
          <w:spacing w:val="0"/>
          <w:sz w:val="21"/>
          <w:szCs w:val="21"/>
          <w:highlight w:val="none"/>
          <w:lang w:eastAsia="zh-CN"/>
        </w:rPr>
        <w:t>投标人负责人（法定代表人）或授权代表签字（或盖章）</w:t>
      </w:r>
      <w:r>
        <w:rPr>
          <w:rFonts w:hint="eastAsia" w:ascii="宋体" w:hAnsi="宋体" w:eastAsia="宋体" w:cs="宋体"/>
          <w:caps w:val="0"/>
          <w:smallCaps w:val="0"/>
          <w:color w:val="auto"/>
          <w:spacing w:val="0"/>
          <w:sz w:val="21"/>
          <w:szCs w:val="21"/>
          <w:highlight w:val="none"/>
        </w:rPr>
        <w:t>并加盖公章。</w:t>
      </w:r>
      <w:r>
        <w:rPr>
          <w:rFonts w:hint="eastAsia" w:ascii="宋体" w:hAnsi="宋体" w:eastAsia="宋体" w:cs="宋体"/>
          <w:caps w:val="0"/>
          <w:smallCaps w:val="0"/>
          <w:color w:val="auto"/>
          <w:spacing w:val="0"/>
          <w:sz w:val="21"/>
          <w:szCs w:val="21"/>
          <w:highlight w:val="none"/>
          <w:lang w:val="en-US" w:eastAsia="zh-CN"/>
        </w:rPr>
        <w:t>投标</w:t>
      </w:r>
      <w:r>
        <w:rPr>
          <w:rFonts w:hint="eastAsia" w:ascii="宋体" w:hAnsi="宋体" w:eastAsia="宋体" w:cs="宋体"/>
          <w:caps w:val="0"/>
          <w:smallCaps w:val="0"/>
          <w:color w:val="auto"/>
          <w:spacing w:val="0"/>
          <w:sz w:val="21"/>
          <w:szCs w:val="21"/>
          <w:highlight w:val="none"/>
        </w:rPr>
        <w:t>文件因字迹潦草或表达不清所引起的后果由</w:t>
      </w:r>
      <w:r>
        <w:rPr>
          <w:rFonts w:hint="eastAsia" w:ascii="宋体" w:hAnsi="宋体" w:eastAsia="宋体" w:cs="宋体"/>
          <w:caps w:val="0"/>
          <w:smallCaps w:val="0"/>
          <w:color w:val="auto"/>
          <w:spacing w:val="0"/>
          <w:sz w:val="21"/>
          <w:szCs w:val="21"/>
          <w:highlight w:val="none"/>
          <w:lang w:eastAsia="zh-CN"/>
        </w:rPr>
        <w:t>投标人</w:t>
      </w:r>
      <w:r>
        <w:rPr>
          <w:rFonts w:hint="eastAsia" w:ascii="宋体" w:hAnsi="宋体" w:eastAsia="宋体" w:cs="宋体"/>
          <w:caps w:val="0"/>
          <w:smallCaps w:val="0"/>
          <w:color w:val="auto"/>
          <w:spacing w:val="0"/>
          <w:sz w:val="21"/>
          <w:szCs w:val="21"/>
          <w:highlight w:val="none"/>
        </w:rPr>
        <w:t>负责。</w:t>
      </w:r>
    </w:p>
    <w:p w14:paraId="562434C5">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14:paraId="61621680">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7.根据招标文件要求在投标文件相应位置进行签字盖章；投标文件凡涉及投标人</w:t>
      </w:r>
      <w:r>
        <w:rPr>
          <w:rFonts w:hint="eastAsia" w:ascii="宋体" w:hAnsi="宋体" w:eastAsia="宋体" w:cs="宋体"/>
          <w:caps w:val="0"/>
          <w:smallCaps w:val="0"/>
          <w:color w:val="auto"/>
          <w:spacing w:val="0"/>
          <w:sz w:val="21"/>
          <w:szCs w:val="21"/>
          <w:highlight w:val="none"/>
          <w:lang w:eastAsia="zh-CN"/>
        </w:rPr>
        <w:t>负责人（法定代表人）或授权代表</w:t>
      </w:r>
      <w:r>
        <w:rPr>
          <w:rFonts w:hint="eastAsia" w:ascii="宋体" w:hAnsi="宋体" w:eastAsia="宋体" w:cs="宋体"/>
          <w:caps w:val="0"/>
          <w:smallCaps w:val="0"/>
          <w:color w:val="auto"/>
          <w:spacing w:val="0"/>
          <w:sz w:val="21"/>
          <w:szCs w:val="21"/>
          <w:highlight w:val="none"/>
        </w:rPr>
        <w:t>签字（或盖章）的地方均可使用个人</w:t>
      </w:r>
      <w:r>
        <w:rPr>
          <w:rFonts w:hint="eastAsia" w:ascii="宋体" w:hAnsi="宋体" w:eastAsia="宋体" w:cs="宋体"/>
          <w:caps w:val="0"/>
          <w:smallCaps w:val="0"/>
          <w:color w:val="auto"/>
          <w:spacing w:val="0"/>
          <w:sz w:val="21"/>
          <w:szCs w:val="21"/>
          <w:highlight w:val="none"/>
          <w:lang w:eastAsia="zh-CN"/>
        </w:rPr>
        <w:t>电子签名</w:t>
      </w:r>
      <w:r>
        <w:rPr>
          <w:rFonts w:hint="eastAsia" w:ascii="宋体" w:hAnsi="宋体" w:eastAsia="宋体" w:cs="宋体"/>
          <w:caps w:val="0"/>
          <w:smallCaps w:val="0"/>
          <w:color w:val="auto"/>
          <w:spacing w:val="0"/>
          <w:sz w:val="21"/>
          <w:szCs w:val="21"/>
          <w:highlight w:val="none"/>
        </w:rPr>
        <w:t>，或签字（或盖章）扫描后上传；</w:t>
      </w:r>
      <w:r>
        <w:rPr>
          <w:rFonts w:hint="eastAsia" w:ascii="宋体" w:hAnsi="宋体" w:eastAsia="宋体" w:cs="宋体"/>
          <w:caps w:val="0"/>
          <w:smallCaps w:val="0"/>
          <w:color w:val="auto"/>
          <w:spacing w:val="0"/>
          <w:sz w:val="21"/>
          <w:szCs w:val="21"/>
          <w:highlight w:val="none"/>
          <w:lang w:eastAsia="zh-CN"/>
        </w:rPr>
        <w:t>投标文件中须加盖公章的地方均可使用电子签名或加盖单位公章后扫描上传</w:t>
      </w:r>
      <w:r>
        <w:rPr>
          <w:rFonts w:hint="eastAsia" w:ascii="宋体" w:hAnsi="宋体" w:eastAsia="宋体" w:cs="宋体"/>
          <w:caps w:val="0"/>
          <w:smallCaps w:val="0"/>
          <w:color w:val="auto"/>
          <w:spacing w:val="0"/>
          <w:sz w:val="21"/>
          <w:szCs w:val="21"/>
          <w:highlight w:val="none"/>
        </w:rPr>
        <w:t>；</w:t>
      </w:r>
      <w:r>
        <w:rPr>
          <w:rFonts w:hint="eastAsia" w:ascii="宋体" w:hAnsi="宋体" w:eastAsia="宋体" w:cs="宋体"/>
          <w:caps w:val="0"/>
          <w:smallCaps w:val="0"/>
          <w:color w:val="auto"/>
          <w:spacing w:val="0"/>
          <w:sz w:val="21"/>
          <w:szCs w:val="21"/>
          <w:highlight w:val="none"/>
          <w:lang w:eastAsia="zh-CN"/>
        </w:rPr>
        <w:t>如投标人以联合体形式参与投标的，除要求联合体成员各方签字盖章的外，其余仅由联合体牵头人进行签字盖章即可。</w:t>
      </w:r>
    </w:p>
    <w:p w14:paraId="380D7196">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8.投标文件份数：</w:t>
      </w:r>
    </w:p>
    <w:p w14:paraId="6E20DE6D">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(1)“电子加密投标文件”：政府采购云平台在线上传一份；</w:t>
      </w:r>
    </w:p>
    <w:p w14:paraId="5AEC8B49">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(2)“备份投标文件”</w:t>
      </w:r>
      <w:r>
        <w:rPr>
          <w:rFonts w:hint="eastAsia" w:ascii="宋体" w:hAnsi="宋体" w:eastAsia="宋体" w:cs="宋体"/>
          <w:b/>
          <w:caps w:val="0"/>
          <w:smallCaps w:val="0"/>
          <w:color w:val="auto"/>
          <w:spacing w:val="0"/>
          <w:sz w:val="21"/>
          <w:szCs w:val="21"/>
          <w:highlight w:val="none"/>
        </w:rPr>
        <w:t>(如有</w:t>
      </w:r>
      <w:r>
        <w:rPr>
          <w:rFonts w:hint="eastAsia" w:ascii="宋体" w:hAnsi="宋体" w:eastAsia="宋体" w:cs="宋体"/>
          <w:b/>
          <w:caps w:val="0"/>
          <w:smallCaps w:val="0"/>
          <w:color w:val="auto"/>
          <w:spacing w:val="0"/>
          <w:sz w:val="21"/>
          <w:szCs w:val="21"/>
          <w:highlight w:val="none"/>
          <w:lang w:eastAsia="zh-CN"/>
        </w:rPr>
        <w:t>，</w:t>
      </w:r>
      <w:r>
        <w:rPr>
          <w:rFonts w:hint="eastAsia" w:ascii="宋体" w:hAnsi="宋体" w:eastAsia="宋体" w:cs="宋体"/>
          <w:b/>
          <w:caps w:val="0"/>
          <w:smallCaps w:val="0"/>
          <w:color w:val="auto"/>
          <w:spacing w:val="0"/>
          <w:sz w:val="21"/>
          <w:szCs w:val="21"/>
          <w:highlight w:val="none"/>
          <w:lang w:val="en-US" w:eastAsia="zh-CN"/>
        </w:rPr>
        <w:t>不强制要求提供</w:t>
      </w:r>
      <w:r>
        <w:rPr>
          <w:rFonts w:hint="eastAsia" w:ascii="宋体" w:hAnsi="宋体" w:eastAsia="宋体" w:cs="宋体"/>
          <w:b/>
          <w:caps w:val="0"/>
          <w:smallCaps w:val="0"/>
          <w:color w:val="auto"/>
          <w:spacing w:val="0"/>
          <w:sz w:val="21"/>
          <w:szCs w:val="21"/>
          <w:highlight w:val="none"/>
        </w:rPr>
        <w:t>)：</w:t>
      </w:r>
      <w:r>
        <w:rPr>
          <w:rFonts w:hint="eastAsia" w:ascii="宋体" w:hAnsi="宋体" w:eastAsia="宋体" w:cs="宋体"/>
          <w:caps w:val="0"/>
          <w:smallCaps w:val="0"/>
          <w:color w:val="auto"/>
          <w:spacing w:val="0"/>
          <w:sz w:val="21"/>
          <w:szCs w:val="21"/>
          <w:highlight w:val="none"/>
        </w:rPr>
        <w:t>以介质（U盘）存储的数据电文形式的“备份投标文件”一份。</w:t>
      </w:r>
    </w:p>
    <w:p w14:paraId="21D4E91B">
      <w:pPr>
        <w:pageBreakBefore w:val="0"/>
        <w:widowControl w:val="0"/>
        <w:kinsoku/>
        <w:wordWrap/>
        <w:overflowPunct/>
        <w:topLinePunct w:val="0"/>
        <w:bidi w:val="0"/>
        <w:spacing w:line="360" w:lineRule="exact"/>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（七）投标文件的形式</w:t>
      </w:r>
    </w:p>
    <w:p w14:paraId="3E42022E">
      <w:pPr>
        <w:pageBreakBefore w:val="0"/>
        <w:widowControl w:val="0"/>
        <w:kinsoku/>
        <w:wordWrap/>
        <w:overflowPunct/>
        <w:topLinePunct w:val="0"/>
        <w:bidi w:val="0"/>
        <w:spacing w:line="360" w:lineRule="exact"/>
        <w:ind w:firstLine="420" w:firstLineChars="200"/>
        <w:jc w:val="left"/>
        <w:rPr>
          <w:rFonts w:hint="eastAsia" w:ascii="宋体" w:hAnsi="宋体" w:eastAsia="宋体" w:cs="宋体"/>
          <w:bCs/>
          <w:caps w:val="0"/>
          <w:smallCaps w:val="0"/>
          <w:color w:val="auto"/>
          <w:spacing w:val="0"/>
          <w:sz w:val="21"/>
          <w:szCs w:val="21"/>
          <w:highlight w:val="none"/>
        </w:rPr>
      </w:pPr>
      <w:r>
        <w:rPr>
          <w:rFonts w:hint="eastAsia" w:ascii="宋体" w:hAnsi="宋体" w:eastAsia="宋体" w:cs="宋体"/>
          <w:bCs/>
          <w:caps w:val="0"/>
          <w:smallCaps w:val="0"/>
          <w:color w:val="auto"/>
          <w:spacing w:val="0"/>
          <w:sz w:val="21"/>
          <w:szCs w:val="21"/>
          <w:highlight w:val="none"/>
        </w:rPr>
        <w:t>电子投标文件（包括“电子加密投标文件”和“备份投标文件（如有）”，在投标文件编制完成后同时生成）：</w:t>
      </w:r>
    </w:p>
    <w:p w14:paraId="26738C6C">
      <w:pPr>
        <w:pageBreakBefore w:val="0"/>
        <w:widowControl w:val="0"/>
        <w:kinsoku/>
        <w:wordWrap/>
        <w:overflowPunct/>
        <w:topLinePunct w:val="0"/>
        <w:bidi w:val="0"/>
        <w:spacing w:line="360" w:lineRule="exact"/>
        <w:ind w:firstLine="420" w:firstLineChars="200"/>
        <w:jc w:val="left"/>
        <w:rPr>
          <w:rFonts w:hint="eastAsia" w:ascii="宋体" w:hAnsi="宋体" w:eastAsia="宋体" w:cs="宋体"/>
          <w:bCs/>
          <w:caps w:val="0"/>
          <w:smallCaps w:val="0"/>
          <w:color w:val="auto"/>
          <w:spacing w:val="0"/>
          <w:sz w:val="21"/>
          <w:szCs w:val="21"/>
          <w:highlight w:val="none"/>
        </w:rPr>
      </w:pPr>
      <w:r>
        <w:rPr>
          <w:rFonts w:hint="eastAsia" w:ascii="宋体" w:hAnsi="宋体" w:eastAsia="宋体" w:cs="宋体"/>
          <w:bCs/>
          <w:caps w:val="0"/>
          <w:smallCaps w:val="0"/>
          <w:color w:val="auto"/>
          <w:spacing w:val="0"/>
          <w:sz w:val="21"/>
          <w:szCs w:val="21"/>
          <w:highlight w:val="none"/>
        </w:rPr>
        <w:t>（1）“电子加密投标文件”是指通过“政采云电子投标客户端”完成投标文件编制后生成并加密的数据电文形式的投标文件。</w:t>
      </w:r>
    </w:p>
    <w:p w14:paraId="79AA10A2">
      <w:pPr>
        <w:pageBreakBefore w:val="0"/>
        <w:widowControl w:val="0"/>
        <w:kinsoku/>
        <w:wordWrap/>
        <w:overflowPunct/>
        <w:topLinePunct w:val="0"/>
        <w:bidi w:val="0"/>
        <w:spacing w:line="360" w:lineRule="exact"/>
        <w:ind w:firstLine="420" w:firstLineChars="200"/>
        <w:jc w:val="left"/>
        <w:rPr>
          <w:rFonts w:hint="eastAsia" w:ascii="宋体" w:hAnsi="宋体" w:eastAsia="宋体" w:cs="宋体"/>
          <w:bCs/>
          <w:caps w:val="0"/>
          <w:smallCaps w:val="0"/>
          <w:color w:val="auto"/>
          <w:spacing w:val="0"/>
          <w:sz w:val="21"/>
          <w:szCs w:val="21"/>
          <w:highlight w:val="none"/>
        </w:rPr>
      </w:pPr>
      <w:r>
        <w:rPr>
          <w:rFonts w:hint="eastAsia" w:ascii="宋体" w:hAnsi="宋体" w:eastAsia="宋体" w:cs="宋体"/>
          <w:bCs/>
          <w:caps w:val="0"/>
          <w:smallCaps w:val="0"/>
          <w:color w:val="auto"/>
          <w:spacing w:val="0"/>
          <w:sz w:val="21"/>
          <w:szCs w:val="21"/>
          <w:highlight w:val="none"/>
        </w:rPr>
        <w:t>（2）“备份投标文件”是指与“电子加密投标文件”同时生成的数据电文形式的电子文件，其他方式编制的备份投标文件视为无效备份投标文件。</w:t>
      </w:r>
    </w:p>
    <w:p w14:paraId="2C3B24F2">
      <w:pPr>
        <w:pageBreakBefore w:val="0"/>
        <w:widowControl w:val="0"/>
        <w:kinsoku/>
        <w:wordWrap/>
        <w:overflowPunct/>
        <w:topLinePunct w:val="0"/>
        <w:bidi w:val="0"/>
        <w:spacing w:line="360" w:lineRule="exact"/>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（八） 投标文件的包装、递交、修改和撤回</w:t>
      </w:r>
    </w:p>
    <w:p w14:paraId="5A726190">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本项目通过“政府采购云平台”实行在线投标响应（电子投标），投标人应当在投标截止时间前，将生成的“电子加密投标文件”上传至“政府采购云平台”。</w:t>
      </w:r>
    </w:p>
    <w:p w14:paraId="0637E183">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1.投标文件的上传递交：</w:t>
      </w:r>
    </w:p>
    <w:p w14:paraId="76E2CD6F">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（1）“电子加密投标文件”的上传：</w:t>
      </w:r>
    </w:p>
    <w:p w14:paraId="79BF78F5">
      <w:pPr>
        <w:pageBreakBefore w:val="0"/>
        <w:widowControl w:val="0"/>
        <w:kinsoku/>
        <w:wordWrap/>
        <w:overflowPunct/>
        <w:topLinePunct w:val="0"/>
        <w:bidi w:val="0"/>
        <w:spacing w:line="360" w:lineRule="exact"/>
        <w:ind w:firstLine="422" w:firstLineChars="200"/>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a.▲投标人应在投标截止时间前将“电子加密投标文件”成功上传至“政府采购云平台”，否则投标无效。</w:t>
      </w:r>
    </w:p>
    <w:p w14:paraId="49D1EB85">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b.“电子加密投标文件”成功上传后，投标人可自行打印投标文件接收回执。</w:t>
      </w:r>
    </w:p>
    <w:p w14:paraId="39F33091">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（2）“备份投标文件”的密封包装、递交：</w:t>
      </w:r>
    </w:p>
    <w:p w14:paraId="74E1B61D">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a.投标人</w:t>
      </w:r>
      <w:r>
        <w:rPr>
          <w:rFonts w:hint="eastAsia" w:ascii="宋体" w:hAnsi="宋体" w:eastAsia="宋体" w:cs="宋体"/>
          <w:bCs/>
          <w:caps w:val="0"/>
          <w:smallCaps w:val="0"/>
          <w:color w:val="auto"/>
          <w:spacing w:val="0"/>
          <w:sz w:val="21"/>
          <w:szCs w:val="21"/>
          <w:highlight w:val="none"/>
        </w:rPr>
        <w:t>在</w:t>
      </w:r>
      <w:r>
        <w:rPr>
          <w:rFonts w:hint="eastAsia" w:ascii="宋体" w:hAnsi="宋体" w:eastAsia="宋体" w:cs="宋体"/>
          <w:bCs/>
          <w:caps w:val="0"/>
          <w:smallCaps w:val="0"/>
          <w:color w:val="auto"/>
          <w:spacing w:val="0"/>
          <w:sz w:val="21"/>
          <w:szCs w:val="21"/>
          <w:highlight w:val="none"/>
          <w:lang w:val="en-US" w:eastAsia="zh-CN"/>
        </w:rPr>
        <w:t>提交投标文件</w:t>
      </w:r>
      <w:r>
        <w:rPr>
          <w:rFonts w:hint="eastAsia" w:ascii="宋体" w:hAnsi="宋体" w:eastAsia="宋体" w:cs="宋体"/>
          <w:bCs/>
          <w:caps w:val="0"/>
          <w:smallCaps w:val="0"/>
          <w:color w:val="auto"/>
          <w:spacing w:val="0"/>
          <w:sz w:val="21"/>
          <w:szCs w:val="21"/>
          <w:highlight w:val="none"/>
        </w:rPr>
        <w:t>截止时间前将加密的</w:t>
      </w:r>
      <w:r>
        <w:rPr>
          <w:rFonts w:hint="eastAsia" w:ascii="宋体" w:hAnsi="宋体" w:eastAsia="宋体" w:cs="宋体"/>
          <w:bCs/>
          <w:caps w:val="0"/>
          <w:smallCaps w:val="0"/>
          <w:color w:val="auto"/>
          <w:spacing w:val="0"/>
          <w:sz w:val="21"/>
          <w:szCs w:val="21"/>
          <w:highlight w:val="none"/>
          <w:lang w:val="en-US" w:eastAsia="zh-CN"/>
        </w:rPr>
        <w:t>投标</w:t>
      </w:r>
      <w:r>
        <w:rPr>
          <w:rFonts w:hint="eastAsia" w:ascii="宋体" w:hAnsi="宋体" w:eastAsia="宋体" w:cs="宋体"/>
          <w:bCs/>
          <w:caps w:val="0"/>
          <w:smallCaps w:val="0"/>
          <w:color w:val="auto"/>
          <w:spacing w:val="0"/>
          <w:sz w:val="21"/>
          <w:szCs w:val="21"/>
          <w:highlight w:val="none"/>
        </w:rPr>
        <w:t>文件上传至政府采购云平台</w:t>
      </w:r>
      <w:r>
        <w:rPr>
          <w:rFonts w:hint="eastAsia" w:ascii="宋体" w:hAnsi="宋体" w:eastAsia="宋体" w:cs="宋体"/>
          <w:caps w:val="0"/>
          <w:smallCaps w:val="0"/>
          <w:color w:val="auto"/>
          <w:spacing w:val="0"/>
          <w:sz w:val="21"/>
          <w:szCs w:val="21"/>
          <w:highlight w:val="none"/>
        </w:rPr>
        <w:t>，还可以邮寄或派人送达形式提交一份“备份</w:t>
      </w:r>
      <w:r>
        <w:rPr>
          <w:rFonts w:hint="eastAsia" w:ascii="宋体" w:hAnsi="宋体" w:eastAsia="宋体" w:cs="宋体"/>
          <w:caps w:val="0"/>
          <w:smallCaps w:val="0"/>
          <w:color w:val="auto"/>
          <w:spacing w:val="0"/>
          <w:sz w:val="21"/>
          <w:szCs w:val="21"/>
          <w:highlight w:val="none"/>
          <w:lang w:val="en-US" w:eastAsia="zh-CN"/>
        </w:rPr>
        <w:t>投标</w:t>
      </w:r>
      <w:r>
        <w:rPr>
          <w:rFonts w:hint="eastAsia" w:ascii="宋体" w:hAnsi="宋体" w:eastAsia="宋体" w:cs="宋体"/>
          <w:caps w:val="0"/>
          <w:smallCaps w:val="0"/>
          <w:color w:val="auto"/>
          <w:spacing w:val="0"/>
          <w:sz w:val="21"/>
          <w:szCs w:val="21"/>
          <w:highlight w:val="none"/>
        </w:rPr>
        <w:t>文件”给代理机构（地址：温州市龙湾区永宁西路587号龙湾建设总部大厦1602室，联系人：王妃妃收 电话：0577-86897782；</w:t>
      </w:r>
      <w:r>
        <w:rPr>
          <w:rFonts w:hint="eastAsia" w:ascii="宋体" w:hAnsi="宋体" w:eastAsia="宋体" w:cs="宋体"/>
          <w:b/>
          <w:bCs/>
          <w:caps w:val="0"/>
          <w:smallCaps w:val="0"/>
          <w:color w:val="auto"/>
          <w:spacing w:val="0"/>
          <w:sz w:val="21"/>
          <w:szCs w:val="21"/>
          <w:highlight w:val="none"/>
        </w:rPr>
        <w:t>特别说明：</w:t>
      </w:r>
      <w:r>
        <w:rPr>
          <w:rFonts w:hint="eastAsia" w:ascii="宋体" w:hAnsi="宋体" w:eastAsia="宋体" w:cs="宋体"/>
          <w:caps w:val="0"/>
          <w:smallCaps w:val="0"/>
          <w:color w:val="auto"/>
          <w:spacing w:val="0"/>
          <w:sz w:val="21"/>
          <w:szCs w:val="21"/>
          <w:highlight w:val="none"/>
        </w:rPr>
        <w:t>不接受到付，双休日和法定节假日不收件，</w:t>
      </w:r>
      <w:r>
        <w:rPr>
          <w:rFonts w:hint="eastAsia" w:ascii="宋体" w:hAnsi="宋体" w:eastAsia="宋体" w:cs="宋体"/>
          <w:caps w:val="0"/>
          <w:smallCaps w:val="0"/>
          <w:color w:val="auto"/>
          <w:spacing w:val="0"/>
          <w:sz w:val="21"/>
          <w:szCs w:val="21"/>
          <w:highlight w:val="none"/>
          <w:lang w:val="en-US" w:eastAsia="zh-CN"/>
        </w:rPr>
        <w:t>投标人</w:t>
      </w:r>
      <w:r>
        <w:rPr>
          <w:rFonts w:hint="eastAsia" w:ascii="宋体" w:hAnsi="宋体" w:eastAsia="宋体" w:cs="宋体"/>
          <w:caps w:val="0"/>
          <w:smallCaps w:val="0"/>
          <w:color w:val="auto"/>
          <w:spacing w:val="0"/>
          <w:sz w:val="21"/>
          <w:szCs w:val="21"/>
          <w:highlight w:val="none"/>
        </w:rPr>
        <w:t>自行承担邮寄风险，使其在</w:t>
      </w:r>
      <w:r>
        <w:rPr>
          <w:rFonts w:hint="eastAsia" w:ascii="宋体" w:hAnsi="宋体" w:eastAsia="宋体" w:cs="宋体"/>
          <w:caps w:val="0"/>
          <w:smallCaps w:val="0"/>
          <w:color w:val="auto"/>
          <w:spacing w:val="0"/>
          <w:sz w:val="21"/>
          <w:szCs w:val="21"/>
          <w:highlight w:val="none"/>
          <w:lang w:val="en-US" w:eastAsia="zh-CN"/>
        </w:rPr>
        <w:t>投标文件</w:t>
      </w:r>
      <w:r>
        <w:rPr>
          <w:rFonts w:hint="eastAsia" w:ascii="宋体" w:hAnsi="宋体" w:eastAsia="宋体" w:cs="宋体"/>
          <w:caps w:val="0"/>
          <w:smallCaps w:val="0"/>
          <w:color w:val="auto"/>
          <w:spacing w:val="0"/>
          <w:sz w:val="21"/>
          <w:szCs w:val="21"/>
          <w:highlight w:val="none"/>
        </w:rPr>
        <w:t>提交截止时间2小时前收到，逾期不接收。或在当日递交</w:t>
      </w:r>
      <w:r>
        <w:rPr>
          <w:rFonts w:hint="eastAsia" w:ascii="宋体" w:hAnsi="宋体" w:eastAsia="宋体" w:cs="宋体"/>
          <w:caps w:val="0"/>
          <w:smallCaps w:val="0"/>
          <w:color w:val="auto"/>
          <w:spacing w:val="0"/>
          <w:sz w:val="21"/>
          <w:szCs w:val="21"/>
          <w:highlight w:val="none"/>
          <w:lang w:val="en-US" w:eastAsia="zh-CN"/>
        </w:rPr>
        <w:t>投标</w:t>
      </w:r>
      <w:r>
        <w:rPr>
          <w:rFonts w:hint="eastAsia" w:ascii="宋体" w:hAnsi="宋体" w:eastAsia="宋体" w:cs="宋体"/>
          <w:caps w:val="0"/>
          <w:smallCaps w:val="0"/>
          <w:color w:val="auto"/>
          <w:spacing w:val="0"/>
          <w:sz w:val="21"/>
          <w:szCs w:val="21"/>
          <w:highlight w:val="none"/>
        </w:rPr>
        <w:t>文件截止时间前现场送达温州市龙湾区升平路77号龙湾区行政服务中心西裙楼三楼收标区，联系人：林宗选 15825401852）。</w:t>
      </w:r>
    </w:p>
    <w:p w14:paraId="36A24FCC">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b.“备份投标文件”应当密封包装，并在包装上标注投标项目名称、投标人名称并加盖公章（非</w:t>
      </w:r>
      <w:r>
        <w:rPr>
          <w:rFonts w:hint="eastAsia" w:ascii="宋体" w:hAnsi="宋体" w:eastAsia="宋体" w:cs="宋体"/>
          <w:caps w:val="0"/>
          <w:smallCaps w:val="0"/>
          <w:color w:val="auto"/>
          <w:spacing w:val="0"/>
          <w:sz w:val="21"/>
          <w:szCs w:val="21"/>
          <w:highlight w:val="none"/>
          <w:lang w:eastAsia="zh-CN"/>
        </w:rPr>
        <w:t>电子签名</w:t>
      </w:r>
      <w:r>
        <w:rPr>
          <w:rFonts w:hint="eastAsia" w:ascii="宋体" w:hAnsi="宋体" w:eastAsia="宋体" w:cs="宋体"/>
          <w:caps w:val="0"/>
          <w:smallCaps w:val="0"/>
          <w:color w:val="auto"/>
          <w:spacing w:val="0"/>
          <w:sz w:val="21"/>
          <w:szCs w:val="21"/>
          <w:highlight w:val="none"/>
        </w:rPr>
        <w:t>），投标人逾期送达的备份投标文件采购代理机构将予以拒收。</w:t>
      </w:r>
    </w:p>
    <w:p w14:paraId="4FF01452">
      <w:pPr>
        <w:pageBreakBefore w:val="0"/>
        <w:widowControl w:val="0"/>
        <w:kinsoku/>
        <w:wordWrap/>
        <w:overflowPunct/>
        <w:topLinePunct w:val="0"/>
        <w:bidi w:val="0"/>
        <w:spacing w:line="360" w:lineRule="exact"/>
        <w:ind w:firstLine="422" w:firstLineChars="200"/>
        <w:jc w:val="left"/>
        <w:rPr>
          <w:rFonts w:hint="eastAsia" w:ascii="宋体" w:hAnsi="宋体" w:eastAsia="宋体" w:cs="宋体"/>
          <w:b/>
          <w:bCs w:val="0"/>
          <w:caps w:val="0"/>
          <w:smallCaps w:val="0"/>
          <w:color w:val="auto"/>
          <w:spacing w:val="0"/>
          <w:sz w:val="21"/>
          <w:szCs w:val="21"/>
          <w:highlight w:val="none"/>
        </w:rPr>
      </w:pPr>
      <w:r>
        <w:rPr>
          <w:rFonts w:hint="eastAsia" w:ascii="宋体" w:hAnsi="宋体" w:eastAsia="宋体" w:cs="宋体"/>
          <w:b/>
          <w:bCs w:val="0"/>
          <w:caps w:val="0"/>
          <w:smallCaps w:val="0"/>
          <w:color w:val="auto"/>
          <w:spacing w:val="0"/>
          <w:sz w:val="21"/>
          <w:szCs w:val="21"/>
          <w:highlight w:val="none"/>
        </w:rPr>
        <w:t>（3）▲通过“政府采购云平台”成功上传的“电子加密</w:t>
      </w:r>
      <w:r>
        <w:rPr>
          <w:rFonts w:hint="eastAsia" w:ascii="宋体" w:hAnsi="宋体" w:eastAsia="宋体" w:cs="宋体"/>
          <w:b/>
          <w:bCs w:val="0"/>
          <w:caps w:val="0"/>
          <w:smallCaps w:val="0"/>
          <w:color w:val="auto"/>
          <w:spacing w:val="0"/>
          <w:sz w:val="21"/>
          <w:szCs w:val="21"/>
          <w:highlight w:val="none"/>
          <w:lang w:val="en-US" w:eastAsia="zh-CN"/>
        </w:rPr>
        <w:t>投标</w:t>
      </w:r>
      <w:r>
        <w:rPr>
          <w:rFonts w:hint="eastAsia" w:ascii="宋体" w:hAnsi="宋体" w:eastAsia="宋体" w:cs="宋体"/>
          <w:b/>
          <w:bCs w:val="0"/>
          <w:caps w:val="0"/>
          <w:smallCaps w:val="0"/>
          <w:color w:val="auto"/>
          <w:spacing w:val="0"/>
          <w:sz w:val="21"/>
          <w:szCs w:val="21"/>
          <w:highlight w:val="none"/>
        </w:rPr>
        <w:t>文件”已按时解密的，“备份</w:t>
      </w:r>
      <w:r>
        <w:rPr>
          <w:rFonts w:hint="eastAsia" w:ascii="宋体" w:hAnsi="宋体" w:eastAsia="宋体" w:cs="宋体"/>
          <w:b/>
          <w:bCs w:val="0"/>
          <w:caps w:val="0"/>
          <w:smallCaps w:val="0"/>
          <w:color w:val="auto"/>
          <w:spacing w:val="0"/>
          <w:sz w:val="21"/>
          <w:szCs w:val="21"/>
          <w:highlight w:val="none"/>
          <w:lang w:val="en-US" w:eastAsia="zh-CN"/>
        </w:rPr>
        <w:t>投标</w:t>
      </w:r>
      <w:r>
        <w:rPr>
          <w:rFonts w:hint="eastAsia" w:ascii="宋体" w:hAnsi="宋体" w:eastAsia="宋体" w:cs="宋体"/>
          <w:b/>
          <w:bCs w:val="0"/>
          <w:caps w:val="0"/>
          <w:smallCaps w:val="0"/>
          <w:color w:val="auto"/>
          <w:spacing w:val="0"/>
          <w:sz w:val="21"/>
          <w:szCs w:val="21"/>
          <w:highlight w:val="none"/>
        </w:rPr>
        <w:t>文件”自动失效。</w:t>
      </w:r>
      <w:r>
        <w:rPr>
          <w:rFonts w:hint="eastAsia" w:ascii="宋体" w:hAnsi="宋体" w:eastAsia="宋体" w:cs="宋体"/>
          <w:b/>
          <w:bCs w:val="0"/>
          <w:caps w:val="0"/>
          <w:smallCaps w:val="0"/>
          <w:color w:val="auto"/>
          <w:spacing w:val="0"/>
          <w:sz w:val="21"/>
          <w:szCs w:val="21"/>
          <w:highlight w:val="none"/>
          <w:lang w:val="en-US" w:eastAsia="zh-CN"/>
        </w:rPr>
        <w:t>投标</w:t>
      </w:r>
      <w:r>
        <w:rPr>
          <w:rFonts w:hint="eastAsia" w:ascii="宋体" w:hAnsi="宋体" w:eastAsia="宋体" w:cs="宋体"/>
          <w:b/>
          <w:bCs w:val="0"/>
          <w:caps w:val="0"/>
          <w:smallCaps w:val="0"/>
          <w:color w:val="auto"/>
          <w:spacing w:val="0"/>
          <w:sz w:val="21"/>
          <w:szCs w:val="21"/>
          <w:highlight w:val="none"/>
        </w:rPr>
        <w:t>文件提交截止时间前，</w:t>
      </w:r>
      <w:r>
        <w:rPr>
          <w:rFonts w:hint="eastAsia" w:ascii="宋体" w:hAnsi="宋体" w:eastAsia="宋体" w:cs="宋体"/>
          <w:b/>
          <w:bCs w:val="0"/>
          <w:caps w:val="0"/>
          <w:smallCaps w:val="0"/>
          <w:color w:val="auto"/>
          <w:spacing w:val="0"/>
          <w:sz w:val="21"/>
          <w:szCs w:val="21"/>
          <w:highlight w:val="none"/>
          <w:lang w:val="en-US" w:eastAsia="zh-CN"/>
        </w:rPr>
        <w:t>投标人</w:t>
      </w:r>
      <w:r>
        <w:rPr>
          <w:rFonts w:hint="eastAsia" w:ascii="宋体" w:hAnsi="宋体" w:eastAsia="宋体" w:cs="宋体"/>
          <w:b/>
          <w:bCs w:val="0"/>
          <w:caps w:val="0"/>
          <w:smallCaps w:val="0"/>
          <w:color w:val="auto"/>
          <w:spacing w:val="0"/>
          <w:sz w:val="21"/>
          <w:szCs w:val="21"/>
          <w:highlight w:val="none"/>
        </w:rPr>
        <w:t>仅递交了“备份</w:t>
      </w:r>
      <w:r>
        <w:rPr>
          <w:rFonts w:hint="eastAsia" w:ascii="宋体" w:hAnsi="宋体" w:eastAsia="宋体" w:cs="宋体"/>
          <w:b/>
          <w:bCs w:val="0"/>
          <w:caps w:val="0"/>
          <w:smallCaps w:val="0"/>
          <w:color w:val="auto"/>
          <w:spacing w:val="0"/>
          <w:sz w:val="21"/>
          <w:szCs w:val="21"/>
          <w:highlight w:val="none"/>
          <w:lang w:val="en-US" w:eastAsia="zh-CN"/>
        </w:rPr>
        <w:t>投标</w:t>
      </w:r>
      <w:r>
        <w:rPr>
          <w:rFonts w:hint="eastAsia" w:ascii="宋体" w:hAnsi="宋体" w:eastAsia="宋体" w:cs="宋体"/>
          <w:b/>
          <w:bCs w:val="0"/>
          <w:caps w:val="0"/>
          <w:smallCaps w:val="0"/>
          <w:color w:val="auto"/>
          <w:spacing w:val="0"/>
          <w:sz w:val="21"/>
          <w:szCs w:val="21"/>
          <w:highlight w:val="none"/>
        </w:rPr>
        <w:t>文件”而未将“电子加密</w:t>
      </w:r>
      <w:r>
        <w:rPr>
          <w:rFonts w:hint="eastAsia" w:ascii="宋体" w:hAnsi="宋体" w:eastAsia="宋体" w:cs="宋体"/>
          <w:b/>
          <w:bCs w:val="0"/>
          <w:caps w:val="0"/>
          <w:smallCaps w:val="0"/>
          <w:color w:val="auto"/>
          <w:spacing w:val="0"/>
          <w:sz w:val="21"/>
          <w:szCs w:val="21"/>
          <w:highlight w:val="none"/>
          <w:lang w:val="en-US" w:eastAsia="zh-CN"/>
        </w:rPr>
        <w:t>投标</w:t>
      </w:r>
      <w:r>
        <w:rPr>
          <w:rFonts w:hint="eastAsia" w:ascii="宋体" w:hAnsi="宋体" w:eastAsia="宋体" w:cs="宋体"/>
          <w:b/>
          <w:bCs w:val="0"/>
          <w:caps w:val="0"/>
          <w:smallCaps w:val="0"/>
          <w:color w:val="auto"/>
          <w:spacing w:val="0"/>
          <w:sz w:val="21"/>
          <w:szCs w:val="21"/>
          <w:highlight w:val="none"/>
        </w:rPr>
        <w:t>文件”成功上传至“政府采购云平台”的，</w:t>
      </w:r>
      <w:r>
        <w:rPr>
          <w:rFonts w:hint="eastAsia" w:ascii="宋体" w:hAnsi="宋体" w:eastAsia="宋体" w:cs="宋体"/>
          <w:b/>
          <w:bCs w:val="0"/>
          <w:caps w:val="0"/>
          <w:smallCaps w:val="0"/>
          <w:color w:val="auto"/>
          <w:spacing w:val="0"/>
          <w:sz w:val="21"/>
          <w:szCs w:val="21"/>
          <w:highlight w:val="none"/>
          <w:lang w:val="en-US" w:eastAsia="zh-CN"/>
        </w:rPr>
        <w:t>投标</w:t>
      </w:r>
      <w:r>
        <w:rPr>
          <w:rFonts w:hint="eastAsia" w:ascii="宋体" w:hAnsi="宋体" w:eastAsia="宋体" w:cs="宋体"/>
          <w:b/>
          <w:bCs w:val="0"/>
          <w:caps w:val="0"/>
          <w:smallCaps w:val="0"/>
          <w:color w:val="auto"/>
          <w:spacing w:val="0"/>
          <w:sz w:val="21"/>
          <w:szCs w:val="21"/>
          <w:highlight w:val="none"/>
        </w:rPr>
        <w:t>无效。</w:t>
      </w:r>
    </w:p>
    <w:p w14:paraId="42E88C3E">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投标截止时间后，投标人不得撤回、修改投标文件。</w:t>
      </w:r>
    </w:p>
    <w:p w14:paraId="43C03A25">
      <w:pPr>
        <w:pageBreakBefore w:val="0"/>
        <w:widowControl w:val="0"/>
        <w:kinsoku/>
        <w:wordWrap/>
        <w:overflowPunct/>
        <w:topLinePunct w:val="0"/>
        <w:bidi w:val="0"/>
        <w:spacing w:line="360" w:lineRule="exact"/>
        <w:ind w:firstLine="422"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备注：投标人可通过浙江省“项目采购电子交易系统/不见面开评标”学习专题提前进行专题学习（</w:t>
      </w:r>
      <w:r>
        <w:rPr>
          <w:rFonts w:hint="eastAsia" w:ascii="宋体" w:hAnsi="宋体" w:eastAsia="宋体" w:cs="宋体"/>
          <w:caps w:val="0"/>
          <w:smallCaps w:val="0"/>
          <w:color w:val="auto"/>
          <w:spacing w:val="0"/>
          <w:sz w:val="21"/>
          <w:szCs w:val="21"/>
          <w:highlight w:val="none"/>
        </w:rPr>
        <w:fldChar w:fldCharType="begin"/>
      </w:r>
      <w:r>
        <w:rPr>
          <w:rFonts w:hint="eastAsia" w:ascii="宋体" w:hAnsi="宋体" w:eastAsia="宋体" w:cs="宋体"/>
          <w:caps w:val="0"/>
          <w:smallCaps w:val="0"/>
          <w:color w:val="auto"/>
          <w:spacing w:val="0"/>
          <w:sz w:val="21"/>
          <w:szCs w:val="21"/>
          <w:highlight w:val="none"/>
        </w:rPr>
        <w:instrText xml:space="preserve"> HYPERLINK "https://edu.zcygov.cn/luban/e-biding" </w:instrText>
      </w:r>
      <w:r>
        <w:rPr>
          <w:rFonts w:hint="eastAsia" w:ascii="宋体" w:hAnsi="宋体" w:eastAsia="宋体" w:cs="宋体"/>
          <w:caps w:val="0"/>
          <w:smallCaps w:val="0"/>
          <w:color w:val="auto"/>
          <w:spacing w:val="0"/>
          <w:sz w:val="21"/>
          <w:szCs w:val="21"/>
          <w:highlight w:val="none"/>
        </w:rPr>
        <w:fldChar w:fldCharType="separate"/>
      </w:r>
      <w:r>
        <w:rPr>
          <w:rStyle w:val="49"/>
          <w:rFonts w:hint="eastAsia" w:ascii="宋体" w:hAnsi="宋体" w:eastAsia="宋体" w:cs="宋体"/>
          <w:b/>
          <w:bCs/>
          <w:caps w:val="0"/>
          <w:smallCaps w:val="0"/>
          <w:color w:val="auto"/>
          <w:spacing w:val="0"/>
          <w:sz w:val="21"/>
          <w:szCs w:val="21"/>
          <w:highlight w:val="none"/>
        </w:rPr>
        <w:t>https://edu.zcygov.cn/luban/e-biding</w:t>
      </w:r>
      <w:r>
        <w:rPr>
          <w:rFonts w:hint="eastAsia" w:ascii="宋体" w:hAnsi="宋体" w:eastAsia="宋体" w:cs="宋体"/>
          <w:b/>
          <w:bCs/>
          <w:caps w:val="0"/>
          <w:smallCaps w:val="0"/>
          <w:color w:val="auto"/>
          <w:spacing w:val="0"/>
          <w:sz w:val="21"/>
          <w:szCs w:val="21"/>
          <w:highlight w:val="none"/>
        </w:rPr>
        <w:fldChar w:fldCharType="end"/>
      </w:r>
      <w:r>
        <w:rPr>
          <w:rFonts w:hint="eastAsia" w:ascii="宋体" w:hAnsi="宋体" w:eastAsia="宋体" w:cs="宋体"/>
          <w:b/>
          <w:bCs/>
          <w:caps w:val="0"/>
          <w:smallCaps w:val="0"/>
          <w:color w:val="auto"/>
          <w:spacing w:val="0"/>
          <w:sz w:val="21"/>
          <w:szCs w:val="21"/>
          <w:highlight w:val="none"/>
        </w:rPr>
        <w:t>），熟悉操作，避免影响采购活动。</w:t>
      </w:r>
    </w:p>
    <w:p w14:paraId="79291086">
      <w:pPr>
        <w:pageBreakBefore w:val="0"/>
        <w:widowControl w:val="0"/>
        <w:kinsoku/>
        <w:wordWrap/>
        <w:overflowPunct/>
        <w:topLinePunct w:val="0"/>
        <w:bidi w:val="0"/>
        <w:spacing w:line="360" w:lineRule="exact"/>
        <w:rPr>
          <w:rFonts w:hint="eastAsia" w:ascii="宋体" w:hAnsi="宋体" w:eastAsia="宋体" w:cs="宋体"/>
          <w:b/>
          <w:caps w:val="0"/>
          <w:smallCaps w:val="0"/>
          <w:color w:val="auto"/>
          <w:spacing w:val="0"/>
          <w:sz w:val="21"/>
          <w:szCs w:val="21"/>
          <w:highlight w:val="none"/>
        </w:rPr>
      </w:pPr>
    </w:p>
    <w:p w14:paraId="6FAA73B1">
      <w:pPr>
        <w:pStyle w:val="3"/>
        <w:pageBreakBefore w:val="0"/>
        <w:widowControl w:val="0"/>
        <w:kinsoku/>
        <w:wordWrap/>
        <w:overflowPunct/>
        <w:topLinePunct w:val="0"/>
        <w:bidi w:val="0"/>
        <w:spacing w:before="0" w:after="0" w:line="360" w:lineRule="auto"/>
        <w:jc w:val="center"/>
        <w:rPr>
          <w:rFonts w:hint="eastAsia" w:ascii="宋体" w:hAnsi="宋体" w:eastAsia="宋体" w:cs="宋体"/>
          <w:b/>
          <w:bCs/>
          <w:caps w:val="0"/>
          <w:smallCaps w:val="0"/>
          <w:color w:val="auto"/>
          <w:spacing w:val="0"/>
          <w:sz w:val="28"/>
          <w:szCs w:val="28"/>
          <w:highlight w:val="none"/>
          <w:lang w:val="en-US" w:eastAsia="zh-CN"/>
        </w:rPr>
      </w:pPr>
      <w:r>
        <w:rPr>
          <w:rFonts w:hint="eastAsia" w:ascii="宋体" w:hAnsi="宋体" w:eastAsia="宋体" w:cs="宋体"/>
          <w:b/>
          <w:bCs/>
          <w:caps w:val="0"/>
          <w:smallCaps w:val="0"/>
          <w:color w:val="auto"/>
          <w:spacing w:val="0"/>
          <w:sz w:val="28"/>
          <w:szCs w:val="28"/>
          <w:highlight w:val="none"/>
          <w:lang w:val="en-US" w:eastAsia="zh-CN"/>
        </w:rPr>
        <w:t>四、投标无效的情形</w:t>
      </w:r>
    </w:p>
    <w:p w14:paraId="7A1CD782">
      <w:pPr>
        <w:pageBreakBefore w:val="0"/>
        <w:widowControl w:val="0"/>
        <w:kinsoku/>
        <w:wordWrap/>
        <w:overflowPunct/>
        <w:topLinePunct w:val="0"/>
        <w:bidi w:val="0"/>
        <w:spacing w:line="360" w:lineRule="exact"/>
        <w:ind w:firstLine="422" w:firstLineChars="200"/>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lang w:eastAsia="zh-CN"/>
        </w:rPr>
        <w:t>（</w:t>
      </w:r>
      <w:r>
        <w:rPr>
          <w:rFonts w:hint="eastAsia" w:ascii="宋体" w:hAnsi="宋体" w:eastAsia="宋体" w:cs="宋体"/>
          <w:b/>
          <w:caps w:val="0"/>
          <w:smallCaps w:val="0"/>
          <w:color w:val="auto"/>
          <w:spacing w:val="0"/>
          <w:sz w:val="21"/>
          <w:szCs w:val="21"/>
          <w:highlight w:val="none"/>
          <w:lang w:val="en-US" w:eastAsia="zh-CN"/>
        </w:rPr>
        <w:t>一</w:t>
      </w:r>
      <w:r>
        <w:rPr>
          <w:rFonts w:hint="eastAsia" w:ascii="宋体" w:hAnsi="宋体" w:eastAsia="宋体" w:cs="宋体"/>
          <w:b/>
          <w:caps w:val="0"/>
          <w:smallCaps w:val="0"/>
          <w:color w:val="auto"/>
          <w:spacing w:val="0"/>
          <w:sz w:val="21"/>
          <w:szCs w:val="21"/>
          <w:highlight w:val="none"/>
          <w:lang w:eastAsia="zh-CN"/>
        </w:rPr>
        <w:t>）</w:t>
      </w:r>
      <w:r>
        <w:rPr>
          <w:rFonts w:hint="eastAsia" w:ascii="宋体" w:hAnsi="宋体" w:eastAsia="宋体" w:cs="宋体"/>
          <w:b/>
          <w:caps w:val="0"/>
          <w:smallCaps w:val="0"/>
          <w:color w:val="auto"/>
          <w:spacing w:val="0"/>
          <w:sz w:val="21"/>
          <w:szCs w:val="21"/>
          <w:highlight w:val="none"/>
        </w:rPr>
        <w:t>在资格审查时，</w:t>
      </w:r>
      <w:r>
        <w:rPr>
          <w:rFonts w:hint="eastAsia" w:ascii="宋体" w:hAnsi="宋体" w:eastAsia="宋体" w:cs="宋体"/>
          <w:caps w:val="0"/>
          <w:smallCaps w:val="0"/>
          <w:color w:val="auto"/>
          <w:spacing w:val="0"/>
          <w:sz w:val="21"/>
          <w:szCs w:val="21"/>
          <w:highlight w:val="none"/>
        </w:rPr>
        <w:t xml:space="preserve"> </w:t>
      </w:r>
      <w:r>
        <w:rPr>
          <w:rFonts w:hint="eastAsia" w:ascii="宋体" w:hAnsi="宋体" w:eastAsia="宋体" w:cs="宋体"/>
          <w:b/>
          <w:caps w:val="0"/>
          <w:smallCaps w:val="0"/>
          <w:color w:val="auto"/>
          <w:spacing w:val="0"/>
          <w:sz w:val="21"/>
          <w:szCs w:val="21"/>
          <w:highlight w:val="none"/>
        </w:rPr>
        <w:t>如发现下列情形之一的，投标文件将被视为无效：</w:t>
      </w:r>
    </w:p>
    <w:p w14:paraId="1B76F119">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1.</w:t>
      </w:r>
      <w:r>
        <w:rPr>
          <w:rFonts w:hint="eastAsia" w:ascii="宋体" w:hAnsi="宋体" w:eastAsia="宋体" w:cs="宋体"/>
          <w:caps w:val="0"/>
          <w:smallCaps w:val="0"/>
          <w:color w:val="auto"/>
          <w:spacing w:val="0"/>
          <w:sz w:val="21"/>
          <w:szCs w:val="21"/>
          <w:highlight w:val="none"/>
        </w:rPr>
        <w:t>资格证明材料不全的，或者不符合招标文件要求的；</w:t>
      </w:r>
    </w:p>
    <w:p w14:paraId="21E27C72">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2.</w:t>
      </w:r>
      <w:r>
        <w:rPr>
          <w:rFonts w:hint="eastAsia" w:ascii="宋体" w:hAnsi="宋体" w:eastAsia="宋体" w:cs="宋体"/>
          <w:caps w:val="0"/>
          <w:smallCaps w:val="0"/>
          <w:color w:val="auto"/>
          <w:spacing w:val="0"/>
          <w:sz w:val="21"/>
          <w:szCs w:val="21"/>
          <w:highlight w:val="none"/>
        </w:rPr>
        <w:t>投标人不具备招标文件中规定的资格要求的；</w:t>
      </w:r>
    </w:p>
    <w:p w14:paraId="038CAA8B">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3.</w:t>
      </w:r>
      <w:r>
        <w:rPr>
          <w:rFonts w:hint="eastAsia" w:ascii="宋体" w:hAnsi="宋体" w:eastAsia="宋体" w:cs="宋体"/>
          <w:caps w:val="0"/>
          <w:smallCaps w:val="0"/>
          <w:color w:val="auto"/>
          <w:spacing w:val="0"/>
          <w:sz w:val="21"/>
          <w:szCs w:val="21"/>
          <w:highlight w:val="none"/>
        </w:rPr>
        <w:t>资格文件未按要求签署、盖章的；</w:t>
      </w:r>
    </w:p>
    <w:p w14:paraId="102334ED">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lang w:eastAsia="zh-CN"/>
        </w:rPr>
      </w:pPr>
      <w:r>
        <w:rPr>
          <w:rFonts w:hint="eastAsia" w:ascii="宋体" w:hAnsi="宋体" w:eastAsia="宋体" w:cs="宋体"/>
          <w:caps w:val="0"/>
          <w:smallCaps w:val="0"/>
          <w:color w:val="auto"/>
          <w:spacing w:val="0"/>
          <w:sz w:val="21"/>
          <w:szCs w:val="21"/>
          <w:highlight w:val="none"/>
          <w:lang w:val="en-US" w:eastAsia="zh-CN"/>
        </w:rPr>
        <w:t>4.</w:t>
      </w:r>
      <w:r>
        <w:rPr>
          <w:rFonts w:hint="eastAsia" w:ascii="宋体" w:hAnsi="宋体" w:eastAsia="宋体" w:cs="宋体"/>
          <w:caps w:val="0"/>
          <w:smallCaps w:val="0"/>
          <w:color w:val="auto"/>
          <w:spacing w:val="0"/>
          <w:sz w:val="21"/>
          <w:szCs w:val="21"/>
          <w:highlight w:val="none"/>
        </w:rPr>
        <w:t>经查询存在不良信用记录的</w:t>
      </w:r>
      <w:r>
        <w:rPr>
          <w:rFonts w:hint="eastAsia" w:ascii="宋体" w:hAnsi="宋体" w:eastAsia="宋体" w:cs="宋体"/>
          <w:caps w:val="0"/>
          <w:smallCaps w:val="0"/>
          <w:color w:val="auto"/>
          <w:spacing w:val="0"/>
          <w:sz w:val="21"/>
          <w:szCs w:val="21"/>
          <w:highlight w:val="none"/>
          <w:lang w:eastAsia="zh-CN"/>
        </w:rPr>
        <w:t>；</w:t>
      </w:r>
    </w:p>
    <w:p w14:paraId="039EAF66">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lang w:eastAsia="zh-CN"/>
        </w:rPr>
      </w:pPr>
      <w:r>
        <w:rPr>
          <w:rFonts w:hint="eastAsia" w:ascii="宋体" w:hAnsi="宋体" w:eastAsia="宋体" w:cs="宋体"/>
          <w:caps w:val="0"/>
          <w:smallCaps w:val="0"/>
          <w:color w:val="auto"/>
          <w:spacing w:val="0"/>
          <w:sz w:val="21"/>
          <w:szCs w:val="21"/>
          <w:highlight w:val="none"/>
          <w:lang w:val="en-US" w:eastAsia="zh-CN"/>
        </w:rPr>
        <w:t>5.</w:t>
      </w:r>
      <w:r>
        <w:rPr>
          <w:rFonts w:hint="eastAsia" w:ascii="宋体" w:hAnsi="宋体" w:eastAsia="宋体" w:cs="宋体"/>
          <w:caps w:val="0"/>
          <w:smallCaps w:val="0"/>
          <w:color w:val="auto"/>
          <w:spacing w:val="0"/>
          <w:sz w:val="21"/>
          <w:szCs w:val="21"/>
          <w:highlight w:val="none"/>
        </w:rPr>
        <w:t>预留份额专门面向中小企业采购的项目（包括整体、联合体、分包形式），</w:t>
      </w:r>
      <w:r>
        <w:rPr>
          <w:rFonts w:hint="eastAsia" w:ascii="宋体" w:hAnsi="宋体" w:eastAsia="宋体" w:cs="宋体"/>
          <w:caps w:val="0"/>
          <w:smallCaps w:val="0"/>
          <w:color w:val="auto"/>
          <w:spacing w:val="0"/>
          <w:sz w:val="21"/>
          <w:szCs w:val="21"/>
          <w:highlight w:val="none"/>
          <w:lang w:val="en-US" w:eastAsia="zh-CN"/>
        </w:rPr>
        <w:t>投标人</w:t>
      </w:r>
      <w:r>
        <w:rPr>
          <w:rFonts w:hint="eastAsia" w:ascii="宋体" w:hAnsi="宋体" w:eastAsia="宋体" w:cs="宋体"/>
          <w:caps w:val="0"/>
          <w:smallCaps w:val="0"/>
          <w:color w:val="auto"/>
          <w:spacing w:val="0"/>
          <w:sz w:val="21"/>
          <w:szCs w:val="21"/>
          <w:highlight w:val="none"/>
        </w:rPr>
        <w:t>提供《中小企业声明函》内容不实的；《中小企业声明函》填写不全（从业人员、营业收入、资产总额在中小企业划型标准规定中不涉及的除外），或未按照《中小企业声明函》要求填写的。</w:t>
      </w:r>
    </w:p>
    <w:p w14:paraId="6BBED3B5">
      <w:pPr>
        <w:pageBreakBefore w:val="0"/>
        <w:widowControl w:val="0"/>
        <w:kinsoku/>
        <w:wordWrap/>
        <w:overflowPunct/>
        <w:topLinePunct w:val="0"/>
        <w:bidi w:val="0"/>
        <w:spacing w:line="360" w:lineRule="exact"/>
        <w:ind w:firstLine="422" w:firstLineChars="200"/>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lang w:eastAsia="zh-CN"/>
        </w:rPr>
        <w:t>（</w:t>
      </w:r>
      <w:r>
        <w:rPr>
          <w:rFonts w:hint="eastAsia" w:ascii="宋体" w:hAnsi="宋体" w:eastAsia="宋体" w:cs="宋体"/>
          <w:b/>
          <w:caps w:val="0"/>
          <w:smallCaps w:val="0"/>
          <w:color w:val="auto"/>
          <w:spacing w:val="0"/>
          <w:sz w:val="21"/>
          <w:szCs w:val="21"/>
          <w:highlight w:val="none"/>
          <w:lang w:val="en-US" w:eastAsia="zh-CN"/>
        </w:rPr>
        <w:t>二</w:t>
      </w:r>
      <w:r>
        <w:rPr>
          <w:rFonts w:hint="eastAsia" w:ascii="宋体" w:hAnsi="宋体" w:eastAsia="宋体" w:cs="宋体"/>
          <w:b/>
          <w:caps w:val="0"/>
          <w:smallCaps w:val="0"/>
          <w:color w:val="auto"/>
          <w:spacing w:val="0"/>
          <w:sz w:val="21"/>
          <w:szCs w:val="21"/>
          <w:highlight w:val="none"/>
          <w:lang w:eastAsia="zh-CN"/>
        </w:rPr>
        <w:t>）</w:t>
      </w:r>
      <w:r>
        <w:rPr>
          <w:rFonts w:hint="eastAsia" w:ascii="宋体" w:hAnsi="宋体" w:eastAsia="宋体" w:cs="宋体"/>
          <w:b/>
          <w:caps w:val="0"/>
          <w:smallCaps w:val="0"/>
          <w:color w:val="auto"/>
          <w:spacing w:val="0"/>
          <w:sz w:val="21"/>
          <w:szCs w:val="21"/>
          <w:highlight w:val="none"/>
        </w:rPr>
        <w:t>在符合性审查、商务技术评审时，如发现下列情形之一的，投标文件将被视为无效：</w:t>
      </w:r>
    </w:p>
    <w:p w14:paraId="4C2B9E50">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1.</w:t>
      </w:r>
      <w:r>
        <w:rPr>
          <w:rFonts w:hint="eastAsia" w:ascii="宋体" w:hAnsi="宋体" w:eastAsia="宋体" w:cs="宋体"/>
          <w:caps w:val="0"/>
          <w:smallCaps w:val="0"/>
          <w:color w:val="auto"/>
          <w:spacing w:val="0"/>
          <w:sz w:val="21"/>
          <w:szCs w:val="21"/>
          <w:highlight w:val="none"/>
        </w:rPr>
        <w:t>商务技术文件未按要求签署、盖章的；</w:t>
      </w:r>
    </w:p>
    <w:p w14:paraId="4A81BF78">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2.</w:t>
      </w:r>
      <w:r>
        <w:rPr>
          <w:rFonts w:hint="eastAsia" w:ascii="宋体" w:hAnsi="宋体" w:eastAsia="宋体" w:cs="宋体"/>
          <w:caps w:val="0"/>
          <w:smallCaps w:val="0"/>
          <w:color w:val="auto"/>
          <w:spacing w:val="0"/>
          <w:sz w:val="21"/>
          <w:szCs w:val="21"/>
          <w:highlight w:val="none"/>
        </w:rPr>
        <w:t>未提供或未按要求提供投标函、投标声明书</w:t>
      </w:r>
      <w:r>
        <w:rPr>
          <w:rFonts w:hint="eastAsia" w:ascii="宋体" w:hAnsi="宋体" w:eastAsia="宋体" w:cs="宋体"/>
          <w:caps w:val="0"/>
          <w:smallCaps w:val="0"/>
          <w:color w:val="auto"/>
          <w:spacing w:val="0"/>
          <w:sz w:val="21"/>
          <w:szCs w:val="21"/>
          <w:highlight w:val="none"/>
          <w:lang w:eastAsia="zh-CN"/>
        </w:rPr>
        <w:t>、</w:t>
      </w:r>
      <w:r>
        <w:rPr>
          <w:rFonts w:hint="eastAsia" w:ascii="宋体" w:hAnsi="宋体" w:cs="宋体"/>
          <w:color w:val="auto"/>
          <w:sz w:val="21"/>
          <w:szCs w:val="21"/>
          <w:highlight w:val="none"/>
        </w:rPr>
        <w:t>环卫保洁承诺书</w:t>
      </w:r>
      <w:r>
        <w:rPr>
          <w:rFonts w:hint="eastAsia" w:ascii="宋体" w:hAnsi="宋体" w:eastAsia="宋体" w:cs="宋体"/>
          <w:caps w:val="0"/>
          <w:smallCaps w:val="0"/>
          <w:color w:val="auto"/>
          <w:spacing w:val="0"/>
          <w:sz w:val="21"/>
          <w:szCs w:val="21"/>
          <w:highlight w:val="none"/>
          <w:lang w:val="en-US" w:eastAsia="zh-CN"/>
        </w:rPr>
        <w:t>的</w:t>
      </w:r>
      <w:r>
        <w:rPr>
          <w:rFonts w:hint="eastAsia" w:ascii="宋体" w:hAnsi="宋体" w:eastAsia="宋体" w:cs="宋体"/>
          <w:caps w:val="0"/>
          <w:smallCaps w:val="0"/>
          <w:color w:val="auto"/>
          <w:spacing w:val="0"/>
          <w:sz w:val="21"/>
          <w:szCs w:val="21"/>
          <w:highlight w:val="none"/>
        </w:rPr>
        <w:t>；</w:t>
      </w:r>
    </w:p>
    <w:p w14:paraId="652D59C2">
      <w:pPr>
        <w:spacing w:line="360" w:lineRule="exact"/>
        <w:ind w:firstLine="420" w:firstLineChars="200"/>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lang w:val="en-US" w:eastAsia="zh-CN"/>
        </w:rPr>
        <w:t>3</w:t>
      </w:r>
      <w:r>
        <w:rPr>
          <w:rFonts w:hint="eastAsia" w:ascii="宋体" w:hAnsi="宋体" w:cs="宋体"/>
          <w:caps w:val="0"/>
          <w:smallCaps w:val="0"/>
          <w:color w:val="auto"/>
          <w:spacing w:val="0"/>
          <w:sz w:val="21"/>
          <w:szCs w:val="21"/>
          <w:highlight w:val="none"/>
        </w:rPr>
        <w:t>.未提供或未按要求提供</w:t>
      </w:r>
      <w:r>
        <w:rPr>
          <w:rFonts w:hint="eastAsia" w:ascii="宋体" w:hAnsi="宋体" w:cs="宋体"/>
          <w:caps w:val="0"/>
          <w:smallCaps w:val="0"/>
          <w:color w:val="auto"/>
          <w:spacing w:val="0"/>
          <w:sz w:val="21"/>
          <w:szCs w:val="21"/>
          <w:highlight w:val="none"/>
          <w:lang w:eastAsia="zh-CN"/>
        </w:rPr>
        <w:t>法人资格证明书</w:t>
      </w:r>
      <w:r>
        <w:rPr>
          <w:rFonts w:hint="eastAsia" w:ascii="宋体" w:hAnsi="宋体" w:cs="宋体"/>
          <w:caps w:val="0"/>
          <w:smallCaps w:val="0"/>
          <w:color w:val="auto"/>
          <w:spacing w:val="0"/>
          <w:sz w:val="21"/>
          <w:szCs w:val="21"/>
          <w:highlight w:val="none"/>
          <w:lang w:val="en-US" w:eastAsia="zh-CN"/>
        </w:rPr>
        <w:t>或</w:t>
      </w:r>
      <w:r>
        <w:rPr>
          <w:rFonts w:hint="eastAsia" w:ascii="宋体" w:hAnsi="宋体" w:cs="宋体"/>
          <w:caps w:val="0"/>
          <w:smallCaps w:val="0"/>
          <w:color w:val="auto"/>
          <w:spacing w:val="0"/>
          <w:sz w:val="21"/>
          <w:szCs w:val="21"/>
          <w:highlight w:val="none"/>
        </w:rPr>
        <w:t>法人授权委托书的；</w:t>
      </w:r>
    </w:p>
    <w:p w14:paraId="3066205A">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4.</w:t>
      </w:r>
      <w:r>
        <w:rPr>
          <w:rFonts w:hint="eastAsia" w:ascii="宋体" w:hAnsi="宋体" w:eastAsia="宋体" w:cs="宋体"/>
          <w:caps w:val="0"/>
          <w:smallCaps w:val="0"/>
          <w:color w:val="auto"/>
          <w:spacing w:val="0"/>
          <w:sz w:val="21"/>
          <w:szCs w:val="21"/>
          <w:highlight w:val="none"/>
        </w:rPr>
        <w:t>未提供或未如实提供采购需求偏离表的；</w:t>
      </w:r>
    </w:p>
    <w:p w14:paraId="4E7E8E0C">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5.</w:t>
      </w:r>
      <w:r>
        <w:rPr>
          <w:rFonts w:hint="eastAsia" w:ascii="宋体" w:hAnsi="宋体" w:eastAsia="宋体" w:cs="宋体"/>
          <w:caps w:val="0"/>
          <w:smallCaps w:val="0"/>
          <w:color w:val="auto"/>
          <w:spacing w:val="0"/>
          <w:sz w:val="21"/>
          <w:szCs w:val="21"/>
          <w:highlight w:val="none"/>
        </w:rPr>
        <w:t>明显不符合招标文件要求，或者与招标文件中标“▲”的项目发生实质性偏离的；</w:t>
      </w:r>
    </w:p>
    <w:p w14:paraId="61830066">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6.</w:t>
      </w:r>
      <w:r>
        <w:rPr>
          <w:rFonts w:hint="eastAsia" w:ascii="宋体" w:hAnsi="宋体" w:eastAsia="宋体" w:cs="宋体"/>
          <w:caps w:val="0"/>
          <w:smallCaps w:val="0"/>
          <w:color w:val="auto"/>
          <w:spacing w:val="0"/>
          <w:sz w:val="21"/>
          <w:szCs w:val="21"/>
          <w:highlight w:val="none"/>
        </w:rPr>
        <w:t>投标技术方案不明确，存在一个或一个以上备选（替代）投标方案的；</w:t>
      </w:r>
    </w:p>
    <w:p w14:paraId="100BF6F1">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7.</w:t>
      </w:r>
      <w:r>
        <w:rPr>
          <w:rFonts w:hint="eastAsia" w:ascii="宋体" w:hAnsi="宋体" w:eastAsia="宋体" w:cs="宋体"/>
          <w:caps w:val="0"/>
          <w:smallCaps w:val="0"/>
          <w:color w:val="auto"/>
          <w:spacing w:val="0"/>
          <w:sz w:val="21"/>
          <w:szCs w:val="21"/>
          <w:highlight w:val="none"/>
        </w:rPr>
        <w:t>投标文件含有采购人不能接受的附加条件的；</w:t>
      </w:r>
    </w:p>
    <w:p w14:paraId="68F43A66">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8.</w:t>
      </w:r>
      <w:r>
        <w:rPr>
          <w:rFonts w:hint="eastAsia" w:ascii="宋体" w:hAnsi="宋体" w:eastAsia="宋体" w:cs="宋体"/>
          <w:caps w:val="0"/>
          <w:smallCaps w:val="0"/>
          <w:color w:val="auto"/>
          <w:spacing w:val="0"/>
          <w:sz w:val="21"/>
          <w:szCs w:val="21"/>
          <w:highlight w:val="none"/>
        </w:rPr>
        <w:t xml:space="preserve">投标有效期不满足招标文件要求的； </w:t>
      </w:r>
    </w:p>
    <w:p w14:paraId="4D600EBB">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9.</w:t>
      </w:r>
      <w:r>
        <w:rPr>
          <w:rFonts w:hint="eastAsia" w:ascii="宋体" w:hAnsi="宋体" w:eastAsia="宋体" w:cs="宋体"/>
          <w:caps w:val="0"/>
          <w:smallCaps w:val="0"/>
          <w:color w:val="auto"/>
          <w:spacing w:val="0"/>
          <w:sz w:val="21"/>
          <w:szCs w:val="21"/>
          <w:highlight w:val="none"/>
        </w:rPr>
        <w:t>法律、法规和招标文件中规定的其他无效情形。</w:t>
      </w:r>
    </w:p>
    <w:p w14:paraId="38EC5C10">
      <w:pPr>
        <w:pageBreakBefore w:val="0"/>
        <w:widowControl w:val="0"/>
        <w:kinsoku/>
        <w:wordWrap/>
        <w:overflowPunct/>
        <w:topLinePunct w:val="0"/>
        <w:bidi w:val="0"/>
        <w:spacing w:line="360" w:lineRule="exact"/>
        <w:ind w:firstLine="422" w:firstLineChars="200"/>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lang w:eastAsia="zh-CN"/>
        </w:rPr>
        <w:t>（</w:t>
      </w:r>
      <w:r>
        <w:rPr>
          <w:rFonts w:hint="eastAsia" w:ascii="宋体" w:hAnsi="宋体" w:eastAsia="宋体" w:cs="宋体"/>
          <w:b/>
          <w:caps w:val="0"/>
          <w:smallCaps w:val="0"/>
          <w:color w:val="auto"/>
          <w:spacing w:val="0"/>
          <w:sz w:val="21"/>
          <w:szCs w:val="21"/>
          <w:highlight w:val="none"/>
          <w:lang w:val="en-US" w:eastAsia="zh-CN"/>
        </w:rPr>
        <w:t>三</w:t>
      </w:r>
      <w:r>
        <w:rPr>
          <w:rFonts w:hint="eastAsia" w:ascii="宋体" w:hAnsi="宋体" w:eastAsia="宋体" w:cs="宋体"/>
          <w:b/>
          <w:caps w:val="0"/>
          <w:smallCaps w:val="0"/>
          <w:color w:val="auto"/>
          <w:spacing w:val="0"/>
          <w:sz w:val="21"/>
          <w:szCs w:val="21"/>
          <w:highlight w:val="none"/>
          <w:lang w:eastAsia="zh-CN"/>
        </w:rPr>
        <w:t>）</w:t>
      </w:r>
      <w:r>
        <w:rPr>
          <w:rFonts w:hint="eastAsia" w:ascii="宋体" w:hAnsi="宋体" w:eastAsia="宋体" w:cs="宋体"/>
          <w:b/>
          <w:caps w:val="0"/>
          <w:smallCaps w:val="0"/>
          <w:color w:val="auto"/>
          <w:spacing w:val="0"/>
          <w:sz w:val="21"/>
          <w:szCs w:val="21"/>
          <w:highlight w:val="none"/>
        </w:rPr>
        <w:t>在报价评审时，如发现下列情形之一的，投标文件将被视为无效：</w:t>
      </w:r>
    </w:p>
    <w:p w14:paraId="6C630708">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1.</w:t>
      </w:r>
      <w:r>
        <w:rPr>
          <w:rFonts w:hint="eastAsia" w:ascii="宋体" w:hAnsi="宋体" w:eastAsia="宋体" w:cs="宋体"/>
          <w:caps w:val="0"/>
          <w:smallCaps w:val="0"/>
          <w:color w:val="auto"/>
          <w:spacing w:val="0"/>
          <w:sz w:val="21"/>
          <w:szCs w:val="21"/>
          <w:highlight w:val="none"/>
        </w:rPr>
        <w:t>报价文件未按要求签署、盖章的；</w:t>
      </w:r>
    </w:p>
    <w:p w14:paraId="09424DD6">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2.</w:t>
      </w:r>
      <w:r>
        <w:rPr>
          <w:rFonts w:hint="eastAsia" w:ascii="宋体" w:hAnsi="宋体" w:eastAsia="宋体" w:cs="宋体"/>
          <w:caps w:val="0"/>
          <w:smallCaps w:val="0"/>
          <w:color w:val="auto"/>
          <w:spacing w:val="0"/>
          <w:sz w:val="21"/>
          <w:szCs w:val="21"/>
          <w:highlight w:val="none"/>
        </w:rPr>
        <w:t>未提供或未按要求提供开标一览表或投标报价明细表；</w:t>
      </w:r>
    </w:p>
    <w:p w14:paraId="4FF392E9">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3.</w:t>
      </w:r>
      <w:r>
        <w:rPr>
          <w:rFonts w:hint="eastAsia" w:ascii="宋体" w:hAnsi="宋体" w:eastAsia="宋体" w:cs="宋体"/>
          <w:caps w:val="0"/>
          <w:smallCaps w:val="0"/>
          <w:color w:val="auto"/>
          <w:spacing w:val="0"/>
          <w:sz w:val="21"/>
          <w:szCs w:val="21"/>
          <w:highlight w:val="none"/>
        </w:rPr>
        <w:t>未按照招标文件标明的币种报价的；</w:t>
      </w:r>
    </w:p>
    <w:p w14:paraId="73F3A83F">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4.</w:t>
      </w:r>
      <w:r>
        <w:rPr>
          <w:rFonts w:hint="eastAsia" w:ascii="宋体" w:hAnsi="宋体" w:eastAsia="宋体" w:cs="宋体"/>
          <w:caps w:val="0"/>
          <w:smallCaps w:val="0"/>
          <w:color w:val="auto"/>
          <w:spacing w:val="0"/>
          <w:sz w:val="21"/>
          <w:szCs w:val="21"/>
          <w:highlight w:val="none"/>
        </w:rPr>
        <w:t>报价超过招标文件中规定的预算金额或者最高限价的；</w:t>
      </w:r>
    </w:p>
    <w:p w14:paraId="6894CFD5">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5.</w:t>
      </w:r>
      <w:r>
        <w:rPr>
          <w:rFonts w:hint="eastAsia" w:ascii="宋体" w:hAnsi="宋体" w:eastAsia="宋体" w:cs="宋体"/>
          <w:caps w:val="0"/>
          <w:smallCaps w:val="0"/>
          <w:color w:val="auto"/>
          <w:spacing w:val="0"/>
          <w:sz w:val="21"/>
          <w:szCs w:val="21"/>
          <w:highlight w:val="none"/>
        </w:rPr>
        <w:t>报价具有选择性；</w:t>
      </w:r>
    </w:p>
    <w:p w14:paraId="6BE97F58">
      <w:pPr>
        <w:pageBreakBefore w:val="0"/>
        <w:widowControl w:val="0"/>
        <w:kinsoku/>
        <w:wordWrap/>
        <w:overflowPunct/>
        <w:topLinePunct w:val="0"/>
        <w:bidi w:val="0"/>
        <w:spacing w:line="360" w:lineRule="exact"/>
        <w:ind w:firstLine="422" w:firstLineChars="200"/>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特别说明：评标委员会认为投标人的报价明显低于其他投标人报价，</w:t>
      </w:r>
      <w:r>
        <w:rPr>
          <w:rFonts w:hint="eastAsia" w:ascii="宋体" w:hAnsi="宋体" w:eastAsia="宋体" w:cs="宋体"/>
          <w:b/>
          <w:bCs/>
          <w:caps w:val="0"/>
          <w:smallCaps w:val="0"/>
          <w:color w:val="auto"/>
          <w:spacing w:val="0"/>
          <w:sz w:val="21"/>
          <w:szCs w:val="21"/>
          <w:highlight w:val="none"/>
          <w:lang w:eastAsia="zh-CN"/>
        </w:rPr>
        <w:t>有可能影响服务质量或者不能诚信履约的</w:t>
      </w:r>
      <w:r>
        <w:rPr>
          <w:rFonts w:hint="eastAsia" w:ascii="宋体" w:hAnsi="宋体" w:eastAsia="宋体" w:cs="宋体"/>
          <w:b/>
          <w:bCs/>
          <w:caps w:val="0"/>
          <w:smallCaps w:val="0"/>
          <w:color w:val="auto"/>
          <w:spacing w:val="0"/>
          <w:sz w:val="21"/>
          <w:szCs w:val="21"/>
          <w:highlight w:val="none"/>
        </w:rPr>
        <w:t>，应当要求其在评标现场合理的时间内提供书面说明，必要时提交相关证明材料；投标人不能证明其报价合理性的，评标委员会应当将其作为无效投标处理。</w:t>
      </w:r>
    </w:p>
    <w:p w14:paraId="0B62658C">
      <w:pPr>
        <w:pageBreakBefore w:val="0"/>
        <w:widowControl w:val="0"/>
        <w:kinsoku/>
        <w:wordWrap/>
        <w:overflowPunct/>
        <w:topLinePunct w:val="0"/>
        <w:bidi w:val="0"/>
        <w:spacing w:line="360" w:lineRule="exact"/>
        <w:ind w:firstLine="422" w:firstLineChars="200"/>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lang w:eastAsia="zh-CN"/>
        </w:rPr>
        <w:t>（</w:t>
      </w:r>
      <w:r>
        <w:rPr>
          <w:rFonts w:hint="eastAsia" w:ascii="宋体" w:hAnsi="宋体" w:eastAsia="宋体" w:cs="宋体"/>
          <w:b/>
          <w:caps w:val="0"/>
          <w:smallCaps w:val="0"/>
          <w:color w:val="auto"/>
          <w:spacing w:val="0"/>
          <w:sz w:val="21"/>
          <w:szCs w:val="21"/>
          <w:highlight w:val="none"/>
          <w:lang w:val="en-US" w:eastAsia="zh-CN"/>
        </w:rPr>
        <w:t>四</w:t>
      </w:r>
      <w:r>
        <w:rPr>
          <w:rFonts w:hint="eastAsia" w:ascii="宋体" w:hAnsi="宋体" w:eastAsia="宋体" w:cs="宋体"/>
          <w:b/>
          <w:caps w:val="0"/>
          <w:smallCaps w:val="0"/>
          <w:color w:val="auto"/>
          <w:spacing w:val="0"/>
          <w:sz w:val="21"/>
          <w:szCs w:val="21"/>
          <w:highlight w:val="none"/>
          <w:lang w:eastAsia="zh-CN"/>
        </w:rPr>
        <w:t>）</w:t>
      </w:r>
      <w:r>
        <w:rPr>
          <w:rFonts w:hint="eastAsia" w:ascii="宋体" w:hAnsi="宋体" w:eastAsia="宋体" w:cs="宋体"/>
          <w:b/>
          <w:caps w:val="0"/>
          <w:smallCaps w:val="0"/>
          <w:color w:val="auto"/>
          <w:spacing w:val="0"/>
          <w:sz w:val="21"/>
          <w:szCs w:val="21"/>
          <w:highlight w:val="none"/>
        </w:rPr>
        <w:t>有下列情形之一的，视为投标人串通投标，其投标无效：</w:t>
      </w:r>
    </w:p>
    <w:p w14:paraId="48FF42F0">
      <w:pPr>
        <w:pStyle w:val="22"/>
        <w:pageBreakBefore w:val="0"/>
        <w:widowControl w:val="0"/>
        <w:kinsoku/>
        <w:wordWrap/>
        <w:overflowPunct/>
        <w:topLinePunct w:val="0"/>
        <w:bidi w:val="0"/>
        <w:spacing w:beforeLines="0" w:afterLines="0"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（1）不同投标人的投标文件由同一单位或者个人编制；</w:t>
      </w:r>
    </w:p>
    <w:p w14:paraId="0917077A">
      <w:pPr>
        <w:pStyle w:val="22"/>
        <w:pageBreakBefore w:val="0"/>
        <w:widowControl w:val="0"/>
        <w:kinsoku/>
        <w:wordWrap/>
        <w:overflowPunct/>
        <w:topLinePunct w:val="0"/>
        <w:bidi w:val="0"/>
        <w:spacing w:beforeLines="0" w:afterLines="0"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（2）不同投标人委托同一单位或者个人办理投标事宜；</w:t>
      </w:r>
    </w:p>
    <w:p w14:paraId="4710A870">
      <w:pPr>
        <w:pStyle w:val="22"/>
        <w:pageBreakBefore w:val="0"/>
        <w:widowControl w:val="0"/>
        <w:kinsoku/>
        <w:wordWrap/>
        <w:overflowPunct/>
        <w:topLinePunct w:val="0"/>
        <w:bidi w:val="0"/>
        <w:spacing w:beforeLines="0" w:afterLines="0"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（3）不同投标人的投标文件载明的项目管理成员或者联系人员为同一人；</w:t>
      </w:r>
    </w:p>
    <w:p w14:paraId="2662CBA9">
      <w:pPr>
        <w:pStyle w:val="22"/>
        <w:pageBreakBefore w:val="0"/>
        <w:widowControl w:val="0"/>
        <w:kinsoku/>
        <w:wordWrap/>
        <w:overflowPunct/>
        <w:topLinePunct w:val="0"/>
        <w:bidi w:val="0"/>
        <w:spacing w:beforeLines="0" w:afterLines="0"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（4）不同投标人的投标文件异常一致或者投标报价呈规律性差异；</w:t>
      </w:r>
    </w:p>
    <w:p w14:paraId="1D18F0A0">
      <w:pPr>
        <w:pStyle w:val="22"/>
        <w:spacing w:beforeLines="0" w:afterLines="0"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（5）不同投标人的投标文件相互混装。</w:t>
      </w:r>
    </w:p>
    <w:p w14:paraId="5E8474DD">
      <w:pPr>
        <w:pStyle w:val="22"/>
        <w:spacing w:beforeLines="0" w:afterLines="0" w:line="360" w:lineRule="exact"/>
        <w:ind w:firstLine="422" w:firstLineChars="200"/>
        <w:rPr>
          <w:rFonts w:hint="eastAsia" w:hAnsi="宋体" w:cs="宋体"/>
          <w:b/>
          <w:bCs/>
          <w:caps w:val="0"/>
          <w:smallCaps w:val="0"/>
          <w:color w:val="auto"/>
          <w:spacing w:val="0"/>
          <w:sz w:val="21"/>
          <w:szCs w:val="21"/>
          <w:highlight w:val="none"/>
        </w:rPr>
      </w:pPr>
      <w:r>
        <w:rPr>
          <w:rFonts w:hint="eastAsia" w:hAnsi="宋体" w:cs="宋体"/>
          <w:b/>
          <w:bCs/>
          <w:caps w:val="0"/>
          <w:smallCaps w:val="0"/>
          <w:color w:val="auto"/>
          <w:spacing w:val="0"/>
          <w:sz w:val="21"/>
          <w:szCs w:val="21"/>
          <w:highlight w:val="none"/>
          <w:lang w:eastAsia="zh-CN"/>
        </w:rPr>
        <w:t>（</w:t>
      </w:r>
      <w:r>
        <w:rPr>
          <w:rFonts w:hint="eastAsia" w:hAnsi="宋体" w:cs="宋体"/>
          <w:b/>
          <w:bCs/>
          <w:caps w:val="0"/>
          <w:smallCaps w:val="0"/>
          <w:color w:val="auto"/>
          <w:spacing w:val="0"/>
          <w:sz w:val="21"/>
          <w:szCs w:val="21"/>
          <w:highlight w:val="none"/>
          <w:lang w:val="en-US" w:eastAsia="zh-CN"/>
        </w:rPr>
        <w:t>五</w:t>
      </w:r>
      <w:r>
        <w:rPr>
          <w:rFonts w:hint="eastAsia" w:hAnsi="宋体" w:cs="宋体"/>
          <w:b/>
          <w:bCs/>
          <w:caps w:val="0"/>
          <w:smallCaps w:val="0"/>
          <w:color w:val="auto"/>
          <w:spacing w:val="0"/>
          <w:sz w:val="21"/>
          <w:szCs w:val="21"/>
          <w:highlight w:val="none"/>
          <w:lang w:eastAsia="zh-CN"/>
        </w:rPr>
        <w:t>）参与同一个采购包（标段）的供应商存在下列情形之一且无法合理解释的，其投标文件无效</w:t>
      </w:r>
      <w:r>
        <w:rPr>
          <w:rFonts w:hint="eastAsia" w:hAnsi="宋体" w:cs="宋体"/>
          <w:b/>
          <w:bCs/>
          <w:caps w:val="0"/>
          <w:smallCaps w:val="0"/>
          <w:color w:val="auto"/>
          <w:spacing w:val="0"/>
          <w:sz w:val="21"/>
          <w:szCs w:val="21"/>
          <w:highlight w:val="none"/>
        </w:rPr>
        <w:t>：</w:t>
      </w:r>
    </w:p>
    <w:p w14:paraId="15213DBE">
      <w:pPr>
        <w:pStyle w:val="22"/>
        <w:spacing w:beforeLines="0" w:afterLines="0" w:line="360" w:lineRule="exact"/>
        <w:ind w:firstLine="420" w:firstLineChars="200"/>
        <w:rPr>
          <w:rFonts w:hint="eastAsia" w:hAnsi="宋体" w:cs="宋体"/>
          <w:caps w:val="0"/>
          <w:smallCaps w:val="0"/>
          <w:color w:val="auto"/>
          <w:spacing w:val="0"/>
          <w:sz w:val="21"/>
          <w:szCs w:val="21"/>
          <w:highlight w:val="none"/>
        </w:rPr>
      </w:pPr>
      <w:r>
        <w:rPr>
          <w:rFonts w:hint="eastAsia" w:hAnsi="宋体" w:cs="宋体"/>
          <w:caps w:val="0"/>
          <w:smallCaps w:val="0"/>
          <w:color w:val="auto"/>
          <w:spacing w:val="0"/>
          <w:sz w:val="21"/>
          <w:szCs w:val="21"/>
          <w:highlight w:val="none"/>
        </w:rPr>
        <w:t>1.不同供应商的电子投标（响应）文件上传计算机的网卡MAC地址或硬盘序列号等硬件信息相同的；</w:t>
      </w:r>
    </w:p>
    <w:p w14:paraId="0EEE3600">
      <w:pPr>
        <w:pStyle w:val="22"/>
        <w:spacing w:beforeLines="0" w:afterLines="0" w:line="360" w:lineRule="exact"/>
        <w:ind w:firstLine="420" w:firstLineChars="200"/>
        <w:rPr>
          <w:rFonts w:hint="eastAsia" w:hAnsi="宋体" w:cs="宋体"/>
          <w:caps w:val="0"/>
          <w:smallCaps w:val="0"/>
          <w:color w:val="auto"/>
          <w:spacing w:val="0"/>
          <w:sz w:val="21"/>
          <w:szCs w:val="21"/>
          <w:highlight w:val="none"/>
        </w:rPr>
      </w:pPr>
      <w:r>
        <w:rPr>
          <w:rFonts w:hint="eastAsia" w:hAnsi="宋体" w:cs="宋体"/>
          <w:caps w:val="0"/>
          <w:smallCaps w:val="0"/>
          <w:color w:val="auto"/>
          <w:spacing w:val="0"/>
          <w:sz w:val="21"/>
          <w:szCs w:val="21"/>
          <w:highlight w:val="none"/>
        </w:rPr>
        <w:t>2.上传的电子投标（响应）文件若出现使用本项目其他投标（响应）供应商的数字证书加密的，或者加盖本项目其他投标（响应）供应商的电子印章的；</w:t>
      </w:r>
    </w:p>
    <w:p w14:paraId="45D4A9A7">
      <w:pPr>
        <w:pStyle w:val="22"/>
        <w:spacing w:beforeLines="0" w:afterLines="0" w:line="360" w:lineRule="exact"/>
        <w:ind w:firstLine="420" w:firstLineChars="200"/>
        <w:rPr>
          <w:rFonts w:hint="eastAsia" w:hAnsi="宋体" w:cs="宋体"/>
          <w:caps w:val="0"/>
          <w:smallCaps w:val="0"/>
          <w:color w:val="auto"/>
          <w:spacing w:val="0"/>
          <w:sz w:val="21"/>
          <w:szCs w:val="21"/>
          <w:highlight w:val="none"/>
        </w:rPr>
      </w:pPr>
      <w:r>
        <w:rPr>
          <w:rFonts w:hint="eastAsia" w:hAnsi="宋体" w:cs="宋体"/>
          <w:caps w:val="0"/>
          <w:smallCaps w:val="0"/>
          <w:color w:val="auto"/>
          <w:spacing w:val="0"/>
          <w:sz w:val="21"/>
          <w:szCs w:val="21"/>
          <w:highlight w:val="none"/>
        </w:rPr>
        <w:t>3.不同供应商的投标（响应）文件的内容存在3处（含）以上错误一致的；</w:t>
      </w:r>
    </w:p>
    <w:p w14:paraId="7E1E7C43">
      <w:pPr>
        <w:pStyle w:val="22"/>
        <w:spacing w:beforeLines="0" w:afterLines="0" w:line="360" w:lineRule="exact"/>
        <w:ind w:firstLine="420" w:firstLineChars="200"/>
        <w:rPr>
          <w:rFonts w:hint="eastAsia" w:hAnsi="宋体" w:cs="宋体"/>
          <w:caps w:val="0"/>
          <w:smallCaps w:val="0"/>
          <w:color w:val="auto"/>
          <w:spacing w:val="0"/>
          <w:sz w:val="21"/>
          <w:szCs w:val="21"/>
          <w:highlight w:val="none"/>
        </w:rPr>
      </w:pPr>
      <w:r>
        <w:rPr>
          <w:rFonts w:hint="eastAsia" w:hAnsi="宋体" w:cs="宋体"/>
          <w:caps w:val="0"/>
          <w:smallCaps w:val="0"/>
          <w:color w:val="auto"/>
          <w:spacing w:val="0"/>
          <w:sz w:val="21"/>
          <w:szCs w:val="21"/>
          <w:highlight w:val="none"/>
        </w:rPr>
        <w:t>4.不同供应商联系人为同一人或不同联系人的联系电话一致的。</w:t>
      </w:r>
    </w:p>
    <w:p w14:paraId="0FF6B58E">
      <w:pPr>
        <w:pStyle w:val="22"/>
        <w:pageBreakBefore w:val="0"/>
        <w:widowControl w:val="0"/>
        <w:kinsoku/>
        <w:wordWrap/>
        <w:overflowPunct/>
        <w:topLinePunct w:val="0"/>
        <w:bidi w:val="0"/>
        <w:spacing w:beforeLines="0" w:afterLines="0" w:line="360" w:lineRule="exact"/>
        <w:ind w:firstLine="420" w:firstLineChars="200"/>
        <w:rPr>
          <w:rFonts w:hint="eastAsia" w:ascii="宋体" w:hAnsi="宋体" w:eastAsia="宋体" w:cs="宋体"/>
          <w:caps w:val="0"/>
          <w:smallCaps w:val="0"/>
          <w:color w:val="auto"/>
          <w:spacing w:val="0"/>
          <w:sz w:val="21"/>
          <w:szCs w:val="21"/>
          <w:highlight w:val="none"/>
        </w:rPr>
      </w:pPr>
    </w:p>
    <w:p w14:paraId="0402C9C5">
      <w:pPr>
        <w:pStyle w:val="22"/>
        <w:pageBreakBefore w:val="0"/>
        <w:widowControl w:val="0"/>
        <w:kinsoku/>
        <w:wordWrap/>
        <w:overflowPunct/>
        <w:topLinePunct w:val="0"/>
        <w:bidi w:val="0"/>
        <w:spacing w:beforeLines="0" w:afterLines="0" w:line="360" w:lineRule="exact"/>
        <w:ind w:firstLine="420" w:firstLineChars="200"/>
        <w:rPr>
          <w:rFonts w:hint="eastAsia" w:ascii="宋体" w:hAnsi="宋体" w:eastAsia="宋体" w:cs="宋体"/>
          <w:caps w:val="0"/>
          <w:smallCaps w:val="0"/>
          <w:color w:val="auto"/>
          <w:spacing w:val="0"/>
          <w:sz w:val="21"/>
          <w:szCs w:val="21"/>
          <w:highlight w:val="none"/>
        </w:rPr>
      </w:pPr>
    </w:p>
    <w:p w14:paraId="270018C1">
      <w:pPr>
        <w:pStyle w:val="3"/>
        <w:pageBreakBefore w:val="0"/>
        <w:widowControl w:val="0"/>
        <w:kinsoku/>
        <w:wordWrap/>
        <w:overflowPunct/>
        <w:topLinePunct w:val="0"/>
        <w:bidi w:val="0"/>
        <w:spacing w:before="0" w:after="0" w:line="360" w:lineRule="auto"/>
        <w:jc w:val="center"/>
        <w:rPr>
          <w:rFonts w:hint="eastAsia" w:ascii="宋体" w:hAnsi="宋体" w:eastAsia="宋体" w:cs="宋体"/>
          <w:caps w:val="0"/>
          <w:smallCaps w:val="0"/>
          <w:color w:val="auto"/>
          <w:spacing w:val="0"/>
          <w:sz w:val="28"/>
          <w:szCs w:val="28"/>
          <w:highlight w:val="none"/>
        </w:rPr>
      </w:pPr>
      <w:bookmarkStart w:id="374" w:name="_Toc105438778"/>
      <w:bookmarkStart w:id="375" w:name="_Toc105438830"/>
      <w:bookmarkStart w:id="376" w:name="_Toc105435672"/>
      <w:bookmarkStart w:id="377" w:name="_Toc105435544"/>
      <w:bookmarkStart w:id="378" w:name="_Toc105435730"/>
      <w:bookmarkStart w:id="379" w:name="_Toc18622"/>
      <w:r>
        <w:rPr>
          <w:rFonts w:hint="eastAsia" w:ascii="宋体" w:hAnsi="宋体" w:eastAsia="宋体" w:cs="宋体"/>
          <w:caps w:val="0"/>
          <w:smallCaps w:val="0"/>
          <w:color w:val="auto"/>
          <w:spacing w:val="0"/>
          <w:sz w:val="28"/>
          <w:szCs w:val="28"/>
          <w:highlight w:val="none"/>
          <w:lang w:val="en-US" w:eastAsia="zh-CN"/>
        </w:rPr>
        <w:t>五</w:t>
      </w:r>
      <w:r>
        <w:rPr>
          <w:rFonts w:hint="eastAsia" w:ascii="宋体" w:hAnsi="宋体" w:eastAsia="宋体" w:cs="宋体"/>
          <w:caps w:val="0"/>
          <w:smallCaps w:val="0"/>
          <w:color w:val="auto"/>
          <w:spacing w:val="0"/>
          <w:sz w:val="28"/>
          <w:szCs w:val="28"/>
          <w:highlight w:val="none"/>
        </w:rPr>
        <w:t>、开 标</w:t>
      </w:r>
      <w:bookmarkEnd w:id="374"/>
      <w:bookmarkEnd w:id="375"/>
      <w:bookmarkEnd w:id="376"/>
      <w:bookmarkEnd w:id="377"/>
      <w:bookmarkEnd w:id="378"/>
      <w:bookmarkEnd w:id="379"/>
    </w:p>
    <w:p w14:paraId="35744C2E">
      <w:pPr>
        <w:pStyle w:val="18"/>
        <w:pageBreakBefore w:val="0"/>
        <w:widowControl w:val="0"/>
        <w:kinsoku/>
        <w:wordWrap/>
        <w:overflowPunct/>
        <w:topLinePunct w:val="0"/>
        <w:bidi w:val="0"/>
        <w:spacing w:line="360" w:lineRule="exact"/>
        <w:ind w:firstLine="0"/>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（一）开标准备</w:t>
      </w:r>
    </w:p>
    <w:p w14:paraId="25F94A41">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1.制订开标、评审工作的组织方案，落实工作场地、设施，检查录音录像采集设备运行情况。采用电子评审方式的，验证电子评审系统是否正常运行。</w:t>
      </w:r>
    </w:p>
    <w:p w14:paraId="02BB9D81">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2</w:t>
      </w:r>
      <w:r>
        <w:rPr>
          <w:rFonts w:hint="eastAsia" w:ascii="宋体" w:hAnsi="宋体" w:eastAsia="宋体" w:cs="宋体"/>
          <w:caps w:val="0"/>
          <w:smallCaps w:val="0"/>
          <w:color w:val="auto"/>
          <w:spacing w:val="0"/>
          <w:sz w:val="21"/>
          <w:szCs w:val="21"/>
          <w:highlight w:val="none"/>
        </w:rPr>
        <w:t>.准备政府采购项目的相关文件资料，如项目政府采购预算确认书（计划）、专家抽取有关凭证、项目书面说明、招标文件、补充文件及质疑答复情况、现场工作所需的相关登记表单、评审工作底稿等。</w:t>
      </w:r>
    </w:p>
    <w:p w14:paraId="610E121D">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3</w:t>
      </w:r>
      <w:r>
        <w:rPr>
          <w:rFonts w:hint="eastAsia" w:ascii="宋体" w:hAnsi="宋体" w:eastAsia="宋体" w:cs="宋体"/>
          <w:caps w:val="0"/>
          <w:smallCaps w:val="0"/>
          <w:color w:val="auto"/>
          <w:spacing w:val="0"/>
          <w:sz w:val="21"/>
          <w:szCs w:val="21"/>
          <w:highlight w:val="none"/>
        </w:rPr>
        <w:t>.其他应准备的事项。</w:t>
      </w:r>
    </w:p>
    <w:p w14:paraId="34C20B48">
      <w:pPr>
        <w:pStyle w:val="18"/>
        <w:pageBreakBefore w:val="0"/>
        <w:widowControl w:val="0"/>
        <w:kinsoku/>
        <w:wordWrap/>
        <w:overflowPunct/>
        <w:topLinePunct w:val="0"/>
        <w:bidi w:val="0"/>
        <w:spacing w:line="360" w:lineRule="exact"/>
        <w:ind w:firstLine="0"/>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（二）开标</w:t>
      </w:r>
    </w:p>
    <w:p w14:paraId="27AA22E5">
      <w:pPr>
        <w:pageBreakBefore w:val="0"/>
        <w:widowControl w:val="0"/>
        <w:kinsoku/>
        <w:wordWrap/>
        <w:overflowPunct/>
        <w:topLinePunct w:val="0"/>
        <w:bidi w:val="0"/>
        <w:spacing w:line="360" w:lineRule="exact"/>
        <w:ind w:firstLine="420" w:firstLineChars="200"/>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采购代理机构将按照招标文件规定的时间通过“政府采购云平台”组织投标文件开启，开启投标文件，所有投标人均应当准时在线参加（不需要到投标文件开启现场），投标人因未在线参加投标文件开启而导致投标文件无法按时解密等一切后果由投标人自己承担。</w:t>
      </w:r>
      <w:r>
        <w:rPr>
          <w:rFonts w:hint="eastAsia" w:ascii="宋体" w:hAnsi="宋体" w:eastAsia="宋体" w:cs="宋体"/>
          <w:b/>
          <w:caps w:val="0"/>
          <w:smallCaps w:val="0"/>
          <w:color w:val="auto"/>
          <w:spacing w:val="0"/>
          <w:kern w:val="0"/>
          <w:sz w:val="21"/>
          <w:szCs w:val="21"/>
          <w:highlight w:val="none"/>
        </w:rPr>
        <w:t>投标人不足3家的，不得开启。</w:t>
      </w:r>
    </w:p>
    <w:p w14:paraId="7AFAB831">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w:t>
      </w:r>
      <w:r>
        <w:rPr>
          <w:rFonts w:hint="eastAsia" w:ascii="宋体" w:hAnsi="宋体" w:eastAsia="宋体" w:cs="宋体"/>
          <w:caps w:val="0"/>
          <w:smallCaps w:val="0"/>
          <w:color w:val="auto"/>
          <w:spacing w:val="0"/>
          <w:sz w:val="21"/>
          <w:szCs w:val="21"/>
          <w:highlight w:val="none"/>
          <w:lang w:val="en-US" w:eastAsia="zh-CN"/>
        </w:rPr>
        <w:t>开标时，</w:t>
      </w:r>
      <w:r>
        <w:rPr>
          <w:rFonts w:hint="eastAsia" w:ascii="宋体" w:hAnsi="宋体" w:eastAsia="宋体" w:cs="宋体"/>
          <w:caps w:val="0"/>
          <w:smallCaps w:val="0"/>
          <w:color w:val="auto"/>
          <w:spacing w:val="0"/>
          <w:sz w:val="21"/>
          <w:szCs w:val="21"/>
          <w:highlight w:val="none"/>
        </w:rPr>
        <w:t>电子交易平台按开</w:t>
      </w:r>
      <w:r>
        <w:rPr>
          <w:rFonts w:hint="eastAsia" w:ascii="宋体" w:hAnsi="宋体" w:eastAsia="宋体" w:cs="宋体"/>
          <w:caps w:val="0"/>
          <w:smallCaps w:val="0"/>
          <w:color w:val="auto"/>
          <w:spacing w:val="0"/>
          <w:sz w:val="21"/>
          <w:szCs w:val="21"/>
          <w:highlight w:val="none"/>
          <w:lang w:val="en-US" w:eastAsia="zh-CN"/>
        </w:rPr>
        <w:t>标</w:t>
      </w:r>
      <w:r>
        <w:rPr>
          <w:rFonts w:hint="eastAsia" w:ascii="宋体" w:hAnsi="宋体" w:eastAsia="宋体" w:cs="宋体"/>
          <w:caps w:val="0"/>
          <w:smallCaps w:val="0"/>
          <w:color w:val="auto"/>
          <w:spacing w:val="0"/>
          <w:sz w:val="21"/>
          <w:szCs w:val="21"/>
          <w:highlight w:val="none"/>
        </w:rPr>
        <w:t>时间自动提取所有</w:t>
      </w:r>
      <w:r>
        <w:rPr>
          <w:rFonts w:hint="eastAsia" w:ascii="宋体" w:hAnsi="宋体" w:eastAsia="宋体" w:cs="宋体"/>
          <w:caps w:val="0"/>
          <w:smallCaps w:val="0"/>
          <w:color w:val="auto"/>
          <w:spacing w:val="0"/>
          <w:sz w:val="21"/>
          <w:szCs w:val="21"/>
          <w:highlight w:val="none"/>
          <w:lang w:val="en-US" w:eastAsia="zh-CN"/>
        </w:rPr>
        <w:t>投标</w:t>
      </w:r>
      <w:r>
        <w:rPr>
          <w:rFonts w:hint="eastAsia" w:ascii="宋体" w:hAnsi="宋体" w:eastAsia="宋体" w:cs="宋体"/>
          <w:caps w:val="0"/>
          <w:smallCaps w:val="0"/>
          <w:color w:val="auto"/>
          <w:spacing w:val="0"/>
          <w:sz w:val="21"/>
          <w:szCs w:val="21"/>
          <w:highlight w:val="none"/>
        </w:rPr>
        <w:t>文件。采购代理机构依托电子交易平台向各</w:t>
      </w:r>
      <w:r>
        <w:rPr>
          <w:rFonts w:hint="eastAsia" w:ascii="宋体" w:hAnsi="宋体" w:eastAsia="宋体" w:cs="宋体"/>
          <w:caps w:val="0"/>
          <w:smallCaps w:val="0"/>
          <w:color w:val="auto"/>
          <w:spacing w:val="0"/>
          <w:sz w:val="21"/>
          <w:szCs w:val="21"/>
          <w:highlight w:val="none"/>
          <w:lang w:val="en-US" w:eastAsia="zh-CN"/>
        </w:rPr>
        <w:t>投标人</w:t>
      </w:r>
      <w:r>
        <w:rPr>
          <w:rFonts w:hint="eastAsia" w:ascii="宋体" w:hAnsi="宋体" w:eastAsia="宋体" w:cs="宋体"/>
          <w:caps w:val="0"/>
          <w:smallCaps w:val="0"/>
          <w:color w:val="auto"/>
          <w:spacing w:val="0"/>
          <w:sz w:val="21"/>
          <w:szCs w:val="21"/>
          <w:highlight w:val="none"/>
        </w:rPr>
        <w:t>发</w:t>
      </w:r>
      <w:r>
        <w:rPr>
          <w:rFonts w:hint="eastAsia" w:ascii="宋体" w:hAnsi="宋体" w:eastAsia="宋体" w:cs="宋体"/>
          <w:caps w:val="0"/>
          <w:smallCaps w:val="0"/>
          <w:color w:val="auto"/>
          <w:spacing w:val="0"/>
          <w:sz w:val="21"/>
          <w:szCs w:val="21"/>
          <w:highlight w:val="none"/>
          <w:lang w:val="en-US" w:eastAsia="zh-CN"/>
        </w:rPr>
        <w:t>起</w:t>
      </w:r>
      <w:r>
        <w:rPr>
          <w:rFonts w:hint="eastAsia" w:ascii="宋体" w:hAnsi="宋体" w:eastAsia="宋体" w:cs="宋体"/>
          <w:caps w:val="0"/>
          <w:smallCaps w:val="0"/>
          <w:color w:val="auto"/>
          <w:spacing w:val="0"/>
          <w:sz w:val="21"/>
          <w:szCs w:val="21"/>
          <w:highlight w:val="none"/>
        </w:rPr>
        <w:t>开始解密指令，由</w:t>
      </w:r>
      <w:r>
        <w:rPr>
          <w:rFonts w:hint="eastAsia" w:ascii="宋体" w:hAnsi="宋体" w:eastAsia="宋体" w:cs="宋体"/>
          <w:caps w:val="0"/>
          <w:smallCaps w:val="0"/>
          <w:color w:val="auto"/>
          <w:spacing w:val="0"/>
          <w:sz w:val="21"/>
          <w:szCs w:val="21"/>
          <w:highlight w:val="none"/>
          <w:lang w:val="en-US" w:eastAsia="zh-CN"/>
        </w:rPr>
        <w:t>投标人</w:t>
      </w:r>
      <w:r>
        <w:rPr>
          <w:rFonts w:hint="eastAsia" w:ascii="宋体" w:hAnsi="宋体" w:eastAsia="宋体" w:cs="宋体"/>
          <w:caps w:val="0"/>
          <w:smallCaps w:val="0"/>
          <w:color w:val="auto"/>
          <w:spacing w:val="0"/>
          <w:sz w:val="21"/>
          <w:szCs w:val="21"/>
          <w:highlight w:val="none"/>
        </w:rPr>
        <w:t>在规定时间</w:t>
      </w:r>
      <w:r>
        <w:rPr>
          <w:rFonts w:hint="eastAsia" w:ascii="宋体" w:hAnsi="宋体" w:eastAsia="宋体" w:cs="宋体"/>
          <w:b/>
          <w:caps w:val="0"/>
          <w:smallCaps w:val="0"/>
          <w:color w:val="auto"/>
          <w:spacing w:val="0"/>
          <w:sz w:val="21"/>
          <w:szCs w:val="21"/>
          <w:highlight w:val="none"/>
        </w:rPr>
        <w:t>（30分钟）</w:t>
      </w:r>
      <w:r>
        <w:rPr>
          <w:rFonts w:hint="eastAsia" w:ascii="宋体" w:hAnsi="宋体" w:eastAsia="宋体" w:cs="宋体"/>
          <w:caps w:val="0"/>
          <w:smallCaps w:val="0"/>
          <w:color w:val="auto"/>
          <w:spacing w:val="0"/>
          <w:sz w:val="21"/>
          <w:szCs w:val="21"/>
          <w:highlight w:val="none"/>
        </w:rPr>
        <w:t>内自行进行</w:t>
      </w:r>
      <w:r>
        <w:rPr>
          <w:rFonts w:hint="eastAsia" w:ascii="宋体" w:hAnsi="宋体" w:eastAsia="宋体" w:cs="宋体"/>
          <w:caps w:val="0"/>
          <w:smallCaps w:val="0"/>
          <w:color w:val="auto"/>
          <w:spacing w:val="0"/>
          <w:sz w:val="21"/>
          <w:szCs w:val="21"/>
          <w:highlight w:val="none"/>
          <w:lang w:val="en-US" w:eastAsia="zh-CN"/>
        </w:rPr>
        <w:t>投标</w:t>
      </w:r>
      <w:r>
        <w:rPr>
          <w:rFonts w:hint="eastAsia" w:ascii="宋体" w:hAnsi="宋体" w:eastAsia="宋体" w:cs="宋体"/>
          <w:caps w:val="0"/>
          <w:smallCaps w:val="0"/>
          <w:color w:val="auto"/>
          <w:spacing w:val="0"/>
          <w:sz w:val="21"/>
          <w:szCs w:val="21"/>
          <w:highlight w:val="none"/>
        </w:rPr>
        <w:t>文件解密。投标人在规定的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14:paraId="35A37129">
      <w:pPr>
        <w:pStyle w:val="18"/>
        <w:pageBreakBefore w:val="0"/>
        <w:widowControl w:val="0"/>
        <w:kinsoku/>
        <w:wordWrap/>
        <w:overflowPunct/>
        <w:topLinePunct w:val="0"/>
        <w:bidi w:val="0"/>
        <w:spacing w:line="360" w:lineRule="exact"/>
        <w:ind w:firstLine="422"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lang w:eastAsia="zh-CN"/>
        </w:rPr>
        <w:t>3</w:t>
      </w:r>
      <w:r>
        <w:rPr>
          <w:rFonts w:hint="eastAsia" w:ascii="宋体" w:hAnsi="宋体" w:eastAsia="宋体" w:cs="宋体"/>
          <w:b/>
          <w:bCs/>
          <w:caps w:val="0"/>
          <w:smallCaps w:val="0"/>
          <w:color w:val="auto"/>
          <w:spacing w:val="0"/>
          <w:sz w:val="21"/>
          <w:szCs w:val="21"/>
          <w:highlight w:val="none"/>
        </w:rPr>
        <w:t>.投标文件解密结束后，各</w:t>
      </w:r>
      <w:r>
        <w:rPr>
          <w:rFonts w:hint="eastAsia" w:ascii="宋体" w:hAnsi="宋体" w:eastAsia="宋体" w:cs="宋体"/>
          <w:b/>
          <w:bCs/>
          <w:caps w:val="0"/>
          <w:smallCaps w:val="0"/>
          <w:color w:val="auto"/>
          <w:spacing w:val="0"/>
          <w:sz w:val="21"/>
          <w:szCs w:val="21"/>
          <w:highlight w:val="none"/>
          <w:lang w:eastAsia="zh-CN"/>
        </w:rPr>
        <w:t>投标人</w:t>
      </w:r>
      <w:r>
        <w:rPr>
          <w:rFonts w:hint="eastAsia" w:ascii="宋体" w:hAnsi="宋体" w:eastAsia="宋体" w:cs="宋体"/>
          <w:b/>
          <w:bCs/>
          <w:caps w:val="0"/>
          <w:smallCaps w:val="0"/>
          <w:color w:val="auto"/>
          <w:spacing w:val="0"/>
          <w:sz w:val="21"/>
          <w:szCs w:val="21"/>
          <w:highlight w:val="none"/>
        </w:rPr>
        <w:t>签署不存在影响公平竞争的《政府采购活动现场确认声明书》</w:t>
      </w:r>
      <w:r>
        <w:rPr>
          <w:rFonts w:hint="eastAsia" w:ascii="宋体" w:hAnsi="宋体" w:eastAsia="宋体" w:cs="宋体"/>
          <w:b/>
          <w:caps w:val="0"/>
          <w:smallCaps w:val="0"/>
          <w:color w:val="auto"/>
          <w:spacing w:val="0"/>
          <w:sz w:val="21"/>
          <w:szCs w:val="21"/>
          <w:highlight w:val="none"/>
          <w:lang w:eastAsia="zh-CN"/>
        </w:rPr>
        <w:t>（</w:t>
      </w:r>
      <w:r>
        <w:rPr>
          <w:rFonts w:hint="eastAsia" w:ascii="宋体" w:hAnsi="宋体" w:eastAsia="宋体" w:cs="宋体"/>
          <w:b/>
          <w:caps w:val="0"/>
          <w:smallCaps w:val="0"/>
          <w:color w:val="auto"/>
          <w:spacing w:val="0"/>
          <w:sz w:val="21"/>
          <w:szCs w:val="21"/>
          <w:highlight w:val="none"/>
          <w:lang w:val="en-US" w:eastAsia="zh-CN"/>
        </w:rPr>
        <w:t>格式:附件2</w:t>
      </w:r>
      <w:r>
        <w:rPr>
          <w:rFonts w:hint="eastAsia" w:ascii="宋体" w:hAnsi="宋体" w:eastAsia="宋体" w:cs="宋体"/>
          <w:b/>
          <w:caps w:val="0"/>
          <w:smallCaps w:val="0"/>
          <w:color w:val="auto"/>
          <w:spacing w:val="0"/>
          <w:sz w:val="21"/>
          <w:szCs w:val="21"/>
          <w:highlight w:val="none"/>
          <w:lang w:eastAsia="zh-CN"/>
        </w:rPr>
        <w:t>）</w:t>
      </w:r>
      <w:r>
        <w:rPr>
          <w:rFonts w:hint="eastAsia" w:ascii="宋体" w:hAnsi="宋体" w:eastAsia="宋体" w:cs="宋体"/>
          <w:b/>
          <w:caps w:val="0"/>
          <w:smallCaps w:val="0"/>
          <w:color w:val="auto"/>
          <w:spacing w:val="0"/>
          <w:sz w:val="21"/>
          <w:szCs w:val="21"/>
          <w:highlight w:val="none"/>
        </w:rPr>
        <w:t>，通过邮件形式发送至82295974@qq.com邮箱</w:t>
      </w:r>
      <w:r>
        <w:rPr>
          <w:rFonts w:hint="eastAsia" w:ascii="宋体" w:hAnsi="宋体" w:eastAsia="宋体" w:cs="宋体"/>
          <w:caps w:val="0"/>
          <w:smallCaps w:val="0"/>
          <w:color w:val="auto"/>
          <w:spacing w:val="0"/>
          <w:sz w:val="21"/>
          <w:szCs w:val="21"/>
          <w:highlight w:val="none"/>
        </w:rPr>
        <w:t>。</w:t>
      </w:r>
      <w:r>
        <w:rPr>
          <w:rFonts w:hint="eastAsia" w:ascii="宋体" w:hAnsi="宋体" w:eastAsia="宋体" w:cs="宋体"/>
          <w:b/>
          <w:caps w:val="0"/>
          <w:smallCaps w:val="0"/>
          <w:color w:val="auto"/>
          <w:spacing w:val="0"/>
          <w:sz w:val="21"/>
          <w:szCs w:val="21"/>
          <w:highlight w:val="none"/>
          <w:lang w:val="en-US" w:eastAsia="zh-CN"/>
        </w:rPr>
        <w:t>若未在解密后30分钟内填写并予以回复的，则视为该投标人与本项目的采购人及其他参与投标的投标人之间不存在利害关系，由此引起的相关责任由投标人自负</w:t>
      </w:r>
      <w:r>
        <w:rPr>
          <w:rFonts w:hint="eastAsia" w:ascii="宋体" w:hAnsi="宋体" w:eastAsia="宋体" w:cs="宋体"/>
          <w:caps w:val="0"/>
          <w:smallCaps w:val="0"/>
          <w:color w:val="auto"/>
          <w:spacing w:val="0"/>
          <w:sz w:val="21"/>
          <w:szCs w:val="21"/>
          <w:highlight w:val="none"/>
        </w:rPr>
        <w:t>。</w:t>
      </w:r>
    </w:p>
    <w:p w14:paraId="7B8196D5">
      <w:pPr>
        <w:pStyle w:val="18"/>
        <w:pageBreakBefore w:val="0"/>
        <w:widowControl w:val="0"/>
        <w:kinsoku/>
        <w:wordWrap/>
        <w:overflowPunct/>
        <w:topLinePunct w:val="0"/>
        <w:bidi w:val="0"/>
        <w:spacing w:line="360" w:lineRule="exact"/>
        <w:ind w:left="0" w:leftChars="0" w:firstLine="0" w:firstLineChars="0"/>
        <w:rPr>
          <w:rFonts w:hint="eastAsia" w:ascii="宋体" w:hAnsi="宋体" w:eastAsia="宋体" w:cs="宋体"/>
          <w:b/>
          <w:bCs/>
          <w:caps w:val="0"/>
          <w:smallCaps w:val="0"/>
          <w:color w:val="auto"/>
          <w:spacing w:val="0"/>
          <w:sz w:val="21"/>
          <w:szCs w:val="21"/>
          <w:highlight w:val="none"/>
          <w:lang w:eastAsia="zh-CN"/>
        </w:rPr>
      </w:pPr>
      <w:r>
        <w:rPr>
          <w:rFonts w:hint="eastAsia" w:ascii="宋体" w:hAnsi="宋体" w:eastAsia="宋体" w:cs="宋体"/>
          <w:b/>
          <w:bCs/>
          <w:caps w:val="0"/>
          <w:smallCaps w:val="0"/>
          <w:color w:val="auto"/>
          <w:spacing w:val="0"/>
          <w:sz w:val="21"/>
          <w:szCs w:val="21"/>
          <w:highlight w:val="none"/>
          <w:lang w:eastAsia="zh-CN"/>
        </w:rPr>
        <w:t>（</w:t>
      </w:r>
      <w:r>
        <w:rPr>
          <w:rFonts w:hint="eastAsia" w:hAnsi="宋体" w:eastAsia="宋体" w:cs="宋体"/>
          <w:b/>
          <w:bCs/>
          <w:caps w:val="0"/>
          <w:smallCaps w:val="0"/>
          <w:color w:val="auto"/>
          <w:spacing w:val="0"/>
          <w:sz w:val="21"/>
          <w:szCs w:val="21"/>
          <w:highlight w:val="none"/>
          <w:lang w:val="en-US" w:eastAsia="zh-CN"/>
        </w:rPr>
        <w:t>三</w:t>
      </w:r>
      <w:r>
        <w:rPr>
          <w:rFonts w:hint="eastAsia" w:ascii="宋体" w:hAnsi="宋体" w:eastAsia="宋体" w:cs="宋体"/>
          <w:b/>
          <w:bCs/>
          <w:caps w:val="0"/>
          <w:smallCaps w:val="0"/>
          <w:color w:val="auto"/>
          <w:spacing w:val="0"/>
          <w:sz w:val="21"/>
          <w:szCs w:val="21"/>
          <w:highlight w:val="none"/>
          <w:lang w:eastAsia="zh-CN"/>
        </w:rPr>
        <w:t>）资格审查</w:t>
      </w:r>
    </w:p>
    <w:p w14:paraId="1059CE17">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b w:val="0"/>
          <w:bCs w:val="0"/>
          <w:caps w:val="0"/>
          <w:smallCaps w:val="0"/>
          <w:color w:val="auto"/>
          <w:spacing w:val="0"/>
          <w:sz w:val="21"/>
          <w:szCs w:val="21"/>
          <w:highlight w:val="none"/>
          <w:lang w:eastAsia="zh-CN"/>
        </w:rPr>
      </w:pPr>
      <w:r>
        <w:rPr>
          <w:rFonts w:hint="eastAsia" w:hAnsi="宋体" w:eastAsia="宋体" w:cs="宋体"/>
          <w:b w:val="0"/>
          <w:bCs w:val="0"/>
          <w:caps w:val="0"/>
          <w:smallCaps w:val="0"/>
          <w:color w:val="auto"/>
          <w:spacing w:val="0"/>
          <w:sz w:val="21"/>
          <w:szCs w:val="21"/>
          <w:highlight w:val="none"/>
          <w:lang w:val="en-US" w:eastAsia="zh-CN"/>
        </w:rPr>
        <w:t>1.</w:t>
      </w:r>
      <w:r>
        <w:rPr>
          <w:rFonts w:hint="eastAsia" w:ascii="宋体" w:hAnsi="宋体" w:eastAsia="宋体" w:cs="宋体"/>
          <w:b w:val="0"/>
          <w:bCs w:val="0"/>
          <w:caps w:val="0"/>
          <w:smallCaps w:val="0"/>
          <w:color w:val="auto"/>
          <w:spacing w:val="0"/>
          <w:sz w:val="21"/>
          <w:szCs w:val="21"/>
          <w:highlight w:val="none"/>
          <w:lang w:eastAsia="zh-CN"/>
        </w:rPr>
        <w:t>开标后，采购人或采购代理机构依据法律法规和招标文件的规定，对投标人的资格条件进行审查。</w:t>
      </w:r>
    </w:p>
    <w:p w14:paraId="7C54EC80">
      <w:pPr>
        <w:pStyle w:val="18"/>
        <w:pageBreakBefore w:val="0"/>
        <w:widowControl w:val="0"/>
        <w:kinsoku/>
        <w:wordWrap/>
        <w:overflowPunct/>
        <w:topLinePunct w:val="0"/>
        <w:bidi w:val="0"/>
        <w:spacing w:line="360" w:lineRule="exact"/>
        <w:ind w:firstLine="420" w:firstLineChars="200"/>
        <w:rPr>
          <w:rFonts w:hint="default" w:ascii="宋体" w:hAnsi="宋体" w:eastAsia="宋体" w:cs="宋体"/>
          <w:b w:val="0"/>
          <w:bCs w:val="0"/>
          <w:caps w:val="0"/>
          <w:smallCaps w:val="0"/>
          <w:color w:val="auto"/>
          <w:spacing w:val="0"/>
          <w:sz w:val="21"/>
          <w:szCs w:val="21"/>
          <w:highlight w:val="none"/>
          <w:lang w:val="en-US" w:eastAsia="zh-CN"/>
        </w:rPr>
      </w:pPr>
      <w:r>
        <w:rPr>
          <w:rFonts w:hint="eastAsia" w:hAnsi="宋体" w:eastAsia="宋体" w:cs="宋体"/>
          <w:b w:val="0"/>
          <w:bCs w:val="0"/>
          <w:caps w:val="0"/>
          <w:smallCaps w:val="0"/>
          <w:color w:val="auto"/>
          <w:spacing w:val="0"/>
          <w:sz w:val="21"/>
          <w:szCs w:val="21"/>
          <w:highlight w:val="none"/>
          <w:lang w:val="en-US" w:eastAsia="zh-CN"/>
        </w:rPr>
        <w:t>2.投标人未按照招标文件要求提供与资格条件相应的有效资格证明材料的，视为投标人不具备招标文件中规定的资格要求，其投标无效。</w:t>
      </w:r>
    </w:p>
    <w:p w14:paraId="60CF7DB8">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b w:val="0"/>
          <w:bCs w:val="0"/>
          <w:caps w:val="0"/>
          <w:smallCaps w:val="0"/>
          <w:color w:val="auto"/>
          <w:spacing w:val="0"/>
          <w:sz w:val="21"/>
          <w:szCs w:val="21"/>
          <w:highlight w:val="none"/>
          <w:lang w:eastAsia="zh-CN"/>
        </w:rPr>
      </w:pPr>
      <w:r>
        <w:rPr>
          <w:rFonts w:hint="eastAsia" w:hAnsi="宋体" w:eastAsia="宋体" w:cs="宋体"/>
          <w:b w:val="0"/>
          <w:bCs w:val="0"/>
          <w:caps w:val="0"/>
          <w:smallCaps w:val="0"/>
          <w:color w:val="auto"/>
          <w:spacing w:val="0"/>
          <w:sz w:val="21"/>
          <w:szCs w:val="21"/>
          <w:highlight w:val="none"/>
          <w:lang w:val="en-US" w:eastAsia="zh-CN"/>
        </w:rPr>
        <w:t>3.</w:t>
      </w:r>
      <w:r>
        <w:rPr>
          <w:rFonts w:hint="eastAsia" w:ascii="宋体" w:hAnsi="宋体" w:eastAsia="宋体" w:cs="宋体"/>
          <w:b w:val="0"/>
          <w:bCs w:val="0"/>
          <w:caps w:val="0"/>
          <w:smallCaps w:val="0"/>
          <w:color w:val="auto"/>
          <w:spacing w:val="0"/>
          <w:sz w:val="21"/>
          <w:szCs w:val="21"/>
          <w:highlight w:val="none"/>
          <w:lang w:eastAsia="zh-CN"/>
        </w:rPr>
        <w:t>对未通过资格审查的投标人，采购人或采购代理机构告知其未通过的原因。</w:t>
      </w:r>
    </w:p>
    <w:p w14:paraId="52545601">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b w:val="0"/>
          <w:bCs w:val="0"/>
          <w:caps w:val="0"/>
          <w:smallCaps w:val="0"/>
          <w:color w:val="auto"/>
          <w:spacing w:val="0"/>
          <w:sz w:val="21"/>
          <w:szCs w:val="21"/>
          <w:highlight w:val="none"/>
          <w:lang w:eastAsia="zh-CN"/>
        </w:rPr>
      </w:pPr>
      <w:r>
        <w:rPr>
          <w:rFonts w:hint="eastAsia" w:hAnsi="宋体" w:eastAsia="宋体" w:cs="宋体"/>
          <w:b w:val="0"/>
          <w:bCs w:val="0"/>
          <w:caps w:val="0"/>
          <w:smallCaps w:val="0"/>
          <w:color w:val="auto"/>
          <w:spacing w:val="0"/>
          <w:sz w:val="21"/>
          <w:szCs w:val="21"/>
          <w:highlight w:val="none"/>
          <w:lang w:val="en-US" w:eastAsia="zh-CN"/>
        </w:rPr>
        <w:t>4.</w:t>
      </w:r>
      <w:r>
        <w:rPr>
          <w:rFonts w:hint="eastAsia" w:ascii="宋体" w:hAnsi="宋体" w:eastAsia="宋体" w:cs="宋体"/>
          <w:b w:val="0"/>
          <w:bCs w:val="0"/>
          <w:caps w:val="0"/>
          <w:smallCaps w:val="0"/>
          <w:color w:val="auto"/>
          <w:spacing w:val="0"/>
          <w:sz w:val="21"/>
          <w:szCs w:val="21"/>
          <w:highlight w:val="none"/>
          <w:lang w:eastAsia="zh-CN"/>
        </w:rPr>
        <w:t>通过资格审查的投标人不足3家的，不再评标。</w:t>
      </w:r>
    </w:p>
    <w:p w14:paraId="202F6D27">
      <w:pPr>
        <w:pStyle w:val="22"/>
        <w:pageBreakBefore w:val="0"/>
        <w:widowControl w:val="0"/>
        <w:kinsoku/>
        <w:wordWrap/>
        <w:overflowPunct/>
        <w:topLinePunct w:val="0"/>
        <w:bidi w:val="0"/>
        <w:spacing w:beforeLines="0" w:afterLines="0" w:line="360" w:lineRule="exact"/>
        <w:ind w:firstLine="422"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特别说明：如遇“政府采购云平台”电子化开标或评审程序调整的，按调整后程序执行。</w:t>
      </w:r>
    </w:p>
    <w:p w14:paraId="7424C61F">
      <w:pPr>
        <w:pStyle w:val="22"/>
        <w:pageBreakBefore w:val="0"/>
        <w:widowControl w:val="0"/>
        <w:kinsoku/>
        <w:wordWrap/>
        <w:overflowPunct/>
        <w:topLinePunct w:val="0"/>
        <w:bidi w:val="0"/>
        <w:spacing w:beforeLines="0" w:afterLines="0" w:line="360" w:lineRule="exact"/>
        <w:jc w:val="center"/>
        <w:rPr>
          <w:rFonts w:hint="eastAsia" w:ascii="宋体" w:hAnsi="宋体" w:eastAsia="宋体" w:cs="宋体"/>
          <w:b/>
          <w:caps w:val="0"/>
          <w:smallCaps w:val="0"/>
          <w:color w:val="auto"/>
          <w:spacing w:val="0"/>
          <w:sz w:val="21"/>
          <w:szCs w:val="21"/>
          <w:highlight w:val="none"/>
        </w:rPr>
      </w:pPr>
    </w:p>
    <w:p w14:paraId="2699D454">
      <w:pPr>
        <w:pStyle w:val="3"/>
        <w:pageBreakBefore w:val="0"/>
        <w:widowControl w:val="0"/>
        <w:kinsoku/>
        <w:wordWrap/>
        <w:overflowPunct/>
        <w:topLinePunct w:val="0"/>
        <w:bidi w:val="0"/>
        <w:spacing w:before="0" w:after="0" w:line="360" w:lineRule="auto"/>
        <w:jc w:val="center"/>
        <w:rPr>
          <w:rFonts w:hint="eastAsia" w:ascii="宋体" w:hAnsi="宋体" w:eastAsia="宋体" w:cs="宋体"/>
          <w:b/>
          <w:bCs/>
          <w:caps w:val="0"/>
          <w:smallCaps w:val="0"/>
          <w:color w:val="auto"/>
          <w:spacing w:val="0"/>
          <w:sz w:val="28"/>
          <w:szCs w:val="28"/>
          <w:highlight w:val="none"/>
          <w:lang w:val="en-US" w:eastAsia="zh-CN"/>
        </w:rPr>
      </w:pPr>
      <w:bookmarkStart w:id="380" w:name="_Toc105435731"/>
      <w:bookmarkStart w:id="381" w:name="_Toc105438831"/>
      <w:bookmarkStart w:id="382" w:name="_Toc10368"/>
      <w:bookmarkStart w:id="383" w:name="_Toc105435545"/>
      <w:bookmarkStart w:id="384" w:name="_Toc105438779"/>
      <w:bookmarkStart w:id="385" w:name="_Toc105435673"/>
      <w:r>
        <w:rPr>
          <w:rFonts w:hint="eastAsia" w:ascii="宋体" w:hAnsi="宋体" w:eastAsia="宋体" w:cs="宋体"/>
          <w:b/>
          <w:bCs/>
          <w:caps w:val="0"/>
          <w:smallCaps w:val="0"/>
          <w:color w:val="auto"/>
          <w:spacing w:val="0"/>
          <w:sz w:val="28"/>
          <w:szCs w:val="28"/>
          <w:highlight w:val="none"/>
          <w:lang w:val="en-US" w:eastAsia="zh-CN"/>
        </w:rPr>
        <w:t>六、评 标</w:t>
      </w:r>
      <w:bookmarkEnd w:id="380"/>
      <w:bookmarkEnd w:id="381"/>
      <w:bookmarkEnd w:id="382"/>
      <w:bookmarkEnd w:id="383"/>
      <w:bookmarkEnd w:id="384"/>
      <w:bookmarkEnd w:id="385"/>
    </w:p>
    <w:p w14:paraId="35AF637D">
      <w:pPr>
        <w:pageBreakBefore w:val="0"/>
        <w:widowControl w:val="0"/>
        <w:kinsoku/>
        <w:wordWrap/>
        <w:overflowPunct/>
        <w:topLinePunct w:val="0"/>
        <w:bidi w:val="0"/>
        <w:spacing w:line="360" w:lineRule="exac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（一）组建评标委员会</w:t>
      </w:r>
    </w:p>
    <w:p w14:paraId="3F49C259">
      <w:pPr>
        <w:pStyle w:val="22"/>
        <w:pageBreakBefore w:val="0"/>
        <w:widowControl w:val="0"/>
        <w:kinsoku/>
        <w:wordWrap/>
        <w:overflowPunct/>
        <w:topLinePunct w:val="0"/>
        <w:bidi w:val="0"/>
        <w:spacing w:beforeLines="0" w:afterLines="0"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本项目评标委员会依据相关法律法规组建，成员人数为</w:t>
      </w:r>
      <w:r>
        <w:rPr>
          <w:rFonts w:hint="eastAsia" w:ascii="宋体" w:hAnsi="宋体" w:eastAsia="宋体" w:cs="宋体"/>
          <w:caps w:val="0"/>
          <w:smallCaps w:val="0"/>
          <w:color w:val="auto"/>
          <w:spacing w:val="0"/>
          <w:sz w:val="21"/>
          <w:szCs w:val="21"/>
          <w:highlight w:val="none"/>
          <w:lang w:eastAsia="zh-CN"/>
        </w:rPr>
        <w:t>5</w:t>
      </w:r>
      <w:r>
        <w:rPr>
          <w:rFonts w:hint="eastAsia" w:ascii="宋体" w:hAnsi="宋体" w:eastAsia="宋体" w:cs="宋体"/>
          <w:caps w:val="0"/>
          <w:smallCaps w:val="0"/>
          <w:color w:val="auto"/>
          <w:spacing w:val="0"/>
          <w:sz w:val="21"/>
          <w:szCs w:val="21"/>
          <w:highlight w:val="none"/>
        </w:rPr>
        <w:t>人或以上单数，其中评审专家不少于成员总数的三分之二。</w:t>
      </w:r>
    </w:p>
    <w:p w14:paraId="57D17093">
      <w:pPr>
        <w:pStyle w:val="18"/>
        <w:pageBreakBefore w:val="0"/>
        <w:widowControl w:val="0"/>
        <w:kinsoku/>
        <w:wordWrap/>
        <w:overflowPunct/>
        <w:topLinePunct w:val="0"/>
        <w:bidi w:val="0"/>
        <w:spacing w:line="360" w:lineRule="exact"/>
        <w:ind w:firstLine="0"/>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（二）评标的方式</w:t>
      </w:r>
    </w:p>
    <w:p w14:paraId="78C6BAE9">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本项目采用不公开方式评标，评标的依据为招标文件和投标文件。</w:t>
      </w:r>
    </w:p>
    <w:p w14:paraId="63C6CCA5">
      <w:pPr>
        <w:pStyle w:val="18"/>
        <w:pageBreakBefore w:val="0"/>
        <w:widowControl w:val="0"/>
        <w:kinsoku/>
        <w:wordWrap/>
        <w:overflowPunct/>
        <w:topLinePunct w:val="0"/>
        <w:bidi w:val="0"/>
        <w:spacing w:line="360" w:lineRule="exact"/>
        <w:ind w:firstLine="0"/>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（三）评标程序</w:t>
      </w:r>
    </w:p>
    <w:p w14:paraId="46EA7752">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eastAsia="zh-CN"/>
        </w:rPr>
        <w:t>1</w:t>
      </w:r>
      <w:r>
        <w:rPr>
          <w:rFonts w:hint="eastAsia" w:ascii="宋体" w:hAnsi="宋体" w:eastAsia="宋体" w:cs="宋体"/>
          <w:caps w:val="0"/>
          <w:smallCaps w:val="0"/>
          <w:color w:val="auto"/>
          <w:spacing w:val="0"/>
          <w:sz w:val="21"/>
          <w:szCs w:val="21"/>
          <w:highlight w:val="none"/>
        </w:rPr>
        <w:t>.介绍评标现场的人员情况，宣布评标工作纪律，告知评标委员会应当回避情形，组织推选评标委员会组长。</w:t>
      </w:r>
    </w:p>
    <w:p w14:paraId="1211C21D">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eastAsia="zh-CN"/>
        </w:rPr>
        <w:t>2</w:t>
      </w:r>
      <w:r>
        <w:rPr>
          <w:rFonts w:hint="eastAsia" w:ascii="宋体" w:hAnsi="宋体" w:eastAsia="宋体" w:cs="宋体"/>
          <w:caps w:val="0"/>
          <w:smallCaps w:val="0"/>
          <w:color w:val="auto"/>
          <w:spacing w:val="0"/>
          <w:sz w:val="21"/>
          <w:szCs w:val="21"/>
          <w:highlight w:val="none"/>
        </w:rPr>
        <w:t>.通报依法获取招标文件的投标人名单及资格预审情况（如有），宣读最终提交投标文件的投标人名单，组织评标委员会各位成员签订《政府采购评审人员廉洁自律承诺书》。</w:t>
      </w:r>
    </w:p>
    <w:p w14:paraId="718CEA32">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eastAsia="zh-CN"/>
        </w:rPr>
        <w:t>3</w:t>
      </w:r>
      <w:r>
        <w:rPr>
          <w:rFonts w:hint="eastAsia" w:ascii="宋体" w:hAnsi="宋体" w:eastAsia="宋体" w:cs="宋体"/>
          <w:caps w:val="0"/>
          <w:smallCaps w:val="0"/>
          <w:color w:val="auto"/>
          <w:spacing w:val="0"/>
          <w:sz w:val="21"/>
          <w:szCs w:val="21"/>
          <w:highlight w:val="none"/>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14:paraId="2A8AD14C">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lang w:eastAsia="zh-CN"/>
        </w:rPr>
      </w:pPr>
      <w:r>
        <w:rPr>
          <w:rFonts w:hint="eastAsia" w:hAnsi="宋体" w:eastAsia="宋体" w:cs="宋体"/>
          <w:caps w:val="0"/>
          <w:smallCaps w:val="0"/>
          <w:color w:val="auto"/>
          <w:spacing w:val="0"/>
          <w:sz w:val="21"/>
          <w:szCs w:val="21"/>
          <w:highlight w:val="none"/>
          <w:lang w:val="en-US" w:eastAsia="zh-CN"/>
        </w:rPr>
        <w:t>4</w:t>
      </w:r>
      <w:r>
        <w:rPr>
          <w:rFonts w:hint="eastAsia" w:ascii="宋体" w:hAnsi="宋体" w:eastAsia="宋体" w:cs="宋体"/>
          <w:caps w:val="0"/>
          <w:smallCaps w:val="0"/>
          <w:color w:val="auto"/>
          <w:spacing w:val="0"/>
          <w:sz w:val="21"/>
          <w:szCs w:val="21"/>
          <w:highlight w:val="none"/>
        </w:rPr>
        <w:t>.评标委员会对符合资格的投标人的投标文件进行符合性审查，以确定其是否满足招标文件的实质性要求。不满足招标文件的实质性要求的，投标无效</w:t>
      </w:r>
      <w:r>
        <w:rPr>
          <w:rFonts w:hint="eastAsia" w:ascii="宋体" w:hAnsi="宋体" w:eastAsia="宋体" w:cs="宋体"/>
          <w:caps w:val="0"/>
          <w:smallCaps w:val="0"/>
          <w:color w:val="auto"/>
          <w:spacing w:val="0"/>
          <w:sz w:val="21"/>
          <w:szCs w:val="21"/>
          <w:highlight w:val="none"/>
          <w:lang w:eastAsia="zh-CN"/>
        </w:rPr>
        <w:t>。</w:t>
      </w:r>
    </w:p>
    <w:p w14:paraId="035DF309">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hAnsi="宋体" w:eastAsia="宋体" w:cs="宋体"/>
          <w:caps w:val="0"/>
          <w:smallCaps w:val="0"/>
          <w:color w:val="auto"/>
          <w:spacing w:val="0"/>
          <w:sz w:val="21"/>
          <w:szCs w:val="21"/>
          <w:highlight w:val="none"/>
          <w:lang w:val="en-US" w:eastAsia="zh-CN"/>
        </w:rPr>
        <w:t>5</w:t>
      </w:r>
      <w:r>
        <w:rPr>
          <w:rFonts w:hint="eastAsia" w:ascii="宋体" w:hAnsi="宋体" w:eastAsia="宋体" w:cs="宋体"/>
          <w:caps w:val="0"/>
          <w:smallCaps w:val="0"/>
          <w:color w:val="auto"/>
          <w:spacing w:val="0"/>
          <w:sz w:val="21"/>
          <w:szCs w:val="21"/>
          <w:highlight w:val="none"/>
        </w:rPr>
        <w:t>.比较与评价。评标委员会应当按照招标文件中规定的评标方法和标准，对符合性审查合格的投标文件进行商务和技术评估，综合比较与评价。</w:t>
      </w:r>
    </w:p>
    <w:p w14:paraId="15EED19E">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hAnsi="宋体" w:eastAsia="宋体" w:cs="宋体"/>
          <w:caps w:val="0"/>
          <w:smallCaps w:val="0"/>
          <w:color w:val="auto"/>
          <w:spacing w:val="0"/>
          <w:sz w:val="21"/>
          <w:szCs w:val="21"/>
          <w:highlight w:val="none"/>
          <w:lang w:val="en-US" w:eastAsia="zh-CN"/>
        </w:rPr>
        <w:t>6</w:t>
      </w:r>
      <w:r>
        <w:rPr>
          <w:rFonts w:hint="eastAsia" w:ascii="宋体" w:hAnsi="宋体" w:eastAsia="宋体" w:cs="宋体"/>
          <w:caps w:val="0"/>
          <w:smallCaps w:val="0"/>
          <w:color w:val="auto"/>
          <w:spacing w:val="0"/>
          <w:sz w:val="21"/>
          <w:szCs w:val="21"/>
          <w:highlight w:val="none"/>
        </w:rPr>
        <w:t>.评标委员会组长组织评标委员会独立评审</w:t>
      </w:r>
      <w:r>
        <w:rPr>
          <w:rFonts w:hint="eastAsia" w:ascii="宋体" w:hAnsi="宋体" w:eastAsia="宋体" w:cs="宋体"/>
          <w:caps w:val="0"/>
          <w:smallCaps w:val="0"/>
          <w:color w:val="auto"/>
          <w:spacing w:val="0"/>
          <w:sz w:val="21"/>
          <w:szCs w:val="21"/>
          <w:highlight w:val="none"/>
          <w:lang w:val="en-US" w:eastAsia="zh-CN"/>
        </w:rPr>
        <w:t>,</w:t>
      </w:r>
      <w:r>
        <w:rPr>
          <w:rFonts w:hint="eastAsia" w:ascii="宋体" w:hAnsi="宋体" w:eastAsia="宋体" w:cs="宋体"/>
          <w:caps w:val="0"/>
          <w:smallCaps w:val="0"/>
          <w:color w:val="auto"/>
          <w:spacing w:val="0"/>
          <w:sz w:val="21"/>
          <w:szCs w:val="21"/>
          <w:highlight w:val="none"/>
        </w:rPr>
        <w:t>对打分结果进行校对、核对并汇总统计；对明显畸高、畸低的评分（评标委员成员个人主观打分偏离所有评标委员成员主观打分平均值30%以上的），由评审委员会启动评分畸高、畸低行为认定程序，限制专家自由裁量权。</w:t>
      </w:r>
    </w:p>
    <w:p w14:paraId="78949DF5">
      <w:pPr>
        <w:pStyle w:val="18"/>
        <w:pageBreakBefore w:val="0"/>
        <w:widowControl w:val="0"/>
        <w:kinsoku/>
        <w:wordWrap/>
        <w:overflowPunct/>
        <w:topLinePunct w:val="0"/>
        <w:bidi w:val="0"/>
        <w:spacing w:line="360" w:lineRule="exact"/>
        <w:ind w:firstLine="420" w:firstLineChars="200"/>
        <w:rPr>
          <w:rFonts w:hint="default" w:ascii="宋体" w:hAnsi="宋体" w:eastAsia="宋体" w:cs="宋体"/>
          <w:caps w:val="0"/>
          <w:smallCaps w:val="0"/>
          <w:color w:val="auto"/>
          <w:spacing w:val="0"/>
          <w:sz w:val="21"/>
          <w:szCs w:val="21"/>
          <w:highlight w:val="none"/>
          <w:lang w:val="en-US" w:eastAsia="zh-CN"/>
        </w:rPr>
      </w:pPr>
      <w:r>
        <w:rPr>
          <w:rFonts w:hint="eastAsia" w:hAnsi="宋体" w:eastAsia="宋体" w:cs="宋体"/>
          <w:caps w:val="0"/>
          <w:smallCaps w:val="0"/>
          <w:color w:val="auto"/>
          <w:spacing w:val="0"/>
          <w:sz w:val="21"/>
          <w:szCs w:val="21"/>
          <w:highlight w:val="none"/>
          <w:lang w:val="en-US" w:eastAsia="zh-CN"/>
        </w:rPr>
        <w:t>7.</w:t>
      </w:r>
      <w:r>
        <w:rPr>
          <w:rFonts w:hint="eastAsia" w:ascii="宋体" w:hAnsi="宋体" w:eastAsia="宋体" w:cs="宋体"/>
          <w:caps w:val="0"/>
          <w:smallCaps w:val="0"/>
          <w:color w:val="auto"/>
          <w:spacing w:val="0"/>
          <w:sz w:val="21"/>
          <w:szCs w:val="21"/>
          <w:highlight w:val="none"/>
        </w:rPr>
        <w:t>商务技术</w:t>
      </w:r>
      <w:r>
        <w:rPr>
          <w:rFonts w:hint="eastAsia" w:ascii="宋体" w:hAnsi="宋体" w:eastAsia="宋体" w:cs="宋体"/>
          <w:caps w:val="0"/>
          <w:smallCaps w:val="0"/>
          <w:color w:val="auto"/>
          <w:spacing w:val="0"/>
          <w:sz w:val="21"/>
          <w:szCs w:val="21"/>
          <w:highlight w:val="none"/>
          <w:lang w:val="en-US" w:eastAsia="zh-CN"/>
        </w:rPr>
        <w:t>文件评审后对</w:t>
      </w:r>
      <w:r>
        <w:rPr>
          <w:rFonts w:hint="eastAsia" w:hAnsi="宋体" w:eastAsia="宋体" w:cs="宋体"/>
          <w:caps w:val="0"/>
          <w:smallCaps w:val="0"/>
          <w:color w:val="auto"/>
          <w:spacing w:val="0"/>
          <w:sz w:val="21"/>
          <w:szCs w:val="21"/>
          <w:highlight w:val="none"/>
          <w:lang w:val="en-US" w:eastAsia="zh-CN"/>
        </w:rPr>
        <w:t>报价文件进行评审。</w:t>
      </w:r>
    </w:p>
    <w:p w14:paraId="40CE21C9">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hAnsi="宋体" w:eastAsia="宋体" w:cs="宋体"/>
          <w:caps w:val="0"/>
          <w:smallCaps w:val="0"/>
          <w:color w:val="auto"/>
          <w:spacing w:val="0"/>
          <w:sz w:val="21"/>
          <w:szCs w:val="21"/>
          <w:highlight w:val="none"/>
          <w:lang w:val="en-US" w:eastAsia="zh-CN"/>
        </w:rPr>
        <w:t>8</w:t>
      </w:r>
      <w:r>
        <w:rPr>
          <w:rFonts w:hint="eastAsia" w:ascii="宋体" w:hAnsi="宋体" w:eastAsia="宋体" w:cs="宋体"/>
          <w:caps w:val="0"/>
          <w:smallCaps w:val="0"/>
          <w:color w:val="auto"/>
          <w:spacing w:val="0"/>
          <w:sz w:val="21"/>
          <w:szCs w:val="21"/>
          <w:highlight w:val="none"/>
        </w:rPr>
        <w:t>.评标委员会完成评标后,评委对各部分得分汇总,计算出本项目最终得分。根据综合评分情况，按照</w:t>
      </w:r>
      <w:r>
        <w:rPr>
          <w:rFonts w:hint="eastAsia" w:ascii="宋体" w:hAnsi="宋体" w:eastAsia="宋体" w:cs="宋体"/>
          <w:bCs/>
          <w:caps w:val="0"/>
          <w:smallCaps w:val="0"/>
          <w:color w:val="auto"/>
          <w:spacing w:val="0"/>
          <w:sz w:val="21"/>
          <w:szCs w:val="21"/>
          <w:highlight w:val="none"/>
          <w:lang w:eastAsia="zh-CN"/>
        </w:rPr>
        <w:t>评审</w:t>
      </w:r>
      <w:r>
        <w:rPr>
          <w:rFonts w:hint="eastAsia" w:ascii="宋体" w:hAnsi="宋体" w:eastAsia="宋体" w:cs="宋体"/>
          <w:bCs/>
          <w:caps w:val="0"/>
          <w:smallCaps w:val="0"/>
          <w:color w:val="auto"/>
          <w:spacing w:val="0"/>
          <w:sz w:val="21"/>
          <w:szCs w:val="21"/>
          <w:highlight w:val="none"/>
        </w:rPr>
        <w:t>得分</w:t>
      </w:r>
      <w:r>
        <w:rPr>
          <w:rFonts w:hint="eastAsia" w:ascii="宋体" w:hAnsi="宋体" w:eastAsia="宋体" w:cs="宋体"/>
          <w:caps w:val="0"/>
          <w:smallCaps w:val="0"/>
          <w:color w:val="auto"/>
          <w:spacing w:val="0"/>
          <w:sz w:val="21"/>
          <w:szCs w:val="21"/>
          <w:highlight w:val="none"/>
        </w:rPr>
        <w:t>由高到低顺序推荐2名中标候选人，并编写评审报告。</w:t>
      </w:r>
    </w:p>
    <w:p w14:paraId="57E139B2">
      <w:pPr>
        <w:pStyle w:val="18"/>
        <w:pageBreakBefore w:val="0"/>
        <w:widowControl w:val="0"/>
        <w:kinsoku/>
        <w:wordWrap/>
        <w:overflowPunct/>
        <w:topLinePunct w:val="0"/>
        <w:bidi w:val="0"/>
        <w:spacing w:line="360" w:lineRule="exact"/>
        <w:ind w:firstLine="0"/>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（四） 澄清问题的形式</w:t>
      </w:r>
    </w:p>
    <w:p w14:paraId="51770C51">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1.对于投标文件中含义不明确、同类问题表述不一致或者有明显文字和计算错误的内容，评标委员会应通过政府采购云平台以数据电文形式要求投标人作出必要的澄清、说明或者补正。</w:t>
      </w:r>
    </w:p>
    <w:p w14:paraId="22F54106">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bCs/>
          <w:caps w:val="0"/>
          <w:smallCaps w:val="0"/>
          <w:color w:val="auto"/>
          <w:spacing w:val="0"/>
          <w:sz w:val="21"/>
          <w:szCs w:val="21"/>
          <w:highlight w:val="none"/>
          <w:lang w:eastAsia="zh-CN"/>
        </w:rPr>
      </w:pPr>
      <w:r>
        <w:rPr>
          <w:rFonts w:hint="eastAsia" w:ascii="宋体" w:hAnsi="宋体" w:eastAsia="宋体" w:cs="宋体"/>
          <w:caps w:val="0"/>
          <w:smallCaps w:val="0"/>
          <w:color w:val="auto"/>
          <w:spacing w:val="0"/>
          <w:sz w:val="21"/>
          <w:szCs w:val="21"/>
          <w:highlight w:val="none"/>
        </w:rPr>
        <w:t>2.投标人的澄清、说明或者补正</w:t>
      </w:r>
      <w:r>
        <w:rPr>
          <w:rFonts w:hint="eastAsia" w:ascii="宋体" w:hAnsi="宋体" w:eastAsia="宋体" w:cs="宋体"/>
          <w:caps w:val="0"/>
          <w:smallCaps w:val="0"/>
          <w:color w:val="auto"/>
          <w:spacing w:val="0"/>
          <w:kern w:val="0"/>
          <w:sz w:val="21"/>
          <w:szCs w:val="21"/>
          <w:highlight w:val="none"/>
        </w:rPr>
        <w:t>通过政府采购云平台以数据电文形式</w:t>
      </w:r>
      <w:r>
        <w:rPr>
          <w:rFonts w:hint="eastAsia" w:ascii="宋体" w:hAnsi="宋体" w:eastAsia="宋体" w:cs="宋体"/>
          <w:caps w:val="0"/>
          <w:smallCaps w:val="0"/>
          <w:color w:val="auto"/>
          <w:spacing w:val="0"/>
          <w:sz w:val="21"/>
          <w:szCs w:val="21"/>
          <w:highlight w:val="none"/>
        </w:rPr>
        <w:t>作出，投标人的澄清、说明或者补正应加盖公章或</w:t>
      </w:r>
      <w:r>
        <w:rPr>
          <w:rFonts w:hint="eastAsia" w:hAnsi="宋体" w:eastAsia="宋体" w:cs="宋体"/>
          <w:caps w:val="0"/>
          <w:smallCaps w:val="0"/>
          <w:color w:val="auto"/>
          <w:spacing w:val="0"/>
          <w:sz w:val="21"/>
          <w:szCs w:val="21"/>
          <w:highlight w:val="none"/>
          <w:lang w:eastAsia="zh-CN"/>
        </w:rPr>
        <w:t>电子签名</w:t>
      </w:r>
      <w:r>
        <w:rPr>
          <w:rFonts w:hint="eastAsia" w:ascii="宋体" w:hAnsi="宋体" w:eastAsia="宋体" w:cs="宋体"/>
          <w:caps w:val="0"/>
          <w:smallCaps w:val="0"/>
          <w:color w:val="auto"/>
          <w:spacing w:val="0"/>
          <w:sz w:val="21"/>
          <w:szCs w:val="21"/>
          <w:highlight w:val="none"/>
        </w:rPr>
        <w:t>或者由</w:t>
      </w:r>
      <w:r>
        <w:rPr>
          <w:rFonts w:hint="eastAsia" w:hAnsi="宋体" w:eastAsia="宋体" w:cs="宋体"/>
          <w:caps w:val="0"/>
          <w:smallCaps w:val="0"/>
          <w:color w:val="auto"/>
          <w:spacing w:val="0"/>
          <w:sz w:val="21"/>
          <w:szCs w:val="21"/>
          <w:highlight w:val="none"/>
          <w:lang w:eastAsia="zh-CN"/>
        </w:rPr>
        <w:t>负责人（法定代表人）</w:t>
      </w:r>
      <w:r>
        <w:rPr>
          <w:rFonts w:hint="eastAsia" w:ascii="宋体" w:hAnsi="宋体" w:eastAsia="宋体" w:cs="宋体"/>
          <w:caps w:val="0"/>
          <w:smallCaps w:val="0"/>
          <w:color w:val="auto"/>
          <w:spacing w:val="0"/>
          <w:sz w:val="21"/>
          <w:szCs w:val="21"/>
          <w:highlight w:val="none"/>
        </w:rPr>
        <w:t>或其授权的代表签字</w:t>
      </w:r>
      <w:r>
        <w:rPr>
          <w:rFonts w:hint="eastAsia" w:ascii="宋体" w:hAnsi="宋体" w:eastAsia="宋体" w:cs="宋体"/>
          <w:caps w:val="0"/>
          <w:smallCaps w:val="0"/>
          <w:color w:val="auto"/>
          <w:spacing w:val="0"/>
          <w:sz w:val="21"/>
          <w:szCs w:val="21"/>
          <w:highlight w:val="none"/>
          <w:lang w:val="en-US" w:eastAsia="zh-CN"/>
        </w:rPr>
        <w:t>或盖章</w:t>
      </w:r>
      <w:r>
        <w:rPr>
          <w:rFonts w:hint="eastAsia" w:ascii="宋体" w:hAnsi="宋体" w:eastAsia="宋体" w:cs="宋体"/>
          <w:caps w:val="0"/>
          <w:smallCaps w:val="0"/>
          <w:color w:val="auto"/>
          <w:spacing w:val="0"/>
          <w:sz w:val="21"/>
          <w:szCs w:val="21"/>
          <w:highlight w:val="none"/>
          <w:lang w:eastAsia="zh-CN"/>
        </w:rPr>
        <w:t>，</w:t>
      </w:r>
      <w:r>
        <w:rPr>
          <w:rFonts w:hint="eastAsia" w:ascii="宋体" w:hAnsi="宋体" w:eastAsia="宋体" w:cs="宋体"/>
          <w:caps w:val="0"/>
          <w:smallCaps w:val="0"/>
          <w:color w:val="auto"/>
          <w:spacing w:val="0"/>
          <w:sz w:val="21"/>
          <w:szCs w:val="21"/>
          <w:highlight w:val="none"/>
        </w:rPr>
        <w:t>投标人的澄清、说明或者补正内容</w:t>
      </w:r>
      <w:r>
        <w:rPr>
          <w:rFonts w:hint="eastAsia" w:ascii="宋体" w:hAnsi="宋体" w:eastAsia="宋体" w:cs="宋体"/>
          <w:caps w:val="0"/>
          <w:smallCaps w:val="0"/>
          <w:color w:val="auto"/>
          <w:spacing w:val="0"/>
          <w:sz w:val="21"/>
          <w:szCs w:val="21"/>
          <w:highlight w:val="none"/>
          <w:lang w:val="en-US" w:eastAsia="zh-CN"/>
        </w:rPr>
        <w:t>应在</w:t>
      </w:r>
      <w:r>
        <w:rPr>
          <w:rFonts w:hint="eastAsia" w:ascii="宋体" w:hAnsi="宋体" w:eastAsia="宋体" w:cs="宋体"/>
          <w:caps w:val="0"/>
          <w:smallCaps w:val="0"/>
          <w:color w:val="auto"/>
          <w:spacing w:val="0"/>
          <w:sz w:val="21"/>
          <w:szCs w:val="21"/>
          <w:highlight w:val="none"/>
        </w:rPr>
        <w:t>规定时间内（不少于半小时）通过政府采购云平台上传。</w:t>
      </w:r>
      <w:r>
        <w:rPr>
          <w:rFonts w:hint="eastAsia" w:ascii="宋体" w:hAnsi="宋体" w:eastAsia="宋体" w:cs="宋体"/>
          <w:bCs/>
          <w:caps w:val="0"/>
          <w:smallCaps w:val="0"/>
          <w:color w:val="auto"/>
          <w:spacing w:val="0"/>
          <w:sz w:val="21"/>
          <w:szCs w:val="21"/>
          <w:highlight w:val="none"/>
        </w:rPr>
        <w:t>投标人的澄清、说明或者补正不得超出投标文件的范围或者改变投标文件的实质性内容。</w:t>
      </w:r>
      <w:r>
        <w:rPr>
          <w:rFonts w:hint="eastAsia" w:ascii="宋体" w:hAnsi="宋体" w:eastAsia="宋体" w:cs="宋体"/>
          <w:bCs/>
          <w:caps w:val="0"/>
          <w:smallCaps w:val="0"/>
          <w:color w:val="auto"/>
          <w:spacing w:val="0"/>
          <w:sz w:val="21"/>
          <w:szCs w:val="21"/>
          <w:highlight w:val="none"/>
          <w:lang w:val="en-US" w:eastAsia="zh-CN"/>
        </w:rPr>
        <w:t>若</w:t>
      </w:r>
      <w:r>
        <w:rPr>
          <w:rFonts w:hint="eastAsia" w:ascii="宋体" w:hAnsi="宋体" w:eastAsia="宋体" w:cs="宋体"/>
          <w:bCs/>
          <w:caps w:val="0"/>
          <w:smallCaps w:val="0"/>
          <w:color w:val="auto"/>
          <w:spacing w:val="0"/>
          <w:sz w:val="21"/>
          <w:szCs w:val="21"/>
          <w:highlight w:val="none"/>
        </w:rPr>
        <w:t>投标人因未在线</w:t>
      </w:r>
      <w:r>
        <w:rPr>
          <w:rFonts w:hint="eastAsia" w:ascii="宋体" w:hAnsi="宋体" w:eastAsia="宋体" w:cs="宋体"/>
          <w:bCs/>
          <w:caps w:val="0"/>
          <w:smallCaps w:val="0"/>
          <w:color w:val="auto"/>
          <w:spacing w:val="0"/>
          <w:sz w:val="21"/>
          <w:szCs w:val="21"/>
          <w:highlight w:val="none"/>
          <w:lang w:val="en-US" w:eastAsia="zh-CN"/>
        </w:rPr>
        <w:t>或未在规定的时间内</w:t>
      </w:r>
      <w:r>
        <w:rPr>
          <w:rFonts w:hint="eastAsia" w:ascii="宋体" w:hAnsi="宋体" w:eastAsia="宋体" w:cs="宋体"/>
          <w:bCs/>
          <w:caps w:val="0"/>
          <w:smallCaps w:val="0"/>
          <w:color w:val="auto"/>
          <w:spacing w:val="0"/>
          <w:sz w:val="21"/>
          <w:szCs w:val="21"/>
          <w:highlight w:val="none"/>
        </w:rPr>
        <w:t>参加澄清、说明或补正而导致</w:t>
      </w:r>
      <w:r>
        <w:rPr>
          <w:rFonts w:hint="eastAsia" w:ascii="宋体" w:hAnsi="宋体" w:eastAsia="宋体" w:cs="宋体"/>
          <w:bCs/>
          <w:caps w:val="0"/>
          <w:smallCaps w:val="0"/>
          <w:color w:val="auto"/>
          <w:spacing w:val="0"/>
          <w:sz w:val="21"/>
          <w:szCs w:val="21"/>
          <w:highlight w:val="none"/>
          <w:lang w:val="en-US" w:eastAsia="zh-CN"/>
        </w:rPr>
        <w:t>的</w:t>
      </w:r>
      <w:r>
        <w:rPr>
          <w:rFonts w:hint="eastAsia" w:ascii="宋体" w:hAnsi="宋体" w:eastAsia="宋体" w:cs="宋体"/>
          <w:bCs/>
          <w:caps w:val="0"/>
          <w:smallCaps w:val="0"/>
          <w:color w:val="auto"/>
          <w:spacing w:val="0"/>
          <w:sz w:val="21"/>
          <w:szCs w:val="21"/>
          <w:highlight w:val="none"/>
        </w:rPr>
        <w:t>一切后果由投标人自己承担</w:t>
      </w:r>
      <w:r>
        <w:rPr>
          <w:rFonts w:hint="eastAsia" w:ascii="宋体" w:hAnsi="宋体" w:eastAsia="宋体" w:cs="宋体"/>
          <w:bCs/>
          <w:caps w:val="0"/>
          <w:smallCaps w:val="0"/>
          <w:color w:val="auto"/>
          <w:spacing w:val="0"/>
          <w:sz w:val="21"/>
          <w:szCs w:val="21"/>
          <w:highlight w:val="none"/>
          <w:lang w:eastAsia="zh-CN"/>
        </w:rPr>
        <w:t>。</w:t>
      </w:r>
    </w:p>
    <w:p w14:paraId="04C91BE5">
      <w:pPr>
        <w:pStyle w:val="18"/>
        <w:pageBreakBefore w:val="0"/>
        <w:widowControl w:val="0"/>
        <w:kinsoku/>
        <w:wordWrap/>
        <w:overflowPunct/>
        <w:topLinePunct w:val="0"/>
        <w:bidi w:val="0"/>
        <w:spacing w:line="360" w:lineRule="exact"/>
        <w:ind w:firstLine="0"/>
        <w:rPr>
          <w:rFonts w:hint="eastAsia" w:ascii="宋体" w:hAnsi="宋体" w:eastAsia="宋体" w:cs="宋体"/>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（五）错误修正</w:t>
      </w:r>
    </w:p>
    <w:p w14:paraId="4EEF6D71">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投标文件报价出现前后不一致的，除招标文件另有规定外，按照下列规定修正：</w:t>
      </w:r>
    </w:p>
    <w:p w14:paraId="2F55F974">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1.投标文件中开标一览表内容与投标文件中相应内容不一致的，以开标一览表为准；</w:t>
      </w:r>
    </w:p>
    <w:p w14:paraId="5FCB8788">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2.大写金额和小写金额不一致的，以大写金额为准；</w:t>
      </w:r>
    </w:p>
    <w:p w14:paraId="0E794ABE">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3.单价金额小数点或者百分比有明显错位的，以开标一览表的总价为准，并修改单价；</w:t>
      </w:r>
    </w:p>
    <w:p w14:paraId="09EBE874">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4.总价金额与按单价汇总金额不一致的，以单价金额计算结果为准。</w:t>
      </w:r>
    </w:p>
    <w:p w14:paraId="3BC21824">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5.投标人在政府采购云平台上传的电子投标（响应）文件报价与政府采购云平台录入报价不一致的，以上传的电子投标（响应）文件报价为准。</w:t>
      </w:r>
    </w:p>
    <w:p w14:paraId="3347BCCE">
      <w:pPr>
        <w:pStyle w:val="18"/>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同时出现两种以上不一致的，按照前款规定的顺序修正。修正后的报价按照（四）澄清问题的形式第二款的规定经投标人确认后产生约束力，投标人不确认的，其投标无效。</w:t>
      </w:r>
    </w:p>
    <w:p w14:paraId="3F4CE2C5">
      <w:pPr>
        <w:pStyle w:val="18"/>
        <w:pageBreakBefore w:val="0"/>
        <w:widowControl w:val="0"/>
        <w:kinsoku/>
        <w:wordWrap/>
        <w:overflowPunct/>
        <w:topLinePunct w:val="0"/>
        <w:bidi w:val="0"/>
        <w:spacing w:line="360" w:lineRule="exact"/>
        <w:ind w:firstLine="0"/>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（六） 评标原则和评标办法</w:t>
      </w:r>
    </w:p>
    <w:p w14:paraId="7F063008">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1.评标委员会成员应当根据招标文件规定的评标程序、评标方法和评标标准进行独立评审。招标文件内容违反国家有关强制性规定的，评标委员会应当停止评标并向采购人或者采购代理机构说明情况。</w:t>
      </w:r>
    </w:p>
    <w:p w14:paraId="16CBBD8A">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评标委员会成员必须公平、公正、客观，不带任何倾向性和启发性，不得向外界透露任何与评标有关的内容，任何单位和个人不得干扰、影响评标的正常进行，评标委员会及有关工作人员不得私下与投标人接触。</w:t>
      </w:r>
    </w:p>
    <w:p w14:paraId="16C9C7E7">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3.评标中因评标委员会成员缺席、回避或者健康等特殊原因导致评标委员会组成不符合规定的，依法补足后继续评标。被更换的评标委员会成员所作出的评标意见无效。</w:t>
      </w:r>
    </w:p>
    <w:p w14:paraId="13609FE4">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4.评标委员会成员对需要共同认定的事项存在争议的，应当按照少数服从多数的原则作出结论。持不同意见的评标委员会成员应当在评标报告上签署不同意见及理由，否则视为同意评标报告。</w:t>
      </w:r>
    </w:p>
    <w:p w14:paraId="28361EDD">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5.评标办法。本项目评标办法是综合评分法，具体评标内容及评分标准等详见《第四章：评标方法及评标标准》。</w:t>
      </w:r>
    </w:p>
    <w:p w14:paraId="1B9685B2">
      <w:pPr>
        <w:pageBreakBefore w:val="0"/>
        <w:widowControl w:val="0"/>
        <w:kinsoku/>
        <w:wordWrap/>
        <w:overflowPunct/>
        <w:topLinePunct w:val="0"/>
        <w:bidi w:val="0"/>
        <w:spacing w:line="360" w:lineRule="exact"/>
        <w:ind w:firstLine="422" w:firstLineChars="200"/>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6.投标截止时或评审过程中有效投标人不足三家的，不予开标或评标。</w:t>
      </w:r>
    </w:p>
    <w:p w14:paraId="49F92986">
      <w:pPr>
        <w:pageBreakBefore w:val="0"/>
        <w:widowControl w:val="0"/>
        <w:kinsoku/>
        <w:wordWrap/>
        <w:overflowPunct/>
        <w:topLinePunct w:val="0"/>
        <w:bidi w:val="0"/>
        <w:spacing w:line="360" w:lineRule="exac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（七）评标过程的监控</w:t>
      </w:r>
    </w:p>
    <w:p w14:paraId="2FA05080">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本项目评标过程实行全程录音、录像监控，投标人在评标过程中所进行的试图影响评标结果的不公正活动，可能导致其投标被拒绝。</w:t>
      </w:r>
    </w:p>
    <w:p w14:paraId="39BD37C7">
      <w:pPr>
        <w:pStyle w:val="17"/>
        <w:pageBreakBefore w:val="0"/>
        <w:widowControl w:val="0"/>
        <w:kinsoku/>
        <w:wordWrap/>
        <w:overflowPunct/>
        <w:topLinePunct w:val="0"/>
        <w:bidi w:val="0"/>
        <w:spacing w:after="0" w:line="360" w:lineRule="exact"/>
        <w:ind w:firstLine="210"/>
        <w:rPr>
          <w:rFonts w:hint="eastAsia" w:ascii="宋体" w:hAnsi="宋体" w:eastAsia="宋体" w:cs="宋体"/>
          <w:caps w:val="0"/>
          <w:smallCaps w:val="0"/>
          <w:color w:val="auto"/>
          <w:spacing w:val="0"/>
          <w:sz w:val="21"/>
          <w:szCs w:val="21"/>
          <w:highlight w:val="none"/>
        </w:rPr>
      </w:pPr>
    </w:p>
    <w:p w14:paraId="568B1B3B">
      <w:pPr>
        <w:pStyle w:val="3"/>
        <w:pageBreakBefore w:val="0"/>
        <w:widowControl w:val="0"/>
        <w:kinsoku/>
        <w:wordWrap/>
        <w:overflowPunct/>
        <w:topLinePunct w:val="0"/>
        <w:bidi w:val="0"/>
        <w:spacing w:before="0" w:after="0" w:line="360" w:lineRule="auto"/>
        <w:jc w:val="center"/>
        <w:rPr>
          <w:rFonts w:hint="eastAsia" w:ascii="宋体" w:hAnsi="宋体" w:eastAsia="宋体" w:cs="宋体"/>
          <w:b/>
          <w:bCs/>
          <w:caps w:val="0"/>
          <w:smallCaps w:val="0"/>
          <w:color w:val="auto"/>
          <w:spacing w:val="0"/>
          <w:sz w:val="28"/>
          <w:szCs w:val="28"/>
          <w:highlight w:val="none"/>
          <w:lang w:val="en-US" w:eastAsia="zh-CN"/>
        </w:rPr>
      </w:pPr>
      <w:bookmarkStart w:id="386" w:name="_Toc19322"/>
      <w:bookmarkStart w:id="387" w:name="_Toc105435674"/>
      <w:bookmarkStart w:id="388" w:name="_Toc105435732"/>
      <w:bookmarkStart w:id="389" w:name="_Toc105435546"/>
      <w:bookmarkStart w:id="390" w:name="_Toc105438832"/>
      <w:bookmarkStart w:id="391" w:name="_Toc105438780"/>
      <w:r>
        <w:rPr>
          <w:rFonts w:hint="eastAsia" w:ascii="宋体" w:hAnsi="宋体" w:eastAsia="宋体" w:cs="宋体"/>
          <w:b/>
          <w:bCs/>
          <w:caps w:val="0"/>
          <w:smallCaps w:val="0"/>
          <w:color w:val="auto"/>
          <w:spacing w:val="0"/>
          <w:sz w:val="28"/>
          <w:szCs w:val="28"/>
          <w:highlight w:val="none"/>
          <w:lang w:val="en-US" w:eastAsia="zh-CN"/>
        </w:rPr>
        <w:t>七、定 标</w:t>
      </w:r>
      <w:bookmarkEnd w:id="386"/>
      <w:bookmarkEnd w:id="387"/>
      <w:bookmarkEnd w:id="388"/>
      <w:bookmarkEnd w:id="389"/>
      <w:bookmarkEnd w:id="390"/>
      <w:bookmarkEnd w:id="391"/>
    </w:p>
    <w:p w14:paraId="4E2FEC59">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(一)</w:t>
      </w:r>
      <w:r>
        <w:rPr>
          <w:rFonts w:hint="eastAsia" w:ascii="宋体" w:hAnsi="宋体" w:eastAsia="宋体" w:cs="宋体"/>
          <w:caps w:val="0"/>
          <w:smallCaps w:val="0"/>
          <w:color w:val="auto"/>
          <w:spacing w:val="0"/>
          <w:sz w:val="21"/>
          <w:szCs w:val="21"/>
          <w:highlight w:val="none"/>
        </w:rPr>
        <w:t>采购代理机构应当在评标结束后2个工作日内将评标报告送采购人。采购人应当自收到评标报告之日起5个工作日内，在评标报告确定的中标候选人名单中按顺序确定中标人，也可以书面授权评标委员会直接确定中标人。采购人在收到评标报告之日起5个工作日内未按评标报告推荐的中标候选人排序确定中标人，又不能说明合法理由的，视同按评标报告推荐的顺序确定排名第一的中标候选人为中标人。</w:t>
      </w:r>
    </w:p>
    <w:p w14:paraId="26227B79">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(二)</w:t>
      </w:r>
      <w:r>
        <w:rPr>
          <w:rFonts w:hint="eastAsia" w:ascii="宋体" w:hAnsi="宋体" w:eastAsia="宋体" w:cs="宋体"/>
          <w:b w:val="0"/>
          <w:bCs/>
          <w:caps w:val="0"/>
          <w:smallCaps w:val="0"/>
          <w:color w:val="auto"/>
          <w:spacing w:val="0"/>
          <w:sz w:val="21"/>
          <w:szCs w:val="21"/>
          <w:highlight w:val="none"/>
        </w:rPr>
        <w:t>采购代理机构在</w:t>
      </w:r>
      <w:r>
        <w:rPr>
          <w:rFonts w:hint="eastAsia" w:ascii="宋体" w:hAnsi="宋体" w:eastAsia="宋体" w:cs="宋体"/>
          <w:caps w:val="0"/>
          <w:smallCaps w:val="0"/>
          <w:color w:val="auto"/>
          <w:spacing w:val="0"/>
          <w:sz w:val="21"/>
          <w:szCs w:val="21"/>
          <w:highlight w:val="none"/>
        </w:rPr>
        <w:t>中标人</w:t>
      </w:r>
      <w:r>
        <w:rPr>
          <w:rFonts w:hint="eastAsia" w:ascii="宋体" w:hAnsi="宋体" w:eastAsia="宋体" w:cs="宋体"/>
          <w:b w:val="0"/>
          <w:bCs/>
          <w:caps w:val="0"/>
          <w:smallCaps w:val="0"/>
          <w:color w:val="auto"/>
          <w:spacing w:val="0"/>
          <w:sz w:val="21"/>
          <w:szCs w:val="21"/>
          <w:highlight w:val="none"/>
        </w:rPr>
        <w:t>确定后2个工作日内公告</w:t>
      </w:r>
      <w:r>
        <w:rPr>
          <w:rFonts w:hint="eastAsia" w:ascii="宋体" w:hAnsi="宋体" w:eastAsia="宋体" w:cs="宋体"/>
          <w:caps w:val="0"/>
          <w:smallCaps w:val="0"/>
          <w:color w:val="auto"/>
          <w:spacing w:val="0"/>
          <w:sz w:val="21"/>
          <w:szCs w:val="21"/>
          <w:highlight w:val="none"/>
        </w:rPr>
        <w:t>中标</w:t>
      </w:r>
      <w:r>
        <w:rPr>
          <w:rFonts w:hint="eastAsia" w:ascii="宋体" w:hAnsi="宋体" w:eastAsia="宋体" w:cs="宋体"/>
          <w:b w:val="0"/>
          <w:bCs/>
          <w:caps w:val="0"/>
          <w:smallCaps w:val="0"/>
          <w:color w:val="auto"/>
          <w:spacing w:val="0"/>
          <w:sz w:val="21"/>
          <w:szCs w:val="21"/>
          <w:highlight w:val="none"/>
        </w:rPr>
        <w:t>结果，同时向</w:t>
      </w:r>
      <w:r>
        <w:rPr>
          <w:rFonts w:hint="eastAsia" w:ascii="宋体" w:hAnsi="宋体" w:eastAsia="宋体" w:cs="宋体"/>
          <w:caps w:val="0"/>
          <w:smallCaps w:val="0"/>
          <w:color w:val="auto"/>
          <w:spacing w:val="0"/>
          <w:sz w:val="21"/>
          <w:szCs w:val="21"/>
          <w:highlight w:val="none"/>
        </w:rPr>
        <w:t>中标人</w:t>
      </w:r>
      <w:r>
        <w:rPr>
          <w:rFonts w:hint="eastAsia" w:ascii="宋体" w:hAnsi="宋体" w:eastAsia="宋体" w:cs="宋体"/>
          <w:b w:val="0"/>
          <w:bCs/>
          <w:caps w:val="0"/>
          <w:smallCaps w:val="0"/>
          <w:color w:val="auto"/>
          <w:spacing w:val="0"/>
          <w:sz w:val="21"/>
          <w:szCs w:val="21"/>
          <w:highlight w:val="none"/>
        </w:rPr>
        <w:t>发出</w:t>
      </w:r>
      <w:r>
        <w:rPr>
          <w:rFonts w:hint="eastAsia" w:ascii="宋体" w:hAnsi="宋体" w:eastAsia="宋体" w:cs="宋体"/>
          <w:caps w:val="0"/>
          <w:smallCaps w:val="0"/>
          <w:color w:val="auto"/>
          <w:spacing w:val="0"/>
          <w:sz w:val="21"/>
          <w:szCs w:val="21"/>
          <w:highlight w:val="none"/>
        </w:rPr>
        <w:t>中标</w:t>
      </w:r>
      <w:r>
        <w:rPr>
          <w:rFonts w:hint="eastAsia" w:ascii="宋体" w:hAnsi="宋体" w:eastAsia="宋体" w:cs="宋体"/>
          <w:b w:val="0"/>
          <w:bCs/>
          <w:caps w:val="0"/>
          <w:smallCaps w:val="0"/>
          <w:color w:val="auto"/>
          <w:spacing w:val="0"/>
          <w:sz w:val="21"/>
          <w:szCs w:val="21"/>
          <w:highlight w:val="none"/>
        </w:rPr>
        <w:t>通知书，并将</w:t>
      </w:r>
      <w:r>
        <w:rPr>
          <w:rFonts w:hint="eastAsia" w:ascii="宋体" w:hAnsi="宋体" w:eastAsia="宋体" w:cs="宋体"/>
          <w:b w:val="0"/>
          <w:bCs/>
          <w:caps w:val="0"/>
          <w:smallCaps w:val="0"/>
          <w:color w:val="auto"/>
          <w:spacing w:val="0"/>
          <w:sz w:val="21"/>
          <w:szCs w:val="21"/>
          <w:highlight w:val="none"/>
          <w:lang w:val="en-US" w:eastAsia="zh-CN"/>
        </w:rPr>
        <w:t>招标</w:t>
      </w:r>
      <w:r>
        <w:rPr>
          <w:rFonts w:hint="eastAsia" w:ascii="宋体" w:hAnsi="宋体" w:eastAsia="宋体" w:cs="宋体"/>
          <w:b w:val="0"/>
          <w:bCs/>
          <w:caps w:val="0"/>
          <w:smallCaps w:val="0"/>
          <w:color w:val="auto"/>
          <w:spacing w:val="0"/>
          <w:sz w:val="21"/>
          <w:szCs w:val="21"/>
          <w:highlight w:val="none"/>
        </w:rPr>
        <w:t>文件随</w:t>
      </w:r>
      <w:r>
        <w:rPr>
          <w:rFonts w:hint="eastAsia" w:ascii="宋体" w:hAnsi="宋体" w:eastAsia="宋体" w:cs="宋体"/>
          <w:caps w:val="0"/>
          <w:smallCaps w:val="0"/>
          <w:color w:val="auto"/>
          <w:spacing w:val="0"/>
          <w:sz w:val="21"/>
          <w:szCs w:val="21"/>
          <w:highlight w:val="none"/>
        </w:rPr>
        <w:t>中标</w:t>
      </w:r>
      <w:r>
        <w:rPr>
          <w:rFonts w:hint="eastAsia" w:ascii="宋体" w:hAnsi="宋体" w:eastAsia="宋体" w:cs="宋体"/>
          <w:b w:val="0"/>
          <w:bCs/>
          <w:caps w:val="0"/>
          <w:smallCaps w:val="0"/>
          <w:color w:val="auto"/>
          <w:spacing w:val="0"/>
          <w:sz w:val="21"/>
          <w:szCs w:val="21"/>
          <w:highlight w:val="none"/>
        </w:rPr>
        <w:t>结果同时公告</w:t>
      </w:r>
      <w:r>
        <w:rPr>
          <w:rFonts w:hint="eastAsia" w:ascii="宋体" w:hAnsi="宋体" w:eastAsia="宋体" w:cs="宋体"/>
          <w:caps w:val="0"/>
          <w:smallCaps w:val="0"/>
          <w:color w:val="auto"/>
          <w:spacing w:val="0"/>
          <w:sz w:val="21"/>
          <w:szCs w:val="21"/>
          <w:highlight w:val="none"/>
        </w:rPr>
        <w:t>。</w:t>
      </w:r>
    </w:p>
    <w:p w14:paraId="0D542279">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(三)</w:t>
      </w:r>
      <w:r>
        <w:rPr>
          <w:rFonts w:hint="eastAsia" w:ascii="宋体" w:hAnsi="宋体" w:eastAsia="宋体" w:cs="宋体"/>
          <w:caps w:val="0"/>
          <w:smallCaps w:val="0"/>
          <w:color w:val="auto"/>
          <w:spacing w:val="0"/>
          <w:sz w:val="21"/>
          <w:szCs w:val="21"/>
          <w:highlight w:val="none"/>
        </w:rPr>
        <w:t>评标结果公示媒体：浙江政府采购网（http://zfcg.czt.zj.gov.cn）。</w:t>
      </w:r>
    </w:p>
    <w:p w14:paraId="2A942ECA">
      <w:pPr>
        <w:pStyle w:val="3"/>
        <w:pageBreakBefore w:val="0"/>
        <w:widowControl w:val="0"/>
        <w:kinsoku/>
        <w:wordWrap/>
        <w:overflowPunct/>
        <w:topLinePunct w:val="0"/>
        <w:bidi w:val="0"/>
        <w:spacing w:before="0" w:after="0" w:line="360" w:lineRule="exact"/>
        <w:jc w:val="center"/>
        <w:rPr>
          <w:rFonts w:hint="eastAsia" w:ascii="宋体" w:hAnsi="宋体" w:eastAsia="宋体" w:cs="宋体"/>
          <w:caps w:val="0"/>
          <w:smallCaps w:val="0"/>
          <w:color w:val="auto"/>
          <w:spacing w:val="0"/>
          <w:sz w:val="21"/>
          <w:szCs w:val="21"/>
          <w:highlight w:val="none"/>
        </w:rPr>
      </w:pPr>
      <w:bookmarkStart w:id="392" w:name="_Toc105435675"/>
      <w:bookmarkStart w:id="393" w:name="_Toc105438833"/>
      <w:bookmarkStart w:id="394" w:name="_Toc105435547"/>
      <w:bookmarkStart w:id="395" w:name="_Toc105438781"/>
      <w:bookmarkStart w:id="396" w:name="_Toc105435733"/>
      <w:bookmarkStart w:id="397" w:name="_Toc19835"/>
    </w:p>
    <w:p w14:paraId="11F0DA45">
      <w:pPr>
        <w:numPr>
          <w:ilvl w:val="0"/>
          <w:numId w:val="0"/>
        </w:numPr>
        <w:ind w:firstLine="560"/>
        <w:rPr>
          <w:rFonts w:hint="default" w:ascii="宋体" w:hAnsi="宋体" w:eastAsia="宋体" w:cs="宋体"/>
          <w:i w:val="0"/>
          <w:iCs w:val="0"/>
          <w:caps w:val="0"/>
          <w:color w:val="auto"/>
          <w:spacing w:val="0"/>
          <w:sz w:val="21"/>
          <w:szCs w:val="21"/>
          <w:highlight w:val="none"/>
          <w:shd w:val="clear" w:color="auto" w:fill="auto"/>
          <w:lang w:val="en-US" w:eastAsia="zh-CN"/>
        </w:rPr>
      </w:pPr>
    </w:p>
    <w:p w14:paraId="3361078D">
      <w:pPr>
        <w:pStyle w:val="3"/>
        <w:pageBreakBefore w:val="0"/>
        <w:widowControl w:val="0"/>
        <w:kinsoku/>
        <w:wordWrap/>
        <w:overflowPunct/>
        <w:topLinePunct w:val="0"/>
        <w:bidi w:val="0"/>
        <w:spacing w:before="0" w:after="0" w:line="360" w:lineRule="auto"/>
        <w:jc w:val="center"/>
        <w:rPr>
          <w:rFonts w:hint="eastAsia" w:ascii="宋体" w:hAnsi="宋体" w:eastAsia="宋体" w:cs="宋体"/>
          <w:b/>
          <w:bCs/>
          <w:caps w:val="0"/>
          <w:smallCaps w:val="0"/>
          <w:color w:val="auto"/>
          <w:spacing w:val="0"/>
          <w:sz w:val="28"/>
          <w:szCs w:val="28"/>
          <w:highlight w:val="none"/>
          <w:lang w:val="en-US" w:eastAsia="zh-CN"/>
        </w:rPr>
      </w:pPr>
      <w:r>
        <w:rPr>
          <w:rFonts w:hint="eastAsia" w:ascii="宋体" w:hAnsi="宋体" w:cs="宋体"/>
          <w:b/>
          <w:bCs/>
          <w:caps w:val="0"/>
          <w:smallCaps w:val="0"/>
          <w:color w:val="auto"/>
          <w:spacing w:val="0"/>
          <w:sz w:val="28"/>
          <w:szCs w:val="28"/>
          <w:highlight w:val="none"/>
          <w:lang w:val="en-US" w:eastAsia="zh-CN"/>
        </w:rPr>
        <w:t>八</w:t>
      </w:r>
      <w:r>
        <w:rPr>
          <w:rFonts w:hint="eastAsia" w:ascii="宋体" w:hAnsi="宋体" w:eastAsia="宋体" w:cs="宋体"/>
          <w:b/>
          <w:bCs/>
          <w:caps w:val="0"/>
          <w:smallCaps w:val="0"/>
          <w:color w:val="auto"/>
          <w:spacing w:val="0"/>
          <w:sz w:val="28"/>
          <w:szCs w:val="28"/>
          <w:highlight w:val="none"/>
          <w:lang w:val="en-US" w:eastAsia="zh-CN"/>
        </w:rPr>
        <w:t>、合同授予</w:t>
      </w:r>
      <w:bookmarkEnd w:id="392"/>
      <w:bookmarkEnd w:id="393"/>
      <w:bookmarkEnd w:id="394"/>
      <w:bookmarkEnd w:id="395"/>
      <w:bookmarkEnd w:id="396"/>
      <w:bookmarkEnd w:id="397"/>
    </w:p>
    <w:p w14:paraId="78AAF733">
      <w:pPr>
        <w:pageBreakBefore w:val="0"/>
        <w:widowControl w:val="0"/>
        <w:kinsoku/>
        <w:wordWrap/>
        <w:overflowPunct/>
        <w:topLinePunct w:val="0"/>
        <w:bidi w:val="0"/>
        <w:snapToGrid w:val="0"/>
        <w:spacing w:line="360" w:lineRule="exac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（一）签订合同</w:t>
      </w:r>
    </w:p>
    <w:p w14:paraId="2A8001B3">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3695ED0">
      <w:pPr>
        <w:pageBreakBefore w:val="0"/>
        <w:widowControl w:val="0"/>
        <w:kinsoku/>
        <w:wordWrap/>
        <w:overflowPunct/>
        <w:topLinePunct w:val="0"/>
        <w:bidi w:val="0"/>
        <w:spacing w:line="360" w:lineRule="exact"/>
        <w:jc w:val="left"/>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（二）履约保证金</w:t>
      </w:r>
    </w:p>
    <w:p w14:paraId="5ECB4C48">
      <w:pPr>
        <w:pStyle w:val="18"/>
        <w:pageBreakBefore w:val="0"/>
        <w:widowControl w:val="0"/>
        <w:kinsoku/>
        <w:wordWrap/>
        <w:overflowPunct/>
        <w:topLinePunct w:val="0"/>
        <w:bidi w:val="0"/>
        <w:spacing w:line="360" w:lineRule="exact"/>
        <w:ind w:firstLine="424" w:firstLineChars="202"/>
        <w:jc w:val="left"/>
        <w:rPr>
          <w:rFonts w:hint="eastAsia" w:ascii="宋体" w:hAnsi="宋体" w:eastAsia="宋体" w:cs="宋体"/>
          <w:caps w:val="0"/>
          <w:smallCaps w:val="0"/>
          <w:color w:val="auto"/>
          <w:spacing w:val="0"/>
          <w:sz w:val="21"/>
          <w:szCs w:val="21"/>
          <w:highlight w:val="none"/>
          <w:lang w:val="en-US" w:eastAsia="zh-CN"/>
        </w:rPr>
      </w:pPr>
      <w:r>
        <w:rPr>
          <w:rFonts w:hint="eastAsia" w:ascii="宋体" w:hAnsi="宋体" w:eastAsia="宋体" w:cs="宋体"/>
          <w:caps w:val="0"/>
          <w:smallCaps w:val="0"/>
          <w:color w:val="auto"/>
          <w:spacing w:val="0"/>
          <w:sz w:val="21"/>
          <w:szCs w:val="21"/>
          <w:highlight w:val="none"/>
          <w:lang w:val="en-US" w:eastAsia="zh-CN"/>
        </w:rPr>
        <w:t>是否</w:t>
      </w:r>
      <w:r>
        <w:rPr>
          <w:rFonts w:hint="eastAsia" w:ascii="宋体" w:hAnsi="宋体" w:eastAsia="宋体" w:cs="宋体"/>
          <w:caps w:val="0"/>
          <w:smallCaps w:val="0"/>
          <w:color w:val="auto"/>
          <w:spacing w:val="0"/>
          <w:sz w:val="21"/>
          <w:szCs w:val="21"/>
          <w:highlight w:val="none"/>
        </w:rPr>
        <w:t>收取履约保证金</w:t>
      </w:r>
      <w:r>
        <w:rPr>
          <w:rFonts w:hint="eastAsia" w:ascii="宋体" w:hAnsi="宋体" w:eastAsia="宋体" w:cs="宋体"/>
          <w:caps w:val="0"/>
          <w:smallCaps w:val="0"/>
          <w:color w:val="auto"/>
          <w:spacing w:val="0"/>
          <w:sz w:val="21"/>
          <w:szCs w:val="21"/>
          <w:highlight w:val="none"/>
          <w:lang w:val="en-US" w:eastAsia="zh-CN"/>
        </w:rPr>
        <w:t>详见投标人须知前附表。</w:t>
      </w:r>
    </w:p>
    <w:p w14:paraId="5438B73D">
      <w:pPr>
        <w:pStyle w:val="18"/>
        <w:pageBreakBefore w:val="0"/>
        <w:widowControl w:val="0"/>
        <w:kinsoku/>
        <w:wordWrap/>
        <w:overflowPunct/>
        <w:topLinePunct w:val="0"/>
        <w:bidi w:val="0"/>
        <w:spacing w:line="360" w:lineRule="exact"/>
        <w:ind w:firstLine="424" w:firstLineChars="202"/>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w:t>
      </w:r>
      <w:r>
        <w:rPr>
          <w:rFonts w:hint="eastAsia" w:ascii="宋体" w:hAnsi="宋体" w:eastAsia="宋体" w:cs="宋体"/>
          <w:caps w:val="0"/>
          <w:smallCaps w:val="0"/>
          <w:color w:val="auto"/>
          <w:spacing w:val="0"/>
          <w:sz w:val="21"/>
          <w:szCs w:val="21"/>
          <w:highlight w:val="none"/>
          <w:lang w:eastAsia="zh-CN"/>
        </w:rPr>
        <w:t>中标人</w:t>
      </w:r>
      <w:r>
        <w:rPr>
          <w:rFonts w:hint="eastAsia" w:ascii="宋体" w:hAnsi="宋体" w:eastAsia="宋体" w:cs="宋体"/>
          <w:caps w:val="0"/>
          <w:smallCaps w:val="0"/>
          <w:color w:val="auto"/>
          <w:spacing w:val="0"/>
          <w:sz w:val="21"/>
          <w:szCs w:val="21"/>
          <w:highlight w:val="none"/>
        </w:rPr>
        <w:t>在合同签订后5天内，向采购人提交合同金额 1 %的履约保证金。</w:t>
      </w:r>
    </w:p>
    <w:p w14:paraId="1A44C1BD">
      <w:pPr>
        <w:pStyle w:val="18"/>
        <w:pageBreakBefore w:val="0"/>
        <w:widowControl w:val="0"/>
        <w:kinsoku/>
        <w:wordWrap/>
        <w:overflowPunct/>
        <w:topLinePunct w:val="0"/>
        <w:bidi w:val="0"/>
        <w:spacing w:line="360" w:lineRule="exact"/>
        <w:ind w:firstLine="424" w:firstLineChars="202"/>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2.履约保证金的交付方式：支票、汇票、本票或者金融机构、担保机构出具的保函等非现金形式。</w:t>
      </w:r>
    </w:p>
    <w:p w14:paraId="63E2FACD">
      <w:pPr>
        <w:pStyle w:val="18"/>
        <w:pageBreakBefore w:val="0"/>
        <w:widowControl w:val="0"/>
        <w:kinsoku/>
        <w:wordWrap/>
        <w:overflowPunct/>
        <w:topLinePunct w:val="0"/>
        <w:bidi w:val="0"/>
        <w:spacing w:line="360" w:lineRule="exact"/>
        <w:ind w:firstLine="424" w:firstLineChars="202"/>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3.签订合同后，如</w:t>
      </w:r>
      <w:r>
        <w:rPr>
          <w:rFonts w:hint="eastAsia" w:ascii="宋体" w:hAnsi="宋体" w:eastAsia="宋体" w:cs="宋体"/>
          <w:caps w:val="0"/>
          <w:smallCaps w:val="0"/>
          <w:color w:val="auto"/>
          <w:spacing w:val="0"/>
          <w:sz w:val="21"/>
          <w:szCs w:val="21"/>
          <w:highlight w:val="none"/>
          <w:lang w:eastAsia="zh-CN"/>
        </w:rPr>
        <w:t>中标人</w:t>
      </w:r>
      <w:r>
        <w:rPr>
          <w:rFonts w:hint="eastAsia" w:ascii="宋体" w:hAnsi="宋体" w:eastAsia="宋体" w:cs="宋体"/>
          <w:caps w:val="0"/>
          <w:smallCaps w:val="0"/>
          <w:color w:val="auto"/>
          <w:spacing w:val="0"/>
          <w:sz w:val="21"/>
          <w:szCs w:val="21"/>
          <w:highlight w:val="none"/>
        </w:rPr>
        <w:t>不按双方合同约定履约，则履约保证金不予以退还，履约保证金不足以赔偿损失的，按实际损失赔偿。</w:t>
      </w:r>
    </w:p>
    <w:p w14:paraId="2ADC50EC">
      <w:pPr>
        <w:pStyle w:val="18"/>
        <w:pageBreakBefore w:val="0"/>
        <w:widowControl w:val="0"/>
        <w:kinsoku/>
        <w:wordWrap/>
        <w:overflowPunct/>
        <w:topLinePunct w:val="0"/>
        <w:bidi w:val="0"/>
        <w:spacing w:line="360" w:lineRule="exact"/>
        <w:ind w:firstLine="424" w:firstLineChars="202"/>
        <w:jc w:val="left"/>
        <w:rPr>
          <w:rFonts w:hint="eastAsia" w:ascii="宋体" w:hAnsi="宋体" w:eastAsia="宋体" w:cs="宋体"/>
          <w:caps w:val="0"/>
          <w:smallCaps w:val="0"/>
          <w:color w:val="auto"/>
          <w:spacing w:val="0"/>
          <w:kern w:val="2"/>
          <w:sz w:val="21"/>
          <w:szCs w:val="21"/>
          <w:highlight w:val="none"/>
          <w:lang w:val="en-US" w:eastAsia="zh-CN"/>
        </w:rPr>
      </w:pPr>
      <w:r>
        <w:rPr>
          <w:rFonts w:hint="eastAsia" w:ascii="宋体" w:hAnsi="宋体" w:eastAsia="宋体" w:cs="宋体"/>
          <w:caps w:val="0"/>
          <w:smallCaps w:val="0"/>
          <w:color w:val="auto"/>
          <w:spacing w:val="0"/>
          <w:sz w:val="21"/>
          <w:szCs w:val="21"/>
          <w:highlight w:val="none"/>
        </w:rPr>
        <w:t>4.履约保证金自合同签订之日起至合同终止之日止有效。交付验收合格后，采购人在5个工作日内将履约保证金无息退还给</w:t>
      </w:r>
      <w:r>
        <w:rPr>
          <w:rFonts w:hint="eastAsia" w:ascii="宋体" w:hAnsi="宋体" w:eastAsia="宋体" w:cs="宋体"/>
          <w:caps w:val="0"/>
          <w:smallCaps w:val="0"/>
          <w:color w:val="auto"/>
          <w:spacing w:val="0"/>
          <w:sz w:val="21"/>
          <w:szCs w:val="21"/>
          <w:highlight w:val="none"/>
          <w:lang w:eastAsia="zh-CN"/>
        </w:rPr>
        <w:t>中标人</w:t>
      </w:r>
      <w:r>
        <w:rPr>
          <w:rFonts w:hint="eastAsia" w:ascii="宋体" w:hAnsi="宋体" w:eastAsia="宋体" w:cs="宋体"/>
          <w:caps w:val="0"/>
          <w:smallCaps w:val="0"/>
          <w:color w:val="auto"/>
          <w:spacing w:val="0"/>
          <w:sz w:val="21"/>
          <w:szCs w:val="21"/>
          <w:highlight w:val="none"/>
        </w:rPr>
        <w:t>。</w:t>
      </w:r>
    </w:p>
    <w:p w14:paraId="1C4B8CEB">
      <w:pPr>
        <w:pStyle w:val="18"/>
        <w:pageBreakBefore w:val="0"/>
        <w:widowControl w:val="0"/>
        <w:kinsoku/>
        <w:wordWrap/>
        <w:overflowPunct/>
        <w:topLinePunct w:val="0"/>
        <w:bidi w:val="0"/>
        <w:spacing w:line="360" w:lineRule="exact"/>
        <w:ind w:firstLine="424" w:firstLineChars="202"/>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kern w:val="2"/>
          <w:sz w:val="21"/>
          <w:szCs w:val="21"/>
          <w:highlight w:val="none"/>
          <w:lang w:val="en-US" w:eastAsia="zh-CN"/>
        </w:rPr>
        <w:t>注：采用保函形式的应满足以下几个条件：①为见索即付的无条件独立保函：即在中标人没有实施合同或者未履行合同义务时，采购人不需要出具任何证明和理由，只要看到中标人违约，就可对保函进行收兑；②保函期限：自合同生效之日起至服务期满之日后30日历天止。</w:t>
      </w:r>
    </w:p>
    <w:p w14:paraId="679197F1">
      <w:pPr>
        <w:pStyle w:val="17"/>
        <w:pageBreakBefore w:val="0"/>
        <w:widowControl w:val="0"/>
        <w:kinsoku/>
        <w:wordWrap/>
        <w:overflowPunct/>
        <w:topLinePunct w:val="0"/>
        <w:bidi w:val="0"/>
        <w:spacing w:after="0" w:line="360" w:lineRule="exact"/>
        <w:ind w:firstLine="210"/>
        <w:rPr>
          <w:rFonts w:hint="eastAsia" w:ascii="宋体" w:hAnsi="宋体" w:eastAsia="宋体" w:cs="宋体"/>
          <w:caps w:val="0"/>
          <w:smallCaps w:val="0"/>
          <w:color w:val="auto"/>
          <w:spacing w:val="0"/>
          <w:sz w:val="21"/>
          <w:szCs w:val="21"/>
          <w:highlight w:val="none"/>
          <w:lang w:eastAsia="zh-CN"/>
        </w:rPr>
      </w:pPr>
    </w:p>
    <w:p w14:paraId="3335F1DB">
      <w:pPr>
        <w:pStyle w:val="3"/>
        <w:pageBreakBefore w:val="0"/>
        <w:widowControl w:val="0"/>
        <w:kinsoku/>
        <w:wordWrap/>
        <w:overflowPunct/>
        <w:topLinePunct w:val="0"/>
        <w:bidi w:val="0"/>
        <w:spacing w:before="0" w:after="0" w:line="360" w:lineRule="auto"/>
        <w:jc w:val="center"/>
        <w:rPr>
          <w:rFonts w:hint="eastAsia" w:ascii="宋体" w:hAnsi="宋体" w:eastAsia="宋体" w:cs="宋体"/>
          <w:b/>
          <w:bCs/>
          <w:caps w:val="0"/>
          <w:smallCaps w:val="0"/>
          <w:color w:val="auto"/>
          <w:spacing w:val="0"/>
          <w:sz w:val="28"/>
          <w:szCs w:val="28"/>
          <w:highlight w:val="none"/>
          <w:lang w:val="en-US" w:eastAsia="zh-CN"/>
        </w:rPr>
      </w:pPr>
      <w:bookmarkStart w:id="398" w:name="_Toc12701"/>
      <w:r>
        <w:rPr>
          <w:rFonts w:hint="eastAsia" w:ascii="宋体" w:hAnsi="宋体" w:cs="宋体"/>
          <w:b/>
          <w:bCs/>
          <w:caps w:val="0"/>
          <w:smallCaps w:val="0"/>
          <w:color w:val="auto"/>
          <w:spacing w:val="0"/>
          <w:sz w:val="28"/>
          <w:szCs w:val="28"/>
          <w:highlight w:val="none"/>
          <w:lang w:val="en-US" w:eastAsia="zh-CN"/>
        </w:rPr>
        <w:t>九</w:t>
      </w:r>
      <w:r>
        <w:rPr>
          <w:rFonts w:hint="eastAsia" w:ascii="宋体" w:hAnsi="宋体" w:eastAsia="宋体" w:cs="宋体"/>
          <w:b/>
          <w:bCs/>
          <w:caps w:val="0"/>
          <w:smallCaps w:val="0"/>
          <w:color w:val="auto"/>
          <w:spacing w:val="0"/>
          <w:sz w:val="28"/>
          <w:szCs w:val="28"/>
          <w:highlight w:val="none"/>
          <w:lang w:val="en-US" w:eastAsia="zh-CN"/>
        </w:rPr>
        <w:t>、验  收</w:t>
      </w:r>
      <w:bookmarkEnd w:id="398"/>
    </w:p>
    <w:p w14:paraId="0FC60AEF">
      <w:pPr>
        <w:pStyle w:val="18"/>
        <w:pageBreakBefore w:val="0"/>
        <w:widowControl w:val="0"/>
        <w:kinsoku/>
        <w:wordWrap/>
        <w:overflowPunct/>
        <w:topLinePunct w:val="0"/>
        <w:bidi w:val="0"/>
        <w:spacing w:line="360" w:lineRule="exact"/>
        <w:ind w:firstLine="425"/>
        <w:jc w:val="left"/>
        <w:rPr>
          <w:rFonts w:hint="eastAsia" w:ascii="宋体" w:hAnsi="宋体" w:eastAsia="宋体" w:cs="宋体"/>
          <w:caps w:val="0"/>
          <w:smallCaps w:val="0"/>
          <w:color w:val="auto"/>
          <w:spacing w:val="0"/>
          <w:sz w:val="21"/>
          <w:szCs w:val="21"/>
          <w:highlight w:val="none"/>
          <w:lang w:val="en-US"/>
        </w:rPr>
      </w:pPr>
      <w:r>
        <w:rPr>
          <w:rFonts w:hint="eastAsia" w:ascii="宋体" w:hAnsi="宋体" w:eastAsia="宋体" w:cs="宋体"/>
          <w:caps w:val="0"/>
          <w:smallCaps w:val="0"/>
          <w:color w:val="auto"/>
          <w:spacing w:val="0"/>
          <w:sz w:val="21"/>
          <w:szCs w:val="21"/>
          <w:highlight w:val="none"/>
          <w:lang w:val="en-US" w:eastAsia="zh-CN"/>
        </w:rPr>
        <w:t>（一）</w:t>
      </w:r>
      <w:r>
        <w:rPr>
          <w:rFonts w:hint="eastAsia" w:ascii="宋体" w:hAnsi="宋体" w:eastAsia="宋体" w:cs="宋体"/>
          <w:caps w:val="0"/>
          <w:smallCaps w:val="0"/>
          <w:color w:val="auto"/>
          <w:spacing w:val="0"/>
          <w:sz w:val="21"/>
          <w:szCs w:val="21"/>
          <w:highlight w:val="none"/>
          <w:lang w:val="en-US"/>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7309A2E">
      <w:pPr>
        <w:pStyle w:val="18"/>
        <w:pageBreakBefore w:val="0"/>
        <w:widowControl w:val="0"/>
        <w:kinsoku/>
        <w:wordWrap/>
        <w:overflowPunct/>
        <w:topLinePunct w:val="0"/>
        <w:bidi w:val="0"/>
        <w:spacing w:line="360" w:lineRule="exact"/>
        <w:ind w:firstLine="425"/>
        <w:jc w:val="left"/>
        <w:rPr>
          <w:rFonts w:hint="eastAsia" w:ascii="宋体" w:hAnsi="宋体" w:eastAsia="宋体" w:cs="宋体"/>
          <w:caps w:val="0"/>
          <w:smallCaps w:val="0"/>
          <w:color w:val="auto"/>
          <w:spacing w:val="0"/>
          <w:sz w:val="21"/>
          <w:szCs w:val="21"/>
          <w:highlight w:val="none"/>
          <w:lang w:val="en-US"/>
        </w:rPr>
      </w:pPr>
      <w:r>
        <w:rPr>
          <w:rFonts w:hint="eastAsia" w:ascii="宋体" w:hAnsi="宋体" w:eastAsia="宋体" w:cs="宋体"/>
          <w:caps w:val="0"/>
          <w:smallCaps w:val="0"/>
          <w:color w:val="auto"/>
          <w:spacing w:val="0"/>
          <w:sz w:val="21"/>
          <w:szCs w:val="21"/>
          <w:highlight w:val="none"/>
          <w:lang w:val="en-US" w:eastAsia="zh-CN"/>
        </w:rPr>
        <w:t>（二）</w:t>
      </w:r>
      <w:r>
        <w:rPr>
          <w:rFonts w:hint="eastAsia" w:ascii="宋体" w:hAnsi="宋体" w:eastAsia="宋体" w:cs="宋体"/>
          <w:caps w:val="0"/>
          <w:smallCaps w:val="0"/>
          <w:color w:val="auto"/>
          <w:spacing w:val="0"/>
          <w:sz w:val="21"/>
          <w:szCs w:val="21"/>
          <w:highlight w:val="none"/>
          <w:lang w:val="en-US"/>
        </w:rPr>
        <w:t>采购人可以邀请参加本项目的其他投标人或者第三方机构参与验收。参与验收的投标人或者第三方机构的意见作为验收书的参考资料一并存档。</w:t>
      </w:r>
    </w:p>
    <w:p w14:paraId="63ABE5FE">
      <w:pPr>
        <w:pStyle w:val="18"/>
        <w:pageBreakBefore w:val="0"/>
        <w:widowControl w:val="0"/>
        <w:kinsoku/>
        <w:wordWrap/>
        <w:overflowPunct/>
        <w:topLinePunct w:val="0"/>
        <w:bidi w:val="0"/>
        <w:spacing w:line="360" w:lineRule="exact"/>
        <w:ind w:firstLine="425"/>
        <w:jc w:val="left"/>
        <w:rPr>
          <w:rFonts w:hint="eastAsia" w:ascii="宋体" w:hAnsi="宋体" w:eastAsia="宋体" w:cs="宋体"/>
          <w:caps w:val="0"/>
          <w:smallCaps w:val="0"/>
          <w:color w:val="auto"/>
          <w:spacing w:val="0"/>
          <w:sz w:val="21"/>
          <w:szCs w:val="21"/>
          <w:highlight w:val="none"/>
          <w:lang w:val="en-US"/>
        </w:rPr>
      </w:pPr>
      <w:r>
        <w:rPr>
          <w:rFonts w:hint="eastAsia" w:ascii="宋体" w:hAnsi="宋体" w:eastAsia="宋体" w:cs="宋体"/>
          <w:caps w:val="0"/>
          <w:smallCaps w:val="0"/>
          <w:color w:val="auto"/>
          <w:spacing w:val="0"/>
          <w:sz w:val="21"/>
          <w:szCs w:val="21"/>
          <w:highlight w:val="none"/>
          <w:lang w:val="en-US" w:eastAsia="zh-CN"/>
        </w:rPr>
        <w:t>（三）</w:t>
      </w:r>
      <w:r>
        <w:rPr>
          <w:rFonts w:hint="eastAsia" w:ascii="宋体" w:hAnsi="宋体" w:eastAsia="宋体" w:cs="宋体"/>
          <w:caps w:val="0"/>
          <w:smallCaps w:val="0"/>
          <w:color w:val="auto"/>
          <w:spacing w:val="0"/>
          <w:sz w:val="21"/>
          <w:szCs w:val="21"/>
          <w:highlight w:val="none"/>
          <w:lang w:val="en-US"/>
        </w:rPr>
        <w:t>严格按照采购合同开展履约验收。采购人成立验收小组，按照采购合同的约定对供应商履约情况进行验收。验收时，按照采购合同的约定对每一项技术、服务、安全标准的履约情况进行确认。终验通过后，应当出具验收书，列明各项标准的验收情况及项目总体评价，由验收双方共同签署。验收结果与采购合同约定的资金支付及履约保证金返还条件挂钩。履约验收的各项资料应当存档备查。</w:t>
      </w:r>
    </w:p>
    <w:p w14:paraId="371E4C05">
      <w:pPr>
        <w:pStyle w:val="18"/>
        <w:pageBreakBefore w:val="0"/>
        <w:widowControl w:val="0"/>
        <w:kinsoku/>
        <w:wordWrap/>
        <w:overflowPunct/>
        <w:topLinePunct w:val="0"/>
        <w:bidi w:val="0"/>
        <w:spacing w:line="360" w:lineRule="exact"/>
        <w:ind w:firstLine="425"/>
        <w:jc w:val="left"/>
        <w:rPr>
          <w:rFonts w:hint="eastAsia" w:ascii="宋体" w:hAnsi="宋体" w:eastAsia="宋体" w:cs="宋体"/>
          <w:caps w:val="0"/>
          <w:smallCaps w:val="0"/>
          <w:color w:val="auto"/>
          <w:spacing w:val="0"/>
          <w:sz w:val="21"/>
          <w:szCs w:val="21"/>
          <w:highlight w:val="none"/>
          <w:lang w:val="en-US" w:eastAsia="zh-CN"/>
        </w:rPr>
      </w:pPr>
      <w:r>
        <w:rPr>
          <w:rFonts w:hint="eastAsia" w:ascii="宋体" w:hAnsi="宋体" w:eastAsia="宋体" w:cs="宋体"/>
          <w:caps w:val="0"/>
          <w:smallCaps w:val="0"/>
          <w:color w:val="auto"/>
          <w:spacing w:val="0"/>
          <w:sz w:val="21"/>
          <w:szCs w:val="21"/>
          <w:highlight w:val="none"/>
          <w:lang w:val="en-US" w:eastAsia="zh-CN"/>
        </w:rPr>
        <w:t>（四）</w:t>
      </w:r>
      <w:r>
        <w:rPr>
          <w:rFonts w:hint="eastAsia" w:ascii="宋体" w:hAnsi="宋体" w:eastAsia="宋体" w:cs="宋体"/>
          <w:caps w:val="0"/>
          <w:smallCaps w:val="0"/>
          <w:color w:val="auto"/>
          <w:spacing w:val="0"/>
          <w:sz w:val="21"/>
          <w:szCs w:val="21"/>
          <w:highlight w:val="none"/>
          <w:lang w:val="en-US"/>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96E35BF">
      <w:pPr>
        <w:pStyle w:val="18"/>
        <w:pageBreakBefore w:val="0"/>
        <w:widowControl w:val="0"/>
        <w:kinsoku/>
        <w:wordWrap/>
        <w:overflowPunct/>
        <w:topLinePunct w:val="0"/>
        <w:bidi w:val="0"/>
        <w:spacing w:line="360" w:lineRule="exact"/>
        <w:rPr>
          <w:rFonts w:hint="eastAsia" w:ascii="宋体" w:hAnsi="宋体" w:eastAsia="宋体" w:cs="宋体"/>
          <w:caps w:val="0"/>
          <w:smallCaps w:val="0"/>
          <w:color w:val="auto"/>
          <w:spacing w:val="0"/>
          <w:sz w:val="21"/>
          <w:szCs w:val="21"/>
          <w:highlight w:val="none"/>
          <w:lang w:val="en-US" w:eastAsia="zh-CN"/>
        </w:rPr>
      </w:pPr>
    </w:p>
    <w:p w14:paraId="0AE78107">
      <w:pPr>
        <w:pStyle w:val="3"/>
        <w:pageBreakBefore w:val="0"/>
        <w:widowControl w:val="0"/>
        <w:kinsoku/>
        <w:wordWrap/>
        <w:overflowPunct/>
        <w:topLinePunct w:val="0"/>
        <w:bidi w:val="0"/>
        <w:spacing w:before="0" w:after="0" w:line="360" w:lineRule="auto"/>
        <w:jc w:val="center"/>
        <w:rPr>
          <w:rFonts w:hint="eastAsia" w:ascii="宋体" w:hAnsi="宋体" w:eastAsia="宋体" w:cs="宋体"/>
          <w:b/>
          <w:bCs/>
          <w:caps w:val="0"/>
          <w:smallCaps w:val="0"/>
          <w:color w:val="auto"/>
          <w:spacing w:val="0"/>
          <w:sz w:val="28"/>
          <w:szCs w:val="28"/>
          <w:highlight w:val="none"/>
          <w:lang w:val="en-US" w:eastAsia="zh-CN"/>
        </w:rPr>
      </w:pPr>
      <w:bookmarkStart w:id="399" w:name="_Toc1525"/>
      <w:bookmarkStart w:id="400" w:name="_Toc105435734"/>
      <w:bookmarkStart w:id="401" w:name="_Toc105438782"/>
      <w:bookmarkStart w:id="402" w:name="_Toc105438834"/>
      <w:bookmarkStart w:id="403" w:name="_Toc105435676"/>
      <w:bookmarkStart w:id="404" w:name="_Toc105435548"/>
      <w:r>
        <w:rPr>
          <w:rFonts w:hint="eastAsia" w:ascii="宋体" w:hAnsi="宋体" w:eastAsia="宋体" w:cs="宋体"/>
          <w:b/>
          <w:bCs/>
          <w:caps w:val="0"/>
          <w:smallCaps w:val="0"/>
          <w:color w:val="auto"/>
          <w:spacing w:val="0"/>
          <w:sz w:val="28"/>
          <w:szCs w:val="28"/>
          <w:highlight w:val="none"/>
          <w:lang w:val="en-US" w:eastAsia="zh-CN"/>
        </w:rPr>
        <w:t>十</w:t>
      </w:r>
      <w:r>
        <w:rPr>
          <w:rFonts w:hint="eastAsia" w:ascii="宋体" w:hAnsi="宋体" w:cs="宋体"/>
          <w:b/>
          <w:bCs/>
          <w:caps w:val="0"/>
          <w:smallCaps w:val="0"/>
          <w:color w:val="auto"/>
          <w:spacing w:val="0"/>
          <w:sz w:val="28"/>
          <w:szCs w:val="28"/>
          <w:highlight w:val="none"/>
          <w:lang w:val="en-US" w:eastAsia="zh-CN"/>
        </w:rPr>
        <w:t>一</w:t>
      </w:r>
      <w:r>
        <w:rPr>
          <w:rFonts w:hint="eastAsia" w:ascii="宋体" w:hAnsi="宋体" w:eastAsia="宋体" w:cs="宋体"/>
          <w:b/>
          <w:bCs/>
          <w:caps w:val="0"/>
          <w:smallCaps w:val="0"/>
          <w:color w:val="auto"/>
          <w:spacing w:val="0"/>
          <w:sz w:val="28"/>
          <w:szCs w:val="28"/>
          <w:highlight w:val="none"/>
          <w:lang w:val="en-US" w:eastAsia="zh-CN"/>
        </w:rPr>
        <w:t>、可中止电子交易活动的情形</w:t>
      </w:r>
      <w:bookmarkEnd w:id="399"/>
      <w:bookmarkEnd w:id="400"/>
      <w:bookmarkEnd w:id="401"/>
      <w:bookmarkEnd w:id="402"/>
      <w:bookmarkEnd w:id="403"/>
      <w:bookmarkEnd w:id="404"/>
    </w:p>
    <w:p w14:paraId="32630294">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eastAsia="zh-CN"/>
        </w:rPr>
        <w:t>（</w:t>
      </w:r>
      <w:r>
        <w:rPr>
          <w:rFonts w:hint="eastAsia" w:ascii="宋体" w:hAnsi="宋体" w:eastAsia="宋体" w:cs="宋体"/>
          <w:caps w:val="0"/>
          <w:smallCaps w:val="0"/>
          <w:color w:val="auto"/>
          <w:spacing w:val="0"/>
          <w:sz w:val="21"/>
          <w:szCs w:val="21"/>
          <w:highlight w:val="none"/>
          <w:lang w:val="en-US" w:eastAsia="zh-CN"/>
        </w:rPr>
        <w:t>一</w:t>
      </w:r>
      <w:r>
        <w:rPr>
          <w:rFonts w:hint="eastAsia" w:ascii="宋体" w:hAnsi="宋体" w:eastAsia="宋体" w:cs="宋体"/>
          <w:caps w:val="0"/>
          <w:smallCaps w:val="0"/>
          <w:color w:val="auto"/>
          <w:spacing w:val="0"/>
          <w:sz w:val="21"/>
          <w:szCs w:val="21"/>
          <w:highlight w:val="none"/>
          <w:lang w:eastAsia="zh-CN"/>
        </w:rPr>
        <w:t>）</w:t>
      </w:r>
      <w:r>
        <w:rPr>
          <w:rFonts w:hint="eastAsia" w:ascii="宋体" w:hAnsi="宋体" w:eastAsia="宋体" w:cs="宋体"/>
          <w:caps w:val="0"/>
          <w:smallCaps w:val="0"/>
          <w:color w:val="auto"/>
          <w:spacing w:val="0"/>
          <w:sz w:val="21"/>
          <w:szCs w:val="21"/>
          <w:highlight w:val="none"/>
        </w:rPr>
        <w:t>采购过程中出现以下情形，导致电子交易平台无法正常运行，或者无法保证电子交易的公平、公正和安全时，采购组织机构可中止电子交易活动：</w:t>
      </w:r>
    </w:p>
    <w:p w14:paraId="53E733DC">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1.电子交易平台发生故障而无法登录访问的；</w:t>
      </w:r>
    </w:p>
    <w:p w14:paraId="533FFBD5">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2.电子交易平台应用或数据库出现错误，不能进行正常操作的；</w:t>
      </w:r>
    </w:p>
    <w:p w14:paraId="21E880F3">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3.电子交易平台发现严重安全漏洞，有潜在泄密危险的；</w:t>
      </w:r>
    </w:p>
    <w:p w14:paraId="6AFA8E48">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4.病毒发作导致不能进行正常操作的；</w:t>
      </w:r>
    </w:p>
    <w:p w14:paraId="43A4CE5A">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5.其他无法保证电子交易的公平、公正和安全的情况。</w:t>
      </w:r>
    </w:p>
    <w:p w14:paraId="1E073032">
      <w:pPr>
        <w:pageBreakBefore w:val="0"/>
        <w:widowControl w:val="0"/>
        <w:kinsoku/>
        <w:wordWrap/>
        <w:overflowPunct/>
        <w:topLinePunct w:val="0"/>
        <w:bidi w:val="0"/>
        <w:spacing w:line="360" w:lineRule="exact"/>
        <w:ind w:firstLine="420" w:firstLineChars="20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出现前款规定情形，不影响采购公平、公正性的，采购代理机构可以待上述情形消除后继续组织电子交易活动；影响或可能影响采购公平、公正性的，应当重新采购。</w:t>
      </w:r>
    </w:p>
    <w:p w14:paraId="1D780870">
      <w:pPr>
        <w:pStyle w:val="3"/>
        <w:spacing w:before="0" w:after="0" w:line="480" w:lineRule="auto"/>
        <w:jc w:val="center"/>
        <w:rPr>
          <w:rStyle w:val="122"/>
          <w:rFonts w:hint="eastAsia"/>
          <w:b/>
          <w:caps w:val="0"/>
          <w:smallCaps w:val="0"/>
          <w:color w:val="auto"/>
          <w:spacing w:val="0"/>
          <w:highlight w:val="none"/>
        </w:rPr>
      </w:pPr>
      <w:r>
        <w:rPr>
          <w:rFonts w:ascii="宋体" w:hAnsi="宋体"/>
          <w:caps w:val="0"/>
          <w:smallCaps w:val="0"/>
          <w:color w:val="auto"/>
          <w:spacing w:val="0"/>
          <w:sz w:val="21"/>
          <w:szCs w:val="21"/>
          <w:highlight w:val="none"/>
        </w:rPr>
        <w:br w:type="page"/>
      </w:r>
      <w:bookmarkStart w:id="405" w:name="_Toc2340"/>
      <w:bookmarkStart w:id="406" w:name="_Toc105435549"/>
      <w:r>
        <w:rPr>
          <w:rStyle w:val="122"/>
          <w:rFonts w:hint="eastAsia"/>
          <w:b/>
          <w:caps w:val="0"/>
          <w:smallCaps w:val="0"/>
          <w:color w:val="auto"/>
          <w:spacing w:val="0"/>
          <w:highlight w:val="none"/>
        </w:rPr>
        <w:t>第四章  评标方法及评标标准</w:t>
      </w:r>
      <w:bookmarkEnd w:id="405"/>
      <w:bookmarkEnd w:id="406"/>
    </w:p>
    <w:p w14:paraId="7EA90A0D">
      <w:pPr>
        <w:pStyle w:val="3"/>
        <w:spacing w:before="0" w:after="0" w:line="360" w:lineRule="exact"/>
        <w:jc w:val="center"/>
        <w:rPr>
          <w:rFonts w:ascii="宋体" w:hAnsi="宋体" w:cs="宋体"/>
          <w:caps w:val="0"/>
          <w:smallCaps w:val="0"/>
          <w:color w:val="auto"/>
          <w:spacing w:val="0"/>
          <w:sz w:val="21"/>
          <w:szCs w:val="21"/>
          <w:highlight w:val="none"/>
        </w:rPr>
      </w:pPr>
      <w:bookmarkStart w:id="407" w:name="_Toc105435550"/>
      <w:bookmarkStart w:id="408" w:name="_Toc105438836"/>
      <w:bookmarkStart w:id="409" w:name="_Toc105435678"/>
      <w:bookmarkStart w:id="410" w:name="_Toc14244"/>
      <w:bookmarkStart w:id="411" w:name="_Toc105435736"/>
      <w:r>
        <w:rPr>
          <w:rFonts w:hint="eastAsia" w:ascii="宋体" w:hAnsi="宋体" w:cs="宋体"/>
          <w:caps w:val="0"/>
          <w:smallCaps w:val="0"/>
          <w:color w:val="auto"/>
          <w:spacing w:val="0"/>
          <w:sz w:val="21"/>
          <w:szCs w:val="21"/>
          <w:highlight w:val="none"/>
        </w:rPr>
        <w:t>一、总则</w:t>
      </w:r>
      <w:bookmarkEnd w:id="407"/>
      <w:bookmarkEnd w:id="408"/>
      <w:bookmarkEnd w:id="409"/>
      <w:bookmarkEnd w:id="410"/>
      <w:bookmarkEnd w:id="411"/>
    </w:p>
    <w:p w14:paraId="0F2DFEFA">
      <w:pPr>
        <w:snapToGrid w:val="0"/>
        <w:spacing w:line="360" w:lineRule="exact"/>
        <w:ind w:firstLine="420" w:firstLineChars="200"/>
        <w:rPr>
          <w:rFonts w:hint="eastAsia"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评审工作遵循公平、公正、民主、科学的原则和诚实、信誉、效率的服务原则。本着科学、严谨的态度，认真进行评审。择优选定单位，确保服务质量、服务期，节约投资，最大限度的保护当事人权益，严格按照招标文件的商务、技术要求，对招标文件进行综合评定，提出优选方案，编写评标报告。评标委员会必须严格遵守保密规定，不得泄漏评审的有关情况，不得索贿受贿，不得接受吃请和礼品，不得参加影响公正评审的有关活动。</w:t>
      </w:r>
    </w:p>
    <w:p w14:paraId="567ABD45">
      <w:pPr>
        <w:pStyle w:val="17"/>
        <w:spacing w:after="0" w:line="360" w:lineRule="exact"/>
        <w:ind w:firstLine="210"/>
        <w:rPr>
          <w:rFonts w:hint="eastAsia" w:ascii="宋体" w:hAnsi="宋体"/>
          <w:caps w:val="0"/>
          <w:smallCaps w:val="0"/>
          <w:color w:val="auto"/>
          <w:spacing w:val="0"/>
          <w:sz w:val="21"/>
          <w:szCs w:val="21"/>
          <w:highlight w:val="none"/>
          <w:lang w:val="en-US" w:eastAsia="zh-CN"/>
        </w:rPr>
      </w:pPr>
    </w:p>
    <w:p w14:paraId="55DF82ED">
      <w:pPr>
        <w:pStyle w:val="3"/>
        <w:spacing w:before="0" w:after="0" w:line="360" w:lineRule="exact"/>
        <w:jc w:val="center"/>
        <w:rPr>
          <w:rFonts w:ascii="宋体" w:hAnsi="宋体" w:cs="宋体"/>
          <w:caps w:val="0"/>
          <w:smallCaps w:val="0"/>
          <w:color w:val="auto"/>
          <w:spacing w:val="0"/>
          <w:sz w:val="21"/>
          <w:szCs w:val="21"/>
          <w:highlight w:val="none"/>
        </w:rPr>
      </w:pPr>
      <w:bookmarkStart w:id="412" w:name="_Toc105435679"/>
      <w:bookmarkStart w:id="413" w:name="_Toc105435551"/>
      <w:bookmarkStart w:id="414" w:name="_Toc105438837"/>
      <w:bookmarkStart w:id="415" w:name="_Toc6637"/>
      <w:bookmarkStart w:id="416" w:name="_Toc105435737"/>
      <w:r>
        <w:rPr>
          <w:rFonts w:hint="eastAsia" w:ascii="宋体" w:hAnsi="宋体" w:cs="宋体"/>
          <w:caps w:val="0"/>
          <w:smallCaps w:val="0"/>
          <w:color w:val="auto"/>
          <w:spacing w:val="0"/>
          <w:sz w:val="21"/>
          <w:szCs w:val="21"/>
          <w:highlight w:val="none"/>
        </w:rPr>
        <w:t>二、评审组织</w:t>
      </w:r>
      <w:bookmarkEnd w:id="412"/>
      <w:bookmarkEnd w:id="413"/>
      <w:bookmarkEnd w:id="414"/>
      <w:bookmarkEnd w:id="415"/>
      <w:bookmarkEnd w:id="416"/>
    </w:p>
    <w:p w14:paraId="06526B17">
      <w:pPr>
        <w:pStyle w:val="22"/>
        <w:snapToGrid w:val="0"/>
        <w:spacing w:beforeLines="0" w:afterLines="0" w:line="360" w:lineRule="exact"/>
        <w:ind w:firstLine="420" w:firstLineChars="200"/>
        <w:rPr>
          <w:rFonts w:hint="eastAsia" w:hAnsi="宋体"/>
          <w:caps w:val="0"/>
          <w:smallCaps w:val="0"/>
          <w:color w:val="auto"/>
          <w:spacing w:val="0"/>
          <w:sz w:val="21"/>
          <w:szCs w:val="21"/>
          <w:highlight w:val="none"/>
          <w:lang w:eastAsia="zh-CN"/>
        </w:rPr>
      </w:pPr>
      <w:r>
        <w:rPr>
          <w:rFonts w:hint="eastAsia" w:hAnsi="宋体"/>
          <w:caps w:val="0"/>
          <w:smallCaps w:val="0"/>
          <w:color w:val="auto"/>
          <w:spacing w:val="0"/>
          <w:sz w:val="21"/>
          <w:szCs w:val="21"/>
          <w:highlight w:val="none"/>
        </w:rPr>
        <w:t>评审工作由采购人依法组建的评标委员会负责，</w:t>
      </w:r>
      <w:r>
        <w:rPr>
          <w:rFonts w:hint="eastAsia" w:hAnsi="宋体"/>
          <w:caps w:val="0"/>
          <w:smallCaps w:val="0"/>
          <w:color w:val="auto"/>
          <w:spacing w:val="0"/>
          <w:sz w:val="21"/>
          <w:szCs w:val="21"/>
          <w:highlight w:val="none"/>
          <w:lang w:eastAsia="zh-CN"/>
        </w:rPr>
        <w:t>5</w:t>
      </w:r>
      <w:r>
        <w:rPr>
          <w:rFonts w:hint="eastAsia" w:hAnsi="宋体"/>
          <w:caps w:val="0"/>
          <w:smallCaps w:val="0"/>
          <w:color w:val="auto"/>
          <w:spacing w:val="0"/>
          <w:sz w:val="21"/>
          <w:szCs w:val="21"/>
          <w:highlight w:val="none"/>
        </w:rPr>
        <w:t>人或以上单数，其中评审专家不少于成员总数的三分之二。</w:t>
      </w:r>
    </w:p>
    <w:p w14:paraId="2A06A74F">
      <w:pPr>
        <w:pStyle w:val="22"/>
        <w:snapToGrid w:val="0"/>
        <w:spacing w:beforeLines="0" w:afterLines="0" w:line="360" w:lineRule="exact"/>
        <w:ind w:firstLine="420" w:firstLineChars="200"/>
        <w:rPr>
          <w:rFonts w:hint="eastAsia" w:hAnsi="宋体"/>
          <w:caps w:val="0"/>
          <w:smallCaps w:val="0"/>
          <w:color w:val="auto"/>
          <w:spacing w:val="0"/>
          <w:sz w:val="21"/>
          <w:szCs w:val="21"/>
          <w:highlight w:val="none"/>
          <w:lang w:eastAsia="zh-CN"/>
        </w:rPr>
      </w:pPr>
    </w:p>
    <w:p w14:paraId="2050A499">
      <w:pPr>
        <w:pStyle w:val="3"/>
        <w:spacing w:before="0" w:after="0" w:line="360" w:lineRule="exact"/>
        <w:jc w:val="center"/>
        <w:rPr>
          <w:rFonts w:ascii="宋体" w:hAnsi="宋体" w:cs="宋体"/>
          <w:caps w:val="0"/>
          <w:smallCaps w:val="0"/>
          <w:color w:val="auto"/>
          <w:spacing w:val="0"/>
          <w:sz w:val="21"/>
          <w:szCs w:val="21"/>
          <w:highlight w:val="none"/>
        </w:rPr>
      </w:pPr>
      <w:bookmarkStart w:id="417" w:name="_Toc105438838"/>
      <w:bookmarkStart w:id="418" w:name="_Toc105435680"/>
      <w:bookmarkStart w:id="419" w:name="_Toc105435738"/>
      <w:bookmarkStart w:id="420" w:name="_Toc105435552"/>
      <w:bookmarkStart w:id="421" w:name="_Toc10214"/>
      <w:r>
        <w:rPr>
          <w:rFonts w:hint="eastAsia" w:ascii="宋体" w:hAnsi="宋体" w:cs="宋体"/>
          <w:caps w:val="0"/>
          <w:smallCaps w:val="0"/>
          <w:color w:val="auto"/>
          <w:spacing w:val="0"/>
          <w:sz w:val="21"/>
          <w:szCs w:val="21"/>
          <w:highlight w:val="none"/>
        </w:rPr>
        <w:t>三、评标程序</w:t>
      </w:r>
      <w:bookmarkEnd w:id="417"/>
      <w:bookmarkEnd w:id="418"/>
      <w:bookmarkEnd w:id="419"/>
      <w:bookmarkEnd w:id="420"/>
      <w:bookmarkEnd w:id="421"/>
    </w:p>
    <w:p w14:paraId="3BAE1645">
      <w:pPr>
        <w:spacing w:line="360" w:lineRule="exact"/>
        <w:ind w:firstLine="420" w:firstLineChars="200"/>
        <w:jc w:val="left"/>
        <w:rPr>
          <w:rFonts w:hint="eastAsia" w:ascii="宋体" w:hAnsi="宋体"/>
          <w:bCs/>
          <w:caps w:val="0"/>
          <w:smallCaps w:val="0"/>
          <w:color w:val="auto"/>
          <w:spacing w:val="0"/>
          <w:kern w:val="0"/>
          <w:sz w:val="21"/>
          <w:szCs w:val="21"/>
          <w:highlight w:val="none"/>
        </w:rPr>
      </w:pPr>
      <w:r>
        <w:rPr>
          <w:rFonts w:hint="eastAsia" w:ascii="宋体" w:hAnsi="宋体"/>
          <w:bCs/>
          <w:caps w:val="0"/>
          <w:smallCaps w:val="0"/>
          <w:color w:val="auto"/>
          <w:spacing w:val="0"/>
          <w:kern w:val="0"/>
          <w:sz w:val="21"/>
          <w:szCs w:val="21"/>
          <w:highlight w:val="none"/>
        </w:rPr>
        <w:t>采购人或采购代理机构对各投标人的投标资格进行审查，评标委员会对符合资格的投标人的投标文件进行符合性审查，然后对</w:t>
      </w:r>
      <w:r>
        <w:rPr>
          <w:rFonts w:hint="eastAsia" w:ascii="宋体" w:hAnsi="宋体" w:eastAsia="宋体" w:cs="宋体"/>
          <w:caps w:val="0"/>
          <w:smallCaps w:val="0"/>
          <w:color w:val="auto"/>
          <w:spacing w:val="0"/>
          <w:sz w:val="21"/>
          <w:szCs w:val="21"/>
          <w:highlight w:val="none"/>
        </w:rPr>
        <w:t>符合性审查合格的投标文件进行商务技术</w:t>
      </w:r>
      <w:r>
        <w:rPr>
          <w:rFonts w:hint="eastAsia" w:ascii="宋体" w:hAnsi="宋体"/>
          <w:bCs/>
          <w:caps w:val="0"/>
          <w:smallCaps w:val="0"/>
          <w:color w:val="auto"/>
          <w:spacing w:val="0"/>
          <w:kern w:val="0"/>
          <w:sz w:val="21"/>
          <w:szCs w:val="21"/>
          <w:highlight w:val="none"/>
        </w:rPr>
        <w:t>评审，</w:t>
      </w:r>
      <w:r>
        <w:rPr>
          <w:rFonts w:hint="eastAsia" w:ascii="宋体" w:hAnsi="宋体" w:eastAsia="宋体" w:cs="宋体"/>
          <w:caps w:val="0"/>
          <w:smallCaps w:val="0"/>
          <w:color w:val="auto"/>
          <w:spacing w:val="0"/>
          <w:sz w:val="21"/>
          <w:szCs w:val="21"/>
          <w:highlight w:val="none"/>
        </w:rPr>
        <w:t>商务技术</w:t>
      </w:r>
      <w:r>
        <w:rPr>
          <w:rFonts w:hint="eastAsia" w:ascii="宋体" w:hAnsi="宋体" w:eastAsia="宋体" w:cs="宋体"/>
          <w:caps w:val="0"/>
          <w:smallCaps w:val="0"/>
          <w:color w:val="auto"/>
          <w:spacing w:val="0"/>
          <w:sz w:val="21"/>
          <w:szCs w:val="21"/>
          <w:highlight w:val="none"/>
          <w:lang w:val="en-US" w:eastAsia="zh-CN"/>
        </w:rPr>
        <w:t>部分</w:t>
      </w:r>
      <w:r>
        <w:rPr>
          <w:rFonts w:hint="eastAsia" w:ascii="宋体" w:hAnsi="宋体"/>
          <w:bCs/>
          <w:caps w:val="0"/>
          <w:smallCaps w:val="0"/>
          <w:color w:val="auto"/>
          <w:spacing w:val="0"/>
          <w:kern w:val="0"/>
          <w:sz w:val="21"/>
          <w:szCs w:val="21"/>
          <w:highlight w:val="none"/>
        </w:rPr>
        <w:t>评审结束后再对报价部分进行评审，根据综合评审结果，提交评标报告。</w:t>
      </w:r>
    </w:p>
    <w:p w14:paraId="20F351E2">
      <w:pPr>
        <w:pStyle w:val="17"/>
        <w:spacing w:after="0" w:line="360" w:lineRule="exact"/>
        <w:ind w:firstLine="210"/>
        <w:rPr>
          <w:rFonts w:hint="eastAsia" w:ascii="宋体" w:hAnsi="宋体"/>
          <w:caps w:val="0"/>
          <w:smallCaps w:val="0"/>
          <w:color w:val="auto"/>
          <w:spacing w:val="0"/>
          <w:sz w:val="21"/>
          <w:szCs w:val="21"/>
          <w:highlight w:val="none"/>
          <w:lang w:val="en-US" w:eastAsia="zh-CN"/>
        </w:rPr>
      </w:pPr>
    </w:p>
    <w:p w14:paraId="2548BB34">
      <w:pPr>
        <w:pStyle w:val="3"/>
        <w:spacing w:before="0" w:after="0" w:line="360" w:lineRule="exact"/>
        <w:jc w:val="center"/>
        <w:rPr>
          <w:rFonts w:ascii="宋体" w:hAnsi="宋体" w:cs="宋体"/>
          <w:caps w:val="0"/>
          <w:smallCaps w:val="0"/>
          <w:color w:val="auto"/>
          <w:spacing w:val="0"/>
          <w:sz w:val="21"/>
          <w:szCs w:val="21"/>
          <w:highlight w:val="none"/>
        </w:rPr>
      </w:pPr>
      <w:bookmarkStart w:id="422" w:name="_Toc105435553"/>
      <w:bookmarkStart w:id="423" w:name="_Toc105435739"/>
      <w:bookmarkStart w:id="424" w:name="_Toc9459"/>
      <w:bookmarkStart w:id="425" w:name="_Toc105435681"/>
      <w:bookmarkStart w:id="426" w:name="_Toc105438839"/>
      <w:r>
        <w:rPr>
          <w:rFonts w:hint="eastAsia" w:ascii="宋体" w:hAnsi="宋体" w:cs="宋体"/>
          <w:caps w:val="0"/>
          <w:smallCaps w:val="0"/>
          <w:color w:val="auto"/>
          <w:spacing w:val="0"/>
          <w:sz w:val="21"/>
          <w:szCs w:val="21"/>
          <w:highlight w:val="none"/>
        </w:rPr>
        <w:t>四、评标办法</w:t>
      </w:r>
      <w:bookmarkEnd w:id="422"/>
      <w:bookmarkEnd w:id="423"/>
      <w:bookmarkEnd w:id="424"/>
      <w:bookmarkEnd w:id="425"/>
      <w:bookmarkEnd w:id="426"/>
    </w:p>
    <w:p w14:paraId="48C251C0">
      <w:pPr>
        <w:pStyle w:val="33"/>
        <w:adjustRightInd w:val="0"/>
        <w:snapToGrid w:val="0"/>
        <w:spacing w:after="0" w:line="360" w:lineRule="exact"/>
        <w:ind w:left="0" w:leftChars="0" w:firstLine="424" w:firstLineChars="202"/>
        <w:rPr>
          <w:rFonts w:hint="eastAsia" w:ascii="宋体" w:hAnsi="宋体"/>
          <w:bCs/>
          <w:caps w:val="0"/>
          <w:smallCaps w:val="0"/>
          <w:color w:val="auto"/>
          <w:spacing w:val="0"/>
          <w:kern w:val="0"/>
          <w:sz w:val="21"/>
          <w:szCs w:val="21"/>
          <w:highlight w:val="none"/>
          <w:lang w:eastAsia="zh-CN"/>
        </w:rPr>
      </w:pPr>
      <w:r>
        <w:rPr>
          <w:rFonts w:hint="eastAsia" w:ascii="宋体" w:hAnsi="宋体"/>
          <w:bCs/>
          <w:caps w:val="0"/>
          <w:smallCaps w:val="0"/>
          <w:color w:val="auto"/>
          <w:spacing w:val="0"/>
          <w:kern w:val="0"/>
          <w:sz w:val="21"/>
          <w:szCs w:val="21"/>
          <w:highlight w:val="none"/>
        </w:rPr>
        <w:t>本次评审采用综合评分法，总分为100分，商务技术分</w:t>
      </w:r>
      <w:r>
        <w:rPr>
          <w:rFonts w:hint="eastAsia" w:ascii="宋体" w:hAnsi="宋体"/>
          <w:bCs/>
          <w:caps w:val="0"/>
          <w:smallCaps w:val="0"/>
          <w:color w:val="auto"/>
          <w:spacing w:val="0"/>
          <w:kern w:val="0"/>
          <w:sz w:val="21"/>
          <w:szCs w:val="21"/>
          <w:highlight w:val="none"/>
          <w:lang w:val="en-US" w:eastAsia="zh-CN"/>
        </w:rPr>
        <w:t>70</w:t>
      </w:r>
      <w:r>
        <w:rPr>
          <w:rFonts w:hint="eastAsia" w:ascii="宋体" w:hAnsi="宋体"/>
          <w:bCs/>
          <w:caps w:val="0"/>
          <w:smallCaps w:val="0"/>
          <w:color w:val="auto"/>
          <w:spacing w:val="0"/>
          <w:kern w:val="0"/>
          <w:sz w:val="21"/>
          <w:szCs w:val="21"/>
          <w:highlight w:val="none"/>
        </w:rPr>
        <w:t>分，价格分</w:t>
      </w:r>
      <w:r>
        <w:rPr>
          <w:rFonts w:hint="eastAsia" w:ascii="宋体" w:hAnsi="宋体"/>
          <w:bCs/>
          <w:caps w:val="0"/>
          <w:smallCaps w:val="0"/>
          <w:color w:val="auto"/>
          <w:spacing w:val="0"/>
          <w:kern w:val="0"/>
          <w:sz w:val="21"/>
          <w:szCs w:val="21"/>
          <w:highlight w:val="none"/>
          <w:lang w:val="en-US" w:eastAsia="zh-CN"/>
        </w:rPr>
        <w:t>30</w:t>
      </w:r>
      <w:r>
        <w:rPr>
          <w:rFonts w:hint="eastAsia" w:ascii="宋体" w:hAnsi="宋体"/>
          <w:bCs/>
          <w:caps w:val="0"/>
          <w:smallCaps w:val="0"/>
          <w:color w:val="auto"/>
          <w:spacing w:val="0"/>
          <w:kern w:val="0"/>
          <w:sz w:val="21"/>
          <w:szCs w:val="21"/>
          <w:highlight w:val="none"/>
        </w:rPr>
        <w:t>分。在满足</w:t>
      </w:r>
      <w:r>
        <w:rPr>
          <w:rFonts w:hint="eastAsia" w:ascii="宋体" w:hAnsi="宋体"/>
          <w:bCs/>
          <w:caps w:val="0"/>
          <w:smallCaps w:val="0"/>
          <w:color w:val="auto"/>
          <w:spacing w:val="0"/>
          <w:kern w:val="0"/>
          <w:sz w:val="21"/>
          <w:szCs w:val="21"/>
          <w:highlight w:val="none"/>
          <w:lang w:eastAsia="zh-CN"/>
        </w:rPr>
        <w:t>招标</w:t>
      </w:r>
      <w:r>
        <w:rPr>
          <w:rFonts w:hint="eastAsia" w:ascii="宋体" w:hAnsi="宋体"/>
          <w:bCs/>
          <w:caps w:val="0"/>
          <w:smallCaps w:val="0"/>
          <w:color w:val="auto"/>
          <w:spacing w:val="0"/>
          <w:kern w:val="0"/>
          <w:sz w:val="21"/>
          <w:szCs w:val="21"/>
          <w:highlight w:val="none"/>
        </w:rPr>
        <w:t>文件要求前提下，按照</w:t>
      </w:r>
      <w:r>
        <w:rPr>
          <w:rFonts w:hint="eastAsia" w:ascii="宋体" w:hAnsi="宋体"/>
          <w:bCs/>
          <w:caps w:val="0"/>
          <w:smallCaps w:val="0"/>
          <w:color w:val="auto"/>
          <w:spacing w:val="0"/>
          <w:kern w:val="0"/>
          <w:sz w:val="21"/>
          <w:szCs w:val="21"/>
          <w:highlight w:val="none"/>
          <w:lang w:eastAsia="zh-CN"/>
        </w:rPr>
        <w:t>招标</w:t>
      </w:r>
      <w:r>
        <w:rPr>
          <w:rFonts w:hint="eastAsia" w:ascii="宋体" w:hAnsi="宋体"/>
          <w:bCs/>
          <w:caps w:val="0"/>
          <w:smallCaps w:val="0"/>
          <w:color w:val="auto"/>
          <w:spacing w:val="0"/>
          <w:kern w:val="0"/>
          <w:sz w:val="21"/>
          <w:szCs w:val="21"/>
          <w:highlight w:val="none"/>
        </w:rPr>
        <w:t>文件中规定的各项评分内容评审后，</w:t>
      </w:r>
      <w:r>
        <w:rPr>
          <w:rFonts w:hint="eastAsia" w:ascii="宋体" w:hAnsi="宋体"/>
          <w:bCs/>
          <w:caps w:val="0"/>
          <w:smallCaps w:val="0"/>
          <w:color w:val="auto"/>
          <w:spacing w:val="0"/>
          <w:kern w:val="0"/>
          <w:sz w:val="21"/>
          <w:szCs w:val="21"/>
          <w:highlight w:val="none"/>
          <w:lang w:eastAsia="zh-CN"/>
        </w:rPr>
        <w:t>以评审</w:t>
      </w:r>
      <w:r>
        <w:rPr>
          <w:rFonts w:hint="eastAsia" w:ascii="宋体" w:hAnsi="宋体"/>
          <w:bCs/>
          <w:caps w:val="0"/>
          <w:smallCaps w:val="0"/>
          <w:color w:val="auto"/>
          <w:spacing w:val="0"/>
          <w:kern w:val="0"/>
          <w:sz w:val="21"/>
          <w:szCs w:val="21"/>
          <w:highlight w:val="none"/>
        </w:rPr>
        <w:t>得分由高到低顺序推荐2名中标候选人，</w:t>
      </w:r>
      <w:r>
        <w:rPr>
          <w:rFonts w:hint="eastAsia" w:ascii="宋体" w:hAnsi="宋体"/>
          <w:bCs/>
          <w:caps w:val="0"/>
          <w:smallCaps w:val="0"/>
          <w:color w:val="auto"/>
          <w:spacing w:val="0"/>
          <w:kern w:val="0"/>
          <w:sz w:val="21"/>
          <w:szCs w:val="21"/>
          <w:highlight w:val="none"/>
          <w:lang w:eastAsia="zh-CN"/>
        </w:rPr>
        <w:t>评审</w:t>
      </w:r>
      <w:r>
        <w:rPr>
          <w:rFonts w:hint="eastAsia" w:ascii="宋体" w:hAnsi="宋体"/>
          <w:bCs/>
          <w:caps w:val="0"/>
          <w:smallCaps w:val="0"/>
          <w:color w:val="auto"/>
          <w:spacing w:val="0"/>
          <w:kern w:val="0"/>
          <w:sz w:val="21"/>
          <w:szCs w:val="21"/>
          <w:highlight w:val="none"/>
        </w:rPr>
        <w:t>得分相同的，按照投标报价由低到高的顺序推荐</w:t>
      </w:r>
      <w:r>
        <w:rPr>
          <w:rFonts w:hint="eastAsia" w:ascii="宋体" w:hAnsi="宋体"/>
          <w:bCs/>
          <w:caps w:val="0"/>
          <w:smallCaps w:val="0"/>
          <w:color w:val="auto"/>
          <w:spacing w:val="0"/>
          <w:kern w:val="0"/>
          <w:sz w:val="21"/>
          <w:szCs w:val="21"/>
          <w:highlight w:val="none"/>
          <w:lang w:eastAsia="zh-CN"/>
        </w:rPr>
        <w:t>；评审</w:t>
      </w:r>
      <w:r>
        <w:rPr>
          <w:rFonts w:hint="eastAsia" w:ascii="宋体" w:hAnsi="宋体"/>
          <w:bCs/>
          <w:caps w:val="0"/>
          <w:smallCaps w:val="0"/>
          <w:color w:val="auto"/>
          <w:spacing w:val="0"/>
          <w:kern w:val="0"/>
          <w:sz w:val="21"/>
          <w:szCs w:val="21"/>
          <w:highlight w:val="none"/>
        </w:rPr>
        <w:t>得分且投标报价相同的，由评标委员会抽签决定名次。</w:t>
      </w:r>
      <w:r>
        <w:rPr>
          <w:rFonts w:hint="eastAsia" w:ascii="宋体" w:hAnsi="宋体"/>
          <w:bCs/>
          <w:caps w:val="0"/>
          <w:smallCaps w:val="0"/>
          <w:color w:val="auto"/>
          <w:spacing w:val="0"/>
          <w:kern w:val="0"/>
          <w:sz w:val="21"/>
          <w:szCs w:val="21"/>
          <w:highlight w:val="none"/>
          <w:lang w:val="en-US"/>
        </w:rPr>
        <w:t>评分过程中保留二位小数，第三位四舍五入</w:t>
      </w:r>
      <w:r>
        <w:rPr>
          <w:rFonts w:hint="eastAsia" w:ascii="宋体" w:hAnsi="宋体"/>
          <w:bCs/>
          <w:caps w:val="0"/>
          <w:smallCaps w:val="0"/>
          <w:color w:val="auto"/>
          <w:spacing w:val="0"/>
          <w:kern w:val="0"/>
          <w:sz w:val="21"/>
          <w:szCs w:val="21"/>
          <w:highlight w:val="none"/>
        </w:rPr>
        <w:t>：</w:t>
      </w:r>
      <w:r>
        <w:rPr>
          <w:rFonts w:hint="eastAsia" w:ascii="宋体" w:hAnsi="宋体"/>
          <w:bCs/>
          <w:caps w:val="0"/>
          <w:smallCaps w:val="0"/>
          <w:color w:val="auto"/>
          <w:spacing w:val="0"/>
          <w:kern w:val="0"/>
          <w:sz w:val="21"/>
          <w:szCs w:val="21"/>
          <w:highlight w:val="none"/>
          <w:lang w:eastAsia="zh-CN"/>
        </w:rPr>
        <w:t>投标人</w:t>
      </w:r>
      <w:r>
        <w:rPr>
          <w:rFonts w:hint="eastAsia" w:ascii="宋体" w:hAnsi="宋体"/>
          <w:bCs/>
          <w:caps w:val="0"/>
          <w:smallCaps w:val="0"/>
          <w:color w:val="auto"/>
          <w:spacing w:val="0"/>
          <w:kern w:val="0"/>
          <w:sz w:val="21"/>
          <w:szCs w:val="21"/>
          <w:highlight w:val="none"/>
        </w:rPr>
        <w:t>评审得分=商务技术分+价格分。</w:t>
      </w:r>
    </w:p>
    <w:p w14:paraId="0AE7CA44">
      <w:pPr>
        <w:pStyle w:val="33"/>
        <w:adjustRightInd w:val="0"/>
        <w:snapToGrid w:val="0"/>
        <w:spacing w:after="0" w:line="360" w:lineRule="exact"/>
        <w:ind w:left="0" w:leftChars="0" w:firstLine="424" w:firstLineChars="202"/>
        <w:rPr>
          <w:rFonts w:hint="eastAsia" w:ascii="宋体" w:hAnsi="宋体"/>
          <w:bCs/>
          <w:caps w:val="0"/>
          <w:smallCaps w:val="0"/>
          <w:color w:val="auto"/>
          <w:spacing w:val="0"/>
          <w:kern w:val="0"/>
          <w:sz w:val="21"/>
          <w:szCs w:val="21"/>
          <w:highlight w:val="none"/>
          <w:lang w:eastAsia="zh-CN"/>
        </w:rPr>
      </w:pPr>
    </w:p>
    <w:p w14:paraId="5B9E4933">
      <w:pPr>
        <w:pStyle w:val="3"/>
        <w:spacing w:before="0" w:after="0" w:line="360" w:lineRule="exact"/>
        <w:jc w:val="center"/>
        <w:rPr>
          <w:rFonts w:ascii="宋体" w:hAnsi="宋体" w:cs="宋体"/>
          <w:caps w:val="0"/>
          <w:smallCaps w:val="0"/>
          <w:color w:val="auto"/>
          <w:spacing w:val="0"/>
          <w:sz w:val="21"/>
          <w:szCs w:val="21"/>
          <w:highlight w:val="none"/>
        </w:rPr>
      </w:pPr>
      <w:bookmarkStart w:id="427" w:name="_Toc105435682"/>
      <w:bookmarkStart w:id="428" w:name="_Toc105435554"/>
      <w:bookmarkStart w:id="429" w:name="_Toc105435740"/>
      <w:bookmarkStart w:id="430" w:name="_Toc105438840"/>
      <w:bookmarkStart w:id="431" w:name="_Toc10388"/>
      <w:r>
        <w:rPr>
          <w:rFonts w:hint="eastAsia" w:ascii="宋体" w:hAnsi="宋体" w:cs="宋体"/>
          <w:caps w:val="0"/>
          <w:smallCaps w:val="0"/>
          <w:color w:val="auto"/>
          <w:spacing w:val="0"/>
          <w:sz w:val="21"/>
          <w:szCs w:val="21"/>
          <w:highlight w:val="none"/>
        </w:rPr>
        <w:t>五、评分细则</w:t>
      </w:r>
      <w:bookmarkEnd w:id="427"/>
      <w:bookmarkEnd w:id="428"/>
      <w:bookmarkEnd w:id="429"/>
      <w:bookmarkEnd w:id="430"/>
      <w:bookmarkEnd w:id="431"/>
    </w:p>
    <w:p w14:paraId="75B65ADC">
      <w:pPr>
        <w:spacing w:line="360" w:lineRule="exact"/>
        <w:rPr>
          <w:rFonts w:hint="eastAsia" w:ascii="宋体" w:hAnsi="宋体" w:eastAsia="宋体" w:cs="Arial"/>
          <w:b/>
          <w:caps w:val="0"/>
          <w:smallCaps w:val="0"/>
          <w:color w:val="auto"/>
          <w:spacing w:val="0"/>
          <w:sz w:val="21"/>
          <w:szCs w:val="21"/>
          <w:highlight w:val="none"/>
          <w:lang w:eastAsia="zh-CN"/>
        </w:rPr>
      </w:pPr>
      <w:r>
        <w:rPr>
          <w:rFonts w:hint="eastAsia" w:ascii="宋体" w:hAnsi="宋体"/>
          <w:b/>
          <w:caps w:val="0"/>
          <w:smallCaps w:val="0"/>
          <w:color w:val="auto"/>
          <w:spacing w:val="0"/>
          <w:sz w:val="21"/>
          <w:szCs w:val="21"/>
          <w:highlight w:val="none"/>
        </w:rPr>
        <w:t xml:space="preserve">    1、商务技术分</w:t>
      </w:r>
      <w:r>
        <w:rPr>
          <w:rFonts w:hint="eastAsia" w:ascii="宋体" w:hAnsi="宋体" w:cs="Arial"/>
          <w:b/>
          <w:caps w:val="0"/>
          <w:smallCaps w:val="0"/>
          <w:color w:val="auto"/>
          <w:spacing w:val="0"/>
          <w:sz w:val="21"/>
          <w:szCs w:val="21"/>
          <w:highlight w:val="none"/>
        </w:rPr>
        <w:t>（</w:t>
      </w:r>
      <w:r>
        <w:rPr>
          <w:rFonts w:hint="eastAsia" w:ascii="宋体" w:hAnsi="宋体" w:cs="Arial"/>
          <w:b/>
          <w:caps w:val="0"/>
          <w:smallCaps w:val="0"/>
          <w:color w:val="auto"/>
          <w:spacing w:val="0"/>
          <w:sz w:val="21"/>
          <w:szCs w:val="21"/>
          <w:highlight w:val="none"/>
          <w:lang w:val="en-US" w:eastAsia="zh-CN"/>
        </w:rPr>
        <w:t>70</w:t>
      </w:r>
      <w:r>
        <w:rPr>
          <w:rFonts w:hint="eastAsia" w:ascii="宋体" w:hAnsi="宋体" w:cs="Arial"/>
          <w:b/>
          <w:caps w:val="0"/>
          <w:smallCaps w:val="0"/>
          <w:color w:val="auto"/>
          <w:spacing w:val="0"/>
          <w:sz w:val="21"/>
          <w:szCs w:val="21"/>
          <w:highlight w:val="none"/>
        </w:rPr>
        <w:t>分）</w:t>
      </w:r>
    </w:p>
    <w:p w14:paraId="051EA7D4">
      <w:pPr>
        <w:spacing w:line="360" w:lineRule="exact"/>
        <w:ind w:firstLine="420" w:firstLineChars="200"/>
        <w:rPr>
          <w:rFonts w:ascii="宋体" w:hAnsi="宋体"/>
          <w:caps w:val="0"/>
          <w:smallCaps w:val="0"/>
          <w:color w:val="auto"/>
          <w:spacing w:val="0"/>
          <w:sz w:val="21"/>
          <w:szCs w:val="21"/>
          <w:highlight w:val="none"/>
        </w:rPr>
      </w:pPr>
      <w:r>
        <w:rPr>
          <w:rFonts w:hint="eastAsia" w:ascii="宋体" w:hAnsi="宋体" w:cs="Arial"/>
          <w:caps w:val="0"/>
          <w:smallCaps w:val="0"/>
          <w:color w:val="auto"/>
          <w:spacing w:val="0"/>
          <w:sz w:val="21"/>
          <w:szCs w:val="21"/>
          <w:highlight w:val="none"/>
        </w:rPr>
        <w:t>评标委员会成员按下列评分内容和分值范围内独立打分，每人一张评分计算表，由评标委员会成员各自评定打分并记实名。</w:t>
      </w:r>
      <w:r>
        <w:rPr>
          <w:rFonts w:hint="eastAsia" w:ascii="宋体" w:hAnsi="宋体" w:cs="Arial"/>
          <w:caps w:val="0"/>
          <w:smallCaps w:val="0"/>
          <w:color w:val="auto"/>
          <w:spacing w:val="0"/>
          <w:sz w:val="21"/>
          <w:szCs w:val="21"/>
          <w:highlight w:val="none"/>
          <w:lang w:val="en-US" w:eastAsia="zh-CN"/>
        </w:rPr>
        <w:t>然后将</w:t>
      </w:r>
      <w:r>
        <w:rPr>
          <w:rFonts w:hint="eastAsia" w:ascii="宋体" w:hAnsi="宋体" w:cs="Arial"/>
          <w:caps w:val="0"/>
          <w:smallCaps w:val="0"/>
          <w:color w:val="auto"/>
          <w:spacing w:val="0"/>
          <w:sz w:val="21"/>
          <w:szCs w:val="21"/>
          <w:highlight w:val="none"/>
        </w:rPr>
        <w:t>评标委员会成员汇总分的算术平均值作为该投标人商务技术得分（保留二位小数，第三位四舍五入）</w:t>
      </w:r>
      <w:r>
        <w:rPr>
          <w:rFonts w:hint="eastAsia" w:ascii="宋体" w:hAnsi="宋体"/>
          <w:caps w:val="0"/>
          <w:smallCaps w:val="0"/>
          <w:color w:val="auto"/>
          <w:spacing w:val="0"/>
          <w:sz w:val="21"/>
          <w:szCs w:val="21"/>
          <w:highlight w:val="none"/>
        </w:rPr>
        <w:t>。</w:t>
      </w:r>
    </w:p>
    <w:tbl>
      <w:tblPr>
        <w:tblStyle w:val="42"/>
        <w:tblW w:w="100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6"/>
        <w:gridCol w:w="1249"/>
        <w:gridCol w:w="699"/>
        <w:gridCol w:w="6504"/>
        <w:gridCol w:w="951"/>
      </w:tblGrid>
      <w:tr w14:paraId="4CCC1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46" w:type="dxa"/>
            <w:noWrap w:val="0"/>
            <w:vAlign w:val="center"/>
          </w:tcPr>
          <w:p w14:paraId="45961D2B">
            <w:pPr>
              <w:spacing w:line="3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249" w:type="dxa"/>
            <w:noWrap w:val="0"/>
            <w:vAlign w:val="center"/>
          </w:tcPr>
          <w:p w14:paraId="607A435A">
            <w:pPr>
              <w:spacing w:line="300" w:lineRule="exact"/>
              <w:ind w:left="-50"/>
              <w:jc w:val="center"/>
              <w:rPr>
                <w:rFonts w:hint="eastAsia" w:ascii="宋体" w:hAnsi="宋体" w:cs="宋体"/>
                <w:b/>
                <w:snapToGrid w:val="0"/>
                <w:color w:val="auto"/>
                <w:sz w:val="21"/>
                <w:szCs w:val="21"/>
                <w:highlight w:val="none"/>
              </w:rPr>
            </w:pPr>
            <w:r>
              <w:rPr>
                <w:rFonts w:hint="eastAsia" w:ascii="宋体" w:hAnsi="宋体" w:cs="宋体"/>
                <w:b/>
                <w:snapToGrid w:val="0"/>
                <w:color w:val="auto"/>
                <w:sz w:val="21"/>
                <w:szCs w:val="21"/>
                <w:highlight w:val="none"/>
              </w:rPr>
              <w:t>评分内容</w:t>
            </w:r>
          </w:p>
        </w:tc>
        <w:tc>
          <w:tcPr>
            <w:tcW w:w="699" w:type="dxa"/>
            <w:noWrap w:val="0"/>
            <w:vAlign w:val="center"/>
          </w:tcPr>
          <w:p w14:paraId="65647567">
            <w:pPr>
              <w:spacing w:line="300" w:lineRule="exact"/>
              <w:jc w:val="center"/>
              <w:rPr>
                <w:rFonts w:hint="eastAsia" w:ascii="宋体" w:hAnsi="宋体" w:cs="宋体"/>
                <w:b/>
                <w:color w:val="auto"/>
                <w:sz w:val="21"/>
                <w:szCs w:val="21"/>
                <w:highlight w:val="none"/>
              </w:rPr>
            </w:pPr>
            <w:r>
              <w:rPr>
                <w:rFonts w:hint="eastAsia" w:ascii="宋体" w:hAnsi="宋体" w:cs="宋体"/>
                <w:b/>
                <w:snapToGrid w:val="0"/>
                <w:color w:val="auto"/>
                <w:sz w:val="21"/>
                <w:szCs w:val="21"/>
                <w:highlight w:val="none"/>
              </w:rPr>
              <w:t>分值</w:t>
            </w:r>
          </w:p>
        </w:tc>
        <w:tc>
          <w:tcPr>
            <w:tcW w:w="6504" w:type="dxa"/>
            <w:noWrap w:val="0"/>
            <w:vAlign w:val="center"/>
          </w:tcPr>
          <w:p w14:paraId="6BA3053B">
            <w:pPr>
              <w:spacing w:line="300" w:lineRule="exact"/>
              <w:ind w:left="-146" w:leftChars="-52" w:right="-76" w:rightChars="-27"/>
              <w:jc w:val="center"/>
              <w:rPr>
                <w:rFonts w:hint="eastAsia" w:ascii="宋体" w:hAnsi="宋体" w:cs="宋体"/>
                <w:b/>
                <w:color w:val="auto"/>
                <w:sz w:val="21"/>
                <w:szCs w:val="21"/>
                <w:highlight w:val="none"/>
              </w:rPr>
            </w:pPr>
            <w:r>
              <w:rPr>
                <w:rFonts w:hint="eastAsia" w:ascii="宋体" w:hAnsi="宋体" w:cs="宋体"/>
                <w:b/>
                <w:snapToGrid w:val="0"/>
                <w:color w:val="auto"/>
                <w:sz w:val="21"/>
                <w:szCs w:val="21"/>
                <w:highlight w:val="none"/>
              </w:rPr>
              <w:t>评分细则</w:t>
            </w:r>
          </w:p>
        </w:tc>
        <w:tc>
          <w:tcPr>
            <w:tcW w:w="951" w:type="dxa"/>
            <w:noWrap w:val="0"/>
            <w:vAlign w:val="center"/>
          </w:tcPr>
          <w:p w14:paraId="047D4A6E">
            <w:pPr>
              <w:spacing w:line="300" w:lineRule="exact"/>
              <w:ind w:left="-146" w:leftChars="-52" w:right="-76" w:rightChars="-27"/>
              <w:jc w:val="center"/>
              <w:rPr>
                <w:rFonts w:hint="eastAsia" w:ascii="宋体" w:hAnsi="宋体" w:cs="宋体"/>
                <w:b/>
                <w:snapToGrid w:val="0"/>
                <w:color w:val="auto"/>
                <w:sz w:val="21"/>
                <w:szCs w:val="21"/>
                <w:highlight w:val="none"/>
              </w:rPr>
            </w:pPr>
            <w:r>
              <w:rPr>
                <w:rFonts w:hint="eastAsia" w:ascii="宋体" w:hAnsi="宋体" w:cs="宋体"/>
                <w:b/>
                <w:caps w:val="0"/>
                <w:color w:val="auto"/>
                <w:spacing w:val="0"/>
                <w:sz w:val="21"/>
                <w:szCs w:val="21"/>
                <w:highlight w:val="none"/>
              </w:rPr>
              <w:t>主观分/客观分属性</w:t>
            </w:r>
          </w:p>
        </w:tc>
      </w:tr>
      <w:tr w14:paraId="5BAD7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646" w:type="dxa"/>
            <w:noWrap w:val="0"/>
            <w:vAlign w:val="center"/>
          </w:tcPr>
          <w:p w14:paraId="35019008">
            <w:pPr>
              <w:widowControl/>
              <w:numPr>
                <w:ilvl w:val="0"/>
                <w:numId w:val="7"/>
              </w:numPr>
              <w:spacing w:line="300" w:lineRule="exact"/>
              <w:jc w:val="center"/>
              <w:rPr>
                <w:rFonts w:hint="eastAsia" w:ascii="宋体" w:hAnsi="宋体" w:cs="宋体"/>
                <w:color w:val="auto"/>
                <w:sz w:val="21"/>
                <w:szCs w:val="21"/>
                <w:highlight w:val="none"/>
              </w:rPr>
            </w:pPr>
          </w:p>
        </w:tc>
        <w:tc>
          <w:tcPr>
            <w:tcW w:w="1249" w:type="dxa"/>
            <w:noWrap w:val="0"/>
            <w:vAlign w:val="center"/>
          </w:tcPr>
          <w:p w14:paraId="21335F85">
            <w:pPr>
              <w:autoSpaceDE w:val="0"/>
              <w:autoSpaceDN w:val="0"/>
              <w:adjustRightInd w:val="0"/>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投标人综合服务能力</w:t>
            </w:r>
          </w:p>
        </w:tc>
        <w:tc>
          <w:tcPr>
            <w:tcW w:w="699" w:type="dxa"/>
            <w:noWrap w:val="0"/>
            <w:vAlign w:val="center"/>
          </w:tcPr>
          <w:p w14:paraId="3391DCA0">
            <w:pPr>
              <w:spacing w:line="300" w:lineRule="exact"/>
              <w:ind w:right="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3分</w:t>
            </w:r>
          </w:p>
        </w:tc>
        <w:tc>
          <w:tcPr>
            <w:tcW w:w="6504" w:type="dxa"/>
            <w:noWrap w:val="0"/>
            <w:vAlign w:val="center"/>
          </w:tcPr>
          <w:p w14:paraId="00C036ED">
            <w:pPr>
              <w:pStyle w:val="17"/>
              <w:spacing w:after="0" w:line="300" w:lineRule="exact"/>
              <w:ind w:firstLine="0" w:firstLineChars="0"/>
              <w:rPr>
                <w:rFonts w:hint="eastAsia" w:ascii="宋体" w:hAnsi="宋体" w:cs="宋体"/>
                <w:color w:val="auto"/>
                <w:sz w:val="21"/>
                <w:szCs w:val="21"/>
                <w:highlight w:val="none"/>
              </w:rPr>
            </w:pPr>
            <w:r>
              <w:rPr>
                <w:rFonts w:hint="eastAsia" w:ascii="宋体" w:hAnsi="宋体" w:cs="宋体"/>
                <w:color w:val="auto"/>
                <w:spacing w:val="-4"/>
                <w:kern w:val="0"/>
                <w:sz w:val="21"/>
                <w:szCs w:val="21"/>
                <w:highlight w:val="none"/>
              </w:rPr>
              <w:t>投标人具有质量管理体系认证得1分，具有环境管理体系认证得1分，具有职业健康安全管理体系认证得1分</w:t>
            </w:r>
            <w:r>
              <w:rPr>
                <w:rFonts w:hint="eastAsia" w:ascii="宋体" w:hAnsi="宋体" w:cs="宋体"/>
                <w:color w:val="auto"/>
                <w:sz w:val="21"/>
                <w:szCs w:val="21"/>
                <w:highlight w:val="none"/>
              </w:rPr>
              <w:t>。</w:t>
            </w:r>
          </w:p>
          <w:p w14:paraId="44D3D50C">
            <w:pPr>
              <w:pStyle w:val="17"/>
              <w:spacing w:after="0" w:line="300" w:lineRule="exact"/>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cs="宋体"/>
                <w:color w:val="auto"/>
                <w:spacing w:val="-4"/>
                <w:kern w:val="0"/>
                <w:sz w:val="21"/>
                <w:szCs w:val="21"/>
                <w:highlight w:val="none"/>
              </w:rPr>
              <w:t>提供有效的证书</w:t>
            </w:r>
            <w:r>
              <w:rPr>
                <w:rFonts w:hint="eastAsia" w:ascii="宋体" w:hAnsi="宋体" w:cs="宋体"/>
                <w:color w:val="auto"/>
                <w:sz w:val="21"/>
                <w:szCs w:val="21"/>
                <w:highlight w:val="none"/>
              </w:rPr>
              <w:t>复制件</w:t>
            </w:r>
            <w:r>
              <w:rPr>
                <w:rFonts w:hint="eastAsia" w:ascii="宋体" w:hAnsi="宋体" w:cs="宋体"/>
                <w:color w:val="auto"/>
                <w:spacing w:val="-4"/>
                <w:kern w:val="0"/>
                <w:sz w:val="21"/>
                <w:szCs w:val="21"/>
                <w:highlight w:val="none"/>
              </w:rPr>
              <w:t>和全国认证认可信息公共服务平台（http://cx.cnca.cn/CertECloud/index/index/page）查询页面截图，并加盖公章，认证范围含环卫保洁作业方面，否则不得分</w:t>
            </w:r>
            <w:r>
              <w:rPr>
                <w:rFonts w:hint="eastAsia" w:ascii="宋体" w:hAnsi="宋体" w:cs="宋体"/>
                <w:color w:val="auto"/>
                <w:sz w:val="21"/>
                <w:szCs w:val="21"/>
                <w:highlight w:val="none"/>
              </w:rPr>
              <w:t>。</w:t>
            </w:r>
          </w:p>
        </w:tc>
        <w:tc>
          <w:tcPr>
            <w:tcW w:w="951" w:type="dxa"/>
            <w:noWrap w:val="0"/>
            <w:vAlign w:val="center"/>
          </w:tcPr>
          <w:p w14:paraId="6F98304D">
            <w:pPr>
              <w:pStyle w:val="17"/>
              <w:spacing w:after="0" w:line="300" w:lineRule="exact"/>
              <w:ind w:firstLine="0" w:firstLineChars="0"/>
              <w:jc w:val="center"/>
              <w:rPr>
                <w:rFonts w:hint="eastAsia" w:ascii="宋体" w:hAnsi="宋体" w:cs="宋体"/>
                <w:color w:val="auto"/>
                <w:sz w:val="21"/>
                <w:szCs w:val="21"/>
                <w:highlight w:val="none"/>
              </w:rPr>
            </w:pPr>
            <w:r>
              <w:rPr>
                <w:rFonts w:hint="eastAsia" w:ascii="宋体" w:hAnsi="宋体" w:cs="宋体"/>
                <w:b w:val="0"/>
                <w:bCs/>
                <w:caps w:val="0"/>
                <w:color w:val="auto"/>
                <w:spacing w:val="0"/>
                <w:sz w:val="21"/>
                <w:szCs w:val="21"/>
                <w:highlight w:val="none"/>
              </w:rPr>
              <w:t>客观分</w:t>
            </w:r>
          </w:p>
        </w:tc>
      </w:tr>
      <w:tr w14:paraId="385ED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646" w:type="dxa"/>
            <w:noWrap w:val="0"/>
            <w:vAlign w:val="center"/>
          </w:tcPr>
          <w:p w14:paraId="55735703">
            <w:pPr>
              <w:widowControl/>
              <w:numPr>
                <w:ilvl w:val="0"/>
                <w:numId w:val="7"/>
              </w:numPr>
              <w:spacing w:line="300" w:lineRule="exact"/>
              <w:jc w:val="center"/>
              <w:rPr>
                <w:rFonts w:hint="eastAsia" w:ascii="宋体" w:hAnsi="宋体" w:cs="宋体"/>
                <w:color w:val="auto"/>
                <w:sz w:val="21"/>
                <w:szCs w:val="21"/>
                <w:highlight w:val="none"/>
              </w:rPr>
            </w:pPr>
          </w:p>
        </w:tc>
        <w:tc>
          <w:tcPr>
            <w:tcW w:w="1249" w:type="dxa"/>
            <w:noWrap w:val="0"/>
            <w:vAlign w:val="center"/>
          </w:tcPr>
          <w:p w14:paraId="324BB44E">
            <w:pPr>
              <w:spacing w:line="300" w:lineRule="exact"/>
              <w:ind w:right="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项目负责人及管理团队</w:t>
            </w:r>
          </w:p>
        </w:tc>
        <w:tc>
          <w:tcPr>
            <w:tcW w:w="699" w:type="dxa"/>
            <w:noWrap w:val="0"/>
            <w:vAlign w:val="center"/>
          </w:tcPr>
          <w:p w14:paraId="222765DA">
            <w:pPr>
              <w:spacing w:line="300" w:lineRule="exact"/>
              <w:ind w:right="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2分</w:t>
            </w:r>
          </w:p>
        </w:tc>
        <w:tc>
          <w:tcPr>
            <w:tcW w:w="6504" w:type="dxa"/>
            <w:noWrap w:val="0"/>
            <w:vAlign w:val="center"/>
          </w:tcPr>
          <w:p w14:paraId="7167871E">
            <w:pPr>
              <w:spacing w:line="300" w:lineRule="exact"/>
              <w:ind w:right="3"/>
              <w:rPr>
                <w:rFonts w:hint="eastAsia" w:ascii="宋体" w:hAnsi="宋体" w:cs="宋体"/>
                <w:color w:val="auto"/>
                <w:sz w:val="21"/>
                <w:szCs w:val="21"/>
                <w:highlight w:val="none"/>
              </w:rPr>
            </w:pPr>
            <w:r>
              <w:rPr>
                <w:rFonts w:hint="eastAsia" w:ascii="宋体" w:hAnsi="宋体" w:cs="宋体"/>
                <w:color w:val="auto"/>
                <w:sz w:val="21"/>
                <w:szCs w:val="21"/>
                <w:highlight w:val="none"/>
              </w:rPr>
              <w:t>拟投入的项目管理人员，应配备项目负责人、生产负责人、技术质量负责人、安全负责人等人员，根据投标人团队配置合理性进行评分，评分范围（2，1.5，1，0）。</w:t>
            </w:r>
          </w:p>
          <w:p w14:paraId="55F5CC18">
            <w:pPr>
              <w:spacing w:line="300" w:lineRule="exact"/>
              <w:ind w:right="3"/>
              <w:rPr>
                <w:rFonts w:hint="eastAsia" w:ascii="宋体" w:hAnsi="宋体" w:cs="宋体"/>
                <w:color w:val="auto"/>
                <w:sz w:val="21"/>
                <w:szCs w:val="21"/>
                <w:highlight w:val="none"/>
              </w:rPr>
            </w:pPr>
            <w:r>
              <w:rPr>
                <w:rFonts w:hint="eastAsia" w:ascii="宋体" w:hAnsi="宋体" w:cs="宋体"/>
                <w:color w:val="auto"/>
                <w:sz w:val="21"/>
                <w:szCs w:val="21"/>
                <w:highlight w:val="none"/>
              </w:rPr>
              <w:t>注：上述人员均须提供在投标单位缴纳的近3个月内任一月的社保缴纳证明，否则不得分。</w:t>
            </w:r>
          </w:p>
        </w:tc>
        <w:tc>
          <w:tcPr>
            <w:tcW w:w="951" w:type="dxa"/>
            <w:noWrap w:val="0"/>
            <w:vAlign w:val="center"/>
          </w:tcPr>
          <w:p w14:paraId="4CA2A5BA">
            <w:pPr>
              <w:spacing w:line="300" w:lineRule="exact"/>
              <w:ind w:right="3"/>
              <w:jc w:val="center"/>
              <w:rPr>
                <w:rFonts w:hint="eastAsia" w:ascii="宋体" w:hAnsi="宋体" w:cs="宋体"/>
                <w:color w:val="auto"/>
                <w:sz w:val="21"/>
                <w:szCs w:val="21"/>
                <w:highlight w:val="none"/>
              </w:rPr>
            </w:pPr>
            <w:r>
              <w:rPr>
                <w:rFonts w:hint="eastAsia" w:ascii="宋体" w:hAnsi="宋体" w:cs="宋体"/>
                <w:b w:val="0"/>
                <w:bCs/>
                <w:caps w:val="0"/>
                <w:color w:val="auto"/>
                <w:spacing w:val="0"/>
                <w:sz w:val="21"/>
                <w:szCs w:val="21"/>
                <w:highlight w:val="none"/>
              </w:rPr>
              <w:t>主观分</w:t>
            </w:r>
          </w:p>
        </w:tc>
      </w:tr>
      <w:tr w14:paraId="6E5E3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noWrap w:val="0"/>
            <w:vAlign w:val="center"/>
          </w:tcPr>
          <w:p w14:paraId="08F3423A">
            <w:pPr>
              <w:widowControl/>
              <w:numPr>
                <w:ilvl w:val="0"/>
                <w:numId w:val="7"/>
              </w:numPr>
              <w:tabs>
                <w:tab w:val="left" w:pos="166"/>
              </w:tabs>
              <w:spacing w:line="300" w:lineRule="exact"/>
              <w:jc w:val="center"/>
              <w:rPr>
                <w:rFonts w:hint="eastAsia" w:ascii="宋体" w:hAnsi="宋体" w:cs="宋体"/>
                <w:color w:val="auto"/>
                <w:sz w:val="21"/>
                <w:szCs w:val="21"/>
                <w:highlight w:val="none"/>
              </w:rPr>
            </w:pPr>
          </w:p>
        </w:tc>
        <w:tc>
          <w:tcPr>
            <w:tcW w:w="1249" w:type="dxa"/>
            <w:noWrap w:val="0"/>
            <w:vAlign w:val="center"/>
          </w:tcPr>
          <w:p w14:paraId="73466501">
            <w:pPr>
              <w:spacing w:line="300" w:lineRule="exact"/>
              <w:ind w:right="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业绩</w:t>
            </w:r>
          </w:p>
        </w:tc>
        <w:tc>
          <w:tcPr>
            <w:tcW w:w="699" w:type="dxa"/>
            <w:noWrap w:val="0"/>
            <w:vAlign w:val="center"/>
          </w:tcPr>
          <w:p w14:paraId="0CFA75EF">
            <w:pPr>
              <w:spacing w:line="300" w:lineRule="exact"/>
              <w:ind w:right="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2分</w:t>
            </w:r>
          </w:p>
        </w:tc>
        <w:tc>
          <w:tcPr>
            <w:tcW w:w="6504" w:type="dxa"/>
            <w:noWrap w:val="0"/>
            <w:vAlign w:val="center"/>
          </w:tcPr>
          <w:p w14:paraId="3A638CA7">
            <w:pPr>
              <w:spacing w:line="300" w:lineRule="exact"/>
              <w:ind w:right="3"/>
              <w:rPr>
                <w:rFonts w:hint="eastAsia" w:ascii="宋体" w:hAnsi="宋体" w:cs="宋体"/>
                <w:color w:val="auto"/>
                <w:sz w:val="21"/>
                <w:szCs w:val="21"/>
                <w:highlight w:val="none"/>
              </w:rPr>
            </w:pPr>
            <w:r>
              <w:rPr>
                <w:rFonts w:hint="eastAsia" w:ascii="宋体" w:hAnsi="宋体" w:cs="宋体"/>
                <w:color w:val="auto"/>
                <w:sz w:val="21"/>
                <w:szCs w:val="21"/>
                <w:highlight w:val="none"/>
              </w:rPr>
              <w:t>1.投标人2020年1月1日以来已完成的道路保洁业绩，并获得业主满意评价的，每个得0.5分；最多得1分。</w:t>
            </w:r>
          </w:p>
          <w:p w14:paraId="290BEBDF">
            <w:pPr>
              <w:spacing w:line="300" w:lineRule="exact"/>
              <w:ind w:right="3"/>
              <w:rPr>
                <w:rFonts w:hint="eastAsia" w:ascii="宋体" w:hAnsi="宋体" w:cs="宋体"/>
                <w:color w:val="auto"/>
                <w:sz w:val="21"/>
                <w:szCs w:val="21"/>
                <w:highlight w:val="none"/>
              </w:rPr>
            </w:pPr>
            <w:r>
              <w:rPr>
                <w:rFonts w:hint="eastAsia" w:ascii="宋体" w:hAnsi="宋体" w:cs="宋体"/>
                <w:color w:val="auto"/>
                <w:sz w:val="21"/>
                <w:szCs w:val="21"/>
                <w:highlight w:val="none"/>
              </w:rPr>
              <w:t>2.投标人2020年1月1日以来已完成的河道（或水域类）保洁，并获得业主满意评价的，每个得0.5分；最多得0.5分。</w:t>
            </w:r>
          </w:p>
          <w:p w14:paraId="5D8B4E2F">
            <w:pPr>
              <w:widowControl/>
              <w:adjustRightInd w:val="0"/>
              <w:snapToGrid w:val="0"/>
              <w:spacing w:line="3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 .投标人2020年1月1日以来已完成的公厕保洁业绩，并获得业主满意评价的，每个得0.5分；最多得0.5分。</w:t>
            </w:r>
          </w:p>
          <w:p w14:paraId="32BB80A5">
            <w:pPr>
              <w:spacing w:line="300" w:lineRule="exact"/>
              <w:ind w:right="3"/>
              <w:rPr>
                <w:rFonts w:hint="eastAsia" w:ascii="宋体" w:hAnsi="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 1 \* GB3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①</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须提供中标（成交）通知书或合同复制件，并提供业主满意或优秀之类的评价文件的复制件，</w:t>
            </w:r>
            <w:r>
              <w:rPr>
                <w:rFonts w:hint="eastAsia" w:ascii="宋体" w:hAnsi="宋体" w:cs="宋体"/>
                <w:color w:val="auto"/>
                <w:spacing w:val="-4"/>
                <w:kern w:val="0"/>
                <w:sz w:val="21"/>
                <w:szCs w:val="21"/>
                <w:highlight w:val="none"/>
              </w:rPr>
              <w:t>并加盖公章，</w:t>
            </w:r>
            <w:r>
              <w:rPr>
                <w:rFonts w:hint="eastAsia" w:ascii="宋体" w:hAnsi="宋体" w:cs="宋体"/>
                <w:color w:val="auto"/>
                <w:sz w:val="21"/>
                <w:szCs w:val="21"/>
                <w:highlight w:val="none"/>
              </w:rPr>
              <w:t>否则不得分。</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 2 \* GB3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②</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同一个项目，续签合同业绩不予计分，仅计分一次。</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 3 \* GB3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③</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业绩证明材料需能体现项目特征、时间，否则不得分，同一个项目中具有道路保洁、河道（或水域类）保洁、公厕保洁的每类业绩均可各自计分。</w:t>
            </w:r>
          </w:p>
        </w:tc>
        <w:tc>
          <w:tcPr>
            <w:tcW w:w="951" w:type="dxa"/>
            <w:noWrap w:val="0"/>
            <w:vAlign w:val="center"/>
          </w:tcPr>
          <w:p w14:paraId="225E9B90">
            <w:pPr>
              <w:spacing w:line="300" w:lineRule="exact"/>
              <w:ind w:right="3"/>
              <w:jc w:val="center"/>
              <w:rPr>
                <w:rFonts w:hint="eastAsia" w:ascii="宋体" w:hAnsi="宋体" w:cs="宋体"/>
                <w:color w:val="auto"/>
                <w:sz w:val="21"/>
                <w:szCs w:val="21"/>
                <w:highlight w:val="none"/>
              </w:rPr>
            </w:pPr>
            <w:r>
              <w:rPr>
                <w:rFonts w:hint="eastAsia" w:ascii="宋体" w:hAnsi="宋体" w:cs="宋体"/>
                <w:b w:val="0"/>
                <w:bCs/>
                <w:caps w:val="0"/>
                <w:color w:val="auto"/>
                <w:spacing w:val="0"/>
                <w:sz w:val="21"/>
                <w:szCs w:val="21"/>
                <w:highlight w:val="none"/>
              </w:rPr>
              <w:t>客观分</w:t>
            </w:r>
          </w:p>
        </w:tc>
      </w:tr>
      <w:tr w14:paraId="7EA82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noWrap w:val="0"/>
            <w:vAlign w:val="center"/>
          </w:tcPr>
          <w:p w14:paraId="18416EB0">
            <w:pPr>
              <w:widowControl/>
              <w:numPr>
                <w:ilvl w:val="0"/>
                <w:numId w:val="7"/>
              </w:numPr>
              <w:spacing w:line="300" w:lineRule="exact"/>
              <w:jc w:val="center"/>
              <w:rPr>
                <w:rFonts w:hint="eastAsia" w:ascii="宋体" w:hAnsi="宋体" w:cs="宋体"/>
                <w:color w:val="auto"/>
                <w:sz w:val="21"/>
                <w:szCs w:val="21"/>
                <w:highlight w:val="none"/>
              </w:rPr>
            </w:pPr>
          </w:p>
        </w:tc>
        <w:tc>
          <w:tcPr>
            <w:tcW w:w="1249" w:type="dxa"/>
            <w:noWrap w:val="0"/>
            <w:vAlign w:val="center"/>
          </w:tcPr>
          <w:p w14:paraId="207D9AD3">
            <w:pPr>
              <w:spacing w:line="300" w:lineRule="exact"/>
              <w:ind w:right="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作业机具</w:t>
            </w:r>
          </w:p>
          <w:p w14:paraId="67D90050">
            <w:pPr>
              <w:spacing w:line="300" w:lineRule="exact"/>
              <w:ind w:right="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优化配置</w:t>
            </w:r>
          </w:p>
        </w:tc>
        <w:tc>
          <w:tcPr>
            <w:tcW w:w="699" w:type="dxa"/>
            <w:noWrap w:val="0"/>
            <w:vAlign w:val="center"/>
          </w:tcPr>
          <w:p w14:paraId="10EDA4E7">
            <w:pPr>
              <w:spacing w:line="300" w:lineRule="exact"/>
              <w:ind w:right="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20分</w:t>
            </w:r>
          </w:p>
        </w:tc>
        <w:tc>
          <w:tcPr>
            <w:tcW w:w="6504" w:type="dxa"/>
            <w:noWrap w:val="0"/>
            <w:vAlign w:val="center"/>
          </w:tcPr>
          <w:p w14:paraId="4D6EA4FB">
            <w:pPr>
              <w:widowControl/>
              <w:adjustRightInd w:val="0"/>
              <w:snapToGrid w:val="0"/>
              <w:spacing w:line="3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1.投标人提供的重型作业车辆中达到国六排放标准或为新能源车的，每提供1辆得1分，最多得10分；</w:t>
            </w:r>
          </w:p>
          <w:p w14:paraId="386E44E2">
            <w:pPr>
              <w:widowControl/>
              <w:adjustRightInd w:val="0"/>
              <w:snapToGrid w:val="0"/>
              <w:spacing w:line="3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2.投标人提供的小型多功能清扫车中为新能源的，每提供1辆得0.5分，最多得5分；</w:t>
            </w:r>
          </w:p>
          <w:p w14:paraId="2CA8BFE5">
            <w:pPr>
              <w:widowControl/>
              <w:adjustRightInd w:val="0"/>
              <w:snapToGrid w:val="0"/>
              <w:spacing w:line="3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3.护栏清洗车，每提供一辆得1分，最多2分；</w:t>
            </w:r>
          </w:p>
          <w:p w14:paraId="2B57E448">
            <w:pPr>
              <w:widowControl/>
              <w:adjustRightInd w:val="0"/>
              <w:snapToGrid w:val="0"/>
              <w:spacing w:line="300" w:lineRule="exact"/>
              <w:jc w:val="left"/>
              <w:rPr>
                <w:rFonts w:hint="eastAsia" w:ascii="宋体" w:hAnsi="宋体" w:cs="宋体"/>
                <w:color w:val="auto"/>
                <w:sz w:val="21"/>
                <w:szCs w:val="21"/>
                <w:highlight w:val="none"/>
              </w:rPr>
            </w:pPr>
            <w:r>
              <w:rPr>
                <w:rFonts w:hint="eastAsia" w:ascii="宋体" w:hAnsi="宋体" w:cs="宋体"/>
                <w:bCs/>
                <w:color w:val="auto"/>
                <w:sz w:val="21"/>
                <w:szCs w:val="21"/>
                <w:highlight w:val="none"/>
              </w:rPr>
              <w:t>4.油污清洗车（满载最大总质量≥3吨，配置前高压喷杆和后置高压水枪、辅助清洗推车，配备高温加热及喷砂功能），</w:t>
            </w:r>
            <w:r>
              <w:rPr>
                <w:rFonts w:hint="eastAsia" w:ascii="宋体" w:hAnsi="宋体" w:cs="宋体"/>
                <w:color w:val="auto"/>
                <w:sz w:val="21"/>
                <w:szCs w:val="21"/>
                <w:highlight w:val="none"/>
              </w:rPr>
              <w:t>每提供一辆得0.5分，最多2.5分；</w:t>
            </w:r>
          </w:p>
          <w:p w14:paraId="66492D79">
            <w:pPr>
              <w:widowControl/>
              <w:adjustRightInd w:val="0"/>
              <w:snapToGrid w:val="0"/>
              <w:spacing w:line="3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5.清吸机器人，每提供一辆得0.5分，最多0.5分。</w:t>
            </w:r>
          </w:p>
          <w:p w14:paraId="77464226">
            <w:pPr>
              <w:pStyle w:val="16"/>
              <w:spacing w:after="0" w:line="300" w:lineRule="exact"/>
              <w:rPr>
                <w:rFonts w:hint="eastAsia" w:ascii="宋体" w:hAnsi="宋体" w:cs="宋体"/>
                <w:bCs/>
                <w:color w:val="auto"/>
                <w:sz w:val="21"/>
                <w:szCs w:val="21"/>
                <w:highlight w:val="none"/>
              </w:rPr>
            </w:pPr>
            <w:r>
              <w:rPr>
                <w:rFonts w:hint="eastAsia" w:ascii="宋体" w:hAnsi="宋体" w:cs="宋体"/>
                <w:bCs/>
                <w:color w:val="auto"/>
                <w:sz w:val="21"/>
                <w:szCs w:val="21"/>
                <w:highlight w:val="none"/>
              </w:rPr>
              <w:t>注：</w:t>
            </w:r>
            <w:r>
              <w:rPr>
                <w:rFonts w:hint="eastAsia" w:ascii="宋体" w:hAnsi="宋体" w:cs="宋体"/>
                <w:bCs/>
                <w:color w:val="auto"/>
                <w:sz w:val="21"/>
                <w:szCs w:val="21"/>
                <w:highlight w:val="none"/>
              </w:rPr>
              <w:fldChar w:fldCharType="begin"/>
            </w:r>
            <w:r>
              <w:rPr>
                <w:rFonts w:hint="eastAsia" w:ascii="宋体" w:hAnsi="宋体" w:cs="宋体"/>
                <w:bCs/>
                <w:color w:val="auto"/>
                <w:sz w:val="21"/>
                <w:szCs w:val="21"/>
                <w:highlight w:val="none"/>
              </w:rPr>
              <w:instrText xml:space="preserve"> = 1 \* GB3 </w:instrText>
            </w:r>
            <w:r>
              <w:rPr>
                <w:rFonts w:hint="eastAsia" w:ascii="宋体" w:hAnsi="宋体" w:cs="宋体"/>
                <w:bCs/>
                <w:color w:val="auto"/>
                <w:sz w:val="21"/>
                <w:szCs w:val="21"/>
                <w:highlight w:val="none"/>
              </w:rPr>
              <w:fldChar w:fldCharType="separate"/>
            </w:r>
            <w:r>
              <w:rPr>
                <w:rFonts w:hint="eastAsia" w:ascii="宋体" w:hAnsi="宋体" w:cs="宋体"/>
                <w:bCs/>
                <w:color w:val="auto"/>
                <w:sz w:val="21"/>
                <w:szCs w:val="21"/>
                <w:highlight w:val="none"/>
              </w:rPr>
              <w:t>①</w:t>
            </w:r>
            <w:r>
              <w:rPr>
                <w:rFonts w:hint="eastAsia" w:ascii="宋体" w:hAnsi="宋体" w:cs="宋体"/>
                <w:bCs/>
                <w:color w:val="auto"/>
                <w:sz w:val="21"/>
                <w:szCs w:val="21"/>
                <w:highlight w:val="none"/>
              </w:rPr>
              <w:fldChar w:fldCharType="end"/>
            </w:r>
            <w:r>
              <w:rPr>
                <w:rFonts w:hint="eastAsia" w:ascii="宋体" w:hAnsi="宋体" w:cs="宋体"/>
                <w:bCs/>
                <w:color w:val="auto"/>
                <w:sz w:val="21"/>
                <w:szCs w:val="21"/>
                <w:highlight w:val="none"/>
              </w:rPr>
              <w:t>新能源是指含混合动力电动汽车(HEV)、纯电动汽车(BEV，包括太阳能汽车)、燃料电池电动汽车(FCEV)、其他新能源(如超级电容器、飞轮等高效储能器)汽车等。</w:t>
            </w:r>
          </w:p>
          <w:p w14:paraId="1FA303A1">
            <w:pPr>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 2 \* GB3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②</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要求投标人自有已上牌或租赁</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rPr>
              <w:t>承诺中标后购买，并提供以下证明资料方可计分：</w:t>
            </w:r>
          </w:p>
          <w:p w14:paraId="477DE8F0">
            <w:pPr>
              <w:widowControl/>
              <w:numPr>
                <w:ilvl w:val="0"/>
                <w:numId w:val="8"/>
              </w:numPr>
              <w:tabs>
                <w:tab w:val="left" w:pos="0"/>
                <w:tab w:val="clear" w:pos="1080"/>
              </w:tabs>
              <w:overflowPunct w:val="0"/>
              <w:autoSpaceDE w:val="0"/>
              <w:autoSpaceDN w:val="0"/>
              <w:adjustRightInd w:val="0"/>
              <w:spacing w:line="300" w:lineRule="exact"/>
              <w:ind w:left="105" w:firstLine="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lang w:bidi="ar"/>
              </w:rPr>
              <w:t>自有已上牌(指</w:t>
            </w:r>
            <w:r>
              <w:rPr>
                <w:rFonts w:hint="eastAsia" w:ascii="宋体" w:hAnsi="宋体" w:cs="宋体"/>
                <w:color w:val="auto"/>
                <w:sz w:val="21"/>
                <w:szCs w:val="21"/>
                <w:highlight w:val="none"/>
              </w:rPr>
              <w:t>投标人</w:t>
            </w:r>
            <w:r>
              <w:rPr>
                <w:rFonts w:hint="eastAsia" w:ascii="宋体" w:hAnsi="宋体" w:cs="宋体"/>
                <w:color w:val="auto"/>
                <w:sz w:val="21"/>
                <w:szCs w:val="21"/>
                <w:highlight w:val="none"/>
                <w:lang w:bidi="ar"/>
              </w:rPr>
              <w:t>自行购置，包括分公司购置)车辆</w:t>
            </w:r>
            <w:r>
              <w:rPr>
                <w:rFonts w:hint="eastAsia" w:ascii="宋体" w:hAnsi="宋体" w:cs="宋体"/>
                <w:color w:val="auto"/>
                <w:sz w:val="21"/>
                <w:szCs w:val="21"/>
                <w:highlight w:val="none"/>
              </w:rPr>
              <w:t>或租赁</w:t>
            </w:r>
            <w:r>
              <w:rPr>
                <w:rFonts w:hint="eastAsia" w:ascii="宋体" w:hAnsi="宋体" w:cs="宋体"/>
                <w:color w:val="auto"/>
                <w:sz w:val="21"/>
                <w:szCs w:val="21"/>
                <w:highlight w:val="none"/>
                <w:lang w:val="en-US" w:eastAsia="zh-CN"/>
              </w:rPr>
              <w:t>车辆</w:t>
            </w:r>
            <w:r>
              <w:rPr>
                <w:rFonts w:hint="eastAsia" w:ascii="宋体" w:hAnsi="宋体" w:cs="宋体"/>
                <w:color w:val="auto"/>
                <w:sz w:val="21"/>
                <w:szCs w:val="21"/>
                <w:highlight w:val="none"/>
                <w:lang w:bidi="ar"/>
              </w:rPr>
              <w:t>：以上重型洗扫一体车、重型洒水车、重型高压冲洗车、多功能抑尘车、多功能路面养护车（清洗车）、油污清洗车、建筑垃圾清运车、护栏清洗车需提供公安部门颁发的行驶证（行驶证带车辆照片）复制件和车辆彩色照片（注明车辆种类）</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rPr>
              <w:t>租赁</w:t>
            </w:r>
            <w:r>
              <w:rPr>
                <w:rFonts w:hint="eastAsia" w:ascii="宋体" w:hAnsi="宋体" w:cs="宋体"/>
                <w:color w:val="auto"/>
                <w:sz w:val="21"/>
                <w:szCs w:val="21"/>
                <w:highlight w:val="none"/>
                <w:lang w:val="en-US" w:eastAsia="zh-CN"/>
              </w:rPr>
              <w:t>的还须提供租赁协议复制件；以上证明材料须</w:t>
            </w:r>
            <w:r>
              <w:rPr>
                <w:rFonts w:hint="eastAsia" w:ascii="宋体" w:hAnsi="宋体" w:cs="宋体"/>
                <w:color w:val="auto"/>
                <w:spacing w:val="-4"/>
                <w:kern w:val="0"/>
                <w:sz w:val="21"/>
                <w:szCs w:val="21"/>
                <w:highlight w:val="none"/>
              </w:rPr>
              <w:t>加盖公章，</w:t>
            </w:r>
            <w:r>
              <w:rPr>
                <w:rFonts w:hint="eastAsia" w:ascii="宋体" w:hAnsi="宋体" w:cs="宋体"/>
                <w:color w:val="auto"/>
                <w:sz w:val="21"/>
                <w:szCs w:val="21"/>
                <w:highlight w:val="none"/>
              </w:rPr>
              <w:t>否则不得分</w:t>
            </w:r>
            <w:r>
              <w:rPr>
                <w:rFonts w:hint="eastAsia" w:ascii="宋体" w:hAnsi="宋体" w:cs="宋体"/>
                <w:color w:val="auto"/>
                <w:sz w:val="21"/>
                <w:szCs w:val="21"/>
                <w:highlight w:val="none"/>
                <w:lang w:bidi="ar"/>
              </w:rPr>
              <w:t>。</w:t>
            </w:r>
          </w:p>
          <w:p w14:paraId="3D213D9B">
            <w:pPr>
              <w:widowControl/>
              <w:numPr>
                <w:ilvl w:val="0"/>
                <w:numId w:val="8"/>
              </w:numPr>
              <w:tabs>
                <w:tab w:val="left" w:pos="0"/>
                <w:tab w:val="clear" w:pos="1080"/>
              </w:tabs>
              <w:overflowPunct w:val="0"/>
              <w:autoSpaceDE w:val="0"/>
              <w:autoSpaceDN w:val="0"/>
              <w:adjustRightInd w:val="0"/>
              <w:spacing w:line="300" w:lineRule="exact"/>
              <w:ind w:left="105" w:firstLine="0"/>
              <w:jc w:val="left"/>
              <w:textAlignment w:val="baseline"/>
              <w:rPr>
                <w:rFonts w:hint="eastAsia" w:ascii="宋体" w:hAnsi="宋体" w:cs="宋体"/>
                <w:bCs/>
                <w:color w:val="auto"/>
                <w:sz w:val="21"/>
                <w:szCs w:val="21"/>
                <w:highlight w:val="none"/>
              </w:rPr>
            </w:pPr>
            <w:r>
              <w:rPr>
                <w:rFonts w:hint="eastAsia" w:ascii="宋体" w:hAnsi="宋体" w:cs="宋体"/>
                <w:color w:val="auto"/>
                <w:sz w:val="21"/>
                <w:szCs w:val="21"/>
                <w:highlight w:val="none"/>
              </w:rPr>
              <w:t>承诺中标后购买的车辆设备：提供购买承诺书（承诺中标后购买车辆设备必须为</w:t>
            </w:r>
            <w:r>
              <w:rPr>
                <w:rFonts w:hint="eastAsia" w:ascii="宋体" w:hAnsi="宋体" w:cs="宋体"/>
                <w:bCs/>
                <w:color w:val="auto"/>
                <w:sz w:val="21"/>
                <w:szCs w:val="21"/>
                <w:highlight w:val="none"/>
              </w:rPr>
              <w:t>全新</w:t>
            </w:r>
            <w:r>
              <w:rPr>
                <w:rFonts w:hint="eastAsia" w:ascii="宋体" w:hAnsi="宋体" w:cs="宋体"/>
                <w:color w:val="auto"/>
                <w:sz w:val="21"/>
                <w:szCs w:val="21"/>
                <w:highlight w:val="none"/>
              </w:rPr>
              <w:t>车辆设备</w:t>
            </w:r>
            <w:r>
              <w:rPr>
                <w:rFonts w:hint="eastAsia" w:ascii="宋体" w:hAnsi="宋体" w:cs="宋体"/>
                <w:bCs/>
                <w:color w:val="auto"/>
                <w:sz w:val="21"/>
                <w:szCs w:val="21"/>
                <w:highlight w:val="none"/>
              </w:rPr>
              <w:t>）及</w:t>
            </w:r>
            <w:r>
              <w:rPr>
                <w:rFonts w:hint="eastAsia" w:ascii="宋体" w:hAnsi="宋体" w:cs="宋体"/>
                <w:color w:val="auto"/>
                <w:sz w:val="21"/>
                <w:szCs w:val="21"/>
                <w:highlight w:val="none"/>
              </w:rPr>
              <w:t>车辆设备</w:t>
            </w:r>
            <w:r>
              <w:rPr>
                <w:rFonts w:hint="eastAsia" w:ascii="宋体" w:hAnsi="宋体" w:cs="宋体"/>
                <w:bCs/>
                <w:color w:val="auto"/>
                <w:sz w:val="21"/>
                <w:szCs w:val="21"/>
                <w:highlight w:val="none"/>
              </w:rPr>
              <w:t>全身彩色照片（注明种类），</w:t>
            </w:r>
            <w:r>
              <w:rPr>
                <w:rFonts w:hint="eastAsia" w:ascii="宋体" w:hAnsi="宋体" w:cs="宋体"/>
                <w:color w:val="auto"/>
                <w:spacing w:val="-4"/>
                <w:kern w:val="0"/>
                <w:sz w:val="21"/>
                <w:szCs w:val="21"/>
                <w:highlight w:val="none"/>
              </w:rPr>
              <w:t>并加盖公章，</w:t>
            </w:r>
            <w:r>
              <w:rPr>
                <w:rFonts w:hint="eastAsia" w:ascii="宋体" w:hAnsi="宋体" w:cs="宋体"/>
                <w:color w:val="auto"/>
                <w:sz w:val="21"/>
                <w:szCs w:val="21"/>
                <w:highlight w:val="none"/>
              </w:rPr>
              <w:t>否则不得分</w:t>
            </w:r>
            <w:r>
              <w:rPr>
                <w:rFonts w:hint="eastAsia" w:ascii="宋体" w:hAnsi="宋体" w:cs="宋体"/>
                <w:bCs/>
                <w:color w:val="auto"/>
                <w:sz w:val="21"/>
                <w:szCs w:val="21"/>
                <w:highlight w:val="none"/>
              </w:rPr>
              <w:t>。</w:t>
            </w:r>
          </w:p>
        </w:tc>
        <w:tc>
          <w:tcPr>
            <w:tcW w:w="951" w:type="dxa"/>
            <w:noWrap w:val="0"/>
            <w:vAlign w:val="center"/>
          </w:tcPr>
          <w:p w14:paraId="5492C76B">
            <w:pPr>
              <w:widowControl/>
              <w:numPr>
                <w:ilvl w:val="0"/>
                <w:numId w:val="0"/>
              </w:numPr>
              <w:tabs>
                <w:tab w:val="left" w:pos="0"/>
              </w:tabs>
              <w:overflowPunct w:val="0"/>
              <w:autoSpaceDE w:val="0"/>
              <w:autoSpaceDN w:val="0"/>
              <w:adjustRightInd w:val="0"/>
              <w:spacing w:line="300" w:lineRule="exact"/>
              <w:ind w:left="105" w:leftChars="0"/>
              <w:jc w:val="center"/>
              <w:textAlignment w:val="baseline"/>
              <w:rPr>
                <w:rFonts w:hint="eastAsia" w:ascii="宋体" w:hAnsi="宋体" w:cs="宋体"/>
                <w:color w:val="auto"/>
                <w:sz w:val="21"/>
                <w:szCs w:val="21"/>
                <w:highlight w:val="none"/>
              </w:rPr>
            </w:pPr>
            <w:r>
              <w:rPr>
                <w:rFonts w:hint="eastAsia" w:ascii="宋体" w:hAnsi="宋体" w:cs="宋体"/>
                <w:b w:val="0"/>
                <w:bCs/>
                <w:caps w:val="0"/>
                <w:color w:val="auto"/>
                <w:spacing w:val="0"/>
                <w:sz w:val="21"/>
                <w:szCs w:val="21"/>
                <w:highlight w:val="none"/>
              </w:rPr>
              <w:t>客观分</w:t>
            </w:r>
          </w:p>
        </w:tc>
      </w:tr>
      <w:tr w14:paraId="114B3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noWrap w:val="0"/>
            <w:vAlign w:val="center"/>
          </w:tcPr>
          <w:p w14:paraId="5631A79C">
            <w:pPr>
              <w:widowControl/>
              <w:numPr>
                <w:ilvl w:val="0"/>
                <w:numId w:val="7"/>
              </w:numPr>
              <w:spacing w:line="300" w:lineRule="exact"/>
              <w:jc w:val="center"/>
              <w:rPr>
                <w:rFonts w:hint="eastAsia" w:ascii="宋体" w:hAnsi="宋体" w:cs="宋体"/>
                <w:color w:val="auto"/>
                <w:sz w:val="21"/>
                <w:szCs w:val="21"/>
                <w:highlight w:val="none"/>
              </w:rPr>
            </w:pPr>
          </w:p>
        </w:tc>
        <w:tc>
          <w:tcPr>
            <w:tcW w:w="1249" w:type="dxa"/>
            <w:noWrap w:val="0"/>
            <w:vAlign w:val="center"/>
          </w:tcPr>
          <w:p w14:paraId="0F16DDDF">
            <w:pPr>
              <w:spacing w:line="300" w:lineRule="exact"/>
              <w:ind w:right="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现状调查、重点难点分析及解决措施</w:t>
            </w:r>
          </w:p>
        </w:tc>
        <w:tc>
          <w:tcPr>
            <w:tcW w:w="699" w:type="dxa"/>
            <w:noWrap w:val="0"/>
            <w:vAlign w:val="center"/>
          </w:tcPr>
          <w:p w14:paraId="478CFC66">
            <w:pPr>
              <w:spacing w:line="300" w:lineRule="exact"/>
              <w:ind w:right="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5分</w:t>
            </w:r>
          </w:p>
        </w:tc>
        <w:tc>
          <w:tcPr>
            <w:tcW w:w="6504" w:type="dxa"/>
            <w:noWrap w:val="0"/>
            <w:vAlign w:val="center"/>
          </w:tcPr>
          <w:p w14:paraId="24B8C756">
            <w:pPr>
              <w:widowControl/>
              <w:spacing w:line="300" w:lineRule="exact"/>
              <w:ind w:right="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对蒲州街道环卫一体化现状、保洁情况、存在的问题和清扫保洁的难点、要点等问题进行调查剖析，如何提高蒲州街道市容环境卫生作业监管和考核水平，切实提高保洁质效。并针对本项目提出克服难点和要点解决方案进行评分，评分范围（5，4，3，2，1，0）。</w:t>
            </w:r>
          </w:p>
        </w:tc>
        <w:tc>
          <w:tcPr>
            <w:tcW w:w="951" w:type="dxa"/>
            <w:noWrap w:val="0"/>
            <w:vAlign w:val="center"/>
          </w:tcPr>
          <w:p w14:paraId="1B1490E6">
            <w:pPr>
              <w:widowControl/>
              <w:spacing w:line="300" w:lineRule="exact"/>
              <w:ind w:right="3"/>
              <w:jc w:val="center"/>
              <w:rPr>
                <w:rFonts w:hint="eastAsia" w:ascii="宋体" w:hAnsi="宋体" w:cs="宋体"/>
                <w:color w:val="auto"/>
                <w:sz w:val="21"/>
                <w:szCs w:val="21"/>
                <w:highlight w:val="none"/>
              </w:rPr>
            </w:pPr>
            <w:r>
              <w:rPr>
                <w:rFonts w:hint="eastAsia" w:ascii="宋体" w:hAnsi="宋体" w:cs="宋体"/>
                <w:b w:val="0"/>
                <w:bCs/>
                <w:caps w:val="0"/>
                <w:color w:val="auto"/>
                <w:spacing w:val="0"/>
                <w:sz w:val="21"/>
                <w:szCs w:val="21"/>
                <w:highlight w:val="none"/>
              </w:rPr>
              <w:t>主观分</w:t>
            </w:r>
          </w:p>
        </w:tc>
      </w:tr>
      <w:tr w14:paraId="12FB9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restart"/>
            <w:noWrap w:val="0"/>
            <w:vAlign w:val="center"/>
          </w:tcPr>
          <w:p w14:paraId="4AAA75D8">
            <w:pPr>
              <w:widowControl/>
              <w:numPr>
                <w:ilvl w:val="0"/>
                <w:numId w:val="7"/>
              </w:numPr>
              <w:spacing w:line="300" w:lineRule="exact"/>
              <w:jc w:val="center"/>
              <w:rPr>
                <w:rFonts w:hint="eastAsia" w:ascii="宋体" w:hAnsi="宋体" w:cs="宋体"/>
                <w:color w:val="auto"/>
                <w:sz w:val="21"/>
                <w:szCs w:val="21"/>
                <w:highlight w:val="none"/>
              </w:rPr>
            </w:pPr>
          </w:p>
        </w:tc>
        <w:tc>
          <w:tcPr>
            <w:tcW w:w="1249" w:type="dxa"/>
            <w:vMerge w:val="restart"/>
            <w:noWrap w:val="0"/>
            <w:vAlign w:val="center"/>
          </w:tcPr>
          <w:p w14:paraId="000E7895">
            <w:pPr>
              <w:spacing w:line="300" w:lineRule="exact"/>
              <w:ind w:right="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针对蒲州街道环卫一体化清扫保洁具体实施方案，人员、机具、耗材投入计划，作业计划、排班计划，安全管理等</w:t>
            </w:r>
          </w:p>
        </w:tc>
        <w:tc>
          <w:tcPr>
            <w:tcW w:w="699" w:type="dxa"/>
            <w:vMerge w:val="restart"/>
            <w:noWrap w:val="0"/>
            <w:vAlign w:val="center"/>
          </w:tcPr>
          <w:p w14:paraId="06C6DE24">
            <w:pPr>
              <w:spacing w:line="300" w:lineRule="exact"/>
              <w:ind w:right="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22分</w:t>
            </w:r>
          </w:p>
        </w:tc>
        <w:tc>
          <w:tcPr>
            <w:tcW w:w="6504" w:type="dxa"/>
            <w:noWrap w:val="0"/>
            <w:vAlign w:val="center"/>
          </w:tcPr>
          <w:p w14:paraId="512D4653">
            <w:pPr>
              <w:widowControl/>
              <w:spacing w:line="300" w:lineRule="exact"/>
              <w:ind w:right="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道路（含车行道和人行道、村居道路）、公园、广场及公共绿地保洁：根据人员、机具、耗材投入合理性、可操作性，作业计划、排班，是否符合本项目作业标准及质量要求情况进行评分，评分范围（5，4，3，2，1，0）。</w:t>
            </w:r>
          </w:p>
          <w:p w14:paraId="0F1F445F">
            <w:pPr>
              <w:pStyle w:val="149"/>
              <w:spacing w:line="300" w:lineRule="exact"/>
              <w:rPr>
                <w:rFonts w:hint="eastAsia" w:ascii="宋体" w:hAnsi="宋体" w:cs="宋体"/>
                <w:color w:val="auto"/>
                <w:szCs w:val="21"/>
                <w:highlight w:val="none"/>
              </w:rPr>
            </w:pPr>
            <w:r>
              <w:rPr>
                <w:rFonts w:hint="eastAsia" w:ascii="宋体" w:hAnsi="宋体" w:cs="宋体"/>
                <w:color w:val="auto"/>
                <w:szCs w:val="21"/>
                <w:highlight w:val="none"/>
              </w:rPr>
              <w:t>注：1.方案中应明确体现各类车型、人员具体作业模式和排班情况。2.采用表格式描述车辆、人员作业班次时间、班次有效作业时间、班次作业量。</w:t>
            </w:r>
          </w:p>
        </w:tc>
        <w:tc>
          <w:tcPr>
            <w:tcW w:w="951" w:type="dxa"/>
            <w:noWrap w:val="0"/>
            <w:vAlign w:val="center"/>
          </w:tcPr>
          <w:p w14:paraId="05094EF8">
            <w:pPr>
              <w:pStyle w:val="149"/>
              <w:spacing w:line="300" w:lineRule="exact"/>
              <w:jc w:val="center"/>
              <w:rPr>
                <w:rFonts w:hint="eastAsia" w:ascii="宋体" w:hAnsi="宋体" w:cs="宋体"/>
                <w:color w:val="auto"/>
                <w:szCs w:val="21"/>
                <w:highlight w:val="none"/>
              </w:rPr>
            </w:pPr>
            <w:r>
              <w:rPr>
                <w:rFonts w:hint="eastAsia" w:ascii="宋体" w:hAnsi="宋体" w:cs="宋体"/>
                <w:b w:val="0"/>
                <w:bCs/>
                <w:caps w:val="0"/>
                <w:color w:val="auto"/>
                <w:spacing w:val="0"/>
                <w:sz w:val="21"/>
                <w:szCs w:val="21"/>
                <w:highlight w:val="none"/>
              </w:rPr>
              <w:t>主观分</w:t>
            </w:r>
          </w:p>
        </w:tc>
      </w:tr>
      <w:tr w14:paraId="4F8A3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continue"/>
            <w:noWrap w:val="0"/>
            <w:vAlign w:val="center"/>
          </w:tcPr>
          <w:p w14:paraId="0D726C1F">
            <w:pPr>
              <w:spacing w:line="300" w:lineRule="exact"/>
              <w:jc w:val="center"/>
              <w:rPr>
                <w:rFonts w:hint="eastAsia" w:ascii="宋体" w:hAnsi="宋体" w:cs="宋体"/>
                <w:color w:val="auto"/>
                <w:sz w:val="21"/>
                <w:szCs w:val="21"/>
                <w:highlight w:val="none"/>
              </w:rPr>
            </w:pPr>
          </w:p>
        </w:tc>
        <w:tc>
          <w:tcPr>
            <w:tcW w:w="1249" w:type="dxa"/>
            <w:vMerge w:val="continue"/>
            <w:noWrap w:val="0"/>
            <w:vAlign w:val="center"/>
          </w:tcPr>
          <w:p w14:paraId="2F4EF500">
            <w:pPr>
              <w:spacing w:line="300" w:lineRule="exact"/>
              <w:ind w:left="-50"/>
              <w:jc w:val="center"/>
              <w:rPr>
                <w:rFonts w:hint="eastAsia" w:ascii="宋体" w:hAnsi="宋体" w:cs="宋体"/>
                <w:snapToGrid w:val="0"/>
                <w:color w:val="auto"/>
                <w:sz w:val="21"/>
                <w:szCs w:val="21"/>
                <w:highlight w:val="none"/>
              </w:rPr>
            </w:pPr>
          </w:p>
        </w:tc>
        <w:tc>
          <w:tcPr>
            <w:tcW w:w="699" w:type="dxa"/>
            <w:vMerge w:val="continue"/>
            <w:noWrap w:val="0"/>
            <w:vAlign w:val="center"/>
          </w:tcPr>
          <w:p w14:paraId="1E42B437">
            <w:pPr>
              <w:spacing w:line="300" w:lineRule="exact"/>
              <w:jc w:val="center"/>
              <w:rPr>
                <w:rFonts w:hint="eastAsia" w:ascii="宋体" w:hAnsi="宋体" w:cs="宋体"/>
                <w:snapToGrid w:val="0"/>
                <w:color w:val="auto"/>
                <w:sz w:val="21"/>
                <w:szCs w:val="21"/>
                <w:highlight w:val="none"/>
              </w:rPr>
            </w:pPr>
          </w:p>
        </w:tc>
        <w:tc>
          <w:tcPr>
            <w:tcW w:w="6504" w:type="dxa"/>
            <w:noWrap w:val="0"/>
            <w:vAlign w:val="center"/>
          </w:tcPr>
          <w:p w14:paraId="15FA92F8">
            <w:pPr>
              <w:widowControl/>
              <w:spacing w:line="300" w:lineRule="exact"/>
              <w:ind w:right="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城市家具、市政设施、环卫设施（包括果壳箱、分类垃圾桶、分类收集点、灭烟柱、垃圾收集车、多功能垃圾房等）保洁：根据人员、机具、耗材投入合理性、可操作性，作业计划、排班，是否符合本项目作业标准及质量要求情况进行评分，评分范围（3，2，1，0）。</w:t>
            </w:r>
          </w:p>
        </w:tc>
        <w:tc>
          <w:tcPr>
            <w:tcW w:w="951" w:type="dxa"/>
            <w:noWrap w:val="0"/>
            <w:vAlign w:val="center"/>
          </w:tcPr>
          <w:p w14:paraId="18F7ABCB">
            <w:pPr>
              <w:widowControl/>
              <w:spacing w:line="300" w:lineRule="exact"/>
              <w:ind w:right="3"/>
              <w:jc w:val="center"/>
              <w:rPr>
                <w:rFonts w:hint="eastAsia" w:ascii="宋体" w:hAnsi="宋体" w:cs="宋体"/>
                <w:color w:val="auto"/>
                <w:sz w:val="21"/>
                <w:szCs w:val="21"/>
                <w:highlight w:val="none"/>
              </w:rPr>
            </w:pPr>
            <w:r>
              <w:rPr>
                <w:rFonts w:hint="eastAsia" w:ascii="宋体" w:hAnsi="宋体" w:cs="宋体"/>
                <w:b w:val="0"/>
                <w:bCs/>
                <w:caps w:val="0"/>
                <w:color w:val="auto"/>
                <w:spacing w:val="0"/>
                <w:sz w:val="21"/>
                <w:szCs w:val="21"/>
                <w:highlight w:val="none"/>
              </w:rPr>
              <w:t>主观分</w:t>
            </w:r>
          </w:p>
        </w:tc>
      </w:tr>
      <w:tr w14:paraId="6CFE3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continue"/>
            <w:noWrap w:val="0"/>
            <w:vAlign w:val="center"/>
          </w:tcPr>
          <w:p w14:paraId="5B5C2CA8">
            <w:pPr>
              <w:spacing w:line="300" w:lineRule="exact"/>
              <w:jc w:val="center"/>
              <w:rPr>
                <w:rFonts w:hint="eastAsia" w:ascii="宋体" w:hAnsi="宋体" w:cs="宋体"/>
                <w:color w:val="auto"/>
                <w:sz w:val="21"/>
                <w:szCs w:val="21"/>
                <w:highlight w:val="none"/>
              </w:rPr>
            </w:pPr>
          </w:p>
        </w:tc>
        <w:tc>
          <w:tcPr>
            <w:tcW w:w="1249" w:type="dxa"/>
            <w:vMerge w:val="continue"/>
            <w:noWrap w:val="0"/>
            <w:vAlign w:val="center"/>
          </w:tcPr>
          <w:p w14:paraId="43CFB4C6">
            <w:pPr>
              <w:spacing w:line="300" w:lineRule="exact"/>
              <w:ind w:left="-50"/>
              <w:jc w:val="center"/>
              <w:rPr>
                <w:rFonts w:hint="eastAsia" w:ascii="宋体" w:hAnsi="宋体" w:cs="宋体"/>
                <w:snapToGrid w:val="0"/>
                <w:color w:val="auto"/>
                <w:sz w:val="21"/>
                <w:szCs w:val="21"/>
                <w:highlight w:val="none"/>
              </w:rPr>
            </w:pPr>
          </w:p>
        </w:tc>
        <w:tc>
          <w:tcPr>
            <w:tcW w:w="699" w:type="dxa"/>
            <w:vMerge w:val="continue"/>
            <w:noWrap w:val="0"/>
            <w:vAlign w:val="center"/>
          </w:tcPr>
          <w:p w14:paraId="3EFC1D57">
            <w:pPr>
              <w:spacing w:line="300" w:lineRule="exact"/>
              <w:jc w:val="center"/>
              <w:rPr>
                <w:rFonts w:hint="eastAsia" w:ascii="宋体" w:hAnsi="宋体" w:cs="宋体"/>
                <w:snapToGrid w:val="0"/>
                <w:color w:val="auto"/>
                <w:sz w:val="21"/>
                <w:szCs w:val="21"/>
                <w:highlight w:val="none"/>
              </w:rPr>
            </w:pPr>
          </w:p>
        </w:tc>
        <w:tc>
          <w:tcPr>
            <w:tcW w:w="6504" w:type="dxa"/>
            <w:noWrap w:val="0"/>
            <w:vAlign w:val="center"/>
          </w:tcPr>
          <w:p w14:paraId="240C0602">
            <w:pPr>
              <w:widowControl/>
              <w:spacing w:line="300" w:lineRule="exact"/>
              <w:ind w:right="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（3）河道保洁：根据人员、机具、耗材投入合理性、可操作性，作业计划、排班，是否符合本项目作业标准及质量要求情况进行评分，评分范围（4，3，2，1，0）。</w:t>
            </w:r>
          </w:p>
        </w:tc>
        <w:tc>
          <w:tcPr>
            <w:tcW w:w="951" w:type="dxa"/>
            <w:noWrap w:val="0"/>
            <w:vAlign w:val="center"/>
          </w:tcPr>
          <w:p w14:paraId="7518DB05">
            <w:pPr>
              <w:widowControl/>
              <w:spacing w:line="300" w:lineRule="exact"/>
              <w:ind w:right="3"/>
              <w:jc w:val="center"/>
              <w:rPr>
                <w:rFonts w:hint="eastAsia" w:ascii="宋体" w:hAnsi="宋体" w:cs="宋体"/>
                <w:color w:val="auto"/>
                <w:sz w:val="21"/>
                <w:szCs w:val="21"/>
                <w:highlight w:val="none"/>
              </w:rPr>
            </w:pPr>
            <w:r>
              <w:rPr>
                <w:rFonts w:hint="eastAsia" w:ascii="宋体" w:hAnsi="宋体" w:cs="宋体"/>
                <w:b w:val="0"/>
                <w:bCs/>
                <w:caps w:val="0"/>
                <w:color w:val="auto"/>
                <w:spacing w:val="0"/>
                <w:sz w:val="21"/>
                <w:szCs w:val="21"/>
                <w:highlight w:val="none"/>
              </w:rPr>
              <w:t>主观分</w:t>
            </w:r>
          </w:p>
        </w:tc>
      </w:tr>
      <w:tr w14:paraId="5C308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continue"/>
            <w:noWrap w:val="0"/>
            <w:vAlign w:val="center"/>
          </w:tcPr>
          <w:p w14:paraId="1F70B6C7">
            <w:pPr>
              <w:spacing w:line="300" w:lineRule="exact"/>
              <w:jc w:val="center"/>
              <w:rPr>
                <w:rFonts w:hint="eastAsia" w:ascii="宋体" w:hAnsi="宋体" w:cs="宋体"/>
                <w:color w:val="auto"/>
                <w:sz w:val="21"/>
                <w:szCs w:val="21"/>
                <w:highlight w:val="none"/>
              </w:rPr>
            </w:pPr>
          </w:p>
        </w:tc>
        <w:tc>
          <w:tcPr>
            <w:tcW w:w="1249" w:type="dxa"/>
            <w:vMerge w:val="continue"/>
            <w:noWrap w:val="0"/>
            <w:vAlign w:val="center"/>
          </w:tcPr>
          <w:p w14:paraId="459EA5C7">
            <w:pPr>
              <w:spacing w:line="300" w:lineRule="exact"/>
              <w:ind w:left="-50"/>
              <w:jc w:val="center"/>
              <w:rPr>
                <w:rFonts w:hint="eastAsia" w:ascii="宋体" w:hAnsi="宋体" w:cs="宋体"/>
                <w:snapToGrid w:val="0"/>
                <w:color w:val="auto"/>
                <w:sz w:val="21"/>
                <w:szCs w:val="21"/>
                <w:highlight w:val="none"/>
              </w:rPr>
            </w:pPr>
          </w:p>
        </w:tc>
        <w:tc>
          <w:tcPr>
            <w:tcW w:w="699" w:type="dxa"/>
            <w:vMerge w:val="continue"/>
            <w:noWrap w:val="0"/>
            <w:vAlign w:val="center"/>
          </w:tcPr>
          <w:p w14:paraId="42ED96C5">
            <w:pPr>
              <w:spacing w:line="300" w:lineRule="exact"/>
              <w:jc w:val="center"/>
              <w:rPr>
                <w:rFonts w:hint="eastAsia" w:ascii="宋体" w:hAnsi="宋体" w:cs="宋体"/>
                <w:snapToGrid w:val="0"/>
                <w:color w:val="auto"/>
                <w:sz w:val="21"/>
                <w:szCs w:val="21"/>
                <w:highlight w:val="none"/>
              </w:rPr>
            </w:pPr>
          </w:p>
        </w:tc>
        <w:tc>
          <w:tcPr>
            <w:tcW w:w="6504" w:type="dxa"/>
            <w:noWrap w:val="0"/>
            <w:vAlign w:val="center"/>
          </w:tcPr>
          <w:p w14:paraId="2FF34ABB">
            <w:pPr>
              <w:pStyle w:val="149"/>
              <w:spacing w:line="300" w:lineRule="exact"/>
              <w:rPr>
                <w:rFonts w:hint="eastAsia" w:ascii="宋体" w:hAnsi="宋体" w:cs="宋体"/>
                <w:color w:val="auto"/>
                <w:szCs w:val="21"/>
                <w:highlight w:val="none"/>
              </w:rPr>
            </w:pPr>
            <w:r>
              <w:rPr>
                <w:rFonts w:hint="eastAsia" w:ascii="宋体" w:hAnsi="宋体" w:cs="宋体"/>
                <w:color w:val="auto"/>
                <w:szCs w:val="21"/>
                <w:highlight w:val="none"/>
              </w:rPr>
              <w:t>（4）公厕保洁（含除臭设施）：根据人员、机具、耗材投入合理性、可操作性，作业计划、排班，是否符合本项目作业标准及质量要求情况进行评分，评分范围（3，2，1，0）。</w:t>
            </w:r>
          </w:p>
          <w:p w14:paraId="5EE8A46D">
            <w:pPr>
              <w:pStyle w:val="149"/>
              <w:spacing w:line="300" w:lineRule="exact"/>
              <w:rPr>
                <w:rFonts w:hint="eastAsia" w:ascii="宋体" w:hAnsi="宋体" w:cs="宋体"/>
                <w:color w:val="auto"/>
                <w:szCs w:val="21"/>
                <w:highlight w:val="none"/>
              </w:rPr>
            </w:pPr>
            <w:r>
              <w:rPr>
                <w:rFonts w:hint="eastAsia" w:ascii="宋体" w:hAnsi="宋体" w:cs="宋体"/>
                <w:color w:val="auto"/>
                <w:szCs w:val="21"/>
                <w:highlight w:val="none"/>
              </w:rPr>
              <w:t>注：一、二级公厕要求专人定岗保洁，三级至五级公厕可专人巡回保洁。</w:t>
            </w:r>
          </w:p>
        </w:tc>
        <w:tc>
          <w:tcPr>
            <w:tcW w:w="951" w:type="dxa"/>
            <w:noWrap w:val="0"/>
            <w:vAlign w:val="center"/>
          </w:tcPr>
          <w:p w14:paraId="0ED27FFF">
            <w:pPr>
              <w:pStyle w:val="149"/>
              <w:spacing w:line="300" w:lineRule="exact"/>
              <w:jc w:val="center"/>
              <w:rPr>
                <w:rFonts w:hint="eastAsia" w:ascii="宋体" w:hAnsi="宋体" w:cs="宋体"/>
                <w:color w:val="auto"/>
                <w:szCs w:val="21"/>
                <w:highlight w:val="none"/>
              </w:rPr>
            </w:pPr>
            <w:r>
              <w:rPr>
                <w:rFonts w:hint="eastAsia" w:ascii="宋体" w:hAnsi="宋体" w:cs="宋体"/>
                <w:b w:val="0"/>
                <w:bCs/>
                <w:caps w:val="0"/>
                <w:color w:val="auto"/>
                <w:spacing w:val="0"/>
                <w:sz w:val="21"/>
                <w:szCs w:val="21"/>
                <w:highlight w:val="none"/>
              </w:rPr>
              <w:t>主观分</w:t>
            </w:r>
          </w:p>
        </w:tc>
      </w:tr>
      <w:tr w14:paraId="33C8E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continue"/>
            <w:noWrap w:val="0"/>
            <w:vAlign w:val="center"/>
          </w:tcPr>
          <w:p w14:paraId="120A50FC">
            <w:pPr>
              <w:spacing w:line="300" w:lineRule="exact"/>
              <w:jc w:val="center"/>
              <w:rPr>
                <w:rFonts w:hint="eastAsia" w:ascii="宋体" w:hAnsi="宋体" w:cs="宋体"/>
                <w:color w:val="auto"/>
                <w:sz w:val="21"/>
                <w:szCs w:val="21"/>
                <w:highlight w:val="none"/>
              </w:rPr>
            </w:pPr>
          </w:p>
        </w:tc>
        <w:tc>
          <w:tcPr>
            <w:tcW w:w="1249" w:type="dxa"/>
            <w:vMerge w:val="continue"/>
            <w:noWrap w:val="0"/>
            <w:vAlign w:val="center"/>
          </w:tcPr>
          <w:p w14:paraId="5B663F04">
            <w:pPr>
              <w:spacing w:line="300" w:lineRule="exact"/>
              <w:ind w:left="-50"/>
              <w:jc w:val="center"/>
              <w:rPr>
                <w:rFonts w:hint="eastAsia" w:ascii="宋体" w:hAnsi="宋体" w:cs="宋体"/>
                <w:snapToGrid w:val="0"/>
                <w:color w:val="auto"/>
                <w:sz w:val="21"/>
                <w:szCs w:val="21"/>
                <w:highlight w:val="none"/>
              </w:rPr>
            </w:pPr>
          </w:p>
        </w:tc>
        <w:tc>
          <w:tcPr>
            <w:tcW w:w="699" w:type="dxa"/>
            <w:vMerge w:val="continue"/>
            <w:noWrap w:val="0"/>
            <w:vAlign w:val="center"/>
          </w:tcPr>
          <w:p w14:paraId="20E70312">
            <w:pPr>
              <w:spacing w:line="300" w:lineRule="exact"/>
              <w:jc w:val="center"/>
              <w:rPr>
                <w:rFonts w:hint="eastAsia" w:ascii="宋体" w:hAnsi="宋体" w:cs="宋体"/>
                <w:snapToGrid w:val="0"/>
                <w:color w:val="auto"/>
                <w:sz w:val="21"/>
                <w:szCs w:val="21"/>
                <w:highlight w:val="none"/>
              </w:rPr>
            </w:pPr>
          </w:p>
        </w:tc>
        <w:tc>
          <w:tcPr>
            <w:tcW w:w="6504" w:type="dxa"/>
            <w:noWrap w:val="0"/>
            <w:vAlign w:val="center"/>
          </w:tcPr>
          <w:p w14:paraId="20D9FEB0">
            <w:pPr>
              <w:widowControl/>
              <w:spacing w:line="300" w:lineRule="exact"/>
              <w:ind w:right="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垃圾分类方案，包括：以桶换桶运输方案、劝导方案、垃圾收集及清运（沿街店铺上门收集方案）、无主建筑装修垃圾、大件垃圾，根据人员、机具、耗材投入合理性、可操作性，作业计划、排班，是否符合本项目作业标准及质量要求情况进行评分，评分范围（4，3，2，1，0）。</w:t>
            </w:r>
          </w:p>
        </w:tc>
        <w:tc>
          <w:tcPr>
            <w:tcW w:w="951" w:type="dxa"/>
            <w:noWrap w:val="0"/>
            <w:vAlign w:val="center"/>
          </w:tcPr>
          <w:p w14:paraId="2CB2DD32">
            <w:pPr>
              <w:widowControl/>
              <w:spacing w:line="300" w:lineRule="exact"/>
              <w:ind w:right="3"/>
              <w:jc w:val="center"/>
              <w:rPr>
                <w:rFonts w:hint="eastAsia" w:ascii="宋体" w:hAnsi="宋体" w:cs="宋体"/>
                <w:color w:val="auto"/>
                <w:sz w:val="21"/>
                <w:szCs w:val="21"/>
                <w:highlight w:val="none"/>
              </w:rPr>
            </w:pPr>
            <w:r>
              <w:rPr>
                <w:rFonts w:hint="eastAsia" w:ascii="宋体" w:hAnsi="宋体" w:cs="宋体"/>
                <w:b w:val="0"/>
                <w:bCs/>
                <w:caps w:val="0"/>
                <w:color w:val="auto"/>
                <w:spacing w:val="0"/>
                <w:sz w:val="21"/>
                <w:szCs w:val="21"/>
                <w:highlight w:val="none"/>
              </w:rPr>
              <w:t>主观分</w:t>
            </w:r>
          </w:p>
        </w:tc>
      </w:tr>
      <w:tr w14:paraId="1A64F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continue"/>
            <w:tcBorders>
              <w:bottom w:val="single" w:color="auto" w:sz="4" w:space="0"/>
            </w:tcBorders>
            <w:noWrap w:val="0"/>
            <w:vAlign w:val="center"/>
          </w:tcPr>
          <w:p w14:paraId="653E0EB0">
            <w:pPr>
              <w:spacing w:line="300" w:lineRule="exact"/>
              <w:jc w:val="center"/>
              <w:rPr>
                <w:rFonts w:hint="eastAsia" w:ascii="宋体" w:hAnsi="宋体" w:cs="宋体"/>
                <w:color w:val="auto"/>
                <w:sz w:val="21"/>
                <w:szCs w:val="21"/>
                <w:highlight w:val="none"/>
              </w:rPr>
            </w:pPr>
          </w:p>
        </w:tc>
        <w:tc>
          <w:tcPr>
            <w:tcW w:w="1249" w:type="dxa"/>
            <w:vMerge w:val="continue"/>
            <w:tcBorders>
              <w:bottom w:val="single" w:color="auto" w:sz="4" w:space="0"/>
            </w:tcBorders>
            <w:noWrap w:val="0"/>
            <w:vAlign w:val="center"/>
          </w:tcPr>
          <w:p w14:paraId="6FE8CD5A">
            <w:pPr>
              <w:spacing w:line="300" w:lineRule="exact"/>
              <w:ind w:left="-50"/>
              <w:jc w:val="center"/>
              <w:rPr>
                <w:rFonts w:hint="eastAsia" w:ascii="宋体" w:hAnsi="宋体" w:cs="宋体"/>
                <w:snapToGrid w:val="0"/>
                <w:color w:val="auto"/>
                <w:sz w:val="21"/>
                <w:szCs w:val="21"/>
                <w:highlight w:val="none"/>
              </w:rPr>
            </w:pPr>
          </w:p>
        </w:tc>
        <w:tc>
          <w:tcPr>
            <w:tcW w:w="699" w:type="dxa"/>
            <w:vMerge w:val="continue"/>
            <w:tcBorders>
              <w:bottom w:val="single" w:color="auto" w:sz="4" w:space="0"/>
            </w:tcBorders>
            <w:noWrap w:val="0"/>
            <w:vAlign w:val="center"/>
          </w:tcPr>
          <w:p w14:paraId="057CDD0D">
            <w:pPr>
              <w:spacing w:line="300" w:lineRule="exact"/>
              <w:jc w:val="center"/>
              <w:rPr>
                <w:rFonts w:hint="eastAsia" w:ascii="宋体" w:hAnsi="宋体" w:cs="宋体"/>
                <w:snapToGrid w:val="0"/>
                <w:color w:val="auto"/>
                <w:sz w:val="21"/>
                <w:szCs w:val="21"/>
                <w:highlight w:val="none"/>
              </w:rPr>
            </w:pPr>
          </w:p>
        </w:tc>
        <w:tc>
          <w:tcPr>
            <w:tcW w:w="6504" w:type="dxa"/>
            <w:tcBorders>
              <w:bottom w:val="single" w:color="auto" w:sz="4" w:space="0"/>
            </w:tcBorders>
            <w:noWrap w:val="0"/>
            <w:vAlign w:val="center"/>
          </w:tcPr>
          <w:p w14:paraId="10E8214D">
            <w:pPr>
              <w:widowControl/>
              <w:spacing w:line="300" w:lineRule="exact"/>
              <w:ind w:right="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（6）小广告清理：根据人员、机具、耗材投入合理性、可操作性，作业计划、排班，是否符合本项目作业标准及质量要求情况进行评分，评分范围（3，2，1，0）。</w:t>
            </w:r>
          </w:p>
        </w:tc>
        <w:tc>
          <w:tcPr>
            <w:tcW w:w="951" w:type="dxa"/>
            <w:tcBorders>
              <w:bottom w:val="single" w:color="auto" w:sz="4" w:space="0"/>
            </w:tcBorders>
            <w:noWrap w:val="0"/>
            <w:vAlign w:val="center"/>
          </w:tcPr>
          <w:p w14:paraId="240861AA">
            <w:pPr>
              <w:widowControl/>
              <w:spacing w:line="300" w:lineRule="exact"/>
              <w:ind w:right="3"/>
              <w:jc w:val="center"/>
              <w:rPr>
                <w:rFonts w:hint="eastAsia" w:ascii="宋体" w:hAnsi="宋体" w:cs="宋体"/>
                <w:color w:val="auto"/>
                <w:sz w:val="21"/>
                <w:szCs w:val="21"/>
                <w:highlight w:val="none"/>
              </w:rPr>
            </w:pPr>
            <w:r>
              <w:rPr>
                <w:rFonts w:hint="eastAsia" w:ascii="宋体" w:hAnsi="宋体" w:cs="宋体"/>
                <w:b w:val="0"/>
                <w:bCs/>
                <w:caps w:val="0"/>
                <w:color w:val="auto"/>
                <w:spacing w:val="0"/>
                <w:sz w:val="21"/>
                <w:szCs w:val="21"/>
                <w:highlight w:val="none"/>
              </w:rPr>
              <w:t>主观分</w:t>
            </w:r>
          </w:p>
        </w:tc>
      </w:tr>
      <w:tr w14:paraId="33ACF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restart"/>
            <w:tcBorders>
              <w:top w:val="single" w:color="auto" w:sz="4" w:space="0"/>
            </w:tcBorders>
            <w:noWrap w:val="0"/>
            <w:vAlign w:val="center"/>
          </w:tcPr>
          <w:p w14:paraId="391C6ACF">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1249" w:type="dxa"/>
            <w:vMerge w:val="restart"/>
            <w:tcBorders>
              <w:top w:val="single" w:color="auto" w:sz="4" w:space="0"/>
            </w:tcBorders>
            <w:noWrap w:val="0"/>
            <w:vAlign w:val="center"/>
          </w:tcPr>
          <w:p w14:paraId="755F4020">
            <w:pPr>
              <w:spacing w:line="300" w:lineRule="exact"/>
              <w:ind w:left="-50"/>
              <w:jc w:val="center"/>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各项管理措施及制度</w:t>
            </w:r>
          </w:p>
        </w:tc>
        <w:tc>
          <w:tcPr>
            <w:tcW w:w="699" w:type="dxa"/>
            <w:vMerge w:val="restart"/>
            <w:tcBorders>
              <w:top w:val="single" w:color="auto" w:sz="4" w:space="0"/>
            </w:tcBorders>
            <w:noWrap w:val="0"/>
            <w:vAlign w:val="center"/>
          </w:tcPr>
          <w:p w14:paraId="3C72FF7E">
            <w:pPr>
              <w:spacing w:line="300" w:lineRule="exact"/>
              <w:jc w:val="center"/>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5分</w:t>
            </w:r>
          </w:p>
        </w:tc>
        <w:tc>
          <w:tcPr>
            <w:tcW w:w="6504" w:type="dxa"/>
            <w:tcBorders>
              <w:top w:val="single" w:color="auto" w:sz="4" w:space="0"/>
            </w:tcBorders>
            <w:noWrap w:val="0"/>
            <w:vAlign w:val="center"/>
          </w:tcPr>
          <w:p w14:paraId="6417B97E">
            <w:pPr>
              <w:pStyle w:val="149"/>
              <w:spacing w:line="300" w:lineRule="exact"/>
              <w:rPr>
                <w:rFonts w:hint="eastAsia" w:ascii="宋体" w:hAnsi="宋体" w:cs="宋体"/>
                <w:color w:val="auto"/>
                <w:szCs w:val="21"/>
                <w:highlight w:val="none"/>
              </w:rPr>
            </w:pPr>
            <w:r>
              <w:rPr>
                <w:rFonts w:hint="eastAsia" w:ascii="宋体" w:hAnsi="宋体" w:cs="宋体"/>
                <w:color w:val="auto"/>
                <w:szCs w:val="21"/>
                <w:highlight w:val="none"/>
              </w:rPr>
              <w:t>（1）清扫保洁规范管理措施及保障合理性、可行性进行评分，评分范围（2，1.5，1，0）。</w:t>
            </w:r>
          </w:p>
        </w:tc>
        <w:tc>
          <w:tcPr>
            <w:tcW w:w="951" w:type="dxa"/>
            <w:tcBorders>
              <w:top w:val="single" w:color="auto" w:sz="4" w:space="0"/>
            </w:tcBorders>
            <w:noWrap w:val="0"/>
            <w:vAlign w:val="center"/>
          </w:tcPr>
          <w:p w14:paraId="14C75B8F">
            <w:pPr>
              <w:pStyle w:val="149"/>
              <w:spacing w:line="300" w:lineRule="exact"/>
              <w:jc w:val="center"/>
              <w:rPr>
                <w:rFonts w:hint="eastAsia" w:ascii="宋体" w:hAnsi="宋体" w:cs="宋体"/>
                <w:color w:val="auto"/>
                <w:szCs w:val="21"/>
                <w:highlight w:val="none"/>
              </w:rPr>
            </w:pPr>
            <w:r>
              <w:rPr>
                <w:rFonts w:hint="eastAsia" w:ascii="宋体" w:hAnsi="宋体" w:cs="宋体"/>
                <w:b w:val="0"/>
                <w:bCs/>
                <w:caps w:val="0"/>
                <w:color w:val="auto"/>
                <w:spacing w:val="0"/>
                <w:sz w:val="21"/>
                <w:szCs w:val="21"/>
                <w:highlight w:val="none"/>
              </w:rPr>
              <w:t>主观分</w:t>
            </w:r>
          </w:p>
        </w:tc>
      </w:tr>
      <w:tr w14:paraId="3B8E3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646" w:type="dxa"/>
            <w:vMerge w:val="continue"/>
            <w:noWrap w:val="0"/>
            <w:vAlign w:val="center"/>
          </w:tcPr>
          <w:p w14:paraId="68C0903F">
            <w:pPr>
              <w:spacing w:line="300" w:lineRule="exact"/>
              <w:jc w:val="center"/>
              <w:rPr>
                <w:rFonts w:hint="eastAsia" w:ascii="宋体" w:hAnsi="宋体" w:cs="宋体"/>
                <w:color w:val="auto"/>
                <w:sz w:val="21"/>
                <w:szCs w:val="21"/>
                <w:highlight w:val="none"/>
              </w:rPr>
            </w:pPr>
          </w:p>
        </w:tc>
        <w:tc>
          <w:tcPr>
            <w:tcW w:w="1249" w:type="dxa"/>
            <w:vMerge w:val="continue"/>
            <w:noWrap w:val="0"/>
            <w:vAlign w:val="center"/>
          </w:tcPr>
          <w:p w14:paraId="17FF69D4">
            <w:pPr>
              <w:spacing w:line="300" w:lineRule="exact"/>
              <w:ind w:left="-50"/>
              <w:jc w:val="center"/>
              <w:rPr>
                <w:rFonts w:hint="eastAsia" w:ascii="宋体" w:hAnsi="宋体" w:cs="宋体"/>
                <w:snapToGrid w:val="0"/>
                <w:color w:val="auto"/>
                <w:sz w:val="21"/>
                <w:szCs w:val="21"/>
                <w:highlight w:val="none"/>
              </w:rPr>
            </w:pPr>
          </w:p>
        </w:tc>
        <w:tc>
          <w:tcPr>
            <w:tcW w:w="699" w:type="dxa"/>
            <w:vMerge w:val="continue"/>
            <w:noWrap w:val="0"/>
            <w:vAlign w:val="center"/>
          </w:tcPr>
          <w:p w14:paraId="04ED7F5D">
            <w:pPr>
              <w:spacing w:line="300" w:lineRule="exact"/>
              <w:jc w:val="center"/>
              <w:rPr>
                <w:rFonts w:hint="eastAsia" w:ascii="宋体" w:hAnsi="宋体" w:cs="宋体"/>
                <w:snapToGrid w:val="0"/>
                <w:color w:val="auto"/>
                <w:sz w:val="21"/>
                <w:szCs w:val="21"/>
                <w:highlight w:val="none"/>
              </w:rPr>
            </w:pPr>
          </w:p>
        </w:tc>
        <w:tc>
          <w:tcPr>
            <w:tcW w:w="6504" w:type="dxa"/>
            <w:noWrap w:val="0"/>
            <w:vAlign w:val="center"/>
          </w:tcPr>
          <w:p w14:paraId="3D899D26">
            <w:pPr>
              <w:spacing w:line="300" w:lineRule="exact"/>
              <w:ind w:right="3"/>
              <w:rPr>
                <w:rFonts w:hint="eastAsia" w:ascii="宋体" w:hAnsi="宋体" w:cs="宋体"/>
                <w:color w:val="auto"/>
                <w:sz w:val="21"/>
                <w:szCs w:val="21"/>
                <w:highlight w:val="none"/>
              </w:rPr>
            </w:pPr>
            <w:r>
              <w:rPr>
                <w:rFonts w:hint="eastAsia" w:ascii="宋体" w:hAnsi="宋体" w:cs="宋体"/>
                <w:color w:val="auto"/>
                <w:sz w:val="21"/>
                <w:szCs w:val="21"/>
                <w:highlight w:val="none"/>
              </w:rPr>
              <w:t>（2）安全生产制度规范性、合理性、可行性进行评分，评分范围（3，2，1，0）。</w:t>
            </w:r>
          </w:p>
        </w:tc>
        <w:tc>
          <w:tcPr>
            <w:tcW w:w="951" w:type="dxa"/>
            <w:noWrap w:val="0"/>
            <w:vAlign w:val="center"/>
          </w:tcPr>
          <w:p w14:paraId="5D2E71DE">
            <w:pPr>
              <w:spacing w:line="300" w:lineRule="exact"/>
              <w:ind w:right="3"/>
              <w:jc w:val="center"/>
              <w:rPr>
                <w:rFonts w:hint="eastAsia" w:ascii="宋体" w:hAnsi="宋体" w:cs="宋体"/>
                <w:color w:val="auto"/>
                <w:sz w:val="21"/>
                <w:szCs w:val="21"/>
                <w:highlight w:val="none"/>
              </w:rPr>
            </w:pPr>
            <w:r>
              <w:rPr>
                <w:rFonts w:hint="eastAsia" w:ascii="宋体" w:hAnsi="宋体" w:cs="宋体"/>
                <w:b w:val="0"/>
                <w:bCs/>
                <w:caps w:val="0"/>
                <w:color w:val="auto"/>
                <w:spacing w:val="0"/>
                <w:sz w:val="21"/>
                <w:szCs w:val="21"/>
                <w:highlight w:val="none"/>
              </w:rPr>
              <w:t>主观分</w:t>
            </w:r>
          </w:p>
        </w:tc>
      </w:tr>
      <w:tr w14:paraId="7293B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9" w:hRule="atLeast"/>
          <w:jc w:val="center"/>
        </w:trPr>
        <w:tc>
          <w:tcPr>
            <w:tcW w:w="646" w:type="dxa"/>
            <w:noWrap w:val="0"/>
            <w:vAlign w:val="center"/>
          </w:tcPr>
          <w:p w14:paraId="51B5A527">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c>
          <w:tcPr>
            <w:tcW w:w="1249" w:type="dxa"/>
            <w:noWrap w:val="0"/>
            <w:vAlign w:val="center"/>
          </w:tcPr>
          <w:p w14:paraId="3E3D36A4">
            <w:pPr>
              <w:spacing w:line="300" w:lineRule="exact"/>
              <w:ind w:right="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针对蒲州街道环卫一体化项目突发事件的响应、处理方案及处理能力</w:t>
            </w:r>
          </w:p>
        </w:tc>
        <w:tc>
          <w:tcPr>
            <w:tcW w:w="699" w:type="dxa"/>
            <w:noWrap w:val="0"/>
            <w:vAlign w:val="center"/>
          </w:tcPr>
          <w:p w14:paraId="1F1BEFD2">
            <w:pPr>
              <w:spacing w:line="300" w:lineRule="exact"/>
              <w:ind w:right="3"/>
              <w:jc w:val="center"/>
              <w:rPr>
                <w:rFonts w:hint="eastAsia" w:ascii="宋体" w:hAnsi="宋体" w:cs="宋体"/>
                <w:color w:val="auto"/>
                <w:sz w:val="21"/>
                <w:szCs w:val="21"/>
                <w:highlight w:val="none"/>
              </w:rPr>
            </w:pPr>
            <w:r>
              <w:rPr>
                <w:rFonts w:hint="eastAsia" w:ascii="宋体" w:hAnsi="宋体" w:cs="宋体"/>
                <w:snapToGrid w:val="0"/>
                <w:color w:val="auto"/>
                <w:sz w:val="21"/>
                <w:szCs w:val="21"/>
                <w:highlight w:val="none"/>
              </w:rPr>
              <w:t>5分</w:t>
            </w:r>
          </w:p>
        </w:tc>
        <w:tc>
          <w:tcPr>
            <w:tcW w:w="6504" w:type="dxa"/>
            <w:noWrap w:val="0"/>
            <w:vAlign w:val="center"/>
          </w:tcPr>
          <w:p w14:paraId="3C0EB195">
            <w:pPr>
              <w:widowControl/>
              <w:spacing w:line="300" w:lineRule="exact"/>
              <w:ind w:right="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具备重大活动应急管理经验，应对突发事情（包括但不限于重大活动、公共卫生突发事件、自然灾害、重大安全事故等）的响应及处理方案的科学性、合理性、可操作性及高效性，具备处理能力及经验进行评分，评分范围（5，4，3，2，1，0）。</w:t>
            </w:r>
          </w:p>
        </w:tc>
        <w:tc>
          <w:tcPr>
            <w:tcW w:w="951" w:type="dxa"/>
            <w:noWrap w:val="0"/>
            <w:vAlign w:val="center"/>
          </w:tcPr>
          <w:p w14:paraId="46C3AE9C">
            <w:pPr>
              <w:widowControl/>
              <w:spacing w:line="300" w:lineRule="exact"/>
              <w:ind w:right="3"/>
              <w:jc w:val="center"/>
              <w:rPr>
                <w:rFonts w:hint="eastAsia" w:ascii="宋体" w:hAnsi="宋体" w:cs="宋体"/>
                <w:color w:val="auto"/>
                <w:sz w:val="21"/>
                <w:szCs w:val="21"/>
                <w:highlight w:val="none"/>
              </w:rPr>
            </w:pPr>
            <w:r>
              <w:rPr>
                <w:rFonts w:hint="eastAsia" w:ascii="宋体" w:hAnsi="宋体" w:cs="宋体"/>
                <w:b w:val="0"/>
                <w:bCs/>
                <w:caps w:val="0"/>
                <w:color w:val="auto"/>
                <w:spacing w:val="0"/>
                <w:sz w:val="21"/>
                <w:szCs w:val="21"/>
                <w:highlight w:val="none"/>
              </w:rPr>
              <w:t>主观分</w:t>
            </w:r>
          </w:p>
        </w:tc>
      </w:tr>
      <w:tr w14:paraId="7E8D2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noWrap w:val="0"/>
            <w:vAlign w:val="center"/>
          </w:tcPr>
          <w:p w14:paraId="4B7E1233">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c>
          <w:tcPr>
            <w:tcW w:w="1249" w:type="dxa"/>
            <w:noWrap w:val="0"/>
            <w:vAlign w:val="center"/>
          </w:tcPr>
          <w:p w14:paraId="533F48AF">
            <w:pPr>
              <w:spacing w:line="300" w:lineRule="exact"/>
              <w:ind w:right="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后勤服务保障</w:t>
            </w:r>
          </w:p>
        </w:tc>
        <w:tc>
          <w:tcPr>
            <w:tcW w:w="699" w:type="dxa"/>
            <w:noWrap w:val="0"/>
            <w:vAlign w:val="center"/>
          </w:tcPr>
          <w:p w14:paraId="00EF1542">
            <w:pPr>
              <w:spacing w:line="300" w:lineRule="exact"/>
              <w:ind w:right="3"/>
              <w:jc w:val="center"/>
              <w:rPr>
                <w:rFonts w:hint="eastAsia" w:ascii="宋体" w:hAnsi="宋体" w:cs="宋体"/>
                <w:color w:val="auto"/>
                <w:sz w:val="21"/>
                <w:szCs w:val="21"/>
                <w:highlight w:val="none"/>
              </w:rPr>
            </w:pPr>
            <w:r>
              <w:rPr>
                <w:rFonts w:hint="eastAsia" w:ascii="宋体" w:hAnsi="宋体" w:cs="宋体"/>
                <w:snapToGrid w:val="0"/>
                <w:color w:val="auto"/>
                <w:sz w:val="21"/>
                <w:szCs w:val="21"/>
                <w:highlight w:val="none"/>
              </w:rPr>
              <w:t>4分</w:t>
            </w:r>
          </w:p>
        </w:tc>
        <w:tc>
          <w:tcPr>
            <w:tcW w:w="6504" w:type="dxa"/>
            <w:noWrap w:val="0"/>
            <w:vAlign w:val="center"/>
          </w:tcPr>
          <w:p w14:paraId="2F53A86D">
            <w:pPr>
              <w:widowControl/>
              <w:spacing w:line="300" w:lineRule="exact"/>
              <w:ind w:right="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针对本项目的后勤服务保障情况（包括配备管理机构、管理人员办公室、保洁人员住宿、车辆停放点、车辆维修点等后勤保障措施，保障本项目实施、管理及采购人监管）进行评分，评分范围（4，3，2，1，0）。</w:t>
            </w:r>
          </w:p>
        </w:tc>
        <w:tc>
          <w:tcPr>
            <w:tcW w:w="951" w:type="dxa"/>
            <w:noWrap w:val="0"/>
            <w:vAlign w:val="center"/>
          </w:tcPr>
          <w:p w14:paraId="37B41955">
            <w:pPr>
              <w:spacing w:line="300" w:lineRule="exact"/>
              <w:ind w:right="3"/>
              <w:jc w:val="center"/>
              <w:rPr>
                <w:rFonts w:hint="eastAsia" w:ascii="宋体" w:hAnsi="宋体" w:cs="宋体"/>
                <w:color w:val="auto"/>
                <w:sz w:val="21"/>
                <w:szCs w:val="21"/>
                <w:highlight w:val="none"/>
              </w:rPr>
            </w:pPr>
            <w:r>
              <w:rPr>
                <w:rFonts w:hint="eastAsia" w:ascii="宋体" w:hAnsi="宋体" w:cs="宋体"/>
                <w:b w:val="0"/>
                <w:bCs/>
                <w:caps w:val="0"/>
                <w:color w:val="auto"/>
                <w:spacing w:val="0"/>
                <w:sz w:val="21"/>
                <w:szCs w:val="21"/>
                <w:highlight w:val="none"/>
              </w:rPr>
              <w:t>主观分</w:t>
            </w:r>
          </w:p>
        </w:tc>
      </w:tr>
      <w:tr w14:paraId="3A859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noWrap w:val="0"/>
            <w:vAlign w:val="center"/>
          </w:tcPr>
          <w:p w14:paraId="36E412F5">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c>
          <w:tcPr>
            <w:tcW w:w="1249" w:type="dxa"/>
            <w:noWrap w:val="0"/>
            <w:vAlign w:val="center"/>
          </w:tcPr>
          <w:p w14:paraId="77D5D563">
            <w:pPr>
              <w:spacing w:line="300" w:lineRule="exact"/>
              <w:ind w:right="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进场交接方案</w:t>
            </w:r>
          </w:p>
        </w:tc>
        <w:tc>
          <w:tcPr>
            <w:tcW w:w="699" w:type="dxa"/>
            <w:noWrap w:val="0"/>
            <w:vAlign w:val="center"/>
          </w:tcPr>
          <w:p w14:paraId="5C691447">
            <w:pPr>
              <w:spacing w:line="300" w:lineRule="exact"/>
              <w:ind w:right="3"/>
              <w:jc w:val="center"/>
              <w:rPr>
                <w:rFonts w:ascii="宋体" w:hAnsi="宋体" w:cs="宋体"/>
                <w:color w:val="auto"/>
                <w:sz w:val="21"/>
                <w:szCs w:val="21"/>
                <w:highlight w:val="none"/>
              </w:rPr>
            </w:pPr>
            <w:r>
              <w:rPr>
                <w:rFonts w:hint="eastAsia" w:ascii="宋体" w:hAnsi="宋体" w:cs="宋体"/>
                <w:color w:val="auto"/>
                <w:sz w:val="21"/>
                <w:szCs w:val="21"/>
                <w:highlight w:val="none"/>
              </w:rPr>
              <w:t>2分</w:t>
            </w:r>
          </w:p>
        </w:tc>
        <w:tc>
          <w:tcPr>
            <w:tcW w:w="6504" w:type="dxa"/>
            <w:noWrap w:val="0"/>
            <w:vAlign w:val="center"/>
          </w:tcPr>
          <w:p w14:paraId="7808A5B6">
            <w:pPr>
              <w:spacing w:line="300" w:lineRule="exact"/>
              <w:ind w:right="3"/>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根据投标人针对本项目的进场交接方案合理性、操作性、保障本项目进场交接情况进行评分，评分范围（2，1.5，1，0）。</w:t>
            </w:r>
          </w:p>
        </w:tc>
        <w:tc>
          <w:tcPr>
            <w:tcW w:w="951" w:type="dxa"/>
            <w:noWrap w:val="0"/>
            <w:vAlign w:val="center"/>
          </w:tcPr>
          <w:p w14:paraId="44B74C06">
            <w:pPr>
              <w:spacing w:line="300" w:lineRule="exact"/>
              <w:ind w:right="3"/>
              <w:jc w:val="center"/>
              <w:rPr>
                <w:rFonts w:hint="eastAsia" w:ascii="宋体" w:hAnsi="宋体" w:cs="宋体"/>
                <w:color w:val="auto"/>
                <w:sz w:val="21"/>
                <w:szCs w:val="21"/>
                <w:highlight w:val="none"/>
              </w:rPr>
            </w:pPr>
            <w:r>
              <w:rPr>
                <w:rFonts w:hint="eastAsia" w:ascii="宋体" w:hAnsi="宋体" w:cs="宋体"/>
                <w:b w:val="0"/>
                <w:bCs/>
                <w:caps w:val="0"/>
                <w:color w:val="auto"/>
                <w:spacing w:val="0"/>
                <w:sz w:val="21"/>
                <w:szCs w:val="21"/>
                <w:highlight w:val="none"/>
              </w:rPr>
              <w:t>主观分</w:t>
            </w:r>
          </w:p>
        </w:tc>
      </w:tr>
    </w:tbl>
    <w:p w14:paraId="035D7CB2">
      <w:pPr>
        <w:spacing w:line="360" w:lineRule="exact"/>
        <w:ind w:firstLine="422" w:firstLineChars="200"/>
        <w:jc w:val="left"/>
        <w:rPr>
          <w:rFonts w:hint="eastAsia" w:ascii="宋体" w:hAnsi="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编制建议：要求编制内容简明扼要、重点突出、避免抄袭、严禁浮夸、弄虚作假。制作</w:t>
      </w:r>
      <w:r>
        <w:rPr>
          <w:rFonts w:hint="eastAsia" w:ascii="宋体" w:hAnsi="宋体" w:eastAsia="宋体" w:cs="宋体"/>
          <w:b/>
          <w:caps w:val="0"/>
          <w:smallCaps w:val="0"/>
          <w:color w:val="auto"/>
          <w:spacing w:val="0"/>
          <w:sz w:val="21"/>
          <w:szCs w:val="21"/>
          <w:highlight w:val="none"/>
          <w:lang w:val="en-US" w:eastAsia="zh-CN"/>
        </w:rPr>
        <w:t>投标</w:t>
      </w:r>
      <w:r>
        <w:rPr>
          <w:rFonts w:hint="eastAsia" w:ascii="宋体" w:hAnsi="宋体" w:eastAsia="宋体" w:cs="宋体"/>
          <w:b/>
          <w:caps w:val="0"/>
          <w:smallCaps w:val="0"/>
          <w:color w:val="auto"/>
          <w:spacing w:val="0"/>
          <w:sz w:val="21"/>
          <w:szCs w:val="21"/>
          <w:highlight w:val="none"/>
          <w:lang w:eastAsia="zh-CN"/>
        </w:rPr>
        <w:t>文件</w:t>
      </w:r>
      <w:r>
        <w:rPr>
          <w:rFonts w:hint="eastAsia" w:ascii="宋体" w:hAnsi="宋体" w:eastAsia="宋体" w:cs="宋体"/>
          <w:b/>
          <w:caps w:val="0"/>
          <w:smallCaps w:val="0"/>
          <w:color w:val="auto"/>
          <w:spacing w:val="0"/>
          <w:sz w:val="21"/>
          <w:szCs w:val="21"/>
          <w:highlight w:val="none"/>
        </w:rPr>
        <w:t>时应把评分的相关内容关联到打分点上，以便于专家查找，因没有关联导致专家无法找到相关评分内容的，相关责任由</w:t>
      </w:r>
      <w:r>
        <w:rPr>
          <w:rFonts w:hint="eastAsia" w:ascii="宋体" w:hAnsi="宋体" w:eastAsia="宋体" w:cs="宋体"/>
          <w:b/>
          <w:caps w:val="0"/>
          <w:smallCaps w:val="0"/>
          <w:color w:val="auto"/>
          <w:spacing w:val="0"/>
          <w:sz w:val="21"/>
          <w:szCs w:val="21"/>
          <w:highlight w:val="none"/>
          <w:lang w:val="en-US" w:eastAsia="zh-CN"/>
        </w:rPr>
        <w:t>投标人</w:t>
      </w:r>
      <w:r>
        <w:rPr>
          <w:rFonts w:hint="eastAsia" w:ascii="宋体" w:hAnsi="宋体" w:eastAsia="宋体" w:cs="宋体"/>
          <w:b/>
          <w:caps w:val="0"/>
          <w:smallCaps w:val="0"/>
          <w:color w:val="auto"/>
          <w:spacing w:val="0"/>
          <w:sz w:val="21"/>
          <w:szCs w:val="21"/>
          <w:highlight w:val="none"/>
        </w:rPr>
        <w:t>自负，</w:t>
      </w:r>
      <w:r>
        <w:rPr>
          <w:rFonts w:hint="eastAsia" w:ascii="宋体" w:hAnsi="宋体" w:cs="宋体"/>
          <w:b/>
          <w:caps w:val="0"/>
          <w:smallCaps w:val="0"/>
          <w:color w:val="auto"/>
          <w:spacing w:val="0"/>
          <w:sz w:val="21"/>
          <w:szCs w:val="21"/>
          <w:highlight w:val="none"/>
        </w:rPr>
        <w:t>相关资料复制件须清晰，如复制件不清晰，</w:t>
      </w:r>
      <w:r>
        <w:rPr>
          <w:rFonts w:hint="eastAsia" w:ascii="宋体" w:hAnsi="宋体" w:cs="宋体"/>
          <w:b/>
          <w:caps w:val="0"/>
          <w:smallCaps w:val="0"/>
          <w:color w:val="auto"/>
          <w:spacing w:val="0"/>
          <w:sz w:val="21"/>
          <w:szCs w:val="21"/>
          <w:highlight w:val="none"/>
          <w:lang w:val="en-US" w:eastAsia="zh-CN"/>
        </w:rPr>
        <w:t>评标委员会</w:t>
      </w:r>
      <w:r>
        <w:rPr>
          <w:rFonts w:hint="eastAsia" w:ascii="宋体" w:hAnsi="宋体" w:cs="宋体"/>
          <w:b/>
          <w:caps w:val="0"/>
          <w:smallCaps w:val="0"/>
          <w:color w:val="auto"/>
          <w:spacing w:val="0"/>
          <w:sz w:val="21"/>
          <w:szCs w:val="21"/>
          <w:highlight w:val="none"/>
        </w:rPr>
        <w:t>将按相关证明资料缺少，相应评分内容不得分处理</w:t>
      </w:r>
      <w:r>
        <w:rPr>
          <w:rFonts w:hint="eastAsia" w:ascii="宋体" w:hAnsi="宋体" w:cs="宋体"/>
          <w:b/>
          <w:caps w:val="0"/>
          <w:smallCaps w:val="0"/>
          <w:color w:val="auto"/>
          <w:spacing w:val="0"/>
          <w:sz w:val="21"/>
          <w:szCs w:val="21"/>
          <w:highlight w:val="none"/>
          <w:lang w:eastAsia="zh-CN"/>
        </w:rPr>
        <w:t>，</w:t>
      </w:r>
      <w:r>
        <w:rPr>
          <w:rFonts w:hint="eastAsia" w:ascii="宋体" w:hAnsi="宋体" w:cs="宋体"/>
          <w:b/>
          <w:caps w:val="0"/>
          <w:smallCaps w:val="0"/>
          <w:color w:val="auto"/>
          <w:spacing w:val="0"/>
          <w:sz w:val="21"/>
          <w:szCs w:val="21"/>
          <w:highlight w:val="none"/>
          <w:lang w:val="en-US" w:eastAsia="zh-CN"/>
        </w:rPr>
        <w:t>建议</w:t>
      </w:r>
      <w:r>
        <w:rPr>
          <w:rFonts w:hint="eastAsia" w:ascii="宋体" w:hAnsi="宋体" w:cs="宋体"/>
          <w:b/>
          <w:caps w:val="0"/>
          <w:smallCaps w:val="0"/>
          <w:color w:val="auto"/>
          <w:spacing w:val="0"/>
          <w:sz w:val="21"/>
          <w:szCs w:val="21"/>
          <w:highlight w:val="none"/>
        </w:rPr>
        <w:t>页数控制在</w:t>
      </w:r>
      <w:r>
        <w:rPr>
          <w:rFonts w:hint="eastAsia" w:ascii="宋体" w:hAnsi="宋体" w:cs="宋体"/>
          <w:b/>
          <w:caps w:val="0"/>
          <w:smallCaps w:val="0"/>
          <w:color w:val="auto"/>
          <w:spacing w:val="0"/>
          <w:sz w:val="21"/>
          <w:szCs w:val="21"/>
          <w:highlight w:val="none"/>
          <w:lang w:val="en-US" w:eastAsia="zh-CN"/>
        </w:rPr>
        <w:t>6</w:t>
      </w:r>
      <w:r>
        <w:rPr>
          <w:rFonts w:hint="eastAsia" w:ascii="宋体" w:hAnsi="宋体" w:cs="宋体"/>
          <w:b/>
          <w:caps w:val="0"/>
          <w:smallCaps w:val="0"/>
          <w:color w:val="auto"/>
          <w:spacing w:val="0"/>
          <w:sz w:val="21"/>
          <w:szCs w:val="21"/>
          <w:highlight w:val="none"/>
        </w:rPr>
        <w:t>00页以内。</w:t>
      </w:r>
    </w:p>
    <w:p w14:paraId="6B9D6D72">
      <w:pPr>
        <w:spacing w:line="360" w:lineRule="exact"/>
        <w:ind w:firstLine="422" w:firstLineChars="200"/>
        <w:rPr>
          <w:rFonts w:ascii="宋体" w:hAnsi="宋体" w:cs="宋体"/>
          <w:b/>
          <w:caps w:val="0"/>
          <w:smallCaps w:val="0"/>
          <w:color w:val="auto"/>
          <w:spacing w:val="0"/>
          <w:sz w:val="21"/>
          <w:szCs w:val="21"/>
          <w:highlight w:val="none"/>
        </w:rPr>
      </w:pPr>
      <w:r>
        <w:rPr>
          <w:rFonts w:hint="eastAsia" w:ascii="宋体" w:hAnsi="宋体" w:cs="宋体"/>
          <w:b/>
          <w:caps w:val="0"/>
          <w:smallCaps w:val="0"/>
          <w:color w:val="auto"/>
          <w:spacing w:val="0"/>
          <w:sz w:val="21"/>
          <w:szCs w:val="21"/>
          <w:highlight w:val="none"/>
        </w:rPr>
        <w:t>2、价格分（</w:t>
      </w:r>
      <w:r>
        <w:rPr>
          <w:rFonts w:hint="eastAsia" w:ascii="宋体" w:hAnsi="宋体" w:cs="宋体"/>
          <w:b/>
          <w:caps w:val="0"/>
          <w:smallCaps w:val="0"/>
          <w:color w:val="auto"/>
          <w:spacing w:val="0"/>
          <w:sz w:val="21"/>
          <w:szCs w:val="21"/>
          <w:highlight w:val="none"/>
          <w:lang w:val="en-US" w:eastAsia="zh-CN"/>
        </w:rPr>
        <w:t>3</w:t>
      </w:r>
      <w:r>
        <w:rPr>
          <w:rFonts w:hint="eastAsia" w:ascii="宋体" w:hAnsi="宋体" w:cs="宋体"/>
          <w:b/>
          <w:caps w:val="0"/>
          <w:smallCaps w:val="0"/>
          <w:color w:val="auto"/>
          <w:spacing w:val="0"/>
          <w:sz w:val="21"/>
          <w:szCs w:val="21"/>
          <w:highlight w:val="none"/>
        </w:rPr>
        <w:t>0分）</w:t>
      </w:r>
    </w:p>
    <w:p w14:paraId="1E03DBB0">
      <w:pPr>
        <w:spacing w:line="360" w:lineRule="exact"/>
        <w:ind w:firstLine="420" w:firstLineChars="200"/>
        <w:rPr>
          <w:rFonts w:ascii="宋体" w:hAnsi="宋体"/>
          <w:bCs/>
          <w:caps w:val="0"/>
          <w:smallCaps w:val="0"/>
          <w:color w:val="auto"/>
          <w:spacing w:val="0"/>
          <w:sz w:val="21"/>
          <w:szCs w:val="21"/>
          <w:highlight w:val="none"/>
        </w:rPr>
      </w:pPr>
      <w:bookmarkStart w:id="432" w:name="_Toc221356903"/>
      <w:bookmarkStart w:id="433" w:name="_Toc221356966"/>
      <w:r>
        <w:rPr>
          <w:rFonts w:hint="eastAsia" w:ascii="宋体" w:hAnsi="宋体"/>
          <w:bCs/>
          <w:caps w:val="0"/>
          <w:smallCaps w:val="0"/>
          <w:color w:val="auto"/>
          <w:spacing w:val="0"/>
          <w:sz w:val="21"/>
          <w:szCs w:val="21"/>
          <w:highlight w:val="none"/>
        </w:rPr>
        <w:t>1）价格分采用低价优先法计算，即满足招标文件要求且投标价格最低的投标报价为评标基准价，其价格分为满分。其他投标人的价格分按照下列公式计算：</w:t>
      </w:r>
    </w:p>
    <w:p w14:paraId="2FF1F313">
      <w:pPr>
        <w:spacing w:line="360" w:lineRule="exact"/>
        <w:ind w:firstLine="420" w:firstLineChars="200"/>
        <w:rPr>
          <w:rFonts w:ascii="宋体" w:hAnsi="宋体"/>
          <w:bCs/>
          <w:caps w:val="0"/>
          <w:smallCaps w:val="0"/>
          <w:color w:val="auto"/>
          <w:spacing w:val="0"/>
          <w:sz w:val="21"/>
          <w:szCs w:val="21"/>
          <w:highlight w:val="none"/>
        </w:rPr>
      </w:pPr>
      <w:r>
        <w:rPr>
          <w:rFonts w:hint="eastAsia" w:ascii="宋体" w:hAnsi="宋体"/>
          <w:bCs/>
          <w:caps w:val="0"/>
          <w:smallCaps w:val="0"/>
          <w:color w:val="auto"/>
          <w:spacing w:val="0"/>
          <w:sz w:val="21"/>
          <w:szCs w:val="21"/>
          <w:highlight w:val="none"/>
        </w:rPr>
        <w:t>投标报价得分=（评标基准价/投标报价）×</w:t>
      </w:r>
      <w:r>
        <w:rPr>
          <w:rFonts w:hint="eastAsia" w:ascii="宋体" w:hAnsi="宋体"/>
          <w:bCs/>
          <w:caps w:val="0"/>
          <w:smallCaps w:val="0"/>
          <w:color w:val="auto"/>
          <w:spacing w:val="0"/>
          <w:sz w:val="21"/>
          <w:szCs w:val="21"/>
          <w:highlight w:val="none"/>
          <w:lang w:val="en-US" w:eastAsia="zh-CN"/>
        </w:rPr>
        <w:t>3</w:t>
      </w:r>
      <w:r>
        <w:rPr>
          <w:rFonts w:hint="eastAsia" w:ascii="宋体" w:hAnsi="宋体"/>
          <w:bCs/>
          <w:caps w:val="0"/>
          <w:smallCaps w:val="0"/>
          <w:color w:val="auto"/>
          <w:spacing w:val="0"/>
          <w:sz w:val="21"/>
          <w:szCs w:val="21"/>
          <w:highlight w:val="none"/>
        </w:rPr>
        <w:t>0%×100</w:t>
      </w:r>
    </w:p>
    <w:p w14:paraId="28C7C04A">
      <w:pPr>
        <w:spacing w:line="360" w:lineRule="exact"/>
        <w:ind w:firstLine="420" w:firstLineChars="200"/>
        <w:rPr>
          <w:rFonts w:hint="eastAsia" w:ascii="宋体" w:hAnsi="宋体"/>
          <w:bCs/>
          <w:caps w:val="0"/>
          <w:smallCaps w:val="0"/>
          <w:color w:val="auto"/>
          <w:spacing w:val="0"/>
          <w:sz w:val="21"/>
          <w:szCs w:val="21"/>
          <w:highlight w:val="none"/>
        </w:rPr>
      </w:pPr>
      <w:r>
        <w:rPr>
          <w:rFonts w:hint="eastAsia" w:ascii="宋体" w:hAnsi="宋体"/>
          <w:bCs/>
          <w:caps w:val="0"/>
          <w:smallCaps w:val="0"/>
          <w:color w:val="auto"/>
          <w:spacing w:val="0"/>
          <w:sz w:val="21"/>
          <w:szCs w:val="21"/>
          <w:highlight w:val="none"/>
        </w:rPr>
        <w:t>2）投标人投标价格超出采购预算或最高限价（</w:t>
      </w:r>
      <w:r>
        <w:rPr>
          <w:rFonts w:hint="eastAsia" w:ascii="宋体" w:hAnsi="宋体"/>
          <w:b/>
          <w:bCs/>
          <w:caps w:val="0"/>
          <w:smallCaps w:val="0"/>
          <w:color w:val="auto"/>
          <w:spacing w:val="0"/>
          <w:sz w:val="21"/>
          <w:szCs w:val="21"/>
          <w:highlight w:val="none"/>
        </w:rPr>
        <w:t>采购预算</w:t>
      </w:r>
      <w:r>
        <w:rPr>
          <w:rFonts w:hint="eastAsia" w:ascii="宋体" w:hAnsi="宋体"/>
          <w:b/>
          <w:bCs/>
          <w:caps w:val="0"/>
          <w:smallCaps w:val="0"/>
          <w:color w:val="auto"/>
          <w:spacing w:val="0"/>
          <w:sz w:val="21"/>
          <w:szCs w:val="21"/>
          <w:highlight w:val="none"/>
          <w:lang w:eastAsia="zh-CN"/>
        </w:rPr>
        <w:t>61890400</w:t>
      </w:r>
      <w:r>
        <w:rPr>
          <w:rFonts w:hint="eastAsia" w:ascii="宋体" w:hAnsi="宋体"/>
          <w:b/>
          <w:bCs/>
          <w:caps w:val="0"/>
          <w:smallCaps w:val="0"/>
          <w:color w:val="auto"/>
          <w:spacing w:val="0"/>
          <w:sz w:val="21"/>
          <w:szCs w:val="21"/>
          <w:highlight w:val="none"/>
          <w:lang w:val="en-US" w:eastAsia="zh-CN"/>
        </w:rPr>
        <w:t>元</w:t>
      </w:r>
      <w:r>
        <w:rPr>
          <w:rFonts w:hint="eastAsia" w:ascii="宋体" w:hAnsi="宋体"/>
          <w:bCs/>
          <w:caps w:val="0"/>
          <w:smallCaps w:val="0"/>
          <w:color w:val="auto"/>
          <w:spacing w:val="0"/>
          <w:sz w:val="21"/>
          <w:szCs w:val="21"/>
          <w:highlight w:val="none"/>
        </w:rPr>
        <w:t>），其投标文件作无效标处理。</w:t>
      </w:r>
    </w:p>
    <w:p w14:paraId="2B8DD398">
      <w:pPr>
        <w:pStyle w:val="18"/>
        <w:spacing w:line="360" w:lineRule="exact"/>
        <w:ind w:firstLine="422" w:firstLineChars="200"/>
        <w:jc w:val="left"/>
        <w:rPr>
          <w:rFonts w:hAnsi="宋体"/>
          <w:caps w:val="0"/>
          <w:smallCaps w:val="0"/>
          <w:color w:val="auto"/>
          <w:spacing w:val="0"/>
          <w:sz w:val="21"/>
          <w:szCs w:val="21"/>
          <w:highlight w:val="none"/>
          <w:lang w:eastAsia="zh-CN"/>
        </w:rPr>
      </w:pPr>
      <w:r>
        <w:rPr>
          <w:rFonts w:hint="eastAsia" w:hAnsi="宋体"/>
          <w:b/>
          <w:bCs/>
          <w:caps w:val="0"/>
          <w:smallCaps w:val="0"/>
          <w:color w:val="auto"/>
          <w:spacing w:val="0"/>
          <w:sz w:val="21"/>
          <w:szCs w:val="21"/>
          <w:highlight w:val="none"/>
        </w:rPr>
        <w:t>说明</w:t>
      </w:r>
      <w:r>
        <w:rPr>
          <w:rFonts w:hAnsi="宋体"/>
          <w:b/>
          <w:bCs/>
          <w:caps w:val="0"/>
          <w:smallCaps w:val="0"/>
          <w:color w:val="auto"/>
          <w:spacing w:val="0"/>
          <w:sz w:val="21"/>
          <w:szCs w:val="21"/>
          <w:highlight w:val="none"/>
        </w:rPr>
        <w:t>：</w:t>
      </w:r>
      <w:r>
        <w:rPr>
          <w:rFonts w:hint="eastAsia" w:hAnsi="宋体"/>
          <w:b/>
          <w:bCs/>
          <w:caps w:val="0"/>
          <w:smallCaps w:val="0"/>
          <w:color w:val="auto"/>
          <w:spacing w:val="0"/>
          <w:sz w:val="21"/>
          <w:szCs w:val="21"/>
          <w:highlight w:val="none"/>
        </w:rPr>
        <w:t>本项目属于预留份额专门面向中小企业采购的项目，不再执行价格评审优惠的扶持政策。</w:t>
      </w:r>
    </w:p>
    <w:bookmarkEnd w:id="432"/>
    <w:bookmarkEnd w:id="433"/>
    <w:p w14:paraId="41ED9872">
      <w:pPr>
        <w:pStyle w:val="3"/>
        <w:spacing w:before="0" w:after="0" w:line="480" w:lineRule="auto"/>
        <w:jc w:val="center"/>
        <w:rPr>
          <w:rStyle w:val="122"/>
          <w:b/>
          <w:caps w:val="0"/>
          <w:smallCaps w:val="0"/>
          <w:color w:val="auto"/>
          <w:spacing w:val="0"/>
          <w:highlight w:val="none"/>
        </w:rPr>
      </w:pPr>
      <w:r>
        <w:rPr>
          <w:rFonts w:ascii="宋体" w:hAnsi="宋体"/>
          <w:caps w:val="0"/>
          <w:smallCaps w:val="0"/>
          <w:color w:val="auto"/>
          <w:spacing w:val="0"/>
          <w:sz w:val="21"/>
          <w:szCs w:val="21"/>
          <w:highlight w:val="none"/>
        </w:rPr>
        <w:br w:type="page"/>
      </w:r>
      <w:bookmarkStart w:id="434" w:name="_Toc105435558"/>
      <w:bookmarkStart w:id="435" w:name="_Toc7753"/>
      <w:r>
        <w:rPr>
          <w:rStyle w:val="122"/>
          <w:rFonts w:hint="eastAsia"/>
          <w:b/>
          <w:caps w:val="0"/>
          <w:smallCaps w:val="0"/>
          <w:color w:val="auto"/>
          <w:spacing w:val="0"/>
          <w:highlight w:val="none"/>
        </w:rPr>
        <w:t>第五章  拟签订的合同文本</w:t>
      </w:r>
      <w:bookmarkEnd w:id="434"/>
      <w:bookmarkEnd w:id="435"/>
    </w:p>
    <w:p w14:paraId="329B5426">
      <w:pPr>
        <w:spacing w:line="360" w:lineRule="auto"/>
        <w:jc w:val="center"/>
        <w:rPr>
          <w:rFonts w:ascii="Arial" w:hAnsi="Arial" w:cs="Arial"/>
          <w:b/>
          <w:color w:val="auto"/>
          <w:sz w:val="30"/>
          <w:szCs w:val="30"/>
          <w:highlight w:val="none"/>
        </w:rPr>
      </w:pPr>
      <w:bookmarkStart w:id="436" w:name="_Hlk497461925"/>
      <w:r>
        <w:rPr>
          <w:rFonts w:ascii="Arial" w:hAnsi="Arial" w:cs="Arial"/>
          <w:b/>
          <w:color w:val="auto"/>
          <w:sz w:val="30"/>
          <w:szCs w:val="30"/>
          <w:highlight w:val="none"/>
          <w:u w:val="single"/>
        </w:rPr>
        <w:t xml:space="preserve">              </w:t>
      </w:r>
      <w:r>
        <w:rPr>
          <w:rFonts w:ascii="Arial" w:hAnsi="Arial" w:cs="Arial"/>
          <w:b/>
          <w:color w:val="auto"/>
          <w:sz w:val="30"/>
          <w:szCs w:val="30"/>
          <w:highlight w:val="none"/>
        </w:rPr>
        <w:t>服务承包合同</w:t>
      </w:r>
    </w:p>
    <w:p w14:paraId="1D2F2F84">
      <w:pPr>
        <w:spacing w:line="400" w:lineRule="exact"/>
        <w:ind w:firstLine="420" w:firstLineChars="200"/>
        <w:jc w:val="left"/>
        <w:rPr>
          <w:rFonts w:hint="eastAsia" w:ascii="宋体" w:hAnsi="宋体" w:cs="宋体"/>
          <w:color w:val="auto"/>
          <w:sz w:val="21"/>
          <w:szCs w:val="21"/>
          <w:highlight w:val="none"/>
        </w:rPr>
      </w:pPr>
    </w:p>
    <w:p w14:paraId="3DE2ECBF">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甲方： </w:t>
      </w:r>
      <w:r>
        <w:rPr>
          <w:rFonts w:hint="eastAsia" w:ascii="宋体" w:hAnsi="宋体" w:cs="宋体"/>
          <w:color w:val="auto"/>
          <w:sz w:val="21"/>
          <w:szCs w:val="21"/>
          <w:highlight w:val="none"/>
          <w:u w:val="single"/>
        </w:rPr>
        <w:t xml:space="preserve">   (采购人)                                            </w:t>
      </w:r>
    </w:p>
    <w:p w14:paraId="4EF0D99F">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乙方：</w:t>
      </w:r>
      <w:r>
        <w:rPr>
          <w:rFonts w:hint="eastAsia" w:ascii="宋体" w:hAnsi="宋体" w:cs="宋体"/>
          <w:b/>
          <w:color w:val="auto"/>
          <w:sz w:val="21"/>
          <w:szCs w:val="21"/>
          <w:highlight w:val="none"/>
        </w:rPr>
        <w:t xml:space="preserve"> </w:t>
      </w:r>
      <w:r>
        <w:rPr>
          <w:rFonts w:hint="eastAsia" w:ascii="宋体" w:hAnsi="宋体" w:cs="宋体"/>
          <w:color w:val="auto"/>
          <w:sz w:val="21"/>
          <w:szCs w:val="21"/>
          <w:highlight w:val="none"/>
          <w:u w:val="single"/>
        </w:rPr>
        <w:t xml:space="preserve">   （中标人）                                           </w:t>
      </w:r>
    </w:p>
    <w:p w14:paraId="7D701A78">
      <w:pPr>
        <w:pStyle w:val="149"/>
        <w:spacing w:line="400" w:lineRule="exact"/>
        <w:rPr>
          <w:rFonts w:hint="eastAsia" w:ascii="宋体" w:hAnsi="宋体" w:cs="宋体"/>
          <w:color w:val="auto"/>
          <w:szCs w:val="21"/>
          <w:highlight w:val="none"/>
        </w:rPr>
      </w:pPr>
    </w:p>
    <w:p w14:paraId="7543AE24">
      <w:pPr>
        <w:pStyle w:val="22"/>
        <w:tabs>
          <w:tab w:val="left" w:pos="1651"/>
          <w:tab w:val="left" w:pos="3828"/>
        </w:tabs>
        <w:spacing w:beforeLines="0" w:afterLines="0" w:line="400" w:lineRule="exact"/>
        <w:ind w:firstLine="424" w:firstLineChars="202"/>
        <w:jc w:val="left"/>
        <w:rPr>
          <w:rFonts w:hint="eastAsia" w:hAnsi="宋体" w:cs="宋体"/>
          <w:color w:val="auto"/>
          <w:sz w:val="21"/>
          <w:szCs w:val="21"/>
          <w:highlight w:val="none"/>
        </w:rPr>
      </w:pPr>
      <w:bookmarkStart w:id="437" w:name="_Toc72407444"/>
      <w:bookmarkStart w:id="438" w:name="_Toc246"/>
      <w:r>
        <w:rPr>
          <w:rFonts w:hint="eastAsia" w:hAnsi="宋体" w:cs="宋体"/>
          <w:color w:val="auto"/>
          <w:sz w:val="21"/>
          <w:szCs w:val="21"/>
          <w:highlight w:val="none"/>
          <w:u w:val="single"/>
        </w:rPr>
        <w:t xml:space="preserve">（项目名称）               </w:t>
      </w:r>
      <w:r>
        <w:rPr>
          <w:rFonts w:hint="eastAsia" w:hAnsi="宋体" w:cs="宋体"/>
          <w:color w:val="auto"/>
          <w:sz w:val="21"/>
          <w:szCs w:val="21"/>
          <w:highlight w:val="none"/>
        </w:rPr>
        <w:t>（项目编号：           ）通过公开招标方式采购，中标</w:t>
      </w:r>
      <w:r>
        <w:rPr>
          <w:rFonts w:hint="eastAsia" w:hAnsi="宋体" w:cs="宋体"/>
          <w:color w:val="auto"/>
          <w:sz w:val="21"/>
          <w:szCs w:val="21"/>
          <w:highlight w:val="none"/>
          <w:lang w:eastAsia="zh-CN"/>
        </w:rPr>
        <w:t>人</w:t>
      </w:r>
      <w:r>
        <w:rPr>
          <w:rFonts w:hint="eastAsia" w:hAnsi="宋体" w:cs="宋体"/>
          <w:color w:val="auto"/>
          <w:sz w:val="21"/>
          <w:szCs w:val="21"/>
          <w:highlight w:val="none"/>
        </w:rPr>
        <w:t>为</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。甲乙双方根据《中华人民共和国民法典》等有关法律法规和本合同的</w:t>
      </w:r>
      <w:r>
        <w:rPr>
          <w:rFonts w:hint="eastAsia" w:hAnsi="宋体" w:cs="宋体"/>
          <w:color w:val="auto"/>
          <w:sz w:val="21"/>
          <w:szCs w:val="21"/>
          <w:highlight w:val="none"/>
          <w:lang w:eastAsia="zh-CN"/>
        </w:rPr>
        <w:t>招标文件</w:t>
      </w:r>
      <w:r>
        <w:rPr>
          <w:rFonts w:hint="eastAsia" w:hAnsi="宋体" w:cs="宋体"/>
          <w:color w:val="auto"/>
          <w:sz w:val="21"/>
          <w:szCs w:val="21"/>
          <w:highlight w:val="none"/>
        </w:rPr>
        <w:t>、投标文件及相关承诺，经双方友好协商，同意签订本合同，共同遵守。</w:t>
      </w:r>
    </w:p>
    <w:p w14:paraId="45B72CF4">
      <w:pPr>
        <w:spacing w:line="400" w:lineRule="exact"/>
        <w:jc w:val="left"/>
        <w:rPr>
          <w:rFonts w:hint="eastAsia" w:ascii="宋体" w:hAnsi="宋体" w:cs="宋体"/>
          <w:b/>
          <w:color w:val="auto"/>
          <w:sz w:val="21"/>
          <w:szCs w:val="21"/>
          <w:highlight w:val="none"/>
        </w:rPr>
      </w:pPr>
      <w:bookmarkStart w:id="439" w:name="_Toc30295"/>
      <w:bookmarkStart w:id="440" w:name="_Toc104190741"/>
      <w:bookmarkStart w:id="441" w:name="_Toc28203"/>
      <w:bookmarkStart w:id="442" w:name="_Toc72407428"/>
      <w:bookmarkStart w:id="443" w:name="_Toc21783"/>
      <w:bookmarkStart w:id="444" w:name="_Toc20987"/>
      <w:bookmarkStart w:id="445" w:name="_Toc10045"/>
      <w:r>
        <w:rPr>
          <w:rFonts w:hint="eastAsia" w:ascii="宋体" w:hAnsi="宋体" w:cs="宋体"/>
          <w:b/>
          <w:color w:val="auto"/>
          <w:sz w:val="21"/>
          <w:szCs w:val="21"/>
          <w:highlight w:val="none"/>
        </w:rPr>
        <w:t>第一条  合同文件</w:t>
      </w:r>
      <w:bookmarkEnd w:id="439"/>
      <w:bookmarkEnd w:id="440"/>
    </w:p>
    <w:p w14:paraId="6168E4E1">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下列文件构成本合同的组成部分：</w:t>
      </w:r>
      <w:bookmarkEnd w:id="441"/>
      <w:bookmarkEnd w:id="442"/>
      <w:bookmarkEnd w:id="443"/>
      <w:bookmarkEnd w:id="444"/>
      <w:bookmarkEnd w:id="445"/>
    </w:p>
    <w:p w14:paraId="305A6DCF">
      <w:pPr>
        <w:adjustRightInd w:val="0"/>
        <w:snapToGrid w:val="0"/>
        <w:spacing w:line="400" w:lineRule="exact"/>
        <w:ind w:firstLine="630"/>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a. 合同补充条款或说明</w:t>
      </w:r>
    </w:p>
    <w:p w14:paraId="38559A30">
      <w:pPr>
        <w:adjustRightInd w:val="0"/>
        <w:snapToGrid w:val="0"/>
        <w:spacing w:line="400" w:lineRule="exact"/>
        <w:ind w:firstLine="630"/>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b. 合同文本</w:t>
      </w:r>
    </w:p>
    <w:p w14:paraId="36DF79C5">
      <w:pPr>
        <w:adjustRightInd w:val="0"/>
        <w:snapToGrid w:val="0"/>
        <w:spacing w:line="400" w:lineRule="exact"/>
        <w:ind w:firstLine="630"/>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c. 中标通知书</w:t>
      </w:r>
    </w:p>
    <w:p w14:paraId="6A82C595">
      <w:pPr>
        <w:adjustRightInd w:val="0"/>
        <w:snapToGrid w:val="0"/>
        <w:spacing w:line="400" w:lineRule="exact"/>
        <w:ind w:firstLine="630"/>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d. 招标文件</w:t>
      </w:r>
    </w:p>
    <w:p w14:paraId="0CE2D006">
      <w:pPr>
        <w:adjustRightInd w:val="0"/>
        <w:snapToGrid w:val="0"/>
        <w:spacing w:line="400" w:lineRule="exact"/>
        <w:ind w:firstLine="630"/>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e. 承诺书</w:t>
      </w:r>
    </w:p>
    <w:p w14:paraId="24A6E697">
      <w:pPr>
        <w:adjustRightInd w:val="0"/>
        <w:snapToGrid w:val="0"/>
        <w:spacing w:line="400" w:lineRule="exact"/>
        <w:ind w:firstLine="630"/>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f. 投标文件</w:t>
      </w:r>
    </w:p>
    <w:p w14:paraId="6A289EAB">
      <w:pPr>
        <w:adjustRightInd w:val="0"/>
        <w:snapToGrid w:val="0"/>
        <w:spacing w:line="400" w:lineRule="exact"/>
        <w:ind w:firstLine="630"/>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g. 履约保证金</w:t>
      </w:r>
    </w:p>
    <w:p w14:paraId="4C8544DB">
      <w:pPr>
        <w:adjustRightInd w:val="0"/>
        <w:snapToGrid w:val="0"/>
        <w:spacing w:line="400" w:lineRule="exact"/>
        <w:ind w:firstLine="630"/>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h. 环卫保洁服务廉政责任书</w:t>
      </w:r>
    </w:p>
    <w:p w14:paraId="3AD26746">
      <w:pPr>
        <w:adjustRightInd w:val="0"/>
        <w:snapToGrid w:val="0"/>
        <w:spacing w:line="400" w:lineRule="exact"/>
        <w:ind w:firstLine="630"/>
        <w:jc w:val="left"/>
        <w:rPr>
          <w:rFonts w:hint="eastAsia" w:ascii="宋体" w:hAnsi="宋体" w:eastAsia="宋体" w:cs="宋体"/>
          <w:snapToGrid w:val="0"/>
          <w:color w:val="auto"/>
          <w:sz w:val="21"/>
          <w:szCs w:val="21"/>
          <w:highlight w:val="none"/>
          <w:lang w:eastAsia="zh-CN"/>
        </w:rPr>
      </w:pPr>
      <w:r>
        <w:rPr>
          <w:rFonts w:hint="eastAsia" w:ascii="宋体" w:hAnsi="宋体" w:cs="宋体"/>
          <w:snapToGrid w:val="0"/>
          <w:color w:val="auto"/>
          <w:sz w:val="21"/>
          <w:szCs w:val="21"/>
          <w:highlight w:val="none"/>
        </w:rPr>
        <w:t xml:space="preserve">i. </w:t>
      </w:r>
      <w:r>
        <w:rPr>
          <w:rFonts w:hint="eastAsia" w:ascii="宋体" w:hAnsi="宋体" w:cs="宋体"/>
          <w:snapToGrid w:val="0"/>
          <w:color w:val="auto"/>
          <w:sz w:val="21"/>
          <w:szCs w:val="21"/>
          <w:highlight w:val="none"/>
          <w:lang w:eastAsia="zh-CN"/>
        </w:rPr>
        <w:t>蒲州街道市容环境卫生作业监管和考核办法</w:t>
      </w:r>
    </w:p>
    <w:p w14:paraId="608AEE30">
      <w:pPr>
        <w:pStyle w:val="22"/>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合同条款以上述条款的先后顺序作为依据。</w:t>
      </w:r>
    </w:p>
    <w:p w14:paraId="1C377107">
      <w:pPr>
        <w:spacing w:line="400" w:lineRule="exact"/>
        <w:jc w:val="left"/>
        <w:rPr>
          <w:rFonts w:hint="eastAsia" w:ascii="宋体" w:hAnsi="宋体" w:cs="宋体"/>
          <w:b/>
          <w:color w:val="auto"/>
          <w:sz w:val="21"/>
          <w:szCs w:val="21"/>
          <w:highlight w:val="none"/>
        </w:rPr>
      </w:pPr>
      <w:bookmarkStart w:id="446" w:name="_Toc31400"/>
      <w:bookmarkStart w:id="447" w:name="_Toc6145"/>
      <w:bookmarkStart w:id="448" w:name="_Toc72407429"/>
      <w:bookmarkStart w:id="449" w:name="_Toc104190742"/>
      <w:bookmarkStart w:id="450" w:name="_Toc10869"/>
      <w:bookmarkStart w:id="451" w:name="_Toc11139"/>
      <w:r>
        <w:rPr>
          <w:rFonts w:hint="eastAsia" w:ascii="宋体" w:hAnsi="宋体" w:cs="宋体"/>
          <w:b/>
          <w:color w:val="auto"/>
          <w:sz w:val="21"/>
          <w:szCs w:val="21"/>
          <w:highlight w:val="none"/>
        </w:rPr>
        <w:t>第二条  合同名称</w:t>
      </w:r>
      <w:bookmarkEnd w:id="446"/>
      <w:bookmarkEnd w:id="447"/>
      <w:bookmarkEnd w:id="448"/>
      <w:bookmarkEnd w:id="449"/>
      <w:bookmarkEnd w:id="450"/>
      <w:bookmarkEnd w:id="451"/>
    </w:p>
    <w:p w14:paraId="19AD04B9">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项目服务业务承包合同</w:t>
      </w:r>
    </w:p>
    <w:p w14:paraId="0D0341C9">
      <w:pPr>
        <w:spacing w:line="400" w:lineRule="exact"/>
        <w:jc w:val="left"/>
        <w:rPr>
          <w:rFonts w:hint="eastAsia" w:ascii="宋体" w:hAnsi="宋体" w:cs="宋体"/>
          <w:b/>
          <w:color w:val="auto"/>
          <w:sz w:val="21"/>
          <w:szCs w:val="21"/>
          <w:highlight w:val="none"/>
        </w:rPr>
      </w:pPr>
      <w:bookmarkStart w:id="452" w:name="_Toc4572"/>
      <w:bookmarkStart w:id="453" w:name="_Toc1827"/>
      <w:bookmarkStart w:id="454" w:name="_Toc18784"/>
      <w:bookmarkStart w:id="455" w:name="_Toc10691"/>
      <w:bookmarkStart w:id="456" w:name="_Toc72407430"/>
      <w:bookmarkStart w:id="457" w:name="_Toc104190743"/>
      <w:r>
        <w:rPr>
          <w:rFonts w:hint="eastAsia" w:ascii="宋体" w:hAnsi="宋体" w:cs="宋体"/>
          <w:b/>
          <w:color w:val="auto"/>
          <w:sz w:val="21"/>
          <w:szCs w:val="21"/>
          <w:highlight w:val="none"/>
        </w:rPr>
        <w:t>第三条  承包内容和要求</w:t>
      </w:r>
      <w:bookmarkEnd w:id="452"/>
      <w:bookmarkEnd w:id="453"/>
      <w:bookmarkEnd w:id="454"/>
      <w:bookmarkEnd w:id="455"/>
      <w:bookmarkEnd w:id="456"/>
      <w:bookmarkEnd w:id="457"/>
    </w:p>
    <w:p w14:paraId="54E56BB4">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1、承包内容和要求见</w:t>
      </w:r>
      <w:r>
        <w:rPr>
          <w:rFonts w:hAnsi="宋体" w:cs="Arial"/>
          <w:color w:val="auto"/>
          <w:sz w:val="21"/>
          <w:szCs w:val="21"/>
          <w:highlight w:val="none"/>
        </w:rPr>
        <w:t>招标文件</w:t>
      </w:r>
      <w:r>
        <w:rPr>
          <w:rFonts w:hint="eastAsia" w:hAnsi="宋体" w:cs="Arial"/>
          <w:color w:val="auto"/>
          <w:sz w:val="21"/>
          <w:szCs w:val="21"/>
          <w:highlight w:val="none"/>
        </w:rPr>
        <w:t>第二章</w:t>
      </w:r>
      <w:r>
        <w:rPr>
          <w:rFonts w:hAnsi="宋体" w:cs="Arial"/>
          <w:color w:val="auto"/>
          <w:sz w:val="21"/>
          <w:szCs w:val="21"/>
          <w:highlight w:val="none"/>
        </w:rPr>
        <w:t>（含招标文件更正、补充文件）</w:t>
      </w:r>
      <w:r>
        <w:rPr>
          <w:rFonts w:hint="eastAsia" w:hAnsi="宋体" w:cs="宋体"/>
          <w:color w:val="auto"/>
          <w:sz w:val="21"/>
          <w:szCs w:val="21"/>
          <w:highlight w:val="none"/>
        </w:rPr>
        <w:t>。</w:t>
      </w:r>
    </w:p>
    <w:p w14:paraId="0C2C5259">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lang w:eastAsia="zh-CN"/>
        </w:rPr>
      </w:pPr>
      <w:r>
        <w:rPr>
          <w:rFonts w:hint="eastAsia" w:hAnsi="宋体" w:cs="宋体"/>
          <w:color w:val="auto"/>
          <w:sz w:val="21"/>
          <w:szCs w:val="21"/>
          <w:highlight w:val="none"/>
        </w:rPr>
        <w:t>2、本项目提供的城市道路、绿化、河道、水体、公园、广场等保洁面积为参考数据，合同执行过程保洁面积以实际面积为准，乙方须现场踏勘，以求得准确的报价依据，并自行承担投标报价风险，具体按</w:t>
      </w:r>
      <w:r>
        <w:rPr>
          <w:rFonts w:hint="eastAsia" w:hAnsi="宋体" w:cs="宋体"/>
          <w:color w:val="auto"/>
          <w:sz w:val="21"/>
          <w:szCs w:val="21"/>
          <w:highlight w:val="none"/>
          <w:lang w:eastAsia="zh-CN"/>
        </w:rPr>
        <w:t>招标文件</w:t>
      </w:r>
      <w:r>
        <w:rPr>
          <w:rFonts w:hint="eastAsia" w:hAnsi="宋体" w:cs="宋体"/>
          <w:color w:val="auto"/>
          <w:sz w:val="21"/>
          <w:szCs w:val="21"/>
          <w:highlight w:val="none"/>
        </w:rPr>
        <w:t>要求执行。</w:t>
      </w:r>
    </w:p>
    <w:p w14:paraId="30A5C5E0">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u w:val="single"/>
          <w:lang w:eastAsia="zh-CN"/>
        </w:rPr>
      </w:pPr>
      <w:r>
        <w:rPr>
          <w:rFonts w:hint="eastAsia" w:hAnsi="宋体" w:cs="宋体"/>
          <w:color w:val="auto"/>
          <w:sz w:val="21"/>
          <w:szCs w:val="21"/>
          <w:highlight w:val="none"/>
          <w:lang w:eastAsia="zh-CN"/>
        </w:rPr>
        <w:t>3</w:t>
      </w:r>
      <w:r>
        <w:rPr>
          <w:rFonts w:hint="eastAsia" w:hAnsi="宋体" w:cs="宋体"/>
          <w:color w:val="auto"/>
          <w:sz w:val="21"/>
          <w:szCs w:val="21"/>
          <w:highlight w:val="none"/>
        </w:rPr>
        <w:t>、</w:t>
      </w:r>
      <w:r>
        <w:rPr>
          <w:rFonts w:hint="eastAsia" w:hAnsi="宋体" w:cs="宋体"/>
          <w:color w:val="auto"/>
          <w:sz w:val="21"/>
          <w:szCs w:val="21"/>
          <w:highlight w:val="none"/>
          <w:lang w:eastAsia="zh-CN"/>
        </w:rPr>
        <w:t>本项目中标单位负责人：</w:t>
      </w:r>
      <w:r>
        <w:rPr>
          <w:rFonts w:hint="eastAsia" w:hAnsi="宋体" w:cs="宋体"/>
          <w:color w:val="auto"/>
          <w:sz w:val="21"/>
          <w:szCs w:val="21"/>
          <w:highlight w:val="none"/>
          <w:u w:val="single"/>
          <w:lang w:eastAsia="zh-CN"/>
        </w:rPr>
        <w:t xml:space="preserve">              </w:t>
      </w:r>
      <w:r>
        <w:rPr>
          <w:rFonts w:hint="eastAsia" w:hAnsi="宋体" w:cs="宋体"/>
          <w:color w:val="auto"/>
          <w:sz w:val="21"/>
          <w:szCs w:val="21"/>
          <w:highlight w:val="none"/>
          <w:lang w:eastAsia="zh-CN"/>
        </w:rPr>
        <w:t>，联系方式：</w:t>
      </w:r>
      <w:r>
        <w:rPr>
          <w:rFonts w:hint="eastAsia" w:hAnsi="宋体" w:cs="宋体"/>
          <w:color w:val="auto"/>
          <w:sz w:val="21"/>
          <w:szCs w:val="21"/>
          <w:highlight w:val="none"/>
          <w:u w:val="single"/>
          <w:lang w:eastAsia="zh-CN"/>
        </w:rPr>
        <w:t xml:space="preserve">              </w:t>
      </w:r>
      <w:r>
        <w:rPr>
          <w:rFonts w:hint="eastAsia" w:hAnsi="宋体" w:cs="宋体"/>
          <w:color w:val="auto"/>
          <w:sz w:val="21"/>
          <w:szCs w:val="21"/>
          <w:highlight w:val="none"/>
          <w:lang w:eastAsia="zh-CN"/>
        </w:rPr>
        <w:t>。</w:t>
      </w:r>
    </w:p>
    <w:p w14:paraId="2E05C039">
      <w:pPr>
        <w:spacing w:line="400" w:lineRule="exact"/>
        <w:jc w:val="left"/>
        <w:rPr>
          <w:rFonts w:hint="eastAsia" w:ascii="宋体" w:hAnsi="宋体" w:cs="宋体"/>
          <w:b/>
          <w:color w:val="auto"/>
          <w:sz w:val="21"/>
          <w:szCs w:val="21"/>
          <w:highlight w:val="none"/>
        </w:rPr>
      </w:pPr>
      <w:bookmarkStart w:id="458" w:name="_Toc30054"/>
      <w:bookmarkStart w:id="459" w:name="_Toc3742"/>
      <w:bookmarkStart w:id="460" w:name="_Toc104190744"/>
      <w:bookmarkStart w:id="461" w:name="_Toc72407431"/>
      <w:bookmarkStart w:id="462" w:name="_Toc22475"/>
      <w:bookmarkStart w:id="463" w:name="_Toc3738"/>
      <w:r>
        <w:rPr>
          <w:rFonts w:hint="eastAsia" w:ascii="宋体" w:hAnsi="宋体" w:cs="宋体"/>
          <w:b/>
          <w:color w:val="auto"/>
          <w:sz w:val="21"/>
          <w:szCs w:val="21"/>
          <w:highlight w:val="none"/>
        </w:rPr>
        <w:t>第四条  承包期限</w:t>
      </w:r>
      <w:bookmarkEnd w:id="458"/>
      <w:bookmarkEnd w:id="459"/>
      <w:bookmarkEnd w:id="460"/>
      <w:bookmarkEnd w:id="461"/>
      <w:bookmarkEnd w:id="462"/>
      <w:bookmarkEnd w:id="463"/>
    </w:p>
    <w:p w14:paraId="56FF7459">
      <w:pPr>
        <w:pStyle w:val="22"/>
        <w:tabs>
          <w:tab w:val="left" w:pos="1651"/>
          <w:tab w:val="left" w:pos="3828"/>
        </w:tabs>
        <w:spacing w:beforeLines="0" w:afterLines="0" w:line="400" w:lineRule="exact"/>
        <w:ind w:firstLine="420" w:firstLineChars="200"/>
        <w:jc w:val="left"/>
        <w:rPr>
          <w:rFonts w:hAnsi="宋体" w:cs="Arial"/>
          <w:color w:val="auto"/>
          <w:sz w:val="21"/>
          <w:szCs w:val="21"/>
          <w:highlight w:val="none"/>
        </w:rPr>
      </w:pPr>
      <w:r>
        <w:rPr>
          <w:rFonts w:hAnsi="宋体" w:cs="Arial"/>
          <w:color w:val="auto"/>
          <w:sz w:val="21"/>
          <w:szCs w:val="21"/>
          <w:highlight w:val="none"/>
        </w:rPr>
        <w:t>本项目承包期限为</w:t>
      </w:r>
      <w:r>
        <w:rPr>
          <w:rFonts w:hint="eastAsia" w:hAnsi="宋体" w:cs="Arial"/>
          <w:color w:val="auto"/>
          <w:sz w:val="21"/>
          <w:szCs w:val="21"/>
          <w:highlight w:val="none"/>
        </w:rPr>
        <w:t>两年，合同一年一签，本次为第</w:t>
      </w:r>
      <w:r>
        <w:rPr>
          <w:rFonts w:hint="eastAsia" w:hAnsi="宋体" w:cs="Arial"/>
          <w:color w:val="auto"/>
          <w:sz w:val="21"/>
          <w:szCs w:val="21"/>
          <w:highlight w:val="none"/>
          <w:u w:val="single"/>
        </w:rPr>
        <w:t xml:space="preserve">    </w:t>
      </w:r>
      <w:r>
        <w:rPr>
          <w:rFonts w:hint="eastAsia" w:hAnsi="宋体" w:cs="Arial"/>
          <w:color w:val="auto"/>
          <w:sz w:val="21"/>
          <w:szCs w:val="21"/>
          <w:highlight w:val="none"/>
        </w:rPr>
        <w:t>年（202</w:t>
      </w:r>
      <w:r>
        <w:rPr>
          <w:rFonts w:hint="eastAsia" w:hAnsi="宋体" w:cs="Arial"/>
          <w:color w:val="auto"/>
          <w:sz w:val="21"/>
          <w:szCs w:val="21"/>
          <w:highlight w:val="none"/>
          <w:u w:val="single"/>
        </w:rPr>
        <w:t xml:space="preserve">  </w:t>
      </w:r>
      <w:r>
        <w:rPr>
          <w:rFonts w:hint="eastAsia" w:hAnsi="宋体" w:cs="Arial"/>
          <w:color w:val="auto"/>
          <w:sz w:val="21"/>
          <w:szCs w:val="21"/>
          <w:highlight w:val="none"/>
        </w:rPr>
        <w:t>年</w:t>
      </w:r>
      <w:r>
        <w:rPr>
          <w:rFonts w:hint="eastAsia" w:hAnsi="宋体" w:cs="Arial"/>
          <w:color w:val="auto"/>
          <w:sz w:val="21"/>
          <w:szCs w:val="21"/>
          <w:highlight w:val="none"/>
          <w:u w:val="single"/>
        </w:rPr>
        <w:t xml:space="preserve">  </w:t>
      </w:r>
      <w:r>
        <w:rPr>
          <w:rFonts w:hint="eastAsia" w:hAnsi="宋体" w:cs="Arial"/>
          <w:color w:val="auto"/>
          <w:sz w:val="21"/>
          <w:szCs w:val="21"/>
          <w:highlight w:val="none"/>
        </w:rPr>
        <w:t>月</w:t>
      </w:r>
      <w:r>
        <w:rPr>
          <w:rFonts w:hint="eastAsia" w:hAnsi="宋体" w:cs="Arial"/>
          <w:color w:val="auto"/>
          <w:sz w:val="21"/>
          <w:szCs w:val="21"/>
          <w:highlight w:val="none"/>
          <w:u w:val="single"/>
        </w:rPr>
        <w:t xml:space="preserve">  </w:t>
      </w:r>
      <w:r>
        <w:rPr>
          <w:rFonts w:hint="eastAsia" w:hAnsi="宋体" w:cs="Arial"/>
          <w:color w:val="auto"/>
          <w:sz w:val="21"/>
          <w:szCs w:val="21"/>
          <w:highlight w:val="none"/>
        </w:rPr>
        <w:t>日-202</w:t>
      </w:r>
      <w:r>
        <w:rPr>
          <w:rFonts w:hint="eastAsia" w:hAnsi="宋体" w:cs="Arial"/>
          <w:color w:val="auto"/>
          <w:sz w:val="21"/>
          <w:szCs w:val="21"/>
          <w:highlight w:val="none"/>
          <w:u w:val="single"/>
        </w:rPr>
        <w:t xml:space="preserve">  </w:t>
      </w:r>
      <w:r>
        <w:rPr>
          <w:rFonts w:hint="eastAsia" w:hAnsi="宋体" w:cs="Arial"/>
          <w:color w:val="auto"/>
          <w:sz w:val="21"/>
          <w:szCs w:val="21"/>
          <w:highlight w:val="none"/>
        </w:rPr>
        <w:t>年</w:t>
      </w:r>
      <w:r>
        <w:rPr>
          <w:rFonts w:hint="eastAsia" w:hAnsi="宋体" w:cs="Arial"/>
          <w:color w:val="auto"/>
          <w:sz w:val="21"/>
          <w:szCs w:val="21"/>
          <w:highlight w:val="none"/>
          <w:u w:val="single"/>
        </w:rPr>
        <w:t xml:space="preserve">  </w:t>
      </w:r>
      <w:r>
        <w:rPr>
          <w:rFonts w:hint="eastAsia" w:hAnsi="宋体" w:cs="Arial"/>
          <w:color w:val="auto"/>
          <w:sz w:val="21"/>
          <w:szCs w:val="21"/>
          <w:highlight w:val="none"/>
        </w:rPr>
        <w:t>月</w:t>
      </w:r>
      <w:r>
        <w:rPr>
          <w:rFonts w:hint="eastAsia" w:hAnsi="宋体" w:cs="Arial"/>
          <w:color w:val="auto"/>
          <w:sz w:val="21"/>
          <w:szCs w:val="21"/>
          <w:highlight w:val="none"/>
          <w:u w:val="single"/>
        </w:rPr>
        <w:t xml:space="preserve">  </w:t>
      </w:r>
      <w:r>
        <w:rPr>
          <w:rFonts w:hint="eastAsia" w:hAnsi="宋体" w:cs="Arial"/>
          <w:color w:val="auto"/>
          <w:sz w:val="21"/>
          <w:szCs w:val="21"/>
          <w:highlight w:val="none"/>
        </w:rPr>
        <w:t>日）。</w:t>
      </w:r>
    </w:p>
    <w:p w14:paraId="03DA6094">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Ansi="宋体" w:cs="Arial"/>
          <w:color w:val="auto"/>
          <w:sz w:val="21"/>
          <w:szCs w:val="21"/>
          <w:highlight w:val="none"/>
        </w:rPr>
        <w:t>合同1年期满后，若甲方对乙方的考核结果为合格且未触发招标文件约定不续签或终止合同条件的，可以续签下年合同，否则甲方有权按招标文件、合同约定，或按考核办法单方面解除合同或不续签下一年合同。</w:t>
      </w:r>
    </w:p>
    <w:p w14:paraId="3F880CB3">
      <w:pPr>
        <w:spacing w:line="400" w:lineRule="exact"/>
        <w:jc w:val="left"/>
        <w:rPr>
          <w:rFonts w:hint="eastAsia" w:ascii="宋体" w:hAnsi="宋体" w:cs="宋体"/>
          <w:b/>
          <w:color w:val="auto"/>
          <w:sz w:val="21"/>
          <w:szCs w:val="21"/>
          <w:highlight w:val="none"/>
        </w:rPr>
      </w:pPr>
      <w:bookmarkStart w:id="464" w:name="_Toc7555"/>
      <w:bookmarkStart w:id="465" w:name="_Toc8120"/>
      <w:bookmarkStart w:id="466" w:name="_Toc19640"/>
      <w:bookmarkStart w:id="467" w:name="_Toc258"/>
      <w:bookmarkStart w:id="468" w:name="_Toc72407432"/>
      <w:bookmarkStart w:id="469" w:name="_Toc104190745"/>
      <w:r>
        <w:rPr>
          <w:rFonts w:hint="eastAsia" w:ascii="宋体" w:hAnsi="宋体" w:cs="宋体"/>
          <w:b/>
          <w:color w:val="auto"/>
          <w:sz w:val="21"/>
          <w:szCs w:val="21"/>
          <w:highlight w:val="none"/>
        </w:rPr>
        <w:t>第五条  承包经费</w:t>
      </w:r>
      <w:bookmarkEnd w:id="464"/>
      <w:bookmarkEnd w:id="465"/>
      <w:bookmarkEnd w:id="466"/>
      <w:bookmarkEnd w:id="467"/>
      <w:bookmarkEnd w:id="468"/>
      <w:r>
        <w:rPr>
          <w:rFonts w:hint="eastAsia" w:ascii="宋体" w:hAnsi="宋体" w:cs="宋体"/>
          <w:b/>
          <w:color w:val="auto"/>
          <w:sz w:val="21"/>
          <w:szCs w:val="21"/>
          <w:highlight w:val="none"/>
        </w:rPr>
        <w:t>及结算</w:t>
      </w:r>
      <w:bookmarkEnd w:id="469"/>
    </w:p>
    <w:p w14:paraId="1ADECF2E">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（一）承包经费</w:t>
      </w:r>
    </w:p>
    <w:p w14:paraId="180DF0CB">
      <w:pPr>
        <w:pStyle w:val="22"/>
        <w:tabs>
          <w:tab w:val="left" w:pos="1651"/>
          <w:tab w:val="left" w:pos="3828"/>
        </w:tabs>
        <w:spacing w:beforeLines="0" w:afterLines="0" w:line="400" w:lineRule="exact"/>
        <w:ind w:firstLine="420" w:firstLineChars="200"/>
        <w:jc w:val="left"/>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两年</w:t>
      </w:r>
      <w:r>
        <w:rPr>
          <w:rFonts w:hAnsi="宋体" w:cs="Arial"/>
          <w:color w:val="auto"/>
          <w:sz w:val="21"/>
          <w:szCs w:val="21"/>
          <w:highlight w:val="none"/>
        </w:rPr>
        <w:t>中标总价：</w:t>
      </w:r>
      <w:r>
        <w:rPr>
          <w:rFonts w:hAnsi="宋体" w:cs="Arial"/>
          <w:color w:val="auto"/>
          <w:sz w:val="21"/>
          <w:szCs w:val="21"/>
          <w:highlight w:val="none"/>
          <w:u w:val="single"/>
        </w:rPr>
        <w:t xml:space="preserve">￥：    </w:t>
      </w:r>
      <w:r>
        <w:rPr>
          <w:rFonts w:hint="eastAsia" w:hAnsi="宋体" w:cs="Arial"/>
          <w:color w:val="auto"/>
          <w:sz w:val="21"/>
          <w:szCs w:val="21"/>
          <w:highlight w:val="none"/>
          <w:u w:val="single"/>
        </w:rPr>
        <w:t xml:space="preserve">      </w:t>
      </w:r>
      <w:r>
        <w:rPr>
          <w:rFonts w:hAnsi="宋体" w:cs="Arial"/>
          <w:color w:val="auto"/>
          <w:sz w:val="21"/>
          <w:szCs w:val="21"/>
          <w:highlight w:val="none"/>
          <w:u w:val="single"/>
        </w:rPr>
        <w:t xml:space="preserve">  元（人民币大写：     ）（</w:t>
      </w:r>
      <w:r>
        <w:rPr>
          <w:rFonts w:hint="eastAsia" w:hAnsi="宋体" w:cs="Arial"/>
          <w:color w:val="auto"/>
          <w:sz w:val="21"/>
          <w:szCs w:val="21"/>
          <w:highlight w:val="none"/>
          <w:u w:val="single"/>
        </w:rPr>
        <w:t>两年</w:t>
      </w:r>
      <w:r>
        <w:rPr>
          <w:rFonts w:hAnsi="宋体" w:cs="Arial"/>
          <w:color w:val="auto"/>
          <w:sz w:val="21"/>
          <w:szCs w:val="21"/>
          <w:highlight w:val="none"/>
          <w:u w:val="single"/>
        </w:rPr>
        <w:t>总价）</w:t>
      </w:r>
      <w:r>
        <w:rPr>
          <w:rFonts w:hAnsi="宋体" w:cs="Arial"/>
          <w:color w:val="auto"/>
          <w:sz w:val="21"/>
          <w:szCs w:val="21"/>
          <w:highlight w:val="none"/>
        </w:rPr>
        <w:t>。</w:t>
      </w:r>
    </w:p>
    <w:p w14:paraId="2C6324B1">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Ansi="宋体" w:cs="Arial"/>
          <w:color w:val="auto"/>
          <w:sz w:val="21"/>
          <w:szCs w:val="21"/>
          <w:highlight w:val="none"/>
        </w:rPr>
        <w:t>2、本次合同经费为：</w:t>
      </w:r>
      <w:r>
        <w:rPr>
          <w:rFonts w:hAnsi="宋体" w:cs="Arial"/>
          <w:color w:val="auto"/>
          <w:sz w:val="21"/>
          <w:szCs w:val="21"/>
          <w:highlight w:val="none"/>
          <w:u w:val="single"/>
        </w:rPr>
        <w:t xml:space="preserve">￥：    </w:t>
      </w:r>
      <w:r>
        <w:rPr>
          <w:rFonts w:hint="eastAsia" w:hAnsi="宋体" w:cs="Arial"/>
          <w:color w:val="auto"/>
          <w:sz w:val="21"/>
          <w:szCs w:val="21"/>
          <w:highlight w:val="none"/>
          <w:u w:val="single"/>
        </w:rPr>
        <w:t xml:space="preserve">     </w:t>
      </w:r>
      <w:r>
        <w:rPr>
          <w:rFonts w:hAnsi="宋体" w:cs="Arial"/>
          <w:color w:val="auto"/>
          <w:sz w:val="21"/>
          <w:szCs w:val="21"/>
          <w:highlight w:val="none"/>
          <w:u w:val="single"/>
        </w:rPr>
        <w:t xml:space="preserve">  元（人民币大写：     ）（一年总价）</w:t>
      </w:r>
      <w:r>
        <w:rPr>
          <w:rFonts w:hint="eastAsia" w:hAnsi="宋体" w:cs="宋体"/>
          <w:color w:val="auto"/>
          <w:sz w:val="21"/>
          <w:szCs w:val="21"/>
          <w:highlight w:val="none"/>
        </w:rPr>
        <w:t>。</w:t>
      </w:r>
    </w:p>
    <w:p w14:paraId="68981BA8">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（二）承包经费按项目进度、检查验收结果和资金到账情况分次核拨，由乙方按甲方业务要求支配使用。</w:t>
      </w:r>
    </w:p>
    <w:p w14:paraId="201F42D4">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（三）承包经费最终结算价依据中标通知书、投标文件、验收考核等要求计算。</w:t>
      </w:r>
    </w:p>
    <w:p w14:paraId="64EFF8A2">
      <w:pPr>
        <w:pStyle w:val="22"/>
        <w:tabs>
          <w:tab w:val="left" w:pos="1651"/>
          <w:tab w:val="left" w:pos="3828"/>
        </w:tabs>
        <w:spacing w:beforeLines="0" w:afterLines="0" w:line="400" w:lineRule="exact"/>
        <w:ind w:firstLine="422" w:firstLineChars="200"/>
        <w:jc w:val="left"/>
        <w:rPr>
          <w:rFonts w:hint="eastAsia" w:hAnsi="宋体" w:cs="宋体"/>
          <w:b/>
          <w:color w:val="auto"/>
          <w:sz w:val="21"/>
          <w:szCs w:val="21"/>
          <w:highlight w:val="none"/>
        </w:rPr>
      </w:pPr>
      <w:r>
        <w:rPr>
          <w:rFonts w:hint="eastAsia" w:hAnsi="宋体" w:cs="宋体"/>
          <w:b/>
          <w:color w:val="auto"/>
          <w:sz w:val="21"/>
          <w:szCs w:val="21"/>
          <w:highlight w:val="none"/>
        </w:rPr>
        <w:t>（四）承包期内，如工作量有增减，增减部分按投标单价计算。</w:t>
      </w:r>
    </w:p>
    <w:p w14:paraId="3E3967E7">
      <w:pPr>
        <w:pStyle w:val="22"/>
        <w:tabs>
          <w:tab w:val="left" w:pos="1651"/>
          <w:tab w:val="left" w:pos="3828"/>
        </w:tabs>
        <w:spacing w:beforeLines="0" w:afterLines="0" w:line="400" w:lineRule="exact"/>
        <w:ind w:firstLine="422" w:firstLineChars="200"/>
        <w:jc w:val="left"/>
        <w:rPr>
          <w:rFonts w:hint="default" w:hAnsi="宋体" w:eastAsia="宋体" w:cs="宋体"/>
          <w:b/>
          <w:color w:val="auto"/>
          <w:sz w:val="21"/>
          <w:szCs w:val="21"/>
          <w:highlight w:val="none"/>
          <w:lang w:val="en-US" w:eastAsia="zh-CN"/>
        </w:rPr>
      </w:pPr>
      <w:r>
        <w:rPr>
          <w:rFonts w:hint="eastAsia" w:hAnsi="宋体" w:cs="宋体"/>
          <w:b/>
          <w:color w:val="auto"/>
          <w:sz w:val="21"/>
          <w:szCs w:val="21"/>
          <w:highlight w:val="none"/>
        </w:rPr>
        <w:t>新建、改扩建道路、环卫基础设施实际投入使用后，移交属地街道纳入保洁一体化项目管理，并向区综合行政执法局（区城管办）报备，按实际移交保洁时间和中标价格调整合同总价；因拆迁、施工等原因造成保洁范围减少或环卫设施报废、暂停使用的，按实核减保洁经费。</w:t>
      </w:r>
    </w:p>
    <w:p w14:paraId="23096D59">
      <w:pPr>
        <w:spacing w:line="400" w:lineRule="exact"/>
        <w:jc w:val="left"/>
        <w:rPr>
          <w:rFonts w:hint="eastAsia" w:ascii="宋体" w:hAnsi="宋体" w:cs="宋体"/>
          <w:b/>
          <w:color w:val="auto"/>
          <w:sz w:val="21"/>
          <w:szCs w:val="21"/>
          <w:highlight w:val="none"/>
        </w:rPr>
      </w:pPr>
      <w:bookmarkStart w:id="470" w:name="_Toc21736"/>
      <w:bookmarkStart w:id="471" w:name="_Toc12259"/>
      <w:bookmarkStart w:id="472" w:name="_Toc72407433"/>
      <w:bookmarkStart w:id="473" w:name="_Toc1460"/>
      <w:bookmarkStart w:id="474" w:name="_Toc11118"/>
      <w:bookmarkStart w:id="475" w:name="_Toc104190746"/>
      <w:r>
        <w:rPr>
          <w:rFonts w:hint="eastAsia" w:ascii="宋体" w:hAnsi="宋体" w:cs="宋体"/>
          <w:b/>
          <w:color w:val="auto"/>
          <w:sz w:val="21"/>
          <w:szCs w:val="21"/>
          <w:highlight w:val="none"/>
        </w:rPr>
        <w:t>第六条  付款方式</w:t>
      </w:r>
      <w:bookmarkEnd w:id="470"/>
      <w:bookmarkEnd w:id="471"/>
      <w:bookmarkEnd w:id="472"/>
      <w:bookmarkEnd w:id="473"/>
      <w:bookmarkEnd w:id="474"/>
      <w:bookmarkEnd w:id="475"/>
    </w:p>
    <w:p w14:paraId="438C282A">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lang w:eastAsia="zh-CN"/>
        </w:rPr>
      </w:pPr>
      <w:r>
        <w:rPr>
          <w:rFonts w:hint="eastAsia" w:hAnsi="宋体" w:cs="宋体"/>
          <w:color w:val="auto"/>
          <w:sz w:val="21"/>
          <w:szCs w:val="21"/>
          <w:highlight w:val="none"/>
        </w:rPr>
        <w:t>（</w:t>
      </w:r>
      <w:r>
        <w:rPr>
          <w:rFonts w:hint="eastAsia" w:hAnsi="宋体" w:cs="宋体"/>
          <w:color w:val="auto"/>
          <w:sz w:val="21"/>
          <w:szCs w:val="21"/>
          <w:highlight w:val="none"/>
          <w:lang w:eastAsia="zh-CN"/>
        </w:rPr>
        <w:t>1</w:t>
      </w:r>
      <w:r>
        <w:rPr>
          <w:rFonts w:hint="eastAsia" w:hAnsi="宋体" w:cs="宋体"/>
          <w:color w:val="auto"/>
          <w:sz w:val="21"/>
          <w:szCs w:val="21"/>
          <w:highlight w:val="none"/>
        </w:rPr>
        <w:t>）乙方的服务费由甲方根据连续</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个月的考核结果累计支付，即每</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个月结算一次服务费。乙方在每个考核周期（</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个月）后的下一个月15日前提交上个考核周期进度服务费付款申请并开具发票，甲方收到发票后根据支付流程，将资金支付到合同约定的乙方账户。</w:t>
      </w:r>
    </w:p>
    <w:p w14:paraId="0CAC81CD">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eastAsia="zh-CN"/>
        </w:rPr>
        <w:t>2</w:t>
      </w:r>
      <w:r>
        <w:rPr>
          <w:rFonts w:hint="eastAsia" w:hAnsi="宋体" w:cs="宋体"/>
          <w:color w:val="auto"/>
          <w:sz w:val="21"/>
          <w:szCs w:val="21"/>
          <w:highlight w:val="none"/>
        </w:rPr>
        <w:t>）环境卫生质量考核按</w:t>
      </w:r>
      <w:r>
        <w:rPr>
          <w:rFonts w:hint="eastAsia" w:hAnsi="宋体" w:cs="宋体"/>
          <w:color w:val="auto"/>
          <w:sz w:val="21"/>
          <w:szCs w:val="21"/>
          <w:highlight w:val="none"/>
          <w:lang w:eastAsia="zh-CN"/>
        </w:rPr>
        <w:t>招标文件</w:t>
      </w:r>
      <w:r>
        <w:rPr>
          <w:rFonts w:hint="eastAsia" w:hAnsi="宋体" w:cs="宋体"/>
          <w:color w:val="auto"/>
          <w:sz w:val="21"/>
          <w:szCs w:val="21"/>
          <w:highlight w:val="none"/>
        </w:rPr>
        <w:t>规定的考核办法及温州市、龙湾区的相关规定执行。</w:t>
      </w:r>
    </w:p>
    <w:p w14:paraId="184BA763">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eastAsia="zh-CN"/>
        </w:rPr>
        <w:t>3</w:t>
      </w:r>
      <w:r>
        <w:rPr>
          <w:rFonts w:hint="eastAsia" w:hAnsi="宋体" w:cs="宋体"/>
          <w:color w:val="auto"/>
          <w:sz w:val="21"/>
          <w:szCs w:val="21"/>
          <w:highlight w:val="none"/>
        </w:rPr>
        <w:t>）甲方每</w:t>
      </w:r>
      <w:r>
        <w:rPr>
          <w:rFonts w:hint="eastAsia" w:hAnsi="宋体" w:cs="宋体"/>
          <w:color w:val="auto"/>
          <w:sz w:val="21"/>
          <w:szCs w:val="21"/>
          <w:highlight w:val="none"/>
          <w:lang w:val="en-US" w:eastAsia="zh-CN"/>
        </w:rPr>
        <w:t>3个</w:t>
      </w:r>
      <w:r>
        <w:rPr>
          <w:rFonts w:hint="eastAsia" w:hAnsi="宋体" w:cs="宋体"/>
          <w:color w:val="auto"/>
          <w:sz w:val="21"/>
          <w:szCs w:val="21"/>
          <w:highlight w:val="none"/>
        </w:rPr>
        <w:t>月作出的考核结果，汇总考核结算清单，并告知乙方。扣款金额按</w:t>
      </w:r>
      <w:r>
        <w:rPr>
          <w:rFonts w:hint="eastAsia" w:hAnsi="宋体" w:cs="宋体"/>
          <w:color w:val="auto"/>
          <w:sz w:val="21"/>
          <w:szCs w:val="21"/>
          <w:highlight w:val="none"/>
          <w:lang w:val="en-US" w:eastAsia="zh-CN"/>
        </w:rPr>
        <w:t>季度</w:t>
      </w:r>
      <w:r>
        <w:rPr>
          <w:rFonts w:hint="eastAsia" w:hAnsi="宋体" w:cs="宋体"/>
          <w:color w:val="auto"/>
          <w:sz w:val="21"/>
          <w:szCs w:val="21"/>
          <w:highlight w:val="none"/>
        </w:rPr>
        <w:t>直接在付款额中扣除。承包到期后根据考核结果将余款一次付清。</w:t>
      </w:r>
    </w:p>
    <w:p w14:paraId="20268A84">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Arial"/>
          <w:color w:val="auto"/>
          <w:sz w:val="21"/>
          <w:szCs w:val="21"/>
          <w:highlight w:val="none"/>
        </w:rPr>
        <w:t>注：对于满足合同支付约定条件的，</w:t>
      </w:r>
      <w:r>
        <w:rPr>
          <w:rFonts w:hint="eastAsia" w:hAnsi="宋体" w:cs="Arial"/>
          <w:color w:val="auto"/>
          <w:sz w:val="21"/>
          <w:szCs w:val="21"/>
          <w:highlight w:val="none"/>
          <w:lang w:val="en-US" w:eastAsia="zh-CN"/>
        </w:rPr>
        <w:t>采购人</w:t>
      </w:r>
      <w:r>
        <w:rPr>
          <w:rFonts w:hint="eastAsia" w:hAnsi="宋体" w:cs="Arial"/>
          <w:color w:val="auto"/>
          <w:sz w:val="21"/>
          <w:szCs w:val="21"/>
          <w:highlight w:val="none"/>
        </w:rPr>
        <w:t>于收到中标供应商开具的正式税务发票后</w:t>
      </w:r>
      <w:r>
        <w:rPr>
          <w:rFonts w:hint="eastAsia" w:hAnsi="宋体" w:cs="宋体"/>
          <w:color w:val="auto"/>
          <w:sz w:val="21"/>
          <w:szCs w:val="21"/>
          <w:highlight w:val="none"/>
        </w:rPr>
        <w:t>根据支付流程</w:t>
      </w:r>
      <w:r>
        <w:rPr>
          <w:rFonts w:hint="eastAsia" w:hAnsi="宋体" w:cs="Arial"/>
          <w:color w:val="auto"/>
          <w:sz w:val="21"/>
          <w:szCs w:val="21"/>
          <w:highlight w:val="none"/>
        </w:rPr>
        <w:t>予以支付相应合同价款。</w:t>
      </w:r>
      <w:r>
        <w:rPr>
          <w:rFonts w:hint="eastAsia" w:hAnsi="宋体" w:cs="Arial"/>
          <w:color w:val="auto"/>
          <w:sz w:val="21"/>
          <w:szCs w:val="21"/>
          <w:highlight w:val="none"/>
          <w:lang w:eastAsia="zh-CN"/>
        </w:rPr>
        <w:t>因违约</w:t>
      </w:r>
      <w:r>
        <w:rPr>
          <w:rFonts w:hint="eastAsia" w:hAnsi="宋体" w:cs="Arial"/>
          <w:color w:val="auto"/>
          <w:sz w:val="21"/>
          <w:szCs w:val="21"/>
          <w:highlight w:val="none"/>
        </w:rPr>
        <w:t>引起的经济扣罚，直接在</w:t>
      </w:r>
      <w:r>
        <w:rPr>
          <w:rFonts w:hint="eastAsia" w:hAnsi="宋体" w:cs="Arial"/>
          <w:color w:val="auto"/>
          <w:sz w:val="21"/>
          <w:szCs w:val="21"/>
          <w:highlight w:val="none"/>
          <w:lang w:eastAsia="zh-CN"/>
        </w:rPr>
        <w:t>合同价款</w:t>
      </w:r>
      <w:r>
        <w:rPr>
          <w:rFonts w:hint="eastAsia" w:hAnsi="宋体" w:cs="Arial"/>
          <w:color w:val="auto"/>
          <w:sz w:val="21"/>
          <w:szCs w:val="21"/>
          <w:highlight w:val="none"/>
        </w:rPr>
        <w:t>中</w:t>
      </w:r>
      <w:r>
        <w:rPr>
          <w:rFonts w:hint="eastAsia" w:hAnsi="宋体" w:cs="Arial"/>
          <w:color w:val="auto"/>
          <w:sz w:val="21"/>
          <w:szCs w:val="21"/>
          <w:highlight w:val="none"/>
          <w:lang w:eastAsia="zh-CN"/>
        </w:rPr>
        <w:t>予以</w:t>
      </w:r>
      <w:r>
        <w:rPr>
          <w:rFonts w:hint="eastAsia" w:hAnsi="宋体" w:cs="Arial"/>
          <w:color w:val="auto"/>
          <w:sz w:val="21"/>
          <w:szCs w:val="21"/>
          <w:highlight w:val="none"/>
        </w:rPr>
        <w:t>扣罚。</w:t>
      </w:r>
    </w:p>
    <w:p w14:paraId="04A7AADC">
      <w:pPr>
        <w:spacing w:line="400" w:lineRule="exact"/>
        <w:jc w:val="left"/>
        <w:rPr>
          <w:rFonts w:hint="eastAsia" w:ascii="宋体" w:hAnsi="宋体" w:cs="宋体"/>
          <w:b/>
          <w:color w:val="auto"/>
          <w:sz w:val="21"/>
          <w:szCs w:val="21"/>
          <w:highlight w:val="none"/>
        </w:rPr>
      </w:pPr>
      <w:bookmarkStart w:id="476" w:name="_Toc15915"/>
      <w:bookmarkStart w:id="477" w:name="_Toc14828"/>
      <w:bookmarkStart w:id="478" w:name="_Toc104190747"/>
      <w:bookmarkStart w:id="479" w:name="_Toc6182"/>
      <w:bookmarkStart w:id="480" w:name="_Toc17074"/>
      <w:bookmarkStart w:id="481" w:name="_Toc72407434"/>
      <w:r>
        <w:rPr>
          <w:rFonts w:hint="eastAsia" w:ascii="宋体" w:hAnsi="宋体" w:cs="宋体"/>
          <w:b/>
          <w:color w:val="auto"/>
          <w:sz w:val="21"/>
          <w:szCs w:val="21"/>
          <w:highlight w:val="none"/>
        </w:rPr>
        <w:t>第七条  承包方式</w:t>
      </w:r>
      <w:bookmarkEnd w:id="476"/>
      <w:bookmarkEnd w:id="477"/>
      <w:bookmarkEnd w:id="478"/>
      <w:bookmarkEnd w:id="479"/>
      <w:bookmarkEnd w:id="480"/>
      <w:bookmarkEnd w:id="481"/>
    </w:p>
    <w:p w14:paraId="04C8E8C6">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采用全包干形式，即业务包干、经费包干、安全责任包干方式。甲方将清扫保洁业务及相应的经费交给乙方，乙方按甲方的管理要求和标准组织清扫保洁工作，负责作业安全，并接受甲方的指导、监督和检查验收。</w:t>
      </w:r>
    </w:p>
    <w:p w14:paraId="42629AD4">
      <w:pPr>
        <w:spacing w:line="400" w:lineRule="exact"/>
        <w:jc w:val="left"/>
        <w:rPr>
          <w:rFonts w:hint="eastAsia" w:ascii="宋体" w:hAnsi="宋体" w:cs="宋体"/>
          <w:b/>
          <w:color w:val="auto"/>
          <w:sz w:val="21"/>
          <w:szCs w:val="21"/>
          <w:highlight w:val="none"/>
        </w:rPr>
      </w:pPr>
      <w:bookmarkStart w:id="482" w:name="_Toc104190748"/>
      <w:bookmarkStart w:id="483" w:name="_Toc21101"/>
      <w:bookmarkStart w:id="484" w:name="_Toc15577"/>
      <w:bookmarkStart w:id="485" w:name="_Toc23184"/>
      <w:bookmarkStart w:id="486" w:name="_Toc72407435"/>
      <w:bookmarkStart w:id="487" w:name="_Toc27934"/>
      <w:r>
        <w:rPr>
          <w:rFonts w:hint="eastAsia" w:ascii="宋体" w:hAnsi="宋体" w:cs="宋体"/>
          <w:b/>
          <w:color w:val="auto"/>
          <w:sz w:val="21"/>
          <w:szCs w:val="21"/>
          <w:highlight w:val="none"/>
        </w:rPr>
        <w:t xml:space="preserve">第八条  </w:t>
      </w:r>
      <w:r>
        <w:rPr>
          <w:rFonts w:hint="eastAsia" w:ascii="宋体" w:hAnsi="宋体" w:cs="宋体"/>
          <w:b/>
          <w:color w:val="auto"/>
          <w:sz w:val="21"/>
          <w:szCs w:val="21"/>
          <w:highlight w:val="none"/>
          <w:lang w:val="en-US" w:eastAsia="zh-CN"/>
        </w:rPr>
        <w:t>服务</w:t>
      </w:r>
      <w:r>
        <w:rPr>
          <w:rFonts w:hint="eastAsia" w:ascii="宋体" w:hAnsi="宋体" w:cs="宋体"/>
          <w:b/>
          <w:color w:val="auto"/>
          <w:sz w:val="21"/>
          <w:szCs w:val="21"/>
          <w:highlight w:val="none"/>
        </w:rPr>
        <w:t>质量</w:t>
      </w:r>
      <w:bookmarkEnd w:id="482"/>
      <w:bookmarkEnd w:id="483"/>
      <w:bookmarkEnd w:id="484"/>
      <w:bookmarkEnd w:id="485"/>
      <w:bookmarkEnd w:id="486"/>
      <w:bookmarkEnd w:id="487"/>
    </w:p>
    <w:p w14:paraId="66DE3276">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各项具体工作的质量标准和作业规范按甲方具体要求及甲方《</w:t>
      </w:r>
      <w:r>
        <w:rPr>
          <w:rFonts w:hint="eastAsia" w:hAnsi="宋体" w:cs="宋体"/>
          <w:color w:val="auto"/>
          <w:sz w:val="21"/>
          <w:szCs w:val="21"/>
          <w:highlight w:val="none"/>
          <w:lang w:eastAsia="zh-CN"/>
        </w:rPr>
        <w:t>招标文件</w:t>
      </w:r>
      <w:r>
        <w:rPr>
          <w:rFonts w:hint="eastAsia" w:hAnsi="宋体" w:cs="宋体"/>
          <w:color w:val="auto"/>
          <w:sz w:val="21"/>
          <w:szCs w:val="21"/>
          <w:highlight w:val="none"/>
        </w:rPr>
        <w:t>》中规定，乙方《投标文件》承诺的措施、方案、投入的人力、机械设备车辆船只，严格执行。</w:t>
      </w:r>
    </w:p>
    <w:p w14:paraId="37A4194C">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乙方中标后采用优于投标车辆品牌及规格参数的车辆，以新换旧、以优换次替换投标车辆的，经</w:t>
      </w:r>
      <w:r>
        <w:rPr>
          <w:rFonts w:hint="eastAsia" w:hAnsi="宋体" w:cs="宋体"/>
          <w:color w:val="auto"/>
          <w:sz w:val="21"/>
          <w:szCs w:val="21"/>
          <w:highlight w:val="none"/>
          <w:lang w:val="en-US" w:eastAsia="zh-CN"/>
        </w:rPr>
        <w:t>甲方</w:t>
      </w:r>
      <w:r>
        <w:rPr>
          <w:rFonts w:hint="eastAsia" w:hAnsi="宋体" w:cs="宋体"/>
          <w:color w:val="auto"/>
          <w:sz w:val="21"/>
          <w:szCs w:val="21"/>
          <w:highlight w:val="none"/>
        </w:rPr>
        <w:t>审核同意，可以予以更换。但最终进场车辆(最低配置车辆）必须保证专车专用，只用于本项目。</w:t>
      </w:r>
    </w:p>
    <w:p w14:paraId="0123B71E">
      <w:pPr>
        <w:spacing w:line="400" w:lineRule="exact"/>
        <w:jc w:val="left"/>
        <w:rPr>
          <w:rFonts w:hint="eastAsia" w:ascii="宋体" w:hAnsi="宋体" w:cs="宋体"/>
          <w:b/>
          <w:color w:val="auto"/>
          <w:sz w:val="21"/>
          <w:szCs w:val="21"/>
          <w:highlight w:val="none"/>
        </w:rPr>
      </w:pPr>
      <w:bookmarkStart w:id="488" w:name="_Toc24501"/>
      <w:bookmarkStart w:id="489" w:name="_Toc17797"/>
      <w:bookmarkStart w:id="490" w:name="_Toc72407436"/>
      <w:bookmarkStart w:id="491" w:name="_Toc104190749"/>
      <w:bookmarkStart w:id="492" w:name="_Toc4416"/>
      <w:bookmarkStart w:id="493" w:name="_Toc25860"/>
      <w:r>
        <w:rPr>
          <w:rFonts w:hint="eastAsia" w:ascii="宋体" w:hAnsi="宋体" w:cs="宋体"/>
          <w:b/>
          <w:color w:val="auto"/>
          <w:sz w:val="21"/>
          <w:szCs w:val="21"/>
          <w:highlight w:val="none"/>
        </w:rPr>
        <w:t>第九条  检查考评办法</w:t>
      </w:r>
      <w:bookmarkEnd w:id="488"/>
      <w:bookmarkEnd w:id="489"/>
      <w:bookmarkEnd w:id="490"/>
      <w:bookmarkEnd w:id="491"/>
      <w:bookmarkEnd w:id="492"/>
      <w:bookmarkEnd w:id="493"/>
    </w:p>
    <w:p w14:paraId="364174B0">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乙方应严格按照甲方具体要求及《</w:t>
      </w:r>
      <w:r>
        <w:rPr>
          <w:rFonts w:hint="eastAsia" w:hAnsi="宋体" w:cs="宋体"/>
          <w:color w:val="auto"/>
          <w:sz w:val="21"/>
          <w:szCs w:val="21"/>
          <w:highlight w:val="none"/>
          <w:lang w:eastAsia="zh-CN"/>
        </w:rPr>
        <w:t>招标文件</w:t>
      </w:r>
      <w:r>
        <w:rPr>
          <w:rFonts w:hint="eastAsia" w:hAnsi="宋体" w:cs="宋体"/>
          <w:color w:val="auto"/>
          <w:sz w:val="21"/>
          <w:szCs w:val="21"/>
          <w:highlight w:val="none"/>
        </w:rPr>
        <w:t>》的规定，以及乙方《投标文件》承诺，对承包区域进行清扫保洁。</w:t>
      </w:r>
    </w:p>
    <w:p w14:paraId="2B06541D">
      <w:pPr>
        <w:spacing w:line="400" w:lineRule="exact"/>
        <w:jc w:val="left"/>
        <w:rPr>
          <w:rFonts w:hint="eastAsia" w:ascii="宋体" w:hAnsi="宋体" w:eastAsia="宋体" w:cs="宋体"/>
          <w:b/>
          <w:color w:val="auto"/>
          <w:kern w:val="0"/>
          <w:sz w:val="21"/>
          <w:szCs w:val="21"/>
          <w:highlight w:val="none"/>
          <w:lang w:val="en-US" w:eastAsia="zh-CN"/>
        </w:rPr>
      </w:pPr>
      <w:bookmarkStart w:id="494" w:name="_Toc104190750"/>
      <w:bookmarkStart w:id="495" w:name="_Toc29144"/>
      <w:bookmarkStart w:id="496" w:name="_Toc22807"/>
      <w:bookmarkStart w:id="497" w:name="_Toc16649"/>
      <w:bookmarkStart w:id="498" w:name="_Toc10975"/>
      <w:bookmarkStart w:id="499" w:name="_Toc72407437"/>
      <w:r>
        <w:rPr>
          <w:rFonts w:hint="eastAsia" w:ascii="宋体" w:hAnsi="宋体" w:eastAsia="宋体" w:cs="宋体"/>
          <w:b/>
          <w:bCs w:val="0"/>
          <w:color w:val="auto"/>
          <w:sz w:val="21"/>
          <w:szCs w:val="21"/>
          <w:highlight w:val="none"/>
        </w:rPr>
        <w:t xml:space="preserve">第十条  </w:t>
      </w:r>
      <w:r>
        <w:rPr>
          <w:rFonts w:hint="eastAsia" w:ascii="宋体" w:hAnsi="宋体" w:cs="宋体"/>
          <w:b/>
          <w:color w:val="auto"/>
          <w:kern w:val="0"/>
          <w:sz w:val="21"/>
          <w:szCs w:val="21"/>
          <w:highlight w:val="none"/>
        </w:rPr>
        <w:t>项目考核</w:t>
      </w:r>
    </w:p>
    <w:p w14:paraId="798143E9">
      <w:pPr>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环卫一体化质量考核由区级部门、基层站所、属地街道、村居社区、群众代表共同承担，</w:t>
      </w:r>
      <w:r>
        <w:rPr>
          <w:rFonts w:hint="eastAsia" w:ascii="宋体" w:hAnsi="宋体" w:eastAsia="宋体" w:cs="宋体"/>
          <w:color w:val="auto"/>
          <w:kern w:val="0"/>
          <w:sz w:val="21"/>
          <w:szCs w:val="21"/>
          <w:highlight w:val="none"/>
          <w:lang w:eastAsia="zh-CN"/>
        </w:rPr>
        <w:t>按《</w:t>
      </w:r>
      <w:r>
        <w:rPr>
          <w:rFonts w:hint="eastAsia" w:ascii="宋体" w:hAnsi="宋体" w:cs="宋体"/>
          <w:color w:val="auto"/>
          <w:kern w:val="0"/>
          <w:sz w:val="21"/>
          <w:szCs w:val="21"/>
          <w:highlight w:val="none"/>
          <w:lang w:eastAsia="zh-CN"/>
        </w:rPr>
        <w:t>蒲州街道市容环境卫生作业监管和考核办法</w:t>
      </w:r>
      <w:r>
        <w:rPr>
          <w:rFonts w:hint="eastAsia" w:ascii="宋体" w:hAnsi="宋体" w:eastAsia="宋体" w:cs="宋体"/>
          <w:color w:val="auto"/>
          <w:kern w:val="0"/>
          <w:sz w:val="21"/>
          <w:szCs w:val="21"/>
          <w:highlight w:val="none"/>
          <w:lang w:eastAsia="zh-CN"/>
        </w:rPr>
        <w:t>》进行考核，如后续出台新的考核办法，则按新的考核办法为准</w:t>
      </w:r>
      <w:r>
        <w:rPr>
          <w:rFonts w:hint="eastAsia" w:ascii="宋体" w:hAnsi="宋体" w:eastAsia="宋体" w:cs="宋体"/>
          <w:color w:val="auto"/>
          <w:kern w:val="0"/>
          <w:sz w:val="21"/>
          <w:szCs w:val="21"/>
          <w:highlight w:val="none"/>
        </w:rPr>
        <w:t>。</w:t>
      </w:r>
    </w:p>
    <w:p w14:paraId="41E54B8C">
      <w:pPr>
        <w:spacing w:line="400" w:lineRule="exact"/>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月度考核采取单项考核按权重确定综合</w:t>
      </w:r>
      <w:r>
        <w:rPr>
          <w:rFonts w:hint="eastAsia" w:ascii="宋体" w:hAnsi="宋体" w:eastAsia="宋体" w:cs="宋体"/>
          <w:color w:val="auto"/>
          <w:kern w:val="0"/>
          <w:sz w:val="21"/>
          <w:szCs w:val="21"/>
          <w:highlight w:val="none"/>
          <w:lang w:eastAsia="zh-CN"/>
        </w:rPr>
        <w:t>考核</w:t>
      </w:r>
      <w:r>
        <w:rPr>
          <w:rFonts w:hint="eastAsia" w:ascii="宋体" w:hAnsi="宋体" w:eastAsia="宋体" w:cs="宋体"/>
          <w:color w:val="auto"/>
          <w:kern w:val="0"/>
          <w:sz w:val="21"/>
          <w:szCs w:val="21"/>
          <w:highlight w:val="none"/>
        </w:rPr>
        <w:t>分，道路（含村居道路、背街小巷、附属绿化）、公厕、河道</w:t>
      </w:r>
      <w:r>
        <w:rPr>
          <w:rFonts w:hint="eastAsia" w:ascii="宋体" w:hAnsi="宋体" w:eastAsia="宋体" w:cs="宋体"/>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bidi="ar-SA"/>
        </w:rPr>
        <w:t>垃圾转运站（爱心驿站）</w:t>
      </w:r>
      <w:r>
        <w:rPr>
          <w:rFonts w:hint="eastAsia" w:ascii="宋体" w:hAnsi="宋体" w:eastAsia="宋体" w:cs="宋体"/>
          <w:color w:val="auto"/>
          <w:kern w:val="0"/>
          <w:sz w:val="21"/>
          <w:szCs w:val="21"/>
          <w:highlight w:val="none"/>
        </w:rPr>
        <w:t>各单项考核分均为100分</w:t>
      </w:r>
      <w:r>
        <w:rPr>
          <w:rFonts w:hint="eastAsia" w:ascii="宋体" w:hAnsi="宋体" w:eastAsia="宋体" w:cs="宋体"/>
          <w:color w:val="auto"/>
          <w:kern w:val="0"/>
          <w:sz w:val="21"/>
          <w:szCs w:val="21"/>
          <w:highlight w:val="none"/>
          <w:lang w:eastAsia="zh-CN"/>
        </w:rPr>
        <w:t>。</w:t>
      </w:r>
    </w:p>
    <w:p w14:paraId="0B77CF49">
      <w:pPr>
        <w:spacing w:line="400" w:lineRule="exact"/>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bidi="ar-SA"/>
        </w:rPr>
        <w:t>综合考核分=城市道路得分×75%+公厕得分×10%+河道得分×10%+垃圾转运站（爱心驿站）得分×5%+加减分项</w:t>
      </w: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bidi="ar-SA"/>
        </w:rPr>
        <w:t>月度综合考核分达标为85分，</w:t>
      </w:r>
      <w:r>
        <w:rPr>
          <w:rFonts w:hint="eastAsia" w:ascii="宋体" w:hAnsi="宋体" w:eastAsia="宋体" w:cs="宋体"/>
          <w:color w:val="auto"/>
          <w:kern w:val="0"/>
          <w:sz w:val="21"/>
          <w:szCs w:val="21"/>
          <w:highlight w:val="none"/>
        </w:rPr>
        <w:t>月度综合考核分不达标的，</w:t>
      </w:r>
      <w:r>
        <w:rPr>
          <w:rFonts w:hint="eastAsia" w:ascii="宋体" w:hAnsi="宋体" w:eastAsia="宋体" w:cs="宋体"/>
          <w:b w:val="0"/>
          <w:bCs w:val="0"/>
          <w:color w:val="auto"/>
          <w:kern w:val="0"/>
          <w:sz w:val="21"/>
          <w:szCs w:val="21"/>
          <w:highlight w:val="none"/>
          <w:lang w:val="en-US" w:eastAsia="zh-CN" w:bidi="ar-SA"/>
        </w:rPr>
        <w:t>每下降0.1分扣除当月保洁经费的0.1%，分值取值单位为0.1分，不四舍五入。如：当月分值84.66分，结算时按照84.6分取值，扣除当月保洁经费0.4%（</w:t>
      </w:r>
      <w:r>
        <w:rPr>
          <w:rFonts w:hint="eastAsia" w:ascii="宋体" w:hAnsi="宋体" w:eastAsia="宋体" w:cs="宋体"/>
          <w:color w:val="auto"/>
          <w:kern w:val="0"/>
          <w:sz w:val="21"/>
          <w:szCs w:val="21"/>
          <w:highlight w:val="none"/>
          <w:lang w:eastAsia="zh-CN"/>
        </w:rPr>
        <w:t>详见《</w:t>
      </w:r>
      <w:r>
        <w:rPr>
          <w:rFonts w:hint="eastAsia" w:ascii="宋体" w:hAnsi="宋体" w:cs="宋体"/>
          <w:color w:val="auto"/>
          <w:kern w:val="0"/>
          <w:sz w:val="21"/>
          <w:szCs w:val="21"/>
          <w:highlight w:val="none"/>
          <w:lang w:eastAsia="zh-CN"/>
        </w:rPr>
        <w:t>蒲州街道市容环境卫生作业监管和考核办法</w:t>
      </w:r>
      <w:r>
        <w:rPr>
          <w:rFonts w:hint="eastAsia" w:ascii="宋体" w:hAnsi="宋体" w:eastAsia="宋体" w:cs="宋体"/>
          <w:color w:val="auto"/>
          <w:kern w:val="0"/>
          <w:sz w:val="21"/>
          <w:szCs w:val="21"/>
          <w:highlight w:val="none"/>
          <w:lang w:eastAsia="zh-CN"/>
        </w:rPr>
        <w:t>》）。后续如有调整，按最新考核办法执行。</w:t>
      </w:r>
    </w:p>
    <w:p w14:paraId="0FF41711">
      <w:pPr>
        <w:spacing w:line="400" w:lineRule="exact"/>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履约保证金</w:t>
      </w:r>
      <w:bookmarkEnd w:id="494"/>
      <w:bookmarkEnd w:id="495"/>
      <w:bookmarkEnd w:id="496"/>
      <w:bookmarkEnd w:id="497"/>
      <w:bookmarkEnd w:id="498"/>
      <w:bookmarkEnd w:id="499"/>
    </w:p>
    <w:p w14:paraId="7480AE1D">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一</w:t>
      </w:r>
      <w:r>
        <w:rPr>
          <w:rFonts w:hint="eastAsia" w:hAnsi="宋体" w:cs="宋体"/>
          <w:color w:val="auto"/>
          <w:sz w:val="21"/>
          <w:szCs w:val="21"/>
          <w:highlight w:val="none"/>
          <w:lang w:eastAsia="zh-CN"/>
        </w:rPr>
        <w:t>）</w:t>
      </w:r>
      <w:r>
        <w:rPr>
          <w:rFonts w:hint="eastAsia" w:hAnsi="宋体" w:cs="宋体"/>
          <w:color w:val="auto"/>
          <w:sz w:val="21"/>
          <w:szCs w:val="21"/>
          <w:highlight w:val="none"/>
        </w:rPr>
        <w:t>乙方必须以支票、汇票、本票或者金融机构、担保机构出具的保函等非现金形式</w:t>
      </w:r>
      <w:r>
        <w:rPr>
          <w:rFonts w:hint="eastAsia" w:hAnsi="宋体" w:cs="宋体"/>
          <w:color w:val="auto"/>
          <w:sz w:val="21"/>
          <w:szCs w:val="21"/>
          <w:highlight w:val="none"/>
          <w:lang w:val="en-US" w:eastAsia="zh-CN"/>
        </w:rPr>
        <w:t>向</w:t>
      </w:r>
      <w:r>
        <w:rPr>
          <w:rFonts w:hint="eastAsia" w:hAnsi="宋体" w:cs="宋体"/>
          <w:color w:val="auto"/>
          <w:sz w:val="21"/>
          <w:szCs w:val="21"/>
          <w:highlight w:val="none"/>
        </w:rPr>
        <w:t>甲方</w:t>
      </w:r>
      <w:r>
        <w:rPr>
          <w:rFonts w:hint="eastAsia" w:hAnsi="宋体" w:cs="宋体"/>
          <w:color w:val="auto"/>
          <w:sz w:val="21"/>
          <w:szCs w:val="21"/>
          <w:highlight w:val="none"/>
          <w:lang w:val="en-US" w:eastAsia="zh-CN"/>
        </w:rPr>
        <w:t>提交合同金额</w:t>
      </w:r>
      <w:r>
        <w:rPr>
          <w:rFonts w:hint="eastAsia" w:hAnsi="宋体" w:cs="宋体"/>
          <w:color w:val="auto"/>
          <w:sz w:val="21"/>
          <w:szCs w:val="21"/>
          <w:highlight w:val="none"/>
        </w:rPr>
        <w:t>的</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%作为履约保证金（无息）给甲方，甲方开给乙方合同履约保证金收据。如采用银行保函的，银行保函要求为见索即付的独立保函形式，具体见招标文件。</w:t>
      </w:r>
    </w:p>
    <w:p w14:paraId="39C3C942">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（二）甲方提取履约保证金，但未达到解除合同条件的，乙方须在提取之日起7日历天内补齐合同履约保证金至</w:t>
      </w:r>
      <w:r>
        <w:rPr>
          <w:rFonts w:hint="eastAsia" w:hAnsi="宋体" w:cs="宋体"/>
          <w:color w:val="auto"/>
          <w:sz w:val="21"/>
          <w:szCs w:val="21"/>
          <w:highlight w:val="none"/>
          <w:lang w:val="en-US" w:eastAsia="zh-CN"/>
        </w:rPr>
        <w:t>合同金额</w:t>
      </w:r>
      <w:r>
        <w:rPr>
          <w:rFonts w:hint="eastAsia" w:hAnsi="宋体" w:cs="宋体"/>
          <w:color w:val="auto"/>
          <w:sz w:val="21"/>
          <w:szCs w:val="21"/>
          <w:highlight w:val="none"/>
        </w:rPr>
        <w:t>的</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%。拒不缴纳补齐的，甲方有权全额提取履约保证金，并无条件解除合同。</w:t>
      </w:r>
    </w:p>
    <w:p w14:paraId="13DE81A8">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（三）承包任务完成并验收移交甲方后5个工作日日内，甲方无息退还乙方剩余的合同履约保证金。</w:t>
      </w:r>
    </w:p>
    <w:p w14:paraId="48965279">
      <w:pPr>
        <w:spacing w:line="400" w:lineRule="exact"/>
        <w:jc w:val="left"/>
        <w:rPr>
          <w:rFonts w:hint="eastAsia" w:ascii="宋体" w:hAnsi="宋体" w:cs="宋体"/>
          <w:b/>
          <w:color w:val="auto"/>
          <w:sz w:val="21"/>
          <w:szCs w:val="21"/>
          <w:highlight w:val="none"/>
        </w:rPr>
      </w:pPr>
      <w:bookmarkStart w:id="500" w:name="_Toc72407438"/>
      <w:bookmarkStart w:id="501" w:name="_Toc104190751"/>
      <w:bookmarkStart w:id="502" w:name="_Toc27529"/>
      <w:bookmarkStart w:id="503" w:name="_Toc1731"/>
      <w:bookmarkStart w:id="504" w:name="_Toc23825"/>
      <w:bookmarkStart w:id="505" w:name="_Toc19011"/>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二</w:t>
      </w:r>
      <w:r>
        <w:rPr>
          <w:rFonts w:hint="eastAsia" w:ascii="宋体" w:hAnsi="宋体" w:cs="宋体"/>
          <w:b/>
          <w:color w:val="auto"/>
          <w:sz w:val="21"/>
          <w:szCs w:val="21"/>
          <w:highlight w:val="none"/>
        </w:rPr>
        <w:t>条  权利和义务</w:t>
      </w:r>
      <w:bookmarkEnd w:id="500"/>
      <w:bookmarkEnd w:id="501"/>
      <w:bookmarkEnd w:id="502"/>
      <w:bookmarkEnd w:id="503"/>
      <w:bookmarkEnd w:id="504"/>
      <w:bookmarkEnd w:id="505"/>
    </w:p>
    <w:p w14:paraId="2B0FC3DB">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（一）甲方权利与义务</w:t>
      </w:r>
    </w:p>
    <w:p w14:paraId="09BA54F0">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1、甲方对乙方的</w:t>
      </w:r>
      <w:r>
        <w:rPr>
          <w:rFonts w:hint="eastAsia" w:hAnsi="宋体" w:cs="宋体"/>
          <w:color w:val="auto"/>
          <w:sz w:val="21"/>
          <w:szCs w:val="21"/>
          <w:highlight w:val="none"/>
          <w:lang w:val="en-US" w:eastAsia="zh-CN"/>
        </w:rPr>
        <w:t>环卫</w:t>
      </w:r>
      <w:r>
        <w:rPr>
          <w:rFonts w:hint="eastAsia" w:hAnsi="宋体" w:cs="宋体"/>
          <w:color w:val="auto"/>
          <w:sz w:val="21"/>
          <w:szCs w:val="21"/>
          <w:highlight w:val="none"/>
        </w:rPr>
        <w:t>保洁业务进行全面的技术指导、检查、管理和监督，对检查中发现的环境卫生质量问题及时向乙方提出书面或口头改进意见，直至终止本合同。</w:t>
      </w:r>
    </w:p>
    <w:p w14:paraId="6A70034A">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2、甲方对乙方违反考核管理办法的行为进行处罚。</w:t>
      </w:r>
    </w:p>
    <w:p w14:paraId="491646C4">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3、甲方有权监督检查乙方落实安全防火和安全生产措施。</w:t>
      </w:r>
    </w:p>
    <w:p w14:paraId="23EE3631">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4、甲方有权监督检查乙方对员工进行培训的情况，以提高清扫保洁服务的技术水平。</w:t>
      </w:r>
    </w:p>
    <w:p w14:paraId="7F5CF242">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5、甲方应按清扫保洁质量和检查验收结果计算经费，扣除乙方因检查不合格应扣款后，将经费按期支付给乙方。</w:t>
      </w:r>
    </w:p>
    <w:p w14:paraId="77C82B8F">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6、甲方可要求乙方调整不合格员工。</w:t>
      </w:r>
    </w:p>
    <w:p w14:paraId="7AA9E36D">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7、甲方可根据政策的变动并结合实际情况对考核办法进行修改和补充。</w:t>
      </w:r>
    </w:p>
    <w:p w14:paraId="6BD600F3">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8、甲方应按时支付款项，如因政策影响或其它原因，拨款未能及时到位，乙方不得以此为由而不履行本合同规定的义务。否则，甲方按规定扣罚。</w:t>
      </w:r>
    </w:p>
    <w:p w14:paraId="578DA7BE">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9、服务期内甲方遇到各类检查、考核（如上级部门检查、考核、督导等），乙方要无条件加班，甲方不另支付加班费，即此项造成的费用由乙方承担。</w:t>
      </w:r>
    </w:p>
    <w:p w14:paraId="5A503184">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（二）乙方权利和义务</w:t>
      </w:r>
    </w:p>
    <w:p w14:paraId="29A3D27F">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1、乙方有权根据承包合同按期领取承包经费。</w:t>
      </w:r>
    </w:p>
    <w:p w14:paraId="04369589">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2、乙方履行承诺的义务，并参加由甲方组织的检查和综合考评。</w:t>
      </w:r>
    </w:p>
    <w:p w14:paraId="366591E2">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3、乙方应接受甲方的检查监督及指导。</w:t>
      </w:r>
    </w:p>
    <w:p w14:paraId="1232C8C6">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4、按甲方的要求开展工作，如有改变，乙方应提出书面申请，并征得甲方的书面同意。</w:t>
      </w:r>
    </w:p>
    <w:p w14:paraId="5FD220ED">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5、特殊情况下（台风和暴雨等），乙方除应做好管辖地段保护工作外，还应服从甲方的统一指挥和调动，参加抢险救灾工作。</w:t>
      </w:r>
    </w:p>
    <w:p w14:paraId="136DAC2B">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6、乙方根据本合同所承担的服务内容及“劳动法”有关规定，按实际上岗人数自行到有关部门申办用工手续、享受按国家有关规定的员工社会保险。</w:t>
      </w:r>
    </w:p>
    <w:p w14:paraId="14BFBB2E">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7、乙方应按甲方要求，为上岗工人购买统一的反光工作服。</w:t>
      </w:r>
    </w:p>
    <w:p w14:paraId="6DED0CD8">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8、负责提供清扫保洁所需的全部设备、工具和材料。</w:t>
      </w:r>
    </w:p>
    <w:p w14:paraId="6E81DEC1">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9、乙方负责安排骨干参加业务技术的培训学习。教育员工遵守交通法规。</w:t>
      </w:r>
    </w:p>
    <w:p w14:paraId="3D289EB0">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10、乙方负责作业过程中的事故处理和一切费用。</w:t>
      </w:r>
    </w:p>
    <w:p w14:paraId="3984DD8D">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11、乙方不得有弄虚作假及其不正当行为。</w:t>
      </w:r>
    </w:p>
    <w:p w14:paraId="3D35BF4E">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12、乙方应认真保管，维护好保洁区域上的环卫设施。教育员工不得在责任区外翻捡废品，干私活，侵犯他人利益。</w:t>
      </w:r>
    </w:p>
    <w:p w14:paraId="35D1BE2F">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13、乙方应严格遵守国家法律、法规的规定，落实安全生产主体责任，加强安全生产管理，规范工作人员日常安全文明作业，加强安全生产和消防安全教育和演练，落实安全生产措施。配合相关职能部门做好社会治安综合治理等工作，不得违反国家法律、法规和温州市、龙湾区的有关规定。。</w:t>
      </w:r>
    </w:p>
    <w:p w14:paraId="0B4DCCE9">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14、在合同期内，因国家建设需要调整乙方管理服务任务时，乙方要服从大局，相应增减承包面积及经费。由此造成的经济损失，甲方不负赔偿责任。</w:t>
      </w:r>
    </w:p>
    <w:p w14:paraId="73EBF8B0">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15、乙方应遵守法律、法规和政策的规定，因以上原因使合同性质发生改变，甲方不负赔偿责任。</w:t>
      </w:r>
    </w:p>
    <w:p w14:paraId="3A0BE09E">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16、为体现对环卫工人的关爱，</w:t>
      </w:r>
      <w:r>
        <w:rPr>
          <w:rFonts w:hint="eastAsia" w:hAnsi="宋体" w:cs="宋体"/>
          <w:color w:val="auto"/>
          <w:sz w:val="21"/>
          <w:szCs w:val="21"/>
          <w:highlight w:val="none"/>
          <w:lang w:val="en-US" w:eastAsia="zh-CN"/>
        </w:rPr>
        <w:t>蒲州</w:t>
      </w:r>
      <w:r>
        <w:rPr>
          <w:rFonts w:hint="eastAsia" w:hAnsi="宋体" w:cs="宋体"/>
          <w:color w:val="auto"/>
          <w:sz w:val="21"/>
          <w:szCs w:val="21"/>
          <w:highlight w:val="none"/>
        </w:rPr>
        <w:t>街道辖区内的所有环卫驿站根据需要可以由乙方使用管理并定期维护。</w:t>
      </w:r>
    </w:p>
    <w:p w14:paraId="4ACB97E4">
      <w:pPr>
        <w:spacing w:line="400" w:lineRule="exact"/>
        <w:jc w:val="left"/>
        <w:rPr>
          <w:rFonts w:hint="eastAsia" w:ascii="宋体" w:hAnsi="宋体" w:cs="宋体"/>
          <w:b/>
          <w:color w:val="auto"/>
          <w:sz w:val="21"/>
          <w:szCs w:val="21"/>
          <w:highlight w:val="none"/>
        </w:rPr>
      </w:pPr>
      <w:bookmarkStart w:id="506" w:name="_Toc104190752"/>
      <w:bookmarkStart w:id="507" w:name="_Toc20896"/>
      <w:bookmarkStart w:id="508" w:name="_Toc27739"/>
      <w:bookmarkStart w:id="509" w:name="_Toc12212"/>
      <w:bookmarkStart w:id="510" w:name="_Toc72407439"/>
      <w:bookmarkStart w:id="511" w:name="_Toc5591"/>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三</w:t>
      </w:r>
      <w:r>
        <w:rPr>
          <w:rFonts w:hint="eastAsia" w:ascii="宋体" w:hAnsi="宋体" w:cs="宋体"/>
          <w:b/>
          <w:color w:val="auto"/>
          <w:sz w:val="21"/>
          <w:szCs w:val="21"/>
          <w:highlight w:val="none"/>
        </w:rPr>
        <w:t xml:space="preserve">条  </w:t>
      </w:r>
      <w:bookmarkEnd w:id="506"/>
      <w:bookmarkEnd w:id="507"/>
      <w:bookmarkEnd w:id="508"/>
      <w:bookmarkEnd w:id="509"/>
      <w:bookmarkEnd w:id="510"/>
      <w:bookmarkEnd w:id="511"/>
      <w:r>
        <w:rPr>
          <w:rFonts w:hint="eastAsia" w:ascii="宋体" w:hAnsi="宋体" w:cs="宋体"/>
          <w:b/>
          <w:color w:val="auto"/>
          <w:sz w:val="21"/>
          <w:szCs w:val="21"/>
          <w:highlight w:val="none"/>
        </w:rPr>
        <w:t>验收移交</w:t>
      </w:r>
    </w:p>
    <w:p w14:paraId="7E985B61">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（一）在合同终止前十个工作日内，由乙方书面向甲方提出移交验收申请。</w:t>
      </w:r>
    </w:p>
    <w:p w14:paraId="0694D16C">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lang w:eastAsia="zh-CN"/>
        </w:rPr>
      </w:pPr>
      <w:r>
        <w:rPr>
          <w:rFonts w:hint="eastAsia" w:hAnsi="宋体" w:cs="宋体"/>
          <w:color w:val="auto"/>
          <w:sz w:val="21"/>
          <w:szCs w:val="21"/>
          <w:highlight w:val="none"/>
        </w:rPr>
        <w:t>（二）合同期满，乙方必须将全部</w:t>
      </w:r>
      <w:r>
        <w:rPr>
          <w:rFonts w:hint="eastAsia" w:hAnsi="宋体" w:cs="宋体"/>
          <w:bCs/>
          <w:color w:val="auto"/>
          <w:sz w:val="21"/>
          <w:szCs w:val="21"/>
          <w:highlight w:val="none"/>
        </w:rPr>
        <w:t>保洁业务</w:t>
      </w:r>
      <w:r>
        <w:rPr>
          <w:rFonts w:hint="eastAsia" w:hAnsi="宋体" w:cs="宋体"/>
          <w:color w:val="auto"/>
          <w:sz w:val="21"/>
          <w:szCs w:val="21"/>
          <w:highlight w:val="none"/>
        </w:rPr>
        <w:t>及时移交甲方。未经甲方许可，合同期满，乙方不及时移交管理工程给甲方，每超过一天扣除履约保证金的10%。</w:t>
      </w:r>
    </w:p>
    <w:p w14:paraId="021B7E18">
      <w:pPr>
        <w:spacing w:line="400" w:lineRule="exact"/>
        <w:jc w:val="left"/>
        <w:rPr>
          <w:rFonts w:hint="eastAsia" w:ascii="宋体" w:hAnsi="宋体" w:cs="宋体"/>
          <w:b/>
          <w:color w:val="auto"/>
          <w:sz w:val="21"/>
          <w:szCs w:val="21"/>
          <w:highlight w:val="none"/>
        </w:rPr>
      </w:pPr>
      <w:bookmarkStart w:id="512" w:name="_Toc104190753"/>
      <w:bookmarkStart w:id="513" w:name="_Toc72407440"/>
      <w:bookmarkStart w:id="514" w:name="_Toc15481"/>
      <w:bookmarkStart w:id="515" w:name="_Toc19141"/>
      <w:bookmarkStart w:id="516" w:name="_Toc3147"/>
      <w:bookmarkStart w:id="517" w:name="_Toc26957"/>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四</w:t>
      </w:r>
      <w:r>
        <w:rPr>
          <w:rFonts w:hint="eastAsia" w:ascii="宋体" w:hAnsi="宋体" w:cs="宋体"/>
          <w:b/>
          <w:color w:val="auto"/>
          <w:sz w:val="21"/>
          <w:szCs w:val="21"/>
          <w:highlight w:val="none"/>
        </w:rPr>
        <w:t>条  违约责任</w:t>
      </w:r>
      <w:bookmarkEnd w:id="512"/>
      <w:bookmarkEnd w:id="513"/>
      <w:bookmarkEnd w:id="514"/>
      <w:bookmarkEnd w:id="515"/>
      <w:bookmarkEnd w:id="516"/>
      <w:bookmarkEnd w:id="517"/>
    </w:p>
    <w:p w14:paraId="74421EF8">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（一）乙方违反甲方具体要求及《</w:t>
      </w:r>
      <w:r>
        <w:rPr>
          <w:rFonts w:hint="eastAsia" w:hAnsi="宋体" w:cs="宋体"/>
          <w:color w:val="auto"/>
          <w:sz w:val="21"/>
          <w:szCs w:val="21"/>
          <w:highlight w:val="none"/>
          <w:lang w:eastAsia="zh-CN"/>
        </w:rPr>
        <w:t>招标文件</w:t>
      </w:r>
      <w:r>
        <w:rPr>
          <w:rFonts w:hint="eastAsia" w:hAnsi="宋体" w:cs="宋体"/>
          <w:color w:val="auto"/>
          <w:sz w:val="21"/>
          <w:szCs w:val="21"/>
          <w:highlight w:val="none"/>
        </w:rPr>
        <w:t>》规定的行为均属违约行为。甲方根据上述规定条款，视乙方违反规定的情节轻重，做出批评教育或警告或按考核办法进行扣罚处理，情节严重者，甲方有权单方终止本合同，由乙方承担一切经济损失和法律责任。因乙方违约造成甲方损失的，甲方从乙方缴纳的履约保证金中扣除，具体扣除金额以相关执法部门或法院判决等相关依据为准。</w:t>
      </w:r>
    </w:p>
    <w:p w14:paraId="7022D9B6">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（二）乙方因机械、工具或技术、劳动等跟不上管理需要影响工作，未达到质量标准，按</w:t>
      </w:r>
      <w:r>
        <w:rPr>
          <w:rFonts w:hint="eastAsia" w:hAnsi="宋体" w:cs="宋体"/>
          <w:color w:val="auto"/>
          <w:sz w:val="21"/>
          <w:szCs w:val="21"/>
          <w:highlight w:val="none"/>
          <w:lang w:eastAsia="zh-CN"/>
        </w:rPr>
        <w:t>招标文件</w:t>
      </w:r>
      <w:r>
        <w:rPr>
          <w:rFonts w:hint="eastAsia" w:hAnsi="宋体" w:cs="宋体"/>
          <w:color w:val="auto"/>
          <w:sz w:val="21"/>
          <w:szCs w:val="21"/>
          <w:highlight w:val="none"/>
        </w:rPr>
        <w:t>相关规定，甲方有权单方终止本合同。</w:t>
      </w:r>
    </w:p>
    <w:p w14:paraId="1A705C9B">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（三）根据</w:t>
      </w:r>
      <w:r>
        <w:rPr>
          <w:rFonts w:hint="eastAsia" w:hAnsi="宋体" w:cs="宋体"/>
          <w:color w:val="auto"/>
          <w:sz w:val="21"/>
          <w:szCs w:val="21"/>
          <w:highlight w:val="none"/>
          <w:lang w:eastAsia="zh-CN"/>
        </w:rPr>
        <w:t>招标文件</w:t>
      </w:r>
      <w:r>
        <w:rPr>
          <w:rFonts w:hint="eastAsia" w:hAnsi="宋体" w:cs="宋体"/>
          <w:color w:val="auto"/>
          <w:sz w:val="21"/>
          <w:szCs w:val="21"/>
          <w:highlight w:val="none"/>
        </w:rPr>
        <w:t>对本项目人员、机械、车辆、船只的配备及要求，乙方如未按</w:t>
      </w:r>
      <w:r>
        <w:rPr>
          <w:rFonts w:hint="eastAsia" w:hAnsi="宋体" w:cs="宋体"/>
          <w:color w:val="auto"/>
          <w:sz w:val="21"/>
          <w:szCs w:val="21"/>
          <w:highlight w:val="none"/>
          <w:lang w:eastAsia="zh-CN"/>
        </w:rPr>
        <w:t>招标文件</w:t>
      </w:r>
      <w:r>
        <w:rPr>
          <w:rFonts w:hint="eastAsia" w:hAnsi="宋体" w:cs="宋体"/>
          <w:color w:val="auto"/>
          <w:sz w:val="21"/>
          <w:szCs w:val="21"/>
          <w:highlight w:val="none"/>
        </w:rPr>
        <w:t>的要求和投标文件承诺配备的，甲方有权终止采购合同。同时保留向乙方进一步索赔的权利，将乙方采购履约评价定为不合格。</w:t>
      </w:r>
    </w:p>
    <w:p w14:paraId="38911288">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 xml:space="preserve"> (四)</w:t>
      </w:r>
      <w:r>
        <w:rPr>
          <w:rFonts w:hint="eastAsia" w:ascii="宋体" w:hAnsi="宋体" w:cs="Arial"/>
          <w:bCs/>
          <w:color w:val="auto"/>
          <w:sz w:val="21"/>
          <w:szCs w:val="21"/>
          <w:highlight w:val="none"/>
          <w:lang w:val="en-US" w:eastAsia="zh-CN"/>
        </w:rPr>
        <w:t>除甲方同意分包的情况外</w:t>
      </w:r>
      <w:r>
        <w:rPr>
          <w:rFonts w:hint="eastAsia" w:hAnsi="宋体" w:cs="Arial"/>
          <w:bCs/>
          <w:color w:val="auto"/>
          <w:sz w:val="21"/>
          <w:szCs w:val="21"/>
          <w:highlight w:val="none"/>
          <w:lang w:val="en-US" w:eastAsia="zh-CN"/>
        </w:rPr>
        <w:t>，</w:t>
      </w:r>
      <w:r>
        <w:rPr>
          <w:rFonts w:hint="eastAsia" w:hAnsi="宋体" w:cs="宋体"/>
          <w:color w:val="auto"/>
          <w:sz w:val="21"/>
          <w:szCs w:val="21"/>
          <w:highlight w:val="none"/>
        </w:rPr>
        <w:t>乙方不得将本项目分包与转包，一经发现立即终止合同，作违约处理，</w:t>
      </w:r>
      <w:r>
        <w:rPr>
          <w:rFonts w:hint="eastAsia" w:hAnsi="宋体" w:cs="宋体"/>
          <w:color w:val="auto"/>
          <w:sz w:val="21"/>
          <w:szCs w:val="21"/>
          <w:highlight w:val="none"/>
          <w:lang w:eastAsia="zh-CN"/>
        </w:rPr>
        <w:t>没收</w:t>
      </w:r>
      <w:r>
        <w:rPr>
          <w:rFonts w:hint="eastAsia" w:hAnsi="宋体" w:cs="宋体"/>
          <w:color w:val="auto"/>
          <w:sz w:val="21"/>
          <w:szCs w:val="21"/>
          <w:highlight w:val="none"/>
        </w:rPr>
        <w:t>履约保证金并承担由此引起的法律责任及一切经济损失。</w:t>
      </w:r>
    </w:p>
    <w:p w14:paraId="51689789">
      <w:pPr>
        <w:spacing w:line="400" w:lineRule="exact"/>
        <w:jc w:val="left"/>
        <w:rPr>
          <w:rFonts w:hint="eastAsia" w:ascii="宋体" w:hAnsi="宋体" w:cs="宋体"/>
          <w:b/>
          <w:color w:val="auto"/>
          <w:sz w:val="21"/>
          <w:szCs w:val="21"/>
          <w:highlight w:val="none"/>
        </w:rPr>
      </w:pPr>
      <w:bookmarkStart w:id="518" w:name="_Toc72407441"/>
      <w:bookmarkStart w:id="519" w:name="_Toc17250"/>
      <w:bookmarkStart w:id="520" w:name="_Toc4620"/>
      <w:bookmarkStart w:id="521" w:name="_Toc28231"/>
      <w:bookmarkStart w:id="522" w:name="_Toc24308"/>
      <w:bookmarkStart w:id="523" w:name="_Toc104190754"/>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五</w:t>
      </w:r>
      <w:r>
        <w:rPr>
          <w:rFonts w:hint="eastAsia" w:ascii="宋体" w:hAnsi="宋体" w:cs="宋体"/>
          <w:b/>
          <w:color w:val="auto"/>
          <w:sz w:val="21"/>
          <w:szCs w:val="21"/>
          <w:highlight w:val="none"/>
        </w:rPr>
        <w:t>条  争议的解决</w:t>
      </w:r>
      <w:bookmarkEnd w:id="518"/>
      <w:bookmarkEnd w:id="519"/>
      <w:bookmarkEnd w:id="520"/>
      <w:bookmarkEnd w:id="521"/>
      <w:bookmarkEnd w:id="522"/>
      <w:bookmarkEnd w:id="523"/>
    </w:p>
    <w:p w14:paraId="68899199">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合同未尽事宜，应双方友好协调解决。协商不一致，任何一方均有权向龙湾区人民法院提起诉讼。</w:t>
      </w:r>
    </w:p>
    <w:p w14:paraId="091FB388">
      <w:pPr>
        <w:spacing w:line="400" w:lineRule="exact"/>
        <w:jc w:val="left"/>
        <w:rPr>
          <w:rFonts w:hint="eastAsia" w:ascii="宋体" w:hAnsi="宋体" w:cs="宋体"/>
          <w:b/>
          <w:color w:val="auto"/>
          <w:sz w:val="21"/>
          <w:szCs w:val="21"/>
          <w:highlight w:val="none"/>
        </w:rPr>
      </w:pPr>
      <w:bookmarkStart w:id="524" w:name="_Toc104190755"/>
      <w:bookmarkStart w:id="525" w:name="_Toc7417"/>
      <w:bookmarkStart w:id="526" w:name="_Toc17732"/>
      <w:bookmarkStart w:id="527" w:name="_Toc15326"/>
      <w:bookmarkStart w:id="528" w:name="_Toc72407442"/>
      <w:bookmarkStart w:id="529" w:name="_Toc14729"/>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六</w:t>
      </w:r>
      <w:r>
        <w:rPr>
          <w:rFonts w:hint="eastAsia" w:ascii="宋体" w:hAnsi="宋体" w:cs="宋体"/>
          <w:b/>
          <w:color w:val="auto"/>
          <w:sz w:val="21"/>
          <w:szCs w:val="21"/>
          <w:highlight w:val="none"/>
        </w:rPr>
        <w:t>条  合同生效及终止</w:t>
      </w:r>
      <w:bookmarkEnd w:id="524"/>
      <w:bookmarkEnd w:id="525"/>
      <w:bookmarkEnd w:id="526"/>
      <w:bookmarkEnd w:id="527"/>
      <w:bookmarkEnd w:id="528"/>
      <w:bookmarkEnd w:id="529"/>
    </w:p>
    <w:p w14:paraId="19DA6179">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（一）合同生效：本合同自甲乙双方法定代表人签字、盖章之日起生效。</w:t>
      </w:r>
    </w:p>
    <w:p w14:paraId="7978861D">
      <w:pPr>
        <w:pStyle w:val="22"/>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宋体"/>
          <w:color w:val="auto"/>
          <w:sz w:val="21"/>
          <w:szCs w:val="21"/>
          <w:highlight w:val="none"/>
        </w:rPr>
        <w:t>（二）</w:t>
      </w:r>
      <w:r>
        <w:rPr>
          <w:rFonts w:hint="eastAsia" w:hAnsi="宋体" w:cs="Arial"/>
          <w:color w:val="auto"/>
          <w:sz w:val="21"/>
          <w:szCs w:val="21"/>
          <w:highlight w:val="none"/>
        </w:rPr>
        <w:t>合同终止：本项目有下列情形的，</w:t>
      </w:r>
      <w:r>
        <w:rPr>
          <w:rFonts w:hint="eastAsia" w:hAnsi="宋体" w:cs="Arial"/>
          <w:color w:val="auto"/>
          <w:sz w:val="21"/>
          <w:szCs w:val="21"/>
          <w:highlight w:val="none"/>
          <w:lang w:eastAsia="zh-CN"/>
        </w:rPr>
        <w:t>甲方</w:t>
      </w:r>
      <w:r>
        <w:rPr>
          <w:rFonts w:hint="eastAsia" w:hAnsi="宋体" w:cs="Arial"/>
          <w:color w:val="auto"/>
          <w:sz w:val="21"/>
          <w:szCs w:val="21"/>
          <w:highlight w:val="none"/>
        </w:rPr>
        <w:t>有权不续签或终止合同。</w:t>
      </w:r>
    </w:p>
    <w:p w14:paraId="610631D6">
      <w:pPr>
        <w:pStyle w:val="22"/>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1、本项目遇不可抗力影响或法律、法规、国家政策重大调整影响合同无法执行的；</w:t>
      </w:r>
    </w:p>
    <w:p w14:paraId="25DE3B19">
      <w:pPr>
        <w:pStyle w:val="22"/>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2、实际投入人员、机械车辆、船只与投标文件承诺不符合，拒不履行投标承诺的乙方（未按</w:t>
      </w:r>
      <w:r>
        <w:rPr>
          <w:rFonts w:hint="eastAsia" w:hAnsi="宋体" w:cs="Arial"/>
          <w:color w:val="auto"/>
          <w:sz w:val="21"/>
          <w:szCs w:val="21"/>
          <w:highlight w:val="none"/>
          <w:lang w:eastAsia="zh-CN"/>
        </w:rPr>
        <w:t>招标文件</w:t>
      </w:r>
      <w:r>
        <w:rPr>
          <w:rFonts w:hint="eastAsia" w:hAnsi="宋体" w:cs="Arial"/>
          <w:color w:val="auto"/>
          <w:sz w:val="21"/>
          <w:szCs w:val="21"/>
          <w:highlight w:val="none"/>
        </w:rPr>
        <w:t>规定时间人员、机械车辆、船只到位，达到解除合同条件的），</w:t>
      </w:r>
      <w:r>
        <w:rPr>
          <w:rFonts w:hint="eastAsia" w:hAnsi="宋体" w:cs="Arial"/>
          <w:color w:val="auto"/>
          <w:sz w:val="21"/>
          <w:szCs w:val="21"/>
          <w:highlight w:val="none"/>
          <w:lang w:eastAsia="zh-CN"/>
        </w:rPr>
        <w:t>甲方</w:t>
      </w:r>
      <w:r>
        <w:rPr>
          <w:rFonts w:hint="eastAsia" w:hAnsi="宋体" w:cs="Arial"/>
          <w:color w:val="auto"/>
          <w:sz w:val="21"/>
          <w:szCs w:val="21"/>
          <w:highlight w:val="none"/>
        </w:rPr>
        <w:t>有权无责任终止采购合同。</w:t>
      </w:r>
    </w:p>
    <w:p w14:paraId="31596F95">
      <w:pPr>
        <w:snapToGrid w:val="0"/>
        <w:spacing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3、按相关法律、法规、</w:t>
      </w:r>
      <w:r>
        <w:rPr>
          <w:rFonts w:hint="eastAsia" w:hAnsi="宋体" w:cs="Arial"/>
          <w:color w:val="auto"/>
          <w:sz w:val="21"/>
          <w:szCs w:val="21"/>
          <w:highlight w:val="none"/>
          <w:lang w:eastAsia="zh-CN"/>
        </w:rPr>
        <w:t>招标文件</w:t>
      </w:r>
      <w:r>
        <w:rPr>
          <w:rFonts w:hint="eastAsia" w:hAnsi="宋体" w:cs="Arial"/>
          <w:color w:val="auto"/>
          <w:sz w:val="21"/>
          <w:szCs w:val="21"/>
          <w:highlight w:val="none"/>
        </w:rPr>
        <w:t>规定及考核办法，有下列情形之一的，</w:t>
      </w:r>
      <w:r>
        <w:rPr>
          <w:rFonts w:hint="eastAsia" w:hAnsi="宋体" w:cs="Arial"/>
          <w:color w:val="auto"/>
          <w:sz w:val="21"/>
          <w:szCs w:val="21"/>
          <w:highlight w:val="none"/>
          <w:lang w:eastAsia="zh-CN"/>
        </w:rPr>
        <w:t>甲方</w:t>
      </w:r>
      <w:r>
        <w:rPr>
          <w:rFonts w:hint="eastAsia" w:hAnsi="宋体" w:cs="Arial"/>
          <w:color w:val="auto"/>
          <w:sz w:val="21"/>
          <w:szCs w:val="21"/>
          <w:highlight w:val="none"/>
        </w:rPr>
        <w:t>有权不续签或终止合同：</w:t>
      </w:r>
    </w:p>
    <w:p w14:paraId="6009055D">
      <w:pPr>
        <w:pStyle w:val="22"/>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val="en-US" w:eastAsia="zh-CN"/>
        </w:rPr>
        <w:t>1</w:t>
      </w:r>
      <w:r>
        <w:rPr>
          <w:rFonts w:hint="eastAsia" w:hAnsi="宋体" w:cs="Arial"/>
          <w:color w:val="auto"/>
          <w:sz w:val="21"/>
          <w:szCs w:val="21"/>
          <w:highlight w:val="none"/>
        </w:rPr>
        <w:t>）连续2个月（或全年累计3个月）</w:t>
      </w:r>
      <w:r>
        <w:rPr>
          <w:rFonts w:hint="eastAsia" w:hAnsi="宋体" w:cs="宋体"/>
          <w:color w:val="auto"/>
          <w:sz w:val="21"/>
          <w:szCs w:val="21"/>
          <w:highlight w:val="none"/>
          <w:lang w:eastAsia="zh-CN"/>
        </w:rPr>
        <w:t>考核分</w:t>
      </w:r>
      <w:r>
        <w:rPr>
          <w:rFonts w:hint="eastAsia" w:ascii="宋体" w:hAnsi="宋体" w:cs="宋体"/>
          <w:color w:val="auto"/>
          <w:sz w:val="21"/>
          <w:szCs w:val="21"/>
          <w:highlight w:val="none"/>
        </w:rPr>
        <w:t>低于70分</w:t>
      </w:r>
      <w:r>
        <w:rPr>
          <w:rFonts w:hint="eastAsia" w:hAnsi="宋体" w:cs="Arial"/>
          <w:color w:val="auto"/>
          <w:sz w:val="21"/>
          <w:szCs w:val="21"/>
          <w:highlight w:val="none"/>
        </w:rPr>
        <w:t>的，</w:t>
      </w:r>
      <w:r>
        <w:rPr>
          <w:rFonts w:hint="eastAsia" w:hAnsi="宋体" w:cs="Arial"/>
          <w:color w:val="auto"/>
          <w:sz w:val="21"/>
          <w:szCs w:val="21"/>
          <w:highlight w:val="none"/>
          <w:lang w:eastAsia="zh-CN"/>
        </w:rPr>
        <w:t>甲方</w:t>
      </w:r>
      <w:r>
        <w:rPr>
          <w:rFonts w:hint="eastAsia" w:hAnsi="宋体" w:cs="Arial"/>
          <w:color w:val="auto"/>
          <w:sz w:val="21"/>
          <w:szCs w:val="21"/>
          <w:highlight w:val="none"/>
        </w:rPr>
        <w:t>有权无责任终止采购合同。</w:t>
      </w:r>
    </w:p>
    <w:p w14:paraId="5375772D">
      <w:pPr>
        <w:pStyle w:val="22"/>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val="en-US" w:eastAsia="zh-CN"/>
        </w:rPr>
        <w:t>2</w:t>
      </w:r>
      <w:r>
        <w:rPr>
          <w:rFonts w:hint="eastAsia" w:hAnsi="宋体" w:cs="Arial"/>
          <w:color w:val="auto"/>
          <w:sz w:val="21"/>
          <w:szCs w:val="21"/>
          <w:highlight w:val="none"/>
        </w:rPr>
        <w:t>）违反安全管理、规范作业规定，造成重大伤亡或重大损失。</w:t>
      </w:r>
    </w:p>
    <w:p w14:paraId="41142704">
      <w:pPr>
        <w:pStyle w:val="22"/>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val="en-US" w:eastAsia="zh-CN"/>
        </w:rPr>
        <w:t>3</w:t>
      </w:r>
      <w:r>
        <w:rPr>
          <w:rFonts w:hint="eastAsia" w:hAnsi="宋体" w:cs="Arial"/>
          <w:color w:val="auto"/>
          <w:sz w:val="21"/>
          <w:szCs w:val="21"/>
          <w:highlight w:val="none"/>
        </w:rPr>
        <w:t>）经省、市级新闻媒体曝光，乙方为责任方，造成恶劣影响的。</w:t>
      </w:r>
    </w:p>
    <w:p w14:paraId="2AA01782">
      <w:pPr>
        <w:pStyle w:val="22"/>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val="en-US" w:eastAsia="zh-CN"/>
        </w:rPr>
        <w:t>4</w:t>
      </w:r>
      <w:r>
        <w:rPr>
          <w:rFonts w:hint="eastAsia" w:hAnsi="宋体" w:cs="Arial"/>
          <w:color w:val="auto"/>
          <w:sz w:val="21"/>
          <w:szCs w:val="21"/>
          <w:highlight w:val="none"/>
        </w:rPr>
        <w:t>）经有关部门认定严重违反劳动法，造成恶劣影响的；或其它因违法经营受到刑事处罚或者责令停产停业、吊销许可证或者执照、较大数额罚款等行政处罚的。</w:t>
      </w:r>
    </w:p>
    <w:p w14:paraId="29DD6E1E">
      <w:pPr>
        <w:pStyle w:val="22"/>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val="en-US" w:eastAsia="zh-CN"/>
        </w:rPr>
        <w:t>5</w:t>
      </w:r>
      <w:r>
        <w:rPr>
          <w:rFonts w:hint="eastAsia" w:hAnsi="宋体" w:cs="Arial"/>
          <w:color w:val="auto"/>
          <w:sz w:val="21"/>
          <w:szCs w:val="21"/>
          <w:highlight w:val="none"/>
        </w:rPr>
        <w:t>）其它弄虚作假及其他不正当行为。</w:t>
      </w:r>
    </w:p>
    <w:p w14:paraId="7A2220D6">
      <w:pPr>
        <w:pStyle w:val="22"/>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val="en-US" w:eastAsia="zh-CN"/>
        </w:rPr>
        <w:t>6</w:t>
      </w:r>
      <w:r>
        <w:rPr>
          <w:rFonts w:hint="eastAsia" w:hAnsi="宋体" w:cs="Arial"/>
          <w:color w:val="auto"/>
          <w:sz w:val="21"/>
          <w:szCs w:val="21"/>
          <w:highlight w:val="none"/>
        </w:rPr>
        <w:t>）合同履约期间，乙方法人组织破产的；</w:t>
      </w:r>
    </w:p>
    <w:p w14:paraId="4426A4B0">
      <w:pPr>
        <w:pStyle w:val="22"/>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val="en-US" w:eastAsia="zh-CN"/>
        </w:rPr>
        <w:t>7</w:t>
      </w:r>
      <w:r>
        <w:rPr>
          <w:rFonts w:hint="eastAsia" w:hAnsi="宋体" w:cs="Arial"/>
          <w:color w:val="auto"/>
          <w:sz w:val="21"/>
          <w:szCs w:val="21"/>
          <w:highlight w:val="none"/>
        </w:rPr>
        <w:t>）根据</w:t>
      </w:r>
      <w:r>
        <w:rPr>
          <w:rFonts w:hint="eastAsia" w:hAnsi="宋体" w:cs="Arial"/>
          <w:color w:val="auto"/>
          <w:sz w:val="21"/>
          <w:szCs w:val="21"/>
          <w:highlight w:val="none"/>
          <w:lang w:eastAsia="zh-CN"/>
        </w:rPr>
        <w:t>招标文件</w:t>
      </w:r>
      <w:r>
        <w:rPr>
          <w:rFonts w:hint="eastAsia" w:hAnsi="宋体" w:cs="Arial"/>
          <w:color w:val="auto"/>
          <w:sz w:val="21"/>
          <w:szCs w:val="21"/>
          <w:highlight w:val="none"/>
        </w:rPr>
        <w:t>及合同约定，其它不续签或终止合同的规定，其它法律规定的终止情形。</w:t>
      </w:r>
    </w:p>
    <w:p w14:paraId="6CD73F7B">
      <w:pPr>
        <w:pStyle w:val="22"/>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4、合同期限届满时自行终止。</w:t>
      </w:r>
    </w:p>
    <w:p w14:paraId="0A0A47AF">
      <w:pPr>
        <w:pStyle w:val="22"/>
        <w:tabs>
          <w:tab w:val="left" w:pos="1651"/>
          <w:tab w:val="left" w:pos="3828"/>
        </w:tabs>
        <w:spacing w:beforeLines="0" w:afterLines="0" w:line="400" w:lineRule="exact"/>
        <w:ind w:firstLine="420" w:firstLineChars="200"/>
        <w:jc w:val="left"/>
        <w:rPr>
          <w:rFonts w:hint="eastAsia" w:hAnsi="宋体" w:cs="Arial"/>
          <w:color w:val="auto"/>
          <w:sz w:val="21"/>
          <w:szCs w:val="21"/>
          <w:highlight w:val="none"/>
        </w:rPr>
      </w:pPr>
      <w:r>
        <w:rPr>
          <w:rFonts w:hint="eastAsia" w:hAnsi="宋体" w:cs="Arial"/>
          <w:color w:val="auto"/>
          <w:sz w:val="21"/>
          <w:szCs w:val="21"/>
          <w:highlight w:val="none"/>
        </w:rPr>
        <w:t>5、如乙方触发本合同或</w:t>
      </w:r>
      <w:r>
        <w:rPr>
          <w:rFonts w:hint="eastAsia" w:hAnsi="宋体" w:cs="Arial"/>
          <w:color w:val="auto"/>
          <w:sz w:val="21"/>
          <w:szCs w:val="21"/>
          <w:highlight w:val="none"/>
          <w:lang w:eastAsia="zh-CN"/>
        </w:rPr>
        <w:t>招标文件</w:t>
      </w:r>
      <w:r>
        <w:rPr>
          <w:rFonts w:hint="eastAsia" w:hAnsi="宋体" w:cs="Arial"/>
          <w:color w:val="auto"/>
          <w:sz w:val="21"/>
          <w:szCs w:val="21"/>
          <w:highlight w:val="none"/>
        </w:rPr>
        <w:t>规定的退出条件（终止合同），待重新招完成后，由新的中标供应商接管，乙方必须无条件退出。</w:t>
      </w:r>
    </w:p>
    <w:p w14:paraId="5B9309B3">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Arial"/>
          <w:color w:val="auto"/>
          <w:sz w:val="21"/>
          <w:szCs w:val="21"/>
          <w:highlight w:val="none"/>
          <w:lang w:val="en-US" w:eastAsia="zh-CN"/>
        </w:rPr>
        <w:t>6、因龙湾区城市管家项目启动需要，甲方有权无责提前终止合同。</w:t>
      </w:r>
    </w:p>
    <w:p w14:paraId="11B2BDA4">
      <w:pPr>
        <w:spacing w:line="400" w:lineRule="exact"/>
        <w:jc w:val="left"/>
        <w:rPr>
          <w:rFonts w:hint="eastAsia" w:ascii="宋体" w:hAnsi="宋体" w:cs="宋体"/>
          <w:b/>
          <w:color w:val="auto"/>
          <w:sz w:val="21"/>
          <w:szCs w:val="21"/>
          <w:highlight w:val="none"/>
        </w:rPr>
      </w:pPr>
      <w:bookmarkStart w:id="530" w:name="_Toc72407443"/>
      <w:bookmarkStart w:id="531" w:name="_Toc104190756"/>
      <w:bookmarkStart w:id="532" w:name="_Toc15324"/>
      <w:bookmarkStart w:id="533" w:name="_Toc22309"/>
      <w:bookmarkStart w:id="534" w:name="_Toc27878"/>
      <w:bookmarkStart w:id="535" w:name="_Toc25847"/>
      <w:bookmarkStart w:id="536" w:name="_Toc9310"/>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七</w:t>
      </w:r>
      <w:r>
        <w:rPr>
          <w:rFonts w:hint="eastAsia" w:ascii="宋体" w:hAnsi="宋体" w:cs="宋体"/>
          <w:b/>
          <w:color w:val="auto"/>
          <w:sz w:val="21"/>
          <w:szCs w:val="21"/>
          <w:highlight w:val="none"/>
        </w:rPr>
        <w:t>条  合同的解释</w:t>
      </w:r>
      <w:bookmarkEnd w:id="530"/>
      <w:bookmarkEnd w:id="531"/>
      <w:bookmarkEnd w:id="532"/>
      <w:bookmarkEnd w:id="533"/>
      <w:bookmarkEnd w:id="534"/>
      <w:bookmarkEnd w:id="535"/>
      <w:bookmarkEnd w:id="536"/>
    </w:p>
    <w:p w14:paraId="284000D4">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本合同的解释权在</w:t>
      </w:r>
      <w:r>
        <w:rPr>
          <w:rFonts w:hint="eastAsia" w:hAnsi="宋体" w:cs="宋体"/>
          <w:color w:val="auto"/>
          <w:sz w:val="21"/>
          <w:szCs w:val="21"/>
          <w:highlight w:val="none"/>
          <w:lang w:eastAsia="zh-CN"/>
        </w:rPr>
        <w:t>温州市龙湾区人民政府蒲州街道办事处</w:t>
      </w:r>
      <w:r>
        <w:rPr>
          <w:rFonts w:hint="eastAsia" w:hAnsi="宋体" w:cs="宋体"/>
          <w:color w:val="auto"/>
          <w:sz w:val="21"/>
          <w:szCs w:val="21"/>
          <w:highlight w:val="none"/>
        </w:rPr>
        <w:t>。</w:t>
      </w:r>
    </w:p>
    <w:p w14:paraId="3EA01E1C">
      <w:pPr>
        <w:spacing w:line="400" w:lineRule="exact"/>
        <w:jc w:val="left"/>
        <w:rPr>
          <w:rFonts w:hint="eastAsia" w:ascii="宋体" w:hAnsi="宋体" w:cs="宋体"/>
          <w:b/>
          <w:color w:val="auto"/>
          <w:sz w:val="21"/>
          <w:szCs w:val="21"/>
          <w:highlight w:val="none"/>
        </w:rPr>
      </w:pPr>
      <w:bookmarkStart w:id="537" w:name="_Toc23758"/>
      <w:bookmarkStart w:id="538" w:name="_Toc29239"/>
      <w:bookmarkStart w:id="539" w:name="_Toc30559"/>
      <w:bookmarkStart w:id="540" w:name="_Toc104190757"/>
      <w:bookmarkStart w:id="541" w:name="_Toc10734"/>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八</w:t>
      </w:r>
      <w:r>
        <w:rPr>
          <w:rFonts w:hint="eastAsia" w:ascii="宋体" w:hAnsi="宋体" w:cs="宋体"/>
          <w:b/>
          <w:color w:val="auto"/>
          <w:sz w:val="21"/>
          <w:szCs w:val="21"/>
          <w:highlight w:val="none"/>
        </w:rPr>
        <w:t>条  合同的份数</w:t>
      </w:r>
      <w:bookmarkEnd w:id="537"/>
      <w:bookmarkEnd w:id="538"/>
      <w:bookmarkEnd w:id="539"/>
      <w:bookmarkEnd w:id="540"/>
      <w:bookmarkEnd w:id="541"/>
    </w:p>
    <w:p w14:paraId="01DF40A0">
      <w:pPr>
        <w:pStyle w:val="22"/>
        <w:tabs>
          <w:tab w:val="left" w:pos="1651"/>
          <w:tab w:val="left" w:pos="3828"/>
        </w:tabs>
        <w:spacing w:beforeLines="0" w:afterLines="0" w:line="400" w:lineRule="exact"/>
        <w:ind w:firstLine="420" w:firstLineChars="200"/>
        <w:jc w:val="left"/>
        <w:rPr>
          <w:rFonts w:hint="eastAsia" w:hAnsi="宋体" w:cs="宋体"/>
          <w:color w:val="auto"/>
          <w:sz w:val="21"/>
          <w:szCs w:val="21"/>
          <w:highlight w:val="none"/>
        </w:rPr>
      </w:pPr>
      <w:r>
        <w:rPr>
          <w:rFonts w:hAnsi="宋体" w:cs="Arial"/>
          <w:color w:val="auto"/>
          <w:sz w:val="21"/>
          <w:szCs w:val="21"/>
          <w:highlight w:val="none"/>
        </w:rPr>
        <w:t>本合同一式</w:t>
      </w:r>
      <w:r>
        <w:rPr>
          <w:rFonts w:hint="eastAsia" w:hAnsi="宋体" w:cs="Arial"/>
          <w:color w:val="auto"/>
          <w:sz w:val="21"/>
          <w:szCs w:val="21"/>
          <w:highlight w:val="none"/>
        </w:rPr>
        <w:t>六</w:t>
      </w:r>
      <w:r>
        <w:rPr>
          <w:rFonts w:hAnsi="宋体" w:cs="Arial"/>
          <w:color w:val="auto"/>
          <w:sz w:val="21"/>
          <w:szCs w:val="21"/>
          <w:highlight w:val="none"/>
        </w:rPr>
        <w:t>份，合同各方各执二份，送</w:t>
      </w:r>
      <w:r>
        <w:rPr>
          <w:rFonts w:hint="eastAsia" w:hAnsi="宋体" w:cs="Arial"/>
          <w:color w:val="auto"/>
          <w:sz w:val="21"/>
          <w:szCs w:val="21"/>
          <w:highlight w:val="none"/>
        </w:rPr>
        <w:t>区综合行政执法局一份，</w:t>
      </w:r>
      <w:r>
        <w:rPr>
          <w:rFonts w:hAnsi="宋体" w:cs="Arial"/>
          <w:color w:val="auto"/>
          <w:sz w:val="21"/>
          <w:szCs w:val="21"/>
          <w:highlight w:val="none"/>
        </w:rPr>
        <w:t>采购代理机构备案一份，具有同等法律效力</w:t>
      </w:r>
      <w:r>
        <w:rPr>
          <w:rFonts w:hint="eastAsia" w:hAnsi="宋体" w:cs="宋体"/>
          <w:color w:val="auto"/>
          <w:sz w:val="21"/>
          <w:szCs w:val="21"/>
          <w:highlight w:val="none"/>
        </w:rPr>
        <w:t>。</w:t>
      </w:r>
    </w:p>
    <w:bookmarkEnd w:id="437"/>
    <w:bookmarkEnd w:id="438"/>
    <w:p w14:paraId="11E0E05E">
      <w:pPr>
        <w:pStyle w:val="22"/>
        <w:tabs>
          <w:tab w:val="left" w:pos="1651"/>
          <w:tab w:val="left" w:pos="3828"/>
        </w:tabs>
        <w:spacing w:beforeLines="0" w:afterLines="0" w:line="400" w:lineRule="exact"/>
        <w:jc w:val="left"/>
        <w:rPr>
          <w:rFonts w:hint="eastAsia" w:hAnsi="宋体" w:cs="宋体"/>
          <w:color w:val="auto"/>
          <w:sz w:val="21"/>
          <w:szCs w:val="21"/>
          <w:highlight w:val="none"/>
          <w:lang w:eastAsia="zh-CN"/>
        </w:rPr>
      </w:pPr>
    </w:p>
    <w:p w14:paraId="484C44CE">
      <w:pPr>
        <w:pStyle w:val="7"/>
        <w:tabs>
          <w:tab w:val="left" w:pos="840"/>
        </w:tabs>
        <w:spacing w:line="400" w:lineRule="exact"/>
        <w:ind w:firstLine="674" w:firstLineChars="32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甲方：</w:t>
      </w:r>
      <w:r>
        <w:rPr>
          <w:rFonts w:hint="eastAsia" w:ascii="宋体" w:hAnsi="宋体" w:cs="宋体"/>
          <w:snapToGrid w:val="0"/>
          <w:color w:val="auto"/>
          <w:sz w:val="21"/>
          <w:szCs w:val="21"/>
          <w:highlight w:val="none"/>
        </w:rPr>
        <w:t>（盖章）</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rPr>
        <w:t>乙方：</w:t>
      </w:r>
      <w:r>
        <w:rPr>
          <w:rFonts w:hint="eastAsia" w:ascii="宋体" w:hAnsi="宋体" w:cs="宋体"/>
          <w:snapToGrid w:val="0"/>
          <w:color w:val="auto"/>
          <w:sz w:val="21"/>
          <w:szCs w:val="21"/>
          <w:highlight w:val="none"/>
        </w:rPr>
        <w:t>（盖章）</w:t>
      </w:r>
    </w:p>
    <w:p w14:paraId="0C28CC38">
      <w:pPr>
        <w:pStyle w:val="7"/>
        <w:tabs>
          <w:tab w:val="left" w:pos="840"/>
        </w:tabs>
        <w:spacing w:line="400" w:lineRule="exact"/>
        <w:ind w:firstLine="674" w:firstLineChars="32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全权代表：（签字）               </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rPr>
        <w:t>全权代表：（签字）</w:t>
      </w:r>
    </w:p>
    <w:p w14:paraId="24D19763">
      <w:pPr>
        <w:pStyle w:val="7"/>
        <w:tabs>
          <w:tab w:val="left" w:pos="840"/>
        </w:tabs>
        <w:spacing w:line="400" w:lineRule="exact"/>
        <w:ind w:firstLine="674" w:firstLineChars="32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确认送达地址：                  </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rPr>
        <w:t>确认送达地址：</w:t>
      </w:r>
    </w:p>
    <w:p w14:paraId="1F1E83F4">
      <w:pPr>
        <w:pStyle w:val="7"/>
        <w:tabs>
          <w:tab w:val="left" w:pos="840"/>
        </w:tabs>
        <w:spacing w:line="400" w:lineRule="exact"/>
        <w:ind w:firstLine="674" w:firstLineChars="32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邮政编码：                      </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rPr>
        <w:t>邮政编码：</w:t>
      </w:r>
    </w:p>
    <w:p w14:paraId="00BA47A0">
      <w:pPr>
        <w:pStyle w:val="7"/>
        <w:tabs>
          <w:tab w:val="left" w:pos="840"/>
        </w:tabs>
        <w:spacing w:line="400" w:lineRule="exact"/>
        <w:ind w:firstLine="674" w:firstLineChars="32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电话：                         </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rPr>
        <w:t xml:space="preserve"> 电话：</w:t>
      </w:r>
    </w:p>
    <w:p w14:paraId="6B9AD799">
      <w:pPr>
        <w:pStyle w:val="7"/>
        <w:tabs>
          <w:tab w:val="left" w:pos="840"/>
        </w:tabs>
        <w:spacing w:line="400" w:lineRule="exact"/>
        <w:ind w:firstLine="674" w:firstLineChars="32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传真：                          </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rPr>
        <w:t>传真：</w:t>
      </w:r>
    </w:p>
    <w:p w14:paraId="7D584BD3">
      <w:pPr>
        <w:pStyle w:val="7"/>
        <w:tabs>
          <w:tab w:val="left" w:pos="840"/>
        </w:tabs>
        <w:spacing w:line="400" w:lineRule="exact"/>
        <w:ind w:firstLine="674" w:firstLineChars="32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开户银行：                      </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rPr>
        <w:t>开户银行：</w:t>
      </w:r>
    </w:p>
    <w:p w14:paraId="79B3D9C7">
      <w:pPr>
        <w:pStyle w:val="7"/>
        <w:tabs>
          <w:tab w:val="left" w:pos="840"/>
        </w:tabs>
        <w:spacing w:line="400" w:lineRule="exact"/>
        <w:ind w:firstLine="674" w:firstLineChars="32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帐号：                          </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rPr>
        <w:t>帐号：</w:t>
      </w:r>
    </w:p>
    <w:p w14:paraId="3CE9EE24">
      <w:pPr>
        <w:pStyle w:val="147"/>
        <w:spacing w:line="600" w:lineRule="exact"/>
        <w:jc w:val="left"/>
        <w:rPr>
          <w:rFonts w:hint="eastAsia" w:eastAsia="宋体" w:cs="宋体"/>
          <w:color w:val="auto"/>
          <w:sz w:val="21"/>
          <w:szCs w:val="21"/>
          <w:highlight w:val="none"/>
        </w:rPr>
      </w:pPr>
    </w:p>
    <w:p w14:paraId="19C61E05">
      <w:pPr>
        <w:pStyle w:val="7"/>
        <w:tabs>
          <w:tab w:val="left" w:pos="840"/>
        </w:tabs>
        <w:spacing w:line="400" w:lineRule="exact"/>
        <w:ind w:firstLine="674" w:firstLineChars="321"/>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合同签订时间：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w:t>
      </w:r>
    </w:p>
    <w:p w14:paraId="1A6C4635">
      <w:pPr>
        <w:pStyle w:val="7"/>
        <w:tabs>
          <w:tab w:val="left" w:pos="840"/>
        </w:tabs>
        <w:spacing w:line="400" w:lineRule="exact"/>
        <w:ind w:firstLine="674" w:firstLineChars="321"/>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合同签订地点：</w:t>
      </w:r>
      <w:r>
        <w:rPr>
          <w:rFonts w:hint="eastAsia" w:ascii="宋体" w:hAnsi="宋体" w:eastAsia="宋体" w:cs="宋体"/>
          <w:color w:val="auto"/>
          <w:sz w:val="21"/>
          <w:szCs w:val="21"/>
          <w:highlight w:val="none"/>
          <w:u w:val="single"/>
          <w:lang w:val="en-US" w:eastAsia="zh-CN"/>
        </w:rPr>
        <w:t xml:space="preserve">                      </w:t>
      </w:r>
    </w:p>
    <w:p w14:paraId="3371AB56">
      <w:pPr>
        <w:pStyle w:val="7"/>
        <w:tabs>
          <w:tab w:val="left" w:pos="840"/>
        </w:tabs>
        <w:spacing w:line="400" w:lineRule="exact"/>
        <w:ind w:firstLine="674" w:firstLineChars="321"/>
        <w:jc w:val="left"/>
        <w:rPr>
          <w:rFonts w:hint="default" w:ascii="宋体" w:hAnsi="宋体" w:eastAsia="宋体" w:cs="宋体"/>
          <w:color w:val="auto"/>
          <w:sz w:val="21"/>
          <w:szCs w:val="21"/>
          <w:highlight w:val="none"/>
          <w:lang w:val="en-US" w:eastAsia="zh-CN"/>
        </w:rPr>
      </w:pPr>
    </w:p>
    <w:p w14:paraId="5F94D472">
      <w:pPr>
        <w:pStyle w:val="147"/>
        <w:spacing w:line="600" w:lineRule="exact"/>
        <w:jc w:val="left"/>
        <w:rPr>
          <w:rFonts w:hint="eastAsia" w:eastAsia="宋体" w:cs="宋体"/>
          <w:b w:val="0"/>
          <w:color w:val="auto"/>
          <w:sz w:val="21"/>
          <w:szCs w:val="21"/>
          <w:highlight w:val="none"/>
        </w:rPr>
      </w:pPr>
      <w:r>
        <w:rPr>
          <w:rFonts w:hint="eastAsia" w:eastAsia="宋体" w:cs="宋体"/>
          <w:color w:val="auto"/>
          <w:sz w:val="21"/>
          <w:szCs w:val="21"/>
          <w:highlight w:val="none"/>
        </w:rPr>
        <w:t>注：1、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r>
        <w:rPr>
          <w:rFonts w:hint="eastAsia" w:eastAsia="宋体" w:cs="宋体"/>
          <w:color w:val="auto"/>
          <w:sz w:val="21"/>
          <w:szCs w:val="21"/>
          <w:highlight w:val="none"/>
        </w:rPr>
        <w:br w:type="page"/>
      </w:r>
      <w:r>
        <w:rPr>
          <w:rFonts w:hint="eastAsia" w:eastAsia="宋体" w:cs="宋体"/>
          <w:b w:val="0"/>
          <w:color w:val="auto"/>
          <w:sz w:val="21"/>
          <w:szCs w:val="21"/>
          <w:highlight w:val="none"/>
        </w:rPr>
        <w:t>附件：</w:t>
      </w:r>
    </w:p>
    <w:p w14:paraId="40425A01">
      <w:pPr>
        <w:pStyle w:val="147"/>
        <w:spacing w:line="600" w:lineRule="exact"/>
        <w:rPr>
          <w:rStyle w:val="122"/>
          <w:rFonts w:hint="eastAsia" w:ascii="宋体" w:eastAsia="宋体" w:cs="宋体"/>
          <w:b/>
          <w:color w:val="auto"/>
          <w:sz w:val="28"/>
          <w:szCs w:val="28"/>
          <w:highlight w:val="none"/>
        </w:rPr>
      </w:pPr>
      <w:r>
        <w:rPr>
          <w:rStyle w:val="122"/>
          <w:rFonts w:hint="eastAsia" w:ascii="宋体" w:eastAsia="宋体" w:cs="宋体"/>
          <w:b/>
          <w:color w:val="auto"/>
          <w:sz w:val="28"/>
          <w:szCs w:val="28"/>
          <w:highlight w:val="none"/>
        </w:rPr>
        <w:t>环卫保洁服务廉政责任书</w:t>
      </w:r>
    </w:p>
    <w:p w14:paraId="178B65CE">
      <w:pPr>
        <w:snapToGrid w:val="0"/>
        <w:spacing w:line="400" w:lineRule="exact"/>
        <w:ind w:firstLine="420" w:firstLineChars="200"/>
        <w:jc w:val="left"/>
        <w:rPr>
          <w:rFonts w:hint="eastAsia" w:ascii="宋体" w:hAnsi="宋体" w:cs="宋体"/>
          <w:snapToGrid w:val="0"/>
          <w:color w:val="auto"/>
          <w:sz w:val="21"/>
          <w:szCs w:val="21"/>
          <w:highlight w:val="none"/>
        </w:rPr>
      </w:pPr>
    </w:p>
    <w:p w14:paraId="72E4AA9B">
      <w:pPr>
        <w:snapToGrid w:val="0"/>
        <w:spacing w:line="400" w:lineRule="exact"/>
        <w:ind w:firstLine="558" w:firstLineChars="266"/>
        <w:jc w:val="left"/>
        <w:rPr>
          <w:rFonts w:hint="eastAsia" w:ascii="宋体" w:hAnsi="宋体" w:cs="宋体"/>
          <w:color w:val="auto"/>
          <w:sz w:val="21"/>
          <w:szCs w:val="21"/>
          <w:highlight w:val="none"/>
        </w:rPr>
      </w:pPr>
      <w:r>
        <w:rPr>
          <w:rFonts w:hint="eastAsia" w:ascii="宋体" w:hAnsi="宋体" w:cs="宋体"/>
          <w:snapToGrid w:val="0"/>
          <w:color w:val="auto"/>
          <w:sz w:val="21"/>
          <w:szCs w:val="21"/>
          <w:highlight w:val="none"/>
        </w:rPr>
        <w:t>为加强环卫保洁服务的廉政建设，保证保洁服务的高效优质完成，保证项目资金的安全和有效使用，</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保洁服务项目法人</w:t>
      </w:r>
      <w:r>
        <w:rPr>
          <w:rFonts w:hint="eastAsia" w:ascii="宋体" w:hAnsi="宋体" w:cs="宋体"/>
          <w:snapToGrid w:val="0"/>
          <w:color w:val="auto"/>
          <w:sz w:val="21"/>
          <w:szCs w:val="21"/>
          <w:highlight w:val="none"/>
          <w:u w:val="single"/>
        </w:rPr>
        <w:t xml:space="preserve">（以下称甲方）       </w:t>
      </w:r>
      <w:r>
        <w:rPr>
          <w:rFonts w:hint="eastAsia" w:ascii="宋体" w:hAnsi="宋体" w:cs="宋体"/>
          <w:snapToGrid w:val="0"/>
          <w:color w:val="auto"/>
          <w:sz w:val="21"/>
          <w:szCs w:val="21"/>
          <w:highlight w:val="none"/>
        </w:rPr>
        <w:t>与承包商</w:t>
      </w:r>
      <w:r>
        <w:rPr>
          <w:rFonts w:hint="eastAsia" w:ascii="宋体" w:hAnsi="宋体" w:cs="宋体"/>
          <w:snapToGrid w:val="0"/>
          <w:color w:val="auto"/>
          <w:sz w:val="21"/>
          <w:szCs w:val="21"/>
          <w:highlight w:val="none"/>
          <w:u w:val="single"/>
        </w:rPr>
        <w:t xml:space="preserve">（以下称乙方）     </w:t>
      </w:r>
      <w:r>
        <w:rPr>
          <w:rFonts w:hint="eastAsia" w:ascii="宋体" w:hAnsi="宋体" w:cs="宋体"/>
          <w:snapToGrid w:val="0"/>
          <w:color w:val="auto"/>
          <w:sz w:val="21"/>
          <w:szCs w:val="21"/>
          <w:highlight w:val="none"/>
        </w:rPr>
        <w:t>，特订立如下责任书。</w:t>
      </w:r>
    </w:p>
    <w:p w14:paraId="021E5531">
      <w:pPr>
        <w:autoSpaceDE w:val="0"/>
        <w:autoSpaceDN w:val="0"/>
        <w:adjustRightInd w:val="0"/>
        <w:snapToGrid w:val="0"/>
        <w:spacing w:line="400" w:lineRule="exact"/>
        <w:ind w:firstLine="561" w:firstLineChars="266"/>
        <w:jc w:val="left"/>
        <w:textAlignment w:val="baseline"/>
        <w:rPr>
          <w:rFonts w:hint="eastAsia" w:ascii="宋体" w:hAnsi="宋体" w:cs="宋体"/>
          <w:bCs/>
          <w:color w:val="auto"/>
          <w:sz w:val="21"/>
          <w:szCs w:val="21"/>
          <w:highlight w:val="none"/>
        </w:rPr>
      </w:pPr>
      <w:r>
        <w:rPr>
          <w:rFonts w:hint="eastAsia" w:ascii="宋体" w:hAnsi="宋体" w:cs="宋体"/>
          <w:b/>
          <w:snapToGrid w:val="0"/>
          <w:color w:val="auto"/>
          <w:sz w:val="21"/>
          <w:szCs w:val="21"/>
          <w:highlight w:val="none"/>
        </w:rPr>
        <w:t>第一条</w:t>
      </w:r>
      <w:r>
        <w:rPr>
          <w:rFonts w:hint="eastAsia" w:ascii="宋体" w:hAnsi="宋体" w:cs="宋体"/>
          <w:bCs/>
          <w:snapToGrid w:val="0"/>
          <w:color w:val="auto"/>
          <w:sz w:val="21"/>
          <w:szCs w:val="21"/>
          <w:highlight w:val="none"/>
        </w:rPr>
        <w:t xml:space="preserve">  </w:t>
      </w:r>
      <w:r>
        <w:rPr>
          <w:rFonts w:hint="eastAsia" w:ascii="宋体" w:hAnsi="宋体" w:cs="宋体"/>
          <w:bCs/>
          <w:color w:val="auto"/>
          <w:sz w:val="21"/>
          <w:szCs w:val="21"/>
          <w:highlight w:val="none"/>
        </w:rPr>
        <w:t>甲乙双方的责任</w:t>
      </w:r>
    </w:p>
    <w:p w14:paraId="07FCF8B7">
      <w:pPr>
        <w:autoSpaceDE w:val="0"/>
        <w:autoSpaceDN w:val="0"/>
        <w:adjustRightInd w:val="0"/>
        <w:snapToGrid w:val="0"/>
        <w:spacing w:line="400" w:lineRule="exact"/>
        <w:ind w:firstLine="558" w:firstLineChars="266"/>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（一）严格遵守党和国家有关市场准入、项目招标投标、保洁服务和市场活动等有关法律、法规，相关政策，以及廉政建设的各项规定。</w:t>
      </w:r>
    </w:p>
    <w:p w14:paraId="4D36AA32">
      <w:pPr>
        <w:autoSpaceDE w:val="0"/>
        <w:autoSpaceDN w:val="0"/>
        <w:adjustRightInd w:val="0"/>
        <w:snapToGrid w:val="0"/>
        <w:spacing w:line="400" w:lineRule="exact"/>
        <w:ind w:firstLine="558" w:firstLineChars="266"/>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（二）严格执行本项目服务合同文件，自觉按合同办事。</w:t>
      </w:r>
    </w:p>
    <w:p w14:paraId="30762B6A">
      <w:pPr>
        <w:autoSpaceDE w:val="0"/>
        <w:autoSpaceDN w:val="0"/>
        <w:adjustRightInd w:val="0"/>
        <w:snapToGrid w:val="0"/>
        <w:spacing w:line="400" w:lineRule="exact"/>
        <w:ind w:firstLine="558" w:firstLineChars="266"/>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（三）双方的业务活动必须坚持公开、公平、公正、诚信、透明的原则（除法律法规另有规定者外），不得为获取不正当利益，损害国家、集体和对方利益，不得违反保洁服务质量要求等规定。</w:t>
      </w:r>
    </w:p>
    <w:p w14:paraId="268CCBD7">
      <w:pPr>
        <w:autoSpaceDE w:val="0"/>
        <w:autoSpaceDN w:val="0"/>
        <w:adjustRightInd w:val="0"/>
        <w:snapToGrid w:val="0"/>
        <w:spacing w:line="400" w:lineRule="exact"/>
        <w:ind w:firstLine="558" w:firstLineChars="266"/>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（四）建立健全廉政制度、监督制度和处罚制度，开展廉政教育，设立廉政告示牌，公布举报电话。</w:t>
      </w:r>
    </w:p>
    <w:p w14:paraId="65D95A80">
      <w:pPr>
        <w:autoSpaceDE w:val="0"/>
        <w:autoSpaceDN w:val="0"/>
        <w:adjustRightInd w:val="0"/>
        <w:snapToGrid w:val="0"/>
        <w:spacing w:line="400" w:lineRule="exact"/>
        <w:ind w:firstLine="558" w:firstLineChars="266"/>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（五）发现对方在业务活动中有违反廉政规定的行为，有及时提醒对方纠正的权利和义务。</w:t>
      </w:r>
    </w:p>
    <w:p w14:paraId="72046AE7">
      <w:pPr>
        <w:autoSpaceDE w:val="0"/>
        <w:autoSpaceDN w:val="0"/>
        <w:adjustRightInd w:val="0"/>
        <w:snapToGrid w:val="0"/>
        <w:spacing w:line="400" w:lineRule="exact"/>
        <w:ind w:firstLine="558" w:firstLineChars="266"/>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（六）发现对方严重违反本责任书义务条款的行为，有向其上级有关部门举报、建议给予处理并要求告知处理结果的权利。</w:t>
      </w:r>
    </w:p>
    <w:p w14:paraId="2FDF8E6D">
      <w:pPr>
        <w:autoSpaceDE w:val="0"/>
        <w:autoSpaceDN w:val="0"/>
        <w:adjustRightInd w:val="0"/>
        <w:snapToGrid w:val="0"/>
        <w:spacing w:line="400" w:lineRule="exact"/>
        <w:ind w:firstLine="561" w:firstLineChars="266"/>
        <w:jc w:val="left"/>
        <w:textAlignment w:val="baseline"/>
        <w:rPr>
          <w:rFonts w:hint="eastAsia" w:ascii="宋体" w:hAnsi="宋体" w:cs="宋体"/>
          <w:bCs/>
          <w:snapToGrid w:val="0"/>
          <w:color w:val="auto"/>
          <w:sz w:val="21"/>
          <w:szCs w:val="21"/>
          <w:highlight w:val="none"/>
        </w:rPr>
      </w:pPr>
      <w:r>
        <w:rPr>
          <w:rFonts w:hint="eastAsia" w:ascii="宋体" w:hAnsi="宋体" w:cs="宋体"/>
          <w:b/>
          <w:snapToGrid w:val="0"/>
          <w:color w:val="auto"/>
          <w:sz w:val="21"/>
          <w:szCs w:val="21"/>
          <w:highlight w:val="none"/>
        </w:rPr>
        <w:t>第二条</w:t>
      </w:r>
      <w:r>
        <w:rPr>
          <w:rFonts w:hint="eastAsia" w:ascii="宋体" w:hAnsi="宋体" w:cs="宋体"/>
          <w:bCs/>
          <w:snapToGrid w:val="0"/>
          <w:color w:val="auto"/>
          <w:sz w:val="21"/>
          <w:szCs w:val="21"/>
          <w:highlight w:val="none"/>
        </w:rPr>
        <w:t xml:space="preserve">  甲方的义务</w:t>
      </w:r>
    </w:p>
    <w:p w14:paraId="5846828B">
      <w:pPr>
        <w:adjustRightInd w:val="0"/>
        <w:snapToGrid w:val="0"/>
        <w:spacing w:line="400" w:lineRule="exact"/>
        <w:ind w:firstLine="558" w:firstLineChars="266"/>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（一）甲方及其工作人员不得索要或接受乙方的礼金、礼券、有价证券和物品，不得到乙方报销任何由甲方或个人支付的费用等。</w:t>
      </w:r>
    </w:p>
    <w:p w14:paraId="62EEB715">
      <w:pPr>
        <w:adjustRightInd w:val="0"/>
        <w:snapToGrid w:val="0"/>
        <w:spacing w:line="400" w:lineRule="exact"/>
        <w:ind w:firstLine="558" w:firstLineChars="266"/>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（二）甲方不得有意刁难、拖延乙方服务经费，不得违反规定批拨服务经费等。</w:t>
      </w:r>
    </w:p>
    <w:p w14:paraId="2C5381E4">
      <w:pPr>
        <w:adjustRightInd w:val="0"/>
        <w:snapToGrid w:val="0"/>
        <w:spacing w:line="400" w:lineRule="exact"/>
        <w:ind w:firstLine="558" w:firstLineChars="266"/>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（三）甲方工作人员不得参加乙方安排的宴请和娱乐活动；不得接受乙方提供的通讯工具、交通工具和高档办公用品等。</w:t>
      </w:r>
    </w:p>
    <w:p w14:paraId="14164F77">
      <w:pPr>
        <w:adjustRightInd w:val="0"/>
        <w:snapToGrid w:val="0"/>
        <w:spacing w:line="400" w:lineRule="exact"/>
        <w:ind w:firstLine="558" w:firstLineChars="266"/>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（四）甲方及其工作人员不得要求或者接受乙方为其住房装修、操办婚丧嫁娶、安排配偶子女的工作以及出国出境、旅游等。</w:t>
      </w:r>
    </w:p>
    <w:p w14:paraId="145EF488">
      <w:pPr>
        <w:adjustRightInd w:val="0"/>
        <w:snapToGrid w:val="0"/>
        <w:spacing w:line="400" w:lineRule="exact"/>
        <w:ind w:firstLine="558" w:firstLineChars="266"/>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（五）甲方工作人员的配偶、子女及下属单位不得从事与甲方项目有关的材料设备供应、项目分包、劳务等经济活动。</w:t>
      </w:r>
    </w:p>
    <w:p w14:paraId="2F7A8ED4">
      <w:pPr>
        <w:adjustRightInd w:val="0"/>
        <w:snapToGrid w:val="0"/>
        <w:spacing w:line="400" w:lineRule="exact"/>
        <w:ind w:firstLine="558" w:firstLineChars="266"/>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（六）甲方及其工作人员不得以任何理由向乙方推荐分包单位，不得要求乙方承担不相符保洁服务实际需求的材料和设备等。</w:t>
      </w:r>
    </w:p>
    <w:p w14:paraId="181784D3">
      <w:pPr>
        <w:autoSpaceDE w:val="0"/>
        <w:autoSpaceDN w:val="0"/>
        <w:adjustRightInd w:val="0"/>
        <w:snapToGrid w:val="0"/>
        <w:spacing w:line="400" w:lineRule="exact"/>
        <w:ind w:firstLine="561" w:firstLineChars="266"/>
        <w:jc w:val="left"/>
        <w:textAlignment w:val="baseline"/>
        <w:rPr>
          <w:rFonts w:hint="eastAsia" w:ascii="宋体" w:hAnsi="宋体" w:cs="宋体"/>
          <w:bCs/>
          <w:snapToGrid w:val="0"/>
          <w:color w:val="auto"/>
          <w:sz w:val="21"/>
          <w:szCs w:val="21"/>
          <w:highlight w:val="none"/>
        </w:rPr>
      </w:pPr>
      <w:r>
        <w:rPr>
          <w:rFonts w:hint="eastAsia" w:ascii="宋体" w:hAnsi="宋体" w:cs="宋体"/>
          <w:b/>
          <w:snapToGrid w:val="0"/>
          <w:color w:val="auto"/>
          <w:sz w:val="21"/>
          <w:szCs w:val="21"/>
          <w:highlight w:val="none"/>
        </w:rPr>
        <w:t>第三条</w:t>
      </w:r>
      <w:r>
        <w:rPr>
          <w:rFonts w:hint="eastAsia" w:ascii="宋体" w:hAnsi="宋体" w:cs="宋体"/>
          <w:bCs/>
          <w:snapToGrid w:val="0"/>
          <w:color w:val="auto"/>
          <w:sz w:val="21"/>
          <w:szCs w:val="21"/>
          <w:highlight w:val="none"/>
        </w:rPr>
        <w:t xml:space="preserve">  乙方义务</w:t>
      </w:r>
    </w:p>
    <w:p w14:paraId="7E387446">
      <w:pPr>
        <w:adjustRightInd w:val="0"/>
        <w:snapToGrid w:val="0"/>
        <w:spacing w:line="400" w:lineRule="exact"/>
        <w:ind w:firstLine="558" w:firstLineChars="266"/>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（一）乙方不得以任何理由向甲方及其工作人员行贿或馈赠礼金、礼券、有价证券、礼品。</w:t>
      </w:r>
    </w:p>
    <w:p w14:paraId="64A14FA4">
      <w:pPr>
        <w:adjustRightInd w:val="0"/>
        <w:snapToGrid w:val="0"/>
        <w:spacing w:line="400" w:lineRule="exact"/>
        <w:ind w:firstLine="558" w:firstLineChars="266"/>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（二）乙方不得以任何名义为甲方及其工作人员报销应由甲方单位或个人支付的任何费用。</w:t>
      </w:r>
    </w:p>
    <w:p w14:paraId="471CE68F">
      <w:pPr>
        <w:adjustRightInd w:val="0"/>
        <w:snapToGrid w:val="0"/>
        <w:spacing w:line="400" w:lineRule="exact"/>
        <w:ind w:firstLine="558" w:firstLineChars="266"/>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（三）乙方不得要求甲方违反规定，批拨、追加服务费用等。</w:t>
      </w:r>
    </w:p>
    <w:p w14:paraId="2F7728C4">
      <w:pPr>
        <w:adjustRightInd w:val="0"/>
        <w:snapToGrid w:val="0"/>
        <w:spacing w:line="400" w:lineRule="exact"/>
        <w:ind w:firstLine="558" w:firstLineChars="266"/>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（四）乙方不得以任何理由安排甲方工作人员参加宴请及娱乐活动。</w:t>
      </w:r>
    </w:p>
    <w:p w14:paraId="77EBDBA6">
      <w:pPr>
        <w:adjustRightInd w:val="0"/>
        <w:snapToGrid w:val="0"/>
        <w:spacing w:line="400" w:lineRule="exact"/>
        <w:ind w:firstLine="558" w:firstLineChars="266"/>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（五）乙方不得为甲方单位和个人购置或提供通讯工具、交通工具和高档办公室用品等。</w:t>
      </w:r>
    </w:p>
    <w:p w14:paraId="2580E13F">
      <w:pPr>
        <w:autoSpaceDE w:val="0"/>
        <w:autoSpaceDN w:val="0"/>
        <w:adjustRightInd w:val="0"/>
        <w:snapToGrid w:val="0"/>
        <w:spacing w:line="400" w:lineRule="exact"/>
        <w:ind w:firstLine="561" w:firstLineChars="266"/>
        <w:jc w:val="left"/>
        <w:textAlignment w:val="baseline"/>
        <w:rPr>
          <w:rFonts w:hint="eastAsia" w:ascii="宋体" w:hAnsi="宋体" w:cs="宋体"/>
          <w:bCs/>
          <w:snapToGrid w:val="0"/>
          <w:color w:val="auto"/>
          <w:sz w:val="21"/>
          <w:szCs w:val="21"/>
          <w:highlight w:val="none"/>
        </w:rPr>
      </w:pPr>
      <w:r>
        <w:rPr>
          <w:rFonts w:hint="eastAsia" w:ascii="宋体" w:hAnsi="宋体" w:cs="宋体"/>
          <w:b/>
          <w:snapToGrid w:val="0"/>
          <w:color w:val="auto"/>
          <w:sz w:val="21"/>
          <w:szCs w:val="21"/>
          <w:highlight w:val="none"/>
        </w:rPr>
        <w:t>第四条</w:t>
      </w:r>
      <w:r>
        <w:rPr>
          <w:rFonts w:hint="eastAsia" w:ascii="宋体" w:hAnsi="宋体" w:cs="宋体"/>
          <w:bCs/>
          <w:snapToGrid w:val="0"/>
          <w:color w:val="auto"/>
          <w:sz w:val="21"/>
          <w:szCs w:val="21"/>
          <w:highlight w:val="none"/>
        </w:rPr>
        <w:t xml:space="preserve">  违约责任</w:t>
      </w:r>
    </w:p>
    <w:p w14:paraId="19BDB9CA">
      <w:pPr>
        <w:snapToGrid w:val="0"/>
        <w:spacing w:line="400" w:lineRule="exact"/>
        <w:ind w:firstLine="558" w:firstLineChars="266"/>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（一）甲方及其工作人员违反本责任书第一、二条，按管理权限，依据有关规定给予党纪、政纪或组织处理；涉嫌犯罪的，移送司法机关追究刑事责任；给乙方单位造成经济损失的，应予以赔偿。</w:t>
      </w:r>
    </w:p>
    <w:p w14:paraId="32F2EFC1">
      <w:pPr>
        <w:snapToGrid w:val="0"/>
        <w:spacing w:line="400" w:lineRule="exact"/>
        <w:ind w:firstLine="558" w:firstLineChars="266"/>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二）乙方及其工作人员违反本责任书第一、三条，按管理权限，依据有关规定，给予党纪、政纪、组织处理或停止承接业务处理；给甲方单位造成经济损失的，应予以赔偿；情节严重的，甲方建议有关主管部门或上级部门给予乙方一至三年内不得参与环卫保洁项目投标的处罚。</w:t>
      </w:r>
    </w:p>
    <w:p w14:paraId="7BB7D741">
      <w:pPr>
        <w:autoSpaceDE w:val="0"/>
        <w:autoSpaceDN w:val="0"/>
        <w:adjustRightInd w:val="0"/>
        <w:snapToGrid w:val="0"/>
        <w:spacing w:line="400" w:lineRule="exact"/>
        <w:ind w:firstLine="561" w:firstLineChars="266"/>
        <w:jc w:val="left"/>
        <w:textAlignment w:val="baseline"/>
        <w:rPr>
          <w:rFonts w:hint="eastAsia" w:ascii="宋体" w:hAnsi="宋体" w:cs="宋体"/>
          <w:bCs/>
          <w:snapToGrid w:val="0"/>
          <w:color w:val="auto"/>
          <w:sz w:val="21"/>
          <w:szCs w:val="21"/>
          <w:highlight w:val="none"/>
        </w:rPr>
      </w:pPr>
      <w:r>
        <w:rPr>
          <w:rFonts w:hint="eastAsia" w:ascii="宋体" w:hAnsi="宋体" w:cs="宋体"/>
          <w:b/>
          <w:snapToGrid w:val="0"/>
          <w:color w:val="auto"/>
          <w:sz w:val="21"/>
          <w:szCs w:val="21"/>
          <w:highlight w:val="none"/>
        </w:rPr>
        <w:t>第五条</w:t>
      </w:r>
      <w:r>
        <w:rPr>
          <w:rFonts w:hint="eastAsia" w:ascii="宋体" w:hAnsi="宋体" w:cs="宋体"/>
          <w:bCs/>
          <w:snapToGrid w:val="0"/>
          <w:color w:val="auto"/>
          <w:sz w:val="21"/>
          <w:szCs w:val="21"/>
          <w:highlight w:val="none"/>
        </w:rPr>
        <w:t xml:space="preserve">  双方约定</w:t>
      </w:r>
    </w:p>
    <w:p w14:paraId="32A66673">
      <w:pPr>
        <w:pStyle w:val="25"/>
        <w:spacing w:line="400" w:lineRule="exact"/>
        <w:ind w:left="0" w:leftChars="0" w:firstLine="558" w:firstLineChars="266"/>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本责任书由纪检监察机关负责监督执行。纪检监察机关对本责任书执行情况进行抽查。提出属于本责任书规定范围的处理意见。</w:t>
      </w:r>
    </w:p>
    <w:p w14:paraId="58512A69">
      <w:pPr>
        <w:snapToGrid w:val="0"/>
        <w:spacing w:line="400" w:lineRule="exact"/>
        <w:ind w:firstLine="561" w:firstLineChars="266"/>
        <w:jc w:val="left"/>
        <w:rPr>
          <w:rFonts w:hint="eastAsia" w:ascii="宋体" w:hAnsi="宋体" w:cs="宋体"/>
          <w:snapToGrid w:val="0"/>
          <w:color w:val="auto"/>
          <w:sz w:val="21"/>
          <w:szCs w:val="21"/>
          <w:highlight w:val="none"/>
        </w:rPr>
      </w:pPr>
      <w:r>
        <w:rPr>
          <w:rFonts w:hint="eastAsia" w:ascii="宋体" w:hAnsi="宋体" w:cs="宋体"/>
          <w:b/>
          <w:snapToGrid w:val="0"/>
          <w:color w:val="auto"/>
          <w:sz w:val="21"/>
          <w:szCs w:val="21"/>
          <w:highlight w:val="none"/>
        </w:rPr>
        <w:t>第六条</w:t>
      </w:r>
      <w:r>
        <w:rPr>
          <w:rFonts w:hint="eastAsia" w:ascii="宋体" w:hAnsi="宋体" w:cs="宋体"/>
          <w:snapToGrid w:val="0"/>
          <w:color w:val="auto"/>
          <w:sz w:val="21"/>
          <w:szCs w:val="21"/>
          <w:highlight w:val="none"/>
        </w:rPr>
        <w:t xml:space="preserve">  本责任书有效期同甲乙双方签署之日起至该服务项目进度款支付完结时止。</w:t>
      </w:r>
    </w:p>
    <w:p w14:paraId="040F5B2A">
      <w:pPr>
        <w:snapToGrid w:val="0"/>
        <w:spacing w:line="400" w:lineRule="exact"/>
        <w:ind w:firstLine="561" w:firstLineChars="266"/>
        <w:jc w:val="left"/>
        <w:rPr>
          <w:rFonts w:hint="eastAsia" w:ascii="宋体" w:hAnsi="宋体" w:cs="宋体"/>
          <w:snapToGrid w:val="0"/>
          <w:color w:val="auto"/>
          <w:sz w:val="21"/>
          <w:szCs w:val="21"/>
          <w:highlight w:val="none"/>
        </w:rPr>
      </w:pPr>
      <w:r>
        <w:rPr>
          <w:rFonts w:hint="eastAsia" w:ascii="宋体" w:hAnsi="宋体" w:cs="宋体"/>
          <w:b/>
          <w:snapToGrid w:val="0"/>
          <w:color w:val="auto"/>
          <w:sz w:val="21"/>
          <w:szCs w:val="21"/>
          <w:highlight w:val="none"/>
        </w:rPr>
        <w:t>第七条</w:t>
      </w:r>
      <w:r>
        <w:rPr>
          <w:rFonts w:hint="eastAsia" w:ascii="宋体" w:hAnsi="宋体" w:cs="宋体"/>
          <w:snapToGrid w:val="0"/>
          <w:color w:val="auto"/>
          <w:sz w:val="21"/>
          <w:szCs w:val="21"/>
          <w:highlight w:val="none"/>
        </w:rPr>
        <w:t xml:space="preserve">  本责任书作为本项目服务合同的附件，与项目服务合同具有同等的法律效力，经甲、乙双方签署后生效。</w:t>
      </w:r>
    </w:p>
    <w:p w14:paraId="2403CD67">
      <w:pPr>
        <w:snapToGrid w:val="0"/>
        <w:spacing w:line="400" w:lineRule="exact"/>
        <w:ind w:firstLine="561" w:firstLineChars="266"/>
        <w:jc w:val="left"/>
        <w:rPr>
          <w:rFonts w:hint="eastAsia" w:ascii="宋体" w:hAnsi="宋体" w:cs="宋体"/>
          <w:snapToGrid w:val="0"/>
          <w:color w:val="auto"/>
          <w:sz w:val="21"/>
          <w:szCs w:val="21"/>
          <w:highlight w:val="none"/>
        </w:rPr>
      </w:pPr>
      <w:r>
        <w:rPr>
          <w:rFonts w:hint="eastAsia" w:ascii="宋体" w:hAnsi="宋体" w:cs="宋体"/>
          <w:b/>
          <w:snapToGrid w:val="0"/>
          <w:color w:val="auto"/>
          <w:sz w:val="21"/>
          <w:szCs w:val="21"/>
          <w:highlight w:val="none"/>
        </w:rPr>
        <w:t>第八条</w:t>
      </w:r>
      <w:r>
        <w:rPr>
          <w:rFonts w:hint="eastAsia" w:ascii="宋体" w:hAnsi="宋体" w:cs="宋体"/>
          <w:snapToGrid w:val="0"/>
          <w:color w:val="auto"/>
          <w:sz w:val="21"/>
          <w:szCs w:val="21"/>
          <w:highlight w:val="none"/>
        </w:rPr>
        <w:t xml:space="preserve">  本责任书甲、乙双方各执一份，送交监督单位一份。</w:t>
      </w:r>
    </w:p>
    <w:p w14:paraId="57054583">
      <w:pPr>
        <w:snapToGrid w:val="0"/>
        <w:spacing w:line="400" w:lineRule="exact"/>
        <w:ind w:firstLine="420" w:firstLineChars="200"/>
        <w:jc w:val="left"/>
        <w:rPr>
          <w:rFonts w:hint="eastAsia" w:ascii="宋体" w:hAnsi="宋体" w:cs="宋体"/>
          <w:snapToGrid w:val="0"/>
          <w:color w:val="auto"/>
          <w:sz w:val="21"/>
          <w:szCs w:val="21"/>
          <w:highlight w:val="none"/>
        </w:rPr>
      </w:pPr>
    </w:p>
    <w:p w14:paraId="5157945B">
      <w:pPr>
        <w:snapToGrid w:val="0"/>
        <w:spacing w:line="400" w:lineRule="exact"/>
        <w:ind w:firstLine="420" w:firstLineChars="200"/>
        <w:jc w:val="left"/>
        <w:rPr>
          <w:rFonts w:hint="eastAsia" w:ascii="宋体" w:hAnsi="宋体" w:cs="宋体"/>
          <w:snapToGrid w:val="0"/>
          <w:color w:val="auto"/>
          <w:sz w:val="21"/>
          <w:szCs w:val="21"/>
          <w:highlight w:val="none"/>
        </w:rPr>
      </w:pPr>
    </w:p>
    <w:p w14:paraId="2A5B22A5">
      <w:pPr>
        <w:snapToGrid w:val="0"/>
        <w:spacing w:line="400" w:lineRule="exact"/>
        <w:ind w:left="0" w:leftChars="0" w:firstLine="558" w:firstLineChars="266"/>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甲方单位：   （盖章）                  乙方单位：   （盖章）</w:t>
      </w:r>
    </w:p>
    <w:p w14:paraId="5B0E291A">
      <w:pPr>
        <w:snapToGrid w:val="0"/>
        <w:spacing w:line="400" w:lineRule="exact"/>
        <w:ind w:left="0" w:leftChars="0" w:firstLine="558" w:firstLineChars="266"/>
        <w:jc w:val="left"/>
        <w:rPr>
          <w:rFonts w:hint="eastAsia" w:ascii="宋体" w:hAnsi="宋体" w:cs="宋体"/>
          <w:snapToGrid w:val="0"/>
          <w:color w:val="auto"/>
          <w:sz w:val="21"/>
          <w:szCs w:val="21"/>
          <w:highlight w:val="none"/>
        </w:rPr>
      </w:pPr>
    </w:p>
    <w:p w14:paraId="0C9818ED">
      <w:pPr>
        <w:snapToGrid w:val="0"/>
        <w:spacing w:line="400" w:lineRule="exact"/>
        <w:ind w:left="0" w:leftChars="0" w:firstLine="558" w:firstLineChars="266"/>
        <w:jc w:val="lef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代 表 人：                               代 表 人：</w:t>
      </w:r>
    </w:p>
    <w:p w14:paraId="7E5F1226">
      <w:pPr>
        <w:tabs>
          <w:tab w:val="left" w:pos="6300"/>
        </w:tabs>
        <w:spacing w:line="400" w:lineRule="exact"/>
        <w:ind w:left="0" w:leftChars="0" w:firstLine="558" w:firstLineChars="266"/>
        <w:jc w:val="left"/>
        <w:rPr>
          <w:rFonts w:hint="eastAsia" w:ascii="宋体" w:hAnsi="宋体" w:cs="宋体"/>
          <w:snapToGrid w:val="0"/>
          <w:color w:val="auto"/>
          <w:sz w:val="21"/>
          <w:szCs w:val="21"/>
          <w:highlight w:val="none"/>
        </w:rPr>
      </w:pPr>
      <w:bookmarkStart w:id="542" w:name="_Toc55455449"/>
    </w:p>
    <w:p w14:paraId="2C1F01D5">
      <w:pPr>
        <w:pStyle w:val="17"/>
        <w:spacing w:after="0" w:line="400" w:lineRule="exact"/>
        <w:ind w:left="0" w:leftChars="0" w:firstLine="558" w:firstLineChars="266"/>
        <w:rPr>
          <w:rFonts w:hint="eastAsia" w:ascii="宋体" w:hAnsi="宋体" w:cs="宋体"/>
          <w:color w:val="auto"/>
          <w:sz w:val="21"/>
          <w:szCs w:val="21"/>
          <w:highlight w:val="none"/>
        </w:rPr>
      </w:pPr>
    </w:p>
    <w:p w14:paraId="53A443EA">
      <w:pPr>
        <w:pStyle w:val="149"/>
        <w:spacing w:line="400" w:lineRule="exact"/>
        <w:ind w:left="0" w:leftChars="0" w:firstLine="558" w:firstLineChars="266"/>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202</w:t>
      </w:r>
      <w:r>
        <w:rPr>
          <w:rFonts w:hint="eastAsia" w:ascii="宋体" w:hAnsi="宋体" w:cs="宋体"/>
          <w:snapToGrid w:val="0"/>
          <w:color w:val="auto"/>
          <w:szCs w:val="21"/>
          <w:highlight w:val="none"/>
          <w:lang w:val="en-US" w:eastAsia="zh-CN"/>
        </w:rPr>
        <w:t xml:space="preserve">  </w:t>
      </w:r>
      <w:r>
        <w:rPr>
          <w:rFonts w:hint="eastAsia" w:ascii="宋体" w:hAnsi="宋体" w:cs="宋体"/>
          <w:snapToGrid w:val="0"/>
          <w:color w:val="auto"/>
          <w:szCs w:val="21"/>
          <w:highlight w:val="none"/>
        </w:rPr>
        <w:t>年  月  日</w:t>
      </w:r>
      <w:bookmarkEnd w:id="542"/>
      <w:r>
        <w:rPr>
          <w:rFonts w:hint="eastAsia" w:ascii="宋体" w:hAnsi="宋体" w:cs="宋体"/>
          <w:snapToGrid w:val="0"/>
          <w:color w:val="auto"/>
          <w:szCs w:val="21"/>
          <w:highlight w:val="none"/>
        </w:rPr>
        <w:t xml:space="preserve">    </w:t>
      </w:r>
    </w:p>
    <w:p w14:paraId="4F852905">
      <w:pPr>
        <w:pStyle w:val="17"/>
        <w:widowControl/>
        <w:spacing w:line="560" w:lineRule="exact"/>
        <w:jc w:val="left"/>
        <w:rPr>
          <w:rFonts w:hint="eastAsia" w:ascii="宋体" w:hAnsi="宋体" w:eastAsia="宋体" w:cs="宋体"/>
          <w:b/>
          <w:color w:val="auto"/>
          <w:sz w:val="21"/>
          <w:szCs w:val="21"/>
          <w:highlight w:val="none"/>
          <w:lang w:eastAsia="zh-CN"/>
        </w:rPr>
      </w:pPr>
      <w:r>
        <w:rPr>
          <w:rFonts w:hint="eastAsia" w:ascii="宋体" w:hAnsi="宋体" w:cs="宋体"/>
          <w:snapToGrid w:val="0"/>
          <w:color w:val="auto"/>
          <w:szCs w:val="21"/>
          <w:highlight w:val="none"/>
        </w:rPr>
        <w:br w:type="page"/>
      </w:r>
      <w:r>
        <w:rPr>
          <w:rFonts w:hint="eastAsia" w:ascii="宋体" w:hAnsi="宋体" w:eastAsia="宋体" w:cs="宋体"/>
          <w:b/>
          <w:color w:val="auto"/>
          <w:sz w:val="21"/>
          <w:szCs w:val="21"/>
          <w:highlight w:val="none"/>
          <w:lang w:eastAsia="zh-CN"/>
        </w:rPr>
        <w:t>附件</w:t>
      </w:r>
    </w:p>
    <w:p w14:paraId="20466F8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蒲州街道市容环境卫生作业监管和考核办法</w:t>
      </w:r>
    </w:p>
    <w:p w14:paraId="0FDEBB6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蒲州街道</w:t>
      </w:r>
      <w:r>
        <w:rPr>
          <w:rFonts w:hint="eastAsia" w:ascii="宋体" w:hAnsi="宋体" w:eastAsia="宋体" w:cs="宋体"/>
          <w:b/>
          <w:bCs/>
          <w:color w:val="auto"/>
          <w:sz w:val="28"/>
          <w:szCs w:val="28"/>
          <w:highlight w:val="none"/>
        </w:rPr>
        <w:t>试</w:t>
      </w:r>
      <w:r>
        <w:rPr>
          <w:rFonts w:hint="eastAsia" w:ascii="宋体" w:hAnsi="宋体" w:eastAsia="宋体" w:cs="宋体"/>
          <w:b/>
          <w:bCs/>
          <w:color w:val="auto"/>
          <w:sz w:val="28"/>
          <w:szCs w:val="28"/>
          <w:highlight w:val="none"/>
          <w:lang w:eastAsia="zh-CN"/>
        </w:rPr>
        <w:t>用</w:t>
      </w:r>
      <w:r>
        <w:rPr>
          <w:rFonts w:hint="eastAsia" w:ascii="宋体" w:hAnsi="宋体" w:eastAsia="宋体" w:cs="宋体"/>
          <w:b/>
          <w:bCs/>
          <w:color w:val="auto"/>
          <w:sz w:val="28"/>
          <w:szCs w:val="28"/>
          <w:highlight w:val="none"/>
        </w:rPr>
        <w:t>）</w:t>
      </w:r>
    </w:p>
    <w:p w14:paraId="08BC21F3">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p>
    <w:p w14:paraId="7B5E0320">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为进一步提升</w:t>
      </w:r>
      <w:r>
        <w:rPr>
          <w:rFonts w:hint="eastAsia" w:cs="宋体"/>
          <w:b w:val="0"/>
          <w:bCs w:val="0"/>
          <w:color w:val="auto"/>
          <w:kern w:val="2"/>
          <w:sz w:val="21"/>
          <w:szCs w:val="21"/>
          <w:highlight w:val="none"/>
          <w:lang w:val="en-US" w:eastAsia="zh-CN" w:bidi="ar-SA"/>
        </w:rPr>
        <w:t>蒲州街道</w:t>
      </w:r>
      <w:r>
        <w:rPr>
          <w:rFonts w:hint="eastAsia" w:ascii="宋体" w:hAnsi="宋体" w:eastAsia="宋体" w:cs="宋体"/>
          <w:b w:val="0"/>
          <w:bCs w:val="0"/>
          <w:color w:val="auto"/>
          <w:kern w:val="2"/>
          <w:sz w:val="21"/>
          <w:szCs w:val="21"/>
          <w:highlight w:val="none"/>
          <w:lang w:val="en-US" w:eastAsia="zh-CN" w:bidi="ar-SA"/>
        </w:rPr>
        <w:t>市容环境卫生作业服务管理质效，客观如实反映过程管理工作成效，构建重心下移、区街联动、齐抓共管的机制体系，将保洁监管力量延伸至基层“最后一米”，为“强城行动推进年”市容品质提升工程助力，特制定本办法。</w:t>
      </w:r>
    </w:p>
    <w:p w14:paraId="54474BAD">
      <w:pPr>
        <w:keepNext w:val="0"/>
        <w:keepLines w:val="0"/>
        <w:pageBreakBefore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监管和考核</w:t>
      </w:r>
      <w:r>
        <w:rPr>
          <w:rFonts w:hint="eastAsia" w:ascii="宋体" w:hAnsi="宋体" w:eastAsia="宋体" w:cs="宋体"/>
          <w:b/>
          <w:bCs/>
          <w:color w:val="auto"/>
          <w:sz w:val="21"/>
          <w:szCs w:val="21"/>
          <w:highlight w:val="none"/>
          <w:lang w:eastAsia="zh-CN"/>
        </w:rPr>
        <w:t>项目</w:t>
      </w:r>
    </w:p>
    <w:p w14:paraId="10E9CEA1">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对</w:t>
      </w:r>
      <w:r>
        <w:rPr>
          <w:rFonts w:hint="eastAsia" w:ascii="宋体" w:hAnsi="宋体" w:cs="宋体"/>
          <w:b w:val="0"/>
          <w:bCs w:val="0"/>
          <w:color w:val="auto"/>
          <w:kern w:val="2"/>
          <w:sz w:val="21"/>
          <w:szCs w:val="21"/>
          <w:highlight w:val="none"/>
          <w:lang w:val="en-US" w:eastAsia="zh-CN" w:bidi="ar-SA"/>
        </w:rPr>
        <w:t>蒲州街道</w:t>
      </w:r>
      <w:r>
        <w:rPr>
          <w:rFonts w:hint="eastAsia" w:ascii="宋体" w:hAnsi="宋体" w:eastAsia="宋体" w:cs="宋体"/>
          <w:b w:val="0"/>
          <w:bCs w:val="0"/>
          <w:color w:val="auto"/>
          <w:kern w:val="2"/>
          <w:sz w:val="21"/>
          <w:szCs w:val="21"/>
          <w:highlight w:val="none"/>
          <w:lang w:val="en-US" w:eastAsia="zh-CN" w:bidi="ar-SA"/>
        </w:rPr>
        <w:t>范围内城市道路、公厕、河道、垃圾转运站（爱心驿站）等项目保洁作业质量进行监管和考核。</w:t>
      </w:r>
    </w:p>
    <w:p w14:paraId="42FB19EC">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二、监管和考</w:t>
      </w:r>
      <w:r>
        <w:rPr>
          <w:rFonts w:hint="eastAsia" w:ascii="宋体" w:hAnsi="宋体" w:eastAsia="宋体" w:cs="宋体"/>
          <w:b/>
          <w:bCs/>
          <w:color w:val="auto"/>
          <w:sz w:val="21"/>
          <w:szCs w:val="21"/>
          <w:highlight w:val="none"/>
          <w:lang w:eastAsia="zh-CN"/>
        </w:rPr>
        <w:t>核</w:t>
      </w:r>
      <w:r>
        <w:rPr>
          <w:rFonts w:hint="eastAsia" w:ascii="宋体" w:hAnsi="宋体" w:eastAsia="宋体" w:cs="宋体"/>
          <w:b/>
          <w:bCs/>
          <w:color w:val="auto"/>
          <w:sz w:val="21"/>
          <w:szCs w:val="21"/>
          <w:highlight w:val="none"/>
        </w:rPr>
        <w:t>主体</w:t>
      </w:r>
    </w:p>
    <w:p w14:paraId="6A98B42C">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监管和考核按照“条块结合、属地负责”原则，采用</w:t>
      </w:r>
      <w:r>
        <w:rPr>
          <w:rFonts w:hint="eastAsia" w:ascii="宋体" w:hAnsi="宋体" w:eastAsia="宋体" w:cs="宋体"/>
          <w:b/>
          <w:bCs/>
          <w:color w:val="auto"/>
          <w:kern w:val="2"/>
          <w:sz w:val="21"/>
          <w:szCs w:val="21"/>
          <w:highlight w:val="none"/>
          <w:lang w:val="en-US" w:eastAsia="zh-CN" w:bidi="ar-SA"/>
        </w:rPr>
        <w:t>区级部门、基层站所、属地街道、村居社区、群众代表等多主体参与监管和考核</w:t>
      </w:r>
      <w:r>
        <w:rPr>
          <w:rFonts w:hint="eastAsia" w:ascii="宋体" w:hAnsi="宋体" w:eastAsia="宋体" w:cs="宋体"/>
          <w:b w:val="0"/>
          <w:bCs w:val="0"/>
          <w:color w:val="auto"/>
          <w:kern w:val="2"/>
          <w:sz w:val="21"/>
          <w:szCs w:val="21"/>
          <w:highlight w:val="none"/>
          <w:lang w:val="en-US" w:eastAsia="zh-CN" w:bidi="ar-SA"/>
        </w:rPr>
        <w:t>相结合的办法</w:t>
      </w:r>
      <w:r>
        <w:rPr>
          <w:rFonts w:hint="eastAsia" w:eastAsia="宋体" w:cs="宋体"/>
          <w:b w:val="0"/>
          <w:bCs w:val="0"/>
          <w:color w:val="auto"/>
          <w:kern w:val="2"/>
          <w:sz w:val="21"/>
          <w:szCs w:val="21"/>
          <w:highlight w:val="none"/>
          <w:lang w:val="en-US" w:eastAsia="zh-CN" w:bidi="ar-SA"/>
        </w:rPr>
        <w:t>，</w:t>
      </w:r>
      <w:r>
        <w:rPr>
          <w:rFonts w:hint="eastAsia" w:eastAsia="宋体" w:cs="宋体"/>
          <w:b/>
          <w:bCs/>
          <w:color w:val="auto"/>
          <w:kern w:val="2"/>
          <w:sz w:val="21"/>
          <w:szCs w:val="21"/>
          <w:highlight w:val="none"/>
          <w:lang w:val="en-US" w:eastAsia="zh-CN" w:bidi="ar-SA"/>
        </w:rPr>
        <w:t>其中</w:t>
      </w:r>
      <w:r>
        <w:rPr>
          <w:rFonts w:hint="eastAsia" w:ascii="宋体" w:hAnsi="宋体" w:eastAsia="宋体" w:cs="宋体"/>
          <w:b/>
          <w:bCs/>
          <w:color w:val="auto"/>
          <w:kern w:val="2"/>
          <w:sz w:val="21"/>
          <w:szCs w:val="21"/>
          <w:highlight w:val="none"/>
          <w:lang w:val="en-US" w:eastAsia="zh-CN" w:bidi="ar-SA"/>
        </w:rPr>
        <w:t>基层站所</w:t>
      </w:r>
      <w:r>
        <w:rPr>
          <w:rFonts w:hint="eastAsia" w:eastAsia="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村居社区、群众代表</w:t>
      </w:r>
      <w:r>
        <w:rPr>
          <w:rFonts w:hint="eastAsia" w:eastAsia="宋体" w:cs="宋体"/>
          <w:b/>
          <w:bCs/>
          <w:color w:val="auto"/>
          <w:kern w:val="2"/>
          <w:sz w:val="21"/>
          <w:szCs w:val="21"/>
          <w:highlight w:val="none"/>
          <w:lang w:val="en-US" w:eastAsia="zh-CN" w:bidi="ar-SA"/>
        </w:rPr>
        <w:t>可以自主选择是否参与考核</w:t>
      </w:r>
      <w:r>
        <w:rPr>
          <w:rFonts w:hint="eastAsia"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考核模式分为任务考核和自主考核，其中：任务考核指由村居社区、属地街道每月底根据辖区管理情况报送次月需考核点位，对点位实行“开卷考”，各考评主体参照报送点位开展考核；自主考核指每月按一定比例对辖区点位进行随机抽考。具体考核模式以区级主管部门根据阶段性任务需要下达考核计划和考核模式为准。</w:t>
      </w:r>
    </w:p>
    <w:p w14:paraId="1D75E84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（一）区级部门。</w:t>
      </w:r>
      <w:r>
        <w:rPr>
          <w:rFonts w:hint="eastAsia" w:ascii="宋体" w:hAnsi="宋体" w:eastAsia="宋体" w:cs="宋体"/>
          <w:b w:val="0"/>
          <w:bCs w:val="0"/>
          <w:color w:val="auto"/>
          <w:kern w:val="2"/>
          <w:sz w:val="21"/>
          <w:szCs w:val="21"/>
          <w:highlight w:val="none"/>
          <w:lang w:val="en-US" w:eastAsia="zh-CN" w:bidi="ar-SA"/>
        </w:rPr>
        <w:t>区级主管部门每月对各街道考核1次，采取自主考核模式，每月随机抽取街道各保洁项目不少于20%的点位进行抽样考核。监管和考核项目：城市道路、公厕、河道、垃圾转运站（爱心驿站）。</w:t>
      </w:r>
    </w:p>
    <w:p w14:paraId="69B40EC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（二）基层站所。</w:t>
      </w:r>
      <w:r>
        <w:rPr>
          <w:rFonts w:hint="eastAsia" w:ascii="宋体" w:hAnsi="宋体" w:eastAsia="宋体" w:cs="宋体"/>
          <w:b w:val="0"/>
          <w:bCs w:val="0"/>
          <w:color w:val="auto"/>
          <w:kern w:val="2"/>
          <w:sz w:val="21"/>
          <w:szCs w:val="21"/>
          <w:highlight w:val="none"/>
          <w:lang w:val="en-US" w:eastAsia="zh-CN" w:bidi="ar-SA"/>
        </w:rPr>
        <w:t>区综合行政执法局执法中队每月对辖区保洁项目考核2次，采取任务考核和自主考核相结合的模式。监管和考核项目：城市道路、公厕、河道。</w:t>
      </w:r>
    </w:p>
    <w:p w14:paraId="517D7366">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（三）属地街道。</w:t>
      </w:r>
      <w:r>
        <w:rPr>
          <w:rFonts w:hint="eastAsia" w:ascii="宋体" w:hAnsi="宋体" w:eastAsia="宋体" w:cs="宋体"/>
          <w:b w:val="0"/>
          <w:bCs w:val="0"/>
          <w:color w:val="auto"/>
          <w:kern w:val="2"/>
          <w:sz w:val="21"/>
          <w:szCs w:val="21"/>
          <w:highlight w:val="none"/>
          <w:lang w:val="en-US" w:eastAsia="zh-CN" w:bidi="ar-SA"/>
        </w:rPr>
        <w:t>属地街道每月对辖区保洁项目考核2次，采用任务考核和自主考核相结合的模式。监管和考核项目：城市道路、公厕、河道、垃圾转运站（爱心驿站）。</w:t>
      </w:r>
    </w:p>
    <w:p w14:paraId="18C766AD">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（四）村居社区。</w:t>
      </w:r>
      <w:r>
        <w:rPr>
          <w:rFonts w:hint="eastAsia" w:ascii="宋体" w:hAnsi="宋体" w:eastAsia="宋体" w:cs="宋体"/>
          <w:b w:val="0"/>
          <w:bCs w:val="0"/>
          <w:color w:val="auto"/>
          <w:kern w:val="2"/>
          <w:sz w:val="21"/>
          <w:szCs w:val="21"/>
          <w:highlight w:val="none"/>
          <w:lang w:val="en-US" w:eastAsia="zh-CN" w:bidi="ar-SA"/>
        </w:rPr>
        <w:t>村居社区每周考核1次，采取任务考核和自主考核相结合的模式。监管和考核项目：城市道路、公厕。</w:t>
      </w:r>
    </w:p>
    <w:p w14:paraId="40BF8D23">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（五）群众代表。</w:t>
      </w:r>
      <w:r>
        <w:rPr>
          <w:rFonts w:hint="eastAsia" w:ascii="宋体" w:hAnsi="宋体" w:eastAsia="宋体" w:cs="宋体"/>
          <w:b w:val="0"/>
          <w:bCs w:val="0"/>
          <w:color w:val="auto"/>
          <w:kern w:val="2"/>
          <w:sz w:val="21"/>
          <w:szCs w:val="21"/>
          <w:highlight w:val="none"/>
          <w:lang w:val="en-US" w:eastAsia="zh-CN" w:bidi="ar-SA"/>
        </w:rPr>
        <w:t>群众代表对保洁作业质量进行一月一评价，评价等级分：好、较好、一般、较差、差等五档，分别以100分、75分、50分、25分、0分进行赋分。评价项目：城市道路。</w:t>
      </w:r>
    </w:p>
    <w:p w14:paraId="500DAD10">
      <w:pPr>
        <w:keepNext w:val="0"/>
        <w:keepLines w:val="0"/>
        <w:pageBreakBefore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三、监管和考核方式</w:t>
      </w:r>
    </w:p>
    <w:p w14:paraId="43D34973">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（一）日常巡查</w:t>
      </w:r>
    </w:p>
    <w:p w14:paraId="5AC13AA5">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各考评主体对日常巡查过程中发现的问题进行交办，保洁服务单位需限时处置并反馈，未及时处置到位的，按日常巡查监管违约扣罚条款执行。</w:t>
      </w:r>
    </w:p>
    <w:p w14:paraId="1677A41C">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（二）月度考核</w:t>
      </w:r>
    </w:p>
    <w:p w14:paraId="249D14D7">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月度考核采取项目考核分按权重确定综合考核分，各考评主体按照区级主管部门下达的考核计划和考核模式进行考核，当月考核结果将根据各考评主体的考核次数平均值按权重生成。</w:t>
      </w:r>
    </w:p>
    <w:p w14:paraId="79B8F2DD">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（三）考核规则</w:t>
      </w:r>
    </w:p>
    <w:p w14:paraId="1ACA7511">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考核城市道路时，需对道路清扫保洁质量、环卫设施维护、作业规范执行、作业安全管理等情况进行全面考核，考核人员可随机选择被考核路段连续不少于500米为一单元开展考核。被考核作业路段总长等于或小于500米的，则以全路段为一单元开展考核。</w:t>
      </w:r>
    </w:p>
    <w:p w14:paraId="2BAF769F">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2.考核公厕时，需对公厕的管理制度落实、免费开放、保洁质量、设施设备维护等情况进行全面考核。</w:t>
      </w:r>
    </w:p>
    <w:p w14:paraId="318944E7">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考核河道时，需对河道的保洁质量、垃圾清运、人员作业及设备、特殊保洁等情况进行全面考核。考核人员可随机选择被考核河道连续不少于500米为一单元开展考核。被考核作业河道总长等于或小于500米的，则以全河道为一单元开展考核；考核范围应包括河坡3米内，两河临界处交叉5米内。</w:t>
      </w:r>
    </w:p>
    <w:p w14:paraId="23D0CFD2">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4.考核垃圾转运站（爱心驿站）时，需对垃圾转运站的管理制度、安全操作、环境卫生质量、设施设备维护、分类压缩转运、车辆分类运输以及垃圾调度管理等情况进行全面考核。</w:t>
      </w:r>
    </w:p>
    <w:p w14:paraId="2B8B2D5F">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5.考核时间为每日8:30-17:30，其余时间段考核无效；考核时考核成员不少于2人。</w:t>
      </w:r>
    </w:p>
    <w:p w14:paraId="7134857E">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（四）计分方式</w:t>
      </w:r>
    </w:p>
    <w:p w14:paraId="19D1EB7F">
      <w:pPr>
        <w:pStyle w:val="143"/>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1.项目考核分</w:t>
      </w:r>
    </w:p>
    <w:p w14:paraId="075CC6EC">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（1）城市道路考核</w:t>
      </w:r>
    </w:p>
    <w:p w14:paraId="6838E2FF">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①城市道路考核得分=区级考核分×50%（由区级部门考核分×25%+基层站所考核分×25%组成）+街道考核分×50%（由属地街道考核分×25%+村居社区考核分×20%+群众代表考核分×5%组成）。</w:t>
      </w:r>
    </w:p>
    <w:p w14:paraId="737EA830">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②城市道路保洁作业质量评分区间及标准</w:t>
      </w:r>
    </w:p>
    <w:p w14:paraId="3E6B03C0">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a.好:考核得分≥85分，整体观感整洁美观，令人愉悦，一眼望去路面见本色，无可视瑕疵，呈现出极高的清洁度，达到“七无五净”标准。无瓜果皮、纸屑，无土石杂草,无积泥(沙),无痰迹、烟蒂,无污水,无堆积物,无普扫盲点及死角;路面净，绿地(含街头绿地)树穴净，边角侧石净，井盖沟槽净、果壳箱等环卫设施及市政设施净。</w:t>
      </w:r>
    </w:p>
    <w:p w14:paraId="0C4FC3D5">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b.较好：80≤考核得分＜85分，整体观感尚可，有零星垃圾但不影响整体美观，给人有舒适感。道路表面基本无垃圾、杂物,但偶尔会有少量果皮、纸屑、烟蒂等小件垃圾；果壳箱等环卫设施和城市家具基本有清洗，但可能有些小污渍；绿化带和树穴内垃圾、落叶等杂物较少，植物颜色明显，无灰尘覆盖；道路两侧边角侧石和窨井盖沟槽保持相对清洁，偶尔会有少量小广告乱贴乱画现象。</w:t>
      </w:r>
    </w:p>
    <w:p w14:paraId="73A41343">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c.一般：75≤考核得分＜80分，整体观感一般，道路存在一些垃圾和污渍，稍显杂乱，给人不够干净的感觉。道路表面和人行道有垃圾、杂物，但不影响行人通行；果壳箱等环卫设施和城市家具有污渍，但不影响正常使用；绿化带和树穴内垃圾、落叶等杂物较多，植物上有少量灰尘；道路两侧边角侧石和窨井盖沟槽清洁度一般，有少量积泥，有小广告乱贴乱画现象。</w:t>
      </w:r>
    </w:p>
    <w:p w14:paraId="12BA35B6">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d.较差：70≤考核得分＜75分，整体观感较差，垃圾明显可见，令人不舒适。道路表面和人行道垃圾明显，普扫作业未到位，影响市容和环境卫生；果壳箱等环卫设施和城市家具破损或污渍明显，使用体验不佳；绿化带和树穴内垃圾、落叶等杂物较多,行车经过能依稀可见，植物颜色偏灰；道路两侧边角侧石和窨井盖沟槽清洁不到位，侧石积泥和路面滴酒漏明显可见，小广告乱贴乱画现象偏多。</w:t>
      </w:r>
    </w:p>
    <w:p w14:paraId="05EF7EAB">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e.差：考核得分＜70分，整体观感脏乱，道路长时间未清理，给人带来极大的不适和压抑。道路表面和人行道垃圾、杂物堆积，未开展普扫作业，严重影响行人通行和市容；果壳箱等环卫设施和城市家具破损、老化，长时间未清洗，无法正常使用；绿化带和树穴内垃圾、落叶等杂物堆积严重，长时间未清理,行车经过能明显可见,植物上明显有灰尘覆盖,生长状况差，扬尘严重；道路两侧边角侧石和窨井盖沟槽未清洁,侧石积泥厚重和路面滴洒漏严重,有大面积的小广告乱贴乱画现象。</w:t>
      </w:r>
    </w:p>
    <w:p w14:paraId="2DAFC0F7">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（2）公厕考核</w:t>
      </w:r>
    </w:p>
    <w:p w14:paraId="3E5B1EFF">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①公厕考核得分=区级考核分×50%（由区级部门考核分×25%+基层站所考核分×25%）+街道考核分×50%（由属地街道考核分×25%+村居社区考核分×25%组成）。</w:t>
      </w:r>
    </w:p>
    <w:p w14:paraId="2F9D4B69">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②公厕保洁作业质量评分区间及标准</w:t>
      </w:r>
    </w:p>
    <w:p w14:paraId="090E5762">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a.好:考核得分≥85分。公厕地面无水渍、痰迹、烟蒂、纸屑等杂物，保持干燥、整洁，且光泽度高，墙面无污渍、涂鸦、小广告等，保持原色，且表面平滑、无剥落现象；管理间、工具间干净整洁无杂物，工具摆放整齐；所有设施（如水龙头、洗手池、马桶、照明设备、通风设备等）均保持完好，且干净整洁，无破损、无污迹；通风设备正常运行，公厕内空气清新，无异味。</w:t>
      </w:r>
    </w:p>
    <w:p w14:paraId="38AF478D">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b.较好：80≤考核得分＜85分。公厕地面基本无杂物，但偶尔可见水渍、痰迹等，整体保持较干净；墙面无大面积污渍、涂鸦，但可能存在小广告等，墙面保持相对平整；管理间、工具间基本干净无杂物，工具摆放整齐；大部分设施保持完好，且干净整洁，但可能存在部分设施有轻微破损或污迹；通风设备基本正常运行，公厕内异味不明显。</w:t>
      </w:r>
    </w:p>
    <w:p w14:paraId="4450AC6E">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c.一般：75≤考核得分＜80分，公厕地面存在部分杂物，如水渍、痰迹、烟蒂等，需要加强保洁；墙面存在污渍、涂鸦等，且可能存在小广告等，整体观感较差；管理间、工具间有少量垃圾和杂物，工具摆放不整齐；部分设施存在破损或污迹，设施基本运行正常，但可能存在使用不便的情况；通风设备运行不畅，公厕内存在异味。</w:t>
      </w:r>
    </w:p>
    <w:p w14:paraId="7D6B9EB5">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d.较差：70≤考核得分＜75分，地面垃圾杂物较多，如水渍、痰迹、烟蒂等，且地面可能存在油腻感，清洁状况较差；墙面污渍、涂鸦等严重，且小广告等乱贴乱画现象普遍，墙面破损严重；管理间、工具间有垃圾和杂物，未经整理，工具摆放不整齐；大部分设施存在破损或污迹，且部分设施无法正常使用，如马桶堵塞、水龙头漏水等；通风设备基本无运行，公厕内异味严重，影响如厕体验。</w:t>
      </w:r>
    </w:p>
    <w:p w14:paraId="0FA127C2">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e.差：考核得分＜70分，地面杂物极多，且存在大量油腻、积水等现象，地面极度脏乱；墙面污渍、涂鸦等极其严重，且存在大量小广告等乱贴乱画现象，墙面破损不堪；管理间、工具间无整理痕迹，工具摆放混乱；所有设施都存在破损或污迹，设施无法正常使用，如马桶无法冲水、水龙头无水等；通风设备无运行，公厕内异味极其严重，根本无法正常如厕。</w:t>
      </w:r>
    </w:p>
    <w:p w14:paraId="49744561">
      <w:pPr>
        <w:keepNext w:val="0"/>
        <w:keepLines w:val="0"/>
        <w:pageBreakBefore w:val="0"/>
        <w:numPr>
          <w:ilvl w:val="0"/>
          <w:numId w:val="9"/>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河道考核</w:t>
      </w:r>
    </w:p>
    <w:p w14:paraId="638FAB0B">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①河道考核得分=区级考核分×50%（由区级部门考核分×25%+基层站所考核分×25%组成）+街道考核分×50%（属地街道考核分×50%）。</w:t>
      </w:r>
    </w:p>
    <w:p w14:paraId="131BCBCA">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②河道保洁作业质量评分区间及标准</w:t>
      </w:r>
    </w:p>
    <w:p w14:paraId="2C36AEC2">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a.好:考核得分≥85分。河面无任何漂浮垃圾、杂草、油污等污染物；河岸两侧无垃圾、无杂物、无杂草，河岸整洁，无打捞垃圾堆放，无破损设施；</w:t>
      </w:r>
    </w:p>
    <w:p w14:paraId="4B35C0E0">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b.较好：80≤考核得分＜85分。河面漂浮垃圾、杂草等污染物较少，偶尔会有少量漂浮物出现；河岸两侧整体较为整洁，但偶尔会有少量垃圾散落，偶尔会有个别破损设施。</w:t>
      </w:r>
    </w:p>
    <w:p w14:paraId="0F029B86">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c.一般：75≤考核得分＜80分。河面漂浮垃圾、杂草等污染物明显，但不影响河道的基本功能；河岸两侧有垃圾散落，打捞垃圾堆放清理不及时，存在破损设施。</w:t>
      </w:r>
    </w:p>
    <w:p w14:paraId="61566F70">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d.较差：70≤考核得分＜75分。河面漂浮垃圾、杂草等污染物较多，影响河道的美观和功能；河岸两侧垃圾较多，打捞垃圾堆放清理不及时，存在破损设施；保洁频次明显不足，需要加强保洁力度和频次，河道环境需改善。</w:t>
      </w:r>
    </w:p>
    <w:p w14:paraId="3DC85CFF">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e.差：考核得分＜70分。河面严重污染，大量漂浮垃圾、油污等污染物覆盖水面，严重影响河道功能。河岸两侧垃圾成堆，打捞垃圾堆放长期未清理不，环境脏乱差，设施破损严重；无保洁作业痕迹，急需进行彻底整治和改善。</w:t>
      </w:r>
    </w:p>
    <w:p w14:paraId="3EF229AA">
      <w:pPr>
        <w:keepNext w:val="0"/>
        <w:keepLines w:val="0"/>
        <w:pageBreakBefore w:val="0"/>
        <w:numPr>
          <w:ilvl w:val="0"/>
          <w:numId w:val="9"/>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垃圾转运站（爱心驿站）</w:t>
      </w:r>
    </w:p>
    <w:p w14:paraId="7C657E2C">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①垃圾转运站（爱心驿站）考核得分=区级考核分×50%（区级部门考核分×50%）+街道考核分×50%（属地街道考核分×50%）。</w:t>
      </w:r>
    </w:p>
    <w:p w14:paraId="728CEAA0">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②垃圾转运站（爱心驿站）保洁作业质量评分区间及标准</w:t>
      </w:r>
    </w:p>
    <w:p w14:paraId="4C021C83">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a.好:考核得分≥85分。垃圾及时清运，无滞留现象，转运站内垃圾量始终保持在低水平，垃圾处理过程中无泄漏、无散落，确保环境整洁，垃圾分类准确，各类垃圾得到妥善处理。站内地面、墙面、设备表面等保持光洁如新，无污渍、油渍、水渍等，站内无异味，空气清新，周边环境整洁，无垃圾散落；设施设备齐全、完好，运行正常，无破损、锈蚀等现象，设施设备摆放整齐，方便使用和管理；作业流程规范，有完善的作业记录制度，过程可追溯。</w:t>
      </w:r>
    </w:p>
    <w:p w14:paraId="5AB3E19A">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b.较好：80≤考核得分＜85分。垃圾基本得到及时处理，偶尔有少量垃圾滞留，但不影响整体作业，垃圾处理过程中偶有泄漏或散落现象，但能及时清理，垃圾分类基本准确，大部分垃圾得到妥善处理；地面、墙面、设备表面等基本保持干净整洁，偶尔有少量污渍、油渍等，站内异味较轻，但需注意通风和除臭，周边环境基本整洁，偶有垃圾散落；设施设备基本完好，运行正常；作业流程基本规范，无严重违规操作，有较完善的作业记录制度，过程可追溯。</w:t>
      </w:r>
    </w:p>
    <w:p w14:paraId="26963EC8">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c.一般：75≤考核得分＜80分。垃圾处理效率较低，有较多垃圾滞留，需要定期加强清理，垃圾处理过程中存在明显的泄漏和散落现象，地面经常需要清扫，垃圾分类不够准确，部分垃圾未能得到妥善处理；地面、墙面、设备表面等清洁度一般，有明显的污渍、油渍和水渍，站内异味较明显，需要加强通风和除臭，周边环境较为脏乱，常有垃圾散落。设施设备存在较多问题，如破损、锈蚀等，部分设备运行不稳定，摆放较为混乱；作业流程不够规范，存在违规操作现象，作业记录制度不完善，过程追溯困难。</w:t>
      </w:r>
    </w:p>
    <w:p w14:paraId="79410ABF">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d.较差：70≤考核得分＜75分。垃圾处理效率低下，大量垃圾滞留，严重影响正常作业。垃圾处理过程中存在严重的泄漏和散落现象，地面难以保持清洁，垃圾分类混乱，地面、墙面、设备表面等脏乱不堪，污渍、油渍和水渍严重。</w:t>
      </w:r>
    </w:p>
    <w:p w14:paraId="2FF4BF0D">
      <w:pPr>
        <w:keepNext w:val="0"/>
        <w:keepLines w:val="0"/>
        <w:pageBreakBefore w:val="0"/>
        <w:numPr>
          <w:ilvl w:val="0"/>
          <w:numId w:val="0"/>
        </w:num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站内异味严重，通风和除臭措施失效；周边环境脏乱，垃圾散落严重；设施设备严重破损，多数设备运行不正常，存在安全隐患，设施设备摆放混乱，严重影响使用和管理；存在严重违规操作现象，作业记录制度混乱，无法追溯过程。</w:t>
      </w:r>
    </w:p>
    <w:p w14:paraId="31567C38">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e.差：考核得分＜70分。垃圾堆积，无法进行正常作业，垃圾处理过程中存在严重的泄漏和散落现象，环境极其恶劣，无垃圾分类；地面、墙面、设备表面脏乱，无法辨认原本颜色；站内异味极其严重，对周边环境造成严重影响，周边环境极其脏乱，垃圾散落遍地；设施摆放极度混乱，存在严重的安全隐患。严重影响使用和管理。存在严重违规操作现象，无作业记录制度，无法追溯过程。</w:t>
      </w:r>
    </w:p>
    <w:p w14:paraId="6F5D135D">
      <w:pPr>
        <w:pStyle w:val="143"/>
        <w:keepNext w:val="0"/>
        <w:keepLines w:val="0"/>
        <w:pageBreakBefore w:val="0"/>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若基层站所未开展有效考核，则基层站所考核分以区级部门考核分为准；若部分村居社区、群众代表未开展有效考核，则村居社区、群众代表考核分以有开展有效考核的村居社区、群众代表考核平均分为准，若所有村居社区、群众代表都未开展有效考核则村居社区、群众代表考核分以属地街道考核分为准。</w:t>
      </w:r>
    </w:p>
    <w:p w14:paraId="30E9CD1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2.综合考核分</w:t>
      </w:r>
    </w:p>
    <w:p w14:paraId="78881DC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综合考核分=城市道路得分×75%+公厕得分×10%+河道得分×10%+垃圾转运站（爱心驿站）得分×5%+加减分项。</w:t>
      </w:r>
    </w:p>
    <w:p w14:paraId="58064396">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五</w:t>
      </w:r>
      <w:r>
        <w:rPr>
          <w:rFonts w:hint="eastAsia" w:ascii="宋体" w:hAnsi="宋体" w:eastAsia="宋体" w:cs="宋体"/>
          <w:bCs/>
          <w:color w:val="auto"/>
          <w:sz w:val="21"/>
          <w:szCs w:val="21"/>
          <w:highlight w:val="none"/>
        </w:rPr>
        <w:t>）加减分项</w:t>
      </w:r>
    </w:p>
    <w:p w14:paraId="50919B35">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1.关于环境卫生管理好的经验做法被区级主管部门、街道主要领导肯定的，加1分；被市级主管部门、</w:t>
      </w:r>
      <w:r>
        <w:rPr>
          <w:rFonts w:hint="eastAsia" w:ascii="宋体" w:hAnsi="宋体" w:eastAsia="宋体" w:cs="宋体"/>
          <w:i w:val="0"/>
          <w:caps w:val="0"/>
          <w:color w:val="auto"/>
          <w:spacing w:val="0"/>
          <w:sz w:val="21"/>
          <w:szCs w:val="21"/>
          <w:highlight w:val="none"/>
          <w:lang w:eastAsia="zh-CN"/>
        </w:rPr>
        <w:t>区</w:t>
      </w:r>
      <w:r>
        <w:rPr>
          <w:rFonts w:hint="eastAsia" w:ascii="宋体" w:hAnsi="宋体" w:eastAsia="宋体" w:cs="宋体"/>
          <w:i w:val="0"/>
          <w:caps w:val="0"/>
          <w:color w:val="auto"/>
          <w:spacing w:val="0"/>
          <w:sz w:val="21"/>
          <w:szCs w:val="21"/>
          <w:highlight w:val="none"/>
        </w:rPr>
        <w:t>委、</w:t>
      </w:r>
      <w:r>
        <w:rPr>
          <w:rFonts w:hint="eastAsia" w:ascii="宋体" w:hAnsi="宋体" w:eastAsia="宋体" w:cs="宋体"/>
          <w:i w:val="0"/>
          <w:caps w:val="0"/>
          <w:color w:val="auto"/>
          <w:spacing w:val="0"/>
          <w:sz w:val="21"/>
          <w:szCs w:val="21"/>
          <w:highlight w:val="none"/>
          <w:lang w:val="en-US" w:eastAsia="zh-CN"/>
        </w:rPr>
        <w:t>区</w:t>
      </w:r>
      <w:r>
        <w:rPr>
          <w:rFonts w:hint="eastAsia" w:ascii="宋体" w:hAnsi="宋体" w:eastAsia="宋体" w:cs="宋体"/>
          <w:i w:val="0"/>
          <w:caps w:val="0"/>
          <w:color w:val="auto"/>
          <w:spacing w:val="0"/>
          <w:sz w:val="21"/>
          <w:szCs w:val="21"/>
          <w:highlight w:val="none"/>
        </w:rPr>
        <w:t>政府、</w:t>
      </w:r>
      <w:r>
        <w:rPr>
          <w:rFonts w:hint="eastAsia" w:ascii="宋体" w:hAnsi="宋体" w:eastAsia="宋体" w:cs="宋体"/>
          <w:i w:val="0"/>
          <w:caps w:val="0"/>
          <w:color w:val="auto"/>
          <w:spacing w:val="0"/>
          <w:sz w:val="21"/>
          <w:szCs w:val="21"/>
          <w:highlight w:val="none"/>
          <w:lang w:eastAsia="zh-CN"/>
        </w:rPr>
        <w:t>区</w:t>
      </w:r>
      <w:r>
        <w:rPr>
          <w:rFonts w:hint="eastAsia" w:ascii="宋体" w:hAnsi="宋体" w:eastAsia="宋体" w:cs="宋体"/>
          <w:i w:val="0"/>
          <w:caps w:val="0"/>
          <w:color w:val="auto"/>
          <w:spacing w:val="0"/>
          <w:sz w:val="21"/>
          <w:szCs w:val="21"/>
          <w:highlight w:val="none"/>
        </w:rPr>
        <w:t>人大、</w:t>
      </w:r>
      <w:r>
        <w:rPr>
          <w:rFonts w:hint="eastAsia" w:ascii="宋体" w:hAnsi="宋体" w:eastAsia="宋体" w:cs="宋体"/>
          <w:i w:val="0"/>
          <w:caps w:val="0"/>
          <w:color w:val="auto"/>
          <w:spacing w:val="0"/>
          <w:sz w:val="21"/>
          <w:szCs w:val="21"/>
          <w:highlight w:val="none"/>
          <w:lang w:eastAsia="zh-CN"/>
        </w:rPr>
        <w:t>区</w:t>
      </w:r>
      <w:r>
        <w:rPr>
          <w:rFonts w:hint="eastAsia" w:ascii="宋体" w:hAnsi="宋体" w:eastAsia="宋体" w:cs="宋体"/>
          <w:i w:val="0"/>
          <w:caps w:val="0"/>
          <w:color w:val="auto"/>
          <w:spacing w:val="0"/>
          <w:sz w:val="21"/>
          <w:szCs w:val="21"/>
          <w:highlight w:val="none"/>
        </w:rPr>
        <w:t>政协</w:t>
      </w:r>
      <w:r>
        <w:rPr>
          <w:rFonts w:hint="eastAsia" w:ascii="宋体" w:hAnsi="宋体" w:eastAsia="宋体" w:cs="宋体"/>
          <w:b w:val="0"/>
          <w:bCs w:val="0"/>
          <w:color w:val="auto"/>
          <w:kern w:val="2"/>
          <w:sz w:val="21"/>
          <w:szCs w:val="21"/>
          <w:highlight w:val="none"/>
          <w:lang w:val="en-US" w:eastAsia="zh-CN" w:bidi="ar-SA"/>
        </w:rPr>
        <w:t>等单位通报表扬或主要领导肯定的，加2分；被省级主管部门、</w:t>
      </w:r>
      <w:r>
        <w:rPr>
          <w:rFonts w:hint="eastAsia" w:ascii="宋体" w:hAnsi="宋体" w:eastAsia="宋体" w:cs="宋体"/>
          <w:i w:val="0"/>
          <w:caps w:val="0"/>
          <w:color w:val="auto"/>
          <w:spacing w:val="0"/>
          <w:sz w:val="21"/>
          <w:szCs w:val="21"/>
          <w:highlight w:val="none"/>
          <w:lang w:eastAsia="zh-CN"/>
        </w:rPr>
        <w:t>市</w:t>
      </w:r>
      <w:r>
        <w:rPr>
          <w:rFonts w:hint="eastAsia" w:ascii="宋体" w:hAnsi="宋体" w:eastAsia="宋体" w:cs="宋体"/>
          <w:i w:val="0"/>
          <w:caps w:val="0"/>
          <w:color w:val="auto"/>
          <w:spacing w:val="0"/>
          <w:sz w:val="21"/>
          <w:szCs w:val="21"/>
          <w:highlight w:val="none"/>
        </w:rPr>
        <w:t>委、</w:t>
      </w:r>
      <w:r>
        <w:rPr>
          <w:rFonts w:hint="eastAsia" w:ascii="宋体" w:hAnsi="宋体" w:eastAsia="宋体" w:cs="宋体"/>
          <w:i w:val="0"/>
          <w:caps w:val="0"/>
          <w:color w:val="auto"/>
          <w:spacing w:val="0"/>
          <w:sz w:val="21"/>
          <w:szCs w:val="21"/>
          <w:highlight w:val="none"/>
          <w:lang w:eastAsia="zh-CN"/>
        </w:rPr>
        <w:t>市</w:t>
      </w:r>
      <w:r>
        <w:rPr>
          <w:rFonts w:hint="eastAsia" w:ascii="宋体" w:hAnsi="宋体" w:eastAsia="宋体" w:cs="宋体"/>
          <w:i w:val="0"/>
          <w:caps w:val="0"/>
          <w:color w:val="auto"/>
          <w:spacing w:val="0"/>
          <w:sz w:val="21"/>
          <w:szCs w:val="21"/>
          <w:highlight w:val="none"/>
        </w:rPr>
        <w:t>政府、</w:t>
      </w:r>
      <w:r>
        <w:rPr>
          <w:rFonts w:hint="eastAsia" w:ascii="宋体" w:hAnsi="宋体" w:eastAsia="宋体" w:cs="宋体"/>
          <w:i w:val="0"/>
          <w:caps w:val="0"/>
          <w:color w:val="auto"/>
          <w:spacing w:val="0"/>
          <w:sz w:val="21"/>
          <w:szCs w:val="21"/>
          <w:highlight w:val="none"/>
          <w:lang w:eastAsia="zh-CN"/>
        </w:rPr>
        <w:t>市</w:t>
      </w:r>
      <w:r>
        <w:rPr>
          <w:rFonts w:hint="eastAsia" w:ascii="宋体" w:hAnsi="宋体" w:eastAsia="宋体" w:cs="宋体"/>
          <w:i w:val="0"/>
          <w:caps w:val="0"/>
          <w:color w:val="auto"/>
          <w:spacing w:val="0"/>
          <w:sz w:val="21"/>
          <w:szCs w:val="21"/>
          <w:highlight w:val="none"/>
        </w:rPr>
        <w:t>人大、</w:t>
      </w:r>
      <w:r>
        <w:rPr>
          <w:rFonts w:hint="eastAsia" w:ascii="宋体" w:hAnsi="宋体" w:eastAsia="宋体" w:cs="宋体"/>
          <w:i w:val="0"/>
          <w:caps w:val="0"/>
          <w:color w:val="auto"/>
          <w:spacing w:val="0"/>
          <w:sz w:val="21"/>
          <w:szCs w:val="21"/>
          <w:highlight w:val="none"/>
          <w:lang w:eastAsia="zh-CN"/>
        </w:rPr>
        <w:t>市</w:t>
      </w:r>
      <w:r>
        <w:rPr>
          <w:rFonts w:hint="eastAsia" w:ascii="宋体" w:hAnsi="宋体" w:eastAsia="宋体" w:cs="宋体"/>
          <w:i w:val="0"/>
          <w:caps w:val="0"/>
          <w:color w:val="auto"/>
          <w:spacing w:val="0"/>
          <w:sz w:val="21"/>
          <w:szCs w:val="21"/>
          <w:highlight w:val="none"/>
        </w:rPr>
        <w:t>政协</w:t>
      </w:r>
      <w:r>
        <w:rPr>
          <w:rFonts w:hint="eastAsia" w:ascii="宋体" w:hAnsi="宋体" w:eastAsia="宋体" w:cs="宋体"/>
          <w:b w:val="0"/>
          <w:bCs w:val="0"/>
          <w:color w:val="auto"/>
          <w:kern w:val="2"/>
          <w:sz w:val="21"/>
          <w:szCs w:val="21"/>
          <w:highlight w:val="none"/>
          <w:lang w:val="en-US" w:eastAsia="zh-CN" w:bidi="ar-SA"/>
        </w:rPr>
        <w:t>等单位通报表扬或主要领导肯定的，加3分；在全市或市级以上范围内作为先进工作经验推广的，加2分。</w:t>
      </w:r>
    </w:p>
    <w:p w14:paraId="08FB2BD2">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2.保洁服务单位员工在日常工作中有见义勇为等好人好事行为受到表扬的，视情加1分/次。</w:t>
      </w:r>
    </w:p>
    <w:p w14:paraId="5546394F">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3.保洁服务单位未能完成督办、交办的任务的，扣1-2分/次。</w:t>
      </w:r>
    </w:p>
    <w:p w14:paraId="5D10951F">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4.保洁服务单位未落实好重大活动、迎检等工作保障的，扣1-3分/次。</w:t>
      </w:r>
    </w:p>
    <w:p w14:paraId="20F042B0">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5.对标段内保洁区域环境卫生发生市民投诉、媒体曝光等造成负面影响事件的，经核实由保洁服务单位责任引起的，扣1-3分/次。</w:t>
      </w:r>
    </w:p>
    <w:p w14:paraId="689447FA">
      <w:pPr>
        <w:keepNext w:val="0"/>
        <w:keepLines w:val="0"/>
        <w:pageBreakBefore w:val="0"/>
        <w:numPr>
          <w:ilvl w:val="0"/>
          <w:numId w:val="1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结果运用</w:t>
      </w:r>
    </w:p>
    <w:p w14:paraId="2F08306C">
      <w:pPr>
        <w:pStyle w:val="143"/>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综合考核分</w:t>
      </w:r>
    </w:p>
    <w:p w14:paraId="5BB63231">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实行绩效挂钩。</w:t>
      </w:r>
      <w:r>
        <w:rPr>
          <w:rFonts w:hint="eastAsia" w:ascii="宋体" w:hAnsi="宋体" w:eastAsia="宋体" w:cs="宋体"/>
          <w:b/>
          <w:bCs/>
          <w:color w:val="auto"/>
          <w:kern w:val="2"/>
          <w:sz w:val="21"/>
          <w:szCs w:val="21"/>
          <w:highlight w:val="none"/>
          <w:lang w:val="en-US" w:eastAsia="zh-CN" w:bidi="ar-SA"/>
        </w:rPr>
        <w:t>每月根据综合考核分结果计算当月保洁经费，月综合考核分达标为85分，每下降0.1分扣除当月保洁经费的0.1%，分值取值单位为0.1分，不四舍五入。如：当月分值84.66分，结算时按照84.6分取值，扣除当月保洁经费0.4%。</w:t>
      </w:r>
    </w:p>
    <w:p w14:paraId="2E987FFD">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实行年度评优。</w:t>
      </w:r>
      <w:r>
        <w:rPr>
          <w:rFonts w:hint="eastAsia" w:ascii="宋体" w:hAnsi="宋体" w:eastAsia="宋体" w:cs="宋体"/>
          <w:b w:val="0"/>
          <w:bCs w:val="0"/>
          <w:color w:val="auto"/>
          <w:kern w:val="2"/>
          <w:sz w:val="21"/>
          <w:szCs w:val="21"/>
          <w:highlight w:val="none"/>
          <w:lang w:val="en-US" w:eastAsia="zh-CN" w:bidi="ar-SA"/>
        </w:rPr>
        <w:t>年度累计综合考核平均分低于75分的，不给予保洁服务单位和个人年度有关评优评先资格。</w:t>
      </w:r>
    </w:p>
    <w:p w14:paraId="37CDF075">
      <w:pPr>
        <w:pStyle w:val="143"/>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五、工作要求</w:t>
      </w:r>
    </w:p>
    <w:p w14:paraId="63A24686">
      <w:pPr>
        <w:pStyle w:val="143"/>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（一）提高思想认识。</w:t>
      </w:r>
      <w:r>
        <w:rPr>
          <w:rFonts w:hint="eastAsia" w:ascii="宋体" w:hAnsi="宋体" w:eastAsia="宋体" w:cs="宋体"/>
          <w:b w:val="0"/>
          <w:bCs w:val="0"/>
          <w:color w:val="auto"/>
          <w:kern w:val="2"/>
          <w:sz w:val="21"/>
          <w:szCs w:val="21"/>
          <w:highlight w:val="none"/>
          <w:lang w:val="en-US" w:eastAsia="zh-CN" w:bidi="ar-SA"/>
        </w:rPr>
        <w:t>多主体参与日常监管和考核工作机制是推进市容品质提升工程的重要举措，也是强化保洁工作过程管理的体现方式。各单位要切实提高思想认识，动员基层站所、村居社区和群众代表力量参与，落实专人负责，学习和掌握考核相关标准和方法，开展日常监管和考核工作，全面提高蒲州街道保洁管理水平。</w:t>
      </w:r>
    </w:p>
    <w:p w14:paraId="1D208CBE">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（二）有序平稳过渡。</w:t>
      </w:r>
      <w:r>
        <w:rPr>
          <w:rFonts w:hint="eastAsia" w:ascii="宋体" w:hAnsi="宋体" w:eastAsia="宋体" w:cs="宋体"/>
          <w:b w:val="0"/>
          <w:bCs w:val="0"/>
          <w:color w:val="auto"/>
          <w:kern w:val="2"/>
          <w:sz w:val="21"/>
          <w:szCs w:val="21"/>
          <w:highlight w:val="none"/>
          <w:lang w:val="en-US" w:eastAsia="zh-CN" w:bidi="ar-SA"/>
        </w:rPr>
        <w:t>各单位要将本办法的考核项目、考评细则、各项目权重占比、日常监管和考核工作机制纳入招标文件，作为合同履约条件，报区主管部门备案。各保洁服务单位要根据本方法，优化保洁服务工作机制，制定相应配套奖惩措施，提高行业管理水平。</w:t>
      </w:r>
    </w:p>
    <w:p w14:paraId="3627483F">
      <w:pPr>
        <w:pStyle w:val="143"/>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（三）加强监督管理。</w:t>
      </w:r>
      <w:r>
        <w:rPr>
          <w:rFonts w:hint="eastAsia" w:ascii="宋体" w:hAnsi="宋体" w:eastAsia="宋体" w:cs="宋体"/>
          <w:b w:val="0"/>
          <w:bCs w:val="0"/>
          <w:color w:val="auto"/>
          <w:kern w:val="2"/>
          <w:sz w:val="21"/>
          <w:szCs w:val="21"/>
          <w:highlight w:val="none"/>
          <w:lang w:val="en-US" w:eastAsia="zh-CN" w:bidi="ar-SA"/>
        </w:rPr>
        <w:t>各单位要突出过程管理，加强重点区域和保洁问题点位的日常巡查力度，坚持问题导向，共同助力解决基层难点和堵点问题。区主管部门要强化业务指导和服务工作，对考核申诉事件进行及时协调处理，维护考核客观、真实、有效。</w:t>
      </w:r>
    </w:p>
    <w:p w14:paraId="22BE1656">
      <w:pPr>
        <w:pStyle w:val="143"/>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p>
    <w:p w14:paraId="2AF5105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附件：1.日常巡查监管违约扣罚条款</w:t>
      </w:r>
    </w:p>
    <w:p w14:paraId="72B8C7D1">
      <w:pPr>
        <w:keepNext w:val="0"/>
        <w:keepLines w:val="0"/>
        <w:pageBreakBefore w:val="0"/>
        <w:kinsoku/>
        <w:wordWrap/>
        <w:overflowPunct/>
        <w:topLinePunct w:val="0"/>
        <w:autoSpaceDE/>
        <w:autoSpaceDN/>
        <w:bidi w:val="0"/>
        <w:adjustRightInd/>
        <w:snapToGrid/>
        <w:spacing w:line="360" w:lineRule="exact"/>
        <w:ind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      2.道路考核评分表</w:t>
      </w:r>
    </w:p>
    <w:p w14:paraId="5FAE4C0D">
      <w:pPr>
        <w:pStyle w:val="143"/>
        <w:keepNext w:val="0"/>
        <w:keepLines w:val="0"/>
        <w:pageBreakBefore w:val="0"/>
        <w:numPr>
          <w:ilvl w:val="0"/>
          <w:numId w:val="0"/>
        </w:numPr>
        <w:kinsoku/>
        <w:wordWrap/>
        <w:overflowPunct/>
        <w:topLinePunct w:val="0"/>
        <w:autoSpaceDE/>
        <w:autoSpaceDN/>
        <w:bidi w:val="0"/>
        <w:adjustRightInd/>
        <w:snapToGrid/>
        <w:spacing w:line="360" w:lineRule="exact"/>
        <w:ind w:firstLine="1050" w:firstLineChars="5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3.公厕考核评分表</w:t>
      </w:r>
    </w:p>
    <w:p w14:paraId="120D98C4">
      <w:pPr>
        <w:pStyle w:val="143"/>
        <w:keepNext w:val="0"/>
        <w:keepLines w:val="0"/>
        <w:pageBreakBefore w:val="0"/>
        <w:numPr>
          <w:ilvl w:val="0"/>
          <w:numId w:val="0"/>
        </w:numPr>
        <w:kinsoku/>
        <w:wordWrap/>
        <w:overflowPunct/>
        <w:topLinePunct w:val="0"/>
        <w:autoSpaceDE/>
        <w:autoSpaceDN/>
        <w:bidi w:val="0"/>
        <w:adjustRightInd/>
        <w:snapToGrid/>
        <w:spacing w:line="360" w:lineRule="exact"/>
        <w:ind w:firstLine="1050" w:firstLineChars="5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4.河道考核评分表</w:t>
      </w:r>
    </w:p>
    <w:p w14:paraId="5C71F529">
      <w:pPr>
        <w:pStyle w:val="143"/>
        <w:keepNext w:val="0"/>
        <w:keepLines w:val="0"/>
        <w:pageBreakBefore w:val="0"/>
        <w:numPr>
          <w:ilvl w:val="0"/>
          <w:numId w:val="0"/>
        </w:numPr>
        <w:kinsoku/>
        <w:wordWrap/>
        <w:overflowPunct/>
        <w:topLinePunct w:val="0"/>
        <w:autoSpaceDE/>
        <w:autoSpaceDN/>
        <w:bidi w:val="0"/>
        <w:adjustRightInd/>
        <w:snapToGrid/>
        <w:spacing w:line="360" w:lineRule="exact"/>
        <w:ind w:firstLine="1050" w:firstLineChars="5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5-1.垃圾转运站考核评分表</w:t>
      </w:r>
    </w:p>
    <w:p w14:paraId="7A0B5EF3">
      <w:pPr>
        <w:pStyle w:val="143"/>
        <w:keepNext w:val="0"/>
        <w:keepLines w:val="0"/>
        <w:pageBreakBefore w:val="0"/>
        <w:numPr>
          <w:ilvl w:val="0"/>
          <w:numId w:val="0"/>
        </w:numPr>
        <w:kinsoku/>
        <w:wordWrap/>
        <w:overflowPunct/>
        <w:topLinePunct w:val="0"/>
        <w:autoSpaceDE/>
        <w:autoSpaceDN/>
        <w:bidi w:val="0"/>
        <w:adjustRightInd/>
        <w:snapToGrid/>
        <w:spacing w:line="360" w:lineRule="exact"/>
        <w:ind w:firstLine="1050" w:firstLineChars="5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5-2.爱心驿站考核评分表</w:t>
      </w:r>
    </w:p>
    <w:p w14:paraId="6CFB3E94">
      <w:pPr>
        <w:pStyle w:val="143"/>
        <w:ind w:left="0" w:leftChars="0" w:firstLine="0" w:firstLineChars="0"/>
        <w:rPr>
          <w:rFonts w:hint="eastAsia" w:ascii="宋体" w:hAnsi="宋体" w:eastAsia="宋体" w:cs="宋体"/>
          <w:color w:val="auto"/>
          <w:sz w:val="21"/>
          <w:szCs w:val="21"/>
          <w:highlight w:val="none"/>
        </w:rPr>
        <w:sectPr>
          <w:footerReference r:id="rId9" w:type="default"/>
          <w:footerReference r:id="rId10" w:type="even"/>
          <w:pgSz w:w="11906" w:h="16838"/>
          <w:pgMar w:top="1587" w:right="1247" w:bottom="1247" w:left="1417" w:header="227" w:footer="567"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58326D5D">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color w:val="auto"/>
          <w:sz w:val="21"/>
          <w:szCs w:val="21"/>
          <w:highlight w:val="none"/>
          <w:lang w:val="en-US" w:eastAsia="zh-CN"/>
        </w:rPr>
        <w:t xml:space="preserve">附件1                                        </w:t>
      </w:r>
      <w:r>
        <w:rPr>
          <w:rFonts w:hint="eastAsia" w:ascii="宋体" w:hAnsi="宋体" w:eastAsia="宋体" w:cs="宋体"/>
          <w:b/>
          <w:bCs/>
          <w:color w:val="auto"/>
          <w:sz w:val="28"/>
          <w:szCs w:val="28"/>
          <w:highlight w:val="none"/>
          <w:lang w:eastAsia="zh-CN"/>
        </w:rPr>
        <w:t>日常巡查监管违约扣罚条款</w:t>
      </w:r>
    </w:p>
    <w:tbl>
      <w:tblPr>
        <w:tblStyle w:val="42"/>
        <w:tblW w:w="0" w:type="auto"/>
        <w:tblInd w:w="0" w:type="dxa"/>
        <w:tblLayout w:type="fixed"/>
        <w:tblCellMar>
          <w:top w:w="0" w:type="dxa"/>
          <w:left w:w="0" w:type="dxa"/>
          <w:bottom w:w="0" w:type="dxa"/>
          <w:right w:w="0" w:type="dxa"/>
        </w:tblCellMar>
      </w:tblPr>
      <w:tblGrid>
        <w:gridCol w:w="1223"/>
        <w:gridCol w:w="1302"/>
        <w:gridCol w:w="5937"/>
        <w:gridCol w:w="3581"/>
        <w:gridCol w:w="1945"/>
      </w:tblGrid>
      <w:tr w14:paraId="690C7F71">
        <w:tblPrEx>
          <w:tblCellMar>
            <w:top w:w="0" w:type="dxa"/>
            <w:left w:w="0" w:type="dxa"/>
            <w:bottom w:w="0" w:type="dxa"/>
            <w:right w:w="0" w:type="dxa"/>
          </w:tblCellMar>
        </w:tblPrEx>
        <w:trPr>
          <w:trHeight w:val="596" w:hRule="atLeast"/>
          <w:tblHeader/>
        </w:trPr>
        <w:tc>
          <w:tcPr>
            <w:tcW w:w="122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7A50D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巡查项目</w:t>
            </w:r>
          </w:p>
        </w:tc>
        <w:tc>
          <w:tcPr>
            <w:tcW w:w="13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074EC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类别</w:t>
            </w:r>
          </w:p>
        </w:tc>
        <w:tc>
          <w:tcPr>
            <w:tcW w:w="593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983A782">
            <w:pPr>
              <w:keepNext w:val="0"/>
              <w:keepLines w:val="0"/>
              <w:pageBreakBefore w:val="0"/>
              <w:widowControl/>
              <w:suppressLineNumbers w:val="0"/>
              <w:kinsoku/>
              <w:wordWrap/>
              <w:overflowPunct/>
              <w:topLinePunct w:val="0"/>
              <w:autoSpaceDE/>
              <w:autoSpaceDN/>
              <w:bidi w:val="0"/>
              <w:adjustRightInd/>
              <w:snapToGrid/>
              <w:spacing w:line="300" w:lineRule="exact"/>
              <w:ind w:left="280" w:leftChars="100" w:right="255" w:rightChars="91" w:firstLine="0" w:firstLineChars="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存在问题</w:t>
            </w:r>
          </w:p>
        </w:tc>
        <w:tc>
          <w:tcPr>
            <w:tcW w:w="358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CA6B5FC">
            <w:pPr>
              <w:keepNext w:val="0"/>
              <w:keepLines w:val="0"/>
              <w:pageBreakBefore w:val="0"/>
              <w:widowControl/>
              <w:suppressLineNumbers w:val="0"/>
              <w:tabs>
                <w:tab w:val="left" w:pos="2520"/>
              </w:tabs>
              <w:kinsoku/>
              <w:wordWrap/>
              <w:overflowPunct/>
              <w:topLinePunct w:val="0"/>
              <w:autoSpaceDE/>
              <w:autoSpaceDN/>
              <w:bidi w:val="0"/>
              <w:adjustRightInd/>
              <w:snapToGrid/>
              <w:spacing w:line="300" w:lineRule="exact"/>
              <w:ind w:left="280" w:leftChars="100" w:right="316" w:rightChars="113" w:firstLine="0" w:firstLineChars="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扣款条件</w:t>
            </w: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25E9D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扣款标准</w:t>
            </w:r>
          </w:p>
        </w:tc>
      </w:tr>
      <w:tr w14:paraId="02F5D0A3">
        <w:tblPrEx>
          <w:tblCellMar>
            <w:top w:w="0" w:type="dxa"/>
            <w:left w:w="0" w:type="dxa"/>
            <w:bottom w:w="0" w:type="dxa"/>
            <w:right w:w="0" w:type="dxa"/>
          </w:tblCellMar>
        </w:tblPrEx>
        <w:trPr>
          <w:trHeight w:val="691" w:hRule="atLeast"/>
        </w:trPr>
        <w:tc>
          <w:tcPr>
            <w:tcW w:w="122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0F51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城市道路</w:t>
            </w:r>
          </w:p>
        </w:tc>
        <w:tc>
          <w:tcPr>
            <w:tcW w:w="13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C8F19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小广告</w:t>
            </w:r>
          </w:p>
        </w:tc>
        <w:tc>
          <w:tcPr>
            <w:tcW w:w="593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9B47DB6">
            <w:pPr>
              <w:keepNext w:val="0"/>
              <w:keepLines w:val="0"/>
              <w:pageBreakBefore w:val="0"/>
              <w:widowControl/>
              <w:suppressLineNumbers w:val="0"/>
              <w:kinsoku/>
              <w:wordWrap/>
              <w:overflowPunct/>
              <w:topLinePunct w:val="0"/>
              <w:autoSpaceDE/>
              <w:autoSpaceDN/>
              <w:bidi w:val="0"/>
              <w:adjustRightInd/>
              <w:snapToGrid/>
              <w:spacing w:line="300" w:lineRule="exact"/>
              <w:ind w:left="280" w:leftChars="100" w:right="255"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道路两侧围墙，路灯杆、公交站台等设施存在乱粘贴、乱涂写、有小广告的。</w:t>
            </w:r>
          </w:p>
        </w:tc>
        <w:tc>
          <w:tcPr>
            <w:tcW w:w="3581"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2E8355F">
            <w:pPr>
              <w:keepNext w:val="0"/>
              <w:keepLines w:val="0"/>
              <w:pageBreakBefore w:val="0"/>
              <w:widowControl/>
              <w:suppressLineNumbers w:val="0"/>
              <w:tabs>
                <w:tab w:val="left" w:pos="2520"/>
              </w:tabs>
              <w:kinsoku/>
              <w:wordWrap/>
              <w:overflowPunct/>
              <w:topLinePunct w:val="0"/>
              <w:autoSpaceDE/>
              <w:autoSpaceDN/>
              <w:bidi w:val="0"/>
              <w:adjustRightInd/>
              <w:snapToGrid/>
              <w:spacing w:line="300" w:lineRule="exact"/>
              <w:ind w:left="280" w:leftChars="100" w:right="316" w:rightChars="113"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在日常道路巡查发现问题后30分钟内未接件的或接件后60分钟内未整改到位的。</w:t>
            </w: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3D280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20元/处</w:t>
            </w:r>
          </w:p>
        </w:tc>
      </w:tr>
      <w:tr w14:paraId="488095BA">
        <w:tblPrEx>
          <w:tblCellMar>
            <w:top w:w="0" w:type="dxa"/>
            <w:left w:w="0" w:type="dxa"/>
            <w:bottom w:w="0" w:type="dxa"/>
            <w:right w:w="0" w:type="dxa"/>
          </w:tblCellMar>
        </w:tblPrEx>
        <w:trPr>
          <w:trHeight w:val="975"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AEF68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13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83206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城市家具</w:t>
            </w:r>
          </w:p>
        </w:tc>
        <w:tc>
          <w:tcPr>
            <w:tcW w:w="593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12C8D36">
            <w:pPr>
              <w:keepNext w:val="0"/>
              <w:keepLines w:val="0"/>
              <w:pageBreakBefore w:val="0"/>
              <w:widowControl/>
              <w:suppressLineNumbers w:val="0"/>
              <w:kinsoku/>
              <w:wordWrap/>
              <w:overflowPunct/>
              <w:topLinePunct w:val="0"/>
              <w:autoSpaceDE/>
              <w:autoSpaceDN/>
              <w:bidi w:val="0"/>
              <w:adjustRightInd/>
              <w:snapToGrid/>
              <w:spacing w:line="300" w:lineRule="exact"/>
              <w:ind w:left="280" w:leftChars="100" w:right="255"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垃圾坞、路灯杆、护栏、交通隔离栏等城市家具不洁的，垃圾桶、果壳箱、垃圾坞溢满、周围不洁、未按规定设置、发现路面擅自摆放的，未及时加盖、关门、日产日清的。</w:t>
            </w:r>
          </w:p>
        </w:tc>
        <w:tc>
          <w:tcPr>
            <w:tcW w:w="358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92D5706">
            <w:pPr>
              <w:keepNext w:val="0"/>
              <w:keepLines w:val="0"/>
              <w:pageBreakBefore w:val="0"/>
              <w:tabs>
                <w:tab w:val="left" w:pos="2520"/>
              </w:tabs>
              <w:kinsoku/>
              <w:wordWrap/>
              <w:overflowPunct/>
              <w:topLinePunct w:val="0"/>
              <w:autoSpaceDE/>
              <w:autoSpaceDN/>
              <w:bidi w:val="0"/>
              <w:adjustRightInd/>
              <w:snapToGrid/>
              <w:spacing w:line="300" w:lineRule="exact"/>
              <w:ind w:left="280" w:leftChars="100" w:right="316" w:rightChars="113" w:firstLine="0" w:firstLineChars="0"/>
              <w:jc w:val="left"/>
              <w:rPr>
                <w:rFonts w:hint="eastAsia" w:ascii="宋体" w:hAnsi="宋体" w:eastAsia="宋体" w:cs="宋体"/>
                <w:i w:val="0"/>
                <w:color w:val="auto"/>
                <w:sz w:val="21"/>
                <w:szCs w:val="21"/>
                <w:highlight w:val="none"/>
                <w:u w:val="none"/>
              </w:rPr>
            </w:pP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B5D5A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50元/处</w:t>
            </w:r>
          </w:p>
        </w:tc>
      </w:tr>
      <w:tr w14:paraId="4CEF5A70">
        <w:tblPrEx>
          <w:tblCellMar>
            <w:top w:w="0" w:type="dxa"/>
            <w:left w:w="0" w:type="dxa"/>
            <w:bottom w:w="0" w:type="dxa"/>
            <w:right w:w="0" w:type="dxa"/>
          </w:tblCellMar>
        </w:tblPrEx>
        <w:trPr>
          <w:trHeight w:val="1334"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DD675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1302"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11048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路面卫生</w:t>
            </w:r>
          </w:p>
        </w:tc>
        <w:tc>
          <w:tcPr>
            <w:tcW w:w="593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30CB8CA">
            <w:pPr>
              <w:keepNext w:val="0"/>
              <w:keepLines w:val="0"/>
              <w:pageBreakBefore w:val="0"/>
              <w:widowControl/>
              <w:suppressLineNumbers w:val="0"/>
              <w:kinsoku/>
              <w:wordWrap/>
              <w:overflowPunct/>
              <w:topLinePunct w:val="0"/>
              <w:autoSpaceDE/>
              <w:autoSpaceDN/>
              <w:bidi w:val="0"/>
              <w:adjustRightInd/>
              <w:snapToGrid/>
              <w:spacing w:line="300" w:lineRule="exact"/>
              <w:ind w:left="280" w:leftChars="100" w:right="255"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路面、绿化带、边沟、绿篱带周边、交通隔栏下清扫保洁不到位，有果皮果壳、纸屑、痰迹、烟蒂以及零星散落、袋装垃圾、枝叶、粪便、小动物尸体、泼撒物、塑料废弃物、浮尘浮沙石、积水积尘积污泥等垃圾未及时清理。</w:t>
            </w:r>
          </w:p>
        </w:tc>
        <w:tc>
          <w:tcPr>
            <w:tcW w:w="358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A5FE4CA">
            <w:pPr>
              <w:keepNext w:val="0"/>
              <w:keepLines w:val="0"/>
              <w:pageBreakBefore w:val="0"/>
              <w:tabs>
                <w:tab w:val="left" w:pos="2520"/>
              </w:tabs>
              <w:kinsoku/>
              <w:wordWrap/>
              <w:overflowPunct/>
              <w:topLinePunct w:val="0"/>
              <w:autoSpaceDE/>
              <w:autoSpaceDN/>
              <w:bidi w:val="0"/>
              <w:adjustRightInd/>
              <w:snapToGrid/>
              <w:spacing w:line="300" w:lineRule="exact"/>
              <w:ind w:left="280" w:leftChars="100" w:right="316" w:rightChars="113" w:firstLine="0" w:firstLineChars="0"/>
              <w:jc w:val="left"/>
              <w:rPr>
                <w:rFonts w:hint="eastAsia" w:ascii="宋体" w:hAnsi="宋体" w:eastAsia="宋体" w:cs="宋体"/>
                <w:i w:val="0"/>
                <w:color w:val="auto"/>
                <w:sz w:val="21"/>
                <w:szCs w:val="21"/>
                <w:highlight w:val="none"/>
                <w:u w:val="none"/>
              </w:rPr>
            </w:pP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E3DA1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20元/处</w:t>
            </w:r>
          </w:p>
        </w:tc>
      </w:tr>
      <w:tr w14:paraId="7CE6352D">
        <w:tblPrEx>
          <w:tblCellMar>
            <w:top w:w="0" w:type="dxa"/>
            <w:left w:w="0" w:type="dxa"/>
            <w:bottom w:w="0" w:type="dxa"/>
            <w:right w:w="0" w:type="dxa"/>
          </w:tblCellMar>
        </w:tblPrEx>
        <w:trPr>
          <w:trHeight w:val="654"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4160A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130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DF3427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593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BEB668F">
            <w:pPr>
              <w:keepNext w:val="0"/>
              <w:keepLines w:val="0"/>
              <w:pageBreakBefore w:val="0"/>
              <w:widowControl/>
              <w:suppressLineNumbers w:val="0"/>
              <w:kinsoku/>
              <w:wordWrap/>
              <w:overflowPunct/>
              <w:topLinePunct w:val="0"/>
              <w:autoSpaceDE/>
              <w:autoSpaceDN/>
              <w:bidi w:val="0"/>
              <w:adjustRightInd/>
              <w:snapToGrid/>
              <w:spacing w:line="300" w:lineRule="exact"/>
              <w:ind w:left="280" w:leftChars="100" w:right="255"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道路存在盲点和卫生死角，窖井盖沟槽沟沿眼堵塞、垃圾未及时清理。</w:t>
            </w:r>
          </w:p>
        </w:tc>
        <w:tc>
          <w:tcPr>
            <w:tcW w:w="3581"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6BB8ECF">
            <w:pPr>
              <w:keepNext w:val="0"/>
              <w:keepLines w:val="0"/>
              <w:pageBreakBefore w:val="0"/>
              <w:widowControl/>
              <w:suppressLineNumbers w:val="0"/>
              <w:tabs>
                <w:tab w:val="left" w:pos="2520"/>
              </w:tabs>
              <w:kinsoku/>
              <w:wordWrap/>
              <w:overflowPunct/>
              <w:topLinePunct w:val="0"/>
              <w:autoSpaceDE/>
              <w:autoSpaceDN/>
              <w:bidi w:val="0"/>
              <w:adjustRightInd/>
              <w:snapToGrid/>
              <w:spacing w:line="300" w:lineRule="exact"/>
              <w:ind w:left="280" w:leftChars="100" w:right="316" w:rightChars="113"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在日常道路巡查发现问题后30分钟内未接件的或接件后90分钟内未整改到位的。</w:t>
            </w: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501F1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50元/处</w:t>
            </w:r>
          </w:p>
        </w:tc>
      </w:tr>
      <w:tr w14:paraId="40E3C83C">
        <w:tblPrEx>
          <w:tblCellMar>
            <w:top w:w="0" w:type="dxa"/>
            <w:left w:w="0" w:type="dxa"/>
            <w:bottom w:w="0" w:type="dxa"/>
            <w:right w:w="0" w:type="dxa"/>
          </w:tblCellMar>
        </w:tblPrEx>
        <w:trPr>
          <w:trHeight w:val="652"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C8AC4D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13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126DD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保洁车辆</w:t>
            </w:r>
          </w:p>
        </w:tc>
        <w:tc>
          <w:tcPr>
            <w:tcW w:w="593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F69B4A1">
            <w:pPr>
              <w:keepNext w:val="0"/>
              <w:keepLines w:val="0"/>
              <w:pageBreakBefore w:val="0"/>
              <w:widowControl/>
              <w:suppressLineNumbers w:val="0"/>
              <w:kinsoku/>
              <w:wordWrap/>
              <w:overflowPunct/>
              <w:topLinePunct w:val="0"/>
              <w:autoSpaceDE/>
              <w:autoSpaceDN/>
              <w:bidi w:val="0"/>
              <w:adjustRightInd/>
              <w:snapToGrid/>
              <w:spacing w:line="300" w:lineRule="exact"/>
              <w:ind w:left="280" w:leftChars="100" w:right="255"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拖拽垃圾桶进行保洁作业的，垃圾收集车辆未密闭超高运输、吊挂杂物的，未做好垃圾分类、混收混运的。</w:t>
            </w:r>
          </w:p>
        </w:tc>
        <w:tc>
          <w:tcPr>
            <w:tcW w:w="358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BE4E2A0">
            <w:pPr>
              <w:keepNext w:val="0"/>
              <w:keepLines w:val="0"/>
              <w:pageBreakBefore w:val="0"/>
              <w:tabs>
                <w:tab w:val="left" w:pos="2520"/>
              </w:tabs>
              <w:kinsoku/>
              <w:wordWrap/>
              <w:overflowPunct/>
              <w:topLinePunct w:val="0"/>
              <w:autoSpaceDE/>
              <w:autoSpaceDN/>
              <w:bidi w:val="0"/>
              <w:adjustRightInd/>
              <w:snapToGrid/>
              <w:spacing w:line="300" w:lineRule="exact"/>
              <w:ind w:left="280" w:leftChars="100" w:right="316" w:rightChars="113" w:firstLine="0" w:firstLineChars="0"/>
              <w:jc w:val="left"/>
              <w:rPr>
                <w:rFonts w:hint="eastAsia" w:ascii="宋体" w:hAnsi="宋体" w:eastAsia="宋体" w:cs="宋体"/>
                <w:i w:val="0"/>
                <w:color w:val="auto"/>
                <w:sz w:val="21"/>
                <w:szCs w:val="21"/>
                <w:highlight w:val="none"/>
                <w:u w:val="none"/>
              </w:rPr>
            </w:pP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52C05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50元/次</w:t>
            </w:r>
          </w:p>
        </w:tc>
      </w:tr>
      <w:tr w14:paraId="314CC6DA">
        <w:tblPrEx>
          <w:tblCellMar>
            <w:top w:w="0" w:type="dxa"/>
            <w:left w:w="0" w:type="dxa"/>
            <w:bottom w:w="0" w:type="dxa"/>
            <w:right w:w="0" w:type="dxa"/>
          </w:tblCellMar>
        </w:tblPrEx>
        <w:trPr>
          <w:trHeight w:val="492" w:hRule="atLeast"/>
        </w:trPr>
        <w:tc>
          <w:tcPr>
            <w:tcW w:w="122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1DC7C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公厕</w:t>
            </w:r>
          </w:p>
        </w:tc>
        <w:tc>
          <w:tcPr>
            <w:tcW w:w="1302"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9E9B1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卫生问题</w:t>
            </w:r>
          </w:p>
        </w:tc>
        <w:tc>
          <w:tcPr>
            <w:tcW w:w="593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FBEEA4D">
            <w:pPr>
              <w:keepNext w:val="0"/>
              <w:keepLines w:val="0"/>
              <w:pageBreakBefore w:val="0"/>
              <w:widowControl/>
              <w:suppressLineNumbers w:val="0"/>
              <w:kinsoku/>
              <w:wordWrap/>
              <w:overflowPunct/>
              <w:topLinePunct w:val="0"/>
              <w:autoSpaceDE/>
              <w:autoSpaceDN/>
              <w:bidi w:val="0"/>
              <w:adjustRightInd/>
              <w:snapToGrid/>
              <w:spacing w:line="300" w:lineRule="exact"/>
              <w:ind w:left="280" w:leftChars="100" w:right="255"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公厕外立面不洁，公厕周围有垃圾、粪便、晾晒衣物等现象。</w:t>
            </w:r>
          </w:p>
        </w:tc>
        <w:tc>
          <w:tcPr>
            <w:tcW w:w="3581"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E9F6BE9">
            <w:pPr>
              <w:keepNext w:val="0"/>
              <w:keepLines w:val="0"/>
              <w:pageBreakBefore w:val="0"/>
              <w:widowControl/>
              <w:suppressLineNumbers w:val="0"/>
              <w:tabs>
                <w:tab w:val="left" w:pos="2520"/>
              </w:tabs>
              <w:kinsoku/>
              <w:wordWrap/>
              <w:overflowPunct/>
              <w:topLinePunct w:val="0"/>
              <w:autoSpaceDE/>
              <w:autoSpaceDN/>
              <w:bidi w:val="0"/>
              <w:adjustRightInd/>
              <w:snapToGrid/>
              <w:spacing w:line="300" w:lineRule="exact"/>
              <w:ind w:left="280" w:leftChars="100" w:right="316" w:rightChars="113"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在日常公厕巡查发现问题30分钟内未接件的，接件后60分钟内未整改到位的。</w:t>
            </w: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B9478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20元/处</w:t>
            </w:r>
          </w:p>
        </w:tc>
      </w:tr>
      <w:tr w14:paraId="406166A5">
        <w:tblPrEx>
          <w:tblCellMar>
            <w:top w:w="0" w:type="dxa"/>
            <w:left w:w="0" w:type="dxa"/>
            <w:bottom w:w="0" w:type="dxa"/>
            <w:right w:w="0" w:type="dxa"/>
          </w:tblCellMar>
        </w:tblPrEx>
        <w:trPr>
          <w:trHeight w:val="1503"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BEC49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130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A3C764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593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58753EF">
            <w:pPr>
              <w:keepNext w:val="0"/>
              <w:keepLines w:val="0"/>
              <w:pageBreakBefore w:val="0"/>
              <w:widowControl/>
              <w:suppressLineNumbers w:val="0"/>
              <w:kinsoku/>
              <w:wordWrap/>
              <w:overflowPunct/>
              <w:topLinePunct w:val="0"/>
              <w:autoSpaceDE/>
              <w:autoSpaceDN/>
              <w:bidi w:val="0"/>
              <w:adjustRightInd/>
              <w:snapToGrid/>
              <w:spacing w:line="300" w:lineRule="exact"/>
              <w:ind w:left="280" w:leftChars="100" w:right="255"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地面不干净整洁，有脚印、烟头、痰迹、积水、杂物，小便斗不干净整洁，蹲坑未及时冲洗，便池内有杂物、有污垢，手纸篓桶身套袋有污渍，天花板、墙面四壁、隔板、门窗、洗手池台面、镜面等清洁不到位，存在乱涂写、乱张贴、污迹、垃圾、蛛网、积尘卫生不洁等问题。</w:t>
            </w:r>
          </w:p>
        </w:tc>
        <w:tc>
          <w:tcPr>
            <w:tcW w:w="358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524E9ED">
            <w:pPr>
              <w:keepNext w:val="0"/>
              <w:keepLines w:val="0"/>
              <w:pageBreakBefore w:val="0"/>
              <w:tabs>
                <w:tab w:val="left" w:pos="2520"/>
              </w:tabs>
              <w:kinsoku/>
              <w:wordWrap/>
              <w:overflowPunct/>
              <w:topLinePunct w:val="0"/>
              <w:autoSpaceDE/>
              <w:autoSpaceDN/>
              <w:bidi w:val="0"/>
              <w:adjustRightInd/>
              <w:snapToGrid/>
              <w:spacing w:line="300" w:lineRule="exact"/>
              <w:ind w:left="280" w:leftChars="100" w:right="316" w:rightChars="113" w:firstLine="0" w:firstLineChars="0"/>
              <w:jc w:val="left"/>
              <w:rPr>
                <w:rFonts w:hint="eastAsia" w:ascii="宋体" w:hAnsi="宋体" w:eastAsia="宋体" w:cs="宋体"/>
                <w:i w:val="0"/>
                <w:color w:val="auto"/>
                <w:sz w:val="21"/>
                <w:szCs w:val="21"/>
                <w:highlight w:val="none"/>
                <w:u w:val="none"/>
              </w:rPr>
            </w:pP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46FA8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20元/处</w:t>
            </w:r>
          </w:p>
        </w:tc>
      </w:tr>
      <w:tr w14:paraId="4D1E2206">
        <w:tblPrEx>
          <w:tblCellMar>
            <w:top w:w="0" w:type="dxa"/>
            <w:left w:w="0" w:type="dxa"/>
            <w:bottom w:w="0" w:type="dxa"/>
            <w:right w:w="0" w:type="dxa"/>
          </w:tblCellMar>
        </w:tblPrEx>
        <w:trPr>
          <w:trHeight w:val="559"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16CC4F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13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520AC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公共服务</w:t>
            </w:r>
          </w:p>
        </w:tc>
        <w:tc>
          <w:tcPr>
            <w:tcW w:w="593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F496992">
            <w:pPr>
              <w:keepNext w:val="0"/>
              <w:keepLines w:val="0"/>
              <w:pageBreakBefore w:val="0"/>
              <w:widowControl/>
              <w:suppressLineNumbers w:val="0"/>
              <w:kinsoku/>
              <w:wordWrap/>
              <w:overflowPunct/>
              <w:topLinePunct w:val="0"/>
              <w:autoSpaceDE/>
              <w:autoSpaceDN/>
              <w:bidi w:val="0"/>
              <w:adjustRightInd/>
              <w:snapToGrid/>
              <w:spacing w:line="300" w:lineRule="exact"/>
              <w:ind w:left="280" w:leftChars="100" w:right="255"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热水、卫生纸、洗手液、干手器、分类收集容器等便民服务设施提供不齐全的。</w:t>
            </w:r>
          </w:p>
        </w:tc>
        <w:tc>
          <w:tcPr>
            <w:tcW w:w="3581"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C74C8ED">
            <w:pPr>
              <w:keepNext w:val="0"/>
              <w:keepLines w:val="0"/>
              <w:pageBreakBefore w:val="0"/>
              <w:widowControl/>
              <w:suppressLineNumbers w:val="0"/>
              <w:tabs>
                <w:tab w:val="left" w:pos="2520"/>
              </w:tabs>
              <w:kinsoku/>
              <w:wordWrap/>
              <w:overflowPunct/>
              <w:topLinePunct w:val="0"/>
              <w:autoSpaceDE/>
              <w:autoSpaceDN/>
              <w:bidi w:val="0"/>
              <w:adjustRightInd/>
              <w:snapToGrid/>
              <w:spacing w:line="300" w:lineRule="exact"/>
              <w:ind w:left="280" w:leftChars="100" w:right="316" w:rightChars="113"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在日常公厕巡查发现问题30分钟内未接件的，接件后90分钟内未整改到位的。</w:t>
            </w: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A7681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50元/处</w:t>
            </w:r>
          </w:p>
        </w:tc>
      </w:tr>
      <w:tr w14:paraId="61060C60">
        <w:tblPrEx>
          <w:tblCellMar>
            <w:top w:w="0" w:type="dxa"/>
            <w:left w:w="0" w:type="dxa"/>
            <w:bottom w:w="0" w:type="dxa"/>
            <w:right w:w="0" w:type="dxa"/>
          </w:tblCellMar>
        </w:tblPrEx>
        <w:trPr>
          <w:trHeight w:val="648"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17E7B5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1302"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82794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设施工具</w:t>
            </w:r>
          </w:p>
        </w:tc>
        <w:tc>
          <w:tcPr>
            <w:tcW w:w="593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0FB2F4E">
            <w:pPr>
              <w:keepNext w:val="0"/>
              <w:keepLines w:val="0"/>
              <w:pageBreakBefore w:val="0"/>
              <w:widowControl/>
              <w:suppressLineNumbers w:val="0"/>
              <w:kinsoku/>
              <w:wordWrap/>
              <w:overflowPunct/>
              <w:topLinePunct w:val="0"/>
              <w:autoSpaceDE/>
              <w:autoSpaceDN/>
              <w:bidi w:val="0"/>
              <w:adjustRightInd/>
              <w:snapToGrid/>
              <w:spacing w:line="300" w:lineRule="exact"/>
              <w:ind w:left="280" w:leftChars="100" w:right="255"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工具间、管理房杂乱，公厕内杂物堆放，清洁工具未定点摆放或摆放杂乱、缺失的。</w:t>
            </w:r>
          </w:p>
        </w:tc>
        <w:tc>
          <w:tcPr>
            <w:tcW w:w="358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A79FF2B">
            <w:pPr>
              <w:keepNext w:val="0"/>
              <w:keepLines w:val="0"/>
              <w:pageBreakBefore w:val="0"/>
              <w:tabs>
                <w:tab w:val="left" w:pos="2520"/>
              </w:tabs>
              <w:kinsoku/>
              <w:wordWrap/>
              <w:overflowPunct/>
              <w:topLinePunct w:val="0"/>
              <w:autoSpaceDE/>
              <w:autoSpaceDN/>
              <w:bidi w:val="0"/>
              <w:adjustRightInd/>
              <w:snapToGrid/>
              <w:spacing w:line="300" w:lineRule="exact"/>
              <w:ind w:left="280" w:leftChars="100" w:right="316" w:rightChars="113" w:firstLine="0" w:firstLineChars="0"/>
              <w:jc w:val="left"/>
              <w:rPr>
                <w:rFonts w:hint="eastAsia" w:ascii="宋体" w:hAnsi="宋体" w:eastAsia="宋体" w:cs="宋体"/>
                <w:i w:val="0"/>
                <w:color w:val="auto"/>
                <w:sz w:val="21"/>
                <w:szCs w:val="21"/>
                <w:highlight w:val="none"/>
                <w:u w:val="none"/>
              </w:rPr>
            </w:pP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87F70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50元/次</w:t>
            </w:r>
          </w:p>
        </w:tc>
      </w:tr>
      <w:tr w14:paraId="144E4046">
        <w:tblPrEx>
          <w:tblCellMar>
            <w:top w:w="0" w:type="dxa"/>
            <w:left w:w="0" w:type="dxa"/>
            <w:bottom w:w="0" w:type="dxa"/>
            <w:right w:w="0" w:type="dxa"/>
          </w:tblCellMar>
        </w:tblPrEx>
        <w:trPr>
          <w:trHeight w:val="794"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1C10C3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130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A0E367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593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61F4436">
            <w:pPr>
              <w:keepNext w:val="0"/>
              <w:keepLines w:val="0"/>
              <w:pageBreakBefore w:val="0"/>
              <w:widowControl/>
              <w:suppressLineNumbers w:val="0"/>
              <w:kinsoku/>
              <w:wordWrap/>
              <w:overflowPunct/>
              <w:topLinePunct w:val="0"/>
              <w:autoSpaceDE/>
              <w:autoSpaceDN/>
              <w:bidi w:val="0"/>
              <w:adjustRightInd/>
              <w:snapToGrid/>
              <w:spacing w:line="300" w:lineRule="exact"/>
              <w:ind w:left="280" w:leftChars="100" w:right="255"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下水道不通畅，有堵塞现象。公厕存在瓷砖破损、墙皮脱落、吊顶破损以及设施损坏的。</w:t>
            </w:r>
          </w:p>
        </w:tc>
        <w:tc>
          <w:tcPr>
            <w:tcW w:w="358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AABAA98">
            <w:pPr>
              <w:keepNext w:val="0"/>
              <w:keepLines w:val="0"/>
              <w:pageBreakBefore w:val="0"/>
              <w:widowControl/>
              <w:suppressLineNumbers w:val="0"/>
              <w:tabs>
                <w:tab w:val="left" w:pos="2520"/>
              </w:tabs>
              <w:kinsoku/>
              <w:wordWrap/>
              <w:overflowPunct/>
              <w:topLinePunct w:val="0"/>
              <w:autoSpaceDE/>
              <w:autoSpaceDN/>
              <w:bidi w:val="0"/>
              <w:adjustRightInd/>
              <w:snapToGrid/>
              <w:spacing w:line="300" w:lineRule="exact"/>
              <w:ind w:left="280" w:leftChars="100" w:right="316" w:rightChars="113"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在日常公厕巡查发现问题30分钟内未接件的，接件后24小时内未整改到位的。。</w:t>
            </w: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687B8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50元/处</w:t>
            </w:r>
          </w:p>
        </w:tc>
      </w:tr>
      <w:tr w14:paraId="6EDBE58C">
        <w:tblPrEx>
          <w:tblCellMar>
            <w:top w:w="0" w:type="dxa"/>
            <w:left w:w="0" w:type="dxa"/>
            <w:bottom w:w="0" w:type="dxa"/>
            <w:right w:w="0" w:type="dxa"/>
          </w:tblCellMar>
        </w:tblPrEx>
        <w:trPr>
          <w:trHeight w:val="473" w:hRule="atLeast"/>
        </w:trPr>
        <w:tc>
          <w:tcPr>
            <w:tcW w:w="122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423DC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河道</w:t>
            </w:r>
          </w:p>
        </w:tc>
        <w:tc>
          <w:tcPr>
            <w:tcW w:w="1302"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9C0BF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河道卫生</w:t>
            </w:r>
          </w:p>
        </w:tc>
        <w:tc>
          <w:tcPr>
            <w:tcW w:w="593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275F502">
            <w:pPr>
              <w:keepNext w:val="0"/>
              <w:keepLines w:val="0"/>
              <w:pageBreakBefore w:val="0"/>
              <w:widowControl/>
              <w:suppressLineNumbers w:val="0"/>
              <w:kinsoku/>
              <w:wordWrap/>
              <w:overflowPunct/>
              <w:topLinePunct w:val="0"/>
              <w:autoSpaceDE/>
              <w:autoSpaceDN/>
              <w:bidi w:val="0"/>
              <w:adjustRightInd/>
              <w:snapToGrid/>
              <w:spacing w:line="300" w:lineRule="exact"/>
              <w:ind w:left="280" w:leftChars="100" w:right="255"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河面、河滩、堤岸有垃圾和漂浮物。</w:t>
            </w:r>
          </w:p>
        </w:tc>
        <w:tc>
          <w:tcPr>
            <w:tcW w:w="3581"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C92F766">
            <w:pPr>
              <w:keepNext w:val="0"/>
              <w:keepLines w:val="0"/>
              <w:pageBreakBefore w:val="0"/>
              <w:widowControl/>
              <w:suppressLineNumbers w:val="0"/>
              <w:tabs>
                <w:tab w:val="left" w:pos="2520"/>
              </w:tabs>
              <w:kinsoku/>
              <w:wordWrap/>
              <w:overflowPunct/>
              <w:topLinePunct w:val="0"/>
              <w:autoSpaceDE/>
              <w:autoSpaceDN/>
              <w:bidi w:val="0"/>
              <w:adjustRightInd/>
              <w:snapToGrid/>
              <w:spacing w:line="300" w:lineRule="exact"/>
              <w:ind w:left="280" w:leftChars="100" w:right="316" w:rightChars="113"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在日常河道巡查发现问题30分钟内未接件的，接件后120分钟内未整改到位的。</w:t>
            </w: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00B59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20元/处</w:t>
            </w:r>
          </w:p>
        </w:tc>
      </w:tr>
      <w:tr w14:paraId="35C54A5C">
        <w:tblPrEx>
          <w:tblCellMar>
            <w:top w:w="0" w:type="dxa"/>
            <w:left w:w="0" w:type="dxa"/>
            <w:bottom w:w="0" w:type="dxa"/>
            <w:right w:w="0" w:type="dxa"/>
          </w:tblCellMar>
        </w:tblPrEx>
        <w:trPr>
          <w:trHeight w:val="486"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27BD1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130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A6DE81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593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EC95807">
            <w:pPr>
              <w:keepNext w:val="0"/>
              <w:keepLines w:val="0"/>
              <w:pageBreakBefore w:val="0"/>
              <w:widowControl/>
              <w:suppressLineNumbers w:val="0"/>
              <w:kinsoku/>
              <w:wordWrap/>
              <w:overflowPunct/>
              <w:topLinePunct w:val="0"/>
              <w:autoSpaceDE/>
              <w:autoSpaceDN/>
              <w:bidi w:val="0"/>
              <w:adjustRightInd/>
              <w:snapToGrid/>
              <w:spacing w:line="300" w:lineRule="exact"/>
              <w:ind w:left="280" w:leftChars="100" w:right="255"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河面有明显水生植物（除净化需要专门设置的外）。</w:t>
            </w:r>
          </w:p>
        </w:tc>
        <w:tc>
          <w:tcPr>
            <w:tcW w:w="358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8AC5299">
            <w:pPr>
              <w:keepNext w:val="0"/>
              <w:keepLines w:val="0"/>
              <w:pageBreakBefore w:val="0"/>
              <w:tabs>
                <w:tab w:val="left" w:pos="2520"/>
              </w:tabs>
              <w:kinsoku/>
              <w:wordWrap/>
              <w:overflowPunct/>
              <w:topLinePunct w:val="0"/>
              <w:autoSpaceDE/>
              <w:autoSpaceDN/>
              <w:bidi w:val="0"/>
              <w:adjustRightInd/>
              <w:snapToGrid/>
              <w:spacing w:line="300" w:lineRule="exact"/>
              <w:ind w:left="280" w:leftChars="100" w:right="316" w:rightChars="113" w:firstLine="0" w:firstLineChars="0"/>
              <w:jc w:val="left"/>
              <w:rPr>
                <w:rFonts w:hint="eastAsia" w:ascii="宋体" w:hAnsi="宋体" w:eastAsia="宋体" w:cs="宋体"/>
                <w:i w:val="0"/>
                <w:color w:val="auto"/>
                <w:sz w:val="21"/>
                <w:szCs w:val="21"/>
                <w:highlight w:val="none"/>
                <w:u w:val="none"/>
              </w:rPr>
            </w:pP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EF1C8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20元/处</w:t>
            </w:r>
          </w:p>
        </w:tc>
      </w:tr>
      <w:tr w14:paraId="4621011C">
        <w:tblPrEx>
          <w:tblCellMar>
            <w:top w:w="0" w:type="dxa"/>
            <w:left w:w="0" w:type="dxa"/>
            <w:bottom w:w="0" w:type="dxa"/>
            <w:right w:w="0" w:type="dxa"/>
          </w:tblCellMar>
        </w:tblPrEx>
        <w:trPr>
          <w:trHeight w:val="426"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3658A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130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B294F2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593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165EE83">
            <w:pPr>
              <w:keepNext w:val="0"/>
              <w:keepLines w:val="0"/>
              <w:pageBreakBefore w:val="0"/>
              <w:widowControl/>
              <w:suppressLineNumbers w:val="0"/>
              <w:kinsoku/>
              <w:wordWrap/>
              <w:overflowPunct/>
              <w:topLinePunct w:val="0"/>
              <w:autoSpaceDE/>
              <w:autoSpaceDN/>
              <w:bidi w:val="0"/>
              <w:adjustRightInd/>
              <w:snapToGrid/>
              <w:spacing w:line="300" w:lineRule="exact"/>
              <w:ind w:left="280" w:leftChars="100" w:right="255"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河道内发现有动物尸体、木头等较大物品。</w:t>
            </w:r>
          </w:p>
        </w:tc>
        <w:tc>
          <w:tcPr>
            <w:tcW w:w="358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05BD7AD">
            <w:pPr>
              <w:keepNext w:val="0"/>
              <w:keepLines w:val="0"/>
              <w:pageBreakBefore w:val="0"/>
              <w:tabs>
                <w:tab w:val="left" w:pos="2520"/>
              </w:tabs>
              <w:kinsoku/>
              <w:wordWrap/>
              <w:overflowPunct/>
              <w:topLinePunct w:val="0"/>
              <w:autoSpaceDE/>
              <w:autoSpaceDN/>
              <w:bidi w:val="0"/>
              <w:adjustRightInd/>
              <w:snapToGrid/>
              <w:spacing w:line="300" w:lineRule="exact"/>
              <w:ind w:left="280" w:leftChars="100" w:right="316" w:rightChars="113" w:firstLine="0" w:firstLineChars="0"/>
              <w:jc w:val="left"/>
              <w:rPr>
                <w:rFonts w:hint="eastAsia" w:ascii="宋体" w:hAnsi="宋体" w:eastAsia="宋体" w:cs="宋体"/>
                <w:i w:val="0"/>
                <w:color w:val="auto"/>
                <w:sz w:val="21"/>
                <w:szCs w:val="21"/>
                <w:highlight w:val="none"/>
                <w:u w:val="none"/>
              </w:rPr>
            </w:pP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15192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50元/处</w:t>
            </w:r>
          </w:p>
        </w:tc>
      </w:tr>
      <w:tr w14:paraId="140D08AF">
        <w:tblPrEx>
          <w:tblCellMar>
            <w:top w:w="0" w:type="dxa"/>
            <w:left w:w="0" w:type="dxa"/>
            <w:bottom w:w="0" w:type="dxa"/>
            <w:right w:w="0" w:type="dxa"/>
          </w:tblCellMar>
        </w:tblPrEx>
        <w:trPr>
          <w:trHeight w:val="786" w:hRule="atLeast"/>
        </w:trPr>
        <w:tc>
          <w:tcPr>
            <w:tcW w:w="122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06E57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垃圾转运站</w:t>
            </w:r>
          </w:p>
          <w:p w14:paraId="58501C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（爱心驿站）</w:t>
            </w:r>
          </w:p>
        </w:tc>
        <w:tc>
          <w:tcPr>
            <w:tcW w:w="1302"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47DD37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卫生问题</w:t>
            </w:r>
          </w:p>
        </w:tc>
        <w:tc>
          <w:tcPr>
            <w:tcW w:w="593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8216FC8">
            <w:pPr>
              <w:keepNext w:val="0"/>
              <w:keepLines w:val="0"/>
              <w:pageBreakBefore w:val="0"/>
              <w:widowControl/>
              <w:suppressLineNumbers w:val="0"/>
              <w:kinsoku/>
              <w:wordWrap/>
              <w:overflowPunct/>
              <w:topLinePunct w:val="0"/>
              <w:autoSpaceDE/>
              <w:autoSpaceDN/>
              <w:bidi w:val="0"/>
              <w:adjustRightInd/>
              <w:snapToGrid/>
              <w:spacing w:line="300" w:lineRule="exact"/>
              <w:ind w:left="280" w:leftChars="100" w:right="255"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站内及周边环境卫生不整洁，存在饲养家畜、家禽或宠物等现象。</w:t>
            </w:r>
          </w:p>
        </w:tc>
        <w:tc>
          <w:tcPr>
            <w:tcW w:w="3581"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6F65A7A">
            <w:pPr>
              <w:keepNext w:val="0"/>
              <w:keepLines w:val="0"/>
              <w:pageBreakBefore w:val="0"/>
              <w:widowControl/>
              <w:suppressLineNumbers w:val="0"/>
              <w:tabs>
                <w:tab w:val="left" w:pos="2520"/>
              </w:tabs>
              <w:kinsoku/>
              <w:wordWrap/>
              <w:overflowPunct/>
              <w:topLinePunct w:val="0"/>
              <w:autoSpaceDE/>
              <w:autoSpaceDN/>
              <w:bidi w:val="0"/>
              <w:adjustRightInd/>
              <w:snapToGrid/>
              <w:spacing w:line="300" w:lineRule="exact"/>
              <w:ind w:left="280" w:leftChars="100" w:right="316" w:rightChars="113"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在日常垃圾转运站（爱心驿站）巡查中发现问题后30分钟内未接件的，接件后60分钟内未整改到位的。</w:t>
            </w: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7E6D7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20元/处</w:t>
            </w:r>
          </w:p>
        </w:tc>
      </w:tr>
      <w:tr w14:paraId="3DC33DE0">
        <w:tblPrEx>
          <w:tblCellMar>
            <w:top w:w="0" w:type="dxa"/>
            <w:left w:w="0" w:type="dxa"/>
            <w:bottom w:w="0" w:type="dxa"/>
            <w:right w:w="0" w:type="dxa"/>
          </w:tblCellMar>
        </w:tblPrEx>
        <w:trPr>
          <w:trHeight w:val="500"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66126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13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963B4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作业规范</w:t>
            </w:r>
          </w:p>
        </w:tc>
        <w:tc>
          <w:tcPr>
            <w:tcW w:w="593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0ACD440">
            <w:pPr>
              <w:keepNext w:val="0"/>
              <w:keepLines w:val="0"/>
              <w:pageBreakBefore w:val="0"/>
              <w:widowControl/>
              <w:suppressLineNumbers w:val="0"/>
              <w:kinsoku/>
              <w:wordWrap/>
              <w:overflowPunct/>
              <w:topLinePunct w:val="0"/>
              <w:autoSpaceDE/>
              <w:autoSpaceDN/>
              <w:bidi w:val="0"/>
              <w:adjustRightInd/>
              <w:snapToGrid/>
              <w:spacing w:line="300" w:lineRule="exact"/>
              <w:ind w:left="280" w:leftChars="100" w:right="255"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运行报表记录不齐全、不准确。</w:t>
            </w:r>
          </w:p>
        </w:tc>
        <w:tc>
          <w:tcPr>
            <w:tcW w:w="358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93E4C4C">
            <w:pPr>
              <w:keepNext w:val="0"/>
              <w:keepLines w:val="0"/>
              <w:pageBreakBefore w:val="0"/>
              <w:tabs>
                <w:tab w:val="left" w:pos="2520"/>
              </w:tabs>
              <w:kinsoku/>
              <w:wordWrap/>
              <w:overflowPunct/>
              <w:topLinePunct w:val="0"/>
              <w:autoSpaceDE/>
              <w:autoSpaceDN/>
              <w:bidi w:val="0"/>
              <w:adjustRightInd/>
              <w:snapToGrid/>
              <w:spacing w:line="300" w:lineRule="exact"/>
              <w:ind w:left="280" w:leftChars="100" w:right="316" w:rightChars="113" w:firstLine="0" w:firstLineChars="0"/>
              <w:jc w:val="left"/>
              <w:rPr>
                <w:rFonts w:hint="eastAsia" w:ascii="宋体" w:hAnsi="宋体" w:eastAsia="宋体" w:cs="宋体"/>
                <w:i w:val="0"/>
                <w:color w:val="auto"/>
                <w:sz w:val="21"/>
                <w:szCs w:val="21"/>
                <w:highlight w:val="none"/>
                <w:u w:val="none"/>
              </w:rPr>
            </w:pP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5C221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50元/次</w:t>
            </w:r>
          </w:p>
        </w:tc>
      </w:tr>
      <w:tr w14:paraId="744340E7">
        <w:tblPrEx>
          <w:tblCellMar>
            <w:top w:w="0" w:type="dxa"/>
            <w:left w:w="0" w:type="dxa"/>
            <w:bottom w:w="0" w:type="dxa"/>
            <w:right w:w="0" w:type="dxa"/>
          </w:tblCellMar>
        </w:tblPrEx>
        <w:trPr>
          <w:trHeight w:val="499"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200DBD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1302"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459BDC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收运车辆</w:t>
            </w:r>
          </w:p>
        </w:tc>
        <w:tc>
          <w:tcPr>
            <w:tcW w:w="593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9FEED43">
            <w:pPr>
              <w:keepNext w:val="0"/>
              <w:keepLines w:val="0"/>
              <w:pageBreakBefore w:val="0"/>
              <w:widowControl/>
              <w:suppressLineNumbers w:val="0"/>
              <w:kinsoku/>
              <w:wordWrap/>
              <w:overflowPunct/>
              <w:topLinePunct w:val="0"/>
              <w:autoSpaceDE/>
              <w:autoSpaceDN/>
              <w:bidi w:val="0"/>
              <w:adjustRightInd/>
              <w:snapToGrid/>
              <w:spacing w:line="300" w:lineRule="exact"/>
              <w:ind w:left="280" w:leftChars="100" w:right="255"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垃圾收集车未喷漆或未粘贴分类标识。</w:t>
            </w:r>
          </w:p>
        </w:tc>
        <w:tc>
          <w:tcPr>
            <w:tcW w:w="358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16602BC">
            <w:pPr>
              <w:keepNext w:val="0"/>
              <w:keepLines w:val="0"/>
              <w:pageBreakBefore w:val="0"/>
              <w:tabs>
                <w:tab w:val="left" w:pos="2520"/>
              </w:tabs>
              <w:kinsoku/>
              <w:wordWrap/>
              <w:overflowPunct/>
              <w:topLinePunct w:val="0"/>
              <w:autoSpaceDE/>
              <w:autoSpaceDN/>
              <w:bidi w:val="0"/>
              <w:adjustRightInd/>
              <w:snapToGrid/>
              <w:spacing w:line="300" w:lineRule="exact"/>
              <w:ind w:left="280" w:leftChars="100" w:right="316" w:rightChars="113" w:firstLine="0" w:firstLineChars="0"/>
              <w:jc w:val="left"/>
              <w:rPr>
                <w:rFonts w:hint="eastAsia" w:ascii="宋体" w:hAnsi="宋体" w:eastAsia="宋体" w:cs="宋体"/>
                <w:i w:val="0"/>
                <w:color w:val="auto"/>
                <w:sz w:val="21"/>
                <w:szCs w:val="21"/>
                <w:highlight w:val="none"/>
                <w:u w:val="none"/>
              </w:rPr>
            </w:pP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A63C7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50元/次</w:t>
            </w:r>
          </w:p>
        </w:tc>
      </w:tr>
      <w:tr w14:paraId="681AD43D">
        <w:tblPrEx>
          <w:tblCellMar>
            <w:top w:w="0" w:type="dxa"/>
            <w:left w:w="0" w:type="dxa"/>
            <w:bottom w:w="0" w:type="dxa"/>
            <w:right w:w="0" w:type="dxa"/>
          </w:tblCellMar>
        </w:tblPrEx>
        <w:trPr>
          <w:trHeight w:val="598"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7E2E6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1302" w:type="dxa"/>
            <w:vMerge w:val="restar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07CE5A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设施工具</w:t>
            </w:r>
          </w:p>
        </w:tc>
        <w:tc>
          <w:tcPr>
            <w:tcW w:w="593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56911A3">
            <w:pPr>
              <w:keepNext w:val="0"/>
              <w:keepLines w:val="0"/>
              <w:pageBreakBefore w:val="0"/>
              <w:widowControl/>
              <w:suppressLineNumbers w:val="0"/>
              <w:kinsoku/>
              <w:wordWrap/>
              <w:overflowPunct/>
              <w:topLinePunct w:val="0"/>
              <w:autoSpaceDE/>
              <w:autoSpaceDN/>
              <w:bidi w:val="0"/>
              <w:adjustRightInd/>
              <w:snapToGrid/>
              <w:spacing w:line="300" w:lineRule="exact"/>
              <w:ind w:left="280" w:leftChars="100" w:right="255"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站内或周边乱堆物、车辆无序停放。</w:t>
            </w:r>
          </w:p>
        </w:tc>
        <w:tc>
          <w:tcPr>
            <w:tcW w:w="3581"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0592B32">
            <w:pPr>
              <w:keepNext w:val="0"/>
              <w:keepLines w:val="0"/>
              <w:pageBreakBefore w:val="0"/>
              <w:widowControl/>
              <w:suppressLineNumbers w:val="0"/>
              <w:tabs>
                <w:tab w:val="left" w:pos="2520"/>
              </w:tabs>
              <w:kinsoku/>
              <w:wordWrap/>
              <w:overflowPunct/>
              <w:topLinePunct w:val="0"/>
              <w:autoSpaceDE/>
              <w:autoSpaceDN/>
              <w:bidi w:val="0"/>
              <w:adjustRightInd/>
              <w:snapToGrid/>
              <w:spacing w:line="300" w:lineRule="exact"/>
              <w:ind w:left="280" w:leftChars="100" w:right="316" w:rightChars="113"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在日常垃圾转运站（爱心驿站）巡查中发现问题后30分钟内未接件的，接件后120分钟内未整改到位的。</w:t>
            </w: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BB841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50元/处</w:t>
            </w:r>
          </w:p>
        </w:tc>
      </w:tr>
      <w:tr w14:paraId="34451665">
        <w:tblPrEx>
          <w:tblCellMar>
            <w:top w:w="0" w:type="dxa"/>
            <w:left w:w="0" w:type="dxa"/>
            <w:bottom w:w="0" w:type="dxa"/>
            <w:right w:w="0" w:type="dxa"/>
          </w:tblCellMar>
        </w:tblPrEx>
        <w:trPr>
          <w:trHeight w:val="751"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CFDA2E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1302" w:type="dxa"/>
            <w:vMerge w:val="continue"/>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7539C30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593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1FD7CCE">
            <w:pPr>
              <w:keepNext w:val="0"/>
              <w:keepLines w:val="0"/>
              <w:pageBreakBefore w:val="0"/>
              <w:widowControl/>
              <w:suppressLineNumbers w:val="0"/>
              <w:kinsoku/>
              <w:wordWrap/>
              <w:overflowPunct/>
              <w:topLinePunct w:val="0"/>
              <w:autoSpaceDE/>
              <w:autoSpaceDN/>
              <w:bidi w:val="0"/>
              <w:adjustRightInd/>
              <w:snapToGrid/>
              <w:spacing w:line="300" w:lineRule="exact"/>
              <w:ind w:left="280" w:leftChars="100" w:right="255"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擅自私拉、外接电线，未按规定配备消防器材的，除臭设备未及时开启或无法正常运行、渗滤液未合规处置。</w:t>
            </w:r>
          </w:p>
        </w:tc>
        <w:tc>
          <w:tcPr>
            <w:tcW w:w="358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78725D6">
            <w:pPr>
              <w:keepNext w:val="0"/>
              <w:keepLines w:val="0"/>
              <w:pageBreakBefore w:val="0"/>
              <w:tabs>
                <w:tab w:val="left" w:pos="2520"/>
              </w:tabs>
              <w:kinsoku/>
              <w:wordWrap/>
              <w:overflowPunct/>
              <w:topLinePunct w:val="0"/>
              <w:autoSpaceDE/>
              <w:autoSpaceDN/>
              <w:bidi w:val="0"/>
              <w:adjustRightInd/>
              <w:snapToGrid/>
              <w:spacing w:line="300" w:lineRule="exact"/>
              <w:ind w:left="280" w:leftChars="100" w:right="316" w:rightChars="113" w:firstLine="0" w:firstLineChars="0"/>
              <w:jc w:val="left"/>
              <w:rPr>
                <w:rFonts w:hint="eastAsia" w:ascii="宋体" w:hAnsi="宋体" w:eastAsia="宋体" w:cs="宋体"/>
                <w:i w:val="0"/>
                <w:color w:val="auto"/>
                <w:sz w:val="21"/>
                <w:szCs w:val="21"/>
                <w:highlight w:val="none"/>
                <w:u w:val="none"/>
              </w:rPr>
            </w:pP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55381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50元/次</w:t>
            </w:r>
          </w:p>
        </w:tc>
      </w:tr>
      <w:tr w14:paraId="7DE6651A">
        <w:tblPrEx>
          <w:tblCellMar>
            <w:top w:w="0" w:type="dxa"/>
            <w:left w:w="0" w:type="dxa"/>
            <w:bottom w:w="0" w:type="dxa"/>
            <w:right w:w="0" w:type="dxa"/>
          </w:tblCellMar>
        </w:tblPrEx>
        <w:trPr>
          <w:trHeight w:val="1091" w:hRule="atLeast"/>
        </w:trPr>
        <w:tc>
          <w:tcPr>
            <w:tcW w:w="12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C9BD3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1302" w:type="dxa"/>
            <w:vMerge w:val="continue"/>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57EF225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i w:val="0"/>
                <w:color w:val="auto"/>
                <w:sz w:val="21"/>
                <w:szCs w:val="21"/>
                <w:highlight w:val="none"/>
                <w:u w:val="none"/>
              </w:rPr>
            </w:pPr>
          </w:p>
        </w:tc>
        <w:tc>
          <w:tcPr>
            <w:tcW w:w="593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68BACA8">
            <w:pPr>
              <w:keepNext w:val="0"/>
              <w:keepLines w:val="0"/>
              <w:pageBreakBefore w:val="0"/>
              <w:widowControl/>
              <w:suppressLineNumbers w:val="0"/>
              <w:kinsoku/>
              <w:wordWrap/>
              <w:overflowPunct/>
              <w:topLinePunct w:val="0"/>
              <w:autoSpaceDE/>
              <w:autoSpaceDN/>
              <w:bidi w:val="0"/>
              <w:adjustRightInd/>
              <w:snapToGrid/>
              <w:spacing w:line="300" w:lineRule="exact"/>
              <w:ind w:left="280" w:leftChars="100" w:right="255" w:rightChars="91"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站内设施损坏的。</w:t>
            </w:r>
          </w:p>
        </w:tc>
        <w:tc>
          <w:tcPr>
            <w:tcW w:w="358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E981CAB">
            <w:pPr>
              <w:keepNext w:val="0"/>
              <w:keepLines w:val="0"/>
              <w:pageBreakBefore w:val="0"/>
              <w:widowControl/>
              <w:suppressLineNumbers w:val="0"/>
              <w:tabs>
                <w:tab w:val="left" w:pos="2520"/>
              </w:tabs>
              <w:kinsoku/>
              <w:wordWrap/>
              <w:overflowPunct/>
              <w:topLinePunct w:val="0"/>
              <w:autoSpaceDE/>
              <w:autoSpaceDN/>
              <w:bidi w:val="0"/>
              <w:adjustRightInd/>
              <w:snapToGrid/>
              <w:spacing w:line="300" w:lineRule="exact"/>
              <w:ind w:left="280" w:leftChars="100" w:right="316" w:rightChars="113"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在日常垃圾转运站（爱心驿站）巡查中发现问题后30分钟内未接件的，接件后24小时内未整改到位的。</w:t>
            </w:r>
          </w:p>
        </w:tc>
        <w:tc>
          <w:tcPr>
            <w:tcW w:w="19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A9A8A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50元/处</w:t>
            </w:r>
          </w:p>
        </w:tc>
      </w:tr>
    </w:tbl>
    <w:p w14:paraId="45C48F4D">
      <w:pPr>
        <w:pStyle w:val="143"/>
        <w:jc w:val="center"/>
        <w:rPr>
          <w:rFonts w:hint="eastAsia" w:ascii="宋体" w:hAnsi="宋体" w:eastAsia="宋体" w:cs="宋体"/>
          <w:color w:val="auto"/>
          <w:sz w:val="21"/>
          <w:szCs w:val="21"/>
          <w:highlight w:val="none"/>
          <w:lang w:eastAsia="zh-CN"/>
        </w:rPr>
      </w:pPr>
    </w:p>
    <w:p w14:paraId="49EF610E">
      <w:pPr>
        <w:pStyle w:val="143"/>
        <w:rPr>
          <w:rFonts w:hint="eastAsia" w:ascii="宋体" w:hAnsi="宋体" w:eastAsia="宋体" w:cs="宋体"/>
          <w:color w:val="auto"/>
          <w:sz w:val="21"/>
          <w:szCs w:val="21"/>
          <w:highlight w:val="none"/>
          <w:lang w:eastAsia="zh-CN"/>
        </w:rPr>
        <w:sectPr>
          <w:pgSz w:w="16838" w:h="11906" w:orient="landscape"/>
          <w:pgMar w:top="1587" w:right="1247" w:bottom="1247" w:left="1417" w:header="227" w:footer="567"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0D3CB88D">
      <w:pPr>
        <w:pStyle w:val="143"/>
        <w:ind w:left="0" w:leftChars="0" w:firstLine="420" w:firstLineChars="200"/>
        <w:jc w:val="both"/>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color w:val="auto"/>
          <w:sz w:val="21"/>
          <w:szCs w:val="21"/>
          <w:highlight w:val="none"/>
          <w:lang w:val="en-US" w:eastAsia="zh-CN"/>
        </w:rPr>
        <w:t xml:space="preserve">附件2                                         </w:t>
      </w:r>
      <w:r>
        <w:rPr>
          <w:rFonts w:hint="eastAsia" w:ascii="宋体" w:hAnsi="宋体" w:eastAsia="宋体" w:cs="宋体"/>
          <w:b/>
          <w:bCs/>
          <w:color w:val="auto"/>
          <w:kern w:val="2"/>
          <w:sz w:val="28"/>
          <w:szCs w:val="28"/>
          <w:highlight w:val="none"/>
          <w:lang w:val="en-US" w:eastAsia="zh-CN" w:bidi="ar-SA"/>
        </w:rPr>
        <w:t xml:space="preserve">  道路考核评分表</w:t>
      </w:r>
    </w:p>
    <w:p w14:paraId="12107E55">
      <w:pPr>
        <w:pStyle w:val="143"/>
        <w:ind w:left="0" w:leftChars="0" w:firstLine="562" w:firstLineChars="200"/>
        <w:jc w:val="both"/>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道路考核评分表</w:t>
      </w:r>
    </w:p>
    <w:tbl>
      <w:tblPr>
        <w:tblStyle w:val="42"/>
        <w:tblW w:w="0" w:type="auto"/>
        <w:tblInd w:w="-734" w:type="dxa"/>
        <w:tblLayout w:type="fixed"/>
        <w:tblCellMar>
          <w:top w:w="0" w:type="dxa"/>
          <w:left w:w="0" w:type="dxa"/>
          <w:bottom w:w="0" w:type="dxa"/>
          <w:right w:w="0" w:type="dxa"/>
        </w:tblCellMar>
      </w:tblPr>
      <w:tblGrid>
        <w:gridCol w:w="288"/>
        <w:gridCol w:w="682"/>
        <w:gridCol w:w="930"/>
        <w:gridCol w:w="1050"/>
        <w:gridCol w:w="1155"/>
        <w:gridCol w:w="1020"/>
        <w:gridCol w:w="1095"/>
        <w:gridCol w:w="1020"/>
        <w:gridCol w:w="960"/>
        <w:gridCol w:w="990"/>
        <w:gridCol w:w="1005"/>
        <w:gridCol w:w="990"/>
        <w:gridCol w:w="1020"/>
        <w:gridCol w:w="1110"/>
        <w:gridCol w:w="1005"/>
        <w:gridCol w:w="718"/>
        <w:gridCol w:w="487"/>
      </w:tblGrid>
      <w:tr w14:paraId="38528AC4">
        <w:tblPrEx>
          <w:tblCellMar>
            <w:top w:w="0" w:type="dxa"/>
            <w:left w:w="0" w:type="dxa"/>
            <w:bottom w:w="0" w:type="dxa"/>
            <w:right w:w="0" w:type="dxa"/>
          </w:tblCellMar>
        </w:tblPrEx>
        <w:trPr>
          <w:trHeight w:val="615" w:hRule="atLeast"/>
        </w:trPr>
        <w:tc>
          <w:tcPr>
            <w:tcW w:w="15525" w:type="dxa"/>
            <w:gridSpan w:val="17"/>
            <w:tcBorders>
              <w:top w:val="nil"/>
              <w:left w:val="nil"/>
              <w:bottom w:val="nil"/>
              <w:right w:val="nil"/>
            </w:tcBorders>
            <w:noWrap w:val="0"/>
            <w:tcMar>
              <w:top w:w="15" w:type="dxa"/>
              <w:left w:w="15" w:type="dxa"/>
              <w:right w:w="15" w:type="dxa"/>
            </w:tcMar>
            <w:vAlign w:val="center"/>
          </w:tcPr>
          <w:p w14:paraId="57386F8E">
            <w:pPr>
              <w:keepNext w:val="0"/>
              <w:keepLines w:val="0"/>
              <w:widowControl/>
              <w:suppressLineNumbers w:val="0"/>
              <w:ind w:firstLine="0" w:firstLineChars="0"/>
              <w:jc w:val="center"/>
              <w:textAlignment w:val="center"/>
              <w:rPr>
                <w:rFonts w:hint="eastAsia" w:ascii="宋体" w:hAnsi="宋体" w:eastAsia="宋体" w:cs="宋体"/>
                <w:b/>
                <w:i w:val="0"/>
                <w:color w:val="auto"/>
                <w:sz w:val="32"/>
                <w:szCs w:val="32"/>
                <w:highlight w:val="none"/>
                <w:u w:val="none"/>
              </w:rPr>
            </w:pPr>
            <w:r>
              <w:rPr>
                <w:rFonts w:hint="eastAsia" w:ascii="方正小标宋简体" w:hAnsi="方正小标宋简体" w:eastAsia="方正小标宋简体" w:cs="方正小标宋简体"/>
                <w:b w:val="0"/>
                <w:bCs/>
                <w:i w:val="0"/>
                <w:color w:val="auto"/>
                <w:kern w:val="0"/>
                <w:sz w:val="32"/>
                <w:szCs w:val="32"/>
                <w:highlight w:val="none"/>
                <w:u w:val="none"/>
                <w:lang w:val="en-US" w:eastAsia="zh-CN" w:bidi="ar"/>
              </w:rPr>
              <w:t>XX年XX月份XX街道（村社）道路清扫保洁考核表</w:t>
            </w:r>
          </w:p>
        </w:tc>
      </w:tr>
      <w:tr w14:paraId="6524FD65">
        <w:tblPrEx>
          <w:tblCellMar>
            <w:top w:w="0" w:type="dxa"/>
            <w:left w:w="0" w:type="dxa"/>
            <w:bottom w:w="0" w:type="dxa"/>
            <w:right w:w="0" w:type="dxa"/>
          </w:tblCellMar>
        </w:tblPrEx>
        <w:trPr>
          <w:trHeight w:val="352" w:hRule="atLeast"/>
        </w:trPr>
        <w:tc>
          <w:tcPr>
            <w:tcW w:w="15525" w:type="dxa"/>
            <w:gridSpan w:val="17"/>
            <w:tcBorders>
              <w:top w:val="nil"/>
              <w:left w:val="nil"/>
              <w:bottom w:val="nil"/>
              <w:right w:val="nil"/>
            </w:tcBorders>
            <w:noWrap/>
            <w:tcMar>
              <w:top w:w="15" w:type="dxa"/>
              <w:left w:w="15" w:type="dxa"/>
              <w:right w:w="15" w:type="dxa"/>
            </w:tcMar>
            <w:vAlign w:val="center"/>
          </w:tcPr>
          <w:p w14:paraId="02880C8A">
            <w:pPr>
              <w:keepNext w:val="0"/>
              <w:keepLines w:val="0"/>
              <w:widowControl/>
              <w:suppressLineNumbers w:val="0"/>
              <w:ind w:left="0" w:leftChars="0" w:firstLine="630" w:firstLineChars="3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考核单位（盖章）：                             保洁单位：                                考核时间：</w:t>
            </w:r>
          </w:p>
        </w:tc>
      </w:tr>
      <w:tr w14:paraId="3A91AB63">
        <w:tblPrEx>
          <w:tblCellMar>
            <w:top w:w="0" w:type="dxa"/>
            <w:left w:w="0" w:type="dxa"/>
            <w:bottom w:w="0" w:type="dxa"/>
            <w:right w:w="0" w:type="dxa"/>
          </w:tblCellMar>
        </w:tblPrEx>
        <w:trPr>
          <w:trHeight w:val="611" w:hRule="atLeast"/>
        </w:trPr>
        <w:tc>
          <w:tcPr>
            <w:tcW w:w="28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7BB0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68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7285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路名</w:t>
            </w:r>
          </w:p>
        </w:tc>
        <w:tc>
          <w:tcPr>
            <w:tcW w:w="31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B870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普扫作业</w:t>
            </w:r>
          </w:p>
          <w:p w14:paraId="0ED4836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（10分）</w:t>
            </w:r>
          </w:p>
        </w:tc>
        <w:tc>
          <w:tcPr>
            <w:tcW w:w="31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80B8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动态保洁</w:t>
            </w:r>
          </w:p>
          <w:p w14:paraId="0107E12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（40分）</w:t>
            </w:r>
          </w:p>
        </w:tc>
        <w:tc>
          <w:tcPr>
            <w:tcW w:w="29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219A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规范作业</w:t>
            </w:r>
          </w:p>
          <w:p w14:paraId="42B3847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（10分）</w:t>
            </w:r>
          </w:p>
        </w:tc>
        <w:tc>
          <w:tcPr>
            <w:tcW w:w="31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52F9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机械作业</w:t>
            </w:r>
          </w:p>
          <w:p w14:paraId="0B136D2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（20分）</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D472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平台管控（20分）</w:t>
            </w:r>
          </w:p>
        </w:tc>
        <w:tc>
          <w:tcPr>
            <w:tcW w:w="7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157F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其他问题</w:t>
            </w:r>
          </w:p>
        </w:tc>
        <w:tc>
          <w:tcPr>
            <w:tcW w:w="48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D7A8269">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扣分</w:t>
            </w:r>
          </w:p>
        </w:tc>
      </w:tr>
      <w:tr w14:paraId="406E9A9C">
        <w:tblPrEx>
          <w:tblCellMar>
            <w:top w:w="0" w:type="dxa"/>
            <w:left w:w="0" w:type="dxa"/>
            <w:bottom w:w="0" w:type="dxa"/>
            <w:right w:w="0" w:type="dxa"/>
          </w:tblCellMar>
        </w:tblPrEx>
        <w:trPr>
          <w:trHeight w:val="1680" w:hRule="atLeast"/>
        </w:trPr>
        <w:tc>
          <w:tcPr>
            <w:tcW w:w="28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DF3205">
            <w:pPr>
              <w:jc w:val="center"/>
              <w:rPr>
                <w:rFonts w:hint="eastAsia" w:ascii="宋体" w:hAnsi="宋体" w:eastAsia="宋体" w:cs="宋体"/>
                <w:i w:val="0"/>
                <w:color w:val="auto"/>
                <w:sz w:val="21"/>
                <w:szCs w:val="21"/>
                <w:highlight w:val="none"/>
                <w:u w:val="none"/>
              </w:rPr>
            </w:pPr>
          </w:p>
        </w:tc>
        <w:tc>
          <w:tcPr>
            <w:tcW w:w="68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59EFBC">
            <w:pPr>
              <w:jc w:val="center"/>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5832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未开展普扫</w:t>
            </w:r>
          </w:p>
          <w:p w14:paraId="5033C08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（扣10分）</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3E87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普扫未完成，</w:t>
            </w:r>
          </w:p>
          <w:p w14:paraId="129B90A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不到位</w:t>
            </w:r>
          </w:p>
          <w:p w14:paraId="3C0C42C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（扣5分）</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0DA5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大量垃圾，</w:t>
            </w:r>
          </w:p>
          <w:p w14:paraId="5B8EE37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雨水篦子、</w:t>
            </w:r>
          </w:p>
          <w:p w14:paraId="3D46FC2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井盖沟眼堵塞</w:t>
            </w:r>
          </w:p>
          <w:p w14:paraId="3F8124A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（扣2分/处）</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BCCC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果壳箱破损，表面不洁，</w:t>
            </w:r>
          </w:p>
          <w:p w14:paraId="01AA4CF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满溢，门未关</w:t>
            </w:r>
          </w:p>
          <w:p w14:paraId="1A9F662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（扣1分/处）</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F145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护栏、隔离栏、路灯杆等城市家具设施不洁，小广告</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（扣1分/处）</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ED0D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零星垃圾、</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杂草、</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护栏下积泥、</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油污、污水、树穴垃圾</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（扣1分/处）</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BD3F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乱倾倒、</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焚烧垃圾</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（扣3分/处）</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D175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甩扫，</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将垃圾扫入绿化带、花坛、果壳箱等</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（扣1分/处）</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139A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未着装、未密闭运输、</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混装混运，</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不遵守交通规则</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（扣1分/处）</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1614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存在积泥、积沙、沙石</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（扣3分/处）</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5F7F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存在扬尘</w:t>
            </w:r>
          </w:p>
          <w:p w14:paraId="78149FF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污染</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（扣2分/处）</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C16B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车辆未开启</w:t>
            </w:r>
          </w:p>
          <w:p w14:paraId="28F41BB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警示灯、</w:t>
            </w:r>
          </w:p>
          <w:p w14:paraId="41CA7B6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车容车貌不洁</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（扣1分/次）</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AA91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里程数不达标、未及时报备、作业故障等</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（每少1%扣1分）</w:t>
            </w: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641EB9">
            <w:pPr>
              <w:jc w:val="center"/>
              <w:rPr>
                <w:rFonts w:hint="eastAsia" w:ascii="宋体" w:hAnsi="宋体" w:eastAsia="宋体" w:cs="宋体"/>
                <w:i w:val="0"/>
                <w:color w:val="auto"/>
                <w:sz w:val="21"/>
                <w:szCs w:val="21"/>
                <w:highlight w:val="none"/>
                <w:u w:val="none"/>
              </w:rPr>
            </w:pPr>
          </w:p>
        </w:tc>
        <w:tc>
          <w:tcPr>
            <w:tcW w:w="48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0FCE130">
            <w:pPr>
              <w:jc w:val="center"/>
              <w:rPr>
                <w:rFonts w:hint="eastAsia" w:ascii="宋体" w:hAnsi="宋体" w:eastAsia="宋体" w:cs="宋体"/>
                <w:i w:val="0"/>
                <w:color w:val="auto"/>
                <w:sz w:val="21"/>
                <w:szCs w:val="21"/>
                <w:highlight w:val="none"/>
                <w:u w:val="none"/>
              </w:rPr>
            </w:pPr>
          </w:p>
        </w:tc>
      </w:tr>
      <w:tr w14:paraId="4015D5F8">
        <w:tblPrEx>
          <w:tblCellMar>
            <w:top w:w="0" w:type="dxa"/>
            <w:left w:w="0" w:type="dxa"/>
            <w:bottom w:w="0" w:type="dxa"/>
            <w:right w:w="0" w:type="dxa"/>
          </w:tblCellMar>
        </w:tblPrEx>
        <w:trPr>
          <w:trHeight w:val="533" w:hRule="exact"/>
        </w:trPr>
        <w:tc>
          <w:tcPr>
            <w:tcW w:w="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C1556">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C5245">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XX路</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BCC9FC">
            <w:pPr>
              <w:jc w:val="center"/>
              <w:rPr>
                <w:rFonts w:hint="eastAsia" w:ascii="宋体" w:hAnsi="宋体" w:eastAsia="宋体" w:cs="宋体"/>
                <w:i w:val="0"/>
                <w:color w:val="auto"/>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8BB39A">
            <w:pPr>
              <w:jc w:val="center"/>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15596">
            <w:pPr>
              <w:jc w:val="center"/>
              <w:rPr>
                <w:rFonts w:hint="eastAsia" w:ascii="宋体" w:hAnsi="宋体" w:eastAsia="宋体" w:cs="宋体"/>
                <w:i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AAF959">
            <w:pPr>
              <w:jc w:val="center"/>
              <w:rPr>
                <w:rFonts w:hint="eastAsia" w:ascii="宋体" w:hAnsi="宋体" w:eastAsia="宋体" w:cs="宋体"/>
                <w:i w:val="0"/>
                <w:color w:val="auto"/>
                <w:sz w:val="21"/>
                <w:szCs w:val="21"/>
                <w:highlight w:val="none"/>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EB675">
            <w:pPr>
              <w:jc w:val="center"/>
              <w:rPr>
                <w:rFonts w:hint="eastAsia" w:ascii="宋体" w:hAnsi="宋体" w:eastAsia="宋体" w:cs="宋体"/>
                <w:i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92699">
            <w:pPr>
              <w:jc w:val="center"/>
              <w:rPr>
                <w:rFonts w:hint="eastAsia" w:ascii="宋体" w:hAnsi="宋体" w:eastAsia="宋体" w:cs="宋体"/>
                <w:i w:val="0"/>
                <w:color w:val="auto"/>
                <w:sz w:val="21"/>
                <w:szCs w:val="21"/>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E9948">
            <w:pPr>
              <w:jc w:val="center"/>
              <w:rPr>
                <w:rFonts w:hint="eastAsia" w:ascii="宋体" w:hAnsi="宋体" w:eastAsia="宋体" w:cs="宋体"/>
                <w:i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F5C40">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D3D7D">
            <w:pPr>
              <w:jc w:val="center"/>
              <w:rPr>
                <w:rFonts w:hint="eastAsia" w:ascii="宋体" w:hAnsi="宋体" w:eastAsia="宋体" w:cs="宋体"/>
                <w:i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1D44F">
            <w:pPr>
              <w:jc w:val="center"/>
              <w:rPr>
                <w:rFonts w:hint="eastAsia" w:ascii="宋体" w:hAnsi="宋体" w:eastAsia="宋体" w:cs="宋体"/>
                <w:i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FD5DD4">
            <w:pPr>
              <w:jc w:val="center"/>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4D8B5">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74E1D">
            <w:pPr>
              <w:jc w:val="center"/>
              <w:rPr>
                <w:rFonts w:hint="eastAsia" w:ascii="宋体" w:hAnsi="宋体" w:eastAsia="宋体" w:cs="宋体"/>
                <w:i w:val="0"/>
                <w:color w:val="auto"/>
                <w:sz w:val="21"/>
                <w:szCs w:val="21"/>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F43B9">
            <w:pPr>
              <w:jc w:val="center"/>
              <w:rPr>
                <w:rFonts w:hint="eastAsia" w:ascii="宋体" w:hAnsi="宋体" w:eastAsia="宋体" w:cs="宋体"/>
                <w:i w:val="0"/>
                <w:color w:val="auto"/>
                <w:sz w:val="21"/>
                <w:szCs w:val="21"/>
                <w:highlight w:val="none"/>
                <w:u w:val="none"/>
              </w:rPr>
            </w:pP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58015">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p>
        </w:tc>
      </w:tr>
      <w:tr w14:paraId="1BCEB574">
        <w:tblPrEx>
          <w:tblCellMar>
            <w:top w:w="0" w:type="dxa"/>
            <w:left w:w="0" w:type="dxa"/>
            <w:bottom w:w="0" w:type="dxa"/>
            <w:right w:w="0" w:type="dxa"/>
          </w:tblCellMar>
        </w:tblPrEx>
        <w:trPr>
          <w:trHeight w:val="533" w:hRule="exact"/>
        </w:trPr>
        <w:tc>
          <w:tcPr>
            <w:tcW w:w="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85D45">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64E5D">
            <w:pPr>
              <w:jc w:val="center"/>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24987">
            <w:pPr>
              <w:jc w:val="center"/>
              <w:rPr>
                <w:rFonts w:hint="eastAsia" w:ascii="宋体" w:hAnsi="宋体" w:eastAsia="宋体" w:cs="宋体"/>
                <w:i w:val="0"/>
                <w:color w:val="auto"/>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F396C">
            <w:pPr>
              <w:jc w:val="center"/>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4756A2">
            <w:pPr>
              <w:jc w:val="center"/>
              <w:rPr>
                <w:rFonts w:hint="eastAsia" w:ascii="宋体" w:hAnsi="宋体" w:eastAsia="宋体" w:cs="宋体"/>
                <w:i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B0A9F8">
            <w:pPr>
              <w:jc w:val="center"/>
              <w:rPr>
                <w:rFonts w:hint="eastAsia" w:ascii="宋体" w:hAnsi="宋体" w:eastAsia="宋体" w:cs="宋体"/>
                <w:i w:val="0"/>
                <w:color w:val="auto"/>
                <w:sz w:val="21"/>
                <w:szCs w:val="21"/>
                <w:highlight w:val="none"/>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769CA9">
            <w:pPr>
              <w:jc w:val="center"/>
              <w:rPr>
                <w:rFonts w:hint="eastAsia" w:ascii="宋体" w:hAnsi="宋体" w:eastAsia="宋体" w:cs="宋体"/>
                <w:i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2C624">
            <w:pPr>
              <w:jc w:val="center"/>
              <w:rPr>
                <w:rFonts w:hint="eastAsia" w:ascii="宋体" w:hAnsi="宋体" w:eastAsia="宋体" w:cs="宋体"/>
                <w:i w:val="0"/>
                <w:color w:val="auto"/>
                <w:sz w:val="21"/>
                <w:szCs w:val="21"/>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9072F">
            <w:pPr>
              <w:jc w:val="center"/>
              <w:rPr>
                <w:rFonts w:hint="eastAsia" w:ascii="宋体" w:hAnsi="宋体" w:eastAsia="宋体" w:cs="宋体"/>
                <w:i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D70BE">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3F7B7">
            <w:pPr>
              <w:jc w:val="center"/>
              <w:rPr>
                <w:rFonts w:hint="eastAsia" w:ascii="宋体" w:hAnsi="宋体" w:eastAsia="宋体" w:cs="宋体"/>
                <w:i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7D10C">
            <w:pPr>
              <w:jc w:val="center"/>
              <w:rPr>
                <w:rFonts w:hint="eastAsia" w:ascii="宋体" w:hAnsi="宋体" w:eastAsia="宋体" w:cs="宋体"/>
                <w:i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1CF390">
            <w:pPr>
              <w:jc w:val="center"/>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CF216">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1F7F16">
            <w:pPr>
              <w:jc w:val="center"/>
              <w:rPr>
                <w:rFonts w:hint="eastAsia" w:ascii="宋体" w:hAnsi="宋体" w:eastAsia="宋体" w:cs="宋体"/>
                <w:i w:val="0"/>
                <w:color w:val="auto"/>
                <w:sz w:val="21"/>
                <w:szCs w:val="21"/>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DE361">
            <w:pPr>
              <w:jc w:val="center"/>
              <w:rPr>
                <w:rFonts w:hint="eastAsia" w:ascii="宋体" w:hAnsi="宋体" w:eastAsia="宋体" w:cs="宋体"/>
                <w:i w:val="0"/>
                <w:color w:val="auto"/>
                <w:sz w:val="21"/>
                <w:szCs w:val="21"/>
                <w:highlight w:val="none"/>
                <w:u w:val="none"/>
              </w:rPr>
            </w:pP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D74F82">
            <w:pPr>
              <w:jc w:val="center"/>
              <w:rPr>
                <w:rFonts w:hint="eastAsia" w:ascii="宋体" w:hAnsi="宋体" w:eastAsia="宋体" w:cs="宋体"/>
                <w:i w:val="0"/>
                <w:color w:val="auto"/>
                <w:sz w:val="21"/>
                <w:szCs w:val="21"/>
                <w:highlight w:val="none"/>
                <w:u w:val="none"/>
              </w:rPr>
            </w:pPr>
          </w:p>
        </w:tc>
      </w:tr>
      <w:tr w14:paraId="0004E452">
        <w:tblPrEx>
          <w:tblCellMar>
            <w:top w:w="0" w:type="dxa"/>
            <w:left w:w="0" w:type="dxa"/>
            <w:bottom w:w="0" w:type="dxa"/>
            <w:right w:w="0" w:type="dxa"/>
          </w:tblCellMar>
        </w:tblPrEx>
        <w:trPr>
          <w:trHeight w:val="533" w:hRule="exact"/>
        </w:trPr>
        <w:tc>
          <w:tcPr>
            <w:tcW w:w="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CE4C9">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509422">
            <w:pPr>
              <w:jc w:val="center"/>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FA46A">
            <w:pPr>
              <w:jc w:val="center"/>
              <w:rPr>
                <w:rFonts w:hint="eastAsia" w:ascii="宋体" w:hAnsi="宋体" w:eastAsia="宋体" w:cs="宋体"/>
                <w:i w:val="0"/>
                <w:color w:val="auto"/>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1427F9">
            <w:pPr>
              <w:jc w:val="center"/>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E0B5D3">
            <w:pPr>
              <w:jc w:val="center"/>
              <w:rPr>
                <w:rFonts w:hint="eastAsia" w:ascii="宋体" w:hAnsi="宋体" w:eastAsia="宋体" w:cs="宋体"/>
                <w:i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D5B8F">
            <w:pPr>
              <w:jc w:val="center"/>
              <w:rPr>
                <w:rFonts w:hint="eastAsia" w:ascii="宋体" w:hAnsi="宋体" w:eastAsia="宋体" w:cs="宋体"/>
                <w:i w:val="0"/>
                <w:color w:val="auto"/>
                <w:sz w:val="21"/>
                <w:szCs w:val="21"/>
                <w:highlight w:val="none"/>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9A9B9">
            <w:pPr>
              <w:jc w:val="center"/>
              <w:rPr>
                <w:rFonts w:hint="eastAsia" w:ascii="宋体" w:hAnsi="宋体" w:eastAsia="宋体" w:cs="宋体"/>
                <w:i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7303E8">
            <w:pPr>
              <w:jc w:val="center"/>
              <w:rPr>
                <w:rFonts w:hint="eastAsia" w:ascii="宋体" w:hAnsi="宋体" w:eastAsia="宋体" w:cs="宋体"/>
                <w:i w:val="0"/>
                <w:color w:val="auto"/>
                <w:sz w:val="21"/>
                <w:szCs w:val="21"/>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A7CE3">
            <w:pPr>
              <w:jc w:val="center"/>
              <w:rPr>
                <w:rFonts w:hint="eastAsia" w:ascii="宋体" w:hAnsi="宋体" w:eastAsia="宋体" w:cs="宋体"/>
                <w:i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31EAD">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4FEEA">
            <w:pPr>
              <w:jc w:val="center"/>
              <w:rPr>
                <w:rFonts w:hint="eastAsia" w:ascii="宋体" w:hAnsi="宋体" w:eastAsia="宋体" w:cs="宋体"/>
                <w:i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9350E5">
            <w:pPr>
              <w:jc w:val="center"/>
              <w:rPr>
                <w:rFonts w:hint="eastAsia" w:ascii="宋体" w:hAnsi="宋体" w:eastAsia="宋体" w:cs="宋体"/>
                <w:i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02994">
            <w:pPr>
              <w:jc w:val="center"/>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DB5B2C">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CBEFBB">
            <w:pPr>
              <w:jc w:val="center"/>
              <w:rPr>
                <w:rFonts w:hint="eastAsia" w:ascii="宋体" w:hAnsi="宋体" w:eastAsia="宋体" w:cs="宋体"/>
                <w:i w:val="0"/>
                <w:color w:val="auto"/>
                <w:sz w:val="21"/>
                <w:szCs w:val="21"/>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97F52F">
            <w:pPr>
              <w:jc w:val="center"/>
              <w:rPr>
                <w:rFonts w:hint="eastAsia" w:ascii="宋体" w:hAnsi="宋体" w:eastAsia="宋体" w:cs="宋体"/>
                <w:i w:val="0"/>
                <w:color w:val="auto"/>
                <w:sz w:val="21"/>
                <w:szCs w:val="21"/>
                <w:highlight w:val="none"/>
                <w:u w:val="none"/>
              </w:rPr>
            </w:pP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EC21A2">
            <w:pPr>
              <w:jc w:val="center"/>
              <w:rPr>
                <w:rFonts w:hint="eastAsia" w:ascii="宋体" w:hAnsi="宋体" w:eastAsia="宋体" w:cs="宋体"/>
                <w:i w:val="0"/>
                <w:color w:val="auto"/>
                <w:sz w:val="21"/>
                <w:szCs w:val="21"/>
                <w:highlight w:val="none"/>
                <w:u w:val="none"/>
              </w:rPr>
            </w:pPr>
          </w:p>
        </w:tc>
      </w:tr>
      <w:tr w14:paraId="20F5871F">
        <w:tblPrEx>
          <w:tblCellMar>
            <w:top w:w="0" w:type="dxa"/>
            <w:left w:w="0" w:type="dxa"/>
            <w:bottom w:w="0" w:type="dxa"/>
            <w:right w:w="0" w:type="dxa"/>
          </w:tblCellMar>
        </w:tblPrEx>
        <w:trPr>
          <w:trHeight w:val="533" w:hRule="exact"/>
        </w:trPr>
        <w:tc>
          <w:tcPr>
            <w:tcW w:w="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4435A0">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8FCBE">
            <w:pPr>
              <w:jc w:val="center"/>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9752B">
            <w:pPr>
              <w:jc w:val="center"/>
              <w:rPr>
                <w:rFonts w:hint="eastAsia" w:ascii="宋体" w:hAnsi="宋体" w:eastAsia="宋体" w:cs="宋体"/>
                <w:i w:val="0"/>
                <w:color w:val="auto"/>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D49AEE">
            <w:pPr>
              <w:jc w:val="center"/>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51C33">
            <w:pPr>
              <w:jc w:val="center"/>
              <w:rPr>
                <w:rFonts w:hint="eastAsia" w:ascii="宋体" w:hAnsi="宋体" w:eastAsia="宋体" w:cs="宋体"/>
                <w:i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D4810">
            <w:pPr>
              <w:jc w:val="center"/>
              <w:rPr>
                <w:rFonts w:hint="eastAsia" w:ascii="宋体" w:hAnsi="宋体" w:eastAsia="宋体" w:cs="宋体"/>
                <w:i w:val="0"/>
                <w:color w:val="auto"/>
                <w:sz w:val="21"/>
                <w:szCs w:val="21"/>
                <w:highlight w:val="none"/>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EE001">
            <w:pPr>
              <w:jc w:val="center"/>
              <w:rPr>
                <w:rFonts w:hint="eastAsia" w:ascii="宋体" w:hAnsi="宋体" w:eastAsia="宋体" w:cs="宋体"/>
                <w:i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5FE77">
            <w:pPr>
              <w:jc w:val="center"/>
              <w:rPr>
                <w:rFonts w:hint="eastAsia" w:ascii="宋体" w:hAnsi="宋体" w:eastAsia="宋体" w:cs="宋体"/>
                <w:i w:val="0"/>
                <w:color w:val="auto"/>
                <w:sz w:val="21"/>
                <w:szCs w:val="21"/>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5B29C">
            <w:pPr>
              <w:jc w:val="center"/>
              <w:rPr>
                <w:rFonts w:hint="eastAsia" w:ascii="宋体" w:hAnsi="宋体" w:eastAsia="宋体" w:cs="宋体"/>
                <w:i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6CF58B">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F33749">
            <w:pPr>
              <w:jc w:val="center"/>
              <w:rPr>
                <w:rFonts w:hint="eastAsia" w:ascii="宋体" w:hAnsi="宋体" w:eastAsia="宋体" w:cs="宋体"/>
                <w:i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EDA510">
            <w:pPr>
              <w:jc w:val="center"/>
              <w:rPr>
                <w:rFonts w:hint="eastAsia" w:ascii="宋体" w:hAnsi="宋体" w:eastAsia="宋体" w:cs="宋体"/>
                <w:i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39D49">
            <w:pPr>
              <w:jc w:val="center"/>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99D65">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10803">
            <w:pPr>
              <w:jc w:val="center"/>
              <w:rPr>
                <w:rFonts w:hint="eastAsia" w:ascii="宋体" w:hAnsi="宋体" w:eastAsia="宋体" w:cs="宋体"/>
                <w:i w:val="0"/>
                <w:color w:val="auto"/>
                <w:sz w:val="21"/>
                <w:szCs w:val="21"/>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33469">
            <w:pPr>
              <w:jc w:val="center"/>
              <w:rPr>
                <w:rFonts w:hint="eastAsia" w:ascii="宋体" w:hAnsi="宋体" w:eastAsia="宋体" w:cs="宋体"/>
                <w:i w:val="0"/>
                <w:color w:val="auto"/>
                <w:sz w:val="21"/>
                <w:szCs w:val="21"/>
                <w:highlight w:val="none"/>
                <w:u w:val="none"/>
              </w:rPr>
            </w:pP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AE283">
            <w:pPr>
              <w:jc w:val="center"/>
              <w:rPr>
                <w:rFonts w:hint="eastAsia" w:ascii="宋体" w:hAnsi="宋体" w:eastAsia="宋体" w:cs="宋体"/>
                <w:i w:val="0"/>
                <w:color w:val="auto"/>
                <w:sz w:val="21"/>
                <w:szCs w:val="21"/>
                <w:highlight w:val="none"/>
                <w:u w:val="none"/>
              </w:rPr>
            </w:pPr>
          </w:p>
        </w:tc>
      </w:tr>
      <w:tr w14:paraId="1F575E26">
        <w:tblPrEx>
          <w:tblCellMar>
            <w:top w:w="0" w:type="dxa"/>
            <w:left w:w="0" w:type="dxa"/>
            <w:bottom w:w="0" w:type="dxa"/>
            <w:right w:w="0" w:type="dxa"/>
          </w:tblCellMar>
        </w:tblPrEx>
        <w:trPr>
          <w:trHeight w:val="533" w:hRule="exact"/>
        </w:trPr>
        <w:tc>
          <w:tcPr>
            <w:tcW w:w="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95B80">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BE020">
            <w:pPr>
              <w:jc w:val="center"/>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7CE92">
            <w:pPr>
              <w:jc w:val="center"/>
              <w:rPr>
                <w:rFonts w:hint="eastAsia" w:ascii="宋体" w:hAnsi="宋体" w:eastAsia="宋体" w:cs="宋体"/>
                <w:i w:val="0"/>
                <w:color w:val="auto"/>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190286">
            <w:pPr>
              <w:jc w:val="center"/>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F19CF">
            <w:pPr>
              <w:jc w:val="center"/>
              <w:rPr>
                <w:rFonts w:hint="eastAsia" w:ascii="宋体" w:hAnsi="宋体" w:eastAsia="宋体" w:cs="宋体"/>
                <w:i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D57F7">
            <w:pPr>
              <w:jc w:val="center"/>
              <w:rPr>
                <w:rFonts w:hint="eastAsia" w:ascii="宋体" w:hAnsi="宋体" w:eastAsia="宋体" w:cs="宋体"/>
                <w:i w:val="0"/>
                <w:color w:val="auto"/>
                <w:sz w:val="21"/>
                <w:szCs w:val="21"/>
                <w:highlight w:val="none"/>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4C9DF">
            <w:pPr>
              <w:jc w:val="center"/>
              <w:rPr>
                <w:rFonts w:hint="eastAsia" w:ascii="宋体" w:hAnsi="宋体" w:eastAsia="宋体" w:cs="宋体"/>
                <w:i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B60B4">
            <w:pPr>
              <w:jc w:val="center"/>
              <w:rPr>
                <w:rFonts w:hint="eastAsia" w:ascii="宋体" w:hAnsi="宋体" w:eastAsia="宋体" w:cs="宋体"/>
                <w:i w:val="0"/>
                <w:color w:val="auto"/>
                <w:sz w:val="21"/>
                <w:szCs w:val="21"/>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F3755">
            <w:pPr>
              <w:jc w:val="center"/>
              <w:rPr>
                <w:rFonts w:hint="eastAsia" w:ascii="宋体" w:hAnsi="宋体" w:eastAsia="宋体" w:cs="宋体"/>
                <w:i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A571E">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2D6CE7">
            <w:pPr>
              <w:jc w:val="center"/>
              <w:rPr>
                <w:rFonts w:hint="eastAsia" w:ascii="宋体" w:hAnsi="宋体" w:eastAsia="宋体" w:cs="宋体"/>
                <w:i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08C21">
            <w:pPr>
              <w:jc w:val="center"/>
              <w:rPr>
                <w:rFonts w:hint="eastAsia" w:ascii="宋体" w:hAnsi="宋体" w:eastAsia="宋体" w:cs="宋体"/>
                <w:i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F72E0">
            <w:pPr>
              <w:jc w:val="center"/>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80B5A4">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5330F9">
            <w:pPr>
              <w:jc w:val="center"/>
              <w:rPr>
                <w:rFonts w:hint="eastAsia" w:ascii="宋体" w:hAnsi="宋体" w:eastAsia="宋体" w:cs="宋体"/>
                <w:i w:val="0"/>
                <w:color w:val="auto"/>
                <w:sz w:val="21"/>
                <w:szCs w:val="21"/>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70061">
            <w:pPr>
              <w:jc w:val="center"/>
              <w:rPr>
                <w:rFonts w:hint="eastAsia" w:ascii="宋体" w:hAnsi="宋体" w:eastAsia="宋体" w:cs="宋体"/>
                <w:i w:val="0"/>
                <w:color w:val="auto"/>
                <w:sz w:val="21"/>
                <w:szCs w:val="21"/>
                <w:highlight w:val="none"/>
                <w:u w:val="none"/>
              </w:rPr>
            </w:pP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5A1AA">
            <w:pPr>
              <w:jc w:val="center"/>
              <w:rPr>
                <w:rFonts w:hint="eastAsia" w:ascii="宋体" w:hAnsi="宋体" w:eastAsia="宋体" w:cs="宋体"/>
                <w:i w:val="0"/>
                <w:color w:val="auto"/>
                <w:sz w:val="21"/>
                <w:szCs w:val="21"/>
                <w:highlight w:val="none"/>
                <w:u w:val="none"/>
              </w:rPr>
            </w:pPr>
          </w:p>
        </w:tc>
      </w:tr>
      <w:tr w14:paraId="66FAA732">
        <w:tblPrEx>
          <w:tblCellMar>
            <w:top w:w="0" w:type="dxa"/>
            <w:left w:w="0" w:type="dxa"/>
            <w:bottom w:w="0" w:type="dxa"/>
            <w:right w:w="0" w:type="dxa"/>
          </w:tblCellMar>
        </w:tblPrEx>
        <w:trPr>
          <w:trHeight w:val="476" w:hRule="exact"/>
        </w:trPr>
        <w:tc>
          <w:tcPr>
            <w:tcW w:w="9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8B58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考核得分</w:t>
            </w:r>
          </w:p>
        </w:tc>
        <w:tc>
          <w:tcPr>
            <w:tcW w:w="14555" w:type="dxa"/>
            <w:gridSpan w:val="1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95C6B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p>
        </w:tc>
      </w:tr>
      <w:tr w14:paraId="1F3DA65D">
        <w:tblPrEx>
          <w:tblCellMar>
            <w:top w:w="0" w:type="dxa"/>
            <w:left w:w="0" w:type="dxa"/>
            <w:bottom w:w="0" w:type="dxa"/>
            <w:right w:w="0" w:type="dxa"/>
          </w:tblCellMar>
        </w:tblPrEx>
        <w:trPr>
          <w:trHeight w:val="476" w:hRule="exact"/>
        </w:trPr>
        <w:tc>
          <w:tcPr>
            <w:tcW w:w="9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7356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考核依据</w:t>
            </w:r>
          </w:p>
        </w:tc>
        <w:tc>
          <w:tcPr>
            <w:tcW w:w="14555" w:type="dxa"/>
            <w:gridSpan w:val="1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08AB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根据《</w:t>
            </w:r>
            <w:r>
              <w:rPr>
                <w:rFonts w:hint="eastAsia" w:ascii="宋体" w:hAnsi="宋体" w:cs="宋体"/>
                <w:i w:val="0"/>
                <w:color w:val="auto"/>
                <w:kern w:val="0"/>
                <w:sz w:val="21"/>
                <w:szCs w:val="21"/>
                <w:highlight w:val="none"/>
                <w:u w:val="none"/>
                <w:lang w:val="en-US" w:eastAsia="zh-CN" w:bidi="ar"/>
              </w:rPr>
              <w:t>蒲州街道市容环境卫生作业监管和考核办法</w:t>
            </w:r>
            <w:r>
              <w:rPr>
                <w:rFonts w:hint="eastAsia" w:ascii="宋体" w:hAnsi="宋体" w:eastAsia="宋体" w:cs="宋体"/>
                <w:i w:val="0"/>
                <w:color w:val="auto"/>
                <w:kern w:val="0"/>
                <w:sz w:val="21"/>
                <w:szCs w:val="21"/>
                <w:highlight w:val="none"/>
                <w:u w:val="none"/>
                <w:lang w:val="en-US" w:eastAsia="zh-CN" w:bidi="ar"/>
              </w:rPr>
              <w:t>》文件要求，月综合考核分达标为85分，每下降0.1分扣除当月保洁经费的0.1%，分值取值单位为0.1分，不四舍五入。</w:t>
            </w:r>
          </w:p>
        </w:tc>
      </w:tr>
      <w:tr w14:paraId="4121E3AD">
        <w:tblPrEx>
          <w:tblCellMar>
            <w:top w:w="0" w:type="dxa"/>
            <w:left w:w="0" w:type="dxa"/>
            <w:bottom w:w="0" w:type="dxa"/>
            <w:right w:w="0" w:type="dxa"/>
          </w:tblCellMar>
        </w:tblPrEx>
        <w:trPr>
          <w:trHeight w:val="364" w:hRule="exact"/>
        </w:trPr>
        <w:tc>
          <w:tcPr>
            <w:tcW w:w="15525" w:type="dxa"/>
            <w:gridSpan w:val="1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873E1">
            <w:pPr>
              <w:keepNext w:val="0"/>
              <w:keepLines w:val="0"/>
              <w:widowControl/>
              <w:suppressLineNumbers w:val="0"/>
              <w:ind w:firstLine="0" w:firstLineChars="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考核人:                                             审核人:</w:t>
            </w:r>
          </w:p>
        </w:tc>
      </w:tr>
    </w:tbl>
    <w:p w14:paraId="6DE270E3">
      <w:pPr>
        <w:jc w:val="both"/>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1"/>
          <w:szCs w:val="21"/>
          <w:highlight w:val="none"/>
          <w:lang w:val="en-US" w:eastAsia="zh-CN"/>
        </w:rPr>
        <w:br w:type="page"/>
      </w:r>
      <w:r>
        <w:rPr>
          <w:rFonts w:hint="eastAsia" w:ascii="宋体" w:hAnsi="宋体" w:eastAsia="宋体" w:cs="宋体"/>
          <w:b w:val="0"/>
          <w:bCs w:val="0"/>
          <w:color w:val="auto"/>
          <w:kern w:val="0"/>
          <w:sz w:val="21"/>
          <w:szCs w:val="21"/>
          <w:highlight w:val="none"/>
          <w:lang w:val="en-US" w:eastAsia="zh-CN"/>
        </w:rPr>
        <w:t>附件3</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val="0"/>
          <w:bCs w:val="0"/>
          <w:color w:val="auto"/>
          <w:kern w:val="0"/>
          <w:sz w:val="28"/>
          <w:szCs w:val="28"/>
          <w:highlight w:val="none"/>
          <w:lang w:val="en-US" w:eastAsia="zh-CN"/>
        </w:rPr>
        <w:t xml:space="preserve"> </w:t>
      </w:r>
      <w:r>
        <w:rPr>
          <w:rFonts w:hint="eastAsia" w:ascii="宋体" w:hAnsi="宋体" w:eastAsia="宋体" w:cs="宋体"/>
          <w:b/>
          <w:bCs/>
          <w:color w:val="auto"/>
          <w:kern w:val="2"/>
          <w:sz w:val="28"/>
          <w:szCs w:val="28"/>
          <w:highlight w:val="none"/>
          <w:lang w:val="en-US" w:eastAsia="zh-CN" w:bidi="ar-SA"/>
        </w:rPr>
        <w:t>公厕考核评分表</w:t>
      </w:r>
    </w:p>
    <w:tbl>
      <w:tblPr>
        <w:tblStyle w:val="42"/>
        <w:tblW w:w="0" w:type="auto"/>
        <w:tblInd w:w="-834" w:type="dxa"/>
        <w:tblLayout w:type="fixed"/>
        <w:tblCellMar>
          <w:top w:w="0" w:type="dxa"/>
          <w:left w:w="0" w:type="dxa"/>
          <w:bottom w:w="0" w:type="dxa"/>
          <w:right w:w="0" w:type="dxa"/>
        </w:tblCellMar>
      </w:tblPr>
      <w:tblGrid>
        <w:gridCol w:w="413"/>
        <w:gridCol w:w="657"/>
        <w:gridCol w:w="796"/>
        <w:gridCol w:w="1005"/>
        <w:gridCol w:w="1170"/>
        <w:gridCol w:w="1005"/>
        <w:gridCol w:w="1095"/>
        <w:gridCol w:w="1020"/>
        <w:gridCol w:w="840"/>
        <w:gridCol w:w="816"/>
        <w:gridCol w:w="834"/>
        <w:gridCol w:w="870"/>
        <w:gridCol w:w="1005"/>
        <w:gridCol w:w="1845"/>
        <w:gridCol w:w="1049"/>
        <w:gridCol w:w="768"/>
        <w:gridCol w:w="587"/>
      </w:tblGrid>
      <w:tr w14:paraId="621F1497">
        <w:tblPrEx>
          <w:tblCellMar>
            <w:top w:w="0" w:type="dxa"/>
            <w:left w:w="0" w:type="dxa"/>
            <w:bottom w:w="0" w:type="dxa"/>
            <w:right w:w="0" w:type="dxa"/>
          </w:tblCellMar>
        </w:tblPrEx>
        <w:trPr>
          <w:trHeight w:val="640" w:hRule="atLeast"/>
        </w:trPr>
        <w:tc>
          <w:tcPr>
            <w:tcW w:w="15775" w:type="dxa"/>
            <w:gridSpan w:val="17"/>
            <w:tcBorders>
              <w:top w:val="nil"/>
              <w:left w:val="nil"/>
              <w:bottom w:val="nil"/>
              <w:right w:val="nil"/>
            </w:tcBorders>
            <w:noWrap w:val="0"/>
            <w:tcMar>
              <w:top w:w="15" w:type="dxa"/>
              <w:left w:w="15" w:type="dxa"/>
              <w:right w:w="15" w:type="dxa"/>
            </w:tcMar>
            <w:vAlign w:val="center"/>
          </w:tcPr>
          <w:p w14:paraId="2890D67C">
            <w:pPr>
              <w:keepNext w:val="0"/>
              <w:keepLines w:val="0"/>
              <w:widowControl/>
              <w:suppressLineNumbers w:val="0"/>
              <w:ind w:firstLine="0" w:firstLineChars="0"/>
              <w:jc w:val="center"/>
              <w:textAlignment w:val="center"/>
              <w:rPr>
                <w:rFonts w:hint="eastAsia" w:ascii="宋体" w:hAnsi="宋体" w:eastAsia="宋体" w:cs="宋体"/>
                <w:b/>
                <w:i w:val="0"/>
                <w:color w:val="auto"/>
                <w:sz w:val="32"/>
                <w:szCs w:val="32"/>
                <w:highlight w:val="none"/>
                <w:u w:val="none"/>
              </w:rPr>
            </w:pPr>
            <w:r>
              <w:rPr>
                <w:rFonts w:hint="eastAsia" w:ascii="方正小标宋简体" w:hAnsi="方正小标宋简体" w:eastAsia="方正小标宋简体" w:cs="方正小标宋简体"/>
                <w:b w:val="0"/>
                <w:bCs/>
                <w:i w:val="0"/>
                <w:color w:val="auto"/>
                <w:kern w:val="0"/>
                <w:sz w:val="32"/>
                <w:szCs w:val="32"/>
                <w:highlight w:val="none"/>
                <w:u w:val="none"/>
                <w:lang w:val="en-US" w:eastAsia="zh-CN" w:bidi="ar"/>
              </w:rPr>
              <w:t>XX年XX月份XX街道（村社）公厕保洁考核表</w:t>
            </w:r>
          </w:p>
        </w:tc>
      </w:tr>
      <w:tr w14:paraId="75701BEE">
        <w:tblPrEx>
          <w:tblCellMar>
            <w:top w:w="0" w:type="dxa"/>
            <w:left w:w="0" w:type="dxa"/>
            <w:bottom w:w="0" w:type="dxa"/>
            <w:right w:w="0" w:type="dxa"/>
          </w:tblCellMar>
        </w:tblPrEx>
        <w:trPr>
          <w:trHeight w:val="500" w:hRule="atLeast"/>
        </w:trPr>
        <w:tc>
          <w:tcPr>
            <w:tcW w:w="15775" w:type="dxa"/>
            <w:gridSpan w:val="17"/>
            <w:tcBorders>
              <w:top w:val="nil"/>
              <w:left w:val="nil"/>
              <w:bottom w:val="nil"/>
              <w:right w:val="nil"/>
            </w:tcBorders>
            <w:noWrap/>
            <w:tcMar>
              <w:top w:w="15" w:type="dxa"/>
              <w:left w:w="15" w:type="dxa"/>
              <w:right w:w="15" w:type="dxa"/>
            </w:tcMar>
            <w:vAlign w:val="center"/>
          </w:tcPr>
          <w:p w14:paraId="011970A2">
            <w:pPr>
              <w:keepNext w:val="0"/>
              <w:keepLines w:val="0"/>
              <w:widowControl/>
              <w:suppressLineNumbers w:val="0"/>
              <w:ind w:left="0" w:leftChars="0" w:firstLine="630" w:firstLineChars="3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考核单位（盖章）：                             保洁单位：                                考核时间：</w:t>
            </w:r>
          </w:p>
        </w:tc>
      </w:tr>
      <w:tr w14:paraId="1B54DA44">
        <w:tblPrEx>
          <w:tblCellMar>
            <w:top w:w="0" w:type="dxa"/>
            <w:left w:w="0" w:type="dxa"/>
            <w:bottom w:w="0" w:type="dxa"/>
            <w:right w:w="0" w:type="dxa"/>
          </w:tblCellMar>
        </w:tblPrEx>
        <w:trPr>
          <w:trHeight w:val="611" w:hRule="atLeast"/>
        </w:trPr>
        <w:tc>
          <w:tcPr>
            <w:tcW w:w="41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9482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6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76D7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公厕</w:t>
            </w:r>
          </w:p>
        </w:tc>
        <w:tc>
          <w:tcPr>
            <w:tcW w:w="18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92FD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管理制度</w:t>
            </w:r>
          </w:p>
          <w:p w14:paraId="7A4AC35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（10分）</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1FB8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人员管理（10分）</w:t>
            </w:r>
          </w:p>
        </w:tc>
        <w:tc>
          <w:tcPr>
            <w:tcW w:w="477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E13E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保洁质量</w:t>
            </w:r>
          </w:p>
          <w:p w14:paraId="7D8F7DD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（45分）</w:t>
            </w:r>
          </w:p>
        </w:tc>
        <w:tc>
          <w:tcPr>
            <w:tcW w:w="455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BE50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设施设备</w:t>
            </w:r>
          </w:p>
          <w:p w14:paraId="1F5F562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（25分）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05B1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公共服务（10分）</w:t>
            </w:r>
          </w:p>
        </w:tc>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8BE7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其他问题</w:t>
            </w:r>
          </w:p>
        </w:tc>
        <w:tc>
          <w:tcPr>
            <w:tcW w:w="58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E495993">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扣分</w:t>
            </w:r>
          </w:p>
        </w:tc>
      </w:tr>
      <w:tr w14:paraId="57CE4298">
        <w:tblPrEx>
          <w:tblCellMar>
            <w:top w:w="0" w:type="dxa"/>
            <w:left w:w="0" w:type="dxa"/>
            <w:bottom w:w="0" w:type="dxa"/>
            <w:right w:w="0" w:type="dxa"/>
          </w:tblCellMar>
        </w:tblPrEx>
        <w:trPr>
          <w:trHeight w:val="1920" w:hRule="atLeast"/>
        </w:trPr>
        <w:tc>
          <w:tcPr>
            <w:tcW w:w="41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B765D0">
            <w:pPr>
              <w:jc w:val="center"/>
              <w:rPr>
                <w:rFonts w:hint="eastAsia" w:ascii="宋体" w:hAnsi="宋体" w:eastAsia="宋体" w:cs="宋体"/>
                <w:i w:val="0"/>
                <w:color w:val="auto"/>
                <w:sz w:val="21"/>
                <w:szCs w:val="21"/>
                <w:highlight w:val="none"/>
                <w:u w:val="none"/>
              </w:rPr>
            </w:pPr>
          </w:p>
        </w:tc>
        <w:tc>
          <w:tcPr>
            <w:tcW w:w="6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94A83">
            <w:pPr>
              <w:jc w:val="center"/>
              <w:rPr>
                <w:rFonts w:hint="eastAsia" w:ascii="宋体" w:hAnsi="宋体" w:eastAsia="宋体" w:cs="宋体"/>
                <w:i w:val="0"/>
                <w:color w:val="auto"/>
                <w:sz w:val="21"/>
                <w:szCs w:val="21"/>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E74B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未设置制度牌</w:t>
            </w:r>
          </w:p>
          <w:p w14:paraId="78C7F8D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（扣5分）</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A866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制度牌内容缺失</w:t>
            </w:r>
          </w:p>
          <w:p w14:paraId="4E233E6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（扣2分/项）</w:t>
            </w:r>
          </w:p>
          <w:p w14:paraId="0C7B66E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012A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未落实专人或保洁记录不实或不齐全</w:t>
            </w:r>
          </w:p>
          <w:p w14:paraId="42C2BFD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（扣10分）</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26D3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外立面不洁，化粪池不洁</w:t>
            </w:r>
          </w:p>
          <w:p w14:paraId="33D27CE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（扣5分/处）</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7BA6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周边有垃圾、粪便、杂物堆放、晾晒衣物</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（扣5分/处）</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D560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公厕内污迹、蛛网、积尘、积水、小广告杂物乱堆放、垃圾、厕位不洁、蚊虫、蜘蛛</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（扣5分/处）</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9E64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寄养犬类等宠物</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（扣10分）</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3315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化粪池满溢</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（扣10分）</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E855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未设置导向牌</w:t>
            </w:r>
          </w:p>
          <w:p w14:paraId="4E2A4F3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（扣15分）</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1416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未设置标识、标牌或未按双语设置；墙体开裂、漏水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（扣10分）</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DED1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导向牌、标识、标牌破损、残缺、歪斜</w:t>
            </w:r>
          </w:p>
          <w:p w14:paraId="7F64B25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（扣5分/处）</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771A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采光差、夜间未照明，通风差、有臭味，水、电未启用或存在安全隐患，各项使用设施缺损，瓷砖破损、墙皮脱落、吊顶破损</w:t>
            </w:r>
          </w:p>
          <w:p w14:paraId="2E6039C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（扣5分/处）</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ABD1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水、卫生纸、洗手液、干手器、分类收集容器等便民服务设施提供不齐全</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（扣5分/处）</w:t>
            </w:r>
          </w:p>
        </w:tc>
        <w:tc>
          <w:tcPr>
            <w:tcW w:w="7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D0A08">
            <w:pPr>
              <w:jc w:val="center"/>
              <w:rPr>
                <w:rFonts w:hint="eastAsia" w:ascii="宋体" w:hAnsi="宋体" w:eastAsia="宋体" w:cs="宋体"/>
                <w:i w:val="0"/>
                <w:color w:val="auto"/>
                <w:sz w:val="21"/>
                <w:szCs w:val="21"/>
                <w:highlight w:val="none"/>
                <w:u w:val="none"/>
              </w:rPr>
            </w:pPr>
          </w:p>
        </w:tc>
        <w:tc>
          <w:tcPr>
            <w:tcW w:w="58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35C38B3">
            <w:pPr>
              <w:jc w:val="center"/>
              <w:rPr>
                <w:rFonts w:hint="eastAsia" w:ascii="宋体" w:hAnsi="宋体" w:eastAsia="宋体" w:cs="宋体"/>
                <w:i w:val="0"/>
                <w:color w:val="auto"/>
                <w:sz w:val="21"/>
                <w:szCs w:val="21"/>
                <w:highlight w:val="none"/>
                <w:u w:val="none"/>
              </w:rPr>
            </w:pPr>
          </w:p>
        </w:tc>
      </w:tr>
      <w:tr w14:paraId="7B4D6569">
        <w:tblPrEx>
          <w:tblCellMar>
            <w:top w:w="0" w:type="dxa"/>
            <w:left w:w="0" w:type="dxa"/>
            <w:bottom w:w="0" w:type="dxa"/>
            <w:right w:w="0" w:type="dxa"/>
          </w:tblCellMar>
        </w:tblPrEx>
        <w:trPr>
          <w:trHeight w:val="533" w:hRule="exact"/>
        </w:trPr>
        <w:tc>
          <w:tcPr>
            <w:tcW w:w="4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C14F4">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82F4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XX公厕</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FBEC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A8F2A">
            <w:pPr>
              <w:jc w:val="center"/>
              <w:rPr>
                <w:rFonts w:hint="eastAsia" w:ascii="宋体" w:hAnsi="宋体" w:eastAsia="宋体" w:cs="宋体"/>
                <w:i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20E76">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DB592">
            <w:pPr>
              <w:jc w:val="center"/>
              <w:rPr>
                <w:rFonts w:hint="eastAsia" w:ascii="宋体" w:hAnsi="宋体" w:eastAsia="宋体" w:cs="宋体"/>
                <w:i w:val="0"/>
                <w:color w:val="auto"/>
                <w:sz w:val="21"/>
                <w:szCs w:val="21"/>
                <w:highlight w:val="none"/>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38251">
            <w:pPr>
              <w:jc w:val="center"/>
              <w:rPr>
                <w:rFonts w:hint="eastAsia" w:ascii="宋体" w:hAnsi="宋体" w:eastAsia="宋体" w:cs="宋体"/>
                <w:i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FDED7">
            <w:pPr>
              <w:jc w:val="center"/>
              <w:rPr>
                <w:rFonts w:hint="eastAsia" w:ascii="宋体" w:hAnsi="宋体" w:eastAsia="宋体" w:cs="宋体"/>
                <w:i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3F8EF">
            <w:pPr>
              <w:jc w:val="center"/>
              <w:rPr>
                <w:rFonts w:hint="eastAsia" w:ascii="宋体" w:hAnsi="宋体" w:eastAsia="宋体" w:cs="宋体"/>
                <w:i w:val="0"/>
                <w:color w:val="auto"/>
                <w:sz w:val="21"/>
                <w:szCs w:val="21"/>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EC87B4">
            <w:pPr>
              <w:jc w:val="center"/>
              <w:rPr>
                <w:rFonts w:hint="eastAsia" w:ascii="宋体" w:hAnsi="宋体" w:eastAsia="宋体" w:cs="宋体"/>
                <w:i w:val="0"/>
                <w:color w:val="auto"/>
                <w:sz w:val="21"/>
                <w:szCs w:val="21"/>
                <w:highlight w:val="none"/>
                <w:u w:val="none"/>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9F793">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4D0BF">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7EFEA">
            <w:pPr>
              <w:jc w:val="center"/>
              <w:rPr>
                <w:rFonts w:hint="eastAsia" w:ascii="宋体" w:hAnsi="宋体" w:eastAsia="宋体" w:cs="宋体"/>
                <w:i w:val="0"/>
                <w:color w:val="auto"/>
                <w:sz w:val="21"/>
                <w:szCs w:val="21"/>
                <w:highlight w:val="none"/>
                <w:u w:val="none"/>
              </w:rPr>
            </w:pP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0045F">
            <w:pPr>
              <w:jc w:val="center"/>
              <w:rPr>
                <w:rFonts w:hint="eastAsia" w:ascii="宋体" w:hAnsi="宋体" w:eastAsia="宋体" w:cs="宋体"/>
                <w:i w:val="0"/>
                <w:color w:val="auto"/>
                <w:sz w:val="21"/>
                <w:szCs w:val="21"/>
                <w:highlight w:val="none"/>
                <w:u w:val="none"/>
              </w:rPr>
            </w:pPr>
          </w:p>
        </w:tc>
        <w:tc>
          <w:tcPr>
            <w:tcW w:w="10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09370">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62AB9">
            <w:pPr>
              <w:jc w:val="center"/>
              <w:rPr>
                <w:rFonts w:hint="eastAsia" w:ascii="宋体" w:hAnsi="宋体" w:eastAsia="宋体" w:cs="宋体"/>
                <w:i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F28966">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p>
        </w:tc>
      </w:tr>
      <w:tr w14:paraId="6946E4AB">
        <w:tblPrEx>
          <w:tblCellMar>
            <w:top w:w="0" w:type="dxa"/>
            <w:left w:w="0" w:type="dxa"/>
            <w:bottom w:w="0" w:type="dxa"/>
            <w:right w:w="0" w:type="dxa"/>
          </w:tblCellMar>
        </w:tblPrEx>
        <w:trPr>
          <w:trHeight w:val="388" w:hRule="exact"/>
        </w:trPr>
        <w:tc>
          <w:tcPr>
            <w:tcW w:w="4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E0431">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B47A2">
            <w:pPr>
              <w:jc w:val="center"/>
              <w:rPr>
                <w:rFonts w:hint="eastAsia" w:ascii="宋体" w:hAnsi="宋体" w:eastAsia="宋体" w:cs="宋体"/>
                <w:i w:val="0"/>
                <w:color w:val="auto"/>
                <w:sz w:val="21"/>
                <w:szCs w:val="21"/>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0709D">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CD8F1">
            <w:pPr>
              <w:jc w:val="center"/>
              <w:rPr>
                <w:rFonts w:hint="eastAsia" w:ascii="宋体" w:hAnsi="宋体" w:eastAsia="宋体" w:cs="宋体"/>
                <w:i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9D0F1">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2D683F">
            <w:pPr>
              <w:jc w:val="center"/>
              <w:rPr>
                <w:rFonts w:hint="eastAsia" w:ascii="宋体" w:hAnsi="宋体" w:eastAsia="宋体" w:cs="宋体"/>
                <w:i w:val="0"/>
                <w:color w:val="auto"/>
                <w:sz w:val="21"/>
                <w:szCs w:val="21"/>
                <w:highlight w:val="none"/>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47128">
            <w:pPr>
              <w:jc w:val="center"/>
              <w:rPr>
                <w:rFonts w:hint="eastAsia" w:ascii="宋体" w:hAnsi="宋体" w:eastAsia="宋体" w:cs="宋体"/>
                <w:i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11DB5">
            <w:pPr>
              <w:jc w:val="center"/>
              <w:rPr>
                <w:rFonts w:hint="eastAsia" w:ascii="宋体" w:hAnsi="宋体" w:eastAsia="宋体" w:cs="宋体"/>
                <w:i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39209">
            <w:pPr>
              <w:jc w:val="center"/>
              <w:rPr>
                <w:rFonts w:hint="eastAsia" w:ascii="宋体" w:hAnsi="宋体" w:eastAsia="宋体" w:cs="宋体"/>
                <w:i w:val="0"/>
                <w:color w:val="auto"/>
                <w:sz w:val="21"/>
                <w:szCs w:val="21"/>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78056">
            <w:pPr>
              <w:jc w:val="center"/>
              <w:rPr>
                <w:rFonts w:hint="eastAsia" w:ascii="宋体" w:hAnsi="宋体" w:eastAsia="宋体" w:cs="宋体"/>
                <w:i w:val="0"/>
                <w:color w:val="auto"/>
                <w:sz w:val="21"/>
                <w:szCs w:val="21"/>
                <w:highlight w:val="none"/>
                <w:u w:val="none"/>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6AC93">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DD602">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29539">
            <w:pPr>
              <w:jc w:val="center"/>
              <w:rPr>
                <w:rFonts w:hint="eastAsia" w:ascii="宋体" w:hAnsi="宋体" w:eastAsia="宋体" w:cs="宋体"/>
                <w:i w:val="0"/>
                <w:color w:val="auto"/>
                <w:sz w:val="21"/>
                <w:szCs w:val="21"/>
                <w:highlight w:val="none"/>
                <w:u w:val="none"/>
              </w:rPr>
            </w:pP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47191">
            <w:pPr>
              <w:jc w:val="center"/>
              <w:rPr>
                <w:rFonts w:hint="eastAsia" w:ascii="宋体" w:hAnsi="宋体" w:eastAsia="宋体" w:cs="宋体"/>
                <w:i w:val="0"/>
                <w:color w:val="auto"/>
                <w:sz w:val="21"/>
                <w:szCs w:val="21"/>
                <w:highlight w:val="none"/>
                <w:u w:val="none"/>
              </w:rPr>
            </w:pPr>
          </w:p>
        </w:tc>
        <w:tc>
          <w:tcPr>
            <w:tcW w:w="10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5B2117">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7C721">
            <w:pPr>
              <w:jc w:val="center"/>
              <w:rPr>
                <w:rFonts w:hint="eastAsia" w:ascii="宋体" w:hAnsi="宋体" w:eastAsia="宋体" w:cs="宋体"/>
                <w:i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05157">
            <w:pPr>
              <w:jc w:val="center"/>
              <w:rPr>
                <w:rFonts w:hint="eastAsia" w:ascii="宋体" w:hAnsi="宋体" w:eastAsia="宋体" w:cs="宋体"/>
                <w:i w:val="0"/>
                <w:color w:val="auto"/>
                <w:sz w:val="21"/>
                <w:szCs w:val="21"/>
                <w:highlight w:val="none"/>
                <w:u w:val="none"/>
              </w:rPr>
            </w:pPr>
          </w:p>
        </w:tc>
      </w:tr>
      <w:tr w14:paraId="308C3421">
        <w:tblPrEx>
          <w:tblCellMar>
            <w:top w:w="0" w:type="dxa"/>
            <w:left w:w="0" w:type="dxa"/>
            <w:bottom w:w="0" w:type="dxa"/>
            <w:right w:w="0" w:type="dxa"/>
          </w:tblCellMar>
        </w:tblPrEx>
        <w:trPr>
          <w:trHeight w:val="363" w:hRule="exact"/>
        </w:trPr>
        <w:tc>
          <w:tcPr>
            <w:tcW w:w="4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6A31F">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B07B4">
            <w:pPr>
              <w:jc w:val="center"/>
              <w:rPr>
                <w:rFonts w:hint="eastAsia" w:ascii="宋体" w:hAnsi="宋体" w:eastAsia="宋体" w:cs="宋体"/>
                <w:i w:val="0"/>
                <w:color w:val="auto"/>
                <w:sz w:val="21"/>
                <w:szCs w:val="21"/>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8037D">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7DBAB">
            <w:pPr>
              <w:jc w:val="center"/>
              <w:rPr>
                <w:rFonts w:hint="eastAsia" w:ascii="宋体" w:hAnsi="宋体" w:eastAsia="宋体" w:cs="宋体"/>
                <w:i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715AC4">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F3E01">
            <w:pPr>
              <w:jc w:val="center"/>
              <w:rPr>
                <w:rFonts w:hint="eastAsia" w:ascii="宋体" w:hAnsi="宋体" w:eastAsia="宋体" w:cs="宋体"/>
                <w:i w:val="0"/>
                <w:color w:val="auto"/>
                <w:sz w:val="21"/>
                <w:szCs w:val="21"/>
                <w:highlight w:val="none"/>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66499E">
            <w:pPr>
              <w:jc w:val="center"/>
              <w:rPr>
                <w:rFonts w:hint="eastAsia" w:ascii="宋体" w:hAnsi="宋体" w:eastAsia="宋体" w:cs="宋体"/>
                <w:i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147FF">
            <w:pPr>
              <w:jc w:val="center"/>
              <w:rPr>
                <w:rFonts w:hint="eastAsia" w:ascii="宋体" w:hAnsi="宋体" w:eastAsia="宋体" w:cs="宋体"/>
                <w:i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710FD">
            <w:pPr>
              <w:jc w:val="center"/>
              <w:rPr>
                <w:rFonts w:hint="eastAsia" w:ascii="宋体" w:hAnsi="宋体" w:eastAsia="宋体" w:cs="宋体"/>
                <w:i w:val="0"/>
                <w:color w:val="auto"/>
                <w:sz w:val="21"/>
                <w:szCs w:val="21"/>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9F36D5">
            <w:pPr>
              <w:jc w:val="center"/>
              <w:rPr>
                <w:rFonts w:hint="eastAsia" w:ascii="宋体" w:hAnsi="宋体" w:eastAsia="宋体" w:cs="宋体"/>
                <w:i w:val="0"/>
                <w:color w:val="auto"/>
                <w:sz w:val="21"/>
                <w:szCs w:val="21"/>
                <w:highlight w:val="none"/>
                <w:u w:val="none"/>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5D9B2">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EE3C3">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6B70C">
            <w:pPr>
              <w:jc w:val="center"/>
              <w:rPr>
                <w:rFonts w:hint="eastAsia" w:ascii="宋体" w:hAnsi="宋体" w:eastAsia="宋体" w:cs="宋体"/>
                <w:i w:val="0"/>
                <w:color w:val="auto"/>
                <w:sz w:val="21"/>
                <w:szCs w:val="21"/>
                <w:highlight w:val="none"/>
                <w:u w:val="none"/>
              </w:rPr>
            </w:pP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C92E8E">
            <w:pPr>
              <w:jc w:val="center"/>
              <w:rPr>
                <w:rFonts w:hint="eastAsia" w:ascii="宋体" w:hAnsi="宋体" w:eastAsia="宋体" w:cs="宋体"/>
                <w:i w:val="0"/>
                <w:color w:val="auto"/>
                <w:sz w:val="21"/>
                <w:szCs w:val="21"/>
                <w:highlight w:val="none"/>
                <w:u w:val="none"/>
              </w:rPr>
            </w:pPr>
          </w:p>
        </w:tc>
        <w:tc>
          <w:tcPr>
            <w:tcW w:w="10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7A3848">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0E121">
            <w:pPr>
              <w:jc w:val="center"/>
              <w:rPr>
                <w:rFonts w:hint="eastAsia" w:ascii="宋体" w:hAnsi="宋体" w:eastAsia="宋体" w:cs="宋体"/>
                <w:i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182AB0">
            <w:pPr>
              <w:jc w:val="center"/>
              <w:rPr>
                <w:rFonts w:hint="eastAsia" w:ascii="宋体" w:hAnsi="宋体" w:eastAsia="宋体" w:cs="宋体"/>
                <w:i w:val="0"/>
                <w:color w:val="auto"/>
                <w:sz w:val="21"/>
                <w:szCs w:val="21"/>
                <w:highlight w:val="none"/>
                <w:u w:val="none"/>
              </w:rPr>
            </w:pPr>
          </w:p>
        </w:tc>
      </w:tr>
      <w:tr w14:paraId="5BA39E0B">
        <w:tblPrEx>
          <w:tblCellMar>
            <w:top w:w="0" w:type="dxa"/>
            <w:left w:w="0" w:type="dxa"/>
            <w:bottom w:w="0" w:type="dxa"/>
            <w:right w:w="0" w:type="dxa"/>
          </w:tblCellMar>
        </w:tblPrEx>
        <w:trPr>
          <w:trHeight w:val="351" w:hRule="exact"/>
        </w:trPr>
        <w:tc>
          <w:tcPr>
            <w:tcW w:w="4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17930">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21F5B">
            <w:pPr>
              <w:jc w:val="center"/>
              <w:rPr>
                <w:rFonts w:hint="eastAsia" w:ascii="宋体" w:hAnsi="宋体" w:eastAsia="宋体" w:cs="宋体"/>
                <w:i w:val="0"/>
                <w:color w:val="auto"/>
                <w:sz w:val="21"/>
                <w:szCs w:val="21"/>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033FED">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883A7">
            <w:pPr>
              <w:jc w:val="center"/>
              <w:rPr>
                <w:rFonts w:hint="eastAsia" w:ascii="宋体" w:hAnsi="宋体" w:eastAsia="宋体" w:cs="宋体"/>
                <w:i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71BB5">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812DD">
            <w:pPr>
              <w:jc w:val="center"/>
              <w:rPr>
                <w:rFonts w:hint="eastAsia" w:ascii="宋体" w:hAnsi="宋体" w:eastAsia="宋体" w:cs="宋体"/>
                <w:i w:val="0"/>
                <w:color w:val="auto"/>
                <w:sz w:val="21"/>
                <w:szCs w:val="21"/>
                <w:highlight w:val="none"/>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197BA3">
            <w:pPr>
              <w:jc w:val="center"/>
              <w:rPr>
                <w:rFonts w:hint="eastAsia" w:ascii="宋体" w:hAnsi="宋体" w:eastAsia="宋体" w:cs="宋体"/>
                <w:i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707C8">
            <w:pPr>
              <w:jc w:val="center"/>
              <w:rPr>
                <w:rFonts w:hint="eastAsia" w:ascii="宋体" w:hAnsi="宋体" w:eastAsia="宋体" w:cs="宋体"/>
                <w:i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7E0D87">
            <w:pPr>
              <w:jc w:val="center"/>
              <w:rPr>
                <w:rFonts w:hint="eastAsia" w:ascii="宋体" w:hAnsi="宋体" w:eastAsia="宋体" w:cs="宋体"/>
                <w:i w:val="0"/>
                <w:color w:val="auto"/>
                <w:sz w:val="21"/>
                <w:szCs w:val="21"/>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50E9D9">
            <w:pPr>
              <w:jc w:val="center"/>
              <w:rPr>
                <w:rFonts w:hint="eastAsia" w:ascii="宋体" w:hAnsi="宋体" w:eastAsia="宋体" w:cs="宋体"/>
                <w:i w:val="0"/>
                <w:color w:val="auto"/>
                <w:sz w:val="21"/>
                <w:szCs w:val="21"/>
                <w:highlight w:val="none"/>
                <w:u w:val="none"/>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1F52EB">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8987E2">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E2461">
            <w:pPr>
              <w:jc w:val="center"/>
              <w:rPr>
                <w:rFonts w:hint="eastAsia" w:ascii="宋体" w:hAnsi="宋体" w:eastAsia="宋体" w:cs="宋体"/>
                <w:i w:val="0"/>
                <w:color w:val="auto"/>
                <w:sz w:val="21"/>
                <w:szCs w:val="21"/>
                <w:highlight w:val="none"/>
                <w:u w:val="none"/>
              </w:rPr>
            </w:pP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C6E10">
            <w:pPr>
              <w:jc w:val="center"/>
              <w:rPr>
                <w:rFonts w:hint="eastAsia" w:ascii="宋体" w:hAnsi="宋体" w:eastAsia="宋体" w:cs="宋体"/>
                <w:i w:val="0"/>
                <w:color w:val="auto"/>
                <w:sz w:val="21"/>
                <w:szCs w:val="21"/>
                <w:highlight w:val="none"/>
                <w:u w:val="none"/>
              </w:rPr>
            </w:pPr>
          </w:p>
        </w:tc>
        <w:tc>
          <w:tcPr>
            <w:tcW w:w="10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1D653E">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00F98">
            <w:pPr>
              <w:jc w:val="center"/>
              <w:rPr>
                <w:rFonts w:hint="eastAsia" w:ascii="宋体" w:hAnsi="宋体" w:eastAsia="宋体" w:cs="宋体"/>
                <w:i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65D810">
            <w:pPr>
              <w:jc w:val="center"/>
              <w:rPr>
                <w:rFonts w:hint="eastAsia" w:ascii="宋体" w:hAnsi="宋体" w:eastAsia="宋体" w:cs="宋体"/>
                <w:i w:val="0"/>
                <w:color w:val="auto"/>
                <w:sz w:val="21"/>
                <w:szCs w:val="21"/>
                <w:highlight w:val="none"/>
                <w:u w:val="none"/>
              </w:rPr>
            </w:pPr>
          </w:p>
        </w:tc>
      </w:tr>
      <w:tr w14:paraId="4AE09E70">
        <w:tblPrEx>
          <w:tblCellMar>
            <w:top w:w="0" w:type="dxa"/>
            <w:left w:w="0" w:type="dxa"/>
            <w:bottom w:w="0" w:type="dxa"/>
            <w:right w:w="0" w:type="dxa"/>
          </w:tblCellMar>
        </w:tblPrEx>
        <w:trPr>
          <w:trHeight w:val="388" w:hRule="exact"/>
        </w:trPr>
        <w:tc>
          <w:tcPr>
            <w:tcW w:w="4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80AC4">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F005A">
            <w:pPr>
              <w:jc w:val="center"/>
              <w:rPr>
                <w:rFonts w:hint="eastAsia" w:ascii="宋体" w:hAnsi="宋体" w:eastAsia="宋体" w:cs="宋体"/>
                <w:i w:val="0"/>
                <w:color w:val="auto"/>
                <w:sz w:val="21"/>
                <w:szCs w:val="21"/>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B5F87">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4605C">
            <w:pPr>
              <w:jc w:val="center"/>
              <w:rPr>
                <w:rFonts w:hint="eastAsia" w:ascii="宋体" w:hAnsi="宋体" w:eastAsia="宋体" w:cs="宋体"/>
                <w:i w:val="0"/>
                <w:color w:val="auto"/>
                <w:sz w:val="21"/>
                <w:szCs w:val="21"/>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CE50F">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0CFABB">
            <w:pPr>
              <w:jc w:val="center"/>
              <w:rPr>
                <w:rFonts w:hint="eastAsia" w:ascii="宋体" w:hAnsi="宋体" w:eastAsia="宋体" w:cs="宋体"/>
                <w:i w:val="0"/>
                <w:color w:val="auto"/>
                <w:sz w:val="21"/>
                <w:szCs w:val="21"/>
                <w:highlight w:val="none"/>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395C9">
            <w:pPr>
              <w:jc w:val="center"/>
              <w:rPr>
                <w:rFonts w:hint="eastAsia" w:ascii="宋体" w:hAnsi="宋体" w:eastAsia="宋体" w:cs="宋体"/>
                <w:i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F4404">
            <w:pPr>
              <w:jc w:val="center"/>
              <w:rPr>
                <w:rFonts w:hint="eastAsia" w:ascii="宋体" w:hAnsi="宋体" w:eastAsia="宋体" w:cs="宋体"/>
                <w:i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B173A">
            <w:pPr>
              <w:jc w:val="center"/>
              <w:rPr>
                <w:rFonts w:hint="eastAsia" w:ascii="宋体" w:hAnsi="宋体" w:eastAsia="宋体" w:cs="宋体"/>
                <w:i w:val="0"/>
                <w:color w:val="auto"/>
                <w:sz w:val="21"/>
                <w:szCs w:val="21"/>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AEB781">
            <w:pPr>
              <w:jc w:val="center"/>
              <w:rPr>
                <w:rFonts w:hint="eastAsia" w:ascii="宋体" w:hAnsi="宋体" w:eastAsia="宋体" w:cs="宋体"/>
                <w:i w:val="0"/>
                <w:color w:val="auto"/>
                <w:sz w:val="21"/>
                <w:szCs w:val="21"/>
                <w:highlight w:val="none"/>
                <w:u w:val="none"/>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14B1A">
            <w:pPr>
              <w:jc w:val="center"/>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43BB78">
            <w:pPr>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5B3C1">
            <w:pPr>
              <w:jc w:val="center"/>
              <w:rPr>
                <w:rFonts w:hint="eastAsia" w:ascii="宋体" w:hAnsi="宋体" w:eastAsia="宋体" w:cs="宋体"/>
                <w:i w:val="0"/>
                <w:color w:val="auto"/>
                <w:sz w:val="21"/>
                <w:szCs w:val="21"/>
                <w:highlight w:val="none"/>
                <w:u w:val="none"/>
              </w:rPr>
            </w:pP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49CC5">
            <w:pPr>
              <w:jc w:val="center"/>
              <w:rPr>
                <w:rFonts w:hint="eastAsia" w:ascii="宋体" w:hAnsi="宋体" w:eastAsia="宋体" w:cs="宋体"/>
                <w:i w:val="0"/>
                <w:color w:val="auto"/>
                <w:sz w:val="21"/>
                <w:szCs w:val="21"/>
                <w:highlight w:val="none"/>
                <w:u w:val="none"/>
              </w:rPr>
            </w:pPr>
          </w:p>
        </w:tc>
        <w:tc>
          <w:tcPr>
            <w:tcW w:w="10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67D6C7">
            <w:pPr>
              <w:jc w:val="center"/>
              <w:rPr>
                <w:rFonts w:hint="eastAsia" w:ascii="宋体" w:hAnsi="宋体" w:eastAsia="宋体" w:cs="宋体"/>
                <w:i w:val="0"/>
                <w:color w:val="auto"/>
                <w:sz w:val="21"/>
                <w:szCs w:val="21"/>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C855CF">
            <w:pPr>
              <w:jc w:val="center"/>
              <w:rPr>
                <w:rFonts w:hint="eastAsia" w:ascii="宋体" w:hAnsi="宋体" w:eastAsia="宋体" w:cs="宋体"/>
                <w:i w:val="0"/>
                <w:color w:val="auto"/>
                <w:sz w:val="21"/>
                <w:szCs w:val="21"/>
                <w:highlight w:val="none"/>
                <w:u w:val="none"/>
              </w:rPr>
            </w:pP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71BC1">
            <w:pPr>
              <w:jc w:val="center"/>
              <w:rPr>
                <w:rFonts w:hint="eastAsia" w:ascii="宋体" w:hAnsi="宋体" w:eastAsia="宋体" w:cs="宋体"/>
                <w:i w:val="0"/>
                <w:color w:val="auto"/>
                <w:sz w:val="21"/>
                <w:szCs w:val="21"/>
                <w:highlight w:val="none"/>
                <w:u w:val="none"/>
              </w:rPr>
            </w:pPr>
          </w:p>
        </w:tc>
      </w:tr>
      <w:tr w14:paraId="08DED9F1">
        <w:tblPrEx>
          <w:tblCellMar>
            <w:top w:w="0" w:type="dxa"/>
            <w:left w:w="0" w:type="dxa"/>
            <w:bottom w:w="0" w:type="dxa"/>
            <w:right w:w="0" w:type="dxa"/>
          </w:tblCellMar>
        </w:tblPrEx>
        <w:trPr>
          <w:trHeight w:val="476" w:hRule="exact"/>
        </w:trPr>
        <w:tc>
          <w:tcPr>
            <w:tcW w:w="10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08EE3">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考核得分</w:t>
            </w:r>
          </w:p>
        </w:tc>
        <w:tc>
          <w:tcPr>
            <w:tcW w:w="14705" w:type="dxa"/>
            <w:gridSpan w:val="1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B09DD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p>
        </w:tc>
      </w:tr>
      <w:tr w14:paraId="08764F79">
        <w:tblPrEx>
          <w:tblCellMar>
            <w:top w:w="0" w:type="dxa"/>
            <w:left w:w="0" w:type="dxa"/>
            <w:bottom w:w="0" w:type="dxa"/>
            <w:right w:w="0" w:type="dxa"/>
          </w:tblCellMar>
        </w:tblPrEx>
        <w:trPr>
          <w:trHeight w:val="476" w:hRule="exact"/>
        </w:trPr>
        <w:tc>
          <w:tcPr>
            <w:tcW w:w="10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D6FE7">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考核依据</w:t>
            </w:r>
          </w:p>
        </w:tc>
        <w:tc>
          <w:tcPr>
            <w:tcW w:w="14705" w:type="dxa"/>
            <w:gridSpan w:val="1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243C32">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根据《</w:t>
            </w:r>
            <w:r>
              <w:rPr>
                <w:rFonts w:hint="eastAsia" w:ascii="宋体" w:hAnsi="宋体" w:cs="宋体"/>
                <w:i w:val="0"/>
                <w:color w:val="auto"/>
                <w:kern w:val="0"/>
                <w:sz w:val="21"/>
                <w:szCs w:val="21"/>
                <w:highlight w:val="none"/>
                <w:u w:val="none"/>
                <w:lang w:val="en-US" w:eastAsia="zh-CN" w:bidi="ar"/>
              </w:rPr>
              <w:t>蒲州街道市容环境卫生作业监管和考核办法</w:t>
            </w:r>
            <w:r>
              <w:rPr>
                <w:rFonts w:hint="eastAsia" w:ascii="宋体" w:hAnsi="宋体" w:eastAsia="宋体" w:cs="宋体"/>
                <w:i w:val="0"/>
                <w:color w:val="auto"/>
                <w:kern w:val="0"/>
                <w:sz w:val="21"/>
                <w:szCs w:val="21"/>
                <w:highlight w:val="none"/>
                <w:u w:val="none"/>
                <w:lang w:val="en-US" w:eastAsia="zh-CN" w:bidi="ar"/>
              </w:rPr>
              <w:t>》文件要求，月综合考核分达标为85分，每下降0.1分扣除当月保洁经费的0.1%，分值取值单位为0.1分，不四舍五入。</w:t>
            </w:r>
          </w:p>
        </w:tc>
      </w:tr>
      <w:tr w14:paraId="4B12E1A7">
        <w:tblPrEx>
          <w:tblCellMar>
            <w:top w:w="0" w:type="dxa"/>
            <w:left w:w="0" w:type="dxa"/>
            <w:bottom w:w="0" w:type="dxa"/>
            <w:right w:w="0" w:type="dxa"/>
          </w:tblCellMar>
        </w:tblPrEx>
        <w:trPr>
          <w:trHeight w:val="561" w:hRule="exact"/>
        </w:trPr>
        <w:tc>
          <w:tcPr>
            <w:tcW w:w="15775" w:type="dxa"/>
            <w:gridSpan w:val="1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2A83F">
            <w:pPr>
              <w:keepNext w:val="0"/>
              <w:keepLines w:val="0"/>
              <w:widowControl/>
              <w:suppressLineNumbers w:val="0"/>
              <w:ind w:firstLine="0" w:firstLineChars="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考核人:                                             审核人:</w:t>
            </w:r>
          </w:p>
        </w:tc>
      </w:tr>
    </w:tbl>
    <w:p w14:paraId="58ACB391">
      <w:pPr>
        <w:pStyle w:val="143"/>
        <w:ind w:left="0" w:leftChars="0" w:firstLine="0" w:firstLineChars="0"/>
        <w:jc w:val="both"/>
        <w:rPr>
          <w:rFonts w:hint="eastAsia" w:ascii="宋体" w:hAnsi="宋体" w:eastAsia="宋体" w:cs="宋体"/>
          <w:color w:val="auto"/>
          <w:kern w:val="2"/>
          <w:sz w:val="21"/>
          <w:szCs w:val="21"/>
          <w:highlight w:val="none"/>
          <w:lang w:val="en-US" w:eastAsia="zh-CN" w:bidi="ar-SA"/>
        </w:rPr>
      </w:pPr>
      <w:r>
        <w:rPr>
          <w:rStyle w:val="134"/>
          <w:rFonts w:hint="eastAsia" w:ascii="宋体" w:hAnsi="宋体" w:eastAsia="宋体" w:cs="宋体"/>
          <w:b w:val="0"/>
          <w:bCs w:val="0"/>
          <w:color w:val="auto"/>
          <w:sz w:val="21"/>
          <w:szCs w:val="21"/>
          <w:highlight w:val="none"/>
          <w:lang w:val="en-US" w:eastAsia="zh-CN"/>
        </w:rPr>
        <w:br w:type="page"/>
      </w:r>
      <w:r>
        <w:rPr>
          <w:rStyle w:val="134"/>
          <w:rFonts w:hint="eastAsia" w:ascii="宋体" w:hAnsi="宋体" w:eastAsia="宋体" w:cs="宋体"/>
          <w:b w:val="0"/>
          <w:bCs w:val="0"/>
          <w:color w:val="auto"/>
          <w:sz w:val="21"/>
          <w:szCs w:val="21"/>
          <w:highlight w:val="none"/>
          <w:lang w:val="en-US" w:eastAsia="zh-CN"/>
        </w:rPr>
        <w:t xml:space="preserve">附件4                 </w:t>
      </w:r>
      <w:r>
        <w:rPr>
          <w:rFonts w:hint="eastAsia" w:ascii="宋体" w:hAnsi="宋体" w:eastAsia="宋体" w:cs="宋体"/>
          <w:b/>
          <w:bCs/>
          <w:color w:val="auto"/>
          <w:kern w:val="2"/>
          <w:sz w:val="28"/>
          <w:szCs w:val="28"/>
          <w:highlight w:val="none"/>
          <w:lang w:val="en-US" w:eastAsia="zh-CN" w:bidi="ar-SA"/>
        </w:rPr>
        <w:t xml:space="preserve">                     河道考核评分表</w:t>
      </w:r>
    </w:p>
    <w:tbl>
      <w:tblPr>
        <w:tblStyle w:val="42"/>
        <w:tblW w:w="0" w:type="auto"/>
        <w:tblInd w:w="-459" w:type="dxa"/>
        <w:tblLayout w:type="fixed"/>
        <w:tblCellMar>
          <w:top w:w="0" w:type="dxa"/>
          <w:left w:w="0" w:type="dxa"/>
          <w:bottom w:w="0" w:type="dxa"/>
          <w:right w:w="0" w:type="dxa"/>
        </w:tblCellMar>
      </w:tblPr>
      <w:tblGrid>
        <w:gridCol w:w="700"/>
        <w:gridCol w:w="1056"/>
        <w:gridCol w:w="2145"/>
        <w:gridCol w:w="2205"/>
        <w:gridCol w:w="2205"/>
        <w:gridCol w:w="2115"/>
        <w:gridCol w:w="1410"/>
        <w:gridCol w:w="1455"/>
        <w:gridCol w:w="1097"/>
        <w:gridCol w:w="1025"/>
      </w:tblGrid>
      <w:tr w14:paraId="7AD37DDE">
        <w:tblPrEx>
          <w:tblCellMar>
            <w:top w:w="0" w:type="dxa"/>
            <w:left w:w="0" w:type="dxa"/>
            <w:bottom w:w="0" w:type="dxa"/>
            <w:right w:w="0" w:type="dxa"/>
          </w:tblCellMar>
        </w:tblPrEx>
        <w:trPr>
          <w:trHeight w:val="640" w:hRule="atLeast"/>
        </w:trPr>
        <w:tc>
          <w:tcPr>
            <w:tcW w:w="15413" w:type="dxa"/>
            <w:gridSpan w:val="10"/>
            <w:tcBorders>
              <w:top w:val="nil"/>
              <w:left w:val="nil"/>
              <w:bottom w:val="nil"/>
              <w:right w:val="nil"/>
            </w:tcBorders>
            <w:noWrap w:val="0"/>
            <w:tcMar>
              <w:top w:w="15" w:type="dxa"/>
              <w:left w:w="15" w:type="dxa"/>
              <w:right w:w="15" w:type="dxa"/>
            </w:tcMar>
            <w:vAlign w:val="center"/>
          </w:tcPr>
          <w:p w14:paraId="47EA6E41">
            <w:pPr>
              <w:keepNext w:val="0"/>
              <w:keepLines w:val="0"/>
              <w:widowControl/>
              <w:suppressLineNumbers w:val="0"/>
              <w:ind w:firstLine="0" w:firstLineChars="0"/>
              <w:jc w:val="center"/>
              <w:textAlignment w:val="center"/>
              <w:rPr>
                <w:rFonts w:hint="eastAsia" w:ascii="宋体" w:hAnsi="宋体" w:eastAsia="宋体" w:cs="宋体"/>
                <w:b/>
                <w:i w:val="0"/>
                <w:color w:val="auto"/>
                <w:sz w:val="32"/>
                <w:szCs w:val="32"/>
                <w:highlight w:val="none"/>
                <w:u w:val="none"/>
              </w:rPr>
            </w:pPr>
            <w:r>
              <w:rPr>
                <w:rFonts w:hint="eastAsia" w:ascii="方正小标宋简体" w:hAnsi="方正小标宋简体" w:eastAsia="方正小标宋简体" w:cs="方正小标宋简体"/>
                <w:b w:val="0"/>
                <w:bCs/>
                <w:i w:val="0"/>
                <w:color w:val="auto"/>
                <w:kern w:val="0"/>
                <w:sz w:val="32"/>
                <w:szCs w:val="32"/>
                <w:highlight w:val="none"/>
                <w:u w:val="none"/>
                <w:lang w:val="en-US" w:eastAsia="zh-CN" w:bidi="ar"/>
              </w:rPr>
              <w:t>XX年XX月份XX街道（村社）河道保洁考核表</w:t>
            </w:r>
          </w:p>
        </w:tc>
      </w:tr>
      <w:tr w14:paraId="310182D5">
        <w:tblPrEx>
          <w:tblCellMar>
            <w:top w:w="0" w:type="dxa"/>
            <w:left w:w="0" w:type="dxa"/>
            <w:bottom w:w="0" w:type="dxa"/>
            <w:right w:w="0" w:type="dxa"/>
          </w:tblCellMar>
        </w:tblPrEx>
        <w:trPr>
          <w:trHeight w:val="500" w:hRule="atLeast"/>
        </w:trPr>
        <w:tc>
          <w:tcPr>
            <w:tcW w:w="15413" w:type="dxa"/>
            <w:gridSpan w:val="10"/>
            <w:tcBorders>
              <w:top w:val="nil"/>
              <w:left w:val="nil"/>
              <w:bottom w:val="single" w:color="000000" w:sz="4" w:space="0"/>
              <w:right w:val="nil"/>
            </w:tcBorders>
            <w:noWrap/>
            <w:tcMar>
              <w:top w:w="15" w:type="dxa"/>
              <w:left w:w="15" w:type="dxa"/>
              <w:right w:w="15" w:type="dxa"/>
            </w:tcMar>
            <w:vAlign w:val="center"/>
          </w:tcPr>
          <w:p w14:paraId="0DAAAB1B">
            <w:pPr>
              <w:keepNext w:val="0"/>
              <w:keepLines w:val="0"/>
              <w:widowControl/>
              <w:suppressLineNumbers w:val="0"/>
              <w:ind w:left="0" w:leftChars="0" w:firstLine="630" w:firstLineChars="3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考核单位（盖章）：                             保洁单位：                                考核时间：</w:t>
            </w:r>
          </w:p>
        </w:tc>
      </w:tr>
      <w:tr w14:paraId="3513E68D">
        <w:tblPrEx>
          <w:tblCellMar>
            <w:top w:w="0" w:type="dxa"/>
            <w:left w:w="0" w:type="dxa"/>
            <w:bottom w:w="0" w:type="dxa"/>
            <w:right w:w="0" w:type="dxa"/>
          </w:tblCellMar>
        </w:tblPrEx>
        <w:trPr>
          <w:trHeight w:val="611" w:hRule="atLeast"/>
        </w:trPr>
        <w:tc>
          <w:tcPr>
            <w:tcW w:w="7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D0F9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105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1176B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河道</w:t>
            </w: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B9AF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日常保洁</w:t>
            </w:r>
          </w:p>
          <w:p w14:paraId="66BFF48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（45分）</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39DA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垃圾清运</w:t>
            </w:r>
          </w:p>
          <w:p w14:paraId="671F1FF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（25分）</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9040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规范作业</w:t>
            </w:r>
          </w:p>
          <w:p w14:paraId="0B73EC9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（10分）</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B9B1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环卫设施</w:t>
            </w:r>
          </w:p>
          <w:p w14:paraId="70F1826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（10分）</w:t>
            </w:r>
          </w:p>
        </w:tc>
        <w:tc>
          <w:tcPr>
            <w:tcW w:w="28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8C33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特殊保洁</w:t>
            </w:r>
          </w:p>
          <w:p w14:paraId="7663510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（10分）</w:t>
            </w:r>
          </w:p>
        </w:tc>
        <w:tc>
          <w:tcPr>
            <w:tcW w:w="109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7E530C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其他问题</w:t>
            </w:r>
          </w:p>
        </w:tc>
        <w:tc>
          <w:tcPr>
            <w:tcW w:w="10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68BE343">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扣分</w:t>
            </w:r>
          </w:p>
        </w:tc>
      </w:tr>
      <w:tr w14:paraId="35B8D8F4">
        <w:tblPrEx>
          <w:tblCellMar>
            <w:top w:w="0" w:type="dxa"/>
            <w:left w:w="0" w:type="dxa"/>
            <w:bottom w:w="0" w:type="dxa"/>
            <w:right w:w="0" w:type="dxa"/>
          </w:tblCellMar>
        </w:tblPrEx>
        <w:trPr>
          <w:trHeight w:val="1305" w:hRule="atLeast"/>
        </w:trPr>
        <w:tc>
          <w:tcPr>
            <w:tcW w:w="7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A7FDE">
            <w:pPr>
              <w:jc w:val="center"/>
              <w:rPr>
                <w:rFonts w:hint="eastAsia" w:ascii="宋体" w:hAnsi="宋体" w:eastAsia="宋体" w:cs="宋体"/>
                <w:i w:val="0"/>
                <w:color w:val="auto"/>
                <w:sz w:val="21"/>
                <w:szCs w:val="21"/>
                <w:highlight w:val="none"/>
                <w:u w:val="none"/>
              </w:rPr>
            </w:pPr>
          </w:p>
        </w:tc>
        <w:tc>
          <w:tcPr>
            <w:tcW w:w="10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89B3C6">
            <w:pPr>
              <w:jc w:val="center"/>
              <w:rPr>
                <w:rFonts w:hint="eastAsia" w:ascii="宋体" w:hAnsi="宋体" w:eastAsia="宋体" w:cs="宋体"/>
                <w:i w:val="0"/>
                <w:color w:val="auto"/>
                <w:sz w:val="21"/>
                <w:szCs w:val="21"/>
                <w:highlight w:val="none"/>
                <w:u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8161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垃圾、漂浮物的，垃圾堆放、明显水生植物、动物尸体、木头等；河岸两旁垃圾、淤泥，杂物、纸屑</w:t>
            </w:r>
          </w:p>
          <w:p w14:paraId="22C6843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（扣3分/处）</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83B6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打捞物堆放、二次污染的，未在指定地点倾倒、焚烧</w:t>
            </w:r>
          </w:p>
          <w:p w14:paraId="522A38D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（扣5分/次）</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A2A6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人员未穿着安全服，未使用编号船只，船容不洁，未配备救生设备</w:t>
            </w:r>
          </w:p>
          <w:p w14:paraId="3AF66C6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（扣2分/次）</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A733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船只未清洗，引导标志牌不洁的，河道两侧小广告</w:t>
            </w:r>
          </w:p>
          <w:p w14:paraId="158B2AA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（扣2分/处）</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6427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风暴雨过后，三天内未清理</w:t>
            </w:r>
          </w:p>
          <w:p w14:paraId="2AD13A6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（扣5分）</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2DA5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未报告鱼类群体死亡、突发污染事件、河水水质(水发黑、发黄、异味重)问题</w:t>
            </w:r>
          </w:p>
          <w:p w14:paraId="5C6DF9F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（扣10分）</w:t>
            </w:r>
          </w:p>
        </w:tc>
        <w:tc>
          <w:tcPr>
            <w:tcW w:w="109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2E58F44">
            <w:pPr>
              <w:jc w:val="center"/>
              <w:rPr>
                <w:rFonts w:hint="eastAsia" w:ascii="宋体" w:hAnsi="宋体" w:eastAsia="宋体" w:cs="宋体"/>
                <w:i w:val="0"/>
                <w:color w:val="auto"/>
                <w:sz w:val="21"/>
                <w:szCs w:val="21"/>
                <w:highlight w:val="none"/>
                <w:u w:val="none"/>
              </w:rPr>
            </w:pP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D063059">
            <w:pPr>
              <w:jc w:val="center"/>
              <w:rPr>
                <w:rFonts w:hint="eastAsia" w:ascii="宋体" w:hAnsi="宋体" w:eastAsia="宋体" w:cs="宋体"/>
                <w:i w:val="0"/>
                <w:color w:val="auto"/>
                <w:sz w:val="21"/>
                <w:szCs w:val="21"/>
                <w:highlight w:val="none"/>
                <w:u w:val="none"/>
              </w:rPr>
            </w:pPr>
          </w:p>
        </w:tc>
      </w:tr>
      <w:tr w14:paraId="6B98199D">
        <w:tblPrEx>
          <w:tblCellMar>
            <w:top w:w="0" w:type="dxa"/>
            <w:left w:w="0" w:type="dxa"/>
            <w:bottom w:w="0" w:type="dxa"/>
            <w:right w:w="0" w:type="dxa"/>
          </w:tblCellMar>
        </w:tblPrEx>
        <w:trPr>
          <w:trHeight w:val="533" w:hRule="exact"/>
        </w:trPr>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6E768">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5541B">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XX河</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69E9AD">
            <w:pPr>
              <w:jc w:val="center"/>
              <w:rPr>
                <w:rFonts w:hint="eastAsia" w:ascii="宋体" w:hAnsi="宋体" w:eastAsia="宋体" w:cs="宋体"/>
                <w:i w:val="0"/>
                <w:color w:val="auto"/>
                <w:sz w:val="21"/>
                <w:szCs w:val="21"/>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DD998A">
            <w:pPr>
              <w:jc w:val="center"/>
              <w:rPr>
                <w:rFonts w:hint="eastAsia" w:ascii="宋体" w:hAnsi="宋体" w:eastAsia="宋体" w:cs="宋体"/>
                <w:i w:val="0"/>
                <w:color w:val="auto"/>
                <w:sz w:val="21"/>
                <w:szCs w:val="21"/>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E08B91">
            <w:pPr>
              <w:jc w:val="center"/>
              <w:rPr>
                <w:rFonts w:hint="eastAsia" w:ascii="宋体" w:hAnsi="宋体" w:eastAsia="宋体" w:cs="宋体"/>
                <w:i w:val="0"/>
                <w:color w:val="auto"/>
                <w:sz w:val="21"/>
                <w:szCs w:val="21"/>
                <w:highlight w:val="none"/>
                <w:u w:val="none"/>
              </w:rPr>
            </w:pP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119CA">
            <w:pPr>
              <w:jc w:val="center"/>
              <w:rPr>
                <w:rFonts w:hint="eastAsia" w:ascii="宋体" w:hAnsi="宋体" w:eastAsia="宋体" w:cs="宋体"/>
                <w:i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AEB55">
            <w:pPr>
              <w:jc w:val="center"/>
              <w:rPr>
                <w:rFonts w:hint="eastAsia" w:ascii="宋体" w:hAnsi="宋体" w:eastAsia="宋体" w:cs="宋体"/>
                <w:i w:val="0"/>
                <w:color w:val="auto"/>
                <w:sz w:val="21"/>
                <w:szCs w:val="21"/>
                <w:highlight w:val="none"/>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EBCC37">
            <w:pPr>
              <w:jc w:val="center"/>
              <w:rPr>
                <w:rFonts w:hint="eastAsia" w:ascii="宋体" w:hAnsi="宋体" w:eastAsia="宋体" w:cs="宋体"/>
                <w:i w:val="0"/>
                <w:color w:val="auto"/>
                <w:sz w:val="21"/>
                <w:szCs w:val="21"/>
                <w:highlight w:val="none"/>
                <w:u w:val="none"/>
              </w:rPr>
            </w:pP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59334">
            <w:pPr>
              <w:jc w:val="center"/>
              <w:rPr>
                <w:rFonts w:hint="eastAsia" w:ascii="宋体" w:hAnsi="宋体" w:eastAsia="宋体" w:cs="宋体"/>
                <w:i w:val="0"/>
                <w:color w:val="auto"/>
                <w:sz w:val="21"/>
                <w:szCs w:val="21"/>
                <w:highlight w:val="none"/>
                <w:u w:val="none"/>
              </w:rPr>
            </w:pP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69ECE">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p>
        </w:tc>
      </w:tr>
      <w:tr w14:paraId="05849E23">
        <w:tblPrEx>
          <w:tblCellMar>
            <w:top w:w="0" w:type="dxa"/>
            <w:left w:w="0" w:type="dxa"/>
            <w:bottom w:w="0" w:type="dxa"/>
            <w:right w:w="0" w:type="dxa"/>
          </w:tblCellMar>
        </w:tblPrEx>
        <w:trPr>
          <w:trHeight w:val="533" w:hRule="exact"/>
        </w:trPr>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4EC904">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D846D">
            <w:pPr>
              <w:jc w:val="center"/>
              <w:rPr>
                <w:rFonts w:hint="eastAsia" w:ascii="宋体" w:hAnsi="宋体" w:eastAsia="宋体" w:cs="宋体"/>
                <w:i w:val="0"/>
                <w:color w:val="auto"/>
                <w:sz w:val="21"/>
                <w:szCs w:val="21"/>
                <w:highlight w:val="none"/>
                <w:u w:val="none"/>
              </w:rPr>
            </w:pP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E7438">
            <w:pPr>
              <w:jc w:val="center"/>
              <w:rPr>
                <w:rFonts w:hint="eastAsia" w:ascii="宋体" w:hAnsi="宋体" w:eastAsia="宋体" w:cs="宋体"/>
                <w:i w:val="0"/>
                <w:color w:val="auto"/>
                <w:sz w:val="21"/>
                <w:szCs w:val="21"/>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31087">
            <w:pPr>
              <w:jc w:val="center"/>
              <w:rPr>
                <w:rFonts w:hint="eastAsia" w:ascii="宋体" w:hAnsi="宋体" w:eastAsia="宋体" w:cs="宋体"/>
                <w:i w:val="0"/>
                <w:color w:val="auto"/>
                <w:sz w:val="21"/>
                <w:szCs w:val="21"/>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FEE34">
            <w:pPr>
              <w:jc w:val="center"/>
              <w:rPr>
                <w:rFonts w:hint="eastAsia" w:ascii="宋体" w:hAnsi="宋体" w:eastAsia="宋体" w:cs="宋体"/>
                <w:i w:val="0"/>
                <w:color w:val="auto"/>
                <w:sz w:val="21"/>
                <w:szCs w:val="21"/>
                <w:highlight w:val="none"/>
                <w:u w:val="none"/>
              </w:rPr>
            </w:pP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F0755">
            <w:pPr>
              <w:jc w:val="center"/>
              <w:rPr>
                <w:rFonts w:hint="eastAsia" w:ascii="宋体" w:hAnsi="宋体" w:eastAsia="宋体" w:cs="宋体"/>
                <w:i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ADAC52">
            <w:pPr>
              <w:jc w:val="center"/>
              <w:rPr>
                <w:rFonts w:hint="eastAsia" w:ascii="宋体" w:hAnsi="宋体" w:eastAsia="宋体" w:cs="宋体"/>
                <w:i w:val="0"/>
                <w:color w:val="auto"/>
                <w:sz w:val="21"/>
                <w:szCs w:val="21"/>
                <w:highlight w:val="none"/>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512B50">
            <w:pPr>
              <w:jc w:val="center"/>
              <w:rPr>
                <w:rFonts w:hint="eastAsia" w:ascii="宋体" w:hAnsi="宋体" w:eastAsia="宋体" w:cs="宋体"/>
                <w:i w:val="0"/>
                <w:color w:val="auto"/>
                <w:sz w:val="21"/>
                <w:szCs w:val="21"/>
                <w:highlight w:val="none"/>
                <w:u w:val="none"/>
              </w:rPr>
            </w:pP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808BD3">
            <w:pPr>
              <w:jc w:val="center"/>
              <w:rPr>
                <w:rFonts w:hint="eastAsia" w:ascii="宋体" w:hAnsi="宋体" w:eastAsia="宋体" w:cs="宋体"/>
                <w:i w:val="0"/>
                <w:color w:val="auto"/>
                <w:sz w:val="21"/>
                <w:szCs w:val="21"/>
                <w:highlight w:val="none"/>
                <w:u w:val="none"/>
              </w:rPr>
            </w:pP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744BC">
            <w:pPr>
              <w:jc w:val="center"/>
              <w:rPr>
                <w:rFonts w:hint="eastAsia" w:ascii="宋体" w:hAnsi="宋体" w:eastAsia="宋体" w:cs="宋体"/>
                <w:i w:val="0"/>
                <w:color w:val="auto"/>
                <w:sz w:val="21"/>
                <w:szCs w:val="21"/>
                <w:highlight w:val="none"/>
                <w:u w:val="none"/>
              </w:rPr>
            </w:pPr>
          </w:p>
        </w:tc>
      </w:tr>
      <w:tr w14:paraId="2A8286DE">
        <w:tblPrEx>
          <w:tblCellMar>
            <w:top w:w="0" w:type="dxa"/>
            <w:left w:w="0" w:type="dxa"/>
            <w:bottom w:w="0" w:type="dxa"/>
            <w:right w:w="0" w:type="dxa"/>
          </w:tblCellMar>
        </w:tblPrEx>
        <w:trPr>
          <w:trHeight w:val="533" w:hRule="exact"/>
        </w:trPr>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750DED">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B4901">
            <w:pPr>
              <w:jc w:val="center"/>
              <w:rPr>
                <w:rFonts w:hint="eastAsia" w:ascii="宋体" w:hAnsi="宋体" w:eastAsia="宋体" w:cs="宋体"/>
                <w:i w:val="0"/>
                <w:color w:val="auto"/>
                <w:sz w:val="21"/>
                <w:szCs w:val="21"/>
                <w:highlight w:val="none"/>
                <w:u w:val="none"/>
              </w:rPr>
            </w:pP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AA124E">
            <w:pPr>
              <w:jc w:val="center"/>
              <w:rPr>
                <w:rFonts w:hint="eastAsia" w:ascii="宋体" w:hAnsi="宋体" w:eastAsia="宋体" w:cs="宋体"/>
                <w:i w:val="0"/>
                <w:color w:val="auto"/>
                <w:sz w:val="21"/>
                <w:szCs w:val="21"/>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2A8D3">
            <w:pPr>
              <w:jc w:val="center"/>
              <w:rPr>
                <w:rFonts w:hint="eastAsia" w:ascii="宋体" w:hAnsi="宋体" w:eastAsia="宋体" w:cs="宋体"/>
                <w:i w:val="0"/>
                <w:color w:val="auto"/>
                <w:sz w:val="21"/>
                <w:szCs w:val="21"/>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28ECF">
            <w:pPr>
              <w:jc w:val="center"/>
              <w:rPr>
                <w:rFonts w:hint="eastAsia" w:ascii="宋体" w:hAnsi="宋体" w:eastAsia="宋体" w:cs="宋体"/>
                <w:i w:val="0"/>
                <w:color w:val="auto"/>
                <w:sz w:val="21"/>
                <w:szCs w:val="21"/>
                <w:highlight w:val="none"/>
                <w:u w:val="none"/>
              </w:rPr>
            </w:pP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EE736A">
            <w:pPr>
              <w:jc w:val="center"/>
              <w:rPr>
                <w:rFonts w:hint="eastAsia" w:ascii="宋体" w:hAnsi="宋体" w:eastAsia="宋体" w:cs="宋体"/>
                <w:i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B5B06">
            <w:pPr>
              <w:jc w:val="center"/>
              <w:rPr>
                <w:rFonts w:hint="eastAsia" w:ascii="宋体" w:hAnsi="宋体" w:eastAsia="宋体" w:cs="宋体"/>
                <w:i w:val="0"/>
                <w:color w:val="auto"/>
                <w:sz w:val="21"/>
                <w:szCs w:val="21"/>
                <w:highlight w:val="none"/>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3AB60">
            <w:pPr>
              <w:jc w:val="center"/>
              <w:rPr>
                <w:rFonts w:hint="eastAsia" w:ascii="宋体" w:hAnsi="宋体" w:eastAsia="宋体" w:cs="宋体"/>
                <w:i w:val="0"/>
                <w:color w:val="auto"/>
                <w:sz w:val="21"/>
                <w:szCs w:val="21"/>
                <w:highlight w:val="none"/>
                <w:u w:val="none"/>
              </w:rPr>
            </w:pP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BFB05">
            <w:pPr>
              <w:jc w:val="center"/>
              <w:rPr>
                <w:rFonts w:hint="eastAsia" w:ascii="宋体" w:hAnsi="宋体" w:eastAsia="宋体" w:cs="宋体"/>
                <w:i w:val="0"/>
                <w:color w:val="auto"/>
                <w:sz w:val="21"/>
                <w:szCs w:val="21"/>
                <w:highlight w:val="none"/>
                <w:u w:val="none"/>
              </w:rPr>
            </w:pP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58A81">
            <w:pPr>
              <w:jc w:val="center"/>
              <w:rPr>
                <w:rFonts w:hint="eastAsia" w:ascii="宋体" w:hAnsi="宋体" w:eastAsia="宋体" w:cs="宋体"/>
                <w:i w:val="0"/>
                <w:color w:val="auto"/>
                <w:sz w:val="21"/>
                <w:szCs w:val="21"/>
                <w:highlight w:val="none"/>
                <w:u w:val="none"/>
              </w:rPr>
            </w:pPr>
          </w:p>
        </w:tc>
      </w:tr>
      <w:tr w14:paraId="3CA8B4C2">
        <w:tblPrEx>
          <w:tblCellMar>
            <w:top w:w="0" w:type="dxa"/>
            <w:left w:w="0" w:type="dxa"/>
            <w:bottom w:w="0" w:type="dxa"/>
            <w:right w:w="0" w:type="dxa"/>
          </w:tblCellMar>
        </w:tblPrEx>
        <w:trPr>
          <w:trHeight w:val="533" w:hRule="exact"/>
        </w:trPr>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1A353A">
            <w:pPr>
              <w:keepNext w:val="0"/>
              <w:keepLines w:val="0"/>
              <w:widowControl/>
              <w:suppressLineNumbers w:val="0"/>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7D044">
            <w:pPr>
              <w:jc w:val="center"/>
              <w:rPr>
                <w:rFonts w:hint="eastAsia" w:ascii="宋体" w:hAnsi="宋体" w:eastAsia="宋体" w:cs="宋体"/>
                <w:i w:val="0"/>
                <w:color w:val="auto"/>
                <w:sz w:val="21"/>
                <w:szCs w:val="21"/>
                <w:highlight w:val="none"/>
                <w:u w:val="none"/>
              </w:rPr>
            </w:pP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8A1C5">
            <w:pPr>
              <w:jc w:val="center"/>
              <w:rPr>
                <w:rFonts w:hint="eastAsia" w:ascii="宋体" w:hAnsi="宋体" w:eastAsia="宋体" w:cs="宋体"/>
                <w:i w:val="0"/>
                <w:color w:val="auto"/>
                <w:sz w:val="21"/>
                <w:szCs w:val="21"/>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12ABF">
            <w:pPr>
              <w:jc w:val="center"/>
              <w:rPr>
                <w:rFonts w:hint="eastAsia" w:ascii="宋体" w:hAnsi="宋体" w:eastAsia="宋体" w:cs="宋体"/>
                <w:i w:val="0"/>
                <w:color w:val="auto"/>
                <w:sz w:val="21"/>
                <w:szCs w:val="21"/>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079FB5">
            <w:pPr>
              <w:jc w:val="center"/>
              <w:rPr>
                <w:rFonts w:hint="eastAsia" w:ascii="宋体" w:hAnsi="宋体" w:eastAsia="宋体" w:cs="宋体"/>
                <w:i w:val="0"/>
                <w:color w:val="auto"/>
                <w:sz w:val="21"/>
                <w:szCs w:val="21"/>
                <w:highlight w:val="none"/>
                <w:u w:val="none"/>
              </w:rPr>
            </w:pP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96E2F">
            <w:pPr>
              <w:jc w:val="center"/>
              <w:rPr>
                <w:rFonts w:hint="eastAsia" w:ascii="宋体" w:hAnsi="宋体" w:eastAsia="宋体" w:cs="宋体"/>
                <w:i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CDF9F">
            <w:pPr>
              <w:jc w:val="center"/>
              <w:rPr>
                <w:rFonts w:hint="eastAsia" w:ascii="宋体" w:hAnsi="宋体" w:eastAsia="宋体" w:cs="宋体"/>
                <w:i w:val="0"/>
                <w:color w:val="auto"/>
                <w:sz w:val="21"/>
                <w:szCs w:val="21"/>
                <w:highlight w:val="none"/>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36DE6">
            <w:pPr>
              <w:jc w:val="center"/>
              <w:rPr>
                <w:rFonts w:hint="eastAsia" w:ascii="宋体" w:hAnsi="宋体" w:eastAsia="宋体" w:cs="宋体"/>
                <w:i w:val="0"/>
                <w:color w:val="auto"/>
                <w:sz w:val="21"/>
                <w:szCs w:val="21"/>
                <w:highlight w:val="none"/>
                <w:u w:val="none"/>
              </w:rPr>
            </w:pP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DC269E">
            <w:pPr>
              <w:jc w:val="center"/>
              <w:rPr>
                <w:rFonts w:hint="eastAsia" w:ascii="宋体" w:hAnsi="宋体" w:eastAsia="宋体" w:cs="宋体"/>
                <w:i w:val="0"/>
                <w:color w:val="auto"/>
                <w:sz w:val="21"/>
                <w:szCs w:val="21"/>
                <w:highlight w:val="none"/>
                <w:u w:val="none"/>
              </w:rPr>
            </w:pP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59805">
            <w:pPr>
              <w:jc w:val="center"/>
              <w:rPr>
                <w:rFonts w:hint="eastAsia" w:ascii="宋体" w:hAnsi="宋体" w:eastAsia="宋体" w:cs="宋体"/>
                <w:i w:val="0"/>
                <w:color w:val="auto"/>
                <w:sz w:val="21"/>
                <w:szCs w:val="21"/>
                <w:highlight w:val="none"/>
                <w:u w:val="none"/>
              </w:rPr>
            </w:pPr>
          </w:p>
        </w:tc>
      </w:tr>
      <w:tr w14:paraId="734CCCCA">
        <w:tblPrEx>
          <w:tblCellMar>
            <w:top w:w="0" w:type="dxa"/>
            <w:left w:w="0" w:type="dxa"/>
            <w:bottom w:w="0" w:type="dxa"/>
            <w:right w:w="0" w:type="dxa"/>
          </w:tblCellMar>
        </w:tblPrEx>
        <w:trPr>
          <w:trHeight w:val="533" w:hRule="exact"/>
        </w:trPr>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F3421">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5</w:t>
            </w:r>
          </w:p>
        </w:tc>
        <w:tc>
          <w:tcPr>
            <w:tcW w:w="1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58BAF">
            <w:pPr>
              <w:jc w:val="center"/>
              <w:rPr>
                <w:rFonts w:hint="eastAsia" w:ascii="宋体" w:hAnsi="宋体" w:eastAsia="宋体" w:cs="宋体"/>
                <w:i w:val="0"/>
                <w:color w:val="auto"/>
                <w:sz w:val="21"/>
                <w:szCs w:val="21"/>
                <w:highlight w:val="none"/>
                <w:u w:val="none"/>
              </w:rPr>
            </w:pP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47DB49">
            <w:pPr>
              <w:jc w:val="center"/>
              <w:rPr>
                <w:rFonts w:hint="eastAsia" w:ascii="宋体" w:hAnsi="宋体" w:eastAsia="宋体" w:cs="宋体"/>
                <w:i w:val="0"/>
                <w:color w:val="auto"/>
                <w:sz w:val="21"/>
                <w:szCs w:val="21"/>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D5B4F">
            <w:pPr>
              <w:jc w:val="center"/>
              <w:rPr>
                <w:rFonts w:hint="eastAsia" w:ascii="宋体" w:hAnsi="宋体" w:eastAsia="宋体" w:cs="宋体"/>
                <w:i w:val="0"/>
                <w:color w:val="auto"/>
                <w:sz w:val="21"/>
                <w:szCs w:val="21"/>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7AFA2">
            <w:pPr>
              <w:jc w:val="center"/>
              <w:rPr>
                <w:rFonts w:hint="eastAsia" w:ascii="宋体" w:hAnsi="宋体" w:eastAsia="宋体" w:cs="宋体"/>
                <w:i w:val="0"/>
                <w:color w:val="auto"/>
                <w:sz w:val="21"/>
                <w:szCs w:val="21"/>
                <w:highlight w:val="none"/>
                <w:u w:val="none"/>
              </w:rPr>
            </w:pP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58C20">
            <w:pPr>
              <w:jc w:val="center"/>
              <w:rPr>
                <w:rFonts w:hint="eastAsia" w:ascii="宋体" w:hAnsi="宋体" w:eastAsia="宋体" w:cs="宋体"/>
                <w:i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87D86">
            <w:pPr>
              <w:jc w:val="center"/>
              <w:rPr>
                <w:rFonts w:hint="eastAsia" w:ascii="宋体" w:hAnsi="宋体" w:eastAsia="宋体" w:cs="宋体"/>
                <w:i w:val="0"/>
                <w:color w:val="auto"/>
                <w:sz w:val="21"/>
                <w:szCs w:val="21"/>
                <w:highlight w:val="none"/>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3B5E7C">
            <w:pPr>
              <w:jc w:val="center"/>
              <w:rPr>
                <w:rFonts w:hint="eastAsia" w:ascii="宋体" w:hAnsi="宋体" w:eastAsia="宋体" w:cs="宋体"/>
                <w:i w:val="0"/>
                <w:color w:val="auto"/>
                <w:sz w:val="21"/>
                <w:szCs w:val="21"/>
                <w:highlight w:val="none"/>
                <w:u w:val="none"/>
              </w:rPr>
            </w:pP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B39664">
            <w:pPr>
              <w:jc w:val="center"/>
              <w:rPr>
                <w:rFonts w:hint="eastAsia" w:ascii="宋体" w:hAnsi="宋体" w:eastAsia="宋体" w:cs="宋体"/>
                <w:i w:val="0"/>
                <w:color w:val="auto"/>
                <w:sz w:val="21"/>
                <w:szCs w:val="21"/>
                <w:highlight w:val="none"/>
                <w:u w:val="none"/>
              </w:rPr>
            </w:pP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E467D">
            <w:pPr>
              <w:jc w:val="center"/>
              <w:rPr>
                <w:rFonts w:hint="eastAsia" w:ascii="宋体" w:hAnsi="宋体" w:eastAsia="宋体" w:cs="宋体"/>
                <w:i w:val="0"/>
                <w:color w:val="auto"/>
                <w:sz w:val="21"/>
                <w:szCs w:val="21"/>
                <w:highlight w:val="none"/>
                <w:u w:val="none"/>
              </w:rPr>
            </w:pPr>
          </w:p>
        </w:tc>
      </w:tr>
      <w:tr w14:paraId="6B08F8AE">
        <w:tblPrEx>
          <w:tblCellMar>
            <w:top w:w="0" w:type="dxa"/>
            <w:left w:w="0" w:type="dxa"/>
            <w:bottom w:w="0" w:type="dxa"/>
            <w:right w:w="0" w:type="dxa"/>
          </w:tblCellMar>
        </w:tblPrEx>
        <w:trPr>
          <w:trHeight w:val="533" w:hRule="exact"/>
        </w:trPr>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4792F">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5989F">
            <w:pPr>
              <w:jc w:val="center"/>
              <w:rPr>
                <w:rFonts w:hint="eastAsia" w:ascii="宋体" w:hAnsi="宋体" w:eastAsia="宋体" w:cs="宋体"/>
                <w:i w:val="0"/>
                <w:color w:val="auto"/>
                <w:sz w:val="21"/>
                <w:szCs w:val="21"/>
                <w:highlight w:val="none"/>
                <w:u w:val="none"/>
              </w:rPr>
            </w:pP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46CE8E">
            <w:pPr>
              <w:jc w:val="center"/>
              <w:rPr>
                <w:rFonts w:hint="eastAsia" w:ascii="宋体" w:hAnsi="宋体" w:eastAsia="宋体" w:cs="宋体"/>
                <w:i w:val="0"/>
                <w:color w:val="auto"/>
                <w:sz w:val="21"/>
                <w:szCs w:val="21"/>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7A9A1">
            <w:pPr>
              <w:jc w:val="center"/>
              <w:rPr>
                <w:rFonts w:hint="eastAsia" w:ascii="宋体" w:hAnsi="宋体" w:eastAsia="宋体" w:cs="宋体"/>
                <w:i w:val="0"/>
                <w:color w:val="auto"/>
                <w:sz w:val="21"/>
                <w:szCs w:val="21"/>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45F4B">
            <w:pPr>
              <w:jc w:val="center"/>
              <w:rPr>
                <w:rFonts w:hint="eastAsia" w:ascii="宋体" w:hAnsi="宋体" w:eastAsia="宋体" w:cs="宋体"/>
                <w:i w:val="0"/>
                <w:color w:val="auto"/>
                <w:sz w:val="21"/>
                <w:szCs w:val="21"/>
                <w:highlight w:val="none"/>
                <w:u w:val="none"/>
              </w:rPr>
            </w:pP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D551C">
            <w:pPr>
              <w:jc w:val="center"/>
              <w:rPr>
                <w:rFonts w:hint="eastAsia" w:ascii="宋体" w:hAnsi="宋体" w:eastAsia="宋体" w:cs="宋体"/>
                <w:i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6865E">
            <w:pPr>
              <w:jc w:val="center"/>
              <w:rPr>
                <w:rFonts w:hint="eastAsia" w:ascii="宋体" w:hAnsi="宋体" w:eastAsia="宋体" w:cs="宋体"/>
                <w:i w:val="0"/>
                <w:color w:val="auto"/>
                <w:sz w:val="21"/>
                <w:szCs w:val="21"/>
                <w:highlight w:val="none"/>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7A08B">
            <w:pPr>
              <w:jc w:val="center"/>
              <w:rPr>
                <w:rFonts w:hint="eastAsia" w:ascii="宋体" w:hAnsi="宋体" w:eastAsia="宋体" w:cs="宋体"/>
                <w:i w:val="0"/>
                <w:color w:val="auto"/>
                <w:sz w:val="21"/>
                <w:szCs w:val="21"/>
                <w:highlight w:val="none"/>
                <w:u w:val="none"/>
              </w:rPr>
            </w:pP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1EFAC">
            <w:pPr>
              <w:jc w:val="center"/>
              <w:rPr>
                <w:rFonts w:hint="eastAsia" w:ascii="宋体" w:hAnsi="宋体" w:eastAsia="宋体" w:cs="宋体"/>
                <w:i w:val="0"/>
                <w:color w:val="auto"/>
                <w:sz w:val="21"/>
                <w:szCs w:val="21"/>
                <w:highlight w:val="none"/>
                <w:u w:val="none"/>
              </w:rPr>
            </w:pP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2206E">
            <w:pPr>
              <w:jc w:val="center"/>
              <w:rPr>
                <w:rFonts w:hint="eastAsia" w:ascii="宋体" w:hAnsi="宋体" w:eastAsia="宋体" w:cs="宋体"/>
                <w:i w:val="0"/>
                <w:color w:val="auto"/>
                <w:sz w:val="21"/>
                <w:szCs w:val="21"/>
                <w:highlight w:val="none"/>
                <w:u w:val="none"/>
              </w:rPr>
            </w:pPr>
          </w:p>
        </w:tc>
      </w:tr>
      <w:tr w14:paraId="6814CA1D">
        <w:tblPrEx>
          <w:tblCellMar>
            <w:top w:w="0" w:type="dxa"/>
            <w:left w:w="0" w:type="dxa"/>
            <w:bottom w:w="0" w:type="dxa"/>
            <w:right w:w="0" w:type="dxa"/>
          </w:tblCellMar>
        </w:tblPrEx>
        <w:trPr>
          <w:trHeight w:val="476" w:hRule="exact"/>
        </w:trPr>
        <w:tc>
          <w:tcPr>
            <w:tcW w:w="175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306D55">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考核得分</w:t>
            </w:r>
          </w:p>
        </w:tc>
        <w:tc>
          <w:tcPr>
            <w:tcW w:w="13657"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927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p>
        </w:tc>
      </w:tr>
      <w:tr w14:paraId="06D72E68">
        <w:tblPrEx>
          <w:tblCellMar>
            <w:top w:w="0" w:type="dxa"/>
            <w:left w:w="0" w:type="dxa"/>
            <w:bottom w:w="0" w:type="dxa"/>
            <w:right w:w="0" w:type="dxa"/>
          </w:tblCellMar>
        </w:tblPrEx>
        <w:trPr>
          <w:trHeight w:val="476" w:hRule="exact"/>
        </w:trPr>
        <w:tc>
          <w:tcPr>
            <w:tcW w:w="175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972FA8">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考核依据</w:t>
            </w:r>
          </w:p>
        </w:tc>
        <w:tc>
          <w:tcPr>
            <w:tcW w:w="13657"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330D7D">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根据《</w:t>
            </w:r>
            <w:r>
              <w:rPr>
                <w:rFonts w:hint="eastAsia" w:ascii="宋体" w:hAnsi="宋体" w:cs="宋体"/>
                <w:i w:val="0"/>
                <w:color w:val="auto"/>
                <w:kern w:val="0"/>
                <w:sz w:val="21"/>
                <w:szCs w:val="21"/>
                <w:highlight w:val="none"/>
                <w:u w:val="none"/>
                <w:lang w:val="en-US" w:eastAsia="zh-CN" w:bidi="ar"/>
              </w:rPr>
              <w:t>蒲州街道市容环境卫生作业监管和考核办法</w:t>
            </w:r>
            <w:r>
              <w:rPr>
                <w:rFonts w:hint="eastAsia" w:ascii="宋体" w:hAnsi="宋体" w:eastAsia="宋体" w:cs="宋体"/>
                <w:i w:val="0"/>
                <w:color w:val="auto"/>
                <w:kern w:val="0"/>
                <w:sz w:val="21"/>
                <w:szCs w:val="21"/>
                <w:highlight w:val="none"/>
                <w:u w:val="none"/>
                <w:lang w:val="en-US" w:eastAsia="zh-CN" w:bidi="ar"/>
              </w:rPr>
              <w:t>》文件要求，月综合考核分达标为85分，每下降0.1分扣除当月保洁经费的0.1%，分值取值单位为0.1分，不四舍五入。</w:t>
            </w:r>
          </w:p>
        </w:tc>
      </w:tr>
      <w:tr w14:paraId="3901A3BE">
        <w:tblPrEx>
          <w:tblCellMar>
            <w:top w:w="0" w:type="dxa"/>
            <w:left w:w="0" w:type="dxa"/>
            <w:bottom w:w="0" w:type="dxa"/>
            <w:right w:w="0" w:type="dxa"/>
          </w:tblCellMar>
        </w:tblPrEx>
        <w:trPr>
          <w:trHeight w:val="561" w:hRule="exact"/>
        </w:trPr>
        <w:tc>
          <w:tcPr>
            <w:tcW w:w="15413"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2FEAF">
            <w:pPr>
              <w:keepNext w:val="0"/>
              <w:keepLines w:val="0"/>
              <w:widowControl/>
              <w:suppressLineNumbers w:val="0"/>
              <w:ind w:firstLine="0" w:firstLineChars="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考核人:                                             审核人:</w:t>
            </w:r>
          </w:p>
        </w:tc>
      </w:tr>
    </w:tbl>
    <w:p w14:paraId="399066FF">
      <w:pPr>
        <w:pStyle w:val="143"/>
        <w:ind w:left="0" w:leftChars="0" w:firstLine="0" w:firstLineChars="0"/>
        <w:jc w:val="both"/>
        <w:rPr>
          <w:rFonts w:hint="eastAsia" w:ascii="宋体" w:hAnsi="宋体" w:eastAsia="宋体" w:cs="宋体"/>
          <w:b/>
          <w:bCs/>
          <w:color w:val="auto"/>
          <w:kern w:val="2"/>
          <w:sz w:val="28"/>
          <w:szCs w:val="28"/>
          <w:highlight w:val="none"/>
          <w:lang w:val="en-US" w:eastAsia="zh-CN" w:bidi="ar-SA"/>
        </w:rPr>
      </w:pPr>
      <w:r>
        <w:rPr>
          <w:rStyle w:val="134"/>
          <w:rFonts w:hint="eastAsia" w:ascii="宋体" w:hAnsi="宋体" w:eastAsia="宋体" w:cs="宋体"/>
          <w:b w:val="0"/>
          <w:bCs w:val="0"/>
          <w:color w:val="auto"/>
          <w:sz w:val="21"/>
          <w:szCs w:val="21"/>
          <w:highlight w:val="none"/>
          <w:lang w:val="en-US" w:eastAsia="zh-CN"/>
        </w:rPr>
        <w:br w:type="page"/>
      </w:r>
      <w:r>
        <w:rPr>
          <w:rStyle w:val="134"/>
          <w:rFonts w:hint="eastAsia" w:ascii="宋体" w:hAnsi="宋体" w:eastAsia="宋体" w:cs="宋体"/>
          <w:b w:val="0"/>
          <w:bCs w:val="0"/>
          <w:color w:val="auto"/>
          <w:sz w:val="21"/>
          <w:szCs w:val="21"/>
          <w:highlight w:val="none"/>
          <w:lang w:val="en-US" w:eastAsia="zh-CN"/>
        </w:rPr>
        <w:t>附件5-1</w:t>
      </w:r>
      <w:r>
        <w:rPr>
          <w:rStyle w:val="134"/>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b/>
          <w:bCs/>
          <w:color w:val="auto"/>
          <w:kern w:val="2"/>
          <w:sz w:val="28"/>
          <w:szCs w:val="28"/>
          <w:highlight w:val="none"/>
          <w:lang w:val="en-US" w:eastAsia="zh-CN" w:bidi="ar-SA"/>
        </w:rPr>
        <w:t>垃圾转运站考核评分表</w:t>
      </w:r>
    </w:p>
    <w:tbl>
      <w:tblPr>
        <w:tblStyle w:val="42"/>
        <w:tblW w:w="0" w:type="auto"/>
        <w:tblInd w:w="0" w:type="dxa"/>
        <w:tblLayout w:type="fixed"/>
        <w:tblCellMar>
          <w:top w:w="0" w:type="dxa"/>
          <w:left w:w="108" w:type="dxa"/>
          <w:bottom w:w="0" w:type="dxa"/>
          <w:right w:w="108" w:type="dxa"/>
        </w:tblCellMar>
      </w:tblPr>
      <w:tblGrid>
        <w:gridCol w:w="1738"/>
        <w:gridCol w:w="9152"/>
        <w:gridCol w:w="1350"/>
        <w:gridCol w:w="1931"/>
      </w:tblGrid>
      <w:tr w14:paraId="617E1799">
        <w:tblPrEx>
          <w:tblCellMar>
            <w:top w:w="0" w:type="dxa"/>
            <w:left w:w="108" w:type="dxa"/>
            <w:bottom w:w="0" w:type="dxa"/>
            <w:right w:w="108" w:type="dxa"/>
          </w:tblCellMar>
        </w:tblPrEx>
        <w:trPr>
          <w:trHeight w:val="454" w:hRule="atLeast"/>
          <w:tblHeader/>
        </w:trPr>
        <w:tc>
          <w:tcPr>
            <w:tcW w:w="1738" w:type="dxa"/>
            <w:tcBorders>
              <w:top w:val="single" w:color="000000" w:sz="4" w:space="0"/>
              <w:left w:val="single" w:color="000000" w:sz="4" w:space="0"/>
              <w:bottom w:val="single" w:color="000000" w:sz="4" w:space="0"/>
              <w:right w:val="single" w:color="000000" w:sz="4" w:space="0"/>
            </w:tcBorders>
            <w:noWrap w:val="0"/>
            <w:vAlign w:val="center"/>
          </w:tcPr>
          <w:p w14:paraId="74E1F6D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考核项目</w:t>
            </w:r>
          </w:p>
        </w:tc>
        <w:tc>
          <w:tcPr>
            <w:tcW w:w="9152" w:type="dxa"/>
            <w:tcBorders>
              <w:top w:val="single" w:color="000000" w:sz="4" w:space="0"/>
              <w:left w:val="single" w:color="000000" w:sz="4" w:space="0"/>
              <w:bottom w:val="single" w:color="000000" w:sz="4" w:space="0"/>
              <w:right w:val="single" w:color="000000" w:sz="4" w:space="0"/>
            </w:tcBorders>
            <w:noWrap/>
            <w:vAlign w:val="center"/>
          </w:tcPr>
          <w:p w14:paraId="52092C5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评分标准</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19E31B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扣分情况</w:t>
            </w: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49CC3FC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备注</w:t>
            </w:r>
          </w:p>
        </w:tc>
      </w:tr>
      <w:tr w14:paraId="003BCA29">
        <w:tblPrEx>
          <w:tblCellMar>
            <w:top w:w="0" w:type="dxa"/>
            <w:left w:w="108" w:type="dxa"/>
            <w:bottom w:w="0" w:type="dxa"/>
            <w:right w:w="108" w:type="dxa"/>
          </w:tblCellMar>
        </w:tblPrEx>
        <w:trPr>
          <w:trHeight w:val="454" w:hRule="atLeast"/>
        </w:trPr>
        <w:tc>
          <w:tcPr>
            <w:tcW w:w="1738" w:type="dxa"/>
            <w:tcBorders>
              <w:top w:val="single" w:color="000000" w:sz="4" w:space="0"/>
              <w:left w:val="single" w:color="000000" w:sz="4" w:space="0"/>
              <w:bottom w:val="single" w:color="000000" w:sz="4" w:space="0"/>
              <w:right w:val="single" w:color="000000" w:sz="4" w:space="0"/>
            </w:tcBorders>
            <w:noWrap w:val="0"/>
            <w:vAlign w:val="center"/>
          </w:tcPr>
          <w:p w14:paraId="415333B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管理</w:t>
            </w:r>
            <w:r>
              <w:rPr>
                <w:rFonts w:hint="eastAsia" w:ascii="宋体" w:hAnsi="宋体" w:eastAsia="宋体" w:cs="宋体"/>
                <w:b/>
                <w:bCs/>
                <w:color w:val="auto"/>
                <w:kern w:val="0"/>
                <w:sz w:val="21"/>
                <w:szCs w:val="21"/>
                <w:highlight w:val="none"/>
              </w:rPr>
              <w:t>制度</w:t>
            </w:r>
          </w:p>
          <w:p w14:paraId="37CEDE9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w:t>
            </w: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03786E4C">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rPr>
              <w:t>各项规章制度、操作规程、安全标识、监督电话、工作人员亮相牌、作业时间等未置于明显位置</w:t>
            </w:r>
            <w:r>
              <w:rPr>
                <w:rFonts w:hint="eastAsia" w:ascii="宋体" w:hAnsi="宋体" w:eastAsia="宋体" w:cs="宋体"/>
                <w:color w:val="auto"/>
                <w:kern w:val="0"/>
                <w:sz w:val="21"/>
                <w:szCs w:val="21"/>
                <w:highlight w:val="none"/>
                <w:lang w:eastAsia="zh-CN"/>
              </w:rPr>
              <w:t>的，每项扣</w:t>
            </w:r>
            <w:r>
              <w:rPr>
                <w:rFonts w:hint="eastAsia" w:ascii="宋体" w:hAnsi="宋体" w:eastAsia="宋体" w:cs="宋体"/>
                <w:color w:val="auto"/>
                <w:kern w:val="0"/>
                <w:sz w:val="21"/>
                <w:szCs w:val="21"/>
                <w:highlight w:val="none"/>
                <w:lang w:val="en-US" w:eastAsia="zh-CN"/>
              </w:rPr>
              <w:t>3分；</w:t>
            </w:r>
            <w:r>
              <w:rPr>
                <w:rFonts w:hint="eastAsia" w:ascii="宋体" w:hAnsi="宋体" w:eastAsia="宋体" w:cs="宋体"/>
                <w:color w:val="auto"/>
                <w:kern w:val="0"/>
                <w:sz w:val="21"/>
                <w:szCs w:val="21"/>
                <w:highlight w:val="none"/>
              </w:rPr>
              <w:t>无理阻扰、谩骂、影响检查考核人员正常工作</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未按规定时间作业</w:t>
            </w:r>
            <w:r>
              <w:rPr>
                <w:rFonts w:hint="eastAsia" w:ascii="宋体" w:hAnsi="宋体" w:eastAsia="宋体" w:cs="宋体"/>
                <w:color w:val="auto"/>
                <w:kern w:val="0"/>
                <w:sz w:val="21"/>
                <w:szCs w:val="21"/>
                <w:highlight w:val="none"/>
                <w:lang w:eastAsia="zh-CN"/>
              </w:rPr>
              <w:t>（未开放）</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且未及时报备的，扣</w:t>
            </w:r>
            <w:r>
              <w:rPr>
                <w:rFonts w:hint="eastAsia" w:ascii="宋体" w:hAnsi="宋体" w:eastAsia="宋体" w:cs="宋体"/>
                <w:color w:val="auto"/>
                <w:kern w:val="0"/>
                <w:sz w:val="21"/>
                <w:szCs w:val="21"/>
                <w:highlight w:val="none"/>
                <w:lang w:val="en-US" w:eastAsia="zh-CN"/>
              </w:rPr>
              <w:t>10分。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48D5605">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0D9B61E4">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p>
        </w:tc>
      </w:tr>
      <w:tr w14:paraId="1AA268B7">
        <w:tblPrEx>
          <w:tblCellMar>
            <w:top w:w="0" w:type="dxa"/>
            <w:left w:w="108" w:type="dxa"/>
            <w:bottom w:w="0" w:type="dxa"/>
            <w:right w:w="108" w:type="dxa"/>
          </w:tblCellMar>
        </w:tblPrEx>
        <w:trPr>
          <w:trHeight w:val="454" w:hRule="atLeast"/>
        </w:trPr>
        <w:tc>
          <w:tcPr>
            <w:tcW w:w="1738" w:type="dxa"/>
            <w:tcBorders>
              <w:top w:val="single" w:color="000000" w:sz="4" w:space="0"/>
              <w:left w:val="single" w:color="000000" w:sz="4" w:space="0"/>
              <w:right w:val="single" w:color="000000" w:sz="4" w:space="0"/>
            </w:tcBorders>
            <w:noWrap w:val="0"/>
            <w:vAlign w:val="center"/>
          </w:tcPr>
          <w:p w14:paraId="4F7DFE2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车辆管理</w:t>
            </w:r>
          </w:p>
          <w:p w14:paraId="7C65DD5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10分</w:t>
            </w:r>
            <w:r>
              <w:rPr>
                <w:rFonts w:hint="eastAsia" w:ascii="宋体" w:hAnsi="宋体" w:eastAsia="宋体" w:cs="宋体"/>
                <w:b/>
                <w:bCs/>
                <w:color w:val="auto"/>
                <w:kern w:val="0"/>
                <w:sz w:val="21"/>
                <w:szCs w:val="21"/>
                <w:highlight w:val="none"/>
                <w:lang w:eastAsia="zh-CN"/>
              </w:rPr>
              <w:t>）</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6D513EB0">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进出车辆未落实编号管理的</w:t>
            </w:r>
            <w:r>
              <w:rPr>
                <w:rFonts w:hint="eastAsia" w:ascii="宋体" w:hAnsi="宋体" w:eastAsia="宋体" w:cs="宋体"/>
                <w:color w:val="auto"/>
                <w:kern w:val="0"/>
                <w:sz w:val="21"/>
                <w:szCs w:val="21"/>
                <w:highlight w:val="none"/>
                <w:lang w:eastAsia="zh-CN"/>
              </w:rPr>
              <w:t>，或</w:t>
            </w:r>
            <w:r>
              <w:rPr>
                <w:rFonts w:hint="eastAsia" w:ascii="宋体" w:hAnsi="宋体" w:eastAsia="宋体" w:cs="宋体"/>
                <w:color w:val="auto"/>
                <w:kern w:val="0"/>
                <w:sz w:val="21"/>
                <w:szCs w:val="21"/>
                <w:highlight w:val="none"/>
              </w:rPr>
              <w:t>出现垃圾悬挂、箱体不洁或出现“滴撒漏”的</w:t>
            </w:r>
            <w:r>
              <w:rPr>
                <w:rFonts w:hint="eastAsia" w:ascii="宋体" w:hAnsi="宋体" w:eastAsia="宋体" w:cs="宋体"/>
                <w:color w:val="auto"/>
                <w:kern w:val="0"/>
                <w:sz w:val="21"/>
                <w:szCs w:val="21"/>
                <w:highlight w:val="none"/>
                <w:lang w:eastAsia="zh-CN"/>
              </w:rPr>
              <w:t>，每次扣</w:t>
            </w:r>
            <w:r>
              <w:rPr>
                <w:rFonts w:hint="eastAsia" w:ascii="宋体" w:hAnsi="宋体" w:eastAsia="宋体" w:cs="宋体"/>
                <w:color w:val="auto"/>
                <w:kern w:val="0"/>
                <w:sz w:val="21"/>
                <w:szCs w:val="21"/>
                <w:highlight w:val="none"/>
                <w:lang w:val="en-US" w:eastAsia="zh-CN"/>
              </w:rPr>
              <w:t>3分。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7BC49FF">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2F1F7669">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p>
        </w:tc>
      </w:tr>
      <w:tr w14:paraId="3431E0F7">
        <w:tblPrEx>
          <w:tblCellMar>
            <w:top w:w="0" w:type="dxa"/>
            <w:left w:w="108" w:type="dxa"/>
            <w:bottom w:w="0" w:type="dxa"/>
            <w:right w:w="108" w:type="dxa"/>
          </w:tblCellMar>
        </w:tblPrEx>
        <w:trPr>
          <w:trHeight w:val="454" w:hRule="atLeast"/>
        </w:trPr>
        <w:tc>
          <w:tcPr>
            <w:tcW w:w="1738" w:type="dxa"/>
            <w:tcBorders>
              <w:top w:val="single" w:color="000000" w:sz="4" w:space="0"/>
              <w:left w:val="single" w:color="000000" w:sz="4" w:space="0"/>
              <w:right w:val="single" w:color="000000" w:sz="4" w:space="0"/>
            </w:tcBorders>
            <w:noWrap w:val="0"/>
            <w:vAlign w:val="center"/>
          </w:tcPr>
          <w:p w14:paraId="34ACE8C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设备运行</w:t>
            </w:r>
          </w:p>
          <w:p w14:paraId="192810A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5分）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404BCF7A">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除臭设备未及时开启或</w:t>
            </w:r>
            <w:r>
              <w:rPr>
                <w:rFonts w:hint="eastAsia" w:ascii="宋体" w:hAnsi="宋体" w:eastAsia="宋体" w:cs="宋体"/>
                <w:color w:val="auto"/>
                <w:kern w:val="0"/>
                <w:sz w:val="21"/>
                <w:szCs w:val="21"/>
                <w:highlight w:val="none"/>
                <w:lang w:eastAsia="zh-CN"/>
              </w:rPr>
              <w:t>因损坏、无药水等原因</w:t>
            </w:r>
            <w:r>
              <w:rPr>
                <w:rFonts w:hint="eastAsia" w:ascii="宋体" w:hAnsi="宋体" w:eastAsia="宋体" w:cs="宋体"/>
                <w:color w:val="auto"/>
                <w:kern w:val="0"/>
                <w:sz w:val="21"/>
                <w:szCs w:val="21"/>
                <w:highlight w:val="none"/>
              </w:rPr>
              <w:t>无法正常运行、渗滤液未合规处置的</w:t>
            </w:r>
            <w:r>
              <w:rPr>
                <w:rFonts w:hint="eastAsia" w:ascii="宋体" w:hAnsi="宋体" w:eastAsia="宋体" w:cs="宋体"/>
                <w:color w:val="auto"/>
                <w:kern w:val="0"/>
                <w:sz w:val="21"/>
                <w:szCs w:val="21"/>
                <w:highlight w:val="none"/>
                <w:lang w:eastAsia="zh-CN"/>
              </w:rPr>
              <w:t>，设备运行故障的，扣</w:t>
            </w:r>
            <w:r>
              <w:rPr>
                <w:rFonts w:hint="eastAsia" w:ascii="宋体" w:hAnsi="宋体" w:eastAsia="宋体" w:cs="宋体"/>
                <w:color w:val="auto"/>
                <w:kern w:val="0"/>
                <w:sz w:val="21"/>
                <w:szCs w:val="21"/>
                <w:highlight w:val="none"/>
                <w:lang w:val="en-US" w:eastAsia="zh-CN"/>
              </w:rPr>
              <w:t>5分。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807D993">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7E8073CB">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p>
        </w:tc>
      </w:tr>
      <w:tr w14:paraId="2F5A5635">
        <w:tblPrEx>
          <w:tblCellMar>
            <w:top w:w="0" w:type="dxa"/>
            <w:left w:w="108" w:type="dxa"/>
            <w:bottom w:w="0" w:type="dxa"/>
            <w:right w:w="108" w:type="dxa"/>
          </w:tblCellMar>
        </w:tblPrEx>
        <w:trPr>
          <w:trHeight w:val="454" w:hRule="atLeast"/>
        </w:trPr>
        <w:tc>
          <w:tcPr>
            <w:tcW w:w="1738" w:type="dxa"/>
            <w:tcBorders>
              <w:top w:val="single" w:color="000000" w:sz="4" w:space="0"/>
              <w:left w:val="single" w:color="000000" w:sz="4" w:space="0"/>
              <w:bottom w:val="single" w:color="000000" w:sz="4" w:space="0"/>
              <w:right w:val="single" w:color="000000" w:sz="4" w:space="0"/>
            </w:tcBorders>
            <w:noWrap w:val="0"/>
            <w:vAlign w:val="center"/>
          </w:tcPr>
          <w:p w14:paraId="591A36F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人员管理</w:t>
            </w:r>
          </w:p>
          <w:p w14:paraId="0DE821C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（1</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lang w:eastAsia="zh-CN"/>
              </w:rPr>
              <w:t>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4EBBB0AE">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工作人员</w:t>
            </w:r>
            <w:r>
              <w:rPr>
                <w:rFonts w:hint="eastAsia" w:ascii="宋体" w:hAnsi="宋体" w:eastAsia="宋体" w:cs="宋体"/>
                <w:color w:val="auto"/>
                <w:kern w:val="0"/>
                <w:sz w:val="21"/>
                <w:szCs w:val="21"/>
                <w:highlight w:val="none"/>
                <w:lang w:eastAsia="zh-CN"/>
              </w:rPr>
              <w:t>未</w:t>
            </w:r>
            <w:r>
              <w:rPr>
                <w:rFonts w:hint="eastAsia" w:ascii="宋体" w:hAnsi="宋体" w:eastAsia="宋体" w:cs="宋体"/>
                <w:color w:val="auto"/>
                <w:kern w:val="0"/>
                <w:sz w:val="21"/>
                <w:szCs w:val="21"/>
                <w:highlight w:val="none"/>
              </w:rPr>
              <w:t>着工作服、</w:t>
            </w:r>
            <w:r>
              <w:rPr>
                <w:rFonts w:hint="eastAsia" w:ascii="宋体" w:hAnsi="宋体" w:eastAsia="宋体" w:cs="宋体"/>
                <w:color w:val="auto"/>
                <w:kern w:val="0"/>
                <w:sz w:val="21"/>
                <w:szCs w:val="21"/>
                <w:highlight w:val="none"/>
                <w:lang w:eastAsia="zh-CN"/>
              </w:rPr>
              <w:t>未</w:t>
            </w:r>
            <w:r>
              <w:rPr>
                <w:rFonts w:hint="eastAsia" w:ascii="宋体" w:hAnsi="宋体" w:eastAsia="宋体" w:cs="宋体"/>
                <w:color w:val="auto"/>
                <w:kern w:val="0"/>
                <w:sz w:val="21"/>
                <w:szCs w:val="21"/>
                <w:highlight w:val="none"/>
              </w:rPr>
              <w:t>持证上岗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上班时间脱岗</w:t>
            </w:r>
            <w:r>
              <w:rPr>
                <w:rFonts w:hint="eastAsia" w:ascii="宋体" w:hAnsi="宋体" w:eastAsia="宋体" w:cs="宋体"/>
                <w:color w:val="auto"/>
                <w:kern w:val="0"/>
                <w:sz w:val="21"/>
                <w:szCs w:val="21"/>
                <w:highlight w:val="none"/>
                <w:lang w:eastAsia="zh-CN"/>
              </w:rPr>
              <w:t>或</w:t>
            </w:r>
            <w:r>
              <w:rPr>
                <w:rFonts w:hint="eastAsia" w:ascii="宋体" w:hAnsi="宋体" w:eastAsia="宋体" w:cs="宋体"/>
                <w:color w:val="auto"/>
                <w:kern w:val="0"/>
                <w:sz w:val="21"/>
                <w:szCs w:val="21"/>
                <w:highlight w:val="none"/>
              </w:rPr>
              <w:t>做与工作无关的事</w:t>
            </w:r>
            <w:r>
              <w:rPr>
                <w:rFonts w:hint="eastAsia" w:ascii="宋体" w:hAnsi="宋体" w:eastAsia="宋体" w:cs="宋体"/>
                <w:color w:val="auto"/>
                <w:kern w:val="0"/>
                <w:sz w:val="21"/>
                <w:szCs w:val="21"/>
                <w:highlight w:val="none"/>
                <w:lang w:eastAsia="zh-CN"/>
              </w:rPr>
              <w:t>的，每项</w:t>
            </w:r>
            <w:r>
              <w:rPr>
                <w:rFonts w:hint="eastAsia" w:ascii="宋体" w:hAnsi="宋体" w:eastAsia="宋体" w:cs="宋体"/>
                <w:color w:val="auto"/>
                <w:kern w:val="0"/>
                <w:sz w:val="21"/>
                <w:szCs w:val="21"/>
                <w:highlight w:val="none"/>
              </w:rPr>
              <w:t>扣3分</w:t>
            </w:r>
            <w:r>
              <w:rPr>
                <w:rFonts w:hint="eastAsia" w:ascii="宋体" w:hAnsi="宋体" w:eastAsia="宋体" w:cs="宋体"/>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由非在岗工作人员操作设备的</w:t>
            </w:r>
            <w:r>
              <w:rPr>
                <w:rFonts w:hint="eastAsia" w:ascii="宋体" w:hAnsi="宋体" w:eastAsia="宋体" w:cs="宋体"/>
                <w:b w:val="0"/>
                <w:bCs w:val="0"/>
                <w:color w:val="auto"/>
                <w:kern w:val="0"/>
                <w:sz w:val="21"/>
                <w:szCs w:val="21"/>
                <w:highlight w:val="none"/>
                <w:lang w:eastAsia="zh-CN"/>
              </w:rPr>
              <w:t>，扣</w:t>
            </w:r>
            <w:r>
              <w:rPr>
                <w:rFonts w:hint="eastAsia" w:ascii="宋体" w:hAnsi="宋体" w:eastAsia="宋体" w:cs="宋体"/>
                <w:b w:val="0"/>
                <w:bCs w:val="0"/>
                <w:color w:val="auto"/>
                <w:kern w:val="0"/>
                <w:sz w:val="21"/>
                <w:szCs w:val="21"/>
                <w:highlight w:val="none"/>
                <w:lang w:val="en-US" w:eastAsia="zh-CN"/>
              </w:rPr>
              <w:t>10分。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79CC635">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20187E56">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p>
        </w:tc>
      </w:tr>
      <w:tr w14:paraId="14CE8ABE">
        <w:tblPrEx>
          <w:tblCellMar>
            <w:top w:w="0" w:type="dxa"/>
            <w:left w:w="108" w:type="dxa"/>
            <w:bottom w:w="0" w:type="dxa"/>
            <w:right w:w="108" w:type="dxa"/>
          </w:tblCellMar>
        </w:tblPrEx>
        <w:trPr>
          <w:trHeight w:val="454" w:hRule="atLeast"/>
        </w:trPr>
        <w:tc>
          <w:tcPr>
            <w:tcW w:w="1738" w:type="dxa"/>
            <w:tcBorders>
              <w:top w:val="single" w:color="000000" w:sz="4" w:space="0"/>
              <w:left w:val="single" w:color="000000" w:sz="4" w:space="0"/>
              <w:bottom w:val="single" w:color="000000" w:sz="4" w:space="0"/>
              <w:right w:val="single" w:color="000000" w:sz="4" w:space="0"/>
            </w:tcBorders>
            <w:noWrap w:val="0"/>
            <w:vAlign w:val="center"/>
          </w:tcPr>
          <w:p w14:paraId="3BF7731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安全生产</w:t>
            </w:r>
          </w:p>
          <w:p w14:paraId="7FF5F44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15</w:t>
            </w:r>
            <w:r>
              <w:rPr>
                <w:rFonts w:hint="eastAsia" w:ascii="宋体" w:hAnsi="宋体" w:eastAsia="宋体" w:cs="宋体"/>
                <w:b/>
                <w:bCs/>
                <w:color w:val="auto"/>
                <w:kern w:val="0"/>
                <w:sz w:val="21"/>
                <w:szCs w:val="21"/>
                <w:highlight w:val="none"/>
                <w:lang w:eastAsia="zh-CN"/>
              </w:rPr>
              <w:t>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2E5CF43E">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未</w:t>
            </w:r>
            <w:r>
              <w:rPr>
                <w:rFonts w:hint="eastAsia" w:ascii="宋体" w:hAnsi="宋体" w:eastAsia="宋体" w:cs="宋体"/>
                <w:color w:val="auto"/>
                <w:kern w:val="0"/>
                <w:sz w:val="21"/>
                <w:szCs w:val="21"/>
                <w:highlight w:val="none"/>
              </w:rPr>
              <w:t>配备消防器材</w:t>
            </w:r>
            <w:r>
              <w:rPr>
                <w:rFonts w:hint="eastAsia" w:ascii="宋体" w:hAnsi="宋体" w:eastAsia="宋体" w:cs="宋体"/>
                <w:color w:val="auto"/>
                <w:kern w:val="0"/>
                <w:sz w:val="21"/>
                <w:szCs w:val="21"/>
                <w:highlight w:val="none"/>
                <w:lang w:eastAsia="zh-CN"/>
              </w:rPr>
              <w:t>或未</w:t>
            </w:r>
            <w:r>
              <w:rPr>
                <w:rFonts w:hint="eastAsia" w:ascii="宋体" w:hAnsi="宋体" w:eastAsia="宋体" w:cs="宋体"/>
                <w:color w:val="auto"/>
                <w:kern w:val="0"/>
                <w:sz w:val="21"/>
                <w:szCs w:val="21"/>
                <w:highlight w:val="none"/>
              </w:rPr>
              <w:t>定期检查登记</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，使用煤气桶、热的快等大功率电器</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sz w:val="21"/>
                <w:szCs w:val="21"/>
                <w:highlight w:val="none"/>
              </w:rPr>
              <w:t>站内私拉电线或消防设备损坏、欠压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垃圾箱体、压缩块悬吊空中时，未做好安全措施的</w:t>
            </w:r>
            <w:r>
              <w:rPr>
                <w:rFonts w:hint="eastAsia" w:ascii="宋体" w:hAnsi="宋体" w:eastAsia="宋体" w:cs="宋体"/>
                <w:color w:val="auto"/>
                <w:kern w:val="0"/>
                <w:sz w:val="21"/>
                <w:szCs w:val="21"/>
                <w:highlight w:val="none"/>
                <w:lang w:eastAsia="zh-CN"/>
              </w:rPr>
              <w:t>，每项扣</w:t>
            </w:r>
            <w:r>
              <w:rPr>
                <w:rFonts w:hint="eastAsia" w:ascii="宋体" w:hAnsi="宋体" w:eastAsia="宋体" w:cs="宋体"/>
                <w:color w:val="auto"/>
                <w:kern w:val="0"/>
                <w:sz w:val="21"/>
                <w:szCs w:val="21"/>
                <w:highlight w:val="none"/>
                <w:lang w:val="en-US" w:eastAsia="zh-CN"/>
              </w:rPr>
              <w:t>5分；</w:t>
            </w:r>
            <w:r>
              <w:rPr>
                <w:rFonts w:hint="eastAsia" w:ascii="宋体" w:hAnsi="宋体" w:eastAsia="宋体" w:cs="宋体"/>
                <w:color w:val="auto"/>
                <w:kern w:val="0"/>
                <w:sz w:val="21"/>
                <w:szCs w:val="21"/>
                <w:highlight w:val="none"/>
              </w:rPr>
              <w:t>发现人员在转运站安全警戒线范围内捡拾物品</w:t>
            </w:r>
            <w:r>
              <w:rPr>
                <w:rFonts w:hint="eastAsia" w:ascii="宋体" w:hAnsi="宋体" w:eastAsia="宋体" w:cs="宋体"/>
                <w:color w:val="auto"/>
                <w:kern w:val="0"/>
                <w:sz w:val="21"/>
                <w:szCs w:val="21"/>
                <w:highlight w:val="none"/>
                <w:lang w:eastAsia="zh-CN"/>
              </w:rPr>
              <w:t>，扣</w:t>
            </w:r>
            <w:r>
              <w:rPr>
                <w:rFonts w:hint="eastAsia" w:ascii="宋体" w:hAnsi="宋体" w:eastAsia="宋体" w:cs="宋体"/>
                <w:color w:val="auto"/>
                <w:kern w:val="0"/>
                <w:sz w:val="21"/>
                <w:szCs w:val="21"/>
                <w:highlight w:val="none"/>
                <w:lang w:val="en-US" w:eastAsia="zh-CN"/>
              </w:rPr>
              <w:t>5分。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88EA498">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588B537B">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p>
        </w:tc>
      </w:tr>
      <w:tr w14:paraId="15C3CF5C">
        <w:tblPrEx>
          <w:tblCellMar>
            <w:top w:w="0" w:type="dxa"/>
            <w:left w:w="108" w:type="dxa"/>
            <w:bottom w:w="0" w:type="dxa"/>
            <w:right w:w="108" w:type="dxa"/>
          </w:tblCellMar>
        </w:tblPrEx>
        <w:trPr>
          <w:trHeight w:val="454" w:hRule="atLeast"/>
        </w:trPr>
        <w:tc>
          <w:tcPr>
            <w:tcW w:w="1738" w:type="dxa"/>
            <w:vMerge w:val="restart"/>
            <w:tcBorders>
              <w:top w:val="single" w:color="000000" w:sz="4" w:space="0"/>
              <w:left w:val="single" w:color="000000" w:sz="4" w:space="0"/>
              <w:bottom w:val="single" w:color="000000" w:sz="4" w:space="0"/>
              <w:right w:val="single" w:color="000000" w:sz="4" w:space="0"/>
            </w:tcBorders>
            <w:noWrap w:val="0"/>
            <w:vAlign w:val="center"/>
          </w:tcPr>
          <w:p w14:paraId="5F065E3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垃圾分类</w:t>
            </w:r>
          </w:p>
          <w:p w14:paraId="4F0CFCC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lang w:eastAsia="zh-CN"/>
              </w:rPr>
              <w:t>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0D8008A9">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垃圾收集车或</w:t>
            </w:r>
            <w:r>
              <w:rPr>
                <w:rFonts w:hint="eastAsia" w:ascii="宋体" w:hAnsi="宋体" w:eastAsia="宋体" w:cs="宋体"/>
                <w:color w:val="auto"/>
                <w:kern w:val="0"/>
                <w:sz w:val="21"/>
                <w:szCs w:val="21"/>
                <w:highlight w:val="none"/>
              </w:rPr>
              <w:t>压缩箱体未喷漆或未粘贴分类标识的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“有害垃圾”暂存点等场所未设置“有害垃圾”专用设施</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“有害垃圾”容器未做到防扬散、防雨、防流失的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未张贴“有害垃圾”临时收集点相关信息展板的</w:t>
            </w:r>
            <w:r>
              <w:rPr>
                <w:rFonts w:hint="eastAsia" w:ascii="宋体" w:hAnsi="宋体" w:eastAsia="宋体" w:cs="宋体"/>
                <w:color w:val="auto"/>
                <w:kern w:val="0"/>
                <w:sz w:val="21"/>
                <w:szCs w:val="21"/>
                <w:highlight w:val="none"/>
                <w:lang w:eastAsia="zh-CN"/>
              </w:rPr>
              <w:t>，每项扣</w:t>
            </w:r>
            <w:r>
              <w:rPr>
                <w:rFonts w:hint="eastAsia" w:ascii="宋体" w:hAnsi="宋体" w:eastAsia="宋体" w:cs="宋体"/>
                <w:color w:val="auto"/>
                <w:kern w:val="0"/>
                <w:sz w:val="21"/>
                <w:szCs w:val="21"/>
                <w:highlight w:val="none"/>
                <w:lang w:val="en-US" w:eastAsia="zh-CN"/>
              </w:rPr>
              <w:t>3分。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0772B1F">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53470E47">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p>
        </w:tc>
      </w:tr>
      <w:tr w14:paraId="0167BA41">
        <w:tblPrEx>
          <w:tblCellMar>
            <w:top w:w="0" w:type="dxa"/>
            <w:left w:w="108" w:type="dxa"/>
            <w:bottom w:w="0" w:type="dxa"/>
            <w:right w:w="108" w:type="dxa"/>
          </w:tblCellMar>
        </w:tblPrEx>
        <w:trPr>
          <w:trHeight w:val="454" w:hRule="atLeast"/>
        </w:trPr>
        <w:tc>
          <w:tcPr>
            <w:tcW w:w="17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CC474B">
            <w:pPr>
              <w:keepNext w:val="0"/>
              <w:keepLines w:val="0"/>
              <w:pageBreakBefore w:val="0"/>
              <w:widowControl/>
              <w:kinsoku/>
              <w:wordWrap/>
              <w:overflowPunct/>
              <w:topLinePunct w:val="0"/>
              <w:autoSpaceDE/>
              <w:autoSpaceDN/>
              <w:bidi w:val="0"/>
              <w:adjustRightInd/>
              <w:snapToGrid/>
              <w:spacing w:line="320" w:lineRule="exact"/>
              <w:jc w:val="center"/>
              <w:textAlignment w:val="center"/>
              <w:rPr>
                <w:rStyle w:val="61"/>
                <w:rFonts w:hint="eastAsia" w:ascii="宋体" w:hAnsi="宋体" w:eastAsia="宋体" w:cs="宋体"/>
                <w:color w:val="auto"/>
                <w:sz w:val="21"/>
                <w:szCs w:val="21"/>
                <w:highlight w:val="none"/>
              </w:rPr>
            </w:pP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3A67FF2A">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存在混收混运</w:t>
            </w:r>
            <w:r>
              <w:rPr>
                <w:rFonts w:hint="eastAsia" w:ascii="宋体" w:hAnsi="宋体" w:eastAsia="宋体" w:cs="宋体"/>
                <w:color w:val="auto"/>
                <w:kern w:val="0"/>
                <w:sz w:val="21"/>
                <w:szCs w:val="21"/>
                <w:highlight w:val="none"/>
                <w:lang w:eastAsia="zh-CN"/>
              </w:rPr>
              <w:t>、非生活垃圾掺杂处置、危险物品掺杂处置</w:t>
            </w:r>
            <w:r>
              <w:rPr>
                <w:rFonts w:hint="eastAsia" w:ascii="宋体" w:hAnsi="宋体" w:eastAsia="宋体" w:cs="宋体"/>
                <w:color w:val="auto"/>
                <w:kern w:val="0"/>
                <w:sz w:val="21"/>
                <w:szCs w:val="21"/>
                <w:highlight w:val="none"/>
              </w:rPr>
              <w:t>、未按垃圾分类要求压缩作业的</w:t>
            </w:r>
            <w:r>
              <w:rPr>
                <w:rFonts w:hint="eastAsia" w:ascii="宋体" w:hAnsi="宋体" w:eastAsia="宋体" w:cs="宋体"/>
                <w:color w:val="auto"/>
                <w:kern w:val="0"/>
                <w:sz w:val="21"/>
                <w:szCs w:val="21"/>
                <w:highlight w:val="none"/>
                <w:lang w:eastAsia="zh-CN"/>
              </w:rPr>
              <w:t>，扣</w:t>
            </w:r>
            <w:r>
              <w:rPr>
                <w:rFonts w:hint="eastAsia" w:ascii="宋体" w:hAnsi="宋体" w:eastAsia="宋体" w:cs="宋体"/>
                <w:color w:val="auto"/>
                <w:kern w:val="0"/>
                <w:sz w:val="21"/>
                <w:szCs w:val="21"/>
                <w:highlight w:val="none"/>
                <w:lang w:val="en-US" w:eastAsia="zh-CN"/>
              </w:rPr>
              <w:t>10分。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9657D19">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614A6BA6">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p>
        </w:tc>
      </w:tr>
      <w:tr w14:paraId="00FDE148">
        <w:tblPrEx>
          <w:tblCellMar>
            <w:top w:w="0" w:type="dxa"/>
            <w:left w:w="108" w:type="dxa"/>
            <w:bottom w:w="0" w:type="dxa"/>
            <w:right w:w="108" w:type="dxa"/>
          </w:tblCellMar>
        </w:tblPrEx>
        <w:trPr>
          <w:trHeight w:val="454" w:hRule="atLeast"/>
        </w:trPr>
        <w:tc>
          <w:tcPr>
            <w:tcW w:w="1738" w:type="dxa"/>
            <w:vMerge w:val="restart"/>
            <w:tcBorders>
              <w:top w:val="single" w:color="000000" w:sz="4" w:space="0"/>
              <w:left w:val="single" w:color="000000" w:sz="4" w:space="0"/>
              <w:bottom w:val="single" w:color="000000" w:sz="4" w:space="0"/>
              <w:right w:val="single" w:color="000000" w:sz="4" w:space="0"/>
            </w:tcBorders>
            <w:noWrap w:val="0"/>
            <w:vAlign w:val="center"/>
          </w:tcPr>
          <w:p w14:paraId="104868D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卫生秩序</w:t>
            </w:r>
          </w:p>
          <w:p w14:paraId="3352F3A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25</w:t>
            </w:r>
            <w:r>
              <w:rPr>
                <w:rFonts w:hint="eastAsia" w:ascii="宋体" w:hAnsi="宋体" w:eastAsia="宋体" w:cs="宋体"/>
                <w:b/>
                <w:bCs/>
                <w:color w:val="auto"/>
                <w:kern w:val="0"/>
                <w:sz w:val="21"/>
                <w:szCs w:val="21"/>
                <w:highlight w:val="none"/>
                <w:lang w:eastAsia="zh-CN"/>
              </w:rPr>
              <w:t>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302DFD0B">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站内及周边环境卫生不整洁，乱堆物、车辆无序停放、饲养家禽等有碍市容环境的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垃圾（指已装满一个箱体）滞留过夜的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宿舍走廊、楼梯、卫生间等区域环境卫生</w:t>
            </w:r>
            <w:r>
              <w:rPr>
                <w:rFonts w:hint="eastAsia" w:ascii="宋体" w:hAnsi="宋体" w:eastAsia="宋体" w:cs="宋体"/>
                <w:color w:val="auto"/>
                <w:kern w:val="0"/>
                <w:sz w:val="21"/>
                <w:szCs w:val="21"/>
                <w:highlight w:val="none"/>
                <w:lang w:eastAsia="zh-CN"/>
              </w:rPr>
              <w:t>不</w:t>
            </w:r>
            <w:r>
              <w:rPr>
                <w:rFonts w:hint="eastAsia" w:ascii="宋体" w:hAnsi="宋体" w:eastAsia="宋体" w:cs="宋体"/>
                <w:color w:val="auto"/>
                <w:kern w:val="0"/>
                <w:sz w:val="21"/>
                <w:szCs w:val="21"/>
                <w:highlight w:val="none"/>
              </w:rPr>
              <w:t>整洁、</w:t>
            </w:r>
            <w:r>
              <w:rPr>
                <w:rFonts w:hint="eastAsia" w:ascii="宋体" w:hAnsi="宋体" w:eastAsia="宋体" w:cs="宋体"/>
                <w:color w:val="auto"/>
                <w:kern w:val="0"/>
                <w:sz w:val="21"/>
                <w:szCs w:val="21"/>
                <w:highlight w:val="none"/>
                <w:lang w:eastAsia="zh-CN"/>
              </w:rPr>
              <w:t>有</w:t>
            </w:r>
            <w:r>
              <w:rPr>
                <w:rFonts w:hint="eastAsia" w:ascii="宋体" w:hAnsi="宋体" w:eastAsia="宋体" w:cs="宋体"/>
                <w:color w:val="auto"/>
                <w:kern w:val="0"/>
                <w:sz w:val="21"/>
                <w:szCs w:val="21"/>
                <w:highlight w:val="none"/>
              </w:rPr>
              <w:t>垃圾或杂物堆放</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宿舍内务</w:t>
            </w:r>
            <w:r>
              <w:rPr>
                <w:rFonts w:hint="eastAsia" w:ascii="宋体" w:hAnsi="宋体" w:eastAsia="宋体" w:cs="宋体"/>
                <w:color w:val="auto"/>
                <w:kern w:val="0"/>
                <w:sz w:val="21"/>
                <w:szCs w:val="21"/>
                <w:highlight w:val="none"/>
                <w:lang w:eastAsia="zh-CN"/>
              </w:rPr>
              <w:t>不</w:t>
            </w:r>
            <w:r>
              <w:rPr>
                <w:rFonts w:hint="eastAsia" w:ascii="宋体" w:hAnsi="宋体" w:eastAsia="宋体" w:cs="宋体"/>
                <w:color w:val="auto"/>
                <w:kern w:val="0"/>
                <w:sz w:val="21"/>
                <w:szCs w:val="21"/>
                <w:highlight w:val="none"/>
              </w:rPr>
              <w:t>整洁，私拉电线、绳索，阳台</w:t>
            </w:r>
            <w:r>
              <w:rPr>
                <w:rFonts w:hint="eastAsia" w:ascii="宋体" w:hAnsi="宋体" w:eastAsia="宋体" w:cs="宋体"/>
                <w:color w:val="auto"/>
                <w:kern w:val="0"/>
                <w:sz w:val="21"/>
                <w:szCs w:val="21"/>
                <w:highlight w:val="none"/>
                <w:lang w:eastAsia="zh-CN"/>
              </w:rPr>
              <w:t>有</w:t>
            </w:r>
            <w:r>
              <w:rPr>
                <w:rFonts w:hint="eastAsia" w:ascii="宋体" w:hAnsi="宋体" w:eastAsia="宋体" w:cs="宋体"/>
                <w:color w:val="auto"/>
                <w:kern w:val="0"/>
                <w:sz w:val="21"/>
                <w:szCs w:val="21"/>
                <w:highlight w:val="none"/>
              </w:rPr>
              <w:t>杂物堆积</w:t>
            </w:r>
            <w:r>
              <w:rPr>
                <w:rFonts w:hint="eastAsia" w:ascii="宋体" w:hAnsi="宋体" w:eastAsia="宋体" w:cs="宋体"/>
                <w:color w:val="auto"/>
                <w:kern w:val="0"/>
                <w:sz w:val="21"/>
                <w:szCs w:val="21"/>
                <w:highlight w:val="none"/>
                <w:lang w:eastAsia="zh-CN"/>
              </w:rPr>
              <w:t>的，每处扣</w:t>
            </w:r>
            <w:r>
              <w:rPr>
                <w:rFonts w:hint="eastAsia" w:ascii="宋体" w:hAnsi="宋体" w:eastAsia="宋体" w:cs="宋体"/>
                <w:color w:val="auto"/>
                <w:kern w:val="0"/>
                <w:sz w:val="21"/>
                <w:szCs w:val="21"/>
                <w:highlight w:val="none"/>
                <w:lang w:val="en-US" w:eastAsia="zh-CN"/>
              </w:rPr>
              <w:t>3分。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13F8528">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2711F6DC">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p>
        </w:tc>
      </w:tr>
      <w:tr w14:paraId="0206DF28">
        <w:tblPrEx>
          <w:tblCellMar>
            <w:top w:w="0" w:type="dxa"/>
            <w:left w:w="108" w:type="dxa"/>
            <w:bottom w:w="0" w:type="dxa"/>
            <w:right w:w="108" w:type="dxa"/>
          </w:tblCellMar>
        </w:tblPrEx>
        <w:trPr>
          <w:trHeight w:val="454" w:hRule="atLeast"/>
        </w:trPr>
        <w:tc>
          <w:tcPr>
            <w:tcW w:w="17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7E98F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kern w:val="0"/>
                <w:sz w:val="21"/>
                <w:szCs w:val="21"/>
                <w:highlight w:val="none"/>
              </w:rPr>
            </w:pP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6A7391E0">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站内</w:t>
            </w:r>
            <w:r>
              <w:rPr>
                <w:rFonts w:hint="eastAsia" w:ascii="宋体" w:hAnsi="宋体" w:eastAsia="宋体" w:cs="宋体"/>
                <w:color w:val="auto"/>
                <w:kern w:val="0"/>
                <w:sz w:val="21"/>
                <w:szCs w:val="21"/>
                <w:highlight w:val="none"/>
                <w:lang w:eastAsia="zh-CN"/>
              </w:rPr>
              <w:t>或周边</w:t>
            </w:r>
            <w:r>
              <w:rPr>
                <w:rFonts w:hint="eastAsia" w:ascii="宋体" w:hAnsi="宋体" w:eastAsia="宋体" w:cs="宋体"/>
                <w:color w:val="auto"/>
                <w:kern w:val="0"/>
                <w:sz w:val="21"/>
                <w:szCs w:val="21"/>
                <w:highlight w:val="none"/>
              </w:rPr>
              <w:t>乱倾倒、焚烧垃圾的</w:t>
            </w:r>
            <w:r>
              <w:rPr>
                <w:rFonts w:hint="eastAsia" w:ascii="宋体" w:hAnsi="宋体" w:eastAsia="宋体" w:cs="宋体"/>
                <w:color w:val="auto"/>
                <w:kern w:val="0"/>
                <w:sz w:val="21"/>
                <w:szCs w:val="21"/>
                <w:highlight w:val="none"/>
                <w:lang w:eastAsia="zh-CN"/>
              </w:rPr>
              <w:t>，扣</w:t>
            </w:r>
            <w:r>
              <w:rPr>
                <w:rFonts w:hint="eastAsia" w:ascii="宋体" w:hAnsi="宋体" w:eastAsia="宋体" w:cs="宋体"/>
                <w:color w:val="auto"/>
                <w:kern w:val="0"/>
                <w:sz w:val="21"/>
                <w:szCs w:val="21"/>
                <w:highlight w:val="none"/>
                <w:lang w:val="en-US" w:eastAsia="zh-CN"/>
              </w:rPr>
              <w:t>10分。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2B61851">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41867408">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highlight w:val="none"/>
              </w:rPr>
            </w:pPr>
          </w:p>
        </w:tc>
      </w:tr>
    </w:tbl>
    <w:p w14:paraId="27100B1C">
      <w:pPr>
        <w:pStyle w:val="143"/>
        <w:ind w:left="0" w:leftChars="0" w:firstLine="562" w:firstLineChars="200"/>
        <w:jc w:val="both"/>
        <w:rPr>
          <w:rFonts w:hint="eastAsia" w:ascii="宋体" w:hAnsi="宋体" w:eastAsia="宋体" w:cs="宋体"/>
          <w:b/>
          <w:bCs/>
          <w:color w:val="auto"/>
          <w:kern w:val="2"/>
          <w:sz w:val="28"/>
          <w:szCs w:val="28"/>
          <w:highlight w:val="none"/>
          <w:lang w:val="en-US" w:eastAsia="zh-CN" w:bidi="ar-SA"/>
        </w:rPr>
      </w:pPr>
    </w:p>
    <w:p w14:paraId="66658922">
      <w:pPr>
        <w:pStyle w:val="143"/>
        <w:ind w:left="0" w:leftChars="0" w:firstLine="422" w:firstLineChars="200"/>
        <w:jc w:val="both"/>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0"/>
          <w:sz w:val="21"/>
          <w:szCs w:val="21"/>
          <w:highlight w:val="none"/>
        </w:rPr>
        <w:br w:type="page"/>
      </w:r>
      <w:r>
        <w:rPr>
          <w:rStyle w:val="134"/>
          <w:rFonts w:hint="eastAsia" w:ascii="宋体" w:hAnsi="宋体" w:eastAsia="宋体" w:cs="宋体"/>
          <w:b w:val="0"/>
          <w:bCs w:val="0"/>
          <w:color w:val="auto"/>
          <w:sz w:val="21"/>
          <w:szCs w:val="21"/>
          <w:highlight w:val="none"/>
          <w:lang w:val="en-US" w:eastAsia="zh-CN"/>
        </w:rPr>
        <w:t>附件5-2</w:t>
      </w:r>
      <w:r>
        <w:rPr>
          <w:rStyle w:val="134"/>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kern w:val="2"/>
          <w:sz w:val="28"/>
          <w:szCs w:val="28"/>
          <w:highlight w:val="none"/>
          <w:lang w:val="en-US" w:eastAsia="zh-CN" w:bidi="ar-SA"/>
        </w:rPr>
        <w:t xml:space="preserve">                    爱心驿站考核评分表</w:t>
      </w:r>
    </w:p>
    <w:p w14:paraId="5BC283C1">
      <w:pPr>
        <w:pStyle w:val="143"/>
        <w:ind w:left="0" w:leftChars="0" w:firstLine="562" w:firstLineChars="200"/>
        <w:jc w:val="both"/>
        <w:rPr>
          <w:rFonts w:hint="eastAsia" w:ascii="宋体" w:hAnsi="宋体" w:eastAsia="宋体" w:cs="宋体"/>
          <w:b/>
          <w:bCs/>
          <w:color w:val="auto"/>
          <w:kern w:val="2"/>
          <w:sz w:val="28"/>
          <w:szCs w:val="28"/>
          <w:highlight w:val="none"/>
          <w:lang w:val="en-US" w:eastAsia="zh-CN" w:bidi="ar-SA"/>
        </w:rPr>
      </w:pPr>
    </w:p>
    <w:tbl>
      <w:tblPr>
        <w:tblStyle w:val="42"/>
        <w:tblW w:w="0" w:type="auto"/>
        <w:tblInd w:w="0" w:type="dxa"/>
        <w:tblLayout w:type="fixed"/>
        <w:tblCellMar>
          <w:top w:w="0" w:type="dxa"/>
          <w:left w:w="108" w:type="dxa"/>
          <w:bottom w:w="0" w:type="dxa"/>
          <w:right w:w="108" w:type="dxa"/>
        </w:tblCellMar>
      </w:tblPr>
      <w:tblGrid>
        <w:gridCol w:w="1738"/>
        <w:gridCol w:w="9152"/>
        <w:gridCol w:w="1350"/>
        <w:gridCol w:w="1931"/>
      </w:tblGrid>
      <w:tr w14:paraId="7FD065C4">
        <w:tblPrEx>
          <w:tblCellMar>
            <w:top w:w="0" w:type="dxa"/>
            <w:left w:w="108" w:type="dxa"/>
            <w:bottom w:w="0" w:type="dxa"/>
            <w:right w:w="108" w:type="dxa"/>
          </w:tblCellMar>
        </w:tblPrEx>
        <w:trPr>
          <w:trHeight w:val="454" w:hRule="atLeast"/>
          <w:tblHeader/>
        </w:trPr>
        <w:tc>
          <w:tcPr>
            <w:tcW w:w="1738" w:type="dxa"/>
            <w:tcBorders>
              <w:top w:val="single" w:color="000000" w:sz="4" w:space="0"/>
              <w:left w:val="single" w:color="000000" w:sz="4" w:space="0"/>
              <w:bottom w:val="single" w:color="000000" w:sz="4" w:space="0"/>
              <w:right w:val="single" w:color="000000" w:sz="4" w:space="0"/>
            </w:tcBorders>
            <w:noWrap w:val="0"/>
            <w:vAlign w:val="center"/>
          </w:tcPr>
          <w:p w14:paraId="1CD335D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考核项目</w:t>
            </w:r>
          </w:p>
        </w:tc>
        <w:tc>
          <w:tcPr>
            <w:tcW w:w="9152" w:type="dxa"/>
            <w:tcBorders>
              <w:top w:val="single" w:color="000000" w:sz="4" w:space="0"/>
              <w:left w:val="single" w:color="000000" w:sz="4" w:space="0"/>
              <w:bottom w:val="single" w:color="000000" w:sz="4" w:space="0"/>
              <w:right w:val="single" w:color="000000" w:sz="4" w:space="0"/>
            </w:tcBorders>
            <w:noWrap/>
            <w:vAlign w:val="center"/>
          </w:tcPr>
          <w:p w14:paraId="723B16C3">
            <w:pPr>
              <w:widowControl/>
              <w:spacing w:line="560" w:lineRule="exact"/>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评分标准</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BD95C7F">
            <w:pPr>
              <w:widowControl/>
              <w:spacing w:line="560" w:lineRule="exact"/>
              <w:jc w:val="center"/>
              <w:textAlignment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扣分情况</w:t>
            </w: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4EEBCA28">
            <w:pPr>
              <w:widowControl/>
              <w:spacing w:line="560" w:lineRule="exact"/>
              <w:jc w:val="center"/>
              <w:textAlignment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备注</w:t>
            </w:r>
          </w:p>
        </w:tc>
      </w:tr>
      <w:tr w14:paraId="4914E811">
        <w:tblPrEx>
          <w:tblCellMar>
            <w:top w:w="0" w:type="dxa"/>
            <w:left w:w="108" w:type="dxa"/>
            <w:bottom w:w="0" w:type="dxa"/>
            <w:right w:w="108" w:type="dxa"/>
          </w:tblCellMar>
        </w:tblPrEx>
        <w:trPr>
          <w:trHeight w:val="454" w:hRule="atLeast"/>
        </w:trPr>
        <w:tc>
          <w:tcPr>
            <w:tcW w:w="1738" w:type="dxa"/>
            <w:tcBorders>
              <w:top w:val="single" w:color="000000" w:sz="4" w:space="0"/>
              <w:left w:val="single" w:color="000000" w:sz="4" w:space="0"/>
              <w:bottom w:val="single" w:color="000000" w:sz="4" w:space="0"/>
              <w:right w:val="single" w:color="000000" w:sz="4" w:space="0"/>
            </w:tcBorders>
            <w:noWrap w:val="0"/>
            <w:vAlign w:val="center"/>
          </w:tcPr>
          <w:p w14:paraId="44E5748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管理</w:t>
            </w:r>
            <w:r>
              <w:rPr>
                <w:rFonts w:hint="eastAsia" w:ascii="宋体" w:hAnsi="宋体" w:eastAsia="宋体" w:cs="宋体"/>
                <w:b/>
                <w:bCs/>
                <w:color w:val="auto"/>
                <w:kern w:val="0"/>
                <w:sz w:val="21"/>
                <w:szCs w:val="21"/>
                <w:highlight w:val="none"/>
              </w:rPr>
              <w:t>制度</w:t>
            </w:r>
          </w:p>
          <w:p w14:paraId="58C0FE9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30</w:t>
            </w:r>
            <w:r>
              <w:rPr>
                <w:rFonts w:hint="eastAsia" w:ascii="宋体" w:hAnsi="宋体" w:eastAsia="宋体" w:cs="宋体"/>
                <w:b/>
                <w:bCs/>
                <w:color w:val="auto"/>
                <w:kern w:val="0"/>
                <w:sz w:val="21"/>
                <w:szCs w:val="21"/>
                <w:highlight w:val="none"/>
              </w:rPr>
              <w:t>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4C04BA56">
            <w:pPr>
              <w:widowControl/>
              <w:textAlignment w:val="center"/>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rPr>
              <w:t>各项规章制度、监督电话、工作人员亮相牌、</w:t>
            </w:r>
            <w:r>
              <w:rPr>
                <w:rFonts w:hint="eastAsia" w:ascii="宋体" w:hAnsi="宋体" w:eastAsia="宋体" w:cs="宋体"/>
                <w:color w:val="auto"/>
                <w:kern w:val="0"/>
                <w:sz w:val="21"/>
                <w:szCs w:val="21"/>
                <w:highlight w:val="none"/>
                <w:lang w:eastAsia="zh-CN"/>
              </w:rPr>
              <w:t>开发</w:t>
            </w:r>
            <w:r>
              <w:rPr>
                <w:rFonts w:hint="eastAsia" w:ascii="宋体" w:hAnsi="宋体" w:eastAsia="宋体" w:cs="宋体"/>
                <w:color w:val="auto"/>
                <w:kern w:val="0"/>
                <w:sz w:val="21"/>
                <w:szCs w:val="21"/>
                <w:highlight w:val="none"/>
              </w:rPr>
              <w:t>时间等未置于明显位置</w:t>
            </w:r>
            <w:r>
              <w:rPr>
                <w:rFonts w:hint="eastAsia" w:ascii="宋体" w:hAnsi="宋体" w:eastAsia="宋体" w:cs="宋体"/>
                <w:color w:val="auto"/>
                <w:kern w:val="0"/>
                <w:sz w:val="21"/>
                <w:szCs w:val="21"/>
                <w:highlight w:val="none"/>
                <w:lang w:eastAsia="zh-CN"/>
              </w:rPr>
              <w:t>的，每项扣</w:t>
            </w:r>
            <w:r>
              <w:rPr>
                <w:rFonts w:hint="eastAsia" w:ascii="宋体" w:hAnsi="宋体" w:eastAsia="宋体" w:cs="宋体"/>
                <w:color w:val="auto"/>
                <w:kern w:val="0"/>
                <w:sz w:val="21"/>
                <w:szCs w:val="21"/>
                <w:highlight w:val="none"/>
                <w:lang w:val="en-US" w:eastAsia="zh-CN"/>
              </w:rPr>
              <w:t>10分；</w:t>
            </w:r>
            <w:r>
              <w:rPr>
                <w:rFonts w:hint="eastAsia" w:ascii="宋体" w:hAnsi="宋体" w:eastAsia="宋体" w:cs="宋体"/>
                <w:color w:val="auto"/>
                <w:kern w:val="0"/>
                <w:sz w:val="21"/>
                <w:szCs w:val="21"/>
                <w:highlight w:val="none"/>
              </w:rPr>
              <w:t>无理阻扰、谩骂、影响检查考核人员正常工作</w:t>
            </w:r>
            <w:r>
              <w:rPr>
                <w:rFonts w:hint="eastAsia" w:ascii="宋体" w:hAnsi="宋体" w:eastAsia="宋体" w:cs="宋体"/>
                <w:color w:val="auto"/>
                <w:kern w:val="0"/>
                <w:sz w:val="21"/>
                <w:szCs w:val="21"/>
                <w:highlight w:val="none"/>
                <w:lang w:eastAsia="zh-CN"/>
              </w:rPr>
              <w:t>，每项扣</w:t>
            </w:r>
            <w:r>
              <w:rPr>
                <w:rFonts w:hint="eastAsia" w:ascii="宋体" w:hAnsi="宋体" w:eastAsia="宋体" w:cs="宋体"/>
                <w:color w:val="auto"/>
                <w:kern w:val="0"/>
                <w:sz w:val="21"/>
                <w:szCs w:val="21"/>
                <w:highlight w:val="none"/>
                <w:lang w:val="en-US" w:eastAsia="zh-CN"/>
              </w:rPr>
              <w:t>5分；</w:t>
            </w:r>
            <w:r>
              <w:rPr>
                <w:rFonts w:hint="eastAsia" w:ascii="宋体" w:hAnsi="宋体" w:eastAsia="宋体" w:cs="宋体"/>
                <w:color w:val="auto"/>
                <w:kern w:val="0"/>
                <w:sz w:val="21"/>
                <w:szCs w:val="21"/>
                <w:highlight w:val="none"/>
              </w:rPr>
              <w:t>未按规定时间作业</w:t>
            </w:r>
            <w:r>
              <w:rPr>
                <w:rFonts w:hint="eastAsia" w:ascii="宋体" w:hAnsi="宋体" w:eastAsia="宋体" w:cs="宋体"/>
                <w:color w:val="auto"/>
                <w:kern w:val="0"/>
                <w:sz w:val="21"/>
                <w:szCs w:val="21"/>
                <w:highlight w:val="none"/>
                <w:lang w:eastAsia="zh-CN"/>
              </w:rPr>
              <w:t>（未开放）</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且未及时报备的，扣</w:t>
            </w:r>
            <w:r>
              <w:rPr>
                <w:rFonts w:hint="eastAsia" w:ascii="宋体" w:hAnsi="宋体" w:eastAsia="宋体" w:cs="宋体"/>
                <w:color w:val="auto"/>
                <w:kern w:val="0"/>
                <w:sz w:val="21"/>
                <w:szCs w:val="21"/>
                <w:highlight w:val="none"/>
                <w:lang w:val="en-US" w:eastAsia="zh-CN"/>
              </w:rPr>
              <w:t>15分。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9C327A7">
            <w:pPr>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7CF1ACB0">
            <w:pPr>
              <w:rPr>
                <w:rFonts w:hint="eastAsia" w:ascii="宋体" w:hAnsi="宋体" w:eastAsia="宋体" w:cs="宋体"/>
                <w:color w:val="auto"/>
                <w:sz w:val="21"/>
                <w:szCs w:val="21"/>
                <w:highlight w:val="none"/>
              </w:rPr>
            </w:pPr>
          </w:p>
        </w:tc>
      </w:tr>
      <w:tr w14:paraId="313CB0FA">
        <w:tblPrEx>
          <w:tblCellMar>
            <w:top w:w="0" w:type="dxa"/>
            <w:left w:w="108" w:type="dxa"/>
            <w:bottom w:w="0" w:type="dxa"/>
            <w:right w:w="108" w:type="dxa"/>
          </w:tblCellMar>
        </w:tblPrEx>
        <w:trPr>
          <w:trHeight w:val="454" w:hRule="atLeast"/>
        </w:trPr>
        <w:tc>
          <w:tcPr>
            <w:tcW w:w="1738" w:type="dxa"/>
            <w:tcBorders>
              <w:top w:val="single" w:color="000000" w:sz="4" w:space="0"/>
              <w:left w:val="single" w:color="000000" w:sz="4" w:space="0"/>
              <w:right w:val="single" w:color="000000" w:sz="4" w:space="0"/>
            </w:tcBorders>
            <w:noWrap w:val="0"/>
            <w:vAlign w:val="center"/>
          </w:tcPr>
          <w:p w14:paraId="45710CA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设施物品</w:t>
            </w:r>
          </w:p>
          <w:p w14:paraId="2B08050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15分）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3CED6C3E">
            <w:pPr>
              <w:widowControl/>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站内未配备座椅、饮水设施、急救箱、书籍、微波炉、电风扇等必需物品，每项扣</w:t>
            </w:r>
            <w:r>
              <w:rPr>
                <w:rFonts w:hint="eastAsia" w:ascii="宋体" w:hAnsi="宋体" w:eastAsia="宋体" w:cs="宋体"/>
                <w:color w:val="auto"/>
                <w:kern w:val="0"/>
                <w:sz w:val="21"/>
                <w:szCs w:val="21"/>
                <w:highlight w:val="none"/>
                <w:lang w:val="en-US" w:eastAsia="zh-CN"/>
              </w:rPr>
              <w:t>5分；</w:t>
            </w:r>
            <w:r>
              <w:rPr>
                <w:rFonts w:hint="eastAsia" w:ascii="宋体" w:hAnsi="宋体" w:eastAsia="宋体" w:cs="宋体"/>
                <w:color w:val="auto"/>
                <w:kern w:val="0"/>
                <w:sz w:val="21"/>
                <w:szCs w:val="21"/>
                <w:highlight w:val="none"/>
                <w:lang w:eastAsia="zh-CN"/>
              </w:rPr>
              <w:t>站内设施损坏或物品缺失，扣</w:t>
            </w:r>
            <w:r>
              <w:rPr>
                <w:rFonts w:hint="eastAsia" w:ascii="宋体" w:hAnsi="宋体" w:eastAsia="宋体" w:cs="宋体"/>
                <w:color w:val="auto"/>
                <w:kern w:val="0"/>
                <w:sz w:val="21"/>
                <w:szCs w:val="21"/>
                <w:highlight w:val="none"/>
                <w:lang w:val="en-US" w:eastAsia="zh-CN"/>
              </w:rPr>
              <w:t>10分。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F836312">
            <w:pPr>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3779465C">
            <w:pPr>
              <w:rPr>
                <w:rFonts w:hint="eastAsia" w:ascii="宋体" w:hAnsi="宋体" w:eastAsia="宋体" w:cs="宋体"/>
                <w:color w:val="auto"/>
                <w:sz w:val="21"/>
                <w:szCs w:val="21"/>
                <w:highlight w:val="none"/>
              </w:rPr>
            </w:pPr>
          </w:p>
        </w:tc>
      </w:tr>
      <w:tr w14:paraId="5298BA37">
        <w:tblPrEx>
          <w:tblCellMar>
            <w:top w:w="0" w:type="dxa"/>
            <w:left w:w="108" w:type="dxa"/>
            <w:bottom w:w="0" w:type="dxa"/>
            <w:right w:w="108" w:type="dxa"/>
          </w:tblCellMar>
        </w:tblPrEx>
        <w:trPr>
          <w:trHeight w:val="454" w:hRule="atLeast"/>
        </w:trPr>
        <w:tc>
          <w:tcPr>
            <w:tcW w:w="1738" w:type="dxa"/>
            <w:tcBorders>
              <w:top w:val="single" w:color="000000" w:sz="4" w:space="0"/>
              <w:left w:val="single" w:color="000000" w:sz="4" w:space="0"/>
              <w:bottom w:val="single" w:color="000000" w:sz="4" w:space="0"/>
              <w:right w:val="single" w:color="000000" w:sz="4" w:space="0"/>
            </w:tcBorders>
            <w:noWrap w:val="0"/>
            <w:vAlign w:val="center"/>
          </w:tcPr>
          <w:p w14:paraId="1677D67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保洁卫生</w:t>
            </w:r>
          </w:p>
          <w:p w14:paraId="3C4C61D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15分）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18971045">
            <w:pPr>
              <w:widowControl/>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未做好每日保洁记录，扣</w:t>
            </w:r>
            <w:r>
              <w:rPr>
                <w:rFonts w:hint="eastAsia" w:ascii="宋体" w:hAnsi="宋体" w:eastAsia="宋体" w:cs="宋体"/>
                <w:color w:val="auto"/>
                <w:kern w:val="0"/>
                <w:sz w:val="21"/>
                <w:szCs w:val="21"/>
                <w:highlight w:val="none"/>
                <w:lang w:val="en-US" w:eastAsia="zh-CN"/>
              </w:rPr>
              <w:t>10分；</w:t>
            </w:r>
            <w:r>
              <w:rPr>
                <w:rFonts w:hint="eastAsia" w:ascii="宋体" w:hAnsi="宋体" w:eastAsia="宋体" w:cs="宋体"/>
                <w:color w:val="auto"/>
                <w:kern w:val="0"/>
                <w:sz w:val="21"/>
                <w:szCs w:val="21"/>
                <w:highlight w:val="none"/>
              </w:rPr>
              <w:t>站内</w:t>
            </w:r>
            <w:r>
              <w:rPr>
                <w:rFonts w:hint="eastAsia" w:ascii="宋体" w:hAnsi="宋体" w:eastAsia="宋体" w:cs="宋体"/>
                <w:color w:val="auto"/>
                <w:kern w:val="0"/>
                <w:sz w:val="21"/>
                <w:szCs w:val="21"/>
                <w:highlight w:val="none"/>
                <w:lang w:eastAsia="zh-CN"/>
              </w:rPr>
              <w:t>环境</w:t>
            </w:r>
            <w:r>
              <w:rPr>
                <w:rFonts w:hint="eastAsia" w:ascii="宋体" w:hAnsi="宋体" w:eastAsia="宋体" w:cs="宋体"/>
                <w:color w:val="auto"/>
                <w:kern w:val="0"/>
                <w:sz w:val="21"/>
                <w:szCs w:val="21"/>
                <w:highlight w:val="none"/>
              </w:rPr>
              <w:t>卫生不整洁，乱堆物</w:t>
            </w:r>
            <w:r>
              <w:rPr>
                <w:rFonts w:hint="eastAsia" w:ascii="宋体" w:hAnsi="宋体" w:eastAsia="宋体" w:cs="宋体"/>
                <w:color w:val="auto"/>
                <w:kern w:val="0"/>
                <w:sz w:val="21"/>
                <w:szCs w:val="21"/>
                <w:highlight w:val="none"/>
                <w:lang w:eastAsia="zh-CN"/>
              </w:rPr>
              <w:t>，灰尘较多每处扣</w:t>
            </w:r>
            <w:r>
              <w:rPr>
                <w:rFonts w:hint="eastAsia" w:ascii="宋体" w:hAnsi="宋体" w:eastAsia="宋体" w:cs="宋体"/>
                <w:color w:val="auto"/>
                <w:kern w:val="0"/>
                <w:sz w:val="21"/>
                <w:szCs w:val="21"/>
                <w:highlight w:val="none"/>
                <w:lang w:val="en-US" w:eastAsia="zh-CN"/>
              </w:rPr>
              <w:t>5分。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455351D">
            <w:pPr>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5F99EA2D">
            <w:pPr>
              <w:rPr>
                <w:rFonts w:hint="eastAsia" w:ascii="宋体" w:hAnsi="宋体" w:eastAsia="宋体" w:cs="宋体"/>
                <w:color w:val="auto"/>
                <w:sz w:val="21"/>
                <w:szCs w:val="21"/>
                <w:highlight w:val="none"/>
              </w:rPr>
            </w:pPr>
          </w:p>
        </w:tc>
      </w:tr>
      <w:tr w14:paraId="622BD619">
        <w:tblPrEx>
          <w:tblCellMar>
            <w:top w:w="0" w:type="dxa"/>
            <w:left w:w="108" w:type="dxa"/>
            <w:bottom w:w="0" w:type="dxa"/>
            <w:right w:w="108" w:type="dxa"/>
          </w:tblCellMar>
        </w:tblPrEx>
        <w:trPr>
          <w:trHeight w:val="454" w:hRule="atLeast"/>
        </w:trPr>
        <w:tc>
          <w:tcPr>
            <w:tcW w:w="1738" w:type="dxa"/>
            <w:tcBorders>
              <w:top w:val="single" w:color="000000" w:sz="4" w:space="0"/>
              <w:left w:val="single" w:color="000000" w:sz="4" w:space="0"/>
              <w:bottom w:val="single" w:color="000000" w:sz="4" w:space="0"/>
              <w:right w:val="single" w:color="000000" w:sz="4" w:space="0"/>
            </w:tcBorders>
            <w:noWrap w:val="0"/>
            <w:vAlign w:val="center"/>
          </w:tcPr>
          <w:p w14:paraId="085FC22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安全生产</w:t>
            </w:r>
          </w:p>
          <w:p w14:paraId="74EFD04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24</w:t>
            </w:r>
            <w:r>
              <w:rPr>
                <w:rFonts w:hint="eastAsia" w:ascii="宋体" w:hAnsi="宋体" w:eastAsia="宋体" w:cs="宋体"/>
                <w:b/>
                <w:bCs/>
                <w:color w:val="auto"/>
                <w:kern w:val="0"/>
                <w:sz w:val="21"/>
                <w:szCs w:val="21"/>
                <w:highlight w:val="none"/>
                <w:lang w:eastAsia="zh-CN"/>
              </w:rPr>
              <w:t>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67130786">
            <w:pPr>
              <w:widowControl/>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未</w:t>
            </w:r>
            <w:r>
              <w:rPr>
                <w:rFonts w:hint="eastAsia" w:ascii="宋体" w:hAnsi="宋体" w:eastAsia="宋体" w:cs="宋体"/>
                <w:color w:val="auto"/>
                <w:kern w:val="0"/>
                <w:sz w:val="21"/>
                <w:szCs w:val="21"/>
                <w:highlight w:val="none"/>
              </w:rPr>
              <w:t>配备消防器材</w:t>
            </w:r>
            <w:r>
              <w:rPr>
                <w:rFonts w:hint="eastAsia" w:ascii="宋体" w:hAnsi="宋体" w:eastAsia="宋体" w:cs="宋体"/>
                <w:color w:val="auto"/>
                <w:kern w:val="0"/>
                <w:sz w:val="21"/>
                <w:szCs w:val="21"/>
                <w:highlight w:val="none"/>
                <w:lang w:eastAsia="zh-CN"/>
              </w:rPr>
              <w:t>或</w:t>
            </w:r>
            <w:r>
              <w:rPr>
                <w:rFonts w:hint="eastAsia" w:ascii="宋体" w:hAnsi="宋体" w:eastAsia="宋体" w:cs="宋体"/>
                <w:color w:val="auto"/>
                <w:kern w:val="0"/>
                <w:sz w:val="21"/>
                <w:szCs w:val="21"/>
                <w:highlight w:val="none"/>
              </w:rPr>
              <w:t>每月</w:t>
            </w:r>
            <w:r>
              <w:rPr>
                <w:rFonts w:hint="eastAsia" w:ascii="宋体" w:hAnsi="宋体" w:eastAsia="宋体" w:cs="宋体"/>
                <w:color w:val="auto"/>
                <w:kern w:val="0"/>
                <w:sz w:val="21"/>
                <w:szCs w:val="21"/>
                <w:highlight w:val="none"/>
                <w:lang w:eastAsia="zh-CN"/>
              </w:rPr>
              <w:t>未落实</w:t>
            </w:r>
            <w:r>
              <w:rPr>
                <w:rFonts w:hint="eastAsia" w:ascii="宋体" w:hAnsi="宋体" w:eastAsia="宋体" w:cs="宋体"/>
                <w:color w:val="auto"/>
                <w:kern w:val="0"/>
                <w:sz w:val="21"/>
                <w:szCs w:val="21"/>
                <w:highlight w:val="none"/>
              </w:rPr>
              <w:t>定期检查登记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使用煤气桶、热的快等大功率电器</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sz w:val="21"/>
                <w:szCs w:val="21"/>
                <w:highlight w:val="none"/>
              </w:rPr>
              <w:t>站内私拉电线</w:t>
            </w:r>
            <w:r>
              <w:rPr>
                <w:rFonts w:hint="eastAsia" w:ascii="宋体" w:hAnsi="宋体" w:eastAsia="宋体" w:cs="宋体"/>
                <w:color w:val="auto"/>
                <w:kern w:val="0"/>
                <w:sz w:val="21"/>
                <w:szCs w:val="21"/>
                <w:highlight w:val="none"/>
                <w:lang w:eastAsia="zh-CN"/>
              </w:rPr>
              <w:t>的，每项扣</w:t>
            </w:r>
            <w:r>
              <w:rPr>
                <w:rFonts w:hint="eastAsia" w:ascii="宋体" w:hAnsi="宋体" w:eastAsia="宋体" w:cs="宋体"/>
                <w:color w:val="auto"/>
                <w:kern w:val="0"/>
                <w:sz w:val="21"/>
                <w:szCs w:val="21"/>
                <w:highlight w:val="none"/>
                <w:lang w:val="en-US" w:eastAsia="zh-CN"/>
              </w:rPr>
              <w:t>8分。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37A06BE">
            <w:pPr>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474F82C3">
            <w:pPr>
              <w:rPr>
                <w:rFonts w:hint="eastAsia" w:ascii="宋体" w:hAnsi="宋体" w:eastAsia="宋体" w:cs="宋体"/>
                <w:color w:val="auto"/>
                <w:sz w:val="21"/>
                <w:szCs w:val="21"/>
                <w:highlight w:val="none"/>
              </w:rPr>
            </w:pPr>
          </w:p>
        </w:tc>
      </w:tr>
      <w:tr w14:paraId="43188092">
        <w:tblPrEx>
          <w:tblCellMar>
            <w:top w:w="0" w:type="dxa"/>
            <w:left w:w="108" w:type="dxa"/>
            <w:bottom w:w="0" w:type="dxa"/>
            <w:right w:w="108" w:type="dxa"/>
          </w:tblCellMar>
        </w:tblPrEx>
        <w:trPr>
          <w:trHeight w:val="454" w:hRule="atLeast"/>
        </w:trPr>
        <w:tc>
          <w:tcPr>
            <w:tcW w:w="1738" w:type="dxa"/>
            <w:tcBorders>
              <w:top w:val="single" w:color="000000" w:sz="4" w:space="0"/>
              <w:left w:val="single" w:color="000000" w:sz="4" w:space="0"/>
              <w:bottom w:val="single" w:color="000000" w:sz="4" w:space="0"/>
              <w:right w:val="single" w:color="000000" w:sz="4" w:space="0"/>
            </w:tcBorders>
            <w:noWrap w:val="0"/>
            <w:vAlign w:val="center"/>
          </w:tcPr>
          <w:p w14:paraId="5D4FC2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垃圾分类</w:t>
            </w:r>
          </w:p>
          <w:p w14:paraId="4F37D0E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16</w:t>
            </w:r>
            <w:r>
              <w:rPr>
                <w:rFonts w:hint="eastAsia" w:ascii="宋体" w:hAnsi="宋体" w:eastAsia="宋体" w:cs="宋体"/>
                <w:b/>
                <w:bCs/>
                <w:color w:val="auto"/>
                <w:kern w:val="0"/>
                <w:sz w:val="21"/>
                <w:szCs w:val="21"/>
                <w:highlight w:val="none"/>
                <w:lang w:eastAsia="zh-CN"/>
              </w:rPr>
              <w:t>分）</w:t>
            </w:r>
          </w:p>
        </w:tc>
        <w:tc>
          <w:tcPr>
            <w:tcW w:w="9152" w:type="dxa"/>
            <w:tcBorders>
              <w:top w:val="single" w:color="000000" w:sz="4" w:space="0"/>
              <w:left w:val="single" w:color="000000" w:sz="4" w:space="0"/>
              <w:bottom w:val="single" w:color="000000" w:sz="4" w:space="0"/>
              <w:right w:val="single" w:color="000000" w:sz="4" w:space="0"/>
            </w:tcBorders>
            <w:noWrap w:val="0"/>
            <w:vAlign w:val="center"/>
          </w:tcPr>
          <w:p w14:paraId="45E1E0E1">
            <w:pPr>
              <w:widowControl/>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eastAsia="zh-CN"/>
              </w:rPr>
              <w:t>未设置垃圾分类宣传标识</w:t>
            </w:r>
            <w:r>
              <w:rPr>
                <w:rFonts w:hint="eastAsia" w:ascii="宋体" w:hAnsi="宋体" w:eastAsia="宋体" w:cs="宋体"/>
                <w:color w:val="auto"/>
                <w:kern w:val="0"/>
                <w:sz w:val="21"/>
                <w:szCs w:val="21"/>
                <w:highlight w:val="none"/>
                <w:lang w:eastAsia="zh-CN"/>
              </w:rPr>
              <w:t>；垃圾分类桶未摆放或存在垃圾混投的，每项扣</w:t>
            </w:r>
            <w:r>
              <w:rPr>
                <w:rFonts w:hint="eastAsia" w:ascii="宋体" w:hAnsi="宋体" w:eastAsia="宋体" w:cs="宋体"/>
                <w:color w:val="auto"/>
                <w:kern w:val="0"/>
                <w:sz w:val="21"/>
                <w:szCs w:val="21"/>
                <w:highlight w:val="none"/>
                <w:lang w:val="en-US" w:eastAsia="zh-CN"/>
              </w:rPr>
              <w:t>8分。</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5754B77">
            <w:pPr>
              <w:rPr>
                <w:rFonts w:hint="eastAsia" w:ascii="宋体" w:hAnsi="宋体" w:eastAsia="宋体" w:cs="宋体"/>
                <w:color w:val="auto"/>
                <w:sz w:val="21"/>
                <w:szCs w:val="21"/>
                <w:highlight w:val="none"/>
              </w:rPr>
            </w:pPr>
          </w:p>
        </w:tc>
        <w:tc>
          <w:tcPr>
            <w:tcW w:w="1931" w:type="dxa"/>
            <w:tcBorders>
              <w:top w:val="single" w:color="000000" w:sz="4" w:space="0"/>
              <w:left w:val="single" w:color="000000" w:sz="4" w:space="0"/>
              <w:bottom w:val="single" w:color="000000" w:sz="4" w:space="0"/>
              <w:right w:val="single" w:color="000000" w:sz="4" w:space="0"/>
            </w:tcBorders>
            <w:noWrap/>
            <w:vAlign w:val="center"/>
          </w:tcPr>
          <w:p w14:paraId="3B565D4D">
            <w:pPr>
              <w:rPr>
                <w:rFonts w:hint="eastAsia" w:ascii="宋体" w:hAnsi="宋体" w:eastAsia="宋体" w:cs="宋体"/>
                <w:color w:val="auto"/>
                <w:sz w:val="21"/>
                <w:szCs w:val="21"/>
                <w:highlight w:val="none"/>
              </w:rPr>
            </w:pPr>
          </w:p>
        </w:tc>
      </w:tr>
    </w:tbl>
    <w:p w14:paraId="1542B6B8">
      <w:pPr>
        <w:pStyle w:val="22"/>
        <w:snapToGrid w:val="0"/>
        <w:spacing w:beforeLines="0" w:afterLines="0" w:line="400" w:lineRule="exact"/>
        <w:ind w:firstLine="482"/>
        <w:rPr>
          <w:rFonts w:hint="eastAsia" w:ascii="宋体" w:hAnsi="宋体" w:eastAsia="宋体" w:cs="宋体"/>
          <w:b/>
          <w:bCs/>
          <w:color w:val="auto"/>
          <w:sz w:val="21"/>
          <w:szCs w:val="21"/>
          <w:highlight w:val="none"/>
          <w:lang w:eastAsia="zh-CN"/>
        </w:rPr>
        <w:sectPr>
          <w:pgSz w:w="16838" w:h="11906" w:orient="landscape"/>
          <w:pgMar w:top="1411" w:right="1584" w:bottom="1138" w:left="1138" w:header="283" w:footer="576" w:gutter="0"/>
          <w:pgBorders>
            <w:top w:val="none" w:sz="0" w:space="0"/>
            <w:left w:val="none" w:sz="0" w:space="0"/>
            <w:bottom w:val="none" w:sz="0" w:space="0"/>
            <w:right w:val="none" w:sz="0" w:space="0"/>
          </w:pgBorders>
          <w:pgNumType w:fmt="decimal"/>
          <w:cols w:space="720" w:num="1"/>
          <w:docGrid w:type="lines" w:linePitch="381" w:charSpace="0"/>
        </w:sectPr>
      </w:pPr>
      <w:r>
        <w:rPr>
          <w:rFonts w:hint="eastAsia" w:ascii="宋体" w:hAnsi="宋体" w:eastAsia="宋体" w:cs="宋体"/>
          <w:b/>
          <w:bCs/>
          <w:color w:val="auto"/>
          <w:sz w:val="21"/>
          <w:szCs w:val="21"/>
          <w:highlight w:val="none"/>
          <w:lang w:eastAsia="zh-CN"/>
        </w:rPr>
        <w:t>注：本项目考核以上述考核办法为准，若区级考核办法正式发文后内容有调整，则调整部分以正式文件为准。</w:t>
      </w:r>
    </w:p>
    <w:bookmarkEnd w:id="436"/>
    <w:p w14:paraId="0CC85500">
      <w:pPr>
        <w:pStyle w:val="147"/>
        <w:spacing w:line="600" w:lineRule="exact"/>
        <w:jc w:val="left"/>
        <w:rPr>
          <w:caps w:val="0"/>
          <w:smallCaps w:val="0"/>
          <w:color w:val="auto"/>
          <w:spacing w:val="0"/>
          <w:sz w:val="21"/>
          <w:szCs w:val="21"/>
          <w:highlight w:val="none"/>
        </w:rPr>
      </w:pPr>
    </w:p>
    <w:p w14:paraId="74BDA32C">
      <w:pPr>
        <w:pStyle w:val="22"/>
        <w:tabs>
          <w:tab w:val="left" w:pos="2472"/>
        </w:tabs>
        <w:spacing w:beforeLines="0" w:afterLines="0" w:line="288" w:lineRule="auto"/>
        <w:jc w:val="center"/>
        <w:rPr>
          <w:rFonts w:hAnsi="宋体"/>
          <w:b/>
          <w:caps w:val="0"/>
          <w:smallCaps w:val="0"/>
          <w:color w:val="auto"/>
          <w:spacing w:val="0"/>
          <w:sz w:val="32"/>
          <w:szCs w:val="32"/>
          <w:highlight w:val="none"/>
        </w:rPr>
      </w:pPr>
    </w:p>
    <w:p w14:paraId="6404E2EA">
      <w:pPr>
        <w:pStyle w:val="22"/>
        <w:tabs>
          <w:tab w:val="left" w:pos="2472"/>
        </w:tabs>
        <w:spacing w:beforeLines="0" w:afterLines="0" w:line="288" w:lineRule="auto"/>
        <w:jc w:val="center"/>
        <w:rPr>
          <w:rFonts w:hAnsi="宋体"/>
          <w:b/>
          <w:caps w:val="0"/>
          <w:smallCaps w:val="0"/>
          <w:color w:val="auto"/>
          <w:spacing w:val="0"/>
          <w:sz w:val="32"/>
          <w:szCs w:val="32"/>
          <w:highlight w:val="none"/>
        </w:rPr>
      </w:pPr>
    </w:p>
    <w:p w14:paraId="41788B99">
      <w:pPr>
        <w:pStyle w:val="22"/>
        <w:tabs>
          <w:tab w:val="left" w:pos="2472"/>
        </w:tabs>
        <w:spacing w:beforeLines="0" w:afterLines="0" w:line="288" w:lineRule="auto"/>
        <w:jc w:val="center"/>
        <w:rPr>
          <w:rFonts w:hAnsi="宋体"/>
          <w:b/>
          <w:caps w:val="0"/>
          <w:smallCaps w:val="0"/>
          <w:color w:val="auto"/>
          <w:spacing w:val="0"/>
          <w:sz w:val="32"/>
          <w:szCs w:val="32"/>
          <w:highlight w:val="none"/>
        </w:rPr>
      </w:pPr>
    </w:p>
    <w:p w14:paraId="002D3ED0">
      <w:pPr>
        <w:pStyle w:val="22"/>
        <w:tabs>
          <w:tab w:val="left" w:pos="2472"/>
        </w:tabs>
        <w:spacing w:beforeLines="0" w:afterLines="0" w:line="288" w:lineRule="auto"/>
        <w:jc w:val="center"/>
        <w:rPr>
          <w:rFonts w:hAnsi="宋体"/>
          <w:b/>
          <w:caps w:val="0"/>
          <w:smallCaps w:val="0"/>
          <w:color w:val="auto"/>
          <w:spacing w:val="0"/>
          <w:sz w:val="32"/>
          <w:szCs w:val="32"/>
          <w:highlight w:val="none"/>
        </w:rPr>
      </w:pPr>
    </w:p>
    <w:p w14:paraId="682B4CAF">
      <w:pPr>
        <w:pStyle w:val="3"/>
        <w:spacing w:before="0" w:after="0" w:line="480" w:lineRule="auto"/>
        <w:jc w:val="center"/>
        <w:rPr>
          <w:rStyle w:val="122"/>
          <w:b/>
          <w:caps w:val="0"/>
          <w:smallCaps w:val="0"/>
          <w:color w:val="auto"/>
          <w:spacing w:val="0"/>
          <w:highlight w:val="none"/>
        </w:rPr>
      </w:pPr>
      <w:bookmarkStart w:id="543" w:name="_Toc105435560"/>
      <w:bookmarkStart w:id="544" w:name="_Toc10380"/>
      <w:r>
        <w:rPr>
          <w:rStyle w:val="122"/>
          <w:b/>
          <w:caps w:val="0"/>
          <w:smallCaps w:val="0"/>
          <w:color w:val="auto"/>
          <w:spacing w:val="0"/>
          <w:highlight w:val="none"/>
        </w:rPr>
        <w:t>第六章　</w:t>
      </w:r>
      <w:r>
        <w:rPr>
          <w:rStyle w:val="122"/>
          <w:rFonts w:hint="eastAsia"/>
          <w:b/>
          <w:caps w:val="0"/>
          <w:smallCaps w:val="0"/>
          <w:color w:val="auto"/>
          <w:spacing w:val="0"/>
          <w:highlight w:val="none"/>
        </w:rPr>
        <w:t xml:space="preserve"> </w:t>
      </w:r>
      <w:r>
        <w:rPr>
          <w:rStyle w:val="122"/>
          <w:b/>
          <w:caps w:val="0"/>
          <w:smallCaps w:val="0"/>
          <w:color w:val="auto"/>
          <w:spacing w:val="0"/>
          <w:highlight w:val="none"/>
        </w:rPr>
        <w:t>投标文件格式</w:t>
      </w:r>
      <w:bookmarkEnd w:id="543"/>
      <w:bookmarkEnd w:id="544"/>
    </w:p>
    <w:p w14:paraId="05F833A8">
      <w:pPr>
        <w:spacing w:line="360" w:lineRule="auto"/>
        <w:rPr>
          <w:rFonts w:ascii="宋体" w:hAnsi="宋体"/>
          <w:b/>
          <w:bCs/>
          <w:caps w:val="0"/>
          <w:smallCaps w:val="0"/>
          <w:color w:val="auto"/>
          <w:spacing w:val="0"/>
          <w:sz w:val="24"/>
          <w:highlight w:val="none"/>
        </w:rPr>
      </w:pPr>
    </w:p>
    <w:p w14:paraId="07DCA383">
      <w:pPr>
        <w:pStyle w:val="22"/>
        <w:spacing w:beforeLines="0" w:afterLines="0" w:line="360" w:lineRule="auto"/>
        <w:ind w:firstLine="422" w:firstLineChars="200"/>
        <w:rPr>
          <w:rFonts w:hAnsi="宋体"/>
          <w:b/>
          <w:bCs/>
          <w:caps w:val="0"/>
          <w:smallCaps w:val="0"/>
          <w:color w:val="auto"/>
          <w:spacing w:val="0"/>
          <w:sz w:val="21"/>
          <w:szCs w:val="21"/>
          <w:highlight w:val="none"/>
        </w:rPr>
      </w:pPr>
      <w:r>
        <w:rPr>
          <w:rFonts w:hint="eastAsia" w:hAnsi="宋体"/>
          <w:b/>
          <w:bCs/>
          <w:caps w:val="0"/>
          <w:smallCaps w:val="0"/>
          <w:color w:val="auto"/>
          <w:spacing w:val="0"/>
          <w:sz w:val="21"/>
          <w:szCs w:val="21"/>
          <w:highlight w:val="none"/>
        </w:rPr>
        <w:t>投标文件的编制应按照本项目：“第三章  投标人须知”</w:t>
      </w:r>
      <w:r>
        <w:rPr>
          <w:rFonts w:hAnsi="宋体"/>
          <w:b/>
          <w:caps w:val="0"/>
          <w:smallCaps w:val="0"/>
          <w:color w:val="auto"/>
          <w:spacing w:val="0"/>
          <w:sz w:val="21"/>
          <w:szCs w:val="21"/>
          <w:highlight w:val="none"/>
        </w:rPr>
        <w:t>三</w:t>
      </w:r>
      <w:r>
        <w:rPr>
          <w:rFonts w:hint="eastAsia" w:hAnsi="宋体"/>
          <w:b/>
          <w:caps w:val="0"/>
          <w:smallCaps w:val="0"/>
          <w:color w:val="auto"/>
          <w:spacing w:val="0"/>
          <w:sz w:val="21"/>
          <w:szCs w:val="21"/>
          <w:highlight w:val="none"/>
        </w:rPr>
        <w:t>、</w:t>
      </w:r>
      <w:r>
        <w:rPr>
          <w:rFonts w:hAnsi="宋体"/>
          <w:b/>
          <w:caps w:val="0"/>
          <w:smallCaps w:val="0"/>
          <w:color w:val="auto"/>
          <w:spacing w:val="0"/>
          <w:sz w:val="21"/>
          <w:szCs w:val="21"/>
          <w:highlight w:val="none"/>
        </w:rPr>
        <w:t>投标文件的编制</w:t>
      </w:r>
      <w:r>
        <w:rPr>
          <w:rFonts w:hint="eastAsia" w:hAnsi="宋体"/>
          <w:b/>
          <w:caps w:val="0"/>
          <w:smallCaps w:val="0"/>
          <w:color w:val="auto"/>
          <w:spacing w:val="0"/>
          <w:sz w:val="21"/>
          <w:szCs w:val="21"/>
          <w:highlight w:val="none"/>
        </w:rPr>
        <w:t>的要求编制。</w:t>
      </w:r>
    </w:p>
    <w:p w14:paraId="0766F828">
      <w:pPr>
        <w:spacing w:line="360" w:lineRule="auto"/>
        <w:rPr>
          <w:rFonts w:ascii="宋体" w:hAnsi="宋体"/>
          <w:b/>
          <w:bCs/>
          <w:caps w:val="0"/>
          <w:smallCaps w:val="0"/>
          <w:color w:val="auto"/>
          <w:spacing w:val="0"/>
          <w:sz w:val="24"/>
          <w:highlight w:val="none"/>
        </w:rPr>
      </w:pPr>
    </w:p>
    <w:p w14:paraId="684171B1">
      <w:pPr>
        <w:spacing w:line="360" w:lineRule="auto"/>
        <w:rPr>
          <w:rFonts w:ascii="宋体" w:hAnsi="宋体"/>
          <w:b/>
          <w:bCs/>
          <w:caps w:val="0"/>
          <w:smallCaps w:val="0"/>
          <w:color w:val="auto"/>
          <w:spacing w:val="0"/>
          <w:sz w:val="24"/>
          <w:highlight w:val="none"/>
        </w:rPr>
      </w:pPr>
    </w:p>
    <w:p w14:paraId="7525BD4F">
      <w:pPr>
        <w:spacing w:line="360" w:lineRule="auto"/>
        <w:rPr>
          <w:rFonts w:ascii="宋体" w:hAnsi="宋体"/>
          <w:bCs/>
          <w:caps w:val="0"/>
          <w:smallCaps w:val="0"/>
          <w:color w:val="auto"/>
          <w:spacing w:val="0"/>
          <w:sz w:val="24"/>
          <w:highlight w:val="none"/>
        </w:rPr>
      </w:pPr>
      <w:r>
        <w:rPr>
          <w:rFonts w:ascii="宋体" w:hAnsi="宋体"/>
          <w:bCs/>
          <w:caps w:val="0"/>
          <w:smallCaps w:val="0"/>
          <w:color w:val="auto"/>
          <w:spacing w:val="0"/>
          <w:sz w:val="24"/>
          <w:highlight w:val="none"/>
        </w:rPr>
        <w:br w:type="page"/>
      </w:r>
    </w:p>
    <w:p w14:paraId="6D81D393">
      <w:pPr>
        <w:spacing w:line="360" w:lineRule="auto"/>
        <w:rPr>
          <w:rFonts w:ascii="宋体" w:hAnsi="宋体"/>
          <w:caps w:val="0"/>
          <w:smallCaps w:val="0"/>
          <w:color w:val="auto"/>
          <w:spacing w:val="0"/>
          <w:sz w:val="24"/>
          <w:highlight w:val="none"/>
        </w:rPr>
      </w:pPr>
      <w:r>
        <w:rPr>
          <w:rFonts w:hint="eastAsia" w:ascii="宋体" w:hAnsi="宋体"/>
          <w:caps w:val="0"/>
          <w:smallCaps w:val="0"/>
          <w:color w:val="auto"/>
          <w:spacing w:val="0"/>
          <w:sz w:val="24"/>
          <w:highlight w:val="none"/>
          <w:lang w:val="en-US" w:eastAsia="zh-CN"/>
        </w:rPr>
        <w:t>投标</w:t>
      </w:r>
      <w:r>
        <w:rPr>
          <w:rFonts w:hint="eastAsia" w:ascii="宋体" w:hAnsi="宋体"/>
          <w:caps w:val="0"/>
          <w:smallCaps w:val="0"/>
          <w:color w:val="auto"/>
          <w:spacing w:val="0"/>
          <w:sz w:val="24"/>
          <w:highlight w:val="none"/>
        </w:rPr>
        <w:t>文件封面（仅供参考）</w:t>
      </w:r>
    </w:p>
    <w:p w14:paraId="5ADD1455">
      <w:pPr>
        <w:pStyle w:val="18"/>
        <w:spacing w:line="360" w:lineRule="auto"/>
        <w:rPr>
          <w:caps w:val="0"/>
          <w:smallCaps w:val="0"/>
          <w:color w:val="auto"/>
          <w:spacing w:val="0"/>
          <w:highlight w:val="none"/>
        </w:rPr>
      </w:pPr>
    </w:p>
    <w:p w14:paraId="5755FE2A">
      <w:pPr>
        <w:spacing w:line="360" w:lineRule="auto"/>
        <w:jc w:val="center"/>
        <w:rPr>
          <w:rFonts w:ascii="宋体" w:hAnsi="宋体"/>
          <w:bCs/>
          <w:i/>
          <w:caps w:val="0"/>
          <w:smallCaps w:val="0"/>
          <w:color w:val="auto"/>
          <w:spacing w:val="0"/>
          <w:sz w:val="24"/>
          <w:highlight w:val="none"/>
          <w:u w:val="single"/>
        </w:rPr>
      </w:pPr>
      <w:r>
        <w:rPr>
          <w:rFonts w:hint="eastAsia" w:ascii="宋体" w:hAnsi="宋体"/>
          <w:bCs/>
          <w:caps w:val="0"/>
          <w:smallCaps w:val="0"/>
          <w:color w:val="auto"/>
          <w:spacing w:val="0"/>
          <w:sz w:val="24"/>
          <w:highlight w:val="none"/>
          <w:u w:val="single"/>
        </w:rPr>
        <w:t xml:space="preserve">                  </w:t>
      </w:r>
      <w:r>
        <w:rPr>
          <w:rFonts w:hint="eastAsia" w:ascii="宋体" w:hAnsi="宋体"/>
          <w:bCs/>
          <w:i/>
          <w:caps w:val="0"/>
          <w:smallCaps w:val="0"/>
          <w:color w:val="auto"/>
          <w:spacing w:val="0"/>
          <w:sz w:val="24"/>
          <w:highlight w:val="none"/>
          <w:u w:val="single"/>
        </w:rPr>
        <w:t xml:space="preserve">  （投标人名称）</w:t>
      </w:r>
    </w:p>
    <w:p w14:paraId="7E006F9C">
      <w:pPr>
        <w:spacing w:line="360" w:lineRule="auto"/>
        <w:jc w:val="center"/>
        <w:rPr>
          <w:rFonts w:ascii="宋体" w:hAnsi="宋体"/>
          <w:b/>
          <w:bCs/>
          <w:caps w:val="0"/>
          <w:smallCaps w:val="0"/>
          <w:color w:val="auto"/>
          <w:spacing w:val="0"/>
          <w:sz w:val="24"/>
          <w:highlight w:val="none"/>
        </w:rPr>
      </w:pPr>
    </w:p>
    <w:p w14:paraId="6FC09416">
      <w:pPr>
        <w:pStyle w:val="18"/>
        <w:spacing w:line="360" w:lineRule="auto"/>
        <w:rPr>
          <w:caps w:val="0"/>
          <w:smallCaps w:val="0"/>
          <w:color w:val="auto"/>
          <w:spacing w:val="0"/>
          <w:highlight w:val="none"/>
        </w:rPr>
      </w:pPr>
    </w:p>
    <w:p w14:paraId="398DA766">
      <w:pPr>
        <w:spacing w:line="360" w:lineRule="auto"/>
        <w:jc w:val="center"/>
        <w:rPr>
          <w:rFonts w:ascii="宋体" w:hAnsi="宋体"/>
          <w:b/>
          <w:bCs/>
          <w:caps w:val="0"/>
          <w:smallCaps w:val="0"/>
          <w:color w:val="auto"/>
          <w:spacing w:val="0"/>
          <w:sz w:val="48"/>
          <w:szCs w:val="48"/>
          <w:highlight w:val="none"/>
        </w:rPr>
      </w:pPr>
      <w:r>
        <w:rPr>
          <w:rFonts w:hint="eastAsia" w:ascii="宋体" w:hAnsi="宋体"/>
          <w:b/>
          <w:bCs/>
          <w:caps w:val="0"/>
          <w:smallCaps w:val="0"/>
          <w:color w:val="auto"/>
          <w:spacing w:val="0"/>
          <w:sz w:val="48"/>
          <w:szCs w:val="48"/>
          <w:highlight w:val="none"/>
          <w:lang w:val="en-US" w:eastAsia="zh-CN"/>
        </w:rPr>
        <w:t xml:space="preserve">投 标 </w:t>
      </w:r>
      <w:r>
        <w:rPr>
          <w:rFonts w:hint="eastAsia" w:ascii="宋体" w:hAnsi="宋体"/>
          <w:b/>
          <w:bCs/>
          <w:caps w:val="0"/>
          <w:smallCaps w:val="0"/>
          <w:color w:val="auto"/>
          <w:spacing w:val="0"/>
          <w:sz w:val="48"/>
          <w:szCs w:val="48"/>
          <w:highlight w:val="none"/>
        </w:rPr>
        <w:t>文 件</w:t>
      </w:r>
    </w:p>
    <w:p w14:paraId="71C69BC0">
      <w:pPr>
        <w:pStyle w:val="18"/>
        <w:spacing w:line="360" w:lineRule="auto"/>
        <w:rPr>
          <w:caps w:val="0"/>
          <w:smallCaps w:val="0"/>
          <w:color w:val="auto"/>
          <w:spacing w:val="0"/>
          <w:highlight w:val="none"/>
        </w:rPr>
      </w:pPr>
    </w:p>
    <w:p w14:paraId="4238300F">
      <w:pPr>
        <w:pStyle w:val="18"/>
        <w:spacing w:line="360" w:lineRule="auto"/>
        <w:rPr>
          <w:caps w:val="0"/>
          <w:smallCaps w:val="0"/>
          <w:color w:val="auto"/>
          <w:spacing w:val="0"/>
          <w:highlight w:val="none"/>
        </w:rPr>
      </w:pPr>
    </w:p>
    <w:p w14:paraId="0E7ED097">
      <w:pPr>
        <w:spacing w:line="600" w:lineRule="auto"/>
        <w:ind w:left="848" w:leftChars="303"/>
        <w:jc w:val="left"/>
        <w:rPr>
          <w:rFonts w:ascii="宋体" w:hAnsi="宋体"/>
          <w:bCs/>
          <w:caps w:val="0"/>
          <w:smallCaps w:val="0"/>
          <w:color w:val="auto"/>
          <w:spacing w:val="0"/>
          <w:sz w:val="24"/>
          <w:highlight w:val="none"/>
        </w:rPr>
      </w:pPr>
      <w:r>
        <w:rPr>
          <w:rFonts w:hint="eastAsia" w:ascii="宋体" w:hAnsi="宋体"/>
          <w:bCs/>
          <w:caps w:val="0"/>
          <w:smallCaps w:val="0"/>
          <w:color w:val="auto"/>
          <w:spacing w:val="0"/>
          <w:sz w:val="24"/>
          <w:highlight w:val="none"/>
        </w:rPr>
        <w:t>采购人：</w:t>
      </w:r>
      <w:r>
        <w:rPr>
          <w:rFonts w:hint="eastAsia" w:ascii="宋体" w:hAnsi="宋体"/>
          <w:bCs/>
          <w:caps w:val="0"/>
          <w:smallCaps w:val="0"/>
          <w:color w:val="auto"/>
          <w:spacing w:val="0"/>
          <w:sz w:val="24"/>
          <w:highlight w:val="none"/>
          <w:lang w:eastAsia="zh-CN"/>
        </w:rPr>
        <w:t>温州市龙湾区人民政府蒲州街道办事处</w:t>
      </w:r>
      <w:r>
        <w:rPr>
          <w:rFonts w:hint="eastAsia" w:ascii="宋体" w:hAnsi="宋体"/>
          <w:bCs/>
          <w:caps w:val="0"/>
          <w:smallCaps w:val="0"/>
          <w:color w:val="auto"/>
          <w:spacing w:val="0"/>
          <w:sz w:val="24"/>
          <w:highlight w:val="none"/>
        </w:rPr>
        <w:t xml:space="preserve"> </w:t>
      </w:r>
    </w:p>
    <w:p w14:paraId="42F181D6">
      <w:pPr>
        <w:spacing w:line="600" w:lineRule="auto"/>
        <w:ind w:left="848" w:leftChars="303"/>
        <w:jc w:val="left"/>
        <w:rPr>
          <w:rFonts w:ascii="宋体" w:hAnsi="宋体"/>
          <w:bCs/>
          <w:caps w:val="0"/>
          <w:smallCaps w:val="0"/>
          <w:color w:val="auto"/>
          <w:spacing w:val="0"/>
          <w:sz w:val="24"/>
          <w:highlight w:val="none"/>
        </w:rPr>
      </w:pPr>
      <w:r>
        <w:rPr>
          <w:rFonts w:hint="eastAsia" w:ascii="宋体" w:hAnsi="宋体"/>
          <w:bCs/>
          <w:caps w:val="0"/>
          <w:smallCaps w:val="0"/>
          <w:color w:val="auto"/>
          <w:spacing w:val="0"/>
          <w:sz w:val="24"/>
          <w:highlight w:val="none"/>
        </w:rPr>
        <w:t>项目名称：</w:t>
      </w:r>
      <w:r>
        <w:rPr>
          <w:rFonts w:hint="eastAsia" w:ascii="宋体" w:hAnsi="宋体"/>
          <w:bCs/>
          <w:caps w:val="0"/>
          <w:smallCaps w:val="0"/>
          <w:color w:val="auto"/>
          <w:spacing w:val="0"/>
          <w:sz w:val="24"/>
          <w:highlight w:val="none"/>
          <w:lang w:eastAsia="zh-CN"/>
        </w:rPr>
        <w:t>2025年蒲州街道环卫保洁一体化项目</w:t>
      </w:r>
      <w:r>
        <w:rPr>
          <w:rFonts w:hint="eastAsia" w:ascii="宋体" w:hAnsi="宋体"/>
          <w:bCs/>
          <w:caps w:val="0"/>
          <w:smallCaps w:val="0"/>
          <w:color w:val="auto"/>
          <w:spacing w:val="0"/>
          <w:sz w:val="24"/>
          <w:highlight w:val="none"/>
        </w:rPr>
        <w:t xml:space="preserve"> </w:t>
      </w:r>
    </w:p>
    <w:p w14:paraId="3883EE14">
      <w:pPr>
        <w:spacing w:line="600" w:lineRule="auto"/>
        <w:ind w:left="848" w:leftChars="303"/>
        <w:jc w:val="left"/>
        <w:rPr>
          <w:rFonts w:ascii="宋体" w:hAnsi="宋体"/>
          <w:bCs/>
          <w:caps w:val="0"/>
          <w:smallCaps w:val="0"/>
          <w:color w:val="auto"/>
          <w:spacing w:val="0"/>
          <w:sz w:val="24"/>
          <w:highlight w:val="none"/>
        </w:rPr>
      </w:pPr>
      <w:r>
        <w:rPr>
          <w:rFonts w:hint="eastAsia" w:ascii="宋体" w:hAnsi="宋体"/>
          <w:bCs/>
          <w:caps w:val="0"/>
          <w:smallCaps w:val="0"/>
          <w:color w:val="auto"/>
          <w:spacing w:val="0"/>
          <w:sz w:val="24"/>
          <w:highlight w:val="none"/>
        </w:rPr>
        <w:t>项目编号：</w:t>
      </w:r>
      <w:r>
        <w:rPr>
          <w:rFonts w:hint="eastAsia" w:ascii="宋体" w:hAnsi="宋体"/>
          <w:bCs/>
          <w:caps w:val="0"/>
          <w:smallCaps w:val="0"/>
          <w:color w:val="auto"/>
          <w:spacing w:val="0"/>
          <w:sz w:val="24"/>
          <w:highlight w:val="none"/>
          <w:lang w:eastAsia="zh-CN"/>
        </w:rPr>
        <w:t>WZWY-2025061220</w:t>
      </w:r>
      <w:r>
        <w:rPr>
          <w:rFonts w:hint="eastAsia" w:ascii="宋体" w:hAnsi="宋体"/>
          <w:bCs/>
          <w:caps w:val="0"/>
          <w:smallCaps w:val="0"/>
          <w:color w:val="auto"/>
          <w:spacing w:val="0"/>
          <w:sz w:val="24"/>
          <w:highlight w:val="none"/>
        </w:rPr>
        <w:t xml:space="preserve"> </w:t>
      </w:r>
    </w:p>
    <w:p w14:paraId="647B0FA7">
      <w:pPr>
        <w:spacing w:line="600" w:lineRule="auto"/>
        <w:ind w:left="848" w:leftChars="303"/>
        <w:jc w:val="left"/>
        <w:rPr>
          <w:rFonts w:ascii="宋体" w:hAnsi="宋体"/>
          <w:bCs/>
          <w:caps w:val="0"/>
          <w:smallCaps w:val="0"/>
          <w:color w:val="auto"/>
          <w:spacing w:val="0"/>
          <w:sz w:val="24"/>
          <w:highlight w:val="none"/>
        </w:rPr>
      </w:pPr>
      <w:r>
        <w:rPr>
          <w:rFonts w:hint="eastAsia" w:ascii="宋体" w:hAnsi="宋体"/>
          <w:bCs/>
          <w:caps w:val="0"/>
          <w:smallCaps w:val="0"/>
          <w:color w:val="auto"/>
          <w:spacing w:val="0"/>
          <w:sz w:val="24"/>
          <w:highlight w:val="none"/>
        </w:rPr>
        <w:t>投标人（公章）：</w:t>
      </w:r>
    </w:p>
    <w:p w14:paraId="6B7DED9C">
      <w:pPr>
        <w:spacing w:line="600" w:lineRule="auto"/>
        <w:ind w:left="848" w:leftChars="303"/>
        <w:jc w:val="left"/>
        <w:rPr>
          <w:rFonts w:ascii="宋体" w:hAnsi="宋体"/>
          <w:bCs/>
          <w:caps w:val="0"/>
          <w:smallCaps w:val="0"/>
          <w:color w:val="auto"/>
          <w:spacing w:val="0"/>
          <w:sz w:val="24"/>
          <w:highlight w:val="none"/>
        </w:rPr>
      </w:pPr>
      <w:r>
        <w:rPr>
          <w:rFonts w:hint="eastAsia" w:ascii="宋体" w:hAnsi="宋体"/>
          <w:bCs/>
          <w:caps w:val="0"/>
          <w:smallCaps w:val="0"/>
          <w:color w:val="auto"/>
          <w:spacing w:val="0"/>
          <w:sz w:val="24"/>
          <w:highlight w:val="none"/>
        </w:rPr>
        <w:t>投标人地址：</w:t>
      </w:r>
    </w:p>
    <w:p w14:paraId="24793A8A">
      <w:pPr>
        <w:spacing w:line="600" w:lineRule="auto"/>
        <w:ind w:left="848" w:leftChars="303"/>
        <w:jc w:val="left"/>
        <w:rPr>
          <w:rFonts w:hint="eastAsia" w:ascii="宋体" w:hAnsi="宋体"/>
          <w:bCs/>
          <w:caps w:val="0"/>
          <w:smallCaps w:val="0"/>
          <w:color w:val="auto"/>
          <w:spacing w:val="0"/>
          <w:sz w:val="24"/>
          <w:highlight w:val="none"/>
        </w:rPr>
      </w:pPr>
      <w:r>
        <w:rPr>
          <w:rFonts w:hint="eastAsia" w:ascii="宋体" w:hAnsi="宋体"/>
          <w:bCs/>
          <w:caps w:val="0"/>
          <w:smallCaps w:val="0"/>
          <w:color w:val="auto"/>
          <w:spacing w:val="0"/>
          <w:sz w:val="24"/>
          <w:highlight w:val="none"/>
        </w:rPr>
        <w:t xml:space="preserve">日期： </w:t>
      </w:r>
      <w:r>
        <w:rPr>
          <w:rFonts w:ascii="宋体" w:hAnsi="宋体"/>
          <w:bCs/>
          <w:caps w:val="0"/>
          <w:smallCaps w:val="0"/>
          <w:color w:val="auto"/>
          <w:spacing w:val="0"/>
          <w:sz w:val="24"/>
          <w:highlight w:val="none"/>
        </w:rPr>
        <w:t xml:space="preserve">  </w:t>
      </w:r>
      <w:r>
        <w:rPr>
          <w:rFonts w:hint="eastAsia" w:ascii="宋体" w:hAnsi="宋体"/>
          <w:bCs/>
          <w:caps w:val="0"/>
          <w:smallCaps w:val="0"/>
          <w:color w:val="auto"/>
          <w:spacing w:val="0"/>
          <w:sz w:val="24"/>
          <w:highlight w:val="none"/>
        </w:rPr>
        <w:t xml:space="preserve"> 年  月  日</w:t>
      </w:r>
    </w:p>
    <w:p w14:paraId="14E6381F">
      <w:pPr>
        <w:spacing w:line="360" w:lineRule="auto"/>
        <w:jc w:val="center"/>
        <w:rPr>
          <w:rFonts w:hint="eastAsia" w:ascii="宋体" w:hAnsi="宋体"/>
          <w:bCs/>
          <w:caps w:val="0"/>
          <w:smallCaps w:val="0"/>
          <w:color w:val="auto"/>
          <w:spacing w:val="0"/>
          <w:sz w:val="24"/>
          <w:highlight w:val="none"/>
        </w:rPr>
      </w:pPr>
      <w:r>
        <w:rPr>
          <w:rFonts w:hint="eastAsia" w:ascii="宋体" w:hAnsi="宋体"/>
          <w:bCs/>
          <w:caps w:val="0"/>
          <w:smallCaps w:val="0"/>
          <w:color w:val="auto"/>
          <w:spacing w:val="0"/>
          <w:sz w:val="24"/>
          <w:highlight w:val="none"/>
        </w:rPr>
        <w:br w:type="page"/>
      </w:r>
    </w:p>
    <w:p w14:paraId="2F31A1C3">
      <w:pPr>
        <w:spacing w:line="360" w:lineRule="auto"/>
        <w:jc w:val="center"/>
        <w:rPr>
          <w:rFonts w:hint="eastAsia" w:ascii="宋体" w:hAnsi="宋体"/>
          <w:bCs/>
          <w:caps w:val="0"/>
          <w:smallCaps w:val="0"/>
          <w:color w:val="auto"/>
          <w:spacing w:val="0"/>
          <w:sz w:val="24"/>
          <w:highlight w:val="none"/>
        </w:rPr>
      </w:pPr>
    </w:p>
    <w:p w14:paraId="6E51B3B3">
      <w:pPr>
        <w:spacing w:line="360" w:lineRule="auto"/>
        <w:jc w:val="center"/>
        <w:rPr>
          <w:rFonts w:hint="eastAsia" w:ascii="宋体" w:hAnsi="宋体"/>
          <w:bCs/>
          <w:caps w:val="0"/>
          <w:smallCaps w:val="0"/>
          <w:color w:val="auto"/>
          <w:spacing w:val="0"/>
          <w:sz w:val="24"/>
          <w:highlight w:val="none"/>
        </w:rPr>
      </w:pPr>
    </w:p>
    <w:p w14:paraId="2E4632A8">
      <w:pPr>
        <w:spacing w:line="360" w:lineRule="auto"/>
        <w:jc w:val="center"/>
        <w:rPr>
          <w:rFonts w:ascii="宋体" w:hAnsi="宋体"/>
          <w:b/>
          <w:bCs/>
          <w:caps w:val="0"/>
          <w:smallCaps w:val="0"/>
          <w:color w:val="auto"/>
          <w:spacing w:val="0"/>
          <w:sz w:val="48"/>
          <w:szCs w:val="48"/>
          <w:highlight w:val="none"/>
        </w:rPr>
      </w:pPr>
      <w:r>
        <w:rPr>
          <w:rFonts w:hint="eastAsia" w:ascii="宋体" w:hAnsi="宋体"/>
          <w:b/>
          <w:bCs/>
          <w:caps w:val="0"/>
          <w:smallCaps w:val="0"/>
          <w:color w:val="auto"/>
          <w:spacing w:val="0"/>
          <w:sz w:val="48"/>
          <w:szCs w:val="48"/>
          <w:highlight w:val="none"/>
        </w:rPr>
        <w:t>资格文件</w:t>
      </w:r>
    </w:p>
    <w:p w14:paraId="72689891">
      <w:pPr>
        <w:jc w:val="center"/>
        <w:rPr>
          <w:rFonts w:hint="eastAsia" w:ascii="宋体" w:hAnsi="宋体"/>
          <w:caps w:val="0"/>
          <w:smallCaps w:val="0"/>
          <w:color w:val="auto"/>
          <w:spacing w:val="0"/>
          <w:highlight w:val="none"/>
        </w:rPr>
      </w:pPr>
    </w:p>
    <w:p w14:paraId="31190B83">
      <w:pPr>
        <w:jc w:val="center"/>
        <w:rPr>
          <w:rFonts w:ascii="宋体" w:hAnsi="宋体"/>
          <w:caps w:val="0"/>
          <w:smallCaps w:val="0"/>
          <w:color w:val="auto"/>
          <w:spacing w:val="0"/>
          <w:highlight w:val="none"/>
        </w:rPr>
      </w:pPr>
      <w:r>
        <w:rPr>
          <w:rFonts w:hint="eastAsia" w:ascii="宋体" w:hAnsi="宋体"/>
          <w:caps w:val="0"/>
          <w:smallCaps w:val="0"/>
          <w:color w:val="auto"/>
          <w:spacing w:val="0"/>
          <w:highlight w:val="none"/>
        </w:rPr>
        <w:t>资格审查要求的资格证明材料(</w:t>
      </w:r>
      <w:r>
        <w:rPr>
          <w:rFonts w:hint="eastAsia" w:ascii="宋体" w:hAnsi="宋体"/>
          <w:b/>
          <w:bCs/>
          <w:caps w:val="0"/>
          <w:smallCaps w:val="0"/>
          <w:color w:val="auto"/>
          <w:spacing w:val="0"/>
          <w:highlight w:val="none"/>
        </w:rPr>
        <w:t>需加盖公章</w:t>
      </w:r>
      <w:r>
        <w:rPr>
          <w:rFonts w:hint="eastAsia" w:ascii="宋体" w:hAnsi="宋体"/>
          <w:caps w:val="0"/>
          <w:smallCaps w:val="0"/>
          <w:color w:val="auto"/>
          <w:spacing w:val="0"/>
          <w:highlight w:val="none"/>
        </w:rPr>
        <w:t>)</w:t>
      </w:r>
    </w:p>
    <w:p w14:paraId="67343471">
      <w:pPr>
        <w:spacing w:line="600" w:lineRule="auto"/>
        <w:ind w:left="848" w:leftChars="303"/>
        <w:jc w:val="left"/>
        <w:rPr>
          <w:rFonts w:ascii="宋体" w:hAnsi="宋体"/>
          <w:bCs/>
          <w:caps w:val="0"/>
          <w:smallCaps w:val="0"/>
          <w:color w:val="auto"/>
          <w:spacing w:val="0"/>
          <w:sz w:val="24"/>
          <w:highlight w:val="none"/>
        </w:rPr>
      </w:pPr>
    </w:p>
    <w:p w14:paraId="673805D3">
      <w:pPr>
        <w:pStyle w:val="17"/>
        <w:ind w:firstLine="280"/>
        <w:rPr>
          <w:caps w:val="0"/>
          <w:smallCaps w:val="0"/>
          <w:color w:val="auto"/>
          <w:spacing w:val="0"/>
          <w:highlight w:val="none"/>
        </w:rPr>
      </w:pPr>
      <w:r>
        <w:rPr>
          <w:caps w:val="0"/>
          <w:smallCaps w:val="0"/>
          <w:color w:val="auto"/>
          <w:spacing w:val="0"/>
          <w:highlight w:val="none"/>
        </w:rPr>
        <w:br w:type="page"/>
      </w:r>
    </w:p>
    <w:p w14:paraId="46025C32">
      <w:pPr>
        <w:pStyle w:val="18"/>
        <w:rPr>
          <w:rFonts w:hint="eastAsia"/>
          <w:caps w:val="0"/>
          <w:smallCaps w:val="0"/>
          <w:color w:val="auto"/>
          <w:spacing w:val="0"/>
          <w:highlight w:val="none"/>
        </w:rPr>
      </w:pPr>
    </w:p>
    <w:p w14:paraId="2BC544C7">
      <w:pPr>
        <w:pStyle w:val="18"/>
        <w:rPr>
          <w:caps w:val="0"/>
          <w:smallCaps w:val="0"/>
          <w:color w:val="auto"/>
          <w:spacing w:val="0"/>
          <w:highlight w:val="none"/>
        </w:rPr>
      </w:pPr>
    </w:p>
    <w:p w14:paraId="20D1C28A">
      <w:pPr>
        <w:spacing w:line="360" w:lineRule="auto"/>
        <w:jc w:val="center"/>
        <w:rPr>
          <w:rFonts w:ascii="宋体" w:hAnsi="宋体"/>
          <w:caps w:val="0"/>
          <w:smallCaps w:val="0"/>
          <w:color w:val="auto"/>
          <w:spacing w:val="0"/>
          <w:sz w:val="21"/>
          <w:szCs w:val="21"/>
          <w:highlight w:val="none"/>
        </w:rPr>
      </w:pPr>
    </w:p>
    <w:p w14:paraId="36C185B2">
      <w:pPr>
        <w:spacing w:line="360" w:lineRule="auto"/>
        <w:jc w:val="center"/>
        <w:rPr>
          <w:rFonts w:hint="eastAsia" w:ascii="宋体" w:hAnsi="宋体"/>
          <w:b/>
          <w:caps w:val="0"/>
          <w:smallCaps w:val="0"/>
          <w:color w:val="auto"/>
          <w:spacing w:val="0"/>
          <w:sz w:val="30"/>
          <w:szCs w:val="30"/>
          <w:highlight w:val="none"/>
        </w:rPr>
      </w:pPr>
      <w:r>
        <w:rPr>
          <w:rFonts w:hint="eastAsia" w:ascii="宋体" w:hAnsi="宋体"/>
          <w:b/>
          <w:caps w:val="0"/>
          <w:smallCaps w:val="0"/>
          <w:color w:val="auto"/>
          <w:spacing w:val="0"/>
          <w:sz w:val="30"/>
          <w:szCs w:val="30"/>
          <w:highlight w:val="none"/>
        </w:rPr>
        <w:t>有效的法人或者其他组织的营业执照等证明文件(</w:t>
      </w:r>
      <w:r>
        <w:rPr>
          <w:rFonts w:hint="eastAsia" w:ascii="宋体" w:hAnsi="宋体"/>
          <w:b/>
          <w:bCs/>
          <w:caps w:val="0"/>
          <w:smallCaps w:val="0"/>
          <w:color w:val="auto"/>
          <w:spacing w:val="0"/>
          <w:highlight w:val="none"/>
        </w:rPr>
        <w:t>加盖公章</w:t>
      </w:r>
      <w:r>
        <w:rPr>
          <w:rFonts w:hint="eastAsia" w:ascii="宋体" w:hAnsi="宋体"/>
          <w:b/>
          <w:caps w:val="0"/>
          <w:smallCaps w:val="0"/>
          <w:color w:val="auto"/>
          <w:spacing w:val="0"/>
          <w:sz w:val="30"/>
          <w:szCs w:val="30"/>
          <w:highlight w:val="none"/>
        </w:rPr>
        <w:t>)</w:t>
      </w:r>
    </w:p>
    <w:p w14:paraId="70BD76BC">
      <w:pPr>
        <w:spacing w:line="360" w:lineRule="auto"/>
        <w:jc w:val="center"/>
        <w:rPr>
          <w:rFonts w:hint="eastAsia" w:ascii="宋体" w:hAnsi="宋体"/>
          <w:b/>
          <w:caps w:val="0"/>
          <w:smallCaps w:val="0"/>
          <w:color w:val="auto"/>
          <w:spacing w:val="0"/>
          <w:sz w:val="30"/>
          <w:szCs w:val="30"/>
          <w:highlight w:val="none"/>
        </w:rPr>
      </w:pPr>
      <w:r>
        <w:rPr>
          <w:rFonts w:hint="eastAsia" w:ascii="宋体" w:hAnsi="宋体"/>
          <w:b/>
          <w:caps w:val="0"/>
          <w:smallCaps w:val="0"/>
          <w:color w:val="auto"/>
          <w:spacing w:val="0"/>
          <w:sz w:val="30"/>
          <w:szCs w:val="30"/>
          <w:highlight w:val="none"/>
        </w:rPr>
        <w:t>/自然人的身份证(</w:t>
      </w:r>
      <w:r>
        <w:rPr>
          <w:rFonts w:hint="eastAsia" w:ascii="宋体" w:hAnsi="宋体"/>
          <w:b/>
          <w:caps w:val="0"/>
          <w:smallCaps w:val="0"/>
          <w:color w:val="auto"/>
          <w:spacing w:val="0"/>
          <w:sz w:val="30"/>
          <w:szCs w:val="30"/>
          <w:highlight w:val="none"/>
          <w:lang w:eastAsia="zh-CN"/>
        </w:rPr>
        <w:t>复制件</w:t>
      </w:r>
      <w:r>
        <w:rPr>
          <w:rFonts w:hint="eastAsia" w:ascii="宋体" w:hAnsi="宋体"/>
          <w:b/>
          <w:caps w:val="0"/>
          <w:smallCaps w:val="0"/>
          <w:color w:val="auto"/>
          <w:spacing w:val="0"/>
          <w:sz w:val="30"/>
          <w:szCs w:val="30"/>
          <w:highlight w:val="none"/>
        </w:rPr>
        <w:t>)</w:t>
      </w:r>
    </w:p>
    <w:p w14:paraId="57CDD09A">
      <w:pPr>
        <w:spacing w:line="480" w:lineRule="auto"/>
        <w:ind w:firstLine="424" w:firstLineChars="202"/>
        <w:rPr>
          <w:rFonts w:ascii="宋体" w:hAnsi="宋体"/>
          <w:caps w:val="0"/>
          <w:smallCaps w:val="0"/>
          <w:color w:val="auto"/>
          <w:spacing w:val="0"/>
          <w:sz w:val="21"/>
          <w:szCs w:val="21"/>
          <w:highlight w:val="none"/>
        </w:rPr>
      </w:pPr>
    </w:p>
    <w:p w14:paraId="3891493C">
      <w:pPr>
        <w:spacing w:line="480" w:lineRule="auto"/>
        <w:ind w:firstLine="424" w:firstLineChars="202"/>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说明</w:t>
      </w:r>
      <w:r>
        <w:rPr>
          <w:rFonts w:ascii="宋体" w:hAnsi="宋体"/>
          <w:caps w:val="0"/>
          <w:smallCaps w:val="0"/>
          <w:color w:val="auto"/>
          <w:spacing w:val="0"/>
          <w:sz w:val="21"/>
          <w:szCs w:val="21"/>
          <w:highlight w:val="none"/>
        </w:rPr>
        <w:t>：</w:t>
      </w:r>
    </w:p>
    <w:p w14:paraId="145DC67E">
      <w:pPr>
        <w:spacing w:line="480" w:lineRule="auto"/>
        <w:ind w:firstLine="424" w:firstLineChars="202"/>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1</w:t>
      </w:r>
      <w:r>
        <w:rPr>
          <w:rFonts w:ascii="宋体" w:hAnsi="宋体"/>
          <w:caps w:val="0"/>
          <w:smallCaps w:val="0"/>
          <w:color w:val="auto"/>
          <w:spacing w:val="0"/>
          <w:sz w:val="21"/>
          <w:szCs w:val="21"/>
          <w:highlight w:val="none"/>
        </w:rPr>
        <w:t>.</w:t>
      </w:r>
      <w:r>
        <w:rPr>
          <w:rFonts w:hint="eastAsia" w:ascii="宋体" w:hAnsi="宋体"/>
          <w:caps w:val="0"/>
          <w:smallCaps w:val="0"/>
          <w:color w:val="auto"/>
          <w:spacing w:val="0"/>
          <w:sz w:val="21"/>
          <w:szCs w:val="21"/>
          <w:highlight w:val="none"/>
        </w:rPr>
        <w:t>如投标人是企业（包括合伙企业），提供在工商部门注册的有效“企业法人营业执照”或“营业执照”；</w:t>
      </w:r>
    </w:p>
    <w:p w14:paraId="30FEA0BD">
      <w:pPr>
        <w:spacing w:line="480" w:lineRule="auto"/>
        <w:ind w:firstLine="424" w:firstLineChars="202"/>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2</w:t>
      </w:r>
      <w:r>
        <w:rPr>
          <w:rFonts w:ascii="宋体" w:hAnsi="宋体"/>
          <w:caps w:val="0"/>
          <w:smallCaps w:val="0"/>
          <w:color w:val="auto"/>
          <w:spacing w:val="0"/>
          <w:sz w:val="21"/>
          <w:szCs w:val="21"/>
          <w:highlight w:val="none"/>
        </w:rPr>
        <w:t>.</w:t>
      </w:r>
      <w:r>
        <w:rPr>
          <w:rFonts w:hint="eastAsia" w:ascii="宋体" w:hAnsi="宋体"/>
          <w:caps w:val="0"/>
          <w:smallCaps w:val="0"/>
          <w:color w:val="auto"/>
          <w:spacing w:val="0"/>
          <w:sz w:val="21"/>
          <w:szCs w:val="21"/>
          <w:highlight w:val="none"/>
        </w:rPr>
        <w:t>如投标人是事业单位，提供有效的“事业单位法人证书”；</w:t>
      </w:r>
    </w:p>
    <w:p w14:paraId="24E12EDD">
      <w:pPr>
        <w:spacing w:line="480" w:lineRule="auto"/>
        <w:ind w:firstLine="424" w:firstLineChars="202"/>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3</w:t>
      </w:r>
      <w:r>
        <w:rPr>
          <w:rFonts w:ascii="宋体" w:hAnsi="宋体"/>
          <w:caps w:val="0"/>
          <w:smallCaps w:val="0"/>
          <w:color w:val="auto"/>
          <w:spacing w:val="0"/>
          <w:sz w:val="21"/>
          <w:szCs w:val="21"/>
          <w:highlight w:val="none"/>
        </w:rPr>
        <w:t>.</w:t>
      </w:r>
      <w:r>
        <w:rPr>
          <w:rFonts w:hint="eastAsia" w:ascii="宋体" w:hAnsi="宋体"/>
          <w:caps w:val="0"/>
          <w:smallCaps w:val="0"/>
          <w:color w:val="auto"/>
          <w:spacing w:val="0"/>
          <w:sz w:val="21"/>
          <w:szCs w:val="21"/>
          <w:highlight w:val="none"/>
        </w:rPr>
        <w:t>如投标人是非企业专业服务机构的，提供执业许可证等证明文件；</w:t>
      </w:r>
    </w:p>
    <w:p w14:paraId="5BC6DBAE">
      <w:pPr>
        <w:spacing w:line="480" w:lineRule="auto"/>
        <w:ind w:firstLine="424" w:firstLineChars="202"/>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4</w:t>
      </w:r>
      <w:r>
        <w:rPr>
          <w:rFonts w:ascii="宋体" w:hAnsi="宋体"/>
          <w:caps w:val="0"/>
          <w:smallCaps w:val="0"/>
          <w:color w:val="auto"/>
          <w:spacing w:val="0"/>
          <w:sz w:val="21"/>
          <w:szCs w:val="21"/>
          <w:highlight w:val="none"/>
        </w:rPr>
        <w:t>.</w:t>
      </w:r>
      <w:r>
        <w:rPr>
          <w:rFonts w:hint="eastAsia" w:ascii="宋体" w:hAnsi="宋体"/>
          <w:caps w:val="0"/>
          <w:smallCaps w:val="0"/>
          <w:color w:val="auto"/>
          <w:spacing w:val="0"/>
          <w:sz w:val="21"/>
          <w:szCs w:val="21"/>
          <w:highlight w:val="none"/>
        </w:rPr>
        <w:t>如投标人是个体工商户，提供有效的“个体工商户营业执照”；</w:t>
      </w:r>
    </w:p>
    <w:p w14:paraId="4CF71F44">
      <w:pPr>
        <w:spacing w:line="480" w:lineRule="auto"/>
        <w:ind w:firstLine="424" w:firstLineChars="202"/>
        <w:rPr>
          <w:rFonts w:hint="eastAsia"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5</w:t>
      </w:r>
      <w:r>
        <w:rPr>
          <w:rFonts w:ascii="宋体" w:hAnsi="宋体"/>
          <w:caps w:val="0"/>
          <w:smallCaps w:val="0"/>
          <w:color w:val="auto"/>
          <w:spacing w:val="0"/>
          <w:sz w:val="21"/>
          <w:szCs w:val="21"/>
          <w:highlight w:val="none"/>
        </w:rPr>
        <w:t>.</w:t>
      </w:r>
      <w:r>
        <w:rPr>
          <w:rFonts w:hint="eastAsia" w:ascii="宋体" w:hAnsi="宋体"/>
          <w:caps w:val="0"/>
          <w:smallCaps w:val="0"/>
          <w:color w:val="auto"/>
          <w:spacing w:val="0"/>
          <w:sz w:val="21"/>
          <w:szCs w:val="21"/>
          <w:highlight w:val="none"/>
        </w:rPr>
        <w:t>如投标人是自然人，提供有效的自然人身份证明。</w:t>
      </w:r>
    </w:p>
    <w:p w14:paraId="3874B822">
      <w:pPr>
        <w:pStyle w:val="17"/>
        <w:ind w:firstLine="280"/>
        <w:rPr>
          <w:rFonts w:hint="eastAsia"/>
          <w:caps w:val="0"/>
          <w:smallCaps w:val="0"/>
          <w:color w:val="auto"/>
          <w:spacing w:val="0"/>
          <w:highlight w:val="none"/>
          <w:lang w:val="en-US" w:eastAsia="zh-CN"/>
        </w:rPr>
      </w:pPr>
    </w:p>
    <w:p w14:paraId="5EAAC768">
      <w:pPr>
        <w:pStyle w:val="17"/>
        <w:ind w:firstLine="280"/>
        <w:rPr>
          <w:rFonts w:hint="eastAsia"/>
          <w:caps w:val="0"/>
          <w:smallCaps w:val="0"/>
          <w:color w:val="auto"/>
          <w:spacing w:val="0"/>
          <w:highlight w:val="none"/>
          <w:lang w:val="en-US" w:eastAsia="zh-CN"/>
        </w:rPr>
      </w:pPr>
    </w:p>
    <w:p w14:paraId="267B8FD4">
      <w:pPr>
        <w:pStyle w:val="17"/>
        <w:ind w:left="0" w:leftChars="0" w:firstLine="0" w:firstLineChars="0"/>
        <w:rPr>
          <w:caps w:val="0"/>
          <w:smallCaps w:val="0"/>
          <w:color w:val="auto"/>
          <w:spacing w:val="0"/>
          <w:highlight w:val="none"/>
        </w:rPr>
      </w:pPr>
    </w:p>
    <w:p w14:paraId="356C3B8E">
      <w:pPr>
        <w:pStyle w:val="17"/>
        <w:ind w:left="0" w:leftChars="0" w:firstLine="0" w:firstLineChars="0"/>
        <w:rPr>
          <w:caps w:val="0"/>
          <w:smallCaps w:val="0"/>
          <w:color w:val="auto"/>
          <w:spacing w:val="0"/>
          <w:highlight w:val="none"/>
        </w:rPr>
      </w:pPr>
    </w:p>
    <w:p w14:paraId="6BECCA75">
      <w:pPr>
        <w:pStyle w:val="17"/>
        <w:ind w:left="0" w:leftChars="0" w:firstLine="0" w:firstLineChars="0"/>
        <w:rPr>
          <w:caps w:val="0"/>
          <w:smallCaps w:val="0"/>
          <w:color w:val="auto"/>
          <w:spacing w:val="0"/>
          <w:highlight w:val="none"/>
        </w:rPr>
      </w:pPr>
    </w:p>
    <w:p w14:paraId="14822772">
      <w:pPr>
        <w:pStyle w:val="17"/>
        <w:ind w:firstLine="198"/>
        <w:jc w:val="left"/>
        <w:rPr>
          <w:caps w:val="0"/>
          <w:smallCaps w:val="0"/>
          <w:color w:val="auto"/>
          <w:spacing w:val="0"/>
          <w:highlight w:val="none"/>
        </w:rPr>
      </w:pPr>
      <w:r>
        <w:rPr>
          <w:rFonts w:hint="eastAsia" w:ascii="宋体" w:hAnsi="宋体" w:eastAsia="宋体" w:cs="Times New Roman"/>
          <w:b w:val="0"/>
          <w:bCs w:val="0"/>
          <w:caps w:val="0"/>
          <w:smallCaps w:val="0"/>
          <w:color w:val="auto"/>
          <w:spacing w:val="0"/>
          <w:kern w:val="0"/>
          <w:sz w:val="21"/>
          <w:szCs w:val="21"/>
          <w:highlight w:val="none"/>
          <w:lang w:val="en-US" w:eastAsia="zh-CN" w:bidi="ar-SA"/>
        </w:rPr>
        <w:t>注：若联合体投标的联合体各方均须提供。</w:t>
      </w:r>
      <w:r>
        <w:rPr>
          <w:caps w:val="0"/>
          <w:smallCaps w:val="0"/>
          <w:color w:val="auto"/>
          <w:spacing w:val="0"/>
          <w:highlight w:val="none"/>
        </w:rPr>
        <w:br w:type="page"/>
      </w:r>
    </w:p>
    <w:p w14:paraId="4BAB8405">
      <w:pPr>
        <w:adjustRightInd w:val="0"/>
        <w:snapToGrid w:val="0"/>
        <w:spacing w:line="360" w:lineRule="auto"/>
        <w:jc w:val="center"/>
        <w:rPr>
          <w:rFonts w:hint="eastAsia" w:ascii="宋体" w:hAnsi="宋体" w:cs="宋体"/>
          <w:b/>
          <w:caps w:val="0"/>
          <w:smallCaps w:val="0"/>
          <w:color w:val="auto"/>
          <w:spacing w:val="0"/>
          <w:sz w:val="30"/>
          <w:szCs w:val="30"/>
          <w:highlight w:val="none"/>
        </w:rPr>
      </w:pPr>
      <w:r>
        <w:rPr>
          <w:rFonts w:hint="eastAsia" w:ascii="宋体" w:hAnsi="宋体" w:cs="宋体"/>
          <w:b/>
          <w:caps w:val="0"/>
          <w:smallCaps w:val="0"/>
          <w:color w:val="auto"/>
          <w:spacing w:val="0"/>
          <w:sz w:val="30"/>
          <w:szCs w:val="30"/>
          <w:highlight w:val="none"/>
        </w:rPr>
        <w:t>符合参加政府采购活动应当具备的一般条件的承诺函</w:t>
      </w:r>
    </w:p>
    <w:p w14:paraId="16998781">
      <w:pPr>
        <w:pStyle w:val="17"/>
        <w:ind w:firstLine="198"/>
        <w:jc w:val="center"/>
        <w:rPr>
          <w:rFonts w:ascii="宋体" w:hAnsi="宋体"/>
          <w:caps w:val="0"/>
          <w:smallCaps w:val="0"/>
          <w:color w:val="auto"/>
          <w:spacing w:val="0"/>
          <w:sz w:val="21"/>
          <w:szCs w:val="21"/>
          <w:highlight w:val="none"/>
          <w:lang w:val="en-US" w:eastAsia="zh-CN"/>
        </w:rPr>
      </w:pPr>
    </w:p>
    <w:p w14:paraId="7CAF43A4">
      <w:pPr>
        <w:keepNext w:val="0"/>
        <w:keepLines w:val="0"/>
        <w:pageBreakBefore w:val="0"/>
        <w:widowControl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aps w:val="0"/>
          <w:smallCaps w:val="0"/>
          <w:color w:val="auto"/>
          <w:spacing w:val="0"/>
          <w:sz w:val="21"/>
          <w:szCs w:val="21"/>
          <w:highlight w:val="none"/>
        </w:rPr>
      </w:pPr>
      <w:r>
        <w:rPr>
          <w:rFonts w:hint="eastAsia" w:ascii="宋体" w:hAnsi="宋体" w:eastAsia="宋体" w:cs="宋体"/>
          <w:b w:val="0"/>
          <w:bCs w:val="0"/>
          <w:caps w:val="0"/>
          <w:smallCaps w:val="0"/>
          <w:color w:val="auto"/>
          <w:spacing w:val="0"/>
          <w:sz w:val="21"/>
          <w:szCs w:val="21"/>
          <w:highlight w:val="none"/>
        </w:rPr>
        <w:t>致：</w:t>
      </w:r>
      <w:r>
        <w:rPr>
          <w:rFonts w:hint="eastAsia" w:ascii="宋体" w:hAnsi="宋体" w:eastAsia="宋体" w:cs="宋体"/>
          <w:b w:val="0"/>
          <w:bCs w:val="0"/>
          <w:caps w:val="0"/>
          <w:smallCaps w:val="0"/>
          <w:color w:val="auto"/>
          <w:spacing w:val="0"/>
          <w:sz w:val="21"/>
          <w:szCs w:val="21"/>
          <w:highlight w:val="none"/>
          <w:u w:val="single"/>
          <w:lang w:eastAsia="zh-CN"/>
        </w:rPr>
        <w:t>温州市龙湾区人民政府蒲州街道办事处</w:t>
      </w:r>
      <w:r>
        <w:rPr>
          <w:rFonts w:hint="eastAsia" w:ascii="宋体" w:hAnsi="宋体" w:eastAsia="宋体" w:cs="宋体"/>
          <w:b w:val="0"/>
          <w:bCs w:val="0"/>
          <w:caps w:val="0"/>
          <w:smallCaps w:val="0"/>
          <w:color w:val="auto"/>
          <w:spacing w:val="0"/>
          <w:sz w:val="21"/>
          <w:szCs w:val="21"/>
          <w:highlight w:val="none"/>
          <w:u w:val="single"/>
        </w:rPr>
        <w:t>、温州市伟业造价师事务所(普通合伙)</w:t>
      </w:r>
    </w:p>
    <w:p w14:paraId="43AC03C1">
      <w:pPr>
        <w:keepNext w:val="0"/>
        <w:keepLines w:val="0"/>
        <w:pageBreakBefore w:val="0"/>
        <w:widowControl w:val="0"/>
        <w:kinsoku/>
        <w:wordWrap w:val="0"/>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p>
    <w:p w14:paraId="3A4A92E8">
      <w:pPr>
        <w:keepNext w:val="0"/>
        <w:keepLines w:val="0"/>
        <w:pageBreakBefore w:val="0"/>
        <w:widowControl w:val="0"/>
        <w:kinsoku/>
        <w:wordWrap w:val="0"/>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我方</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i/>
          <w:caps w:val="0"/>
          <w:smallCaps w:val="0"/>
          <w:color w:val="auto"/>
          <w:spacing w:val="0"/>
          <w:sz w:val="21"/>
          <w:szCs w:val="21"/>
          <w:highlight w:val="none"/>
          <w:u w:val="single"/>
        </w:rPr>
        <w:t>（投标人名称）</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caps w:val="0"/>
          <w:smallCaps w:val="0"/>
          <w:color w:val="auto"/>
          <w:spacing w:val="0"/>
          <w:sz w:val="21"/>
          <w:szCs w:val="21"/>
          <w:highlight w:val="none"/>
        </w:rPr>
        <w:t>参加</w:t>
      </w:r>
      <w:r>
        <w:rPr>
          <w:rFonts w:hint="eastAsia" w:ascii="宋体" w:hAnsi="宋体" w:eastAsia="宋体" w:cs="宋体"/>
          <w:caps w:val="0"/>
          <w:smallCaps w:val="0"/>
          <w:color w:val="auto"/>
          <w:spacing w:val="0"/>
          <w:sz w:val="21"/>
          <w:szCs w:val="21"/>
          <w:highlight w:val="none"/>
          <w:u w:val="single"/>
          <w:lang w:eastAsia="zh-CN"/>
        </w:rPr>
        <w:t>2025年蒲州街道环卫保洁一体化项目</w:t>
      </w:r>
      <w:r>
        <w:rPr>
          <w:rFonts w:hint="eastAsia" w:ascii="宋体" w:hAnsi="宋体" w:eastAsia="宋体" w:cs="宋体"/>
          <w:caps w:val="0"/>
          <w:smallCaps w:val="0"/>
          <w:color w:val="auto"/>
          <w:spacing w:val="0"/>
          <w:sz w:val="21"/>
          <w:szCs w:val="21"/>
          <w:highlight w:val="none"/>
          <w:u w:val="single"/>
        </w:rPr>
        <w:t>（项目编号：</w:t>
      </w:r>
      <w:r>
        <w:rPr>
          <w:rFonts w:hint="eastAsia" w:ascii="宋体" w:hAnsi="宋体" w:cs="宋体"/>
          <w:caps w:val="0"/>
          <w:smallCaps w:val="0"/>
          <w:color w:val="auto"/>
          <w:spacing w:val="0"/>
          <w:sz w:val="21"/>
          <w:szCs w:val="21"/>
          <w:highlight w:val="none"/>
          <w:u w:val="single"/>
          <w:lang w:eastAsia="zh-CN"/>
        </w:rPr>
        <w:t>WZWY-2025061220</w:t>
      </w:r>
      <w:r>
        <w:rPr>
          <w:rFonts w:hint="eastAsia" w:ascii="宋体" w:hAnsi="宋体" w:eastAsia="宋体" w:cs="宋体"/>
          <w:caps w:val="0"/>
          <w:smallCaps w:val="0"/>
          <w:color w:val="auto"/>
          <w:spacing w:val="0"/>
          <w:sz w:val="21"/>
          <w:szCs w:val="21"/>
          <w:highlight w:val="none"/>
          <w:u w:val="single"/>
        </w:rPr>
        <w:t>）</w:t>
      </w:r>
      <w:r>
        <w:rPr>
          <w:rFonts w:hint="eastAsia" w:ascii="宋体" w:hAnsi="宋体" w:eastAsia="宋体" w:cs="宋体"/>
          <w:caps w:val="0"/>
          <w:smallCaps w:val="0"/>
          <w:color w:val="auto"/>
          <w:spacing w:val="0"/>
          <w:sz w:val="21"/>
          <w:szCs w:val="21"/>
          <w:highlight w:val="none"/>
        </w:rPr>
        <w:t>项目的采购活动并承诺如下：</w:t>
      </w:r>
    </w:p>
    <w:p w14:paraId="35B3634E">
      <w:pPr>
        <w:keepNext w:val="0"/>
        <w:keepLines w:val="0"/>
        <w:pageBreakBefore w:val="0"/>
        <w:widowControl w:val="0"/>
        <w:kinsoku/>
        <w:wordWrap w:val="0"/>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一、我方满足《中华人民共和国政府采购法》第二十二条规定：</w:t>
      </w:r>
    </w:p>
    <w:p w14:paraId="66443980">
      <w:pPr>
        <w:keepNext w:val="0"/>
        <w:keepLines w:val="0"/>
        <w:pageBreakBefore w:val="0"/>
        <w:widowControl w:val="0"/>
        <w:kinsoku/>
        <w:wordWrap w:val="0"/>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（一）具有独立承担民事责任的能力；</w:t>
      </w:r>
    </w:p>
    <w:p w14:paraId="4C27D9BA">
      <w:pPr>
        <w:keepNext w:val="0"/>
        <w:keepLines w:val="0"/>
        <w:pageBreakBefore w:val="0"/>
        <w:widowControl w:val="0"/>
        <w:kinsoku/>
        <w:wordWrap w:val="0"/>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（二）具有良好的商业信誉和健全的财务会计制度；</w:t>
      </w:r>
    </w:p>
    <w:p w14:paraId="39964A43">
      <w:pPr>
        <w:keepNext w:val="0"/>
        <w:keepLines w:val="0"/>
        <w:pageBreakBefore w:val="0"/>
        <w:widowControl w:val="0"/>
        <w:kinsoku/>
        <w:wordWrap w:val="0"/>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（三）具有履行合同所必需的设备和专业技术能力；</w:t>
      </w:r>
    </w:p>
    <w:p w14:paraId="2933BA5E">
      <w:pPr>
        <w:keepNext w:val="0"/>
        <w:keepLines w:val="0"/>
        <w:pageBreakBefore w:val="0"/>
        <w:widowControl w:val="0"/>
        <w:kinsoku/>
        <w:wordWrap w:val="0"/>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（四）有依法缴纳税收和社会保障资金的良好记录；</w:t>
      </w:r>
    </w:p>
    <w:p w14:paraId="7098003E">
      <w:pPr>
        <w:keepNext w:val="0"/>
        <w:keepLines w:val="0"/>
        <w:pageBreakBefore w:val="0"/>
        <w:widowControl w:val="0"/>
        <w:kinsoku/>
        <w:wordWrap w:val="0"/>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（五）参加本项目政府采购活动前三年内，在经营活动中</w:t>
      </w:r>
      <w:r>
        <w:rPr>
          <w:rFonts w:hint="eastAsia" w:ascii="宋体" w:hAnsi="宋体" w:eastAsia="宋体" w:cs="宋体"/>
          <w:b/>
          <w:bCs/>
          <w:caps w:val="0"/>
          <w:smallCaps w:val="0"/>
          <w:color w:val="auto"/>
          <w:spacing w:val="0"/>
          <w:sz w:val="21"/>
          <w:szCs w:val="21"/>
          <w:highlight w:val="none"/>
          <w:u w:val="single"/>
        </w:rPr>
        <w:t xml:space="preserve">   </w:t>
      </w:r>
      <w:r>
        <w:rPr>
          <w:rFonts w:hint="eastAsia" w:ascii="宋体" w:hAnsi="宋体" w:eastAsia="宋体" w:cs="宋体"/>
          <w:b/>
          <w:caps w:val="0"/>
          <w:smallCaps w:val="0"/>
          <w:color w:val="auto"/>
          <w:spacing w:val="0"/>
          <w:sz w:val="21"/>
          <w:szCs w:val="21"/>
          <w:highlight w:val="none"/>
          <w:u w:val="single"/>
        </w:rPr>
        <w:t>没有</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caps w:val="0"/>
          <w:smallCaps w:val="0"/>
          <w:color w:val="auto"/>
          <w:spacing w:val="0"/>
          <w:sz w:val="21"/>
          <w:szCs w:val="21"/>
          <w:highlight w:val="none"/>
        </w:rPr>
        <w:t>重大违法记录。（重大违法记录是指供应商因违法经营受到刑事处罚或者责令停产停业、吊销许可证或者执照、较大数额罚款等行政处罚）</w:t>
      </w:r>
    </w:p>
    <w:p w14:paraId="33EDB01B">
      <w:pPr>
        <w:keepNext w:val="0"/>
        <w:keepLines w:val="0"/>
        <w:pageBreakBefore w:val="0"/>
        <w:widowControl w:val="0"/>
        <w:kinsoku/>
        <w:wordWrap w:val="0"/>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（六）法律、行政法规规定的其他条件。</w:t>
      </w:r>
    </w:p>
    <w:p w14:paraId="5C525AC6">
      <w:pPr>
        <w:keepNext w:val="0"/>
        <w:keepLines w:val="0"/>
        <w:pageBreakBefore w:val="0"/>
        <w:widowControl w:val="0"/>
        <w:kinsoku/>
        <w:wordWrap w:val="0"/>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二、未被信用中国（www.creditchina.gov.cn)、中国政府采购网（www.ccgp.gov.cn）列入失信被执行人、重大税收违法案件当事人名单、政府采购严重违法失信行为记录名单。</w:t>
      </w:r>
    </w:p>
    <w:p w14:paraId="4674F22F">
      <w:pPr>
        <w:keepNext w:val="0"/>
        <w:keepLines w:val="0"/>
        <w:pageBreakBefore w:val="0"/>
        <w:widowControl w:val="0"/>
        <w:kinsoku/>
        <w:wordWrap w:val="0"/>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三、不存在以下情况：</w:t>
      </w:r>
    </w:p>
    <w:p w14:paraId="50852541">
      <w:pPr>
        <w:keepNext w:val="0"/>
        <w:keepLines w:val="0"/>
        <w:pageBreakBefore w:val="0"/>
        <w:widowControl w:val="0"/>
        <w:kinsoku/>
        <w:wordWrap w:val="0"/>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（一）单位负责人为同一人或者存在直接控股、管理关系的不同供应商参加同一合同项下的政府采购活动的；</w:t>
      </w:r>
    </w:p>
    <w:p w14:paraId="137352A8">
      <w:pPr>
        <w:keepNext w:val="0"/>
        <w:keepLines w:val="0"/>
        <w:pageBreakBefore w:val="0"/>
        <w:widowControl w:val="0"/>
        <w:kinsoku/>
        <w:wordWrap w:val="0"/>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（二）为采购项目提供整体设计、规范编制或者项目管理、监理、检测等服务后再参加该采购项目的其他采购活动的</w:t>
      </w:r>
      <w:r>
        <w:rPr>
          <w:rFonts w:hint="eastAsia" w:ascii="宋体" w:hAnsi="宋体" w:eastAsia="宋体" w:cs="宋体"/>
          <w:caps w:val="0"/>
          <w:color w:val="auto"/>
          <w:spacing w:val="0"/>
          <w:sz w:val="21"/>
          <w:szCs w:val="21"/>
          <w:highlight w:val="none"/>
        </w:rPr>
        <w:t>。</w:t>
      </w:r>
    </w:p>
    <w:p w14:paraId="7C18D19E">
      <w:pPr>
        <w:keepNext w:val="0"/>
        <w:keepLines w:val="0"/>
        <w:pageBreakBefore w:val="0"/>
        <w:widowControl w:val="0"/>
        <w:kinsoku/>
        <w:wordWrap w:val="0"/>
        <w:overflowPunct/>
        <w:topLinePunct w:val="0"/>
        <w:autoSpaceDE/>
        <w:autoSpaceDN/>
        <w:bidi w:val="0"/>
        <w:adjustRightInd w:val="0"/>
        <w:snapToGrid w:val="0"/>
        <w:spacing w:line="400" w:lineRule="exact"/>
        <w:ind w:firstLine="396"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olor w:val="auto"/>
          <w:spacing w:val="-6"/>
          <w:sz w:val="21"/>
          <w:szCs w:val="21"/>
          <w:highlight w:val="none"/>
        </w:rPr>
        <w:t>（三）为公益一类事业单位、使用事业编制且由财政拨款保障的群团组织，参加本项目的政府采购活动</w:t>
      </w:r>
      <w:r>
        <w:rPr>
          <w:rFonts w:hint="eastAsia" w:ascii="宋体" w:hAnsi="宋体" w:eastAsia="宋体" w:cs="宋体"/>
          <w:caps w:val="0"/>
          <w:smallCaps w:val="0"/>
          <w:color w:val="auto"/>
          <w:spacing w:val="0"/>
          <w:sz w:val="21"/>
          <w:szCs w:val="21"/>
          <w:highlight w:val="none"/>
        </w:rPr>
        <w:t>。</w:t>
      </w:r>
    </w:p>
    <w:p w14:paraId="619B33F9">
      <w:pPr>
        <w:keepNext w:val="0"/>
        <w:keepLines w:val="0"/>
        <w:pageBreakBefore w:val="0"/>
        <w:widowControl w:val="0"/>
        <w:kinsoku/>
        <w:wordWrap w:val="0"/>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四、以上事项如有虚假或隐瞒，我方愿意承担一切后果和责任</w:t>
      </w:r>
      <w:r>
        <w:rPr>
          <w:rFonts w:hint="eastAsia" w:ascii="宋体" w:hAnsi="宋体" w:eastAsia="宋体" w:cs="宋体"/>
          <w:b/>
          <w:bCs/>
          <w:caps w:val="0"/>
          <w:smallCaps w:val="0"/>
          <w:color w:val="auto"/>
          <w:spacing w:val="0"/>
          <w:sz w:val="21"/>
          <w:szCs w:val="21"/>
          <w:highlight w:val="none"/>
          <w:lang w:eastAsia="zh-CN"/>
        </w:rPr>
        <w:t>，</w:t>
      </w:r>
      <w:r>
        <w:rPr>
          <w:rFonts w:hint="eastAsia" w:ascii="宋体" w:hAnsi="宋体" w:eastAsia="宋体" w:cs="宋体"/>
          <w:b/>
          <w:bCs/>
          <w:caps w:val="0"/>
          <w:smallCaps w:val="0"/>
          <w:color w:val="auto"/>
          <w:spacing w:val="0"/>
          <w:sz w:val="21"/>
          <w:szCs w:val="21"/>
          <w:highlight w:val="none"/>
        </w:rPr>
        <w:t>并不再寻求任何旨在减轻或免除法律责任的辩解。</w:t>
      </w:r>
    </w:p>
    <w:p w14:paraId="1985B6D8">
      <w:pPr>
        <w:pStyle w:val="22"/>
        <w:keepNext w:val="0"/>
        <w:keepLines w:val="0"/>
        <w:pageBreakBefore w:val="0"/>
        <w:widowControl w:val="0"/>
        <w:kinsoku/>
        <w:wordWrap w:val="0"/>
        <w:overflowPunct/>
        <w:topLinePunct w:val="0"/>
        <w:autoSpaceDE/>
        <w:autoSpaceDN/>
        <w:bidi w:val="0"/>
        <w:spacing w:beforeLines="0" w:afterLines="0" w:line="400" w:lineRule="exact"/>
        <w:ind w:left="560" w:left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投标人（</w:t>
      </w:r>
      <w:r>
        <w:rPr>
          <w:rFonts w:hint="eastAsia" w:ascii="宋体" w:hAnsi="宋体" w:eastAsia="宋体" w:cs="宋体"/>
          <w:caps w:val="0"/>
          <w:smallCaps w:val="0"/>
          <w:color w:val="auto"/>
          <w:spacing w:val="0"/>
          <w:sz w:val="21"/>
          <w:szCs w:val="21"/>
          <w:highlight w:val="none"/>
          <w:lang w:eastAsia="zh-CN"/>
        </w:rPr>
        <w:t>盖公章</w:t>
      </w:r>
      <w:r>
        <w:rPr>
          <w:rFonts w:hint="eastAsia" w:ascii="宋体" w:hAnsi="宋体" w:eastAsia="宋体" w:cs="宋体"/>
          <w:caps w:val="0"/>
          <w:smallCaps w:val="0"/>
          <w:color w:val="auto"/>
          <w:spacing w:val="0"/>
          <w:sz w:val="21"/>
          <w:szCs w:val="21"/>
          <w:highlight w:val="none"/>
        </w:rPr>
        <w:t xml:space="preserve">）： </w:t>
      </w:r>
    </w:p>
    <w:p w14:paraId="7BA9BEC2">
      <w:pPr>
        <w:keepNext w:val="0"/>
        <w:keepLines w:val="0"/>
        <w:pageBreakBefore w:val="0"/>
        <w:widowControl w:val="0"/>
        <w:kinsoku/>
        <w:wordWrap w:val="0"/>
        <w:overflowPunct/>
        <w:topLinePunct w:val="0"/>
        <w:autoSpaceDE/>
        <w:autoSpaceDN/>
        <w:bidi w:val="0"/>
        <w:spacing w:line="400" w:lineRule="exact"/>
        <w:ind w:left="560" w:left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日期：    年  月  日</w:t>
      </w:r>
    </w:p>
    <w:p w14:paraId="7E48553E">
      <w:pPr>
        <w:pStyle w:val="17"/>
        <w:keepNext w:val="0"/>
        <w:keepLines w:val="0"/>
        <w:pageBreakBefore w:val="0"/>
        <w:widowControl w:val="0"/>
        <w:kinsoku/>
        <w:wordWrap w:val="0"/>
        <w:overflowPunct/>
        <w:topLinePunct w:val="0"/>
        <w:autoSpaceDE/>
        <w:autoSpaceDN/>
        <w:bidi w:val="0"/>
        <w:spacing w:after="0" w:line="400" w:lineRule="exact"/>
        <w:ind w:firstLine="198"/>
        <w:jc w:val="left"/>
        <w:textAlignment w:val="auto"/>
        <w:rPr>
          <w:rFonts w:hint="eastAsia" w:ascii="宋体" w:hAnsi="宋体" w:eastAsia="宋体" w:cs="宋体"/>
          <w:b/>
          <w:bCs/>
          <w:caps w:val="0"/>
          <w:smallCaps w:val="0"/>
          <w:color w:val="auto"/>
          <w:spacing w:val="0"/>
          <w:kern w:val="0"/>
          <w:sz w:val="21"/>
          <w:szCs w:val="21"/>
          <w:highlight w:val="none"/>
          <w:lang w:val="en-US" w:eastAsia="zh-CN" w:bidi="ar-SA"/>
        </w:rPr>
      </w:pPr>
    </w:p>
    <w:p w14:paraId="3438C7E1">
      <w:pPr>
        <w:pStyle w:val="17"/>
        <w:keepNext w:val="0"/>
        <w:keepLines w:val="0"/>
        <w:pageBreakBefore w:val="0"/>
        <w:widowControl w:val="0"/>
        <w:kinsoku/>
        <w:wordWrap w:val="0"/>
        <w:overflowPunct/>
        <w:topLinePunct w:val="0"/>
        <w:autoSpaceDE/>
        <w:autoSpaceDN/>
        <w:bidi w:val="0"/>
        <w:spacing w:after="0" w:line="400" w:lineRule="exact"/>
        <w:ind w:firstLine="198"/>
        <w:jc w:val="left"/>
        <w:textAlignment w:val="auto"/>
        <w:rPr>
          <w:rFonts w:hint="eastAsia" w:ascii="宋体" w:hAnsi="宋体" w:eastAsia="宋体" w:cs="宋体"/>
          <w:b w:val="0"/>
          <w:bCs w:val="0"/>
          <w:caps w:val="0"/>
          <w:smallCaps w:val="0"/>
          <w:color w:val="auto"/>
          <w:spacing w:val="0"/>
          <w:kern w:val="0"/>
          <w:sz w:val="21"/>
          <w:szCs w:val="21"/>
          <w:highlight w:val="none"/>
          <w:lang w:val="en-US" w:eastAsia="zh-CN" w:bidi="ar-SA"/>
        </w:rPr>
      </w:pPr>
      <w:r>
        <w:rPr>
          <w:rFonts w:hint="eastAsia" w:ascii="宋体" w:hAnsi="宋体" w:eastAsia="宋体" w:cs="宋体"/>
          <w:b w:val="0"/>
          <w:bCs w:val="0"/>
          <w:caps w:val="0"/>
          <w:smallCaps w:val="0"/>
          <w:color w:val="auto"/>
          <w:spacing w:val="0"/>
          <w:kern w:val="0"/>
          <w:sz w:val="21"/>
          <w:szCs w:val="21"/>
          <w:highlight w:val="none"/>
          <w:lang w:val="en-US" w:eastAsia="zh-CN" w:bidi="ar-SA"/>
        </w:rPr>
        <w:t>注：若联合体投标的联合体各方均须各自提供，并各自盖公章。</w:t>
      </w:r>
    </w:p>
    <w:p w14:paraId="54BA5044">
      <w:pPr>
        <w:spacing w:line="360" w:lineRule="auto"/>
        <w:ind w:firstLine="392" w:firstLineChars="187"/>
        <w:jc w:val="center"/>
        <w:rPr>
          <w:rFonts w:hint="eastAsia" w:ascii="宋体" w:hAnsi="宋体" w:eastAsia="宋体" w:cs="Times New Roman"/>
          <w:b w:val="0"/>
          <w:bCs w:val="0"/>
          <w:caps w:val="0"/>
          <w:smallCaps w:val="0"/>
          <w:color w:val="auto"/>
          <w:spacing w:val="0"/>
          <w:kern w:val="0"/>
          <w:sz w:val="21"/>
          <w:szCs w:val="21"/>
          <w:highlight w:val="none"/>
          <w:lang w:val="en-US" w:eastAsia="zh-CN" w:bidi="ar-SA"/>
        </w:rPr>
      </w:pPr>
      <w:r>
        <w:rPr>
          <w:rFonts w:hint="eastAsia" w:ascii="宋体" w:hAnsi="宋体" w:eastAsia="宋体" w:cs="Times New Roman"/>
          <w:b w:val="0"/>
          <w:bCs w:val="0"/>
          <w:caps w:val="0"/>
          <w:smallCaps w:val="0"/>
          <w:color w:val="auto"/>
          <w:spacing w:val="0"/>
          <w:kern w:val="0"/>
          <w:sz w:val="21"/>
          <w:szCs w:val="21"/>
          <w:highlight w:val="none"/>
          <w:lang w:val="en-US" w:eastAsia="zh-CN" w:bidi="ar-SA"/>
        </w:rPr>
        <w:br w:type="page"/>
      </w:r>
    </w:p>
    <w:p w14:paraId="1A196D0D">
      <w:pPr>
        <w:spacing w:line="360" w:lineRule="auto"/>
        <w:ind w:firstLine="392" w:firstLineChars="187"/>
        <w:jc w:val="center"/>
        <w:rPr>
          <w:rFonts w:hint="eastAsia" w:ascii="宋体" w:hAnsi="宋体" w:eastAsia="宋体" w:cs="Times New Roman"/>
          <w:b w:val="0"/>
          <w:bCs w:val="0"/>
          <w:caps w:val="0"/>
          <w:smallCaps w:val="0"/>
          <w:color w:val="auto"/>
          <w:spacing w:val="0"/>
          <w:kern w:val="0"/>
          <w:sz w:val="21"/>
          <w:szCs w:val="21"/>
          <w:highlight w:val="none"/>
          <w:lang w:val="en-US" w:eastAsia="zh-CN" w:bidi="ar-SA"/>
        </w:rPr>
      </w:pPr>
    </w:p>
    <w:p w14:paraId="26B35CFF">
      <w:pPr>
        <w:spacing w:line="360" w:lineRule="auto"/>
        <w:ind w:firstLine="601" w:firstLineChars="187"/>
        <w:jc w:val="center"/>
        <w:rPr>
          <w:rFonts w:hint="eastAsia" w:ascii="宋体" w:hAnsi="宋体"/>
          <w:b/>
          <w:caps w:val="0"/>
          <w:smallCaps w:val="0"/>
          <w:color w:val="auto"/>
          <w:spacing w:val="0"/>
          <w:sz w:val="32"/>
          <w:szCs w:val="32"/>
          <w:highlight w:val="none"/>
          <w:lang w:eastAsia="zh-CN"/>
        </w:rPr>
      </w:pPr>
      <w:r>
        <w:rPr>
          <w:rFonts w:hint="eastAsia" w:ascii="宋体" w:hAnsi="宋体"/>
          <w:b/>
          <w:caps w:val="0"/>
          <w:smallCaps w:val="0"/>
          <w:color w:val="auto"/>
          <w:spacing w:val="0"/>
          <w:sz w:val="32"/>
          <w:szCs w:val="32"/>
          <w:highlight w:val="none"/>
          <w:lang w:eastAsia="zh-CN"/>
        </w:rPr>
        <w:t>落实政府采购政策需满足的资格要求：</w:t>
      </w:r>
    </w:p>
    <w:p w14:paraId="3DB2492F">
      <w:pPr>
        <w:snapToGrid w:val="0"/>
        <w:spacing w:line="288" w:lineRule="auto"/>
        <w:ind w:firstLine="562" w:firstLineChars="201"/>
        <w:jc w:val="left"/>
        <w:rPr>
          <w:rFonts w:hint="eastAsia" w:ascii="宋体" w:hAnsi="宋体" w:cs="宋体"/>
          <w:color w:val="auto"/>
          <w:szCs w:val="21"/>
          <w:highlight w:val="none"/>
        </w:rPr>
      </w:pPr>
    </w:p>
    <w:p w14:paraId="18497423">
      <w:pPr>
        <w:snapToGrid w:val="0"/>
        <w:spacing w:line="360" w:lineRule="auto"/>
        <w:ind w:firstLine="422" w:firstLineChars="20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要求以联合体形式参加的，提供联合体协议书和中小企业声明函（</w:t>
      </w:r>
      <w:r>
        <w:rPr>
          <w:rFonts w:hint="eastAsia" w:ascii="宋体" w:hAnsi="宋体" w:eastAsia="宋体" w:cs="宋体"/>
          <w:color w:val="auto"/>
          <w:sz w:val="21"/>
          <w:szCs w:val="21"/>
          <w:highlight w:val="none"/>
          <w:lang w:val="en-US" w:eastAsia="zh-CN"/>
        </w:rPr>
        <w:t>或监狱企业的证明文件或残疾人福利性单位声明函</w:t>
      </w:r>
      <w:r>
        <w:rPr>
          <w:rFonts w:hint="eastAsia" w:ascii="宋体" w:hAnsi="宋体" w:eastAsia="宋体" w:cs="宋体"/>
          <w:color w:val="auto"/>
          <w:sz w:val="21"/>
          <w:szCs w:val="21"/>
          <w:highlight w:val="none"/>
        </w:rPr>
        <w:t>），联合协议中中小企业合同金额应当达到第一章投标邀请申请人的资格要求中载明的比例；如果供应商本身提供所有标的均由中小企业承接的，</w:t>
      </w:r>
      <w:r>
        <w:rPr>
          <w:rFonts w:hint="eastAsia" w:ascii="宋体" w:hAnsi="宋体" w:eastAsia="宋体" w:cs="宋体"/>
          <w:color w:val="auto"/>
          <w:spacing w:val="8"/>
          <w:kern w:val="0"/>
          <w:sz w:val="21"/>
          <w:szCs w:val="21"/>
          <w:highlight w:val="none"/>
        </w:rPr>
        <w:t>并相应达到了前述比例要求，</w:t>
      </w:r>
      <w:r>
        <w:rPr>
          <w:rFonts w:hint="eastAsia" w:ascii="宋体" w:hAnsi="宋体" w:eastAsia="宋体" w:cs="宋体"/>
          <w:color w:val="auto"/>
          <w:sz w:val="21"/>
          <w:szCs w:val="21"/>
          <w:highlight w:val="none"/>
        </w:rPr>
        <w:t>视同符合了资格条件，无需再与其他中小企业组成联合体参加政府采购活动，无需提供联合体协议书。</w:t>
      </w:r>
    </w:p>
    <w:p w14:paraId="708C0D15">
      <w:pPr>
        <w:spacing w:line="360" w:lineRule="auto"/>
        <w:jc w:val="left"/>
        <w:rPr>
          <w:rFonts w:hint="eastAsia" w:ascii="宋体" w:hAnsi="宋体" w:eastAsia="宋体" w:cs="宋体"/>
          <w:color w:val="auto"/>
          <w:sz w:val="21"/>
          <w:szCs w:val="21"/>
          <w:highlight w:val="none"/>
          <w:lang w:val="en-US" w:eastAsia="zh-CN"/>
        </w:rPr>
      </w:pPr>
    </w:p>
    <w:p w14:paraId="1BADAD92">
      <w:pPr>
        <w:snapToGrid w:val="0"/>
        <w:spacing w:line="360" w:lineRule="auto"/>
        <w:ind w:firstLine="422" w:firstLineChars="201"/>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若投标人为大型企业的，须与中型企业、小微企业进行联合体投标；若投标人为中型企业的，须与小微企业进行联合体投标；若投标人为小微企业的，无需再与其他企业组成联合体参加政府采购活动，无需提供联合体协议书。</w:t>
      </w:r>
    </w:p>
    <w:p w14:paraId="684B71F2">
      <w:pPr>
        <w:spacing w:line="360" w:lineRule="auto"/>
        <w:ind w:firstLine="563" w:firstLineChars="187"/>
        <w:jc w:val="center"/>
        <w:rPr>
          <w:rFonts w:ascii="宋体" w:hAnsi="宋体"/>
          <w:b/>
          <w:caps w:val="0"/>
          <w:smallCaps w:val="0"/>
          <w:color w:val="auto"/>
          <w:spacing w:val="0"/>
          <w:sz w:val="32"/>
          <w:szCs w:val="32"/>
          <w:highlight w:val="none"/>
        </w:rPr>
      </w:pPr>
      <w:r>
        <w:rPr>
          <w:rFonts w:hint="eastAsia" w:ascii="宋体" w:hAnsi="宋体"/>
          <w:b/>
          <w:caps w:val="0"/>
          <w:smallCaps w:val="0"/>
          <w:color w:val="auto"/>
          <w:spacing w:val="0"/>
          <w:sz w:val="30"/>
          <w:szCs w:val="30"/>
          <w:highlight w:val="none"/>
        </w:rPr>
        <w:br w:type="page"/>
      </w:r>
      <w:r>
        <w:rPr>
          <w:rFonts w:hint="eastAsia" w:ascii="宋体" w:hAnsi="宋体"/>
          <w:b/>
          <w:caps w:val="0"/>
          <w:smallCaps w:val="0"/>
          <w:color w:val="auto"/>
          <w:spacing w:val="0"/>
          <w:sz w:val="30"/>
          <w:szCs w:val="30"/>
          <w:highlight w:val="none"/>
        </w:rPr>
        <w:t>中小企业声明函（工程、服务）（若属于中小企业）</w:t>
      </w:r>
    </w:p>
    <w:p w14:paraId="1CB300F7">
      <w:pPr>
        <w:keepNext w:val="0"/>
        <w:keepLines w:val="0"/>
        <w:pageBreakBefore w:val="0"/>
        <w:widowControl w:val="0"/>
        <w:kinsoku/>
        <w:wordWrap/>
        <w:overflowPunct/>
        <w:topLinePunct w:val="0"/>
        <w:autoSpaceDE/>
        <w:autoSpaceDN/>
        <w:bidi w:val="0"/>
        <w:spacing w:line="400" w:lineRule="exact"/>
        <w:ind w:firstLine="567" w:firstLineChars="270"/>
        <w:textAlignment w:val="auto"/>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本公司（联合体）郑重声明，根据《政府采购促进中小企业发展管理办法》（财库﹝2020﹞46 号）的规定，本公司（联合体）参加</w:t>
      </w:r>
      <w:r>
        <w:rPr>
          <w:rFonts w:hint="eastAsia"/>
          <w:caps w:val="0"/>
          <w:smallCaps w:val="0"/>
          <w:color w:val="auto"/>
          <w:spacing w:val="0"/>
          <w:sz w:val="21"/>
          <w:szCs w:val="21"/>
          <w:highlight w:val="none"/>
          <w:u w:val="single"/>
          <w:lang w:eastAsia="zh-CN"/>
        </w:rPr>
        <w:t>温州市龙湾区人民政府蒲州街道办事处</w:t>
      </w:r>
      <w:r>
        <w:rPr>
          <w:rFonts w:hint="eastAsia" w:ascii="宋体" w:hAnsi="宋体"/>
          <w:caps w:val="0"/>
          <w:smallCaps w:val="0"/>
          <w:color w:val="auto"/>
          <w:spacing w:val="0"/>
          <w:sz w:val="21"/>
          <w:szCs w:val="21"/>
          <w:highlight w:val="none"/>
        </w:rPr>
        <w:t>的</w:t>
      </w:r>
      <w:r>
        <w:rPr>
          <w:rFonts w:hint="eastAsia" w:ascii="宋体" w:hAnsi="宋体"/>
          <w:caps w:val="0"/>
          <w:smallCaps w:val="0"/>
          <w:color w:val="auto"/>
          <w:spacing w:val="0"/>
          <w:sz w:val="21"/>
          <w:szCs w:val="21"/>
          <w:highlight w:val="none"/>
          <w:u w:val="single"/>
          <w:lang w:eastAsia="zh-CN"/>
        </w:rPr>
        <w:t>2025年蒲州街道环卫保洁一体化项目</w:t>
      </w:r>
      <w:r>
        <w:rPr>
          <w:rFonts w:hint="eastAsia" w:ascii="宋体" w:hAnsi="宋体"/>
          <w:caps w:val="0"/>
          <w:smallCaps w:val="0"/>
          <w:color w:val="auto"/>
          <w:spacing w:val="0"/>
          <w:sz w:val="21"/>
          <w:szCs w:val="21"/>
          <w:highlight w:val="none"/>
          <w:u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caps w:val="0"/>
          <w:smallCaps w:val="0"/>
          <w:color w:val="auto"/>
          <w:spacing w:val="0"/>
          <w:sz w:val="21"/>
          <w:szCs w:val="21"/>
          <w:highlight w:val="none"/>
        </w:rPr>
        <w:t>：</w:t>
      </w:r>
    </w:p>
    <w:p w14:paraId="39DE3E69">
      <w:pPr>
        <w:keepNext w:val="0"/>
        <w:keepLines w:val="0"/>
        <w:pageBreakBefore w:val="0"/>
        <w:widowControl w:val="0"/>
        <w:kinsoku/>
        <w:wordWrap w:val="0"/>
        <w:overflowPunct/>
        <w:topLinePunct w:val="0"/>
        <w:autoSpaceDE/>
        <w:autoSpaceDN/>
        <w:bidi w:val="0"/>
        <w:adjustRightInd/>
        <w:snapToGrid/>
        <w:spacing w:line="400" w:lineRule="exact"/>
        <w:ind w:firstLine="392" w:firstLineChars="187"/>
        <w:jc w:val="left"/>
        <w:textAlignment w:val="auto"/>
        <w:rPr>
          <w:rFonts w:hint="eastAsia"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1.</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u w:val="single"/>
          <w:lang w:val="en-US" w:eastAsia="zh-CN"/>
        </w:rPr>
        <w:t xml:space="preserve"> 2025年蒲州街道环卫保洁一体化项目 </w:t>
      </w:r>
      <w:r>
        <w:rPr>
          <w:rFonts w:hint="eastAsia" w:ascii="宋体" w:hAnsi="宋体"/>
          <w:caps w:val="0"/>
          <w:smallCaps w:val="0"/>
          <w:color w:val="auto"/>
          <w:spacing w:val="0"/>
          <w:sz w:val="21"/>
          <w:szCs w:val="21"/>
          <w:highlight w:val="none"/>
        </w:rPr>
        <w:t>，属于</w:t>
      </w:r>
      <w:r>
        <w:rPr>
          <w:rFonts w:hint="eastAsia" w:ascii="宋体" w:hAnsi="宋体"/>
          <w:caps w:val="0"/>
          <w:smallCaps w:val="0"/>
          <w:color w:val="auto"/>
          <w:spacing w:val="0"/>
          <w:sz w:val="21"/>
          <w:szCs w:val="21"/>
          <w:highlight w:val="none"/>
          <w:u w:val="single"/>
        </w:rPr>
        <w:t xml:space="preserve"> 其他未列明行业 </w:t>
      </w:r>
      <w:r>
        <w:rPr>
          <w:rFonts w:hint="eastAsia" w:ascii="宋体" w:hAnsi="宋体"/>
          <w:caps w:val="0"/>
          <w:smallCaps w:val="0"/>
          <w:color w:val="auto"/>
          <w:spacing w:val="0"/>
          <w:sz w:val="21"/>
          <w:szCs w:val="21"/>
          <w:highlight w:val="none"/>
        </w:rPr>
        <w:t>行业 ；承建（承接）企业为</w:t>
      </w:r>
      <w:r>
        <w:rPr>
          <w:rFonts w:hint="eastAsia" w:ascii="宋体" w:hAnsi="宋体"/>
          <w:caps w:val="0"/>
          <w:smallCaps w:val="0"/>
          <w:color w:val="auto"/>
          <w:spacing w:val="0"/>
          <w:sz w:val="21"/>
          <w:szCs w:val="21"/>
          <w:highlight w:val="none"/>
          <w:u w:val="single"/>
        </w:rPr>
        <w:t xml:space="preserve">     </w:t>
      </w:r>
      <w:r>
        <w:rPr>
          <w:rFonts w:hint="eastAsia" w:ascii="宋体" w:hAnsi="宋体"/>
          <w:i/>
          <w:caps w:val="0"/>
          <w:smallCaps w:val="0"/>
          <w:color w:val="auto"/>
          <w:spacing w:val="0"/>
          <w:sz w:val="21"/>
          <w:szCs w:val="21"/>
          <w:highlight w:val="none"/>
          <w:u w:val="single"/>
        </w:rPr>
        <w:t xml:space="preserve">（企业名称）    </w:t>
      </w:r>
      <w:r>
        <w:rPr>
          <w:rFonts w:hint="eastAsia" w:ascii="宋体" w:hAnsi="宋体"/>
          <w:i/>
          <w:caps w:val="0"/>
          <w:smallCaps w:val="0"/>
          <w:color w:val="auto"/>
          <w:spacing w:val="0"/>
          <w:sz w:val="21"/>
          <w:szCs w:val="21"/>
          <w:highlight w:val="none"/>
          <w:u w:val="single"/>
          <w:lang w:val="en-US" w:eastAsia="zh-CN"/>
        </w:rPr>
        <w:t xml:space="preserve">  </w:t>
      </w:r>
      <w:r>
        <w:rPr>
          <w:rFonts w:hint="eastAsia" w:ascii="宋体" w:hAnsi="宋体"/>
          <w:i/>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rPr>
        <w:t>，从业人员</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rPr>
        <w:t>人，营业收入为</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rPr>
        <w:t>万元，资产总额为</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rPr>
        <w:t>万元，属于</w:t>
      </w:r>
      <w:r>
        <w:rPr>
          <w:rFonts w:hint="eastAsia" w:ascii="宋体" w:hAnsi="宋体"/>
          <w:caps w:val="0"/>
          <w:smallCaps w:val="0"/>
          <w:color w:val="auto"/>
          <w:spacing w:val="0"/>
          <w:sz w:val="21"/>
          <w:szCs w:val="21"/>
          <w:highlight w:val="none"/>
          <w:u w:val="single"/>
        </w:rPr>
        <w:t xml:space="preserve">       </w:t>
      </w:r>
      <w:r>
        <w:rPr>
          <w:rFonts w:hint="eastAsia" w:ascii="宋体" w:hAnsi="宋体"/>
          <w:i/>
          <w:caps w:val="0"/>
          <w:smallCaps w:val="0"/>
          <w:color w:val="auto"/>
          <w:spacing w:val="0"/>
          <w:sz w:val="21"/>
          <w:szCs w:val="21"/>
          <w:highlight w:val="none"/>
          <w:u w:val="single"/>
        </w:rPr>
        <w:t>（</w:t>
      </w:r>
      <w:r>
        <w:rPr>
          <w:rFonts w:hint="eastAsia" w:ascii="宋体" w:hAnsi="宋体"/>
          <w:i/>
          <w:caps w:val="0"/>
          <w:smallCaps w:val="0"/>
          <w:color w:val="auto"/>
          <w:spacing w:val="0"/>
          <w:sz w:val="21"/>
          <w:szCs w:val="21"/>
          <w:highlight w:val="none"/>
          <w:u w:val="single"/>
          <w:lang w:eastAsia="zh-CN"/>
        </w:rPr>
        <w:t>中型企业、小型企业、微型企业，选择一种填写</w:t>
      </w:r>
      <w:r>
        <w:rPr>
          <w:rFonts w:hint="eastAsia" w:ascii="宋体" w:hAnsi="宋体"/>
          <w:i/>
          <w:caps w:val="0"/>
          <w:smallCaps w:val="0"/>
          <w:color w:val="auto"/>
          <w:spacing w:val="0"/>
          <w:sz w:val="21"/>
          <w:szCs w:val="21"/>
          <w:highlight w:val="none"/>
          <w:u w:val="single"/>
        </w:rPr>
        <w:t>）</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rPr>
        <w:t>；</w:t>
      </w:r>
    </w:p>
    <w:p w14:paraId="5BE636A2">
      <w:pPr>
        <w:keepNext w:val="0"/>
        <w:keepLines w:val="0"/>
        <w:pageBreakBefore w:val="0"/>
        <w:widowControl w:val="0"/>
        <w:kinsoku/>
        <w:wordWrap w:val="0"/>
        <w:overflowPunct/>
        <w:topLinePunct w:val="0"/>
        <w:autoSpaceDE/>
        <w:autoSpaceDN/>
        <w:bidi w:val="0"/>
        <w:adjustRightInd/>
        <w:snapToGrid/>
        <w:spacing w:line="400" w:lineRule="exact"/>
        <w:ind w:firstLine="392" w:firstLineChars="187"/>
        <w:jc w:val="left"/>
        <w:textAlignment w:val="auto"/>
        <w:rPr>
          <w:rFonts w:hint="eastAsia"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2.</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u w:val="single"/>
          <w:lang w:val="en-US" w:eastAsia="zh-CN"/>
        </w:rPr>
        <w:t xml:space="preserve"> 2025年蒲州街道环卫保洁一体化项目 </w:t>
      </w:r>
      <w:r>
        <w:rPr>
          <w:rFonts w:hint="eastAsia" w:ascii="宋体" w:hAnsi="宋体"/>
          <w:caps w:val="0"/>
          <w:smallCaps w:val="0"/>
          <w:color w:val="auto"/>
          <w:spacing w:val="0"/>
          <w:sz w:val="21"/>
          <w:szCs w:val="21"/>
          <w:highlight w:val="none"/>
        </w:rPr>
        <w:t>，属于</w:t>
      </w:r>
      <w:r>
        <w:rPr>
          <w:rFonts w:hint="eastAsia" w:ascii="宋体" w:hAnsi="宋体"/>
          <w:caps w:val="0"/>
          <w:smallCaps w:val="0"/>
          <w:color w:val="auto"/>
          <w:spacing w:val="0"/>
          <w:sz w:val="21"/>
          <w:szCs w:val="21"/>
          <w:highlight w:val="none"/>
          <w:u w:val="single"/>
        </w:rPr>
        <w:t xml:space="preserve"> 其他未列明行业 </w:t>
      </w:r>
      <w:r>
        <w:rPr>
          <w:rFonts w:hint="eastAsia" w:ascii="宋体" w:hAnsi="宋体"/>
          <w:caps w:val="0"/>
          <w:smallCaps w:val="0"/>
          <w:color w:val="auto"/>
          <w:spacing w:val="0"/>
          <w:sz w:val="21"/>
          <w:szCs w:val="21"/>
          <w:highlight w:val="none"/>
        </w:rPr>
        <w:t>行业 ；承建（承接）企业为</w:t>
      </w:r>
      <w:r>
        <w:rPr>
          <w:rFonts w:hint="eastAsia" w:ascii="宋体" w:hAnsi="宋体"/>
          <w:caps w:val="0"/>
          <w:smallCaps w:val="0"/>
          <w:color w:val="auto"/>
          <w:spacing w:val="0"/>
          <w:sz w:val="21"/>
          <w:szCs w:val="21"/>
          <w:highlight w:val="none"/>
          <w:u w:val="single"/>
        </w:rPr>
        <w:t xml:space="preserve">     </w:t>
      </w:r>
      <w:r>
        <w:rPr>
          <w:rFonts w:hint="eastAsia" w:ascii="宋体" w:hAnsi="宋体"/>
          <w:i/>
          <w:caps w:val="0"/>
          <w:smallCaps w:val="0"/>
          <w:color w:val="auto"/>
          <w:spacing w:val="0"/>
          <w:sz w:val="21"/>
          <w:szCs w:val="21"/>
          <w:highlight w:val="none"/>
          <w:u w:val="single"/>
        </w:rPr>
        <w:t xml:space="preserve">（企业名称）    </w:t>
      </w:r>
      <w:r>
        <w:rPr>
          <w:rFonts w:hint="eastAsia" w:ascii="宋体" w:hAnsi="宋体"/>
          <w:i/>
          <w:caps w:val="0"/>
          <w:smallCaps w:val="0"/>
          <w:color w:val="auto"/>
          <w:spacing w:val="0"/>
          <w:sz w:val="21"/>
          <w:szCs w:val="21"/>
          <w:highlight w:val="none"/>
          <w:u w:val="single"/>
          <w:lang w:val="en-US" w:eastAsia="zh-CN"/>
        </w:rPr>
        <w:t xml:space="preserve">  </w:t>
      </w:r>
      <w:r>
        <w:rPr>
          <w:rFonts w:hint="eastAsia" w:ascii="宋体" w:hAnsi="宋体"/>
          <w:i/>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rPr>
        <w:t>，从业人员</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rPr>
        <w:t>人，营业收入为</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rPr>
        <w:t>万元，资产总额为</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rPr>
        <w:t>万元，属于</w:t>
      </w:r>
      <w:r>
        <w:rPr>
          <w:rFonts w:hint="eastAsia" w:ascii="宋体" w:hAnsi="宋体"/>
          <w:caps w:val="0"/>
          <w:smallCaps w:val="0"/>
          <w:color w:val="auto"/>
          <w:spacing w:val="0"/>
          <w:sz w:val="21"/>
          <w:szCs w:val="21"/>
          <w:highlight w:val="none"/>
          <w:u w:val="single"/>
        </w:rPr>
        <w:t xml:space="preserve">       </w:t>
      </w:r>
      <w:r>
        <w:rPr>
          <w:rFonts w:hint="eastAsia" w:ascii="宋体" w:hAnsi="宋体"/>
          <w:i/>
          <w:caps w:val="0"/>
          <w:smallCaps w:val="0"/>
          <w:color w:val="auto"/>
          <w:spacing w:val="0"/>
          <w:sz w:val="21"/>
          <w:szCs w:val="21"/>
          <w:highlight w:val="none"/>
          <w:u w:val="single"/>
        </w:rPr>
        <w:t>（</w:t>
      </w:r>
      <w:r>
        <w:rPr>
          <w:rFonts w:hint="eastAsia" w:ascii="宋体" w:hAnsi="宋体"/>
          <w:i/>
          <w:caps w:val="0"/>
          <w:smallCaps w:val="0"/>
          <w:color w:val="auto"/>
          <w:spacing w:val="0"/>
          <w:sz w:val="21"/>
          <w:szCs w:val="21"/>
          <w:highlight w:val="none"/>
          <w:u w:val="single"/>
          <w:lang w:eastAsia="zh-CN"/>
        </w:rPr>
        <w:t>中型企业、小型企业、微型企业，选择一种填写</w:t>
      </w:r>
      <w:r>
        <w:rPr>
          <w:rFonts w:hint="eastAsia" w:ascii="宋体" w:hAnsi="宋体"/>
          <w:i/>
          <w:caps w:val="0"/>
          <w:smallCaps w:val="0"/>
          <w:color w:val="auto"/>
          <w:spacing w:val="0"/>
          <w:sz w:val="21"/>
          <w:szCs w:val="21"/>
          <w:highlight w:val="none"/>
          <w:u w:val="single"/>
        </w:rPr>
        <w:t>）</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rPr>
        <w:t>；</w:t>
      </w:r>
    </w:p>
    <w:p w14:paraId="03466557">
      <w:pPr>
        <w:keepNext w:val="0"/>
        <w:keepLines w:val="0"/>
        <w:pageBreakBefore w:val="0"/>
        <w:widowControl w:val="0"/>
        <w:kinsoku/>
        <w:wordWrap w:val="0"/>
        <w:overflowPunct/>
        <w:topLinePunct w:val="0"/>
        <w:autoSpaceDE/>
        <w:autoSpaceDN/>
        <w:bidi w:val="0"/>
        <w:adjustRightInd/>
        <w:snapToGrid/>
        <w:spacing w:line="400" w:lineRule="exact"/>
        <w:ind w:firstLine="392" w:firstLineChars="187"/>
        <w:jc w:val="left"/>
        <w:textAlignment w:val="auto"/>
        <w:rPr>
          <w:rFonts w:hint="eastAsia"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lang w:val="en-US" w:eastAsia="zh-CN"/>
        </w:rPr>
        <w:t>3</w:t>
      </w:r>
      <w:r>
        <w:rPr>
          <w:rFonts w:hint="eastAsia" w:ascii="宋体" w:hAnsi="宋体"/>
          <w:caps w:val="0"/>
          <w:smallCaps w:val="0"/>
          <w:color w:val="auto"/>
          <w:spacing w:val="0"/>
          <w:sz w:val="21"/>
          <w:szCs w:val="21"/>
          <w:highlight w:val="none"/>
        </w:rPr>
        <w:t>.</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u w:val="single"/>
          <w:lang w:val="en-US" w:eastAsia="zh-CN"/>
        </w:rPr>
        <w:t xml:space="preserve"> 2025年蒲州街道环卫保洁一体化项目 </w:t>
      </w:r>
      <w:r>
        <w:rPr>
          <w:rFonts w:hint="eastAsia" w:ascii="宋体" w:hAnsi="宋体"/>
          <w:caps w:val="0"/>
          <w:smallCaps w:val="0"/>
          <w:color w:val="auto"/>
          <w:spacing w:val="0"/>
          <w:sz w:val="21"/>
          <w:szCs w:val="21"/>
          <w:highlight w:val="none"/>
        </w:rPr>
        <w:t>，属于</w:t>
      </w:r>
      <w:r>
        <w:rPr>
          <w:rFonts w:hint="eastAsia" w:ascii="宋体" w:hAnsi="宋体"/>
          <w:caps w:val="0"/>
          <w:smallCaps w:val="0"/>
          <w:color w:val="auto"/>
          <w:spacing w:val="0"/>
          <w:sz w:val="21"/>
          <w:szCs w:val="21"/>
          <w:highlight w:val="none"/>
          <w:u w:val="single"/>
        </w:rPr>
        <w:t xml:space="preserve"> 其他未列明行业 </w:t>
      </w:r>
      <w:r>
        <w:rPr>
          <w:rFonts w:hint="eastAsia" w:ascii="宋体" w:hAnsi="宋体"/>
          <w:caps w:val="0"/>
          <w:smallCaps w:val="0"/>
          <w:color w:val="auto"/>
          <w:spacing w:val="0"/>
          <w:sz w:val="21"/>
          <w:szCs w:val="21"/>
          <w:highlight w:val="none"/>
        </w:rPr>
        <w:t>行业 ；承建（承接）企业为</w:t>
      </w:r>
      <w:r>
        <w:rPr>
          <w:rFonts w:hint="eastAsia" w:ascii="宋体" w:hAnsi="宋体"/>
          <w:caps w:val="0"/>
          <w:smallCaps w:val="0"/>
          <w:color w:val="auto"/>
          <w:spacing w:val="0"/>
          <w:sz w:val="21"/>
          <w:szCs w:val="21"/>
          <w:highlight w:val="none"/>
          <w:u w:val="single"/>
        </w:rPr>
        <w:t xml:space="preserve">     </w:t>
      </w:r>
      <w:r>
        <w:rPr>
          <w:rFonts w:hint="eastAsia" w:ascii="宋体" w:hAnsi="宋体"/>
          <w:i/>
          <w:caps w:val="0"/>
          <w:smallCaps w:val="0"/>
          <w:color w:val="auto"/>
          <w:spacing w:val="0"/>
          <w:sz w:val="21"/>
          <w:szCs w:val="21"/>
          <w:highlight w:val="none"/>
          <w:u w:val="single"/>
        </w:rPr>
        <w:t xml:space="preserve">（企业名称）    </w:t>
      </w:r>
      <w:r>
        <w:rPr>
          <w:rFonts w:hint="eastAsia" w:ascii="宋体" w:hAnsi="宋体"/>
          <w:i/>
          <w:caps w:val="0"/>
          <w:smallCaps w:val="0"/>
          <w:color w:val="auto"/>
          <w:spacing w:val="0"/>
          <w:sz w:val="21"/>
          <w:szCs w:val="21"/>
          <w:highlight w:val="none"/>
          <w:u w:val="single"/>
          <w:lang w:val="en-US" w:eastAsia="zh-CN"/>
        </w:rPr>
        <w:t xml:space="preserve">  </w:t>
      </w:r>
      <w:r>
        <w:rPr>
          <w:rFonts w:hint="eastAsia" w:ascii="宋体" w:hAnsi="宋体"/>
          <w:i/>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rPr>
        <w:t>，从业人员</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rPr>
        <w:t>人，营业收入为</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rPr>
        <w:t>万元，资产总额为</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rPr>
        <w:t>万元，属于</w:t>
      </w:r>
      <w:r>
        <w:rPr>
          <w:rFonts w:hint="eastAsia" w:ascii="宋体" w:hAnsi="宋体"/>
          <w:caps w:val="0"/>
          <w:smallCaps w:val="0"/>
          <w:color w:val="auto"/>
          <w:spacing w:val="0"/>
          <w:sz w:val="21"/>
          <w:szCs w:val="21"/>
          <w:highlight w:val="none"/>
          <w:u w:val="single"/>
        </w:rPr>
        <w:t xml:space="preserve">       </w:t>
      </w:r>
      <w:r>
        <w:rPr>
          <w:rFonts w:hint="eastAsia" w:ascii="宋体" w:hAnsi="宋体"/>
          <w:i/>
          <w:caps w:val="0"/>
          <w:smallCaps w:val="0"/>
          <w:color w:val="auto"/>
          <w:spacing w:val="0"/>
          <w:sz w:val="21"/>
          <w:szCs w:val="21"/>
          <w:highlight w:val="none"/>
          <w:u w:val="single"/>
        </w:rPr>
        <w:t>（</w:t>
      </w:r>
      <w:r>
        <w:rPr>
          <w:rFonts w:hint="eastAsia" w:ascii="宋体" w:hAnsi="宋体"/>
          <w:i/>
          <w:caps w:val="0"/>
          <w:smallCaps w:val="0"/>
          <w:color w:val="auto"/>
          <w:spacing w:val="0"/>
          <w:sz w:val="21"/>
          <w:szCs w:val="21"/>
          <w:highlight w:val="none"/>
          <w:u w:val="single"/>
          <w:lang w:eastAsia="zh-CN"/>
        </w:rPr>
        <w:t>中型企业、小型企业、微型企业，选择一种填写</w:t>
      </w:r>
      <w:r>
        <w:rPr>
          <w:rFonts w:hint="eastAsia" w:ascii="宋体" w:hAnsi="宋体"/>
          <w:i/>
          <w:caps w:val="0"/>
          <w:smallCaps w:val="0"/>
          <w:color w:val="auto"/>
          <w:spacing w:val="0"/>
          <w:sz w:val="21"/>
          <w:szCs w:val="21"/>
          <w:highlight w:val="none"/>
          <w:u w:val="single"/>
        </w:rPr>
        <w:t>）</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rPr>
        <w:t>；</w:t>
      </w:r>
    </w:p>
    <w:p w14:paraId="24AD6F73">
      <w:pPr>
        <w:keepNext w:val="0"/>
        <w:keepLines w:val="0"/>
        <w:pageBreakBefore w:val="0"/>
        <w:widowControl w:val="0"/>
        <w:kinsoku/>
        <w:wordWrap w:val="0"/>
        <w:overflowPunct/>
        <w:topLinePunct w:val="0"/>
        <w:autoSpaceDE/>
        <w:autoSpaceDN/>
        <w:bidi w:val="0"/>
        <w:adjustRightInd/>
        <w:snapToGrid/>
        <w:spacing w:line="400" w:lineRule="exact"/>
        <w:ind w:firstLine="392" w:firstLineChars="187"/>
        <w:jc w:val="left"/>
        <w:textAlignment w:val="auto"/>
        <w:rPr>
          <w:rFonts w:hint="eastAsia" w:ascii="宋体" w:hAnsi="宋体"/>
          <w:caps w:val="0"/>
          <w:smallCaps w:val="0"/>
          <w:color w:val="auto"/>
          <w:spacing w:val="0"/>
          <w:sz w:val="21"/>
          <w:szCs w:val="21"/>
          <w:highlight w:val="none"/>
        </w:rPr>
      </w:pPr>
    </w:p>
    <w:p w14:paraId="307EB9BF">
      <w:pPr>
        <w:keepNext w:val="0"/>
        <w:keepLines w:val="0"/>
        <w:pageBreakBefore w:val="0"/>
        <w:widowControl w:val="0"/>
        <w:kinsoku/>
        <w:wordWrap/>
        <w:overflowPunct/>
        <w:topLinePunct w:val="0"/>
        <w:autoSpaceDE/>
        <w:autoSpaceDN/>
        <w:bidi w:val="0"/>
        <w:adjustRightInd w:val="0"/>
        <w:snapToGrid w:val="0"/>
        <w:spacing w:line="400" w:lineRule="exact"/>
        <w:ind w:firstLine="660" w:firstLineChars="236"/>
        <w:textAlignment w:val="auto"/>
        <w:rPr>
          <w:caps w:val="0"/>
          <w:smallCaps w:val="0"/>
          <w:color w:val="auto"/>
          <w:spacing w:val="0"/>
          <w:highlight w:val="none"/>
        </w:rPr>
      </w:pPr>
      <w:r>
        <w:rPr>
          <w:caps w:val="0"/>
          <w:smallCaps w:val="0"/>
          <w:color w:val="auto"/>
          <w:spacing w:val="0"/>
          <w:highlight w:val="none"/>
        </w:rPr>
        <w:t>……</w:t>
      </w:r>
    </w:p>
    <w:p w14:paraId="0709CC57">
      <w:pPr>
        <w:keepNext w:val="0"/>
        <w:keepLines w:val="0"/>
        <w:pageBreakBefore w:val="0"/>
        <w:widowControl w:val="0"/>
        <w:kinsoku/>
        <w:wordWrap/>
        <w:overflowPunct/>
        <w:topLinePunct w:val="0"/>
        <w:autoSpaceDE/>
        <w:autoSpaceDN/>
        <w:bidi w:val="0"/>
        <w:spacing w:line="400" w:lineRule="exact"/>
        <w:ind w:firstLine="426" w:firstLineChars="202"/>
        <w:textAlignment w:val="auto"/>
        <w:rPr>
          <w:rFonts w:ascii="宋体" w:hAnsi="宋体"/>
          <w:caps w:val="0"/>
          <w:smallCaps w:val="0"/>
          <w:color w:val="auto"/>
          <w:spacing w:val="0"/>
          <w:sz w:val="21"/>
          <w:szCs w:val="21"/>
          <w:highlight w:val="none"/>
        </w:rPr>
      </w:pPr>
      <w:r>
        <w:rPr>
          <w:rFonts w:hint="eastAsia" w:ascii="宋体" w:hAnsi="宋体"/>
          <w:b/>
          <w:caps w:val="0"/>
          <w:smallCaps w:val="0"/>
          <w:color w:val="auto"/>
          <w:spacing w:val="0"/>
          <w:sz w:val="21"/>
          <w:szCs w:val="21"/>
          <w:highlight w:val="none"/>
        </w:rPr>
        <w:t>以上企业，不属于大企业的分支机构，不存在控股股东为大企业的情形，也不存在与大企业的负责人为同一人的情形</w:t>
      </w:r>
      <w:r>
        <w:rPr>
          <w:rFonts w:hint="eastAsia" w:ascii="宋体" w:hAnsi="宋体"/>
          <w:caps w:val="0"/>
          <w:smallCaps w:val="0"/>
          <w:color w:val="auto"/>
          <w:spacing w:val="0"/>
          <w:sz w:val="21"/>
          <w:szCs w:val="21"/>
          <w:highlight w:val="none"/>
        </w:rPr>
        <w:t>。</w:t>
      </w:r>
    </w:p>
    <w:p w14:paraId="79E1BD6F">
      <w:pPr>
        <w:keepNext w:val="0"/>
        <w:keepLines w:val="0"/>
        <w:pageBreakBefore w:val="0"/>
        <w:widowControl w:val="0"/>
        <w:kinsoku/>
        <w:wordWrap/>
        <w:overflowPunct/>
        <w:topLinePunct w:val="0"/>
        <w:autoSpaceDE/>
        <w:autoSpaceDN/>
        <w:bidi w:val="0"/>
        <w:spacing w:line="400" w:lineRule="exact"/>
        <w:ind w:firstLine="424" w:firstLineChars="202"/>
        <w:textAlignment w:val="auto"/>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本企业对上述声明内容的真实性负责。如有虚假，将依法承担相应责任。</w:t>
      </w:r>
    </w:p>
    <w:p w14:paraId="3272CF05">
      <w:pPr>
        <w:keepNext w:val="0"/>
        <w:keepLines w:val="0"/>
        <w:pageBreakBefore w:val="0"/>
        <w:widowControl w:val="0"/>
        <w:kinsoku/>
        <w:wordWrap/>
        <w:overflowPunct/>
        <w:topLinePunct w:val="0"/>
        <w:autoSpaceDE/>
        <w:autoSpaceDN/>
        <w:bidi w:val="0"/>
        <w:spacing w:line="400" w:lineRule="exact"/>
        <w:ind w:firstLine="3968" w:firstLineChars="1890"/>
        <w:textAlignment w:val="auto"/>
        <w:rPr>
          <w:rFonts w:ascii="宋体" w:hAnsi="宋体"/>
          <w:caps w:val="0"/>
          <w:smallCaps w:val="0"/>
          <w:color w:val="auto"/>
          <w:spacing w:val="0"/>
          <w:sz w:val="21"/>
          <w:szCs w:val="21"/>
          <w:highlight w:val="none"/>
        </w:rPr>
      </w:pPr>
    </w:p>
    <w:p w14:paraId="1DC7DC80">
      <w:pPr>
        <w:keepNext w:val="0"/>
        <w:keepLines w:val="0"/>
        <w:pageBreakBefore w:val="0"/>
        <w:widowControl w:val="0"/>
        <w:kinsoku/>
        <w:wordWrap/>
        <w:overflowPunct/>
        <w:topLinePunct w:val="0"/>
        <w:autoSpaceDE/>
        <w:autoSpaceDN/>
        <w:bidi w:val="0"/>
        <w:spacing w:line="400" w:lineRule="exact"/>
        <w:ind w:firstLine="3968" w:firstLineChars="1890"/>
        <w:textAlignment w:val="auto"/>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企业名称（盖</w:t>
      </w:r>
      <w:r>
        <w:rPr>
          <w:rFonts w:hint="eastAsia" w:ascii="宋体" w:hAnsi="宋体"/>
          <w:caps w:val="0"/>
          <w:smallCaps w:val="0"/>
          <w:color w:val="auto"/>
          <w:spacing w:val="0"/>
          <w:sz w:val="21"/>
          <w:szCs w:val="21"/>
          <w:highlight w:val="none"/>
          <w:lang w:val="en-US" w:eastAsia="zh-CN"/>
        </w:rPr>
        <w:t>公</w:t>
      </w:r>
      <w:r>
        <w:rPr>
          <w:rFonts w:hint="eastAsia" w:ascii="宋体" w:hAnsi="宋体"/>
          <w:caps w:val="0"/>
          <w:smallCaps w:val="0"/>
          <w:color w:val="auto"/>
          <w:spacing w:val="0"/>
          <w:sz w:val="21"/>
          <w:szCs w:val="21"/>
          <w:highlight w:val="none"/>
        </w:rPr>
        <w:t>章）：</w:t>
      </w:r>
    </w:p>
    <w:p w14:paraId="303E68EF">
      <w:pPr>
        <w:keepNext w:val="0"/>
        <w:keepLines w:val="0"/>
        <w:pageBreakBefore w:val="0"/>
        <w:widowControl w:val="0"/>
        <w:kinsoku/>
        <w:wordWrap/>
        <w:overflowPunct/>
        <w:topLinePunct w:val="0"/>
        <w:autoSpaceDE/>
        <w:autoSpaceDN/>
        <w:bidi w:val="0"/>
        <w:spacing w:line="400" w:lineRule="exact"/>
        <w:ind w:firstLine="3968" w:firstLineChars="1890"/>
        <w:textAlignment w:val="auto"/>
        <w:rPr>
          <w:rFonts w:ascii="宋体" w:hAnsi="宋体"/>
          <w:caps w:val="0"/>
          <w:smallCaps w:val="0"/>
          <w:color w:val="auto"/>
          <w:spacing w:val="0"/>
          <w:sz w:val="21"/>
          <w:szCs w:val="21"/>
          <w:highlight w:val="none"/>
        </w:rPr>
      </w:pPr>
    </w:p>
    <w:p w14:paraId="3B6CB38D">
      <w:pPr>
        <w:keepNext w:val="0"/>
        <w:keepLines w:val="0"/>
        <w:pageBreakBefore w:val="0"/>
        <w:widowControl w:val="0"/>
        <w:kinsoku/>
        <w:wordWrap/>
        <w:overflowPunct/>
        <w:topLinePunct w:val="0"/>
        <w:autoSpaceDE/>
        <w:autoSpaceDN/>
        <w:bidi w:val="0"/>
        <w:spacing w:line="400" w:lineRule="exact"/>
        <w:ind w:firstLine="3968" w:firstLineChars="1890"/>
        <w:textAlignment w:val="auto"/>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日 期：</w:t>
      </w:r>
    </w:p>
    <w:p w14:paraId="3A826468">
      <w:pPr>
        <w:spacing w:line="400" w:lineRule="exact"/>
        <w:ind w:firstLine="3968" w:firstLineChars="1890"/>
        <w:rPr>
          <w:rFonts w:ascii="宋体" w:hAnsi="宋体"/>
          <w:caps w:val="0"/>
          <w:smallCaps w:val="0"/>
          <w:color w:val="auto"/>
          <w:spacing w:val="0"/>
          <w:sz w:val="21"/>
          <w:szCs w:val="21"/>
          <w:highlight w:val="none"/>
        </w:rPr>
      </w:pPr>
    </w:p>
    <w:p w14:paraId="0F0D6323">
      <w:pPr>
        <w:spacing w:line="360" w:lineRule="exact"/>
        <w:rPr>
          <w:rFonts w:hint="eastAsia" w:ascii="宋体" w:hAnsi="宋体"/>
          <w:b/>
          <w:bCs/>
          <w:caps w:val="0"/>
          <w:smallCaps w:val="0"/>
          <w:color w:val="auto"/>
          <w:spacing w:val="0"/>
          <w:sz w:val="21"/>
          <w:szCs w:val="21"/>
          <w:highlight w:val="none"/>
        </w:rPr>
      </w:pPr>
      <w:r>
        <w:rPr>
          <w:rFonts w:hint="eastAsia" w:ascii="宋体" w:hAnsi="宋体"/>
          <w:b/>
          <w:bCs/>
          <w:caps w:val="0"/>
          <w:smallCaps w:val="0"/>
          <w:color w:val="auto"/>
          <w:spacing w:val="0"/>
          <w:sz w:val="21"/>
          <w:szCs w:val="21"/>
          <w:highlight w:val="none"/>
        </w:rPr>
        <w:t>说明：</w:t>
      </w:r>
    </w:p>
    <w:p w14:paraId="759F2B7E">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279" w:firstLineChars="133"/>
        <w:jc w:val="left"/>
        <w:textAlignment w:val="auto"/>
        <w:rPr>
          <w:rFonts w:hint="eastAsia" w:ascii="宋体" w:hAnsi="宋体" w:eastAsia="宋体" w:cs="宋体"/>
          <w:caps w:val="0"/>
          <w:smallCaps w:val="0"/>
          <w:color w:val="auto"/>
          <w:spacing w:val="0"/>
          <w:sz w:val="21"/>
          <w:szCs w:val="21"/>
          <w:highlight w:val="none"/>
          <w:u w:val="none"/>
        </w:rPr>
      </w:pPr>
      <w:r>
        <w:rPr>
          <w:rFonts w:hint="eastAsia" w:ascii="宋体" w:hAnsi="宋体" w:eastAsia="宋体" w:cs="宋体"/>
          <w:caps w:val="0"/>
          <w:smallCaps w:val="0"/>
          <w:color w:val="auto"/>
          <w:spacing w:val="0"/>
          <w:sz w:val="21"/>
          <w:szCs w:val="21"/>
          <w:highlight w:val="none"/>
          <w:u w:val="none"/>
        </w:rPr>
        <w:t>1.从业人员、营业收入、资产总额填报上一年度数据，无上一年度数据的新成立企业可不填报。</w:t>
      </w:r>
    </w:p>
    <w:p w14:paraId="3A0111E0">
      <w:pPr>
        <w:keepNext w:val="0"/>
        <w:keepLines w:val="0"/>
        <w:pageBreakBefore w:val="0"/>
        <w:widowControl w:val="0"/>
        <w:kinsoku/>
        <w:wordWrap/>
        <w:overflowPunct/>
        <w:topLinePunct w:val="0"/>
        <w:autoSpaceDE/>
        <w:autoSpaceDN/>
        <w:bidi w:val="0"/>
        <w:spacing w:line="320" w:lineRule="exact"/>
        <w:ind w:left="0" w:leftChars="0" w:firstLine="279" w:firstLineChars="133"/>
        <w:jc w:val="left"/>
        <w:textAlignment w:val="auto"/>
        <w:rPr>
          <w:rFonts w:hint="eastAsia" w:ascii="宋体" w:hAnsi="宋体" w:eastAsia="宋体" w:cs="宋体"/>
          <w:caps w:val="0"/>
          <w:smallCaps w:val="0"/>
          <w:color w:val="auto"/>
          <w:spacing w:val="0"/>
          <w:sz w:val="21"/>
          <w:szCs w:val="21"/>
          <w:highlight w:val="none"/>
          <w:u w:val="none"/>
          <w:lang w:eastAsia="zh-CN"/>
        </w:rPr>
      </w:pPr>
      <w:r>
        <w:rPr>
          <w:rFonts w:hint="eastAsia" w:ascii="宋体" w:hAnsi="宋体" w:eastAsia="宋体" w:cs="宋体"/>
          <w:caps w:val="0"/>
          <w:smallCaps w:val="0"/>
          <w:color w:val="auto"/>
          <w:spacing w:val="0"/>
          <w:sz w:val="21"/>
          <w:szCs w:val="21"/>
          <w:highlight w:val="none"/>
          <w:u w:val="none"/>
        </w:rPr>
        <w:t>2.中型企业、小型企业、微型企业等3种企业类型，结合以上数据，依据《中小企业划型标准规定》（工信部联企业〔2011〕300号）确定</w:t>
      </w:r>
      <w:r>
        <w:rPr>
          <w:rFonts w:hint="eastAsia" w:ascii="宋体" w:hAnsi="宋体" w:eastAsia="宋体" w:cs="宋体"/>
          <w:caps w:val="0"/>
          <w:smallCaps w:val="0"/>
          <w:color w:val="auto"/>
          <w:spacing w:val="0"/>
          <w:sz w:val="21"/>
          <w:szCs w:val="21"/>
          <w:highlight w:val="none"/>
          <w:u w:val="none"/>
          <w:lang w:eastAsia="zh-CN"/>
        </w:rPr>
        <w:t>。</w:t>
      </w:r>
    </w:p>
    <w:p w14:paraId="247847F5">
      <w:pPr>
        <w:keepNext w:val="0"/>
        <w:keepLines w:val="0"/>
        <w:pageBreakBefore w:val="0"/>
        <w:widowControl w:val="0"/>
        <w:kinsoku/>
        <w:wordWrap/>
        <w:overflowPunct/>
        <w:topLinePunct w:val="0"/>
        <w:autoSpaceDE/>
        <w:autoSpaceDN/>
        <w:bidi w:val="0"/>
        <w:spacing w:line="320" w:lineRule="exact"/>
        <w:ind w:left="0" w:leftChars="0" w:firstLine="279" w:firstLineChars="133"/>
        <w:jc w:val="left"/>
        <w:textAlignment w:val="auto"/>
        <w:rPr>
          <w:rFonts w:hint="eastAsia" w:ascii="宋体" w:hAnsi="宋体" w:eastAsia="宋体" w:cs="宋体"/>
          <w:caps w:val="0"/>
          <w:smallCaps w:val="0"/>
          <w:color w:val="auto"/>
          <w:spacing w:val="0"/>
          <w:sz w:val="21"/>
          <w:szCs w:val="21"/>
          <w:highlight w:val="none"/>
          <w:u w:val="none"/>
          <w:lang w:val="en-US" w:eastAsia="zh-CN"/>
        </w:rPr>
      </w:pPr>
      <w:r>
        <w:rPr>
          <w:rFonts w:hint="eastAsia" w:ascii="宋体" w:hAnsi="宋体" w:eastAsia="宋体" w:cs="宋体"/>
          <w:caps w:val="0"/>
          <w:smallCaps w:val="0"/>
          <w:color w:val="auto"/>
          <w:spacing w:val="0"/>
          <w:sz w:val="21"/>
          <w:szCs w:val="21"/>
          <w:highlight w:val="none"/>
          <w:u w:val="none"/>
          <w:lang w:val="en-US" w:eastAsia="zh-CN"/>
        </w:rPr>
        <w:t>3.投标人提供的《中小企业声明函》与实际情况不符的或者未按以上要求填写的，中小企业声明函无效，不享受中小企业扶持政策。声明内容不实的，属于提供虚假材料谋取中标、成交的，依法承担法律责任。</w:t>
      </w:r>
    </w:p>
    <w:p w14:paraId="6483AB83">
      <w:pPr>
        <w:keepNext w:val="0"/>
        <w:keepLines w:val="0"/>
        <w:pageBreakBefore w:val="0"/>
        <w:widowControl w:val="0"/>
        <w:kinsoku/>
        <w:wordWrap/>
        <w:overflowPunct/>
        <w:topLinePunct w:val="0"/>
        <w:autoSpaceDE/>
        <w:autoSpaceDN/>
        <w:bidi w:val="0"/>
        <w:spacing w:line="320" w:lineRule="exact"/>
        <w:ind w:left="0" w:leftChars="0" w:firstLine="279" w:firstLineChars="133"/>
        <w:jc w:val="left"/>
        <w:textAlignment w:val="auto"/>
        <w:rPr>
          <w:rFonts w:hint="eastAsia" w:ascii="宋体" w:hAnsi="宋体" w:eastAsia="宋体" w:cs="宋体"/>
          <w:caps w:val="0"/>
          <w:smallCaps w:val="0"/>
          <w:color w:val="auto"/>
          <w:spacing w:val="0"/>
          <w:sz w:val="21"/>
          <w:szCs w:val="21"/>
          <w:highlight w:val="none"/>
          <w:u w:val="none"/>
          <w:lang w:val="en-US" w:eastAsia="zh-CN"/>
        </w:rPr>
      </w:pPr>
      <w:r>
        <w:rPr>
          <w:rFonts w:hint="eastAsia" w:ascii="宋体" w:hAnsi="宋体" w:eastAsia="宋体" w:cs="宋体"/>
          <w:caps w:val="0"/>
          <w:smallCaps w:val="0"/>
          <w:color w:val="auto"/>
          <w:spacing w:val="0"/>
          <w:sz w:val="21"/>
          <w:szCs w:val="21"/>
          <w:highlight w:val="none"/>
          <w:u w:val="none"/>
          <w:lang w:val="en-US" w:eastAsia="zh-CN"/>
        </w:rPr>
        <w:t>4.</w:t>
      </w:r>
      <w:r>
        <w:rPr>
          <w:rFonts w:hint="eastAsia" w:ascii="宋体" w:hAnsi="宋体" w:cs="宋体"/>
          <w:bCs/>
          <w:caps w:val="0"/>
          <w:smallCaps w:val="0"/>
          <w:color w:val="auto"/>
          <w:spacing w:val="0"/>
          <w:sz w:val="21"/>
          <w:szCs w:val="21"/>
          <w:highlight w:val="none"/>
          <w:lang w:val="en-US" w:eastAsia="zh-CN"/>
        </w:rPr>
        <w:t>中标人</w:t>
      </w:r>
      <w:r>
        <w:rPr>
          <w:rFonts w:hint="eastAsia" w:ascii="宋体" w:hAnsi="宋体" w:cs="宋体"/>
          <w:bCs/>
          <w:caps w:val="0"/>
          <w:smallCaps w:val="0"/>
          <w:color w:val="auto"/>
          <w:spacing w:val="0"/>
          <w:sz w:val="21"/>
          <w:szCs w:val="21"/>
          <w:highlight w:val="none"/>
        </w:rPr>
        <w:t>的《中小企业声明函》随中标(成交)结果公告予以公示，接受社会监督。</w:t>
      </w:r>
    </w:p>
    <w:p w14:paraId="22905E34">
      <w:pPr>
        <w:keepNext w:val="0"/>
        <w:keepLines w:val="0"/>
        <w:pageBreakBefore w:val="0"/>
        <w:widowControl w:val="0"/>
        <w:kinsoku/>
        <w:wordWrap/>
        <w:overflowPunct/>
        <w:topLinePunct w:val="0"/>
        <w:autoSpaceDE/>
        <w:autoSpaceDN/>
        <w:bidi w:val="0"/>
        <w:spacing w:line="320" w:lineRule="exact"/>
        <w:ind w:left="0" w:leftChars="0" w:firstLine="279" w:firstLineChars="133"/>
        <w:jc w:val="left"/>
        <w:textAlignment w:val="auto"/>
        <w:rPr>
          <w:rFonts w:hint="eastAsia" w:ascii="宋体" w:hAnsi="宋体" w:eastAsia="宋体" w:cs="宋体"/>
          <w:caps w:val="0"/>
          <w:smallCaps w:val="0"/>
          <w:color w:val="auto"/>
          <w:spacing w:val="0"/>
          <w:sz w:val="21"/>
          <w:szCs w:val="21"/>
          <w:highlight w:val="none"/>
          <w:u w:val="none"/>
          <w:lang w:val="en-US" w:eastAsia="zh-CN"/>
        </w:rPr>
      </w:pPr>
    </w:p>
    <w:p w14:paraId="269B0268">
      <w:pPr>
        <w:spacing w:line="360" w:lineRule="exact"/>
        <w:ind w:right="-1089" w:rightChars="-389" w:firstLine="484" w:firstLineChars="202"/>
        <w:rPr>
          <w:rFonts w:hint="eastAsia" w:ascii="宋体" w:hAnsi="宋体"/>
          <w:bCs/>
          <w:caps w:val="0"/>
          <w:smallCaps w:val="0"/>
          <w:color w:val="auto"/>
          <w:spacing w:val="0"/>
          <w:sz w:val="24"/>
          <w:highlight w:val="none"/>
        </w:rPr>
      </w:pPr>
    </w:p>
    <w:p w14:paraId="3DBC7E6D">
      <w:pPr>
        <w:pStyle w:val="17"/>
        <w:ind w:firstLine="280"/>
        <w:rPr>
          <w:rFonts w:hint="eastAsia"/>
          <w:caps w:val="0"/>
          <w:smallCaps w:val="0"/>
          <w:color w:val="auto"/>
          <w:spacing w:val="0"/>
          <w:highlight w:val="none"/>
        </w:rPr>
      </w:pPr>
      <w:r>
        <w:rPr>
          <w:caps w:val="0"/>
          <w:smallCaps w:val="0"/>
          <w:color w:val="auto"/>
          <w:spacing w:val="0"/>
          <w:highlight w:val="none"/>
        </w:rPr>
        <w:br w:type="page"/>
      </w:r>
    </w:p>
    <w:p w14:paraId="44984A9E">
      <w:pPr>
        <w:adjustRightInd w:val="0"/>
        <w:snapToGrid w:val="0"/>
        <w:spacing w:line="360" w:lineRule="auto"/>
        <w:jc w:val="center"/>
        <w:outlineLvl w:val="2"/>
        <w:rPr>
          <w:rFonts w:hint="eastAsia" w:ascii="宋体" w:hAnsi="宋体" w:cs="宋体"/>
          <w:b/>
          <w:caps w:val="0"/>
          <w:smallCaps w:val="0"/>
          <w:color w:val="auto"/>
          <w:spacing w:val="0"/>
          <w:sz w:val="30"/>
          <w:szCs w:val="30"/>
          <w:highlight w:val="none"/>
        </w:rPr>
      </w:pPr>
    </w:p>
    <w:p w14:paraId="046706C0">
      <w:pPr>
        <w:adjustRightInd w:val="0"/>
        <w:snapToGrid w:val="0"/>
        <w:spacing w:line="360" w:lineRule="auto"/>
        <w:jc w:val="center"/>
        <w:outlineLvl w:val="2"/>
        <w:rPr>
          <w:rFonts w:ascii="宋体" w:hAnsi="宋体" w:cs="宋体"/>
          <w:caps w:val="0"/>
          <w:smallCaps w:val="0"/>
          <w:color w:val="auto"/>
          <w:spacing w:val="0"/>
          <w:kern w:val="0"/>
          <w:sz w:val="30"/>
          <w:szCs w:val="30"/>
          <w:highlight w:val="none"/>
        </w:rPr>
      </w:pPr>
      <w:r>
        <w:rPr>
          <w:rFonts w:hint="eastAsia" w:ascii="宋体" w:hAnsi="宋体" w:cs="宋体"/>
          <w:b/>
          <w:caps w:val="0"/>
          <w:smallCaps w:val="0"/>
          <w:color w:val="auto"/>
          <w:spacing w:val="0"/>
          <w:sz w:val="30"/>
          <w:szCs w:val="30"/>
          <w:highlight w:val="none"/>
        </w:rPr>
        <w:t>监狱企业的证明文件（若属于监狱企业）</w:t>
      </w:r>
    </w:p>
    <w:p w14:paraId="389988D9">
      <w:pPr>
        <w:adjustRightInd w:val="0"/>
        <w:snapToGrid w:val="0"/>
        <w:spacing w:line="360" w:lineRule="auto"/>
        <w:rPr>
          <w:rFonts w:ascii="宋体" w:hAnsi="宋体" w:cs="宋体"/>
          <w:caps w:val="0"/>
          <w:smallCaps w:val="0"/>
          <w:color w:val="auto"/>
          <w:spacing w:val="0"/>
          <w:kern w:val="0"/>
          <w:sz w:val="24"/>
          <w:highlight w:val="none"/>
        </w:rPr>
      </w:pPr>
    </w:p>
    <w:p w14:paraId="378A07E8">
      <w:pPr>
        <w:adjustRightInd w:val="0"/>
        <w:snapToGrid w:val="0"/>
        <w:spacing w:line="360" w:lineRule="auto"/>
        <w:ind w:firstLine="373" w:firstLineChars="177"/>
        <w:rPr>
          <w:rFonts w:ascii="宋体" w:hAnsi="宋体"/>
          <w:b/>
          <w:bCs/>
          <w:caps w:val="0"/>
          <w:smallCaps w:val="0"/>
          <w:color w:val="auto"/>
          <w:spacing w:val="0"/>
          <w:sz w:val="21"/>
          <w:szCs w:val="21"/>
          <w:highlight w:val="none"/>
        </w:rPr>
      </w:pPr>
      <w:r>
        <w:rPr>
          <w:rFonts w:hint="eastAsia" w:ascii="宋体" w:hAnsi="宋体" w:cs="宋体"/>
          <w:b/>
          <w:bCs/>
          <w:caps w:val="0"/>
          <w:smallCaps w:val="0"/>
          <w:color w:val="auto"/>
          <w:spacing w:val="0"/>
          <w:kern w:val="0"/>
          <w:sz w:val="21"/>
          <w:szCs w:val="21"/>
          <w:highlight w:val="none"/>
        </w:rPr>
        <w:t>监狱企业参加政府采购活动时，应当提供由省级以上监狱管理局、戒毒管理局（含新疆生产建设兵团）出具的属于监狱企业的证明文件。</w:t>
      </w:r>
    </w:p>
    <w:p w14:paraId="2666F033">
      <w:pPr>
        <w:adjustRightInd w:val="0"/>
        <w:snapToGrid w:val="0"/>
        <w:spacing w:line="360" w:lineRule="auto"/>
        <w:rPr>
          <w:rFonts w:ascii="宋体" w:hAnsi="宋体"/>
          <w:caps w:val="0"/>
          <w:smallCaps w:val="0"/>
          <w:color w:val="auto"/>
          <w:spacing w:val="0"/>
          <w:sz w:val="21"/>
          <w:szCs w:val="21"/>
          <w:highlight w:val="none"/>
        </w:rPr>
      </w:pPr>
    </w:p>
    <w:p w14:paraId="40451D7B">
      <w:pPr>
        <w:adjustRightInd w:val="0"/>
        <w:snapToGrid w:val="0"/>
        <w:spacing w:line="360" w:lineRule="auto"/>
        <w:rPr>
          <w:rFonts w:ascii="宋体" w:hAnsi="宋体"/>
          <w:b/>
          <w:bCs/>
          <w:caps w:val="0"/>
          <w:smallCaps w:val="0"/>
          <w:color w:val="auto"/>
          <w:spacing w:val="0"/>
          <w:sz w:val="21"/>
          <w:szCs w:val="21"/>
          <w:highlight w:val="none"/>
        </w:rPr>
      </w:pPr>
      <w:r>
        <w:rPr>
          <w:rFonts w:hint="eastAsia" w:ascii="宋体" w:hAnsi="宋体"/>
          <w:b/>
          <w:bCs/>
          <w:caps w:val="0"/>
          <w:smallCaps w:val="0"/>
          <w:color w:val="auto"/>
          <w:spacing w:val="0"/>
          <w:sz w:val="21"/>
          <w:szCs w:val="21"/>
          <w:highlight w:val="none"/>
        </w:rPr>
        <w:t>说明：</w:t>
      </w:r>
    </w:p>
    <w:p w14:paraId="6A9111EB">
      <w:pPr>
        <w:keepNext w:val="0"/>
        <w:keepLines w:val="0"/>
        <w:pageBreakBefore w:val="0"/>
        <w:widowControl w:val="0"/>
        <w:kinsoku/>
        <w:wordWrap/>
        <w:overflowPunct/>
        <w:topLinePunct w:val="0"/>
        <w:autoSpaceDE/>
        <w:autoSpaceDN/>
        <w:bidi w:val="0"/>
        <w:spacing w:line="360" w:lineRule="auto"/>
        <w:ind w:left="0" w:leftChars="0" w:firstLine="279" w:firstLineChars="133"/>
        <w:jc w:val="left"/>
        <w:textAlignment w:val="auto"/>
        <w:rPr>
          <w:rFonts w:hint="eastAsia" w:ascii="宋体" w:hAnsi="宋体" w:eastAsia="宋体" w:cs="宋体"/>
          <w:caps w:val="0"/>
          <w:smallCaps w:val="0"/>
          <w:color w:val="auto"/>
          <w:spacing w:val="0"/>
          <w:sz w:val="21"/>
          <w:szCs w:val="21"/>
          <w:highlight w:val="none"/>
          <w:u w:val="none"/>
        </w:rPr>
      </w:pPr>
      <w:r>
        <w:rPr>
          <w:rFonts w:hint="eastAsia" w:ascii="宋体" w:hAnsi="宋体" w:eastAsia="宋体" w:cs="宋体"/>
          <w:caps w:val="0"/>
          <w:smallCaps w:val="0"/>
          <w:color w:val="auto"/>
          <w:spacing w:val="0"/>
          <w:sz w:val="21"/>
          <w:szCs w:val="21"/>
          <w:highlight w:val="none"/>
          <w:u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EBA694E">
      <w:pPr>
        <w:keepNext w:val="0"/>
        <w:keepLines w:val="0"/>
        <w:pageBreakBefore w:val="0"/>
        <w:widowControl w:val="0"/>
        <w:kinsoku/>
        <w:wordWrap/>
        <w:overflowPunct/>
        <w:topLinePunct w:val="0"/>
        <w:autoSpaceDE/>
        <w:autoSpaceDN/>
        <w:bidi w:val="0"/>
        <w:spacing w:line="360" w:lineRule="auto"/>
        <w:ind w:left="0" w:leftChars="0" w:firstLine="279" w:firstLineChars="133"/>
        <w:jc w:val="left"/>
        <w:textAlignment w:val="auto"/>
        <w:rPr>
          <w:rFonts w:hint="eastAsia" w:ascii="宋体" w:hAnsi="宋体" w:eastAsia="宋体" w:cs="宋体"/>
          <w:caps w:val="0"/>
          <w:smallCaps w:val="0"/>
          <w:color w:val="auto"/>
          <w:spacing w:val="0"/>
          <w:sz w:val="21"/>
          <w:szCs w:val="21"/>
          <w:highlight w:val="none"/>
          <w:u w:val="none"/>
        </w:rPr>
      </w:pPr>
      <w:r>
        <w:rPr>
          <w:rFonts w:hint="eastAsia" w:ascii="宋体" w:hAnsi="宋体" w:eastAsia="宋体" w:cs="宋体"/>
          <w:caps w:val="0"/>
          <w:smallCaps w:val="0"/>
          <w:color w:val="auto"/>
          <w:spacing w:val="0"/>
          <w:sz w:val="21"/>
          <w:szCs w:val="21"/>
          <w:highlight w:val="none"/>
          <w:u w:val="none"/>
        </w:rPr>
        <w:t>二、在政府采购活动中，监狱企业视同小型、微型企业，享受预留份额、评审中价格扣除等政府采购促进中小企业发展的政府采购政策。</w:t>
      </w:r>
    </w:p>
    <w:p w14:paraId="15209052">
      <w:pPr>
        <w:pStyle w:val="17"/>
        <w:ind w:firstLine="280"/>
        <w:rPr>
          <w:caps w:val="0"/>
          <w:smallCaps w:val="0"/>
          <w:color w:val="auto"/>
          <w:spacing w:val="0"/>
          <w:highlight w:val="none"/>
        </w:rPr>
      </w:pPr>
      <w:r>
        <w:rPr>
          <w:caps w:val="0"/>
          <w:smallCaps w:val="0"/>
          <w:color w:val="auto"/>
          <w:spacing w:val="0"/>
          <w:highlight w:val="none"/>
        </w:rPr>
        <w:br w:type="page"/>
      </w:r>
    </w:p>
    <w:p w14:paraId="6B018036">
      <w:pPr>
        <w:spacing w:line="360" w:lineRule="exact"/>
        <w:jc w:val="center"/>
        <w:rPr>
          <w:rFonts w:ascii="宋体" w:hAnsi="宋体"/>
          <w:b/>
          <w:caps w:val="0"/>
          <w:smallCaps w:val="0"/>
          <w:color w:val="auto"/>
          <w:spacing w:val="0"/>
          <w:sz w:val="30"/>
          <w:szCs w:val="30"/>
          <w:highlight w:val="none"/>
        </w:rPr>
      </w:pPr>
      <w:r>
        <w:rPr>
          <w:rFonts w:hint="eastAsia" w:ascii="宋体" w:hAnsi="宋体"/>
          <w:b/>
          <w:caps w:val="0"/>
          <w:smallCaps w:val="0"/>
          <w:color w:val="auto"/>
          <w:spacing w:val="0"/>
          <w:sz w:val="30"/>
          <w:szCs w:val="30"/>
          <w:highlight w:val="none"/>
        </w:rPr>
        <w:t>残疾人福利性单位声明函（若属于残疾人福利性单位）</w:t>
      </w:r>
    </w:p>
    <w:p w14:paraId="29FFA125">
      <w:pPr>
        <w:spacing w:line="480" w:lineRule="auto"/>
        <w:rPr>
          <w:rFonts w:ascii="宋体" w:hAnsi="宋体"/>
          <w:caps w:val="0"/>
          <w:smallCaps w:val="0"/>
          <w:color w:val="auto"/>
          <w:spacing w:val="0"/>
          <w:sz w:val="21"/>
          <w:szCs w:val="21"/>
          <w:highlight w:val="none"/>
        </w:rPr>
      </w:pPr>
    </w:p>
    <w:p w14:paraId="27AA6671">
      <w:pPr>
        <w:spacing w:line="400" w:lineRule="exact"/>
        <w:ind w:firstLine="420" w:firstLineChars="200"/>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aps w:val="0"/>
          <w:smallCaps w:val="0"/>
          <w:color w:val="auto"/>
          <w:spacing w:val="0"/>
          <w:sz w:val="21"/>
          <w:szCs w:val="21"/>
          <w:highlight w:val="none"/>
          <w:u w:val="single"/>
        </w:rPr>
        <w:t xml:space="preserve"> </w:t>
      </w:r>
      <w:r>
        <w:rPr>
          <w:rFonts w:hint="eastAsia"/>
          <w:caps w:val="0"/>
          <w:smallCaps w:val="0"/>
          <w:color w:val="auto"/>
          <w:spacing w:val="0"/>
          <w:sz w:val="21"/>
          <w:szCs w:val="21"/>
          <w:highlight w:val="none"/>
          <w:u w:val="single"/>
          <w:lang w:eastAsia="zh-CN"/>
        </w:rPr>
        <w:t>温州市龙湾区人民政府蒲州街道办事处</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rPr>
        <w:t>的</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u w:val="single"/>
          <w:lang w:eastAsia="zh-CN"/>
        </w:rPr>
        <w:t>2025年蒲州街道环卫保洁一体化项目</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rPr>
        <w:t>项目采购活动提供本单位制造的货物（由本单位承担工程/提供服务），或者提供其他残疾人福利性单位制造的货物（不包括使用非残疾人福利性单位注册商标的货物）。</w:t>
      </w:r>
    </w:p>
    <w:p w14:paraId="42250EB6">
      <w:pPr>
        <w:spacing w:line="400" w:lineRule="exact"/>
        <w:ind w:firstLine="420" w:firstLineChars="200"/>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本单位对上述声明的真实性负责。如有虚假，将依法承担相应责任。</w:t>
      </w:r>
    </w:p>
    <w:p w14:paraId="0C1EA700">
      <w:pPr>
        <w:spacing w:line="400" w:lineRule="exact"/>
        <w:ind w:firstLine="420" w:firstLineChars="200"/>
        <w:rPr>
          <w:rFonts w:ascii="宋体" w:hAnsi="宋体"/>
          <w:caps w:val="0"/>
          <w:smallCaps w:val="0"/>
          <w:color w:val="auto"/>
          <w:spacing w:val="0"/>
          <w:sz w:val="21"/>
          <w:szCs w:val="21"/>
          <w:highlight w:val="none"/>
        </w:rPr>
      </w:pPr>
    </w:p>
    <w:p w14:paraId="0D7878F2">
      <w:pPr>
        <w:tabs>
          <w:tab w:val="left" w:pos="4860"/>
        </w:tabs>
        <w:spacing w:line="400" w:lineRule="exact"/>
        <w:ind w:right="1560" w:firstLine="420" w:firstLineChars="200"/>
        <w:jc w:val="center"/>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 xml:space="preserve">               单位名称（盖</w:t>
      </w:r>
      <w:r>
        <w:rPr>
          <w:rFonts w:hint="eastAsia" w:ascii="宋体" w:hAnsi="宋体"/>
          <w:caps w:val="0"/>
          <w:smallCaps w:val="0"/>
          <w:color w:val="auto"/>
          <w:spacing w:val="0"/>
          <w:sz w:val="21"/>
          <w:szCs w:val="21"/>
          <w:highlight w:val="none"/>
          <w:lang w:val="en-US" w:eastAsia="zh-CN"/>
        </w:rPr>
        <w:t>公</w:t>
      </w:r>
      <w:r>
        <w:rPr>
          <w:rFonts w:hint="eastAsia" w:ascii="宋体" w:hAnsi="宋体"/>
          <w:caps w:val="0"/>
          <w:smallCaps w:val="0"/>
          <w:color w:val="auto"/>
          <w:spacing w:val="0"/>
          <w:sz w:val="21"/>
          <w:szCs w:val="21"/>
          <w:highlight w:val="none"/>
        </w:rPr>
        <w:t>章）：</w:t>
      </w:r>
    </w:p>
    <w:p w14:paraId="52818127">
      <w:pPr>
        <w:tabs>
          <w:tab w:val="left" w:pos="4860"/>
        </w:tabs>
        <w:spacing w:line="400" w:lineRule="exact"/>
        <w:ind w:right="56" w:firstLine="420" w:firstLineChars="200"/>
        <w:jc w:val="center"/>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日  期：</w:t>
      </w:r>
    </w:p>
    <w:p w14:paraId="0F1EF62C">
      <w:pPr>
        <w:tabs>
          <w:tab w:val="left" w:pos="4860"/>
          <w:tab w:val="left" w:pos="9356"/>
        </w:tabs>
        <w:spacing w:line="300" w:lineRule="exact"/>
        <w:ind w:right="56"/>
        <w:jc w:val="left"/>
        <w:rPr>
          <w:rFonts w:hint="eastAsia" w:ascii="宋体" w:hAnsi="宋体"/>
          <w:b/>
          <w:caps w:val="0"/>
          <w:smallCaps w:val="0"/>
          <w:color w:val="auto"/>
          <w:spacing w:val="0"/>
          <w:sz w:val="21"/>
          <w:szCs w:val="21"/>
          <w:highlight w:val="none"/>
        </w:rPr>
      </w:pPr>
      <w:r>
        <w:rPr>
          <w:rFonts w:hint="eastAsia" w:ascii="宋体" w:hAnsi="宋体"/>
          <w:b/>
          <w:caps w:val="0"/>
          <w:smallCaps w:val="0"/>
          <w:color w:val="auto"/>
          <w:spacing w:val="0"/>
          <w:sz w:val="21"/>
          <w:szCs w:val="21"/>
          <w:highlight w:val="none"/>
        </w:rPr>
        <w:t>说明：</w:t>
      </w:r>
    </w:p>
    <w:p w14:paraId="26B951D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caps w:val="0"/>
          <w:smallCaps w:val="0"/>
          <w:color w:val="auto"/>
          <w:spacing w:val="0"/>
          <w:sz w:val="21"/>
          <w:szCs w:val="21"/>
          <w:highlight w:val="none"/>
          <w:lang w:val="en-US" w:eastAsia="zh-CN"/>
        </w:rPr>
      </w:pPr>
      <w:r>
        <w:rPr>
          <w:rFonts w:hint="eastAsia" w:ascii="宋体" w:hAnsi="宋体" w:eastAsia="宋体" w:cs="Times New Roman"/>
          <w:caps w:val="0"/>
          <w:smallCaps w:val="0"/>
          <w:color w:val="auto"/>
          <w:spacing w:val="0"/>
          <w:sz w:val="21"/>
          <w:szCs w:val="21"/>
          <w:highlight w:val="none"/>
          <w:lang w:val="en-US" w:eastAsia="zh-CN"/>
        </w:rPr>
        <w:t>一、享受政府采购支持政策的残疾人福利性单位应当同时满足以下条件：</w:t>
      </w:r>
    </w:p>
    <w:p w14:paraId="737339B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caps w:val="0"/>
          <w:smallCaps w:val="0"/>
          <w:color w:val="auto"/>
          <w:spacing w:val="0"/>
          <w:sz w:val="21"/>
          <w:szCs w:val="21"/>
          <w:highlight w:val="none"/>
          <w:lang w:val="en-US" w:eastAsia="zh-CN"/>
        </w:rPr>
      </w:pPr>
      <w:r>
        <w:rPr>
          <w:rFonts w:hint="eastAsia" w:ascii="宋体" w:hAnsi="宋体" w:eastAsia="宋体" w:cs="Times New Roman"/>
          <w:caps w:val="0"/>
          <w:smallCaps w:val="0"/>
          <w:color w:val="auto"/>
          <w:spacing w:val="0"/>
          <w:sz w:val="21"/>
          <w:szCs w:val="21"/>
          <w:highlight w:val="none"/>
          <w:lang w:val="en-US" w:eastAsia="zh-CN"/>
        </w:rPr>
        <w:t>（一）安置的残疾人占本单位在职职工人数的比例不低于25%（含25%），并且安置的残疾人人数不少于10人（含10人）。</w:t>
      </w:r>
    </w:p>
    <w:p w14:paraId="380498F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caps w:val="0"/>
          <w:smallCaps w:val="0"/>
          <w:color w:val="auto"/>
          <w:spacing w:val="0"/>
          <w:sz w:val="21"/>
          <w:szCs w:val="21"/>
          <w:highlight w:val="none"/>
          <w:lang w:val="en-US" w:eastAsia="zh-CN"/>
        </w:rPr>
      </w:pPr>
      <w:r>
        <w:rPr>
          <w:rFonts w:hint="eastAsia" w:ascii="宋体" w:hAnsi="宋体" w:eastAsia="宋体" w:cs="Times New Roman"/>
          <w:caps w:val="0"/>
          <w:smallCaps w:val="0"/>
          <w:color w:val="auto"/>
          <w:spacing w:val="0"/>
          <w:sz w:val="21"/>
          <w:szCs w:val="21"/>
          <w:highlight w:val="none"/>
          <w:lang w:val="en-US" w:eastAsia="zh-CN"/>
        </w:rPr>
        <w:t>（二）依法与安置的每位残疾人签订了一年以上（含一年）的劳动合同或服务协议。</w:t>
      </w:r>
    </w:p>
    <w:p w14:paraId="7913E83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caps w:val="0"/>
          <w:smallCaps w:val="0"/>
          <w:color w:val="auto"/>
          <w:spacing w:val="0"/>
          <w:sz w:val="21"/>
          <w:szCs w:val="21"/>
          <w:highlight w:val="none"/>
          <w:lang w:val="en-US" w:eastAsia="zh-CN"/>
        </w:rPr>
      </w:pPr>
      <w:r>
        <w:rPr>
          <w:rFonts w:hint="eastAsia" w:ascii="宋体" w:hAnsi="宋体" w:eastAsia="宋体" w:cs="Times New Roman"/>
          <w:caps w:val="0"/>
          <w:smallCaps w:val="0"/>
          <w:color w:val="auto"/>
          <w:spacing w:val="0"/>
          <w:sz w:val="21"/>
          <w:szCs w:val="21"/>
          <w:highlight w:val="none"/>
          <w:lang w:val="en-US" w:eastAsia="zh-CN"/>
        </w:rPr>
        <w:t>（三）为安置的每位残疾人按月足额缴纳了基本养老保险、基本医疗保险、失业保险、工伤保险和生育保险等社会保险费。</w:t>
      </w:r>
    </w:p>
    <w:p w14:paraId="1E99F11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caps w:val="0"/>
          <w:smallCaps w:val="0"/>
          <w:color w:val="auto"/>
          <w:spacing w:val="0"/>
          <w:sz w:val="21"/>
          <w:szCs w:val="21"/>
          <w:highlight w:val="none"/>
          <w:lang w:val="en-US" w:eastAsia="zh-CN"/>
        </w:rPr>
      </w:pPr>
      <w:r>
        <w:rPr>
          <w:rFonts w:hint="eastAsia" w:ascii="宋体" w:hAnsi="宋体" w:eastAsia="宋体" w:cs="Times New Roman"/>
          <w:caps w:val="0"/>
          <w:smallCaps w:val="0"/>
          <w:color w:val="auto"/>
          <w:spacing w:val="0"/>
          <w:sz w:val="21"/>
          <w:szCs w:val="21"/>
          <w:highlight w:val="none"/>
          <w:lang w:val="en-US" w:eastAsia="zh-CN"/>
        </w:rPr>
        <w:t>（四）通过银行等金融机构向安置的每位残疾人，按月支付了不低于单位所在区县适用的经省级人民政府批准的月最低工资标准的工资。</w:t>
      </w:r>
    </w:p>
    <w:p w14:paraId="5B1360E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caps w:val="0"/>
          <w:smallCaps w:val="0"/>
          <w:color w:val="auto"/>
          <w:spacing w:val="0"/>
          <w:sz w:val="21"/>
          <w:szCs w:val="21"/>
          <w:highlight w:val="none"/>
          <w:lang w:val="en-US" w:eastAsia="zh-CN"/>
        </w:rPr>
      </w:pPr>
      <w:r>
        <w:rPr>
          <w:rFonts w:hint="eastAsia" w:ascii="宋体" w:hAnsi="宋体" w:eastAsia="宋体" w:cs="Times New Roman"/>
          <w:caps w:val="0"/>
          <w:smallCaps w:val="0"/>
          <w:color w:val="auto"/>
          <w:spacing w:val="0"/>
          <w:sz w:val="21"/>
          <w:szCs w:val="21"/>
          <w:highlight w:val="none"/>
          <w:lang w:val="en-US" w:eastAsia="zh-CN"/>
        </w:rPr>
        <w:t>（五）提供本单位制造的货物、承担的工程或者服务（以下简称产品），或者提供其他残疾人福利性单位制造的货物（不包括使用非残疾人福利性单位注册商标的货物）。</w:t>
      </w:r>
    </w:p>
    <w:p w14:paraId="08AB498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caps w:val="0"/>
          <w:smallCaps w:val="0"/>
          <w:color w:val="auto"/>
          <w:spacing w:val="0"/>
          <w:sz w:val="21"/>
          <w:szCs w:val="21"/>
          <w:highlight w:val="none"/>
          <w:lang w:val="en-US" w:eastAsia="zh-CN"/>
        </w:rPr>
      </w:pPr>
      <w:r>
        <w:rPr>
          <w:rFonts w:hint="eastAsia" w:ascii="宋体" w:hAnsi="宋体" w:eastAsia="宋体" w:cs="Times New Roman"/>
          <w:caps w:val="0"/>
          <w:smallCaps w:val="0"/>
          <w:color w:val="auto"/>
          <w:spacing w:val="0"/>
          <w:sz w:val="21"/>
          <w:szCs w:val="21"/>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6A2FDE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caps w:val="0"/>
          <w:smallCaps w:val="0"/>
          <w:color w:val="auto"/>
          <w:spacing w:val="0"/>
          <w:sz w:val="21"/>
          <w:szCs w:val="21"/>
          <w:highlight w:val="none"/>
          <w:lang w:val="en-US" w:eastAsia="zh-CN"/>
        </w:rPr>
      </w:pPr>
      <w:r>
        <w:rPr>
          <w:rFonts w:hint="eastAsia" w:ascii="宋体" w:hAnsi="宋体" w:eastAsia="宋体" w:cs="Times New Roman"/>
          <w:caps w:val="0"/>
          <w:smallCaps w:val="0"/>
          <w:color w:val="auto"/>
          <w:spacing w:val="0"/>
          <w:sz w:val="21"/>
          <w:szCs w:val="21"/>
          <w:highlight w:val="none"/>
          <w:lang w:val="en-US" w:eastAsia="zh-CN"/>
        </w:rPr>
        <w:t>二、符合条件的残疾人福利性单位在参加政府采购活动时，应当提供财库[2017]141号文件规定的《残疾人福利性单位声明函》，并对声明的真实性负责。中标人为残疾人福利性单位的，中标(成交)结果公告同时公告其《残疾人福利性单位声明函》，接受社会监督。</w:t>
      </w:r>
    </w:p>
    <w:p w14:paraId="6880A7C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caps w:val="0"/>
          <w:smallCaps w:val="0"/>
          <w:color w:val="auto"/>
          <w:spacing w:val="0"/>
          <w:sz w:val="21"/>
          <w:szCs w:val="21"/>
          <w:highlight w:val="none"/>
          <w:lang w:val="en-US" w:eastAsia="zh-CN"/>
        </w:rPr>
      </w:pPr>
      <w:r>
        <w:rPr>
          <w:rFonts w:hint="eastAsia" w:ascii="宋体" w:hAnsi="宋体" w:eastAsia="宋体" w:cs="Times New Roman"/>
          <w:caps w:val="0"/>
          <w:smallCaps w:val="0"/>
          <w:color w:val="auto"/>
          <w:spacing w:val="0"/>
          <w:sz w:val="21"/>
          <w:szCs w:val="21"/>
          <w:highlight w:val="none"/>
          <w:lang w:val="en-US" w:eastAsia="zh-CN"/>
        </w:rPr>
        <w:t>三、在政府采购活动中，残疾人福利性单位视同小型、微型企业，享受预留份额、评审中价格扣除等促进中小企业发展的政府采购政策。</w:t>
      </w:r>
    </w:p>
    <w:p w14:paraId="444801A4">
      <w:pPr>
        <w:pStyle w:val="17"/>
        <w:ind w:firstLine="320"/>
        <w:jc w:val="center"/>
        <w:rPr>
          <w:rFonts w:hint="eastAsia" w:ascii="宋体" w:hAnsi="宋体"/>
          <w:b/>
          <w:caps w:val="0"/>
          <w:smallCaps w:val="0"/>
          <w:color w:val="auto"/>
          <w:spacing w:val="0"/>
          <w:sz w:val="32"/>
          <w:szCs w:val="32"/>
          <w:highlight w:val="none"/>
        </w:rPr>
      </w:pPr>
      <w:r>
        <w:rPr>
          <w:rFonts w:hint="eastAsia" w:ascii="宋体" w:hAnsi="宋体" w:eastAsia="宋体" w:cs="Times New Roman"/>
          <w:caps w:val="0"/>
          <w:smallCaps w:val="0"/>
          <w:color w:val="auto"/>
          <w:spacing w:val="0"/>
          <w:kern w:val="2"/>
          <w:sz w:val="21"/>
          <w:szCs w:val="21"/>
          <w:highlight w:val="none"/>
          <w:lang w:val="en-US" w:eastAsia="zh-CN" w:bidi="ar-SA"/>
        </w:rPr>
        <w:br w:type="page"/>
      </w:r>
      <w:r>
        <w:rPr>
          <w:rFonts w:hint="eastAsia" w:ascii="宋体" w:hAnsi="宋体"/>
          <w:b/>
          <w:caps w:val="0"/>
          <w:smallCaps w:val="0"/>
          <w:color w:val="auto"/>
          <w:spacing w:val="0"/>
          <w:sz w:val="32"/>
          <w:szCs w:val="32"/>
          <w:highlight w:val="none"/>
        </w:rPr>
        <w:t>联合体协议书</w:t>
      </w:r>
    </w:p>
    <w:p w14:paraId="5C1902FF">
      <w:pPr>
        <w:pStyle w:val="7"/>
        <w:keepNext w:val="0"/>
        <w:keepLines w:val="0"/>
        <w:pageBreakBefore w:val="0"/>
        <w:widowControl w:val="0"/>
        <w:kinsoku/>
        <w:wordWrap/>
        <w:overflowPunct w:val="0"/>
        <w:topLinePunct w:val="0"/>
        <w:autoSpaceDE/>
        <w:autoSpaceDN/>
        <w:bidi w:val="0"/>
        <w:adjustRightInd/>
        <w:spacing w:line="360" w:lineRule="exact"/>
        <w:ind w:firstLine="0"/>
        <w:jc w:val="center"/>
        <w:textAlignment w:val="auto"/>
        <w:outlineLvl w:val="2"/>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（以联合体形式</w:t>
      </w:r>
      <w:r>
        <w:rPr>
          <w:rFonts w:hint="eastAsia" w:ascii="宋体" w:hAnsi="宋体"/>
          <w:caps w:val="0"/>
          <w:smallCaps w:val="0"/>
          <w:color w:val="auto"/>
          <w:spacing w:val="0"/>
          <w:sz w:val="21"/>
          <w:szCs w:val="21"/>
          <w:highlight w:val="none"/>
          <w:lang w:val="en-US" w:eastAsia="zh-CN"/>
        </w:rPr>
        <w:t>投标</w:t>
      </w:r>
      <w:r>
        <w:rPr>
          <w:rFonts w:hint="eastAsia" w:ascii="宋体" w:hAnsi="宋体"/>
          <w:caps w:val="0"/>
          <w:smallCaps w:val="0"/>
          <w:color w:val="auto"/>
          <w:spacing w:val="0"/>
          <w:sz w:val="21"/>
          <w:szCs w:val="21"/>
          <w:highlight w:val="none"/>
        </w:rPr>
        <w:t>的，提供联合协议；本项目不接受联合体</w:t>
      </w:r>
      <w:r>
        <w:rPr>
          <w:rFonts w:hint="eastAsia" w:ascii="宋体" w:hAnsi="宋体"/>
          <w:caps w:val="0"/>
          <w:smallCaps w:val="0"/>
          <w:color w:val="auto"/>
          <w:spacing w:val="0"/>
          <w:sz w:val="21"/>
          <w:szCs w:val="21"/>
          <w:highlight w:val="none"/>
          <w:lang w:val="en-US" w:eastAsia="zh-CN"/>
        </w:rPr>
        <w:t>投标</w:t>
      </w:r>
      <w:r>
        <w:rPr>
          <w:rFonts w:hint="eastAsia" w:ascii="宋体" w:hAnsi="宋体"/>
          <w:caps w:val="0"/>
          <w:smallCaps w:val="0"/>
          <w:color w:val="auto"/>
          <w:spacing w:val="0"/>
          <w:sz w:val="21"/>
          <w:szCs w:val="21"/>
          <w:highlight w:val="none"/>
        </w:rPr>
        <w:t>或者</w:t>
      </w:r>
      <w:r>
        <w:rPr>
          <w:rFonts w:hint="eastAsia" w:ascii="宋体" w:hAnsi="宋体"/>
          <w:caps w:val="0"/>
          <w:smallCaps w:val="0"/>
          <w:color w:val="auto"/>
          <w:spacing w:val="0"/>
          <w:sz w:val="21"/>
          <w:szCs w:val="21"/>
          <w:highlight w:val="none"/>
          <w:lang w:val="en-US" w:eastAsia="zh-CN"/>
        </w:rPr>
        <w:t>投标人</w:t>
      </w:r>
      <w:r>
        <w:rPr>
          <w:rFonts w:hint="eastAsia" w:ascii="宋体" w:hAnsi="宋体"/>
          <w:caps w:val="0"/>
          <w:smallCaps w:val="0"/>
          <w:color w:val="auto"/>
          <w:spacing w:val="0"/>
          <w:sz w:val="21"/>
          <w:szCs w:val="21"/>
          <w:highlight w:val="none"/>
        </w:rPr>
        <w:t>不以联合体形式</w:t>
      </w:r>
      <w:r>
        <w:rPr>
          <w:rFonts w:hint="eastAsia" w:ascii="宋体" w:hAnsi="宋体"/>
          <w:caps w:val="0"/>
          <w:smallCaps w:val="0"/>
          <w:color w:val="auto"/>
          <w:spacing w:val="0"/>
          <w:sz w:val="21"/>
          <w:szCs w:val="21"/>
          <w:highlight w:val="none"/>
          <w:lang w:val="en-US" w:eastAsia="zh-CN"/>
        </w:rPr>
        <w:t>投标</w:t>
      </w:r>
      <w:r>
        <w:rPr>
          <w:rFonts w:hint="eastAsia" w:ascii="宋体" w:hAnsi="宋体"/>
          <w:caps w:val="0"/>
          <w:smallCaps w:val="0"/>
          <w:color w:val="auto"/>
          <w:spacing w:val="0"/>
          <w:sz w:val="21"/>
          <w:szCs w:val="21"/>
          <w:highlight w:val="none"/>
        </w:rPr>
        <w:t>的，则不需要提供）</w:t>
      </w:r>
    </w:p>
    <w:p w14:paraId="40DA6564">
      <w:pPr>
        <w:pStyle w:val="7"/>
        <w:keepNext w:val="0"/>
        <w:keepLines w:val="0"/>
        <w:pageBreakBefore w:val="0"/>
        <w:widowControl w:val="0"/>
        <w:kinsoku/>
        <w:wordWrap w:val="0"/>
        <w:overflowPunct w:val="0"/>
        <w:topLinePunct w:val="0"/>
        <w:autoSpaceDE/>
        <w:autoSpaceDN/>
        <w:bidi w:val="0"/>
        <w:adjustRightInd/>
        <w:spacing w:line="360" w:lineRule="exact"/>
        <w:ind w:left="0" w:leftChars="0" w:firstLine="279" w:firstLineChars="133"/>
        <w:jc w:val="left"/>
        <w:textAlignment w:val="auto"/>
        <w:rPr>
          <w:rFonts w:hint="eastAsia" w:ascii="宋体" w:hAnsi="宋体" w:cs="宋体"/>
          <w:caps w:val="0"/>
          <w:smallCaps w:val="0"/>
          <w:color w:val="auto"/>
          <w:spacing w:val="0"/>
          <w:sz w:val="21"/>
          <w:szCs w:val="21"/>
          <w:highlight w:val="none"/>
          <w:u w:val="single"/>
        </w:rPr>
      </w:pPr>
      <w:r>
        <w:rPr>
          <w:rFonts w:hint="eastAsia" w:ascii="宋体" w:hAnsi="宋体" w:cs="仿宋_GB2312"/>
          <w:i/>
          <w:caps w:val="0"/>
          <w:smallCaps w:val="0"/>
          <w:color w:val="auto"/>
          <w:spacing w:val="0"/>
          <w:sz w:val="21"/>
          <w:szCs w:val="21"/>
          <w:highlight w:val="none"/>
          <w:u w:val="single"/>
        </w:rPr>
        <w:t>（联合体所有成员名称）</w:t>
      </w:r>
      <w:r>
        <w:rPr>
          <w:rFonts w:hint="eastAsia" w:ascii="宋体" w:hAnsi="宋体" w:cs="仿宋_GB2312"/>
          <w:caps w:val="0"/>
          <w:smallCaps w:val="0"/>
          <w:color w:val="auto"/>
          <w:spacing w:val="0"/>
          <w:sz w:val="21"/>
          <w:szCs w:val="21"/>
          <w:highlight w:val="none"/>
          <w:u w:val="single"/>
        </w:rPr>
        <w:t xml:space="preserve">         </w:t>
      </w:r>
      <w:r>
        <w:rPr>
          <w:rFonts w:hint="eastAsia" w:ascii="宋体" w:hAnsi="宋体" w:cs="仿宋_GB2312"/>
          <w:caps w:val="0"/>
          <w:smallCaps w:val="0"/>
          <w:color w:val="auto"/>
          <w:spacing w:val="0"/>
          <w:sz w:val="21"/>
          <w:szCs w:val="21"/>
          <w:highlight w:val="none"/>
        </w:rPr>
        <w:t>自愿</w:t>
      </w:r>
      <w:r>
        <w:rPr>
          <w:rFonts w:hint="eastAsia" w:ascii="宋体" w:hAnsi="宋体" w:cs="仿宋_GB2312"/>
          <w:caps w:val="0"/>
          <w:smallCaps w:val="0"/>
          <w:color w:val="auto"/>
          <w:spacing w:val="0"/>
          <w:sz w:val="21"/>
          <w:szCs w:val="21"/>
          <w:highlight w:val="none"/>
          <w:lang w:val="zh-CN"/>
        </w:rPr>
        <w:t>组成一个联合体，以一个</w:t>
      </w:r>
      <w:r>
        <w:rPr>
          <w:rFonts w:hint="eastAsia" w:ascii="宋体" w:hAnsi="宋体" w:cs="仿宋_GB2312"/>
          <w:caps w:val="0"/>
          <w:smallCaps w:val="0"/>
          <w:color w:val="auto"/>
          <w:spacing w:val="0"/>
          <w:sz w:val="21"/>
          <w:szCs w:val="21"/>
          <w:highlight w:val="none"/>
          <w:lang w:val="zh-CN" w:eastAsia="zh-CN"/>
        </w:rPr>
        <w:t>投标人</w:t>
      </w:r>
      <w:r>
        <w:rPr>
          <w:rFonts w:hint="eastAsia" w:ascii="宋体" w:hAnsi="宋体" w:cs="仿宋_GB2312"/>
          <w:caps w:val="0"/>
          <w:smallCaps w:val="0"/>
          <w:color w:val="auto"/>
          <w:spacing w:val="0"/>
          <w:sz w:val="21"/>
          <w:szCs w:val="21"/>
          <w:highlight w:val="none"/>
          <w:lang w:val="zh-CN"/>
        </w:rPr>
        <w:t>的身份</w:t>
      </w:r>
      <w:r>
        <w:rPr>
          <w:rFonts w:hint="eastAsia" w:ascii="宋体" w:hAnsi="宋体" w:cs="仿宋_GB2312"/>
          <w:caps w:val="0"/>
          <w:smallCaps w:val="0"/>
          <w:color w:val="auto"/>
          <w:spacing w:val="0"/>
          <w:sz w:val="21"/>
          <w:szCs w:val="21"/>
          <w:highlight w:val="none"/>
        </w:rPr>
        <w:t>参加</w:t>
      </w:r>
      <w:r>
        <w:rPr>
          <w:rFonts w:hint="eastAsia" w:ascii="宋体" w:hAnsi="宋体" w:cs="仿宋_GB2312"/>
          <w:caps w:val="0"/>
          <w:smallCaps w:val="0"/>
          <w:color w:val="auto"/>
          <w:spacing w:val="0"/>
          <w:sz w:val="18"/>
          <w:szCs w:val="18"/>
          <w:highlight w:val="none"/>
          <w:u w:val="single"/>
          <w:lang w:eastAsia="zh-CN"/>
        </w:rPr>
        <w:t>2025年蒲州街道环卫保洁一体化项目</w:t>
      </w:r>
      <w:r>
        <w:rPr>
          <w:rFonts w:hint="eastAsia" w:ascii="宋体" w:hAnsi="宋体" w:cs="仿宋_GB2312"/>
          <w:caps w:val="0"/>
          <w:smallCaps w:val="0"/>
          <w:color w:val="auto"/>
          <w:spacing w:val="0"/>
          <w:sz w:val="21"/>
          <w:szCs w:val="21"/>
          <w:highlight w:val="none"/>
          <w:u w:val="single"/>
        </w:rPr>
        <w:t>（项目编号：</w:t>
      </w:r>
      <w:r>
        <w:rPr>
          <w:rFonts w:hint="eastAsia" w:ascii="宋体" w:hAnsi="宋体" w:cs="仿宋_GB2312"/>
          <w:caps w:val="0"/>
          <w:smallCaps w:val="0"/>
          <w:color w:val="auto"/>
          <w:spacing w:val="0"/>
          <w:sz w:val="21"/>
          <w:szCs w:val="21"/>
          <w:highlight w:val="none"/>
          <w:u w:val="single"/>
          <w:lang w:eastAsia="zh-CN"/>
        </w:rPr>
        <w:t>WZWY-2025061220</w:t>
      </w:r>
      <w:r>
        <w:rPr>
          <w:rFonts w:hint="eastAsia" w:ascii="宋体" w:hAnsi="宋体" w:cs="仿宋_GB2312"/>
          <w:caps w:val="0"/>
          <w:smallCaps w:val="0"/>
          <w:color w:val="auto"/>
          <w:spacing w:val="0"/>
          <w:sz w:val="21"/>
          <w:szCs w:val="21"/>
          <w:highlight w:val="none"/>
          <w:u w:val="single"/>
        </w:rPr>
        <w:t>）</w:t>
      </w:r>
      <w:r>
        <w:rPr>
          <w:rFonts w:hint="eastAsia" w:ascii="宋体" w:hAnsi="宋体" w:cs="仿宋_GB2312"/>
          <w:caps w:val="0"/>
          <w:smallCaps w:val="0"/>
          <w:color w:val="auto"/>
          <w:spacing w:val="0"/>
          <w:sz w:val="21"/>
          <w:szCs w:val="21"/>
          <w:highlight w:val="none"/>
          <w:lang w:val="zh-CN" w:eastAsia="zh-CN"/>
        </w:rPr>
        <w:t>投标。</w:t>
      </w:r>
    </w:p>
    <w:p w14:paraId="13A85D55">
      <w:pPr>
        <w:keepNext w:val="0"/>
        <w:keepLines w:val="0"/>
        <w:pageBreakBefore w:val="0"/>
        <w:widowControl w:val="0"/>
        <w:kinsoku/>
        <w:wordWrap w:val="0"/>
        <w:topLinePunct w:val="0"/>
        <w:autoSpaceDE/>
        <w:autoSpaceDN/>
        <w:bidi w:val="0"/>
        <w:adjustRightInd/>
        <w:snapToGrid w:val="0"/>
        <w:spacing w:line="360" w:lineRule="exact"/>
        <w:ind w:firstLine="422" w:firstLineChars="201"/>
        <w:jc w:val="left"/>
        <w:textAlignment w:val="auto"/>
        <w:rPr>
          <w:rFonts w:ascii="宋体" w:hAnsi="宋体" w:cs="仿宋_GB2312"/>
          <w:caps w:val="0"/>
          <w:smallCaps w:val="0"/>
          <w:color w:val="auto"/>
          <w:spacing w:val="0"/>
          <w:kern w:val="0"/>
          <w:sz w:val="21"/>
          <w:szCs w:val="21"/>
          <w:highlight w:val="none"/>
          <w:lang w:val="zh-CN"/>
        </w:rPr>
      </w:pPr>
      <w:r>
        <w:rPr>
          <w:rFonts w:hint="eastAsia" w:ascii="宋体" w:hAnsi="宋体" w:cs="仿宋_GB2312"/>
          <w:caps w:val="0"/>
          <w:smallCaps w:val="0"/>
          <w:color w:val="auto"/>
          <w:spacing w:val="0"/>
          <w:kern w:val="0"/>
          <w:sz w:val="21"/>
          <w:szCs w:val="21"/>
          <w:highlight w:val="none"/>
          <w:lang w:val="zh-CN"/>
        </w:rPr>
        <w:t>一、各方一致决定，</w:t>
      </w:r>
      <w:r>
        <w:rPr>
          <w:rFonts w:hint="eastAsia" w:ascii="宋体" w:hAnsi="宋体" w:cs="仿宋_GB2312"/>
          <w:i/>
          <w:caps w:val="0"/>
          <w:smallCaps w:val="0"/>
          <w:color w:val="auto"/>
          <w:spacing w:val="0"/>
          <w:kern w:val="0"/>
          <w:sz w:val="21"/>
          <w:szCs w:val="21"/>
          <w:highlight w:val="none"/>
          <w:u w:val="single"/>
        </w:rPr>
        <w:t xml:space="preserve">（某联合体成员名称） </w:t>
      </w:r>
      <w:r>
        <w:rPr>
          <w:rFonts w:hint="eastAsia" w:ascii="宋体" w:hAnsi="宋体" w:cs="仿宋_GB2312"/>
          <w:caps w:val="0"/>
          <w:smallCaps w:val="0"/>
          <w:color w:val="auto"/>
          <w:spacing w:val="0"/>
          <w:kern w:val="0"/>
          <w:sz w:val="21"/>
          <w:szCs w:val="21"/>
          <w:highlight w:val="none"/>
          <w:u w:val="single"/>
        </w:rPr>
        <w:t xml:space="preserve">   </w:t>
      </w:r>
      <w:r>
        <w:rPr>
          <w:rFonts w:hint="eastAsia" w:ascii="宋体" w:hAnsi="宋体" w:cs="仿宋_GB2312"/>
          <w:caps w:val="0"/>
          <w:smallCaps w:val="0"/>
          <w:color w:val="auto"/>
          <w:spacing w:val="0"/>
          <w:kern w:val="0"/>
          <w:sz w:val="21"/>
          <w:szCs w:val="21"/>
          <w:highlight w:val="none"/>
        </w:rPr>
        <w:t>为联合体</w:t>
      </w:r>
      <w:r>
        <w:rPr>
          <w:rFonts w:hint="eastAsia" w:ascii="宋体" w:hAnsi="宋体" w:cs="仿宋_GB2312"/>
          <w:caps w:val="0"/>
          <w:smallCaps w:val="0"/>
          <w:color w:val="auto"/>
          <w:spacing w:val="0"/>
          <w:kern w:val="0"/>
          <w:sz w:val="21"/>
          <w:szCs w:val="21"/>
          <w:highlight w:val="none"/>
          <w:lang w:val="zh-CN"/>
        </w:rPr>
        <w:t>牵头人</w:t>
      </w:r>
      <w:r>
        <w:rPr>
          <w:rFonts w:hint="eastAsia" w:ascii="宋体" w:hAnsi="宋体" w:cs="Arial"/>
          <w:caps w:val="0"/>
          <w:smallCaps w:val="0"/>
          <w:color w:val="auto"/>
          <w:spacing w:val="0"/>
          <w:sz w:val="21"/>
          <w:szCs w:val="21"/>
          <w:highlight w:val="none"/>
        </w:rPr>
        <w:t>，代表所有联合体成员负责投标和合同实施阶段的主办、协调工作</w:t>
      </w:r>
      <w:r>
        <w:rPr>
          <w:rFonts w:hint="eastAsia" w:ascii="宋体" w:hAnsi="宋体" w:cs="仿宋_GB2312"/>
          <w:caps w:val="0"/>
          <w:smallCaps w:val="0"/>
          <w:color w:val="auto"/>
          <w:spacing w:val="0"/>
          <w:kern w:val="0"/>
          <w:sz w:val="21"/>
          <w:szCs w:val="21"/>
          <w:highlight w:val="none"/>
          <w:lang w:val="zh-CN"/>
        </w:rPr>
        <w:t>。</w:t>
      </w:r>
    </w:p>
    <w:p w14:paraId="0D1D29E8">
      <w:pPr>
        <w:keepNext w:val="0"/>
        <w:keepLines w:val="0"/>
        <w:pageBreakBefore w:val="0"/>
        <w:widowControl w:val="0"/>
        <w:kinsoku/>
        <w:wordWrap w:val="0"/>
        <w:topLinePunct w:val="0"/>
        <w:autoSpaceDE/>
        <w:autoSpaceDN/>
        <w:bidi w:val="0"/>
        <w:adjustRightInd/>
        <w:snapToGrid w:val="0"/>
        <w:spacing w:line="360" w:lineRule="exact"/>
        <w:ind w:firstLine="422" w:firstLineChars="201"/>
        <w:jc w:val="left"/>
        <w:textAlignment w:val="auto"/>
        <w:rPr>
          <w:rFonts w:ascii="宋体" w:hAnsi="宋体" w:cs="仿宋_GB2312"/>
          <w:caps w:val="0"/>
          <w:smallCaps w:val="0"/>
          <w:color w:val="auto"/>
          <w:spacing w:val="0"/>
          <w:kern w:val="0"/>
          <w:sz w:val="21"/>
          <w:szCs w:val="21"/>
          <w:highlight w:val="none"/>
          <w:lang w:val="zh-CN"/>
        </w:rPr>
      </w:pPr>
      <w:r>
        <w:rPr>
          <w:rFonts w:hint="eastAsia" w:ascii="宋体" w:hAnsi="宋体" w:cs="仿宋_GB2312"/>
          <w:caps w:val="0"/>
          <w:smallCaps w:val="0"/>
          <w:color w:val="auto"/>
          <w:spacing w:val="0"/>
          <w:kern w:val="0"/>
          <w:sz w:val="21"/>
          <w:szCs w:val="21"/>
          <w:highlight w:val="none"/>
          <w:lang w:val="zh-CN"/>
        </w:rPr>
        <w:t>二、所有联合体成员各方签署法人授权委托书，法人授权委托书载明的授权代表根据</w:t>
      </w:r>
      <w:r>
        <w:rPr>
          <w:rFonts w:hint="eastAsia" w:ascii="宋体" w:hAnsi="宋体" w:cs="仿宋_GB2312"/>
          <w:caps w:val="0"/>
          <w:smallCaps w:val="0"/>
          <w:color w:val="auto"/>
          <w:spacing w:val="0"/>
          <w:kern w:val="0"/>
          <w:sz w:val="21"/>
          <w:szCs w:val="21"/>
          <w:highlight w:val="none"/>
          <w:lang w:val="en-US" w:eastAsia="zh-CN"/>
        </w:rPr>
        <w:t>招标</w:t>
      </w:r>
      <w:r>
        <w:rPr>
          <w:rFonts w:hint="eastAsia" w:ascii="宋体" w:hAnsi="宋体" w:cs="仿宋_GB2312"/>
          <w:caps w:val="0"/>
          <w:smallCaps w:val="0"/>
          <w:color w:val="auto"/>
          <w:spacing w:val="0"/>
          <w:kern w:val="0"/>
          <w:sz w:val="21"/>
          <w:szCs w:val="21"/>
          <w:highlight w:val="none"/>
          <w:lang w:val="zh-CN"/>
        </w:rPr>
        <w:t>文件规定及采购内容而对采购人、采购代理机构所作的任何合法承诺，包括书面澄清及相应等均对联合体各方产生约束力。</w:t>
      </w:r>
    </w:p>
    <w:p w14:paraId="1121B367">
      <w:pPr>
        <w:pStyle w:val="7"/>
        <w:keepNext w:val="0"/>
        <w:keepLines w:val="0"/>
        <w:pageBreakBefore w:val="0"/>
        <w:widowControl w:val="0"/>
        <w:kinsoku/>
        <w:wordWrap w:val="0"/>
        <w:overflowPunct w:val="0"/>
        <w:topLinePunct w:val="0"/>
        <w:autoSpaceDE/>
        <w:autoSpaceDN/>
        <w:bidi w:val="0"/>
        <w:adjustRightInd/>
        <w:spacing w:line="360" w:lineRule="exact"/>
        <w:ind w:firstLineChars="200"/>
        <w:jc w:val="left"/>
        <w:textAlignment w:val="auto"/>
        <w:rPr>
          <w:rFonts w:hint="eastAsia" w:ascii="宋体" w:hAnsi="宋体" w:cs="仿宋_GB2312"/>
          <w:caps w:val="0"/>
          <w:smallCaps w:val="0"/>
          <w:color w:val="auto"/>
          <w:spacing w:val="0"/>
          <w:sz w:val="21"/>
          <w:szCs w:val="21"/>
          <w:highlight w:val="none"/>
          <w:lang w:val="zh-CN"/>
        </w:rPr>
      </w:pPr>
      <w:r>
        <w:rPr>
          <w:rFonts w:hint="eastAsia" w:ascii="宋体" w:hAnsi="宋体" w:cs="仿宋_GB2312"/>
          <w:caps w:val="0"/>
          <w:smallCaps w:val="0"/>
          <w:color w:val="auto"/>
          <w:spacing w:val="0"/>
          <w:sz w:val="21"/>
          <w:szCs w:val="21"/>
          <w:highlight w:val="none"/>
          <w:lang w:val="zh-CN"/>
        </w:rPr>
        <w:t>三、本次联合</w:t>
      </w:r>
      <w:r>
        <w:rPr>
          <w:rFonts w:hint="eastAsia" w:ascii="宋体" w:hAnsi="宋体" w:cs="仿宋_GB2312"/>
          <w:caps w:val="0"/>
          <w:smallCaps w:val="0"/>
          <w:color w:val="auto"/>
          <w:spacing w:val="0"/>
          <w:sz w:val="21"/>
          <w:szCs w:val="21"/>
          <w:highlight w:val="none"/>
          <w:lang w:val="zh-CN" w:eastAsia="zh-CN"/>
        </w:rPr>
        <w:t>投标</w:t>
      </w:r>
      <w:r>
        <w:rPr>
          <w:rFonts w:hint="eastAsia" w:ascii="宋体" w:hAnsi="宋体" w:cs="仿宋_GB2312"/>
          <w:caps w:val="0"/>
          <w:smallCaps w:val="0"/>
          <w:color w:val="auto"/>
          <w:spacing w:val="0"/>
          <w:sz w:val="21"/>
          <w:szCs w:val="21"/>
          <w:highlight w:val="none"/>
          <w:lang w:val="zh-CN"/>
        </w:rPr>
        <w:t>中，分工如下：</w:t>
      </w:r>
      <w:r>
        <w:rPr>
          <w:rFonts w:hint="eastAsia" w:ascii="宋体" w:hAnsi="宋体"/>
          <w:b/>
          <w:caps w:val="0"/>
          <w:smallCaps w:val="0"/>
          <w:color w:val="auto"/>
          <w:spacing w:val="0"/>
          <w:sz w:val="21"/>
          <w:szCs w:val="21"/>
          <w:highlight w:val="none"/>
          <w:u w:val="single"/>
        </w:rPr>
        <w:t>牵头人</w:t>
      </w:r>
      <w:r>
        <w:rPr>
          <w:rFonts w:hint="eastAsia" w:ascii="宋体" w:hAnsi="宋体"/>
          <w:caps w:val="0"/>
          <w:smallCaps w:val="0"/>
          <w:color w:val="auto"/>
          <w:spacing w:val="0"/>
          <w:sz w:val="21"/>
          <w:szCs w:val="21"/>
          <w:highlight w:val="none"/>
          <w:u w:val="single"/>
        </w:rPr>
        <w:t xml:space="preserve">承担的工作和义务为：            </w:t>
      </w:r>
      <w:r>
        <w:rPr>
          <w:rFonts w:hint="eastAsia" w:ascii="宋体" w:hAnsi="宋体"/>
          <w:b/>
          <w:bCs/>
          <w:caps w:val="0"/>
          <w:smallCaps w:val="0"/>
          <w:color w:val="auto"/>
          <w:spacing w:val="0"/>
          <w:sz w:val="21"/>
          <w:szCs w:val="21"/>
          <w:highlight w:val="none"/>
        </w:rPr>
        <w:t>；</w:t>
      </w:r>
      <w:r>
        <w:rPr>
          <w:rFonts w:hint="eastAsia" w:ascii="宋体" w:hAnsi="宋体"/>
          <w:caps w:val="0"/>
          <w:smallCaps w:val="0"/>
          <w:color w:val="auto"/>
          <w:spacing w:val="0"/>
          <w:sz w:val="21"/>
          <w:szCs w:val="21"/>
          <w:highlight w:val="none"/>
          <w:u w:val="single"/>
        </w:rPr>
        <w:t xml:space="preserve">成员一承担的工作和义务为：                    </w:t>
      </w:r>
      <w:r>
        <w:rPr>
          <w:rFonts w:hint="eastAsia" w:ascii="宋体" w:hAnsi="宋体"/>
          <w:b/>
          <w:bCs/>
          <w:caps w:val="0"/>
          <w:smallCaps w:val="0"/>
          <w:color w:val="auto"/>
          <w:spacing w:val="0"/>
          <w:sz w:val="21"/>
          <w:szCs w:val="21"/>
          <w:highlight w:val="none"/>
        </w:rPr>
        <w:t>；</w:t>
      </w:r>
      <w:r>
        <w:rPr>
          <w:rFonts w:ascii="宋体" w:hAnsi="宋体" w:cs="仿宋_GB2312"/>
          <w:caps w:val="0"/>
          <w:smallCaps w:val="0"/>
          <w:color w:val="auto"/>
          <w:spacing w:val="0"/>
          <w:sz w:val="21"/>
          <w:szCs w:val="21"/>
          <w:highlight w:val="none"/>
          <w:lang w:val="zh-CN"/>
        </w:rPr>
        <w:t>……。</w:t>
      </w:r>
    </w:p>
    <w:p w14:paraId="778C0691">
      <w:pPr>
        <w:pStyle w:val="7"/>
        <w:keepNext w:val="0"/>
        <w:keepLines w:val="0"/>
        <w:pageBreakBefore w:val="0"/>
        <w:widowControl w:val="0"/>
        <w:kinsoku/>
        <w:wordWrap w:val="0"/>
        <w:overflowPunct w:val="0"/>
        <w:topLinePunct w:val="0"/>
        <w:autoSpaceDE/>
        <w:autoSpaceDN/>
        <w:bidi w:val="0"/>
        <w:adjustRightInd/>
        <w:spacing w:line="360" w:lineRule="exact"/>
        <w:ind w:firstLineChars="200"/>
        <w:jc w:val="left"/>
        <w:textAlignment w:val="auto"/>
        <w:rPr>
          <w:rFonts w:hint="eastAsia" w:ascii="宋体" w:hAnsi="宋体" w:eastAsia="宋体" w:cs="宋体"/>
          <w:b w:val="0"/>
          <w:bCs w:val="0"/>
          <w:caps w:val="0"/>
          <w:smallCaps w:val="0"/>
          <w:color w:val="auto"/>
          <w:spacing w:val="0"/>
          <w:kern w:val="0"/>
          <w:sz w:val="21"/>
          <w:szCs w:val="21"/>
          <w:highlight w:val="none"/>
          <w:lang w:val="zh-CN"/>
        </w:rPr>
      </w:pPr>
      <w:r>
        <w:rPr>
          <w:rFonts w:hint="eastAsia" w:ascii="宋体" w:hAnsi="宋体" w:eastAsia="宋体" w:cs="宋体"/>
          <w:b w:val="0"/>
          <w:bCs w:val="0"/>
          <w:caps w:val="0"/>
          <w:smallCaps w:val="0"/>
          <w:color w:val="auto"/>
          <w:spacing w:val="0"/>
          <w:kern w:val="0"/>
          <w:sz w:val="21"/>
          <w:szCs w:val="21"/>
          <w:highlight w:val="none"/>
          <w:lang w:val="zh-CN"/>
        </w:rPr>
        <w:t>四、联合体成员中小企业合同份额</w:t>
      </w:r>
    </w:p>
    <w:p w14:paraId="31A8015C">
      <w:pPr>
        <w:pStyle w:val="7"/>
        <w:keepNext w:val="0"/>
        <w:keepLines w:val="0"/>
        <w:pageBreakBefore w:val="0"/>
        <w:widowControl w:val="0"/>
        <w:kinsoku/>
        <w:wordWrap/>
        <w:overflowPunct w:val="0"/>
        <w:topLinePunct w:val="0"/>
        <w:autoSpaceDE/>
        <w:autoSpaceDN/>
        <w:bidi w:val="0"/>
        <w:adjustRightInd/>
        <w:spacing w:line="360" w:lineRule="exact"/>
        <w:ind w:firstLineChars="200"/>
        <w:jc w:val="left"/>
        <w:textAlignment w:val="auto"/>
        <w:rPr>
          <w:rFonts w:hint="eastAsia" w:ascii="宋体" w:hAnsi="宋体" w:eastAsia="宋体" w:cs="宋体"/>
          <w:b/>
          <w:bCs/>
          <w:caps w:val="0"/>
          <w:smallCaps w:val="0"/>
          <w:color w:val="auto"/>
          <w:spacing w:val="0"/>
          <w:sz w:val="21"/>
          <w:szCs w:val="21"/>
          <w:highlight w:val="none"/>
          <w:lang w:val="zh-CN"/>
        </w:rPr>
      </w:pPr>
      <w:r>
        <w:rPr>
          <w:rFonts w:hint="eastAsia" w:ascii="宋体" w:hAnsi="宋体" w:eastAsia="宋体" w:cs="宋体"/>
          <w:caps w:val="0"/>
          <w:smallCaps w:val="0"/>
          <w:color w:val="auto"/>
          <w:spacing w:val="0"/>
          <w:sz w:val="21"/>
          <w:szCs w:val="21"/>
          <w:highlight w:val="none"/>
          <w:lang w:val="en-US" w:eastAsia="zh-CN"/>
        </w:rPr>
        <w:t>1.</w:t>
      </w:r>
      <w:r>
        <w:rPr>
          <w:rFonts w:hint="eastAsia" w:ascii="宋体" w:hAnsi="宋体" w:eastAsia="宋体" w:cs="宋体"/>
          <w:caps w:val="0"/>
          <w:smallCaps w:val="0"/>
          <w:color w:val="auto"/>
          <w:spacing w:val="0"/>
          <w:sz w:val="21"/>
          <w:szCs w:val="21"/>
          <w:highlight w:val="none"/>
          <w:lang w:val="zh-CN"/>
        </w:rPr>
        <w:t>中小企业合同金额达到</w:t>
      </w:r>
      <w:r>
        <w:rPr>
          <w:rFonts w:hint="eastAsia" w:ascii="宋体" w:hAnsi="宋体" w:eastAsia="宋体" w:cs="宋体"/>
          <w:caps w:val="0"/>
          <w:smallCaps w:val="0"/>
          <w:color w:val="auto"/>
          <w:spacing w:val="0"/>
          <w:sz w:val="21"/>
          <w:szCs w:val="21"/>
          <w:highlight w:val="none"/>
          <w:u w:val="single"/>
          <w:lang w:val="zh-CN"/>
        </w:rPr>
        <w:t xml:space="preserve"> </w:t>
      </w:r>
      <w:r>
        <w:rPr>
          <w:rFonts w:hint="eastAsia" w:ascii="宋体" w:hAnsi="宋体" w:eastAsia="宋体" w:cs="宋体"/>
          <w:caps w:val="0"/>
          <w:smallCaps w:val="0"/>
          <w:color w:val="auto"/>
          <w:spacing w:val="0"/>
          <w:sz w:val="21"/>
          <w:szCs w:val="21"/>
          <w:highlight w:val="none"/>
          <w:u w:val="single"/>
          <w:lang w:val="en-US" w:eastAsia="zh-CN"/>
        </w:rPr>
        <w:t xml:space="preserve">  </w:t>
      </w:r>
      <w:r>
        <w:rPr>
          <w:rFonts w:hint="eastAsia" w:ascii="宋体" w:hAnsi="宋体" w:eastAsia="宋体" w:cs="宋体"/>
          <w:caps w:val="0"/>
          <w:smallCaps w:val="0"/>
          <w:color w:val="auto"/>
          <w:spacing w:val="0"/>
          <w:sz w:val="21"/>
          <w:szCs w:val="21"/>
          <w:highlight w:val="none"/>
          <w:u w:val="single"/>
          <w:lang w:val="zh-CN"/>
        </w:rPr>
        <w:t xml:space="preserve"> </w:t>
      </w:r>
      <w:r>
        <w:rPr>
          <w:rFonts w:hint="eastAsia" w:ascii="宋体" w:hAnsi="宋体" w:eastAsia="宋体" w:cs="宋体"/>
          <w:caps w:val="0"/>
          <w:smallCaps w:val="0"/>
          <w:color w:val="auto"/>
          <w:spacing w:val="0"/>
          <w:sz w:val="21"/>
          <w:szCs w:val="21"/>
          <w:highlight w:val="none"/>
          <w:lang w:val="zh-CN"/>
        </w:rPr>
        <w:t>%，小微企业合同金额达到</w:t>
      </w:r>
      <w:r>
        <w:rPr>
          <w:rFonts w:hint="eastAsia" w:ascii="宋体" w:hAnsi="宋体" w:eastAsia="宋体" w:cs="宋体"/>
          <w:caps w:val="0"/>
          <w:smallCaps w:val="0"/>
          <w:color w:val="auto"/>
          <w:spacing w:val="0"/>
          <w:sz w:val="21"/>
          <w:szCs w:val="21"/>
          <w:highlight w:val="none"/>
          <w:u w:val="single"/>
          <w:lang w:val="zh-CN"/>
        </w:rPr>
        <w:t xml:space="preserve"> </w:t>
      </w:r>
      <w:r>
        <w:rPr>
          <w:rFonts w:hint="eastAsia" w:ascii="宋体" w:hAnsi="宋体" w:eastAsia="宋体" w:cs="宋体"/>
          <w:caps w:val="0"/>
          <w:smallCaps w:val="0"/>
          <w:color w:val="auto"/>
          <w:spacing w:val="0"/>
          <w:sz w:val="21"/>
          <w:szCs w:val="21"/>
          <w:highlight w:val="none"/>
          <w:u w:val="single"/>
          <w:lang w:val="en-US" w:eastAsia="zh-CN"/>
        </w:rPr>
        <w:t xml:space="preserve">  </w:t>
      </w:r>
      <w:r>
        <w:rPr>
          <w:rFonts w:hint="eastAsia" w:ascii="宋体" w:hAnsi="宋体" w:eastAsia="宋体" w:cs="宋体"/>
          <w:caps w:val="0"/>
          <w:smallCaps w:val="0"/>
          <w:color w:val="auto"/>
          <w:spacing w:val="0"/>
          <w:sz w:val="21"/>
          <w:szCs w:val="21"/>
          <w:highlight w:val="none"/>
          <w:lang w:val="zh-CN"/>
        </w:rPr>
        <w:t>%。</w:t>
      </w:r>
      <w:r>
        <w:rPr>
          <w:rFonts w:hint="eastAsia" w:ascii="宋体" w:hAnsi="宋体" w:eastAsia="宋体" w:cs="宋体"/>
          <w:b/>
          <w:bCs/>
          <w:caps w:val="0"/>
          <w:smallCaps w:val="0"/>
          <w:color w:val="auto"/>
          <w:spacing w:val="0"/>
          <w:sz w:val="21"/>
          <w:szCs w:val="21"/>
          <w:highlight w:val="none"/>
          <w:lang w:val="zh-CN"/>
        </w:rPr>
        <w:t>（要求以联合体形式参加的项目或采购包，投标人按招标文件第一章投标邀请申请人的资格要求中规定的联合协议中中小企业、小微企业合同金额应当达到的比例要求填写。）</w:t>
      </w:r>
    </w:p>
    <w:p w14:paraId="373CF0C0">
      <w:pPr>
        <w:keepNext w:val="0"/>
        <w:keepLines w:val="0"/>
        <w:pageBreakBefore w:val="0"/>
        <w:widowControl w:val="0"/>
        <w:kinsoku/>
        <w:wordWrap w:val="0"/>
        <w:topLinePunct w:val="0"/>
        <w:autoSpaceDE/>
        <w:autoSpaceDN/>
        <w:bidi w:val="0"/>
        <w:adjustRightInd/>
        <w:snapToGrid w:val="0"/>
        <w:spacing w:line="360" w:lineRule="exact"/>
        <w:ind w:firstLine="422" w:firstLineChars="201"/>
        <w:jc w:val="left"/>
        <w:textAlignment w:val="auto"/>
        <w:rPr>
          <w:rFonts w:ascii="宋体" w:hAnsi="宋体" w:cs="仿宋_GB2312"/>
          <w:caps w:val="0"/>
          <w:smallCaps w:val="0"/>
          <w:color w:val="auto"/>
          <w:spacing w:val="0"/>
          <w:kern w:val="0"/>
          <w:sz w:val="21"/>
          <w:szCs w:val="21"/>
          <w:highlight w:val="none"/>
          <w:lang w:val="zh-CN"/>
        </w:rPr>
      </w:pPr>
      <w:r>
        <w:rPr>
          <w:rFonts w:hint="eastAsia" w:ascii="宋体" w:hAnsi="宋体" w:cs="仿宋_GB2312"/>
          <w:caps w:val="0"/>
          <w:smallCaps w:val="0"/>
          <w:color w:val="auto"/>
          <w:spacing w:val="0"/>
          <w:kern w:val="0"/>
          <w:sz w:val="21"/>
          <w:szCs w:val="21"/>
          <w:highlight w:val="none"/>
          <w:lang w:val="zh-CN"/>
        </w:rPr>
        <w:t>五、如果中标，</w:t>
      </w:r>
      <w:r>
        <w:rPr>
          <w:rFonts w:hint="eastAsia" w:ascii="宋体" w:hAnsi="宋体"/>
          <w:caps w:val="0"/>
          <w:smallCaps w:val="0"/>
          <w:color w:val="auto"/>
          <w:spacing w:val="0"/>
          <w:sz w:val="21"/>
          <w:szCs w:val="21"/>
          <w:highlight w:val="none"/>
        </w:rPr>
        <w:t>联合体各成员方共同与采购人签订合同，并就采购合同约定的事项对采购人承担连带责任。</w:t>
      </w:r>
    </w:p>
    <w:p w14:paraId="16F8370A">
      <w:pPr>
        <w:keepNext w:val="0"/>
        <w:keepLines w:val="0"/>
        <w:pageBreakBefore w:val="0"/>
        <w:widowControl w:val="0"/>
        <w:kinsoku/>
        <w:wordWrap w:val="0"/>
        <w:topLinePunct w:val="0"/>
        <w:autoSpaceDE/>
        <w:autoSpaceDN/>
        <w:bidi w:val="0"/>
        <w:adjustRightInd/>
        <w:snapToGrid w:val="0"/>
        <w:spacing w:line="360" w:lineRule="exact"/>
        <w:ind w:firstLine="422" w:firstLineChars="201"/>
        <w:jc w:val="left"/>
        <w:textAlignment w:val="auto"/>
        <w:rPr>
          <w:rFonts w:ascii="宋体" w:hAnsi="宋体" w:cs="仿宋_GB2312"/>
          <w:caps w:val="0"/>
          <w:smallCaps w:val="0"/>
          <w:color w:val="auto"/>
          <w:spacing w:val="0"/>
          <w:kern w:val="0"/>
          <w:sz w:val="21"/>
          <w:szCs w:val="21"/>
          <w:highlight w:val="none"/>
          <w:lang w:val="zh-CN"/>
        </w:rPr>
      </w:pPr>
      <w:r>
        <w:rPr>
          <w:rFonts w:hint="eastAsia" w:ascii="宋体" w:hAnsi="宋体" w:cs="仿宋_GB2312"/>
          <w:caps w:val="0"/>
          <w:smallCaps w:val="0"/>
          <w:color w:val="auto"/>
          <w:spacing w:val="0"/>
          <w:kern w:val="0"/>
          <w:sz w:val="21"/>
          <w:szCs w:val="21"/>
          <w:highlight w:val="none"/>
          <w:lang w:val="zh-CN"/>
        </w:rPr>
        <w:t>六、有关本次联合投标的其他事宜：</w:t>
      </w:r>
    </w:p>
    <w:p w14:paraId="38379617">
      <w:pPr>
        <w:keepNext w:val="0"/>
        <w:keepLines w:val="0"/>
        <w:pageBreakBefore w:val="0"/>
        <w:widowControl w:val="0"/>
        <w:kinsoku/>
        <w:wordWrap w:val="0"/>
        <w:topLinePunct w:val="0"/>
        <w:autoSpaceDE/>
        <w:autoSpaceDN/>
        <w:bidi w:val="0"/>
        <w:adjustRightInd/>
        <w:snapToGrid w:val="0"/>
        <w:spacing w:line="360" w:lineRule="exact"/>
        <w:ind w:firstLine="422" w:firstLineChars="201"/>
        <w:jc w:val="left"/>
        <w:textAlignment w:val="auto"/>
        <w:rPr>
          <w:rFonts w:ascii="宋体" w:hAnsi="宋体" w:cs="仿宋_GB2312"/>
          <w:caps w:val="0"/>
          <w:smallCaps w:val="0"/>
          <w:color w:val="auto"/>
          <w:spacing w:val="0"/>
          <w:kern w:val="0"/>
          <w:sz w:val="21"/>
          <w:szCs w:val="21"/>
          <w:highlight w:val="none"/>
          <w:lang w:val="zh-CN"/>
        </w:rPr>
      </w:pPr>
      <w:r>
        <w:rPr>
          <w:rFonts w:ascii="宋体" w:hAnsi="宋体" w:cs="仿宋_GB2312"/>
          <w:caps w:val="0"/>
          <w:smallCaps w:val="0"/>
          <w:color w:val="auto"/>
          <w:spacing w:val="0"/>
          <w:kern w:val="0"/>
          <w:sz w:val="21"/>
          <w:szCs w:val="21"/>
          <w:highlight w:val="none"/>
          <w:lang w:val="zh-CN"/>
        </w:rPr>
        <w:t>1</w:t>
      </w:r>
      <w:r>
        <w:rPr>
          <w:rFonts w:hint="eastAsia" w:ascii="宋体" w:hAnsi="宋体" w:cs="仿宋_GB2312"/>
          <w:caps w:val="0"/>
          <w:smallCaps w:val="0"/>
          <w:color w:val="auto"/>
          <w:spacing w:val="0"/>
          <w:kern w:val="0"/>
          <w:sz w:val="21"/>
          <w:szCs w:val="21"/>
          <w:highlight w:val="none"/>
          <w:lang w:val="zh-CN"/>
        </w:rPr>
        <w:t>.</w:t>
      </w:r>
      <w:r>
        <w:rPr>
          <w:rFonts w:ascii="宋体" w:hAnsi="宋体" w:cs="仿宋_GB2312"/>
          <w:caps w:val="0"/>
          <w:smallCaps w:val="0"/>
          <w:color w:val="auto"/>
          <w:spacing w:val="0"/>
          <w:kern w:val="0"/>
          <w:sz w:val="21"/>
          <w:szCs w:val="21"/>
          <w:highlight w:val="none"/>
          <w:lang w:val="zh-CN"/>
        </w:rPr>
        <w:t>联合体各方不再单独参加或者与其</w:t>
      </w:r>
      <w:r>
        <w:rPr>
          <w:rFonts w:hint="eastAsia" w:ascii="宋体" w:hAnsi="宋体" w:cs="仿宋_GB2312"/>
          <w:caps w:val="0"/>
          <w:smallCaps w:val="0"/>
          <w:color w:val="auto"/>
          <w:spacing w:val="0"/>
          <w:kern w:val="0"/>
          <w:sz w:val="21"/>
          <w:szCs w:val="21"/>
          <w:highlight w:val="none"/>
          <w:lang w:val="zh-CN"/>
        </w:rPr>
        <w:t>他供应商另外组成联合体参加同一合同项下的政府采购活动。</w:t>
      </w:r>
    </w:p>
    <w:p w14:paraId="4CEADF08">
      <w:pPr>
        <w:keepNext w:val="0"/>
        <w:keepLines w:val="0"/>
        <w:pageBreakBefore w:val="0"/>
        <w:widowControl w:val="0"/>
        <w:kinsoku/>
        <w:wordWrap w:val="0"/>
        <w:topLinePunct w:val="0"/>
        <w:autoSpaceDE/>
        <w:autoSpaceDN/>
        <w:bidi w:val="0"/>
        <w:adjustRightInd/>
        <w:snapToGrid w:val="0"/>
        <w:spacing w:line="360" w:lineRule="exact"/>
        <w:ind w:firstLine="422" w:firstLineChars="201"/>
        <w:jc w:val="left"/>
        <w:textAlignment w:val="auto"/>
        <w:rPr>
          <w:rFonts w:ascii="宋体" w:hAnsi="宋体" w:cs="仿宋_GB2312"/>
          <w:caps w:val="0"/>
          <w:smallCaps w:val="0"/>
          <w:color w:val="auto"/>
          <w:spacing w:val="0"/>
          <w:kern w:val="0"/>
          <w:sz w:val="21"/>
          <w:szCs w:val="21"/>
          <w:highlight w:val="none"/>
          <w:lang w:val="zh-CN"/>
        </w:rPr>
      </w:pPr>
      <w:r>
        <w:rPr>
          <w:rFonts w:ascii="宋体" w:hAnsi="宋体" w:cs="仿宋_GB2312"/>
          <w:caps w:val="0"/>
          <w:smallCaps w:val="0"/>
          <w:color w:val="auto"/>
          <w:spacing w:val="0"/>
          <w:kern w:val="0"/>
          <w:sz w:val="21"/>
          <w:szCs w:val="21"/>
          <w:highlight w:val="none"/>
          <w:lang w:val="zh-CN"/>
        </w:rPr>
        <w:t>2</w:t>
      </w:r>
      <w:r>
        <w:rPr>
          <w:rFonts w:hint="eastAsia" w:ascii="宋体" w:hAnsi="宋体" w:cs="仿宋_GB2312"/>
          <w:caps w:val="0"/>
          <w:smallCaps w:val="0"/>
          <w:color w:val="auto"/>
          <w:spacing w:val="0"/>
          <w:kern w:val="0"/>
          <w:sz w:val="21"/>
          <w:szCs w:val="21"/>
          <w:highlight w:val="none"/>
          <w:lang w:val="zh-CN"/>
        </w:rPr>
        <w:t>.</w:t>
      </w:r>
      <w:r>
        <w:rPr>
          <w:rFonts w:ascii="宋体" w:hAnsi="宋体" w:cs="仿宋_GB2312"/>
          <w:caps w:val="0"/>
          <w:smallCaps w:val="0"/>
          <w:color w:val="auto"/>
          <w:spacing w:val="0"/>
          <w:kern w:val="0"/>
          <w:sz w:val="21"/>
          <w:szCs w:val="21"/>
          <w:highlight w:val="none"/>
          <w:lang w:val="zh-CN"/>
        </w:rPr>
        <w:t>联合体中有同类资质的各方按照联合体分工承担相同工作的，按照资质等级较低的供应商确定资质等级。</w:t>
      </w:r>
    </w:p>
    <w:p w14:paraId="5BEEA53A">
      <w:pPr>
        <w:keepNext w:val="0"/>
        <w:keepLines w:val="0"/>
        <w:pageBreakBefore w:val="0"/>
        <w:widowControl w:val="0"/>
        <w:kinsoku/>
        <w:wordWrap/>
        <w:topLinePunct w:val="0"/>
        <w:autoSpaceDE/>
        <w:autoSpaceDN/>
        <w:bidi w:val="0"/>
        <w:adjustRightInd/>
        <w:snapToGrid w:val="0"/>
        <w:spacing w:line="360" w:lineRule="exact"/>
        <w:ind w:firstLine="422" w:firstLineChars="201"/>
        <w:jc w:val="left"/>
        <w:textAlignment w:val="auto"/>
        <w:rPr>
          <w:rFonts w:ascii="宋体" w:hAnsi="宋体" w:cs="仿宋_GB2312"/>
          <w:caps w:val="0"/>
          <w:smallCaps w:val="0"/>
          <w:color w:val="auto"/>
          <w:spacing w:val="0"/>
          <w:kern w:val="0"/>
          <w:sz w:val="21"/>
          <w:szCs w:val="21"/>
          <w:highlight w:val="none"/>
          <w:lang w:val="zh-CN"/>
        </w:rPr>
      </w:pPr>
      <w:r>
        <w:rPr>
          <w:rFonts w:ascii="宋体" w:hAnsi="宋体" w:cs="仿宋_GB2312"/>
          <w:caps w:val="0"/>
          <w:smallCaps w:val="0"/>
          <w:color w:val="auto"/>
          <w:spacing w:val="0"/>
          <w:kern w:val="0"/>
          <w:sz w:val="21"/>
          <w:szCs w:val="21"/>
          <w:highlight w:val="none"/>
          <w:lang w:val="zh-CN"/>
        </w:rPr>
        <w:t>3</w:t>
      </w:r>
      <w:r>
        <w:rPr>
          <w:rFonts w:hint="eastAsia" w:ascii="宋体" w:hAnsi="宋体" w:cs="仿宋_GB2312"/>
          <w:caps w:val="0"/>
          <w:smallCaps w:val="0"/>
          <w:color w:val="auto"/>
          <w:spacing w:val="0"/>
          <w:kern w:val="0"/>
          <w:sz w:val="21"/>
          <w:szCs w:val="21"/>
          <w:highlight w:val="none"/>
          <w:lang w:val="zh-CN"/>
        </w:rPr>
        <w:t>.</w:t>
      </w:r>
      <w:r>
        <w:rPr>
          <w:rFonts w:ascii="宋体" w:hAnsi="宋体" w:cs="仿宋_GB2312"/>
          <w:caps w:val="0"/>
          <w:smallCaps w:val="0"/>
          <w:color w:val="auto"/>
          <w:spacing w:val="0"/>
          <w:kern w:val="0"/>
          <w:sz w:val="21"/>
          <w:szCs w:val="21"/>
          <w:highlight w:val="none"/>
          <w:lang w:val="zh-CN"/>
        </w:rPr>
        <w:t>本协议提交采购人、</w:t>
      </w:r>
      <w:r>
        <w:rPr>
          <w:rFonts w:hint="eastAsia" w:ascii="宋体" w:hAnsi="宋体" w:cs="仿宋_GB2312"/>
          <w:caps w:val="0"/>
          <w:smallCaps w:val="0"/>
          <w:color w:val="auto"/>
          <w:spacing w:val="0"/>
          <w:kern w:val="0"/>
          <w:sz w:val="21"/>
          <w:szCs w:val="21"/>
          <w:highlight w:val="none"/>
          <w:lang w:val="zh-CN"/>
        </w:rPr>
        <w:t>采购代理机构后</w:t>
      </w:r>
      <w:r>
        <w:rPr>
          <w:rFonts w:ascii="宋体" w:hAnsi="宋体" w:cs="仿宋_GB2312"/>
          <w:caps w:val="0"/>
          <w:smallCaps w:val="0"/>
          <w:color w:val="auto"/>
          <w:spacing w:val="0"/>
          <w:kern w:val="0"/>
          <w:sz w:val="21"/>
          <w:szCs w:val="21"/>
          <w:highlight w:val="none"/>
          <w:lang w:val="zh-CN"/>
        </w:rPr>
        <w:t>，联合体各方不得以任何形式对上述内容进行修改或撤销。</w:t>
      </w:r>
    </w:p>
    <w:p w14:paraId="49F4D430">
      <w:pPr>
        <w:keepNext w:val="0"/>
        <w:keepLines w:val="0"/>
        <w:pageBreakBefore w:val="0"/>
        <w:widowControl w:val="0"/>
        <w:kinsoku/>
        <w:wordWrap/>
        <w:topLinePunct w:val="0"/>
        <w:autoSpaceDE/>
        <w:autoSpaceDN/>
        <w:bidi w:val="0"/>
        <w:adjustRightInd/>
        <w:spacing w:line="360" w:lineRule="exact"/>
        <w:ind w:right="590" w:firstLine="420"/>
        <w:jc w:val="left"/>
        <w:textAlignment w:val="auto"/>
        <w:rPr>
          <w:rFonts w:hint="eastAsia" w:ascii="宋体" w:hAnsi="宋体" w:cs="宋体"/>
          <w:caps w:val="0"/>
          <w:smallCaps w:val="0"/>
          <w:color w:val="auto"/>
          <w:spacing w:val="0"/>
          <w:sz w:val="21"/>
          <w:szCs w:val="21"/>
          <w:highlight w:val="none"/>
        </w:rPr>
      </w:pPr>
    </w:p>
    <w:p w14:paraId="6231393C">
      <w:pPr>
        <w:keepNext w:val="0"/>
        <w:keepLines w:val="0"/>
        <w:pageBreakBefore w:val="0"/>
        <w:widowControl w:val="0"/>
        <w:kinsoku/>
        <w:wordWrap/>
        <w:topLinePunct w:val="0"/>
        <w:autoSpaceDE/>
        <w:autoSpaceDN/>
        <w:bidi w:val="0"/>
        <w:adjustRightInd/>
        <w:spacing w:line="360" w:lineRule="exact"/>
        <w:ind w:right="590" w:firstLine="420"/>
        <w:jc w:val="left"/>
        <w:textAlignment w:val="auto"/>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联合体牵头人名称：</w:t>
      </w:r>
      <w:r>
        <w:rPr>
          <w:rFonts w:hint="eastAsia" w:ascii="宋体" w:hAnsi="宋体" w:cs="宋体"/>
          <w:caps w:val="0"/>
          <w:smallCaps w:val="0"/>
          <w:color w:val="auto"/>
          <w:spacing w:val="0"/>
          <w:sz w:val="21"/>
          <w:szCs w:val="21"/>
          <w:highlight w:val="none"/>
          <w:u w:val="single"/>
        </w:rPr>
        <w:t xml:space="preserve">                  </w:t>
      </w:r>
      <w:r>
        <w:rPr>
          <w:rFonts w:hint="eastAsia" w:ascii="宋体" w:hAnsi="宋体" w:cs="宋体"/>
          <w:caps w:val="0"/>
          <w:smallCaps w:val="0"/>
          <w:color w:val="auto"/>
          <w:spacing w:val="0"/>
          <w:sz w:val="21"/>
          <w:szCs w:val="21"/>
          <w:highlight w:val="none"/>
        </w:rPr>
        <w:t>（盖公章）</w:t>
      </w:r>
    </w:p>
    <w:p w14:paraId="6FDD0119">
      <w:pPr>
        <w:keepNext w:val="0"/>
        <w:keepLines w:val="0"/>
        <w:pageBreakBefore w:val="0"/>
        <w:widowControl w:val="0"/>
        <w:kinsoku/>
        <w:wordWrap/>
        <w:topLinePunct w:val="0"/>
        <w:autoSpaceDE/>
        <w:autoSpaceDN/>
        <w:bidi w:val="0"/>
        <w:adjustRightInd/>
        <w:spacing w:line="360" w:lineRule="exact"/>
        <w:ind w:right="590" w:firstLine="420"/>
        <w:jc w:val="left"/>
        <w:textAlignment w:val="auto"/>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负责人（法定代表人）：</w:t>
      </w:r>
      <w:r>
        <w:rPr>
          <w:rFonts w:hint="eastAsia" w:ascii="宋体" w:hAnsi="宋体" w:cs="宋体"/>
          <w:caps w:val="0"/>
          <w:smallCaps w:val="0"/>
          <w:color w:val="auto"/>
          <w:spacing w:val="0"/>
          <w:sz w:val="21"/>
          <w:szCs w:val="21"/>
          <w:highlight w:val="none"/>
          <w:u w:val="single"/>
        </w:rPr>
        <w:t xml:space="preserve">               </w:t>
      </w:r>
      <w:r>
        <w:rPr>
          <w:rFonts w:hint="eastAsia" w:ascii="宋体" w:hAnsi="宋体" w:cs="宋体"/>
          <w:caps w:val="0"/>
          <w:smallCaps w:val="0"/>
          <w:color w:val="auto"/>
          <w:spacing w:val="0"/>
          <w:sz w:val="21"/>
          <w:szCs w:val="21"/>
          <w:highlight w:val="none"/>
        </w:rPr>
        <w:t>（签字或盖章）</w:t>
      </w:r>
    </w:p>
    <w:p w14:paraId="3A21E1FA">
      <w:pPr>
        <w:keepNext w:val="0"/>
        <w:keepLines w:val="0"/>
        <w:pageBreakBefore w:val="0"/>
        <w:widowControl w:val="0"/>
        <w:kinsoku/>
        <w:wordWrap/>
        <w:topLinePunct w:val="0"/>
        <w:autoSpaceDE/>
        <w:autoSpaceDN/>
        <w:bidi w:val="0"/>
        <w:adjustRightInd/>
        <w:spacing w:line="360" w:lineRule="exact"/>
        <w:ind w:left="2410" w:firstLine="420"/>
        <w:jc w:val="left"/>
        <w:textAlignment w:val="auto"/>
        <w:rPr>
          <w:rFonts w:hint="eastAsia" w:ascii="宋体" w:hAnsi="宋体" w:cs="宋体"/>
          <w:caps w:val="0"/>
          <w:smallCaps w:val="0"/>
          <w:color w:val="auto"/>
          <w:spacing w:val="0"/>
          <w:sz w:val="21"/>
          <w:szCs w:val="21"/>
          <w:highlight w:val="none"/>
        </w:rPr>
      </w:pPr>
    </w:p>
    <w:p w14:paraId="655C500F">
      <w:pPr>
        <w:keepNext w:val="0"/>
        <w:keepLines w:val="0"/>
        <w:pageBreakBefore w:val="0"/>
        <w:widowControl w:val="0"/>
        <w:kinsoku/>
        <w:wordWrap/>
        <w:topLinePunct w:val="0"/>
        <w:autoSpaceDE/>
        <w:autoSpaceDN/>
        <w:bidi w:val="0"/>
        <w:adjustRightInd/>
        <w:spacing w:line="360" w:lineRule="exact"/>
        <w:ind w:right="590" w:firstLine="420"/>
        <w:jc w:val="left"/>
        <w:textAlignment w:val="auto"/>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成员一名称：</w:t>
      </w:r>
      <w:r>
        <w:rPr>
          <w:rFonts w:hint="eastAsia" w:ascii="宋体" w:hAnsi="宋体" w:cs="宋体"/>
          <w:caps w:val="0"/>
          <w:smallCaps w:val="0"/>
          <w:color w:val="auto"/>
          <w:spacing w:val="0"/>
          <w:sz w:val="21"/>
          <w:szCs w:val="21"/>
          <w:highlight w:val="none"/>
          <w:u w:val="single"/>
        </w:rPr>
        <w:t xml:space="preserve">                  </w:t>
      </w:r>
      <w:r>
        <w:rPr>
          <w:rFonts w:hint="eastAsia" w:ascii="宋体" w:hAnsi="宋体" w:cs="宋体"/>
          <w:caps w:val="0"/>
          <w:smallCaps w:val="0"/>
          <w:color w:val="auto"/>
          <w:spacing w:val="0"/>
          <w:sz w:val="21"/>
          <w:szCs w:val="21"/>
          <w:highlight w:val="none"/>
        </w:rPr>
        <w:t>（盖公章）</w:t>
      </w:r>
    </w:p>
    <w:p w14:paraId="406B17B9">
      <w:pPr>
        <w:keepNext w:val="0"/>
        <w:keepLines w:val="0"/>
        <w:pageBreakBefore w:val="0"/>
        <w:widowControl w:val="0"/>
        <w:kinsoku/>
        <w:wordWrap/>
        <w:topLinePunct w:val="0"/>
        <w:autoSpaceDE/>
        <w:autoSpaceDN/>
        <w:bidi w:val="0"/>
        <w:adjustRightInd/>
        <w:spacing w:line="360" w:lineRule="exact"/>
        <w:ind w:right="590" w:firstLine="420"/>
        <w:jc w:val="left"/>
        <w:textAlignment w:val="auto"/>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负责人（法定代表人）：</w:t>
      </w:r>
      <w:r>
        <w:rPr>
          <w:rFonts w:hint="eastAsia" w:ascii="宋体" w:hAnsi="宋体" w:cs="宋体"/>
          <w:caps w:val="0"/>
          <w:smallCaps w:val="0"/>
          <w:color w:val="auto"/>
          <w:spacing w:val="0"/>
          <w:sz w:val="21"/>
          <w:szCs w:val="21"/>
          <w:highlight w:val="none"/>
          <w:u w:val="single"/>
        </w:rPr>
        <w:t xml:space="preserve">               </w:t>
      </w:r>
      <w:r>
        <w:rPr>
          <w:rFonts w:hint="eastAsia" w:ascii="宋体" w:hAnsi="宋体" w:cs="宋体"/>
          <w:caps w:val="0"/>
          <w:smallCaps w:val="0"/>
          <w:color w:val="auto"/>
          <w:spacing w:val="0"/>
          <w:sz w:val="21"/>
          <w:szCs w:val="21"/>
          <w:highlight w:val="none"/>
        </w:rPr>
        <w:t>（签字或盖章）</w:t>
      </w:r>
    </w:p>
    <w:p w14:paraId="597011F8">
      <w:pPr>
        <w:keepNext w:val="0"/>
        <w:keepLines w:val="0"/>
        <w:pageBreakBefore w:val="0"/>
        <w:widowControl w:val="0"/>
        <w:kinsoku/>
        <w:wordWrap/>
        <w:topLinePunct w:val="0"/>
        <w:autoSpaceDE/>
        <w:autoSpaceDN/>
        <w:bidi w:val="0"/>
        <w:adjustRightInd/>
        <w:spacing w:line="360" w:lineRule="exact"/>
        <w:ind w:firstLine="424" w:firstLineChars="202"/>
        <w:jc w:val="left"/>
        <w:textAlignment w:val="auto"/>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w:t>
      </w:r>
    </w:p>
    <w:p w14:paraId="27167A4F">
      <w:pPr>
        <w:keepNext w:val="0"/>
        <w:keepLines w:val="0"/>
        <w:pageBreakBefore w:val="0"/>
        <w:widowControl w:val="0"/>
        <w:kinsoku/>
        <w:wordWrap/>
        <w:topLinePunct w:val="0"/>
        <w:autoSpaceDE/>
        <w:autoSpaceDN/>
        <w:bidi w:val="0"/>
        <w:adjustRightInd/>
        <w:spacing w:line="360" w:lineRule="exact"/>
        <w:ind w:firstLine="2879" w:firstLineChars="1371"/>
        <w:jc w:val="left"/>
        <w:textAlignment w:val="auto"/>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u w:val="single"/>
        </w:rPr>
        <w:t xml:space="preserve">        </w:t>
      </w:r>
      <w:r>
        <w:rPr>
          <w:rFonts w:hint="eastAsia" w:ascii="宋体" w:hAnsi="宋体" w:cs="宋体"/>
          <w:caps w:val="0"/>
          <w:smallCaps w:val="0"/>
          <w:color w:val="auto"/>
          <w:spacing w:val="0"/>
          <w:sz w:val="21"/>
          <w:szCs w:val="21"/>
          <w:highlight w:val="none"/>
        </w:rPr>
        <w:t>年</w:t>
      </w:r>
      <w:r>
        <w:rPr>
          <w:rFonts w:hint="eastAsia" w:ascii="宋体" w:hAnsi="宋体" w:cs="宋体"/>
          <w:caps w:val="0"/>
          <w:smallCaps w:val="0"/>
          <w:color w:val="auto"/>
          <w:spacing w:val="0"/>
          <w:sz w:val="21"/>
          <w:szCs w:val="21"/>
          <w:highlight w:val="none"/>
          <w:u w:val="single"/>
        </w:rPr>
        <w:t xml:space="preserve">       </w:t>
      </w:r>
      <w:r>
        <w:rPr>
          <w:rFonts w:hint="eastAsia" w:ascii="宋体" w:hAnsi="宋体" w:cs="宋体"/>
          <w:caps w:val="0"/>
          <w:smallCaps w:val="0"/>
          <w:color w:val="auto"/>
          <w:spacing w:val="0"/>
          <w:sz w:val="21"/>
          <w:szCs w:val="21"/>
          <w:highlight w:val="none"/>
        </w:rPr>
        <w:t>月</w:t>
      </w:r>
      <w:r>
        <w:rPr>
          <w:rFonts w:hint="eastAsia" w:ascii="宋体" w:hAnsi="宋体" w:cs="宋体"/>
          <w:caps w:val="0"/>
          <w:smallCaps w:val="0"/>
          <w:color w:val="auto"/>
          <w:spacing w:val="0"/>
          <w:sz w:val="21"/>
          <w:szCs w:val="21"/>
          <w:highlight w:val="none"/>
          <w:u w:val="single"/>
        </w:rPr>
        <w:t xml:space="preserve">       </w:t>
      </w:r>
      <w:r>
        <w:rPr>
          <w:rFonts w:hint="eastAsia" w:ascii="宋体" w:hAnsi="宋体" w:cs="宋体"/>
          <w:caps w:val="0"/>
          <w:smallCaps w:val="0"/>
          <w:color w:val="auto"/>
          <w:spacing w:val="0"/>
          <w:sz w:val="21"/>
          <w:szCs w:val="21"/>
          <w:highlight w:val="none"/>
        </w:rPr>
        <w:t>日</w:t>
      </w:r>
    </w:p>
    <w:p w14:paraId="62513118">
      <w:pPr>
        <w:pStyle w:val="17"/>
        <w:keepNext w:val="0"/>
        <w:keepLines w:val="0"/>
        <w:pageBreakBefore w:val="0"/>
        <w:widowControl w:val="0"/>
        <w:kinsoku/>
        <w:wordWrap/>
        <w:topLinePunct w:val="0"/>
        <w:autoSpaceDE/>
        <w:autoSpaceDN/>
        <w:bidi w:val="0"/>
        <w:adjustRightInd/>
        <w:spacing w:after="0" w:line="360" w:lineRule="exact"/>
        <w:ind w:firstLine="211"/>
        <w:jc w:val="left"/>
        <w:textAlignment w:val="auto"/>
        <w:rPr>
          <w:rFonts w:hint="eastAsia" w:ascii="宋体" w:hAnsi="宋体" w:cs="宋体"/>
          <w:b/>
          <w:caps w:val="0"/>
          <w:smallCaps w:val="0"/>
          <w:color w:val="auto"/>
          <w:spacing w:val="0"/>
          <w:sz w:val="21"/>
          <w:szCs w:val="21"/>
          <w:highlight w:val="none"/>
        </w:rPr>
      </w:pPr>
    </w:p>
    <w:p w14:paraId="018125D4">
      <w:pPr>
        <w:pStyle w:val="17"/>
        <w:keepNext w:val="0"/>
        <w:keepLines w:val="0"/>
        <w:pageBreakBefore w:val="0"/>
        <w:widowControl w:val="0"/>
        <w:kinsoku/>
        <w:wordWrap/>
        <w:topLinePunct w:val="0"/>
        <w:autoSpaceDE/>
        <w:autoSpaceDN/>
        <w:bidi w:val="0"/>
        <w:adjustRightInd/>
        <w:spacing w:after="0" w:line="360" w:lineRule="exact"/>
        <w:ind w:firstLine="211"/>
        <w:jc w:val="left"/>
        <w:textAlignment w:val="auto"/>
        <w:rPr>
          <w:rFonts w:hint="eastAsia" w:ascii="宋体" w:hAnsi="宋体" w:cs="宋体"/>
          <w:b w:val="0"/>
          <w:bCs/>
          <w:caps w:val="0"/>
          <w:smallCaps w:val="0"/>
          <w:color w:val="auto"/>
          <w:spacing w:val="0"/>
          <w:sz w:val="21"/>
          <w:szCs w:val="21"/>
          <w:highlight w:val="none"/>
        </w:rPr>
      </w:pPr>
      <w:r>
        <w:rPr>
          <w:rFonts w:hint="eastAsia" w:ascii="宋体" w:hAnsi="宋体" w:cs="宋体"/>
          <w:b w:val="0"/>
          <w:bCs/>
          <w:caps w:val="0"/>
          <w:smallCaps w:val="0"/>
          <w:color w:val="auto"/>
          <w:spacing w:val="0"/>
          <w:sz w:val="21"/>
          <w:szCs w:val="21"/>
          <w:highlight w:val="none"/>
        </w:rPr>
        <w:t>注：联合体协议书可由联合体各成员线下签章后扫描上传。</w:t>
      </w:r>
    </w:p>
    <w:p w14:paraId="77E75794">
      <w:pPr>
        <w:pStyle w:val="17"/>
        <w:keepNext w:val="0"/>
        <w:keepLines w:val="0"/>
        <w:pageBreakBefore w:val="0"/>
        <w:kinsoku/>
        <w:wordWrap/>
        <w:overflowPunct/>
        <w:topLinePunct w:val="0"/>
        <w:autoSpaceDE/>
        <w:autoSpaceDN/>
        <w:bidi w:val="0"/>
        <w:spacing w:after="0" w:line="360" w:lineRule="exact"/>
        <w:ind w:firstLine="211"/>
        <w:jc w:val="left"/>
        <w:textAlignment w:val="auto"/>
        <w:rPr>
          <w:rFonts w:hint="eastAsia" w:ascii="宋体" w:hAnsi="宋体" w:eastAsia="宋体" w:cs="宋体"/>
          <w:b w:val="0"/>
          <w:bCs/>
          <w:caps w:val="0"/>
          <w:smallCaps w:val="0"/>
          <w:color w:val="auto"/>
          <w:spacing w:val="0"/>
          <w:sz w:val="21"/>
          <w:szCs w:val="21"/>
          <w:highlight w:val="none"/>
        </w:rPr>
      </w:pPr>
      <w:r>
        <w:rPr>
          <w:rFonts w:hint="eastAsia" w:ascii="宋体" w:hAnsi="宋体" w:cs="宋体"/>
          <w:b w:val="0"/>
          <w:bCs/>
          <w:caps w:val="0"/>
          <w:smallCaps w:val="0"/>
          <w:color w:val="auto"/>
          <w:spacing w:val="0"/>
          <w:sz w:val="21"/>
          <w:szCs w:val="21"/>
          <w:highlight w:val="none"/>
        </w:rPr>
        <w:br w:type="page"/>
      </w:r>
    </w:p>
    <w:p w14:paraId="2A068332">
      <w:pPr>
        <w:pStyle w:val="17"/>
        <w:keepNext w:val="0"/>
        <w:keepLines w:val="0"/>
        <w:pageBreakBefore w:val="0"/>
        <w:widowControl w:val="0"/>
        <w:kinsoku/>
        <w:wordWrap/>
        <w:topLinePunct w:val="0"/>
        <w:autoSpaceDE/>
        <w:autoSpaceDN/>
        <w:bidi w:val="0"/>
        <w:adjustRightInd/>
        <w:spacing w:after="0" w:line="360" w:lineRule="exact"/>
        <w:ind w:firstLine="211"/>
        <w:jc w:val="left"/>
        <w:textAlignment w:val="auto"/>
        <w:rPr>
          <w:rFonts w:hint="eastAsia"/>
          <w:b w:val="0"/>
          <w:bCs/>
          <w:caps w:val="0"/>
          <w:smallCaps w:val="0"/>
          <w:color w:val="auto"/>
          <w:spacing w:val="0"/>
          <w:sz w:val="21"/>
          <w:szCs w:val="21"/>
          <w:highlight w:val="none"/>
          <w:lang w:eastAsia="zh-CN"/>
        </w:rPr>
      </w:pPr>
    </w:p>
    <w:p w14:paraId="71B8425E">
      <w:pPr>
        <w:pStyle w:val="7"/>
        <w:overflowPunct w:val="0"/>
        <w:spacing w:before="120" w:after="120" w:line="288" w:lineRule="auto"/>
        <w:ind w:firstLine="0"/>
        <w:jc w:val="center"/>
        <w:outlineLvl w:val="2"/>
        <w:rPr>
          <w:rFonts w:hint="eastAsia" w:ascii="宋体" w:hAnsi="宋体" w:eastAsia="宋体" w:cs="宋体"/>
          <w:b/>
          <w:bCs/>
          <w:caps w:val="0"/>
          <w:smallCaps w:val="0"/>
          <w:color w:val="auto"/>
          <w:spacing w:val="0"/>
          <w:sz w:val="32"/>
          <w:szCs w:val="32"/>
          <w:highlight w:val="none"/>
        </w:rPr>
      </w:pPr>
      <w:r>
        <w:rPr>
          <w:rFonts w:hint="eastAsia" w:ascii="宋体" w:hAnsi="宋体" w:eastAsia="宋体" w:cs="宋体"/>
          <w:b/>
          <w:bCs/>
          <w:caps w:val="0"/>
          <w:smallCaps w:val="0"/>
          <w:color w:val="auto"/>
          <w:spacing w:val="0"/>
          <w:sz w:val="32"/>
          <w:szCs w:val="32"/>
          <w:highlight w:val="none"/>
        </w:rPr>
        <w:t>投标人信用查询：</w:t>
      </w:r>
    </w:p>
    <w:p w14:paraId="4F861416">
      <w:pPr>
        <w:pStyle w:val="17"/>
        <w:keepNext w:val="0"/>
        <w:keepLines w:val="0"/>
        <w:pageBreakBefore w:val="0"/>
        <w:widowControl w:val="0"/>
        <w:kinsoku/>
        <w:wordWrap/>
        <w:topLinePunct w:val="0"/>
        <w:autoSpaceDE/>
        <w:autoSpaceDN/>
        <w:bidi w:val="0"/>
        <w:adjustRightInd/>
        <w:spacing w:after="0" w:line="360" w:lineRule="exact"/>
        <w:ind w:firstLine="211"/>
        <w:jc w:val="left"/>
        <w:textAlignment w:val="auto"/>
        <w:rPr>
          <w:rFonts w:hint="eastAsia"/>
          <w:b w:val="0"/>
          <w:bCs/>
          <w:caps w:val="0"/>
          <w:smallCaps w:val="0"/>
          <w:color w:val="auto"/>
          <w:spacing w:val="0"/>
          <w:sz w:val="21"/>
          <w:szCs w:val="21"/>
          <w:highlight w:val="none"/>
          <w:lang w:eastAsia="zh-CN"/>
        </w:rPr>
      </w:pPr>
      <w:r>
        <w:rPr>
          <w:rFonts w:hint="eastAsia" w:ascii="宋体" w:hAnsi="宋体" w:eastAsia="宋体" w:cs="宋体"/>
          <w:caps w:val="0"/>
          <w:smallCaps w:val="0"/>
          <w:color w:val="auto"/>
          <w:spacing w:val="0"/>
          <w:sz w:val="21"/>
          <w:szCs w:val="21"/>
          <w:highlight w:val="none"/>
        </w:rPr>
        <w:t>截止</w:t>
      </w:r>
      <w:r>
        <w:rPr>
          <w:rFonts w:hint="eastAsia" w:ascii="宋体" w:hAnsi="宋体" w:eastAsia="宋体" w:cs="宋体"/>
          <w:caps w:val="0"/>
          <w:smallCaps w:val="0"/>
          <w:color w:val="auto"/>
          <w:spacing w:val="0"/>
          <w:sz w:val="21"/>
          <w:szCs w:val="21"/>
          <w:highlight w:val="none"/>
          <w:lang w:val="en-US" w:eastAsia="zh-CN"/>
        </w:rPr>
        <w:t>开标</w:t>
      </w:r>
      <w:r>
        <w:rPr>
          <w:rFonts w:hint="eastAsia" w:ascii="宋体" w:hAnsi="宋体" w:eastAsia="宋体" w:cs="宋体"/>
          <w:caps w:val="0"/>
          <w:smallCaps w:val="0"/>
          <w:color w:val="auto"/>
          <w:spacing w:val="0"/>
          <w:sz w:val="21"/>
          <w:szCs w:val="21"/>
          <w:highlight w:val="none"/>
        </w:rPr>
        <w:t>时间未被“信用中国”（www.creditchina.gov.cn）、中国政府采购网（www.ccgp.gov.cn）列入失信被执行人、重大税收违法案件当事人名单、政府采购严重违法失信行为记录名单(以开标当日网页查询结果为准）</w:t>
      </w:r>
    </w:p>
    <w:p w14:paraId="75AE0C0D">
      <w:pPr>
        <w:spacing w:line="360" w:lineRule="auto"/>
        <w:jc w:val="center"/>
        <w:rPr>
          <w:rFonts w:ascii="宋体" w:hAnsi="宋体"/>
          <w:bCs/>
          <w:i/>
          <w:caps w:val="0"/>
          <w:smallCaps w:val="0"/>
          <w:color w:val="auto"/>
          <w:spacing w:val="0"/>
          <w:sz w:val="24"/>
          <w:highlight w:val="none"/>
          <w:u w:val="single"/>
        </w:rPr>
      </w:pPr>
      <w:r>
        <w:rPr>
          <w:caps w:val="0"/>
          <w:smallCaps w:val="0"/>
          <w:color w:val="auto"/>
          <w:spacing w:val="0"/>
          <w:highlight w:val="none"/>
        </w:rPr>
        <w:br w:type="page"/>
      </w:r>
    </w:p>
    <w:p w14:paraId="5B6F5A3C">
      <w:pPr>
        <w:spacing w:line="360" w:lineRule="auto"/>
        <w:jc w:val="center"/>
        <w:rPr>
          <w:rFonts w:ascii="宋体" w:hAnsi="宋体"/>
          <w:b/>
          <w:bCs/>
          <w:caps w:val="0"/>
          <w:smallCaps w:val="0"/>
          <w:color w:val="auto"/>
          <w:spacing w:val="0"/>
          <w:sz w:val="24"/>
          <w:highlight w:val="none"/>
        </w:rPr>
      </w:pPr>
    </w:p>
    <w:p w14:paraId="22B66979">
      <w:pPr>
        <w:spacing w:line="360" w:lineRule="auto"/>
        <w:jc w:val="center"/>
        <w:rPr>
          <w:rFonts w:ascii="宋体" w:hAnsi="宋体"/>
          <w:b/>
          <w:bCs/>
          <w:caps w:val="0"/>
          <w:smallCaps w:val="0"/>
          <w:color w:val="auto"/>
          <w:spacing w:val="0"/>
          <w:sz w:val="48"/>
          <w:szCs w:val="48"/>
          <w:highlight w:val="none"/>
        </w:rPr>
      </w:pPr>
    </w:p>
    <w:p w14:paraId="4F05F8E6">
      <w:pPr>
        <w:spacing w:line="360" w:lineRule="auto"/>
        <w:jc w:val="center"/>
        <w:rPr>
          <w:rFonts w:ascii="宋体" w:hAnsi="宋体"/>
          <w:b/>
          <w:bCs/>
          <w:caps w:val="0"/>
          <w:smallCaps w:val="0"/>
          <w:color w:val="auto"/>
          <w:spacing w:val="0"/>
          <w:sz w:val="48"/>
          <w:szCs w:val="48"/>
          <w:highlight w:val="none"/>
        </w:rPr>
      </w:pPr>
      <w:r>
        <w:rPr>
          <w:rFonts w:hint="eastAsia" w:ascii="宋体" w:hAnsi="宋体"/>
          <w:b/>
          <w:bCs/>
          <w:caps w:val="0"/>
          <w:smallCaps w:val="0"/>
          <w:color w:val="auto"/>
          <w:spacing w:val="0"/>
          <w:sz w:val="48"/>
          <w:szCs w:val="48"/>
          <w:highlight w:val="none"/>
        </w:rPr>
        <w:t>商 务 技 术 文 件</w:t>
      </w:r>
    </w:p>
    <w:p w14:paraId="080CFE36">
      <w:pPr>
        <w:spacing w:line="360" w:lineRule="auto"/>
        <w:rPr>
          <w:rFonts w:ascii="宋体" w:hAnsi="宋体"/>
          <w:bCs/>
          <w:caps w:val="0"/>
          <w:smallCaps w:val="0"/>
          <w:color w:val="auto"/>
          <w:spacing w:val="0"/>
          <w:sz w:val="24"/>
          <w:highlight w:val="none"/>
        </w:rPr>
      </w:pPr>
    </w:p>
    <w:p w14:paraId="4A989405">
      <w:pPr>
        <w:pStyle w:val="18"/>
        <w:rPr>
          <w:caps w:val="0"/>
          <w:smallCaps w:val="0"/>
          <w:color w:val="auto"/>
          <w:spacing w:val="0"/>
          <w:highlight w:val="none"/>
        </w:rPr>
      </w:pPr>
    </w:p>
    <w:p w14:paraId="41D98E0F">
      <w:pPr>
        <w:pStyle w:val="17"/>
        <w:ind w:firstLine="280"/>
        <w:rPr>
          <w:rFonts w:ascii="宋体" w:hAnsi="宋体"/>
          <w:caps w:val="0"/>
          <w:smallCaps w:val="0"/>
          <w:color w:val="auto"/>
          <w:spacing w:val="0"/>
          <w:sz w:val="21"/>
          <w:szCs w:val="21"/>
          <w:highlight w:val="none"/>
        </w:rPr>
      </w:pPr>
      <w:r>
        <w:rPr>
          <w:caps w:val="0"/>
          <w:smallCaps w:val="0"/>
          <w:color w:val="auto"/>
          <w:spacing w:val="0"/>
          <w:highlight w:val="none"/>
        </w:rPr>
        <w:br w:type="page"/>
      </w:r>
    </w:p>
    <w:p w14:paraId="1EAB4D8F">
      <w:pPr>
        <w:spacing w:line="480" w:lineRule="auto"/>
        <w:jc w:val="center"/>
        <w:rPr>
          <w:b/>
          <w:caps w:val="0"/>
          <w:smallCaps w:val="0"/>
          <w:color w:val="auto"/>
          <w:spacing w:val="0"/>
          <w:sz w:val="30"/>
          <w:szCs w:val="30"/>
          <w:highlight w:val="none"/>
        </w:rPr>
      </w:pPr>
      <w:r>
        <w:rPr>
          <w:rFonts w:hint="eastAsia"/>
          <w:b/>
          <w:caps w:val="0"/>
          <w:smallCaps w:val="0"/>
          <w:color w:val="auto"/>
          <w:spacing w:val="0"/>
          <w:sz w:val="30"/>
          <w:szCs w:val="30"/>
          <w:highlight w:val="none"/>
        </w:rPr>
        <w:t>投标函</w:t>
      </w:r>
    </w:p>
    <w:p w14:paraId="6C23F11F">
      <w:pPr>
        <w:adjustRightInd w:val="0"/>
        <w:snapToGrid w:val="0"/>
        <w:spacing w:line="360" w:lineRule="auto"/>
        <w:rPr>
          <w:caps w:val="0"/>
          <w:smallCaps w:val="0"/>
          <w:color w:val="auto"/>
          <w:spacing w:val="0"/>
          <w:sz w:val="21"/>
          <w:szCs w:val="21"/>
          <w:highlight w:val="none"/>
        </w:rPr>
      </w:pPr>
      <w:r>
        <w:rPr>
          <w:rFonts w:hint="eastAsia"/>
          <w:caps w:val="0"/>
          <w:smallCaps w:val="0"/>
          <w:color w:val="auto"/>
          <w:spacing w:val="0"/>
          <w:sz w:val="21"/>
          <w:szCs w:val="21"/>
          <w:highlight w:val="none"/>
        </w:rPr>
        <w:t>致：</w:t>
      </w:r>
      <w:r>
        <w:rPr>
          <w:rFonts w:hint="eastAsia" w:ascii="宋体" w:hAnsi="宋体"/>
          <w:b w:val="0"/>
          <w:bCs w:val="0"/>
          <w:caps w:val="0"/>
          <w:smallCaps w:val="0"/>
          <w:color w:val="auto"/>
          <w:spacing w:val="0"/>
          <w:sz w:val="21"/>
          <w:szCs w:val="21"/>
          <w:highlight w:val="none"/>
          <w:u w:val="single"/>
          <w:lang w:eastAsia="zh-CN"/>
        </w:rPr>
        <w:t>温州市龙湾区人民政府蒲州街道办事处</w:t>
      </w:r>
      <w:r>
        <w:rPr>
          <w:rFonts w:hint="eastAsia" w:ascii="宋体" w:hAnsi="宋体"/>
          <w:b w:val="0"/>
          <w:bCs w:val="0"/>
          <w:caps w:val="0"/>
          <w:smallCaps w:val="0"/>
          <w:color w:val="auto"/>
          <w:spacing w:val="0"/>
          <w:sz w:val="21"/>
          <w:szCs w:val="21"/>
          <w:highlight w:val="none"/>
          <w:u w:val="single"/>
        </w:rPr>
        <w:t>、温州市伟业造价师事务所(普通合伙)</w:t>
      </w:r>
    </w:p>
    <w:p w14:paraId="23FAE518">
      <w:pPr>
        <w:spacing w:line="276" w:lineRule="auto"/>
        <w:ind w:firstLine="420" w:firstLineChars="200"/>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我方参加</w:t>
      </w:r>
      <w:r>
        <w:rPr>
          <w:rFonts w:hint="eastAsia" w:ascii="宋体" w:hAnsi="宋体"/>
          <w:bCs/>
          <w:caps w:val="0"/>
          <w:smallCaps w:val="0"/>
          <w:color w:val="auto"/>
          <w:spacing w:val="0"/>
          <w:sz w:val="21"/>
          <w:szCs w:val="21"/>
          <w:highlight w:val="none"/>
          <w:u w:val="single"/>
        </w:rPr>
        <w:t xml:space="preserve"> </w:t>
      </w:r>
      <w:r>
        <w:rPr>
          <w:rFonts w:hint="eastAsia" w:ascii="宋体" w:hAnsi="宋体"/>
          <w:bCs/>
          <w:caps w:val="0"/>
          <w:smallCaps w:val="0"/>
          <w:color w:val="auto"/>
          <w:spacing w:val="0"/>
          <w:sz w:val="21"/>
          <w:szCs w:val="21"/>
          <w:highlight w:val="none"/>
          <w:u w:val="single"/>
          <w:lang w:eastAsia="zh-CN"/>
        </w:rPr>
        <w:t>2025年蒲州街道环卫保洁一体化项目</w:t>
      </w:r>
      <w:r>
        <w:rPr>
          <w:rFonts w:hint="eastAsia" w:ascii="宋体" w:hAnsi="宋体"/>
          <w:bCs/>
          <w:caps w:val="0"/>
          <w:smallCaps w:val="0"/>
          <w:color w:val="auto"/>
          <w:spacing w:val="0"/>
          <w:sz w:val="21"/>
          <w:szCs w:val="21"/>
          <w:highlight w:val="none"/>
          <w:u w:val="single"/>
        </w:rPr>
        <w:t xml:space="preserve">（项目编号： </w:t>
      </w:r>
      <w:r>
        <w:rPr>
          <w:rFonts w:hint="eastAsia" w:ascii="宋体" w:hAnsi="宋体"/>
          <w:bCs/>
          <w:caps w:val="0"/>
          <w:smallCaps w:val="0"/>
          <w:color w:val="auto"/>
          <w:spacing w:val="0"/>
          <w:sz w:val="21"/>
          <w:szCs w:val="21"/>
          <w:highlight w:val="none"/>
          <w:u w:val="single"/>
          <w:lang w:eastAsia="zh-CN"/>
        </w:rPr>
        <w:t>WZWY-2025061220</w:t>
      </w:r>
      <w:r>
        <w:rPr>
          <w:rFonts w:hint="eastAsia" w:ascii="宋体" w:hAnsi="宋体"/>
          <w:bCs/>
          <w:caps w:val="0"/>
          <w:smallCaps w:val="0"/>
          <w:color w:val="auto"/>
          <w:spacing w:val="0"/>
          <w:sz w:val="21"/>
          <w:szCs w:val="21"/>
          <w:highlight w:val="none"/>
          <w:u w:val="single"/>
        </w:rPr>
        <w:t xml:space="preserve">） </w:t>
      </w:r>
      <w:r>
        <w:rPr>
          <w:rFonts w:hint="eastAsia" w:ascii="宋体" w:hAnsi="宋体"/>
          <w:bCs/>
          <w:caps w:val="0"/>
          <w:smallCaps w:val="0"/>
          <w:color w:val="auto"/>
          <w:spacing w:val="0"/>
          <w:sz w:val="21"/>
          <w:szCs w:val="21"/>
          <w:highlight w:val="none"/>
        </w:rPr>
        <w:t>项目</w:t>
      </w:r>
      <w:r>
        <w:rPr>
          <w:rFonts w:hint="eastAsia" w:ascii="宋体" w:hAnsi="宋体"/>
          <w:caps w:val="0"/>
          <w:smallCaps w:val="0"/>
          <w:color w:val="auto"/>
          <w:spacing w:val="0"/>
          <w:sz w:val="21"/>
          <w:szCs w:val="21"/>
          <w:highlight w:val="none"/>
        </w:rPr>
        <w:t>的</w:t>
      </w:r>
      <w:r>
        <w:rPr>
          <w:rFonts w:hint="eastAsia" w:ascii="宋体" w:hAnsi="宋体"/>
          <w:caps w:val="0"/>
          <w:smallCaps w:val="0"/>
          <w:color w:val="auto"/>
          <w:spacing w:val="0"/>
          <w:sz w:val="21"/>
          <w:szCs w:val="21"/>
          <w:highlight w:val="none"/>
          <w:lang w:val="en-US" w:eastAsia="zh-CN"/>
        </w:rPr>
        <w:t>投标</w:t>
      </w:r>
      <w:r>
        <w:rPr>
          <w:rFonts w:hint="eastAsia" w:ascii="宋体" w:hAnsi="宋体"/>
          <w:caps w:val="0"/>
          <w:smallCaps w:val="0"/>
          <w:color w:val="auto"/>
          <w:spacing w:val="0"/>
          <w:sz w:val="21"/>
          <w:szCs w:val="21"/>
          <w:highlight w:val="none"/>
        </w:rPr>
        <w:t>，为此，我方提交电子加密</w:t>
      </w:r>
      <w:r>
        <w:rPr>
          <w:rFonts w:hint="eastAsia" w:ascii="宋体" w:hAnsi="宋体"/>
          <w:caps w:val="0"/>
          <w:smallCaps w:val="0"/>
          <w:color w:val="auto"/>
          <w:spacing w:val="0"/>
          <w:sz w:val="21"/>
          <w:szCs w:val="21"/>
          <w:highlight w:val="none"/>
          <w:lang w:val="en-US" w:eastAsia="zh-CN"/>
        </w:rPr>
        <w:t>投标</w:t>
      </w:r>
      <w:r>
        <w:rPr>
          <w:rFonts w:hint="eastAsia" w:ascii="宋体" w:hAnsi="宋体"/>
          <w:caps w:val="0"/>
          <w:smallCaps w:val="0"/>
          <w:color w:val="auto"/>
          <w:spacing w:val="0"/>
          <w:sz w:val="21"/>
          <w:szCs w:val="21"/>
          <w:highlight w:val="none"/>
        </w:rPr>
        <w:t>文件一份、以介质（U盘）存储的数据电文形式的</w:t>
      </w:r>
      <w:r>
        <w:rPr>
          <w:rFonts w:hint="eastAsia" w:ascii="宋体" w:hAnsi="宋体"/>
          <w:caps w:val="0"/>
          <w:smallCaps w:val="0"/>
          <w:color w:val="auto"/>
          <w:spacing w:val="0"/>
          <w:sz w:val="21"/>
          <w:szCs w:val="21"/>
          <w:highlight w:val="none"/>
          <w:u w:val="single"/>
        </w:rPr>
        <w:t>备份</w:t>
      </w:r>
      <w:r>
        <w:rPr>
          <w:rFonts w:hint="eastAsia" w:ascii="宋体" w:hAnsi="宋体"/>
          <w:caps w:val="0"/>
          <w:smallCaps w:val="0"/>
          <w:color w:val="auto"/>
          <w:spacing w:val="0"/>
          <w:sz w:val="21"/>
          <w:szCs w:val="21"/>
          <w:highlight w:val="none"/>
          <w:u w:val="single"/>
          <w:lang w:val="en-US" w:eastAsia="zh-CN"/>
        </w:rPr>
        <w:t>投标</w:t>
      </w:r>
      <w:r>
        <w:rPr>
          <w:rFonts w:hint="eastAsia" w:ascii="宋体" w:hAnsi="宋体"/>
          <w:caps w:val="0"/>
          <w:smallCaps w:val="0"/>
          <w:color w:val="auto"/>
          <w:spacing w:val="0"/>
          <w:sz w:val="21"/>
          <w:szCs w:val="21"/>
          <w:highlight w:val="none"/>
          <w:u w:val="single"/>
        </w:rPr>
        <w:t>文件     份</w:t>
      </w:r>
      <w:r>
        <w:rPr>
          <w:rFonts w:hint="eastAsia" w:ascii="宋体" w:hAnsi="宋体"/>
          <w:caps w:val="0"/>
          <w:smallCaps w:val="0"/>
          <w:color w:val="auto"/>
          <w:spacing w:val="0"/>
          <w:sz w:val="21"/>
          <w:szCs w:val="21"/>
          <w:highlight w:val="none"/>
        </w:rPr>
        <w:t>。宣布同意如下：</w:t>
      </w:r>
    </w:p>
    <w:p w14:paraId="201F61A2">
      <w:pPr>
        <w:spacing w:line="276" w:lineRule="auto"/>
        <w:ind w:firstLine="420" w:firstLineChars="200"/>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1</w:t>
      </w:r>
      <w:r>
        <w:rPr>
          <w:rFonts w:ascii="宋体" w:hAnsi="宋体"/>
          <w:caps w:val="0"/>
          <w:smallCaps w:val="0"/>
          <w:color w:val="auto"/>
          <w:spacing w:val="0"/>
          <w:sz w:val="21"/>
          <w:szCs w:val="21"/>
          <w:highlight w:val="none"/>
        </w:rPr>
        <w:t>.</w:t>
      </w:r>
      <w:r>
        <w:rPr>
          <w:rFonts w:hint="eastAsia" w:ascii="宋体" w:hAnsi="宋体"/>
          <w:caps w:val="0"/>
          <w:smallCaps w:val="0"/>
          <w:color w:val="auto"/>
          <w:spacing w:val="0"/>
          <w:sz w:val="21"/>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2591B5A5">
      <w:pPr>
        <w:spacing w:line="276" w:lineRule="auto"/>
        <w:ind w:firstLine="420" w:firstLineChars="200"/>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2</w:t>
      </w:r>
      <w:r>
        <w:rPr>
          <w:rFonts w:ascii="宋体" w:hAnsi="宋体"/>
          <w:caps w:val="0"/>
          <w:smallCaps w:val="0"/>
          <w:color w:val="auto"/>
          <w:spacing w:val="0"/>
          <w:sz w:val="21"/>
          <w:szCs w:val="21"/>
          <w:highlight w:val="none"/>
        </w:rPr>
        <w:t>.</w:t>
      </w:r>
      <w:r>
        <w:rPr>
          <w:rFonts w:hint="eastAsia" w:ascii="宋体" w:hAnsi="宋体"/>
          <w:caps w:val="0"/>
          <w:smallCaps w:val="0"/>
          <w:color w:val="auto"/>
          <w:spacing w:val="0"/>
          <w:sz w:val="21"/>
          <w:szCs w:val="21"/>
          <w:highlight w:val="none"/>
        </w:rPr>
        <w:t>我方在投标之前已经与贵方进行了充分的沟通，完全理解并接受招标文件的各项规定和要求，对招标文件的合理性、合法性不再有异议。</w:t>
      </w:r>
    </w:p>
    <w:p w14:paraId="69568716">
      <w:pPr>
        <w:spacing w:line="276" w:lineRule="auto"/>
        <w:ind w:firstLine="420" w:firstLineChars="200"/>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3</w:t>
      </w:r>
      <w:r>
        <w:rPr>
          <w:rFonts w:ascii="宋体" w:hAnsi="宋体"/>
          <w:caps w:val="0"/>
          <w:smallCaps w:val="0"/>
          <w:color w:val="auto"/>
          <w:spacing w:val="0"/>
          <w:sz w:val="21"/>
          <w:szCs w:val="21"/>
          <w:highlight w:val="none"/>
        </w:rPr>
        <w:t>.</w:t>
      </w:r>
      <w:r>
        <w:rPr>
          <w:rFonts w:hint="eastAsia" w:ascii="宋体" w:hAnsi="宋体"/>
          <w:caps w:val="0"/>
          <w:smallCaps w:val="0"/>
          <w:color w:val="auto"/>
          <w:spacing w:val="0"/>
          <w:sz w:val="21"/>
          <w:szCs w:val="21"/>
          <w:highlight w:val="none"/>
        </w:rPr>
        <w:t>投标有效期</w:t>
      </w:r>
      <w:r>
        <w:rPr>
          <w:rFonts w:hint="eastAsia" w:ascii="宋体" w:hAnsi="宋体"/>
          <w:caps w:val="0"/>
          <w:smallCaps w:val="0"/>
          <w:color w:val="auto"/>
          <w:spacing w:val="0"/>
          <w:sz w:val="21"/>
          <w:szCs w:val="21"/>
          <w:highlight w:val="none"/>
          <w:lang w:eastAsia="zh-CN"/>
        </w:rPr>
        <w:t>从提交投标文件的截止之日起算</w:t>
      </w:r>
      <w:r>
        <w:rPr>
          <w:rFonts w:hint="eastAsia" w:ascii="宋体" w:hAnsi="宋体"/>
          <w:caps w:val="0"/>
          <w:smallCaps w:val="0"/>
          <w:color w:val="auto"/>
          <w:spacing w:val="0"/>
          <w:sz w:val="21"/>
          <w:szCs w:val="21"/>
          <w:highlight w:val="none"/>
          <w:u w:val="single"/>
        </w:rPr>
        <w:t xml:space="preserve"> 90 </w:t>
      </w:r>
      <w:r>
        <w:rPr>
          <w:rFonts w:hint="eastAsia" w:ascii="宋体" w:hAnsi="宋体"/>
          <w:caps w:val="0"/>
          <w:smallCaps w:val="0"/>
          <w:color w:val="auto"/>
          <w:spacing w:val="0"/>
          <w:sz w:val="21"/>
          <w:szCs w:val="21"/>
          <w:highlight w:val="none"/>
        </w:rPr>
        <w:t>天投标文件应保持有效。</w:t>
      </w:r>
    </w:p>
    <w:p w14:paraId="017FE0A3">
      <w:pPr>
        <w:spacing w:line="276" w:lineRule="auto"/>
        <w:ind w:firstLine="420" w:firstLineChars="200"/>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4</w:t>
      </w:r>
      <w:r>
        <w:rPr>
          <w:rFonts w:ascii="宋体" w:hAnsi="宋体"/>
          <w:caps w:val="0"/>
          <w:smallCaps w:val="0"/>
          <w:color w:val="auto"/>
          <w:spacing w:val="0"/>
          <w:sz w:val="21"/>
          <w:szCs w:val="21"/>
          <w:highlight w:val="none"/>
        </w:rPr>
        <w:t>.</w:t>
      </w:r>
      <w:r>
        <w:rPr>
          <w:rFonts w:hint="eastAsia" w:ascii="宋体" w:hAnsi="宋体"/>
          <w:caps w:val="0"/>
          <w:smallCaps w:val="0"/>
          <w:color w:val="auto"/>
          <w:spacing w:val="0"/>
          <w:sz w:val="21"/>
          <w:szCs w:val="21"/>
          <w:highlight w:val="none"/>
        </w:rPr>
        <w:t>如中标，本投标文件至本项目合同履行完毕止均保持有效，我方将按“招标文件”及政府采购法律、法规的规定履行合同责任和义务。关于代理服务费，我方承诺按照本招标文件的规定履行并承担相应的责任。</w:t>
      </w:r>
    </w:p>
    <w:p w14:paraId="1B70319B">
      <w:pPr>
        <w:spacing w:line="276" w:lineRule="auto"/>
        <w:ind w:firstLine="420" w:firstLineChars="200"/>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5</w:t>
      </w:r>
      <w:r>
        <w:rPr>
          <w:rFonts w:ascii="宋体" w:hAnsi="宋体"/>
          <w:caps w:val="0"/>
          <w:smallCaps w:val="0"/>
          <w:color w:val="auto"/>
          <w:spacing w:val="0"/>
          <w:sz w:val="21"/>
          <w:szCs w:val="21"/>
          <w:highlight w:val="none"/>
        </w:rPr>
        <w:t>.</w:t>
      </w:r>
      <w:r>
        <w:rPr>
          <w:rFonts w:hint="eastAsia" w:ascii="宋体" w:hAnsi="宋体"/>
          <w:caps w:val="0"/>
          <w:smallCaps w:val="0"/>
          <w:color w:val="auto"/>
          <w:spacing w:val="0"/>
          <w:sz w:val="21"/>
          <w:szCs w:val="21"/>
          <w:highlight w:val="none"/>
        </w:rPr>
        <w:t>我方同意按照贵方要求提供与投标有关的一切数据或资料。</w:t>
      </w:r>
    </w:p>
    <w:p w14:paraId="24EE0E20">
      <w:pPr>
        <w:spacing w:line="276" w:lineRule="auto"/>
        <w:ind w:firstLine="420" w:firstLineChars="200"/>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6.与本投标有关的一切正式往来信函请寄：</w:t>
      </w:r>
    </w:p>
    <w:tbl>
      <w:tblPr>
        <w:tblStyle w:val="4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6CA4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14:paraId="309749E7">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aps w:val="0"/>
                <w:smallCaps w:val="0"/>
                <w:color w:val="auto"/>
                <w:spacing w:val="0"/>
                <w:kern w:val="0"/>
                <w:sz w:val="21"/>
                <w:szCs w:val="21"/>
                <w:highlight w:val="none"/>
              </w:rPr>
            </w:pPr>
            <w:bookmarkStart w:id="545" w:name="_Hlk97040154"/>
            <w:r>
              <w:rPr>
                <w:rFonts w:hint="eastAsia" w:ascii="宋体" w:hAnsi="宋体" w:eastAsia="宋体" w:cs="宋体"/>
                <w:caps w:val="0"/>
                <w:smallCaps w:val="0"/>
                <w:color w:val="auto"/>
                <w:spacing w:val="0"/>
                <w:kern w:val="0"/>
                <w:sz w:val="21"/>
                <w:szCs w:val="21"/>
                <w:highlight w:val="none"/>
              </w:rPr>
              <w:t>联系人：</w:t>
            </w:r>
          </w:p>
        </w:tc>
        <w:tc>
          <w:tcPr>
            <w:tcW w:w="6808" w:type="dxa"/>
            <w:noWrap w:val="0"/>
            <w:vAlign w:val="top"/>
          </w:tcPr>
          <w:p w14:paraId="7C2017D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aps w:val="0"/>
                <w:smallCaps w:val="0"/>
                <w:color w:val="auto"/>
                <w:spacing w:val="0"/>
                <w:kern w:val="0"/>
                <w:sz w:val="21"/>
                <w:szCs w:val="21"/>
                <w:highlight w:val="none"/>
              </w:rPr>
            </w:pPr>
          </w:p>
        </w:tc>
      </w:tr>
      <w:tr w14:paraId="097D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14:paraId="4DD2051E">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aps w:val="0"/>
                <w:smallCaps w:val="0"/>
                <w:color w:val="auto"/>
                <w:spacing w:val="0"/>
                <w:kern w:val="0"/>
                <w:sz w:val="21"/>
                <w:szCs w:val="21"/>
                <w:highlight w:val="none"/>
              </w:rPr>
            </w:pPr>
            <w:r>
              <w:rPr>
                <w:rFonts w:hint="eastAsia" w:ascii="宋体" w:hAnsi="宋体" w:eastAsia="宋体" w:cs="宋体"/>
                <w:caps w:val="0"/>
                <w:smallCaps w:val="0"/>
                <w:color w:val="auto"/>
                <w:spacing w:val="0"/>
                <w:kern w:val="0"/>
                <w:sz w:val="21"/>
                <w:szCs w:val="21"/>
                <w:highlight w:val="none"/>
              </w:rPr>
              <w:t>职务：</w:t>
            </w:r>
          </w:p>
        </w:tc>
        <w:tc>
          <w:tcPr>
            <w:tcW w:w="6808" w:type="dxa"/>
            <w:noWrap w:val="0"/>
            <w:vAlign w:val="top"/>
          </w:tcPr>
          <w:p w14:paraId="0EB340A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aps w:val="0"/>
                <w:smallCaps w:val="0"/>
                <w:color w:val="auto"/>
                <w:spacing w:val="0"/>
                <w:kern w:val="0"/>
                <w:sz w:val="21"/>
                <w:szCs w:val="21"/>
                <w:highlight w:val="none"/>
              </w:rPr>
            </w:pPr>
          </w:p>
        </w:tc>
      </w:tr>
      <w:tr w14:paraId="506F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14:paraId="3F8653C6">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aps w:val="0"/>
                <w:smallCaps w:val="0"/>
                <w:color w:val="auto"/>
                <w:spacing w:val="0"/>
                <w:kern w:val="0"/>
                <w:sz w:val="21"/>
                <w:szCs w:val="21"/>
                <w:highlight w:val="none"/>
              </w:rPr>
            </w:pPr>
            <w:r>
              <w:rPr>
                <w:rFonts w:hint="eastAsia" w:ascii="宋体" w:hAnsi="宋体" w:eastAsia="宋体" w:cs="宋体"/>
                <w:caps w:val="0"/>
                <w:smallCaps w:val="0"/>
                <w:color w:val="auto"/>
                <w:spacing w:val="0"/>
                <w:kern w:val="0"/>
                <w:sz w:val="21"/>
                <w:szCs w:val="21"/>
                <w:highlight w:val="none"/>
              </w:rPr>
              <w:t>手机</w:t>
            </w:r>
            <w:r>
              <w:rPr>
                <w:rFonts w:hint="eastAsia" w:ascii="宋体" w:hAnsi="宋体" w:eastAsia="宋体" w:cs="宋体"/>
                <w:caps w:val="0"/>
                <w:smallCaps w:val="0"/>
                <w:color w:val="auto"/>
                <w:spacing w:val="0"/>
                <w:kern w:val="0"/>
                <w:sz w:val="21"/>
                <w:szCs w:val="21"/>
                <w:highlight w:val="none"/>
                <w:lang w:val="en-US" w:eastAsia="zh-CN"/>
              </w:rPr>
              <w:t>号码</w:t>
            </w:r>
            <w:r>
              <w:rPr>
                <w:rFonts w:hint="eastAsia" w:ascii="宋体" w:hAnsi="宋体" w:eastAsia="宋体" w:cs="宋体"/>
                <w:caps w:val="0"/>
                <w:smallCaps w:val="0"/>
                <w:color w:val="auto"/>
                <w:spacing w:val="0"/>
                <w:kern w:val="0"/>
                <w:sz w:val="21"/>
                <w:szCs w:val="21"/>
                <w:highlight w:val="none"/>
              </w:rPr>
              <w:t>：</w:t>
            </w:r>
          </w:p>
        </w:tc>
        <w:tc>
          <w:tcPr>
            <w:tcW w:w="6808" w:type="dxa"/>
            <w:noWrap w:val="0"/>
            <w:vAlign w:val="top"/>
          </w:tcPr>
          <w:p w14:paraId="6C11123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aps w:val="0"/>
                <w:smallCaps w:val="0"/>
                <w:color w:val="auto"/>
                <w:spacing w:val="0"/>
                <w:kern w:val="0"/>
                <w:sz w:val="21"/>
                <w:szCs w:val="21"/>
                <w:highlight w:val="none"/>
              </w:rPr>
            </w:pPr>
          </w:p>
        </w:tc>
      </w:tr>
      <w:tr w14:paraId="2DAF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14:paraId="1601D8C8">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aps w:val="0"/>
                <w:smallCaps w:val="0"/>
                <w:color w:val="auto"/>
                <w:spacing w:val="0"/>
                <w:kern w:val="0"/>
                <w:sz w:val="21"/>
                <w:szCs w:val="21"/>
                <w:highlight w:val="none"/>
              </w:rPr>
            </w:pPr>
            <w:r>
              <w:rPr>
                <w:rFonts w:hint="eastAsia" w:ascii="宋体" w:hAnsi="宋体" w:eastAsia="宋体" w:cs="宋体"/>
                <w:caps w:val="0"/>
                <w:smallCaps w:val="0"/>
                <w:color w:val="auto"/>
                <w:spacing w:val="0"/>
                <w:kern w:val="0"/>
                <w:sz w:val="21"/>
                <w:szCs w:val="21"/>
                <w:highlight w:val="none"/>
              </w:rPr>
              <w:t>电子邮箱：</w:t>
            </w:r>
          </w:p>
        </w:tc>
        <w:tc>
          <w:tcPr>
            <w:tcW w:w="6808" w:type="dxa"/>
            <w:noWrap w:val="0"/>
            <w:vAlign w:val="top"/>
          </w:tcPr>
          <w:p w14:paraId="5EFD03B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aps w:val="0"/>
                <w:smallCaps w:val="0"/>
                <w:color w:val="auto"/>
                <w:spacing w:val="0"/>
                <w:kern w:val="0"/>
                <w:sz w:val="21"/>
                <w:szCs w:val="21"/>
                <w:highlight w:val="none"/>
              </w:rPr>
            </w:pPr>
          </w:p>
        </w:tc>
      </w:tr>
      <w:tr w14:paraId="623D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14:paraId="447F1453">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aps w:val="0"/>
                <w:smallCaps w:val="0"/>
                <w:color w:val="auto"/>
                <w:spacing w:val="0"/>
                <w:kern w:val="0"/>
                <w:sz w:val="21"/>
                <w:szCs w:val="21"/>
                <w:highlight w:val="none"/>
              </w:rPr>
            </w:pPr>
            <w:r>
              <w:rPr>
                <w:rFonts w:hint="eastAsia" w:ascii="宋体" w:hAnsi="宋体" w:eastAsia="宋体" w:cs="宋体"/>
                <w:caps w:val="0"/>
                <w:smallCaps w:val="0"/>
                <w:color w:val="auto"/>
                <w:spacing w:val="0"/>
                <w:kern w:val="0"/>
                <w:sz w:val="21"/>
                <w:szCs w:val="21"/>
                <w:highlight w:val="none"/>
              </w:rPr>
              <w:t>地址：</w:t>
            </w:r>
          </w:p>
        </w:tc>
        <w:tc>
          <w:tcPr>
            <w:tcW w:w="6808" w:type="dxa"/>
            <w:noWrap w:val="0"/>
            <w:vAlign w:val="top"/>
          </w:tcPr>
          <w:p w14:paraId="2F1C44B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aps w:val="0"/>
                <w:smallCaps w:val="0"/>
                <w:color w:val="auto"/>
                <w:spacing w:val="0"/>
                <w:kern w:val="0"/>
                <w:sz w:val="21"/>
                <w:szCs w:val="21"/>
                <w:highlight w:val="none"/>
              </w:rPr>
            </w:pPr>
          </w:p>
        </w:tc>
      </w:tr>
      <w:tr w14:paraId="69A9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14:paraId="6971FBF2">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aps w:val="0"/>
                <w:smallCaps w:val="0"/>
                <w:color w:val="auto"/>
                <w:spacing w:val="0"/>
                <w:kern w:val="0"/>
                <w:sz w:val="21"/>
                <w:szCs w:val="21"/>
                <w:highlight w:val="none"/>
              </w:rPr>
            </w:pPr>
            <w:r>
              <w:rPr>
                <w:rFonts w:hint="eastAsia" w:ascii="宋体" w:hAnsi="宋体" w:eastAsia="宋体" w:cs="宋体"/>
                <w:caps w:val="0"/>
                <w:smallCaps w:val="0"/>
                <w:color w:val="auto"/>
                <w:spacing w:val="0"/>
                <w:kern w:val="0"/>
                <w:sz w:val="21"/>
                <w:szCs w:val="21"/>
                <w:highlight w:val="none"/>
              </w:rPr>
              <w:t>开户银行：</w:t>
            </w:r>
          </w:p>
        </w:tc>
        <w:tc>
          <w:tcPr>
            <w:tcW w:w="6808" w:type="dxa"/>
            <w:noWrap w:val="0"/>
            <w:vAlign w:val="top"/>
          </w:tcPr>
          <w:p w14:paraId="61296E5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aps w:val="0"/>
                <w:smallCaps w:val="0"/>
                <w:color w:val="auto"/>
                <w:spacing w:val="0"/>
                <w:kern w:val="0"/>
                <w:sz w:val="21"/>
                <w:szCs w:val="21"/>
                <w:highlight w:val="none"/>
              </w:rPr>
            </w:pPr>
          </w:p>
        </w:tc>
      </w:tr>
      <w:tr w14:paraId="2A18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14:paraId="5CF911A4">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aps w:val="0"/>
                <w:smallCaps w:val="0"/>
                <w:color w:val="auto"/>
                <w:spacing w:val="0"/>
                <w:kern w:val="0"/>
                <w:sz w:val="21"/>
                <w:szCs w:val="21"/>
                <w:highlight w:val="none"/>
              </w:rPr>
            </w:pPr>
            <w:r>
              <w:rPr>
                <w:rFonts w:hint="eastAsia" w:ascii="宋体" w:hAnsi="宋体" w:eastAsia="宋体" w:cs="宋体"/>
                <w:caps w:val="0"/>
                <w:smallCaps w:val="0"/>
                <w:color w:val="auto"/>
                <w:spacing w:val="0"/>
                <w:kern w:val="0"/>
                <w:sz w:val="21"/>
                <w:szCs w:val="21"/>
                <w:highlight w:val="none"/>
              </w:rPr>
              <w:t>银行账号：</w:t>
            </w:r>
          </w:p>
        </w:tc>
        <w:tc>
          <w:tcPr>
            <w:tcW w:w="6808" w:type="dxa"/>
            <w:noWrap w:val="0"/>
            <w:vAlign w:val="top"/>
          </w:tcPr>
          <w:p w14:paraId="4654FE9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aps w:val="0"/>
                <w:smallCaps w:val="0"/>
                <w:color w:val="auto"/>
                <w:spacing w:val="0"/>
                <w:kern w:val="0"/>
                <w:sz w:val="21"/>
                <w:szCs w:val="21"/>
                <w:highlight w:val="none"/>
              </w:rPr>
            </w:pPr>
          </w:p>
        </w:tc>
      </w:tr>
      <w:bookmarkEnd w:id="545"/>
    </w:tbl>
    <w:p w14:paraId="39852F84">
      <w:pPr>
        <w:spacing w:line="276" w:lineRule="auto"/>
        <w:rPr>
          <w:rFonts w:ascii="宋体" w:hAnsi="宋体"/>
          <w:caps w:val="0"/>
          <w:smallCaps w:val="0"/>
          <w:color w:val="auto"/>
          <w:spacing w:val="0"/>
          <w:sz w:val="21"/>
          <w:szCs w:val="21"/>
          <w:highlight w:val="none"/>
        </w:rPr>
      </w:pPr>
    </w:p>
    <w:p w14:paraId="447ECE93">
      <w:pPr>
        <w:pStyle w:val="22"/>
        <w:spacing w:before="190" w:after="190" w:line="276" w:lineRule="auto"/>
        <w:ind w:left="560" w:leftChars="200"/>
        <w:rPr>
          <w:rFonts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投标人（</w:t>
      </w:r>
      <w:r>
        <w:rPr>
          <w:rFonts w:hint="eastAsia" w:hAnsi="宋体"/>
          <w:caps w:val="0"/>
          <w:smallCaps w:val="0"/>
          <w:color w:val="auto"/>
          <w:spacing w:val="0"/>
          <w:sz w:val="21"/>
          <w:szCs w:val="21"/>
          <w:highlight w:val="none"/>
          <w:lang w:eastAsia="zh-CN"/>
        </w:rPr>
        <w:t>盖公章</w:t>
      </w:r>
      <w:r>
        <w:rPr>
          <w:rFonts w:hint="eastAsia" w:hAnsi="宋体"/>
          <w:caps w:val="0"/>
          <w:smallCaps w:val="0"/>
          <w:color w:val="auto"/>
          <w:spacing w:val="0"/>
          <w:sz w:val="21"/>
          <w:szCs w:val="21"/>
          <w:highlight w:val="none"/>
        </w:rPr>
        <w:t xml:space="preserve">）：                   </w:t>
      </w:r>
    </w:p>
    <w:p w14:paraId="5DA97353">
      <w:pPr>
        <w:spacing w:line="276" w:lineRule="auto"/>
        <w:ind w:left="560" w:leftChars="200"/>
        <w:jc w:val="left"/>
        <w:rPr>
          <w:rFonts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日期：    年  月  日</w:t>
      </w:r>
    </w:p>
    <w:p w14:paraId="7F4D1FDB">
      <w:pPr>
        <w:spacing w:line="480" w:lineRule="auto"/>
        <w:jc w:val="center"/>
        <w:rPr>
          <w:rFonts w:hint="eastAsia" w:eastAsia="宋体"/>
          <w:b/>
          <w:caps w:val="0"/>
          <w:smallCaps w:val="0"/>
          <w:color w:val="auto"/>
          <w:spacing w:val="0"/>
          <w:sz w:val="30"/>
          <w:szCs w:val="30"/>
          <w:highlight w:val="none"/>
          <w:lang w:eastAsia="zh-CN"/>
        </w:rPr>
      </w:pPr>
      <w:r>
        <w:rPr>
          <w:caps w:val="0"/>
          <w:smallCaps w:val="0"/>
          <w:color w:val="auto"/>
          <w:spacing w:val="0"/>
          <w:highlight w:val="none"/>
        </w:rPr>
        <w:br w:type="page"/>
      </w:r>
      <w:r>
        <w:rPr>
          <w:rFonts w:hint="eastAsia"/>
          <w:b/>
          <w:caps w:val="0"/>
          <w:smallCaps w:val="0"/>
          <w:color w:val="auto"/>
          <w:spacing w:val="0"/>
          <w:sz w:val="30"/>
          <w:szCs w:val="30"/>
          <w:highlight w:val="none"/>
          <w:lang w:eastAsia="zh-CN"/>
        </w:rPr>
        <w:t>法人资格证明书</w:t>
      </w:r>
    </w:p>
    <w:p w14:paraId="1044292A">
      <w:pPr>
        <w:pStyle w:val="17"/>
        <w:ind w:firstLine="280"/>
        <w:rPr>
          <w:caps w:val="0"/>
          <w:smallCaps w:val="0"/>
          <w:color w:val="auto"/>
          <w:spacing w:val="0"/>
          <w:highlight w:val="none"/>
        </w:rPr>
      </w:pPr>
    </w:p>
    <w:p w14:paraId="2CAB798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aps w:val="0"/>
          <w:smallCaps w:val="0"/>
          <w:color w:val="auto"/>
          <w:spacing w:val="0"/>
          <w:sz w:val="21"/>
          <w:szCs w:val="21"/>
          <w:highlight w:val="none"/>
        </w:rPr>
      </w:pPr>
      <w:r>
        <w:rPr>
          <w:rFonts w:hint="eastAsia"/>
          <w:caps w:val="0"/>
          <w:smallCaps w:val="0"/>
          <w:color w:val="auto"/>
          <w:spacing w:val="0"/>
          <w:sz w:val="21"/>
          <w:szCs w:val="21"/>
          <w:highlight w:val="none"/>
        </w:rPr>
        <w:t>致：</w:t>
      </w:r>
      <w:r>
        <w:rPr>
          <w:rFonts w:hint="eastAsia" w:ascii="宋体" w:hAnsi="宋体" w:eastAsia="宋体" w:cs="宋体"/>
          <w:b w:val="0"/>
          <w:bCs w:val="0"/>
          <w:caps w:val="0"/>
          <w:smallCaps w:val="0"/>
          <w:color w:val="auto"/>
          <w:spacing w:val="0"/>
          <w:sz w:val="21"/>
          <w:szCs w:val="21"/>
          <w:highlight w:val="none"/>
          <w:u w:val="single"/>
          <w:lang w:eastAsia="zh-CN"/>
        </w:rPr>
        <w:t>温州市龙湾区人民政府蒲州街道办事处</w:t>
      </w:r>
      <w:r>
        <w:rPr>
          <w:rFonts w:hint="eastAsia" w:ascii="宋体" w:hAnsi="宋体" w:eastAsia="宋体" w:cs="宋体"/>
          <w:b w:val="0"/>
          <w:bCs w:val="0"/>
          <w:caps w:val="0"/>
          <w:smallCaps w:val="0"/>
          <w:color w:val="auto"/>
          <w:spacing w:val="0"/>
          <w:sz w:val="21"/>
          <w:szCs w:val="21"/>
          <w:highlight w:val="none"/>
          <w:u w:val="single"/>
        </w:rPr>
        <w:t>、温州市伟业造价师事务所(普通合伙)</w:t>
      </w:r>
    </w:p>
    <w:p w14:paraId="669C2550">
      <w:pPr>
        <w:adjustRightInd w:val="0"/>
        <w:snapToGrid w:val="0"/>
        <w:spacing w:line="360" w:lineRule="auto"/>
        <w:rPr>
          <w:caps w:val="0"/>
          <w:smallCaps w:val="0"/>
          <w:color w:val="auto"/>
          <w:spacing w:val="0"/>
          <w:sz w:val="21"/>
          <w:szCs w:val="21"/>
          <w:highlight w:val="none"/>
        </w:rPr>
      </w:pPr>
    </w:p>
    <w:p w14:paraId="172E11AC">
      <w:pPr>
        <w:spacing w:line="360" w:lineRule="auto"/>
        <w:ind w:firstLine="420" w:firstLineChars="200"/>
        <w:rPr>
          <w:rFonts w:ascii="宋体" w:hAnsi="宋体"/>
          <w:bCs/>
          <w:caps w:val="0"/>
          <w:smallCaps w:val="0"/>
          <w:color w:val="auto"/>
          <w:spacing w:val="0"/>
          <w:sz w:val="21"/>
          <w:szCs w:val="21"/>
          <w:highlight w:val="none"/>
        </w:rPr>
      </w:pPr>
      <w:r>
        <w:rPr>
          <w:rFonts w:hint="eastAsia" w:ascii="宋体" w:hAnsi="宋体"/>
          <w:bCs/>
          <w:caps w:val="0"/>
          <w:smallCaps w:val="0"/>
          <w:color w:val="auto"/>
          <w:spacing w:val="0"/>
          <w:sz w:val="21"/>
          <w:szCs w:val="21"/>
          <w:highlight w:val="none"/>
        </w:rPr>
        <w:t>我</w:t>
      </w:r>
      <w:r>
        <w:rPr>
          <w:rFonts w:hint="eastAsia" w:ascii="宋体" w:hAnsi="宋体"/>
          <w:caps w:val="0"/>
          <w:smallCaps w:val="0"/>
          <w:color w:val="auto"/>
          <w:spacing w:val="0"/>
          <w:sz w:val="21"/>
          <w:szCs w:val="21"/>
          <w:highlight w:val="none"/>
          <w:u w:val="single"/>
          <w:lang w:val="en-US" w:eastAsia="zh-CN"/>
        </w:rPr>
        <w:t xml:space="preserve">                  </w:t>
      </w:r>
      <w:r>
        <w:rPr>
          <w:rFonts w:ascii="宋体" w:hAnsi="宋体"/>
          <w:bCs/>
          <w:i/>
          <w:caps w:val="0"/>
          <w:smallCaps w:val="0"/>
          <w:color w:val="auto"/>
          <w:spacing w:val="0"/>
          <w:sz w:val="21"/>
          <w:szCs w:val="21"/>
          <w:highlight w:val="none"/>
          <w:u w:val="single"/>
        </w:rPr>
        <w:t>（姓名）</w:t>
      </w:r>
      <w:r>
        <w:rPr>
          <w:rFonts w:ascii="宋体" w:hAnsi="宋体"/>
          <w:bCs/>
          <w:caps w:val="0"/>
          <w:smallCaps w:val="0"/>
          <w:color w:val="auto"/>
          <w:spacing w:val="0"/>
          <w:sz w:val="21"/>
          <w:szCs w:val="21"/>
          <w:highlight w:val="none"/>
        </w:rPr>
        <w:t>系</w:t>
      </w:r>
      <w:r>
        <w:rPr>
          <w:rFonts w:hint="eastAsia" w:ascii="宋体" w:hAnsi="宋体"/>
          <w:bCs/>
          <w:caps w:val="0"/>
          <w:smallCaps w:val="0"/>
          <w:color w:val="auto"/>
          <w:spacing w:val="0"/>
          <w:sz w:val="21"/>
          <w:szCs w:val="21"/>
          <w:highlight w:val="none"/>
          <w:u w:val="single"/>
          <w:lang w:val="en-US" w:eastAsia="zh-CN"/>
        </w:rPr>
        <w:t xml:space="preserve">            </w:t>
      </w:r>
      <w:r>
        <w:rPr>
          <w:rFonts w:hint="eastAsia" w:ascii="宋体" w:hAnsi="宋体"/>
          <w:bCs/>
          <w:i/>
          <w:iCs/>
          <w:caps w:val="0"/>
          <w:smallCaps w:val="0"/>
          <w:color w:val="auto"/>
          <w:spacing w:val="0"/>
          <w:sz w:val="21"/>
          <w:szCs w:val="21"/>
          <w:highlight w:val="none"/>
          <w:u w:val="single"/>
          <w:lang w:val="en-US" w:eastAsia="zh-CN"/>
        </w:rPr>
        <w:t>（供应商</w:t>
      </w:r>
      <w:r>
        <w:rPr>
          <w:rFonts w:hint="eastAsia" w:ascii="宋体" w:hAnsi="宋体"/>
          <w:bCs/>
          <w:i/>
          <w:iCs/>
          <w:caps w:val="0"/>
          <w:smallCaps w:val="0"/>
          <w:color w:val="auto"/>
          <w:spacing w:val="0"/>
          <w:sz w:val="21"/>
          <w:szCs w:val="21"/>
          <w:highlight w:val="none"/>
          <w:u w:val="single"/>
        </w:rPr>
        <w:t>名称）</w:t>
      </w:r>
      <w:r>
        <w:rPr>
          <w:rFonts w:ascii="宋体" w:hAnsi="宋体"/>
          <w:bCs/>
          <w:caps w:val="0"/>
          <w:smallCaps w:val="0"/>
          <w:color w:val="auto"/>
          <w:spacing w:val="0"/>
          <w:sz w:val="21"/>
          <w:szCs w:val="21"/>
          <w:highlight w:val="none"/>
        </w:rPr>
        <w:t>的法定代表人，身份证</w:t>
      </w:r>
      <w:r>
        <w:rPr>
          <w:rFonts w:hint="eastAsia" w:ascii="宋体" w:hAnsi="宋体"/>
          <w:bCs/>
          <w:caps w:val="0"/>
          <w:smallCaps w:val="0"/>
          <w:color w:val="auto"/>
          <w:spacing w:val="0"/>
          <w:sz w:val="21"/>
          <w:szCs w:val="21"/>
          <w:highlight w:val="none"/>
        </w:rPr>
        <w:t>号码：</w:t>
      </w:r>
      <w:r>
        <w:rPr>
          <w:rFonts w:hint="eastAsia" w:ascii="宋体" w:hAnsi="宋体"/>
          <w:bCs/>
          <w:caps w:val="0"/>
          <w:smallCaps w:val="0"/>
          <w:color w:val="auto"/>
          <w:spacing w:val="0"/>
          <w:sz w:val="21"/>
          <w:szCs w:val="21"/>
          <w:highlight w:val="none"/>
          <w:u w:val="single"/>
          <w:lang w:val="en-US" w:eastAsia="zh-CN"/>
        </w:rPr>
        <w:t xml:space="preserve"> </w:t>
      </w:r>
      <w:r>
        <w:rPr>
          <w:rFonts w:hint="eastAsia" w:ascii="宋体" w:hAnsi="宋体"/>
          <w:caps w:val="0"/>
          <w:smallCaps w:val="0"/>
          <w:color w:val="auto"/>
          <w:spacing w:val="0"/>
          <w:sz w:val="21"/>
          <w:szCs w:val="21"/>
          <w:highlight w:val="none"/>
          <w:u w:val="single"/>
          <w:lang w:val="en-US" w:eastAsia="zh-CN"/>
        </w:rPr>
        <w:t xml:space="preserve">                                    </w:t>
      </w:r>
      <w:r>
        <w:rPr>
          <w:rFonts w:hint="eastAsia" w:ascii="宋体" w:hAnsi="宋体"/>
          <w:bCs/>
          <w:caps w:val="0"/>
          <w:smallCaps w:val="0"/>
          <w:color w:val="auto"/>
          <w:spacing w:val="0"/>
          <w:sz w:val="21"/>
          <w:szCs w:val="21"/>
          <w:highlight w:val="none"/>
        </w:rPr>
        <w:t>。</w:t>
      </w:r>
    </w:p>
    <w:p w14:paraId="7F9C4AF7">
      <w:pPr>
        <w:spacing w:line="360" w:lineRule="auto"/>
        <w:ind w:firstLine="420" w:firstLineChars="200"/>
        <w:rPr>
          <w:rFonts w:ascii="宋体" w:hAnsi="宋体"/>
          <w:bCs/>
          <w:caps w:val="0"/>
          <w:smallCaps w:val="0"/>
          <w:color w:val="auto"/>
          <w:spacing w:val="0"/>
          <w:sz w:val="21"/>
          <w:szCs w:val="21"/>
          <w:highlight w:val="none"/>
        </w:rPr>
      </w:pPr>
      <w:r>
        <w:rPr>
          <w:rFonts w:ascii="宋体" w:hAnsi="宋体"/>
          <w:bCs/>
          <w:caps w:val="0"/>
          <w:smallCaps w:val="0"/>
          <w:color w:val="auto"/>
          <w:spacing w:val="0"/>
          <w:sz w:val="21"/>
          <w:szCs w:val="21"/>
          <w:highlight w:val="none"/>
        </w:rPr>
        <w:t>特此证明。</w:t>
      </w:r>
    </w:p>
    <w:p w14:paraId="05746D80">
      <w:pPr>
        <w:spacing w:line="360" w:lineRule="auto"/>
        <w:rPr>
          <w:rFonts w:ascii="宋体" w:hAnsi="宋体"/>
          <w:bCs/>
          <w:caps w:val="0"/>
          <w:smallCaps w:val="0"/>
          <w:color w:val="auto"/>
          <w:spacing w:val="0"/>
          <w:sz w:val="21"/>
          <w:szCs w:val="21"/>
          <w:highlight w:val="none"/>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0936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2" w:hRule="atLeast"/>
          <w:jc w:val="center"/>
        </w:trPr>
        <w:tc>
          <w:tcPr>
            <w:tcW w:w="9498" w:type="dxa"/>
            <w:noWrap w:val="0"/>
            <w:vAlign w:val="center"/>
          </w:tcPr>
          <w:p w14:paraId="755C099A">
            <w:pPr>
              <w:spacing w:line="360" w:lineRule="auto"/>
              <w:jc w:val="center"/>
              <w:rPr>
                <w:rFonts w:ascii="宋体" w:hAnsi="宋体"/>
                <w:bCs/>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法定代表人</w:t>
            </w:r>
            <w:r>
              <w:rPr>
                <w:rFonts w:hint="eastAsia" w:ascii="宋体" w:hAnsi="宋体" w:cs="宋体"/>
                <w:bCs/>
                <w:caps w:val="0"/>
                <w:smallCaps w:val="0"/>
                <w:color w:val="auto"/>
                <w:spacing w:val="0"/>
                <w:sz w:val="21"/>
                <w:szCs w:val="21"/>
                <w:highlight w:val="none"/>
              </w:rPr>
              <w:t>身份证件复制件正反面</w:t>
            </w:r>
            <w:r>
              <w:rPr>
                <w:rFonts w:hint="eastAsia" w:ascii="宋体" w:hAnsi="宋体"/>
                <w:caps w:val="0"/>
                <w:smallCaps w:val="0"/>
                <w:color w:val="auto"/>
                <w:spacing w:val="0"/>
                <w:sz w:val="21"/>
                <w:szCs w:val="21"/>
                <w:highlight w:val="none"/>
              </w:rPr>
              <w:t>粘贴处</w:t>
            </w:r>
          </w:p>
        </w:tc>
      </w:tr>
    </w:tbl>
    <w:p w14:paraId="08F7F34C">
      <w:pPr>
        <w:spacing w:line="360" w:lineRule="auto"/>
        <w:rPr>
          <w:rFonts w:ascii="宋体" w:hAnsi="宋体"/>
          <w:bCs/>
          <w:caps w:val="0"/>
          <w:smallCaps w:val="0"/>
          <w:color w:val="auto"/>
          <w:spacing w:val="0"/>
          <w:sz w:val="21"/>
          <w:szCs w:val="21"/>
          <w:highlight w:val="none"/>
        </w:rPr>
      </w:pPr>
    </w:p>
    <w:p w14:paraId="714F8EEF">
      <w:pPr>
        <w:pStyle w:val="22"/>
        <w:spacing w:before="120" w:after="120" w:line="360" w:lineRule="auto"/>
        <w:ind w:left="560" w:leftChars="200"/>
        <w:rPr>
          <w:rFonts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投标人</w:t>
      </w:r>
      <w:r>
        <w:rPr>
          <w:rFonts w:hint="eastAsia" w:ascii="宋体" w:hAnsi="宋体" w:cs="宋体"/>
          <w:caps w:val="0"/>
          <w:smallCaps w:val="0"/>
          <w:color w:val="auto"/>
          <w:spacing w:val="0"/>
          <w:sz w:val="21"/>
          <w:szCs w:val="21"/>
          <w:highlight w:val="none"/>
        </w:rPr>
        <w:t>（</w:t>
      </w:r>
      <w:r>
        <w:rPr>
          <w:rFonts w:hint="eastAsia" w:ascii="宋体" w:hAnsi="宋体" w:cs="宋体"/>
          <w:caps w:val="0"/>
          <w:smallCaps w:val="0"/>
          <w:color w:val="auto"/>
          <w:spacing w:val="0"/>
          <w:sz w:val="21"/>
          <w:szCs w:val="21"/>
          <w:highlight w:val="none"/>
          <w:lang w:eastAsia="zh-CN"/>
        </w:rPr>
        <w:t>盖公章</w:t>
      </w:r>
      <w:r>
        <w:rPr>
          <w:rFonts w:hint="eastAsia" w:ascii="宋体" w:hAnsi="宋体" w:cs="宋体"/>
          <w:caps w:val="0"/>
          <w:smallCaps w:val="0"/>
          <w:color w:val="auto"/>
          <w:spacing w:val="0"/>
          <w:sz w:val="21"/>
          <w:szCs w:val="21"/>
          <w:highlight w:val="none"/>
        </w:rPr>
        <w:t>）</w:t>
      </w:r>
      <w:r>
        <w:rPr>
          <w:rFonts w:hint="eastAsia" w:hAnsi="宋体"/>
          <w:caps w:val="0"/>
          <w:smallCaps w:val="0"/>
          <w:color w:val="auto"/>
          <w:spacing w:val="0"/>
          <w:sz w:val="21"/>
          <w:szCs w:val="21"/>
          <w:highlight w:val="none"/>
        </w:rPr>
        <w:t xml:space="preserve">：                    </w:t>
      </w:r>
    </w:p>
    <w:p w14:paraId="4B480950">
      <w:pPr>
        <w:snapToGrid w:val="0"/>
        <w:spacing w:line="480" w:lineRule="auto"/>
        <w:ind w:left="0" w:leftChars="0" w:firstLine="558" w:firstLineChars="266"/>
        <w:rPr>
          <w:rFonts w:hint="eastAsia"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日期：</w:t>
      </w:r>
      <w:r>
        <w:rPr>
          <w:rFonts w:hint="eastAsia" w:ascii="宋体" w:hAnsi="宋体" w:cs="宋体"/>
          <w:caps w:val="0"/>
          <w:smallCaps w:val="0"/>
          <w:color w:val="auto"/>
          <w:spacing w:val="0"/>
          <w:sz w:val="21"/>
          <w:szCs w:val="21"/>
          <w:highlight w:val="none"/>
          <w:u w:val="single"/>
        </w:rPr>
        <w:t xml:space="preserve">          </w:t>
      </w:r>
      <w:r>
        <w:rPr>
          <w:rFonts w:hint="eastAsia" w:ascii="宋体" w:hAnsi="宋体" w:cs="宋体"/>
          <w:caps w:val="0"/>
          <w:smallCaps w:val="0"/>
          <w:color w:val="auto"/>
          <w:spacing w:val="0"/>
          <w:sz w:val="21"/>
          <w:szCs w:val="21"/>
          <w:highlight w:val="none"/>
        </w:rPr>
        <w:t>年</w:t>
      </w:r>
      <w:r>
        <w:rPr>
          <w:rFonts w:hint="eastAsia" w:ascii="宋体" w:hAnsi="宋体" w:cs="宋体"/>
          <w:caps w:val="0"/>
          <w:smallCaps w:val="0"/>
          <w:color w:val="auto"/>
          <w:spacing w:val="0"/>
          <w:sz w:val="21"/>
          <w:szCs w:val="21"/>
          <w:highlight w:val="none"/>
          <w:u w:val="single"/>
        </w:rPr>
        <w:t xml:space="preserve">     </w:t>
      </w:r>
      <w:r>
        <w:rPr>
          <w:rFonts w:hint="eastAsia" w:ascii="宋体" w:hAnsi="宋体" w:cs="宋体"/>
          <w:caps w:val="0"/>
          <w:smallCaps w:val="0"/>
          <w:color w:val="auto"/>
          <w:spacing w:val="0"/>
          <w:sz w:val="21"/>
          <w:szCs w:val="21"/>
          <w:highlight w:val="none"/>
        </w:rPr>
        <w:t>月</w:t>
      </w:r>
      <w:r>
        <w:rPr>
          <w:rFonts w:hint="eastAsia" w:ascii="宋体" w:hAnsi="宋体" w:cs="宋体"/>
          <w:caps w:val="0"/>
          <w:smallCaps w:val="0"/>
          <w:color w:val="auto"/>
          <w:spacing w:val="0"/>
          <w:sz w:val="21"/>
          <w:szCs w:val="21"/>
          <w:highlight w:val="none"/>
          <w:u w:val="single"/>
        </w:rPr>
        <w:t xml:space="preserve">     </w:t>
      </w:r>
      <w:r>
        <w:rPr>
          <w:rFonts w:hint="eastAsia" w:ascii="宋体" w:hAnsi="宋体" w:cs="宋体"/>
          <w:caps w:val="0"/>
          <w:smallCaps w:val="0"/>
          <w:color w:val="auto"/>
          <w:spacing w:val="0"/>
          <w:sz w:val="21"/>
          <w:szCs w:val="21"/>
          <w:highlight w:val="none"/>
        </w:rPr>
        <w:t>日</w:t>
      </w:r>
    </w:p>
    <w:p w14:paraId="7B6BC922">
      <w:pPr>
        <w:spacing w:line="400" w:lineRule="exact"/>
        <w:jc w:val="center"/>
        <w:rPr>
          <w:rFonts w:hint="eastAsia" w:hAnsi="宋体"/>
          <w:caps w:val="0"/>
          <w:smallCaps w:val="0"/>
          <w:color w:val="auto"/>
          <w:spacing w:val="0"/>
          <w:sz w:val="21"/>
          <w:szCs w:val="21"/>
          <w:highlight w:val="none"/>
        </w:rPr>
      </w:pPr>
    </w:p>
    <w:p w14:paraId="2EA502CC">
      <w:pPr>
        <w:spacing w:line="400" w:lineRule="exact"/>
        <w:jc w:val="center"/>
        <w:rPr>
          <w:rFonts w:hint="eastAsia" w:hAnsi="宋体"/>
          <w:caps w:val="0"/>
          <w:smallCaps w:val="0"/>
          <w:color w:val="auto"/>
          <w:spacing w:val="0"/>
          <w:sz w:val="21"/>
          <w:szCs w:val="21"/>
          <w:highlight w:val="none"/>
        </w:rPr>
      </w:pPr>
    </w:p>
    <w:p w14:paraId="591E762C">
      <w:pPr>
        <w:spacing w:line="320" w:lineRule="exact"/>
        <w:rPr>
          <w:rFonts w:hint="eastAsia" w:ascii="宋体" w:hAnsi="宋体" w:cs="宋体"/>
          <w:b/>
          <w:bCs/>
          <w:caps w:val="0"/>
          <w:smallCaps w:val="0"/>
          <w:color w:val="auto"/>
          <w:spacing w:val="0"/>
          <w:kern w:val="0"/>
          <w:sz w:val="21"/>
          <w:szCs w:val="21"/>
          <w:highlight w:val="none"/>
        </w:rPr>
      </w:pPr>
      <w:r>
        <w:rPr>
          <w:rFonts w:hint="eastAsia" w:ascii="宋体" w:hAnsi="宋体" w:cs="宋体"/>
          <w:b/>
          <w:bCs/>
          <w:caps w:val="0"/>
          <w:smallCaps w:val="0"/>
          <w:color w:val="auto"/>
          <w:spacing w:val="0"/>
          <w:sz w:val="21"/>
          <w:szCs w:val="21"/>
          <w:highlight w:val="none"/>
        </w:rPr>
        <w:t>说明：</w:t>
      </w:r>
      <w:r>
        <w:rPr>
          <w:rFonts w:hint="eastAsia" w:ascii="宋体" w:hAnsi="宋体" w:cs="宋体"/>
          <w:b/>
          <w:bCs/>
          <w:caps w:val="0"/>
          <w:smallCaps w:val="0"/>
          <w:color w:val="auto"/>
          <w:spacing w:val="0"/>
          <w:kern w:val="0"/>
          <w:sz w:val="21"/>
          <w:szCs w:val="21"/>
          <w:highlight w:val="none"/>
        </w:rPr>
        <w:t>1.投标人代表是</w:t>
      </w:r>
      <w:r>
        <w:rPr>
          <w:rFonts w:hint="eastAsia" w:ascii="宋体" w:hAnsi="宋体" w:cs="宋体"/>
          <w:b/>
          <w:bCs/>
          <w:caps w:val="0"/>
          <w:smallCaps w:val="0"/>
          <w:color w:val="auto"/>
          <w:spacing w:val="0"/>
          <w:kern w:val="0"/>
          <w:sz w:val="21"/>
          <w:szCs w:val="21"/>
          <w:highlight w:val="none"/>
          <w:lang w:val="en-US" w:eastAsia="zh-CN"/>
        </w:rPr>
        <w:t>负责</w:t>
      </w:r>
      <w:r>
        <w:rPr>
          <w:rFonts w:hint="eastAsia" w:ascii="宋体" w:hAnsi="宋体" w:cs="宋体"/>
          <w:b/>
          <w:bCs/>
          <w:caps w:val="0"/>
          <w:smallCaps w:val="0"/>
          <w:color w:val="auto"/>
          <w:spacing w:val="0"/>
          <w:kern w:val="0"/>
          <w:sz w:val="21"/>
          <w:szCs w:val="21"/>
          <w:highlight w:val="none"/>
        </w:rPr>
        <w:t>人（法人企业的法定负责人，或其他组织为法律、行政法规规定代表单位行使职权的主要负责人，或自然人本人）的，须提供</w:t>
      </w:r>
      <w:r>
        <w:rPr>
          <w:rFonts w:hint="eastAsia" w:ascii="宋体" w:hAnsi="宋体" w:cs="宋体"/>
          <w:b/>
          <w:bCs/>
          <w:caps w:val="0"/>
          <w:smallCaps w:val="0"/>
          <w:color w:val="auto"/>
          <w:spacing w:val="0"/>
          <w:kern w:val="0"/>
          <w:sz w:val="21"/>
          <w:szCs w:val="21"/>
          <w:highlight w:val="none"/>
          <w:lang w:eastAsia="zh-CN"/>
        </w:rPr>
        <w:t>法人资格证明书</w:t>
      </w:r>
      <w:r>
        <w:rPr>
          <w:rFonts w:hint="eastAsia" w:ascii="宋体" w:hAnsi="宋体" w:cs="宋体"/>
          <w:b/>
          <w:bCs/>
          <w:caps w:val="0"/>
          <w:smallCaps w:val="0"/>
          <w:color w:val="auto"/>
          <w:spacing w:val="0"/>
          <w:kern w:val="0"/>
          <w:sz w:val="21"/>
          <w:szCs w:val="21"/>
          <w:highlight w:val="none"/>
        </w:rPr>
        <w:t>。</w:t>
      </w:r>
    </w:p>
    <w:p w14:paraId="0FBC29DD">
      <w:pPr>
        <w:pStyle w:val="17"/>
        <w:ind w:firstLine="280"/>
        <w:rPr>
          <w:rFonts w:ascii="宋体"/>
          <w:caps w:val="0"/>
          <w:smallCaps w:val="0"/>
          <w:color w:val="auto"/>
          <w:spacing w:val="0"/>
          <w:highlight w:val="none"/>
        </w:rPr>
      </w:pPr>
    </w:p>
    <w:p w14:paraId="48C98D72">
      <w:pPr>
        <w:spacing w:line="480" w:lineRule="auto"/>
        <w:jc w:val="center"/>
        <w:rPr>
          <w:b/>
          <w:caps w:val="0"/>
          <w:smallCaps w:val="0"/>
          <w:color w:val="auto"/>
          <w:spacing w:val="0"/>
          <w:sz w:val="30"/>
          <w:szCs w:val="30"/>
          <w:highlight w:val="none"/>
        </w:rPr>
      </w:pPr>
      <w:r>
        <w:rPr>
          <w:rFonts w:hint="eastAsia"/>
          <w:b/>
          <w:caps w:val="0"/>
          <w:smallCaps w:val="0"/>
          <w:color w:val="auto"/>
          <w:spacing w:val="0"/>
          <w:sz w:val="30"/>
          <w:szCs w:val="30"/>
          <w:highlight w:val="none"/>
        </w:rPr>
        <w:br w:type="page"/>
      </w:r>
      <w:r>
        <w:rPr>
          <w:rFonts w:hint="eastAsia"/>
          <w:b/>
          <w:caps w:val="0"/>
          <w:smallCaps w:val="0"/>
          <w:color w:val="auto"/>
          <w:spacing w:val="0"/>
          <w:sz w:val="30"/>
          <w:szCs w:val="30"/>
          <w:highlight w:val="none"/>
        </w:rPr>
        <w:t>法人授权委托书</w:t>
      </w:r>
      <w:r>
        <w:rPr>
          <w:rFonts w:hint="eastAsia"/>
          <w:b/>
          <w:caps w:val="0"/>
          <w:smallCaps w:val="0"/>
          <w:color w:val="auto"/>
          <w:spacing w:val="0"/>
          <w:sz w:val="30"/>
          <w:szCs w:val="30"/>
          <w:highlight w:val="none"/>
          <w:lang w:eastAsia="zh-CN"/>
        </w:rPr>
        <w:t>（适用于非联合体</w:t>
      </w:r>
      <w:r>
        <w:rPr>
          <w:rFonts w:hint="eastAsia"/>
          <w:b/>
          <w:caps w:val="0"/>
          <w:smallCaps w:val="0"/>
          <w:color w:val="auto"/>
          <w:spacing w:val="0"/>
          <w:sz w:val="30"/>
          <w:szCs w:val="30"/>
          <w:highlight w:val="none"/>
          <w:lang w:val="en-US" w:eastAsia="zh-CN"/>
        </w:rPr>
        <w:t>投标</w:t>
      </w:r>
      <w:r>
        <w:rPr>
          <w:rFonts w:hint="eastAsia"/>
          <w:b/>
          <w:caps w:val="0"/>
          <w:smallCaps w:val="0"/>
          <w:color w:val="auto"/>
          <w:spacing w:val="0"/>
          <w:sz w:val="30"/>
          <w:szCs w:val="30"/>
          <w:highlight w:val="none"/>
          <w:lang w:eastAsia="zh-CN"/>
        </w:rPr>
        <w:t>）</w:t>
      </w:r>
    </w:p>
    <w:p w14:paraId="63257AD5">
      <w:pPr>
        <w:spacing w:line="400" w:lineRule="exact"/>
        <w:jc w:val="center"/>
        <w:rPr>
          <w:rFonts w:ascii="宋体" w:hAnsi="宋体" w:cs="宋体"/>
          <w:b/>
          <w:bCs/>
          <w:caps w:val="0"/>
          <w:smallCaps w:val="0"/>
          <w:color w:val="auto"/>
          <w:spacing w:val="0"/>
          <w:sz w:val="30"/>
          <w:szCs w:val="30"/>
          <w:highlight w:val="none"/>
        </w:rPr>
      </w:pPr>
    </w:p>
    <w:p w14:paraId="5F781AF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致：</w:t>
      </w:r>
      <w:r>
        <w:rPr>
          <w:rFonts w:hint="eastAsia" w:ascii="宋体" w:hAnsi="宋体" w:eastAsia="宋体" w:cs="宋体"/>
          <w:b w:val="0"/>
          <w:bCs w:val="0"/>
          <w:caps w:val="0"/>
          <w:smallCaps w:val="0"/>
          <w:color w:val="auto"/>
          <w:spacing w:val="0"/>
          <w:sz w:val="21"/>
          <w:szCs w:val="21"/>
          <w:highlight w:val="none"/>
          <w:u w:val="single"/>
          <w:lang w:eastAsia="zh-CN"/>
        </w:rPr>
        <w:t>温州市龙湾区人民政府蒲州街道办事处</w:t>
      </w:r>
      <w:r>
        <w:rPr>
          <w:rFonts w:hint="eastAsia" w:ascii="宋体" w:hAnsi="宋体" w:eastAsia="宋体" w:cs="宋体"/>
          <w:b w:val="0"/>
          <w:bCs w:val="0"/>
          <w:caps w:val="0"/>
          <w:smallCaps w:val="0"/>
          <w:color w:val="auto"/>
          <w:spacing w:val="0"/>
          <w:sz w:val="21"/>
          <w:szCs w:val="21"/>
          <w:highlight w:val="none"/>
          <w:u w:val="single"/>
        </w:rPr>
        <w:t>、温州市伟业造价师事务所(普通合伙)</w:t>
      </w:r>
    </w:p>
    <w:p w14:paraId="696825DC">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现授权委托</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i/>
          <w:caps w:val="0"/>
          <w:smallCaps w:val="0"/>
          <w:color w:val="auto"/>
          <w:spacing w:val="0"/>
          <w:sz w:val="21"/>
          <w:szCs w:val="21"/>
          <w:highlight w:val="none"/>
          <w:u w:val="single"/>
        </w:rPr>
        <w:t>（被授权人姓名）</w:t>
      </w:r>
      <w:r>
        <w:rPr>
          <w:rFonts w:hint="eastAsia" w:ascii="宋体" w:hAnsi="宋体" w:eastAsia="宋体" w:cs="宋体"/>
          <w:caps w:val="0"/>
          <w:smallCaps w:val="0"/>
          <w:color w:val="auto"/>
          <w:spacing w:val="0"/>
          <w:sz w:val="21"/>
          <w:szCs w:val="21"/>
          <w:highlight w:val="none"/>
          <w:u w:val="single"/>
        </w:rPr>
        <w:t xml:space="preserve">（身份证号码：            </w:t>
      </w:r>
      <w:r>
        <w:rPr>
          <w:rFonts w:hint="eastAsia" w:ascii="宋体" w:hAnsi="宋体" w:eastAsia="宋体" w:cs="宋体"/>
          <w:caps w:val="0"/>
          <w:smallCaps w:val="0"/>
          <w:color w:val="auto"/>
          <w:spacing w:val="0"/>
          <w:sz w:val="21"/>
          <w:szCs w:val="21"/>
          <w:highlight w:val="none"/>
          <w:u w:val="none"/>
          <w:lang w:eastAsia="zh-CN"/>
        </w:rPr>
        <w:t>）</w:t>
      </w:r>
      <w:r>
        <w:rPr>
          <w:rFonts w:hint="eastAsia" w:ascii="宋体" w:hAnsi="宋体" w:eastAsia="宋体" w:cs="宋体"/>
          <w:caps w:val="0"/>
          <w:smallCaps w:val="0"/>
          <w:color w:val="auto"/>
          <w:spacing w:val="0"/>
          <w:sz w:val="21"/>
          <w:szCs w:val="21"/>
          <w:highlight w:val="none"/>
        </w:rPr>
        <w:t>以我方的名义参加</w:t>
      </w:r>
      <w:r>
        <w:rPr>
          <w:rFonts w:hint="eastAsia" w:ascii="宋体" w:hAnsi="宋体" w:eastAsia="宋体" w:cs="宋体"/>
          <w:bCs/>
          <w:caps w:val="0"/>
          <w:smallCaps w:val="0"/>
          <w:color w:val="auto"/>
          <w:spacing w:val="0"/>
          <w:sz w:val="21"/>
          <w:szCs w:val="21"/>
          <w:highlight w:val="none"/>
          <w:u w:val="single"/>
        </w:rPr>
        <w:t xml:space="preserve">  </w:t>
      </w:r>
      <w:r>
        <w:rPr>
          <w:rFonts w:hint="eastAsia" w:ascii="宋体" w:hAnsi="宋体" w:eastAsia="宋体" w:cs="宋体"/>
          <w:bCs/>
          <w:caps w:val="0"/>
          <w:smallCaps w:val="0"/>
          <w:color w:val="auto"/>
          <w:spacing w:val="0"/>
          <w:sz w:val="21"/>
          <w:szCs w:val="21"/>
          <w:highlight w:val="none"/>
          <w:u w:val="single"/>
          <w:lang w:eastAsia="zh-CN"/>
        </w:rPr>
        <w:t>2025年蒲州街道环卫保洁一体化项目</w:t>
      </w:r>
      <w:r>
        <w:rPr>
          <w:rFonts w:hint="eastAsia" w:ascii="宋体" w:hAnsi="宋体" w:eastAsia="宋体" w:cs="宋体"/>
          <w:bCs/>
          <w:caps w:val="0"/>
          <w:smallCaps w:val="0"/>
          <w:color w:val="auto"/>
          <w:spacing w:val="0"/>
          <w:sz w:val="21"/>
          <w:szCs w:val="21"/>
          <w:highlight w:val="none"/>
          <w:u w:val="single"/>
        </w:rPr>
        <w:t xml:space="preserve">（项目编号： </w:t>
      </w:r>
      <w:r>
        <w:rPr>
          <w:rFonts w:hint="eastAsia" w:ascii="宋体" w:hAnsi="宋体" w:cs="宋体"/>
          <w:bCs/>
          <w:caps w:val="0"/>
          <w:smallCaps w:val="0"/>
          <w:color w:val="auto"/>
          <w:spacing w:val="0"/>
          <w:sz w:val="21"/>
          <w:szCs w:val="21"/>
          <w:highlight w:val="none"/>
          <w:u w:val="single"/>
          <w:lang w:eastAsia="zh-CN"/>
        </w:rPr>
        <w:t>WZWY-2025061220</w:t>
      </w:r>
      <w:r>
        <w:rPr>
          <w:rFonts w:hint="eastAsia" w:ascii="宋体" w:hAnsi="宋体" w:eastAsia="宋体" w:cs="宋体"/>
          <w:bCs/>
          <w:caps w:val="0"/>
          <w:smallCaps w:val="0"/>
          <w:color w:val="auto"/>
          <w:spacing w:val="0"/>
          <w:sz w:val="21"/>
          <w:szCs w:val="21"/>
          <w:highlight w:val="none"/>
          <w:u w:val="single"/>
        </w:rPr>
        <w:t xml:space="preserve">）  </w:t>
      </w:r>
      <w:r>
        <w:rPr>
          <w:rFonts w:hint="eastAsia" w:ascii="宋体" w:hAnsi="宋体" w:eastAsia="宋体" w:cs="宋体"/>
          <w:bCs/>
          <w:caps w:val="0"/>
          <w:smallCaps w:val="0"/>
          <w:color w:val="auto"/>
          <w:spacing w:val="0"/>
          <w:sz w:val="21"/>
          <w:szCs w:val="21"/>
          <w:highlight w:val="none"/>
        </w:rPr>
        <w:t>项目</w:t>
      </w:r>
      <w:r>
        <w:rPr>
          <w:rFonts w:hint="eastAsia" w:ascii="宋体" w:hAnsi="宋体" w:eastAsia="宋体" w:cs="宋体"/>
          <w:caps w:val="0"/>
          <w:smallCaps w:val="0"/>
          <w:color w:val="auto"/>
          <w:spacing w:val="0"/>
          <w:sz w:val="21"/>
          <w:szCs w:val="21"/>
          <w:highlight w:val="none"/>
        </w:rPr>
        <w:t>的投标活动，并代表我方全权办理针对上述项目的投标、开标、评标、签约等具体事务和签署相关文件</w:t>
      </w:r>
      <w:r>
        <w:rPr>
          <w:rFonts w:hint="eastAsia" w:ascii="宋体" w:hAnsi="宋体" w:eastAsia="宋体" w:cs="宋体"/>
          <w:caps w:val="0"/>
          <w:smallCaps w:val="0"/>
          <w:color w:val="auto"/>
          <w:spacing w:val="0"/>
          <w:sz w:val="21"/>
          <w:szCs w:val="21"/>
          <w:highlight w:val="none"/>
          <w:lang w:eastAsia="zh-CN"/>
        </w:rPr>
        <w:t>，其法律后果由我方承担</w:t>
      </w:r>
      <w:r>
        <w:rPr>
          <w:rFonts w:hint="eastAsia" w:ascii="宋体" w:hAnsi="宋体" w:eastAsia="宋体" w:cs="宋体"/>
          <w:caps w:val="0"/>
          <w:smallCaps w:val="0"/>
          <w:color w:val="auto"/>
          <w:spacing w:val="0"/>
          <w:sz w:val="21"/>
          <w:szCs w:val="21"/>
          <w:highlight w:val="none"/>
        </w:rPr>
        <w:t>。</w:t>
      </w:r>
    </w:p>
    <w:p w14:paraId="3D5F054A">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我方对被授权人的签名事项负全部责任。</w:t>
      </w:r>
    </w:p>
    <w:p w14:paraId="7F236497">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在撤销授权的书面通知以前，本授权书一直有效。被授权人在授权书有效期内签署的所有文件不因授权的撤销而失效。</w:t>
      </w:r>
    </w:p>
    <w:p w14:paraId="77F1C2A3">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被授权人无转委托权，特此委托。</w:t>
      </w:r>
    </w:p>
    <w:p w14:paraId="5F546F28">
      <w:pPr>
        <w:keepNext w:val="0"/>
        <w:keepLines w:val="0"/>
        <w:pageBreakBefore w:val="0"/>
        <w:widowControl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aps w:val="0"/>
          <w:smallCaps w:val="0"/>
          <w:color w:val="auto"/>
          <w:spacing w:val="0"/>
          <w:sz w:val="21"/>
          <w:szCs w:val="21"/>
          <w:highlight w:val="none"/>
          <w:u w:val="single"/>
        </w:rPr>
      </w:pPr>
      <w:r>
        <w:rPr>
          <w:rFonts w:hint="eastAsia" w:hAnsi="宋体"/>
          <w:caps w:val="0"/>
          <w:smallCaps w:val="0"/>
          <w:color w:val="auto"/>
          <w:spacing w:val="0"/>
          <w:sz w:val="21"/>
          <w:szCs w:val="21"/>
          <w:highlight w:val="none"/>
        </w:rPr>
        <w:t>投标人</w:t>
      </w:r>
      <w:r>
        <w:rPr>
          <w:rFonts w:hint="eastAsia" w:ascii="宋体" w:hAnsi="宋体" w:eastAsia="宋体" w:cs="宋体"/>
          <w:caps w:val="0"/>
          <w:smallCaps w:val="0"/>
          <w:color w:val="auto"/>
          <w:spacing w:val="0"/>
          <w:sz w:val="21"/>
          <w:szCs w:val="21"/>
          <w:highlight w:val="none"/>
        </w:rPr>
        <w:t>（</w:t>
      </w:r>
      <w:r>
        <w:rPr>
          <w:rFonts w:hint="eastAsia" w:ascii="宋体" w:hAnsi="宋体" w:eastAsia="宋体" w:cs="宋体"/>
          <w:caps w:val="0"/>
          <w:smallCaps w:val="0"/>
          <w:color w:val="auto"/>
          <w:spacing w:val="0"/>
          <w:sz w:val="21"/>
          <w:szCs w:val="21"/>
          <w:highlight w:val="none"/>
          <w:lang w:eastAsia="zh-CN"/>
        </w:rPr>
        <w:t>盖公章</w:t>
      </w:r>
      <w:r>
        <w:rPr>
          <w:rFonts w:hint="eastAsia" w:ascii="宋体" w:hAnsi="宋体" w:eastAsia="宋体" w:cs="宋体"/>
          <w:caps w:val="0"/>
          <w:smallCaps w:val="0"/>
          <w:color w:val="auto"/>
          <w:spacing w:val="0"/>
          <w:sz w:val="21"/>
          <w:szCs w:val="21"/>
          <w:highlight w:val="none"/>
        </w:rPr>
        <w:t>）：</w:t>
      </w:r>
      <w:r>
        <w:rPr>
          <w:rFonts w:hint="eastAsia" w:ascii="宋体" w:hAnsi="宋体" w:eastAsia="宋体" w:cs="宋体"/>
          <w:caps w:val="0"/>
          <w:smallCaps w:val="0"/>
          <w:color w:val="auto"/>
          <w:spacing w:val="0"/>
          <w:sz w:val="21"/>
          <w:szCs w:val="21"/>
          <w:highlight w:val="none"/>
          <w:u w:val="single"/>
        </w:rPr>
        <w:t xml:space="preserve">                              </w:t>
      </w:r>
    </w:p>
    <w:p w14:paraId="4A61BF6B">
      <w:pPr>
        <w:keepNext w:val="0"/>
        <w:keepLines w:val="0"/>
        <w:pageBreakBefore w:val="0"/>
        <w:widowControl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日期：</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caps w:val="0"/>
          <w:smallCaps w:val="0"/>
          <w:color w:val="auto"/>
          <w:spacing w:val="0"/>
          <w:sz w:val="21"/>
          <w:szCs w:val="21"/>
          <w:highlight w:val="none"/>
        </w:rPr>
        <w:t>年</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caps w:val="0"/>
          <w:smallCaps w:val="0"/>
          <w:color w:val="auto"/>
          <w:spacing w:val="0"/>
          <w:sz w:val="21"/>
          <w:szCs w:val="21"/>
          <w:highlight w:val="none"/>
        </w:rPr>
        <w:t>月</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caps w:val="0"/>
          <w:smallCaps w:val="0"/>
          <w:color w:val="auto"/>
          <w:spacing w:val="0"/>
          <w:sz w:val="21"/>
          <w:szCs w:val="21"/>
          <w:highlight w:val="none"/>
        </w:rPr>
        <w:t>日</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6"/>
      </w:tblGrid>
      <w:tr w14:paraId="7B67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3" w:hRule="atLeast"/>
          <w:jc w:val="center"/>
        </w:trPr>
        <w:tc>
          <w:tcPr>
            <w:tcW w:w="9386" w:type="dxa"/>
            <w:noWrap w:val="0"/>
            <w:vAlign w:val="top"/>
          </w:tcPr>
          <w:p w14:paraId="1BECFFC6">
            <w:pPr>
              <w:pStyle w:val="17"/>
              <w:ind w:firstLine="280"/>
              <w:rPr>
                <w:rFonts w:hint="eastAsia" w:ascii="宋体" w:hAnsi="宋体" w:eastAsia="宋体" w:cs="宋体"/>
                <w:caps w:val="0"/>
                <w:smallCaps w:val="0"/>
                <w:color w:val="auto"/>
                <w:spacing w:val="0"/>
                <w:sz w:val="21"/>
                <w:szCs w:val="21"/>
                <w:highlight w:val="none"/>
                <w:lang w:val="en-US" w:eastAsia="zh-CN"/>
              </w:rPr>
            </w:pPr>
            <w:r>
              <w:rPr>
                <w:rFonts w:hint="eastAsia" w:ascii="宋体" w:hAnsi="宋体" w:eastAsia="宋体" w:cs="宋体"/>
                <w:caps w:val="0"/>
                <w:smallCaps w:val="0"/>
                <w:color w:val="auto"/>
                <w:spacing w:val="0"/>
                <w:sz w:val="21"/>
                <w:szCs w:val="21"/>
                <w:highlight w:val="none"/>
                <w:lang w:val="en-US" w:eastAsia="zh-CN"/>
              </w:rPr>
              <w:t xml:space="preserve">     </w:t>
            </w:r>
          </w:p>
          <w:p w14:paraId="67305973">
            <w:pPr>
              <w:pStyle w:val="17"/>
              <w:ind w:firstLine="280"/>
              <w:rPr>
                <w:rFonts w:hint="eastAsia" w:ascii="宋体" w:hAnsi="宋体" w:eastAsia="宋体" w:cs="宋体"/>
                <w:caps w:val="0"/>
                <w:smallCaps w:val="0"/>
                <w:color w:val="auto"/>
                <w:spacing w:val="0"/>
                <w:sz w:val="21"/>
                <w:szCs w:val="21"/>
                <w:highlight w:val="none"/>
                <w:lang w:val="en-US" w:eastAsia="zh-CN"/>
              </w:rPr>
            </w:pPr>
          </w:p>
          <w:p w14:paraId="0A91E476">
            <w:pPr>
              <w:pStyle w:val="17"/>
              <w:ind w:firstLine="280"/>
              <w:rPr>
                <w:rFonts w:hint="eastAsia" w:ascii="宋体" w:hAnsi="宋体" w:eastAsia="宋体" w:cs="宋体"/>
                <w:caps w:val="0"/>
                <w:smallCaps w:val="0"/>
                <w:color w:val="auto"/>
                <w:spacing w:val="0"/>
                <w:sz w:val="21"/>
                <w:szCs w:val="21"/>
                <w:highlight w:val="none"/>
                <w:lang w:val="en-US" w:eastAsia="zh-CN"/>
              </w:rPr>
            </w:pPr>
          </w:p>
          <w:p w14:paraId="563204CD">
            <w:pPr>
              <w:pStyle w:val="17"/>
              <w:ind w:firstLine="280"/>
              <w:rPr>
                <w:rFonts w:hint="eastAsia" w:ascii="宋体" w:hAnsi="宋体" w:eastAsia="宋体" w:cs="宋体"/>
                <w:caps w:val="0"/>
                <w:smallCaps w:val="0"/>
                <w:color w:val="auto"/>
                <w:spacing w:val="0"/>
                <w:sz w:val="21"/>
                <w:szCs w:val="21"/>
                <w:highlight w:val="none"/>
                <w:lang w:val="en-US" w:eastAsia="zh-CN"/>
              </w:rPr>
            </w:pPr>
          </w:p>
          <w:p w14:paraId="799A0E41">
            <w:pPr>
              <w:adjustRightInd w:val="0"/>
              <w:snapToGrid w:val="0"/>
              <w:spacing w:line="288" w:lineRule="auto"/>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kern w:val="2"/>
                <w:sz w:val="21"/>
                <w:szCs w:val="21"/>
                <w:highlight w:val="none"/>
                <w:lang w:val="en-US" w:eastAsia="zh-CN"/>
              </w:rPr>
              <w:t>被授权人</w:t>
            </w:r>
            <w:r>
              <w:rPr>
                <w:rFonts w:hint="eastAsia" w:ascii="宋体" w:hAnsi="宋体" w:eastAsia="宋体" w:cs="宋体"/>
                <w:bCs/>
                <w:caps w:val="0"/>
                <w:smallCaps w:val="0"/>
                <w:color w:val="auto"/>
                <w:spacing w:val="0"/>
                <w:sz w:val="21"/>
                <w:szCs w:val="21"/>
                <w:highlight w:val="none"/>
              </w:rPr>
              <w:t>身份证件复</w:t>
            </w:r>
            <w:r>
              <w:rPr>
                <w:rFonts w:hint="eastAsia" w:ascii="宋体" w:hAnsi="宋体" w:eastAsia="宋体" w:cs="宋体"/>
                <w:bCs/>
                <w:caps w:val="0"/>
                <w:smallCaps w:val="0"/>
                <w:color w:val="auto"/>
                <w:spacing w:val="0"/>
                <w:sz w:val="21"/>
                <w:szCs w:val="21"/>
                <w:highlight w:val="none"/>
                <w:lang w:val="en-US" w:eastAsia="zh-CN"/>
              </w:rPr>
              <w:t>制</w:t>
            </w:r>
            <w:r>
              <w:rPr>
                <w:rFonts w:hint="eastAsia" w:ascii="宋体" w:hAnsi="宋体" w:eastAsia="宋体" w:cs="宋体"/>
                <w:bCs/>
                <w:caps w:val="0"/>
                <w:smallCaps w:val="0"/>
                <w:color w:val="auto"/>
                <w:spacing w:val="0"/>
                <w:sz w:val="21"/>
                <w:szCs w:val="21"/>
                <w:highlight w:val="none"/>
              </w:rPr>
              <w:t>件</w:t>
            </w:r>
            <w:r>
              <w:rPr>
                <w:rFonts w:hint="eastAsia" w:ascii="宋体" w:hAnsi="宋体" w:eastAsia="宋体" w:cs="宋体"/>
                <w:bCs/>
                <w:caps w:val="0"/>
                <w:smallCaps w:val="0"/>
                <w:color w:val="auto"/>
                <w:spacing w:val="0"/>
                <w:sz w:val="21"/>
                <w:szCs w:val="21"/>
                <w:highlight w:val="none"/>
                <w:lang w:val="en-US" w:eastAsia="zh-CN"/>
              </w:rPr>
              <w:t>正反面</w:t>
            </w:r>
          </w:p>
          <w:p w14:paraId="2809F262">
            <w:pPr>
              <w:adjustRightInd w:val="0"/>
              <w:snapToGrid w:val="0"/>
              <w:spacing w:line="288" w:lineRule="auto"/>
              <w:jc w:val="left"/>
              <w:rPr>
                <w:rFonts w:hint="eastAsia" w:ascii="宋体" w:hAnsi="宋体" w:eastAsia="宋体" w:cs="宋体"/>
                <w:caps w:val="0"/>
                <w:smallCaps w:val="0"/>
                <w:color w:val="auto"/>
                <w:spacing w:val="0"/>
                <w:sz w:val="21"/>
                <w:szCs w:val="21"/>
                <w:highlight w:val="none"/>
              </w:rPr>
            </w:pPr>
          </w:p>
          <w:p w14:paraId="60E2B4AA">
            <w:pPr>
              <w:pStyle w:val="22"/>
              <w:spacing w:before="120" w:after="120" w:line="440" w:lineRule="atLeast"/>
              <w:rPr>
                <w:rFonts w:hint="eastAsia" w:ascii="宋体" w:hAnsi="宋体" w:eastAsia="宋体" w:cs="宋体"/>
                <w:caps w:val="0"/>
                <w:smallCaps w:val="0"/>
                <w:color w:val="auto"/>
                <w:spacing w:val="0"/>
                <w:kern w:val="2"/>
                <w:sz w:val="21"/>
                <w:szCs w:val="21"/>
                <w:highlight w:val="none"/>
                <w:lang w:val="en-US" w:eastAsia="zh-CN"/>
              </w:rPr>
            </w:pPr>
          </w:p>
        </w:tc>
      </w:tr>
    </w:tbl>
    <w:p w14:paraId="60A1D6B2">
      <w:pPr>
        <w:spacing w:line="400" w:lineRule="exact"/>
        <w:jc w:val="left"/>
        <w:rPr>
          <w:rFonts w:hint="eastAsia" w:ascii="宋体" w:hAnsi="宋体" w:cs="宋体"/>
          <w:b/>
          <w:bCs/>
          <w:caps w:val="0"/>
          <w:smallCaps w:val="0"/>
          <w:color w:val="auto"/>
          <w:spacing w:val="0"/>
          <w:kern w:val="0"/>
          <w:sz w:val="21"/>
          <w:szCs w:val="21"/>
          <w:highlight w:val="none"/>
          <w:lang w:eastAsia="zh-CN"/>
        </w:rPr>
      </w:pPr>
      <w:r>
        <w:rPr>
          <w:rFonts w:hint="eastAsia" w:ascii="宋体" w:hAnsi="宋体" w:cs="宋体"/>
          <w:b/>
          <w:bCs/>
          <w:caps w:val="0"/>
          <w:smallCaps w:val="0"/>
          <w:color w:val="auto"/>
          <w:spacing w:val="0"/>
          <w:sz w:val="21"/>
          <w:szCs w:val="21"/>
          <w:highlight w:val="none"/>
        </w:rPr>
        <w:t>说明：</w:t>
      </w:r>
      <w:r>
        <w:rPr>
          <w:rFonts w:hint="eastAsia" w:ascii="宋体" w:hAnsi="宋体" w:cs="宋体"/>
          <w:b/>
          <w:bCs/>
          <w:caps w:val="0"/>
          <w:smallCaps w:val="0"/>
          <w:color w:val="auto"/>
          <w:spacing w:val="0"/>
          <w:kern w:val="0"/>
          <w:sz w:val="21"/>
          <w:szCs w:val="21"/>
          <w:highlight w:val="none"/>
        </w:rPr>
        <w:t>1.投标人代表不是</w:t>
      </w:r>
      <w:r>
        <w:rPr>
          <w:rFonts w:hint="eastAsia" w:ascii="宋体" w:hAnsi="宋体" w:cs="宋体"/>
          <w:b/>
          <w:bCs/>
          <w:caps w:val="0"/>
          <w:smallCaps w:val="0"/>
          <w:color w:val="auto"/>
          <w:spacing w:val="0"/>
          <w:kern w:val="0"/>
          <w:sz w:val="21"/>
          <w:szCs w:val="21"/>
          <w:highlight w:val="none"/>
          <w:lang w:val="en-US" w:eastAsia="zh-CN"/>
        </w:rPr>
        <w:t>负责</w:t>
      </w:r>
      <w:r>
        <w:rPr>
          <w:rFonts w:hint="eastAsia" w:ascii="宋体" w:hAnsi="宋体" w:cs="宋体"/>
          <w:b/>
          <w:bCs/>
          <w:caps w:val="0"/>
          <w:smallCaps w:val="0"/>
          <w:color w:val="auto"/>
          <w:spacing w:val="0"/>
          <w:kern w:val="0"/>
          <w:sz w:val="21"/>
          <w:szCs w:val="21"/>
          <w:highlight w:val="none"/>
        </w:rPr>
        <w:t>人（法人企业的法定负责人，或其他组织为法律、行政法规规定代表单位行使职权的主要负责人，或自然人本人）的，须提供法人授权委托书</w:t>
      </w:r>
      <w:r>
        <w:rPr>
          <w:rFonts w:hint="eastAsia" w:ascii="宋体" w:hAnsi="宋体" w:cs="宋体"/>
          <w:b/>
          <w:bCs/>
          <w:caps w:val="0"/>
          <w:smallCaps w:val="0"/>
          <w:color w:val="auto"/>
          <w:spacing w:val="0"/>
          <w:kern w:val="0"/>
          <w:sz w:val="21"/>
          <w:szCs w:val="21"/>
          <w:highlight w:val="none"/>
          <w:lang w:eastAsia="zh-CN"/>
        </w:rPr>
        <w:t>。</w:t>
      </w:r>
    </w:p>
    <w:p w14:paraId="001969BC">
      <w:pPr>
        <w:spacing w:line="480" w:lineRule="auto"/>
        <w:jc w:val="center"/>
        <w:rPr>
          <w:b/>
          <w:caps w:val="0"/>
          <w:smallCaps w:val="0"/>
          <w:color w:val="auto"/>
          <w:spacing w:val="0"/>
          <w:sz w:val="30"/>
          <w:szCs w:val="30"/>
          <w:highlight w:val="none"/>
        </w:rPr>
      </w:pPr>
      <w:r>
        <w:rPr>
          <w:rFonts w:hint="eastAsia" w:ascii="宋体" w:hAnsi="宋体" w:eastAsia="宋体" w:cs="宋体"/>
          <w:b/>
          <w:bCs/>
          <w:caps w:val="0"/>
          <w:smallCaps w:val="0"/>
          <w:color w:val="auto"/>
          <w:spacing w:val="0"/>
          <w:sz w:val="21"/>
          <w:szCs w:val="21"/>
          <w:highlight w:val="none"/>
        </w:rPr>
        <w:br w:type="page"/>
      </w:r>
      <w:r>
        <w:rPr>
          <w:rFonts w:hint="eastAsia"/>
          <w:b/>
          <w:caps w:val="0"/>
          <w:smallCaps w:val="0"/>
          <w:color w:val="auto"/>
          <w:spacing w:val="0"/>
          <w:sz w:val="30"/>
          <w:szCs w:val="30"/>
          <w:highlight w:val="none"/>
        </w:rPr>
        <w:t>法人授权委托书</w:t>
      </w:r>
      <w:r>
        <w:rPr>
          <w:rFonts w:hint="eastAsia"/>
          <w:b/>
          <w:caps w:val="0"/>
          <w:smallCaps w:val="0"/>
          <w:color w:val="auto"/>
          <w:spacing w:val="0"/>
          <w:sz w:val="30"/>
          <w:szCs w:val="30"/>
          <w:highlight w:val="none"/>
          <w:lang w:eastAsia="zh-CN"/>
        </w:rPr>
        <w:t>（适用于联合体</w:t>
      </w:r>
      <w:r>
        <w:rPr>
          <w:rFonts w:hint="eastAsia"/>
          <w:b/>
          <w:caps w:val="0"/>
          <w:smallCaps w:val="0"/>
          <w:color w:val="auto"/>
          <w:spacing w:val="0"/>
          <w:sz w:val="30"/>
          <w:szCs w:val="30"/>
          <w:highlight w:val="none"/>
          <w:lang w:val="en-US" w:eastAsia="zh-CN"/>
        </w:rPr>
        <w:t>投标</w:t>
      </w:r>
      <w:r>
        <w:rPr>
          <w:rFonts w:hint="eastAsia"/>
          <w:b/>
          <w:caps w:val="0"/>
          <w:smallCaps w:val="0"/>
          <w:color w:val="auto"/>
          <w:spacing w:val="0"/>
          <w:sz w:val="30"/>
          <w:szCs w:val="30"/>
          <w:highlight w:val="none"/>
          <w:lang w:eastAsia="zh-CN"/>
        </w:rPr>
        <w:t>）</w:t>
      </w:r>
    </w:p>
    <w:p w14:paraId="1F5902C7">
      <w:pPr>
        <w:spacing w:line="400" w:lineRule="exact"/>
        <w:jc w:val="center"/>
        <w:rPr>
          <w:rFonts w:ascii="宋体" w:hAnsi="宋体" w:cs="宋体"/>
          <w:b/>
          <w:bCs/>
          <w:caps w:val="0"/>
          <w:smallCaps w:val="0"/>
          <w:color w:val="auto"/>
          <w:spacing w:val="0"/>
          <w:sz w:val="30"/>
          <w:szCs w:val="30"/>
          <w:highlight w:val="none"/>
        </w:rPr>
      </w:pPr>
    </w:p>
    <w:p w14:paraId="2D6B9C6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致：</w:t>
      </w:r>
      <w:r>
        <w:rPr>
          <w:rFonts w:hint="eastAsia" w:ascii="宋体" w:hAnsi="宋体" w:eastAsia="宋体" w:cs="宋体"/>
          <w:b w:val="0"/>
          <w:bCs w:val="0"/>
          <w:caps w:val="0"/>
          <w:smallCaps w:val="0"/>
          <w:color w:val="auto"/>
          <w:spacing w:val="0"/>
          <w:sz w:val="21"/>
          <w:szCs w:val="21"/>
          <w:highlight w:val="none"/>
          <w:u w:val="single"/>
          <w:lang w:eastAsia="zh-CN"/>
        </w:rPr>
        <w:t>温州市龙湾区人民政府蒲州街道办事处</w:t>
      </w:r>
      <w:r>
        <w:rPr>
          <w:rFonts w:hint="eastAsia" w:ascii="宋体" w:hAnsi="宋体" w:eastAsia="宋体" w:cs="宋体"/>
          <w:b w:val="0"/>
          <w:bCs w:val="0"/>
          <w:caps w:val="0"/>
          <w:smallCaps w:val="0"/>
          <w:color w:val="auto"/>
          <w:spacing w:val="0"/>
          <w:sz w:val="21"/>
          <w:szCs w:val="21"/>
          <w:highlight w:val="none"/>
          <w:u w:val="single"/>
        </w:rPr>
        <w:t>、温州市伟业造价师事务所(普通合伙)</w:t>
      </w:r>
    </w:p>
    <w:p w14:paraId="73E3704F">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现授权委托</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i/>
          <w:caps w:val="0"/>
          <w:smallCaps w:val="0"/>
          <w:color w:val="auto"/>
          <w:spacing w:val="0"/>
          <w:sz w:val="21"/>
          <w:szCs w:val="21"/>
          <w:highlight w:val="none"/>
          <w:u w:val="single"/>
        </w:rPr>
        <w:t>（被授权人姓名）</w:t>
      </w:r>
      <w:r>
        <w:rPr>
          <w:rFonts w:hint="eastAsia" w:ascii="宋体" w:hAnsi="宋体" w:eastAsia="宋体" w:cs="宋体"/>
          <w:caps w:val="0"/>
          <w:smallCaps w:val="0"/>
          <w:color w:val="auto"/>
          <w:spacing w:val="0"/>
          <w:sz w:val="21"/>
          <w:szCs w:val="21"/>
          <w:highlight w:val="none"/>
          <w:u w:val="single"/>
        </w:rPr>
        <w:t xml:space="preserve">（身份证号码：            </w:t>
      </w:r>
      <w:r>
        <w:rPr>
          <w:rFonts w:hint="eastAsia" w:ascii="宋体" w:hAnsi="宋体" w:eastAsia="宋体" w:cs="宋体"/>
          <w:caps w:val="0"/>
          <w:smallCaps w:val="0"/>
          <w:color w:val="auto"/>
          <w:spacing w:val="0"/>
          <w:sz w:val="21"/>
          <w:szCs w:val="21"/>
          <w:highlight w:val="none"/>
          <w:u w:val="none"/>
          <w:lang w:eastAsia="zh-CN"/>
        </w:rPr>
        <w:t>）</w:t>
      </w:r>
      <w:r>
        <w:rPr>
          <w:rFonts w:hint="eastAsia" w:ascii="宋体" w:hAnsi="宋体" w:eastAsia="宋体" w:cs="宋体"/>
          <w:caps w:val="0"/>
          <w:smallCaps w:val="0"/>
          <w:color w:val="auto"/>
          <w:spacing w:val="0"/>
          <w:sz w:val="21"/>
          <w:szCs w:val="21"/>
          <w:highlight w:val="none"/>
        </w:rPr>
        <w:t>以我方的名义参加</w:t>
      </w:r>
      <w:r>
        <w:rPr>
          <w:rFonts w:hint="eastAsia" w:ascii="宋体" w:hAnsi="宋体" w:eastAsia="宋体" w:cs="宋体"/>
          <w:bCs/>
          <w:caps w:val="0"/>
          <w:smallCaps w:val="0"/>
          <w:color w:val="auto"/>
          <w:spacing w:val="0"/>
          <w:sz w:val="21"/>
          <w:szCs w:val="21"/>
          <w:highlight w:val="none"/>
          <w:u w:val="single"/>
        </w:rPr>
        <w:t xml:space="preserve">  </w:t>
      </w:r>
      <w:r>
        <w:rPr>
          <w:rFonts w:hint="eastAsia" w:ascii="宋体" w:hAnsi="宋体" w:eastAsia="宋体" w:cs="宋体"/>
          <w:bCs/>
          <w:caps w:val="0"/>
          <w:smallCaps w:val="0"/>
          <w:color w:val="auto"/>
          <w:spacing w:val="0"/>
          <w:sz w:val="21"/>
          <w:szCs w:val="21"/>
          <w:highlight w:val="none"/>
          <w:u w:val="single"/>
          <w:lang w:eastAsia="zh-CN"/>
        </w:rPr>
        <w:t>2025年蒲州街道环卫保洁一体化项目</w:t>
      </w:r>
      <w:r>
        <w:rPr>
          <w:rFonts w:hint="eastAsia" w:ascii="宋体" w:hAnsi="宋体" w:eastAsia="宋体" w:cs="宋体"/>
          <w:bCs/>
          <w:caps w:val="0"/>
          <w:smallCaps w:val="0"/>
          <w:color w:val="auto"/>
          <w:spacing w:val="0"/>
          <w:sz w:val="21"/>
          <w:szCs w:val="21"/>
          <w:highlight w:val="none"/>
          <w:u w:val="single"/>
        </w:rPr>
        <w:t xml:space="preserve">（项目编号： </w:t>
      </w:r>
      <w:r>
        <w:rPr>
          <w:rFonts w:hint="eastAsia" w:ascii="宋体" w:hAnsi="宋体" w:cs="宋体"/>
          <w:bCs/>
          <w:caps w:val="0"/>
          <w:smallCaps w:val="0"/>
          <w:color w:val="auto"/>
          <w:spacing w:val="0"/>
          <w:sz w:val="21"/>
          <w:szCs w:val="21"/>
          <w:highlight w:val="none"/>
          <w:u w:val="single"/>
          <w:lang w:eastAsia="zh-CN"/>
        </w:rPr>
        <w:t>WZWY-2025061220</w:t>
      </w:r>
      <w:r>
        <w:rPr>
          <w:rFonts w:hint="eastAsia" w:ascii="宋体" w:hAnsi="宋体" w:eastAsia="宋体" w:cs="宋体"/>
          <w:bCs/>
          <w:caps w:val="0"/>
          <w:smallCaps w:val="0"/>
          <w:color w:val="auto"/>
          <w:spacing w:val="0"/>
          <w:sz w:val="21"/>
          <w:szCs w:val="21"/>
          <w:highlight w:val="none"/>
          <w:u w:val="single"/>
        </w:rPr>
        <w:t xml:space="preserve">）  </w:t>
      </w:r>
      <w:r>
        <w:rPr>
          <w:rFonts w:hint="eastAsia" w:ascii="宋体" w:hAnsi="宋体" w:eastAsia="宋体" w:cs="宋体"/>
          <w:bCs/>
          <w:caps w:val="0"/>
          <w:smallCaps w:val="0"/>
          <w:color w:val="auto"/>
          <w:spacing w:val="0"/>
          <w:sz w:val="21"/>
          <w:szCs w:val="21"/>
          <w:highlight w:val="none"/>
        </w:rPr>
        <w:t>项目</w:t>
      </w:r>
      <w:r>
        <w:rPr>
          <w:rFonts w:hint="eastAsia" w:ascii="宋体" w:hAnsi="宋体" w:eastAsia="宋体" w:cs="宋体"/>
          <w:caps w:val="0"/>
          <w:smallCaps w:val="0"/>
          <w:color w:val="auto"/>
          <w:spacing w:val="0"/>
          <w:sz w:val="21"/>
          <w:szCs w:val="21"/>
          <w:highlight w:val="none"/>
        </w:rPr>
        <w:t>的投标活动，并代表我方全权办理针对上述项目的投标、开标、评标、签约等具体事务和签署相关文件</w:t>
      </w:r>
      <w:r>
        <w:rPr>
          <w:rFonts w:hint="eastAsia" w:ascii="宋体" w:hAnsi="宋体" w:eastAsia="宋体" w:cs="宋体"/>
          <w:caps w:val="0"/>
          <w:smallCaps w:val="0"/>
          <w:color w:val="auto"/>
          <w:spacing w:val="0"/>
          <w:sz w:val="21"/>
          <w:szCs w:val="21"/>
          <w:highlight w:val="none"/>
          <w:lang w:eastAsia="zh-CN"/>
        </w:rPr>
        <w:t>，其法律后果由我方承担</w:t>
      </w:r>
      <w:r>
        <w:rPr>
          <w:rFonts w:hint="eastAsia" w:ascii="宋体" w:hAnsi="宋体" w:eastAsia="宋体" w:cs="宋体"/>
          <w:caps w:val="0"/>
          <w:smallCaps w:val="0"/>
          <w:color w:val="auto"/>
          <w:spacing w:val="0"/>
          <w:sz w:val="21"/>
          <w:szCs w:val="21"/>
          <w:highlight w:val="none"/>
        </w:rPr>
        <w:t>。</w:t>
      </w:r>
    </w:p>
    <w:p w14:paraId="7A93DB07">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我方对被授权人的签名事项负全部责任。</w:t>
      </w:r>
    </w:p>
    <w:p w14:paraId="1185554E">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在撤销授权的书面通知以前，本授权书一直有效。被授权人在授权书有效期内签署的所有文件不因授权的撤销而失效。</w:t>
      </w:r>
    </w:p>
    <w:p w14:paraId="21F27956">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被授权人无转委托权，特此委托。</w:t>
      </w:r>
    </w:p>
    <w:p w14:paraId="11E365E3">
      <w:pPr>
        <w:snapToGrid w:val="0"/>
        <w:spacing w:line="360" w:lineRule="auto"/>
        <w:ind w:firstLine="420" w:firstLineChars="200"/>
        <w:jc w:val="left"/>
        <w:rPr>
          <w:rFonts w:hint="eastAsia" w:ascii="宋体" w:hAnsi="宋体" w:eastAsia="宋体" w:cs="宋体"/>
          <w:caps w:val="0"/>
          <w:smallCaps w:val="0"/>
          <w:color w:val="auto"/>
          <w:spacing w:val="0"/>
          <w:sz w:val="21"/>
          <w:szCs w:val="21"/>
          <w:highlight w:val="none"/>
          <w:u w:val="single"/>
        </w:rPr>
      </w:pPr>
      <w:r>
        <w:rPr>
          <w:rFonts w:hint="eastAsia" w:ascii="宋体" w:hAnsi="宋体" w:eastAsia="宋体" w:cs="宋体"/>
          <w:caps w:val="0"/>
          <w:smallCaps w:val="0"/>
          <w:color w:val="auto"/>
          <w:spacing w:val="0"/>
          <w:sz w:val="21"/>
          <w:szCs w:val="21"/>
          <w:highlight w:val="none"/>
        </w:rPr>
        <w:t>联合体牵头人（</w:t>
      </w:r>
      <w:r>
        <w:rPr>
          <w:rFonts w:hint="eastAsia" w:ascii="宋体" w:hAnsi="宋体" w:eastAsia="宋体" w:cs="宋体"/>
          <w:caps w:val="0"/>
          <w:smallCaps w:val="0"/>
          <w:color w:val="auto"/>
          <w:spacing w:val="0"/>
          <w:sz w:val="21"/>
          <w:szCs w:val="21"/>
          <w:highlight w:val="none"/>
          <w:lang w:eastAsia="zh-CN"/>
        </w:rPr>
        <w:t>盖公章</w:t>
      </w:r>
      <w:r>
        <w:rPr>
          <w:rFonts w:hint="eastAsia" w:ascii="宋体" w:hAnsi="宋体" w:eastAsia="宋体" w:cs="宋体"/>
          <w:caps w:val="0"/>
          <w:smallCaps w:val="0"/>
          <w:color w:val="auto"/>
          <w:spacing w:val="0"/>
          <w:sz w:val="21"/>
          <w:szCs w:val="21"/>
          <w:highlight w:val="none"/>
        </w:rPr>
        <w:t>）：</w:t>
      </w:r>
      <w:r>
        <w:rPr>
          <w:rFonts w:hint="eastAsia" w:ascii="宋体" w:hAnsi="宋体" w:eastAsia="宋体" w:cs="宋体"/>
          <w:caps w:val="0"/>
          <w:smallCaps w:val="0"/>
          <w:color w:val="auto"/>
          <w:spacing w:val="0"/>
          <w:sz w:val="21"/>
          <w:szCs w:val="21"/>
          <w:highlight w:val="none"/>
          <w:u w:val="single"/>
        </w:rPr>
        <w:t xml:space="preserve">                            </w:t>
      </w:r>
    </w:p>
    <w:p w14:paraId="4D72479E">
      <w:pPr>
        <w:snapToGrid w:val="0"/>
        <w:spacing w:line="360" w:lineRule="auto"/>
        <w:ind w:firstLine="420" w:firstLineChars="200"/>
        <w:jc w:val="left"/>
        <w:rPr>
          <w:rFonts w:hint="eastAsia" w:ascii="宋体" w:hAnsi="宋体" w:eastAsia="宋体" w:cs="宋体"/>
          <w:caps w:val="0"/>
          <w:smallCaps w:val="0"/>
          <w:color w:val="auto"/>
          <w:spacing w:val="0"/>
          <w:sz w:val="21"/>
          <w:szCs w:val="21"/>
          <w:highlight w:val="none"/>
          <w:u w:val="single"/>
        </w:rPr>
      </w:pPr>
      <w:r>
        <w:rPr>
          <w:rFonts w:hint="eastAsia" w:ascii="宋体" w:hAnsi="宋体" w:eastAsia="宋体" w:cs="宋体"/>
          <w:caps w:val="0"/>
          <w:smallCaps w:val="0"/>
          <w:color w:val="auto"/>
          <w:spacing w:val="0"/>
          <w:sz w:val="21"/>
          <w:szCs w:val="21"/>
          <w:highlight w:val="none"/>
        </w:rPr>
        <w:t>联合体</w:t>
      </w:r>
      <w:r>
        <w:rPr>
          <w:rFonts w:hint="eastAsia" w:ascii="宋体" w:hAnsi="宋体" w:eastAsia="宋体" w:cs="宋体"/>
          <w:caps w:val="0"/>
          <w:smallCaps w:val="0"/>
          <w:color w:val="auto"/>
          <w:spacing w:val="0"/>
          <w:sz w:val="21"/>
          <w:szCs w:val="21"/>
          <w:highlight w:val="none"/>
          <w:lang w:val="en-US" w:eastAsia="zh-CN"/>
        </w:rPr>
        <w:t>成员</w:t>
      </w:r>
      <w:r>
        <w:rPr>
          <w:rFonts w:hint="eastAsia" w:ascii="宋体" w:hAnsi="宋体" w:eastAsia="宋体" w:cs="宋体"/>
          <w:caps w:val="0"/>
          <w:smallCaps w:val="0"/>
          <w:color w:val="auto"/>
          <w:spacing w:val="0"/>
          <w:sz w:val="21"/>
          <w:szCs w:val="21"/>
          <w:highlight w:val="none"/>
        </w:rPr>
        <w:t>（</w:t>
      </w:r>
      <w:r>
        <w:rPr>
          <w:rFonts w:hint="eastAsia" w:ascii="宋体" w:hAnsi="宋体" w:eastAsia="宋体" w:cs="宋体"/>
          <w:caps w:val="0"/>
          <w:smallCaps w:val="0"/>
          <w:color w:val="auto"/>
          <w:spacing w:val="0"/>
          <w:sz w:val="21"/>
          <w:szCs w:val="21"/>
          <w:highlight w:val="none"/>
          <w:lang w:eastAsia="zh-CN"/>
        </w:rPr>
        <w:t>盖公章</w:t>
      </w:r>
      <w:r>
        <w:rPr>
          <w:rFonts w:hint="eastAsia" w:ascii="宋体" w:hAnsi="宋体" w:eastAsia="宋体" w:cs="宋体"/>
          <w:caps w:val="0"/>
          <w:smallCaps w:val="0"/>
          <w:color w:val="auto"/>
          <w:spacing w:val="0"/>
          <w:sz w:val="21"/>
          <w:szCs w:val="21"/>
          <w:highlight w:val="none"/>
        </w:rPr>
        <w:t>）：</w:t>
      </w:r>
      <w:r>
        <w:rPr>
          <w:rFonts w:hint="eastAsia" w:ascii="宋体" w:hAnsi="宋体" w:eastAsia="宋体" w:cs="宋体"/>
          <w:caps w:val="0"/>
          <w:smallCaps w:val="0"/>
          <w:color w:val="auto"/>
          <w:spacing w:val="0"/>
          <w:sz w:val="21"/>
          <w:szCs w:val="21"/>
          <w:highlight w:val="none"/>
          <w:u w:val="single"/>
        </w:rPr>
        <w:t xml:space="preserve">                              </w:t>
      </w:r>
    </w:p>
    <w:p w14:paraId="629F6B88">
      <w:pPr>
        <w:keepNext w:val="0"/>
        <w:keepLines w:val="0"/>
        <w:pageBreakBefore w:val="0"/>
        <w:widowControl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日期：</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caps w:val="0"/>
          <w:smallCaps w:val="0"/>
          <w:color w:val="auto"/>
          <w:spacing w:val="0"/>
          <w:sz w:val="21"/>
          <w:szCs w:val="21"/>
          <w:highlight w:val="none"/>
        </w:rPr>
        <w:t>年</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caps w:val="0"/>
          <w:smallCaps w:val="0"/>
          <w:color w:val="auto"/>
          <w:spacing w:val="0"/>
          <w:sz w:val="21"/>
          <w:szCs w:val="21"/>
          <w:highlight w:val="none"/>
        </w:rPr>
        <w:t>月</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caps w:val="0"/>
          <w:smallCaps w:val="0"/>
          <w:color w:val="auto"/>
          <w:spacing w:val="0"/>
          <w:sz w:val="21"/>
          <w:szCs w:val="21"/>
          <w:highlight w:val="none"/>
        </w:rPr>
        <w:t>日</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6"/>
      </w:tblGrid>
      <w:tr w14:paraId="08D9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3" w:hRule="atLeast"/>
          <w:jc w:val="center"/>
        </w:trPr>
        <w:tc>
          <w:tcPr>
            <w:tcW w:w="9386" w:type="dxa"/>
            <w:noWrap w:val="0"/>
            <w:vAlign w:val="top"/>
          </w:tcPr>
          <w:p w14:paraId="242C6806">
            <w:pPr>
              <w:pStyle w:val="17"/>
              <w:ind w:firstLine="280"/>
              <w:rPr>
                <w:rFonts w:hint="eastAsia" w:ascii="宋体" w:hAnsi="宋体" w:eastAsia="宋体" w:cs="宋体"/>
                <w:caps w:val="0"/>
                <w:smallCaps w:val="0"/>
                <w:color w:val="auto"/>
                <w:spacing w:val="0"/>
                <w:sz w:val="21"/>
                <w:szCs w:val="21"/>
                <w:highlight w:val="none"/>
                <w:lang w:val="en-US" w:eastAsia="zh-CN"/>
              </w:rPr>
            </w:pPr>
            <w:r>
              <w:rPr>
                <w:rFonts w:hint="eastAsia" w:ascii="宋体" w:hAnsi="宋体" w:eastAsia="宋体" w:cs="宋体"/>
                <w:caps w:val="0"/>
                <w:smallCaps w:val="0"/>
                <w:color w:val="auto"/>
                <w:spacing w:val="0"/>
                <w:sz w:val="21"/>
                <w:szCs w:val="21"/>
                <w:highlight w:val="none"/>
                <w:lang w:val="en-US" w:eastAsia="zh-CN"/>
              </w:rPr>
              <w:t xml:space="preserve">     </w:t>
            </w:r>
          </w:p>
          <w:p w14:paraId="4F7F4AC3">
            <w:pPr>
              <w:pStyle w:val="17"/>
              <w:ind w:firstLine="280"/>
              <w:rPr>
                <w:rFonts w:hint="eastAsia" w:ascii="宋体" w:hAnsi="宋体" w:eastAsia="宋体" w:cs="宋体"/>
                <w:caps w:val="0"/>
                <w:smallCaps w:val="0"/>
                <w:color w:val="auto"/>
                <w:spacing w:val="0"/>
                <w:sz w:val="21"/>
                <w:szCs w:val="21"/>
                <w:highlight w:val="none"/>
                <w:lang w:val="en-US" w:eastAsia="zh-CN"/>
              </w:rPr>
            </w:pPr>
          </w:p>
          <w:p w14:paraId="0BCB7A59">
            <w:pPr>
              <w:pStyle w:val="17"/>
              <w:ind w:firstLine="280"/>
              <w:rPr>
                <w:rFonts w:hint="eastAsia" w:ascii="宋体" w:hAnsi="宋体" w:eastAsia="宋体" w:cs="宋体"/>
                <w:caps w:val="0"/>
                <w:smallCaps w:val="0"/>
                <w:color w:val="auto"/>
                <w:spacing w:val="0"/>
                <w:sz w:val="21"/>
                <w:szCs w:val="21"/>
                <w:highlight w:val="none"/>
                <w:lang w:val="en-US" w:eastAsia="zh-CN"/>
              </w:rPr>
            </w:pPr>
          </w:p>
          <w:p w14:paraId="6994C84F">
            <w:pPr>
              <w:pStyle w:val="17"/>
              <w:ind w:firstLine="280"/>
              <w:rPr>
                <w:rFonts w:hint="eastAsia" w:ascii="宋体" w:hAnsi="宋体" w:eastAsia="宋体" w:cs="宋体"/>
                <w:caps w:val="0"/>
                <w:smallCaps w:val="0"/>
                <w:color w:val="auto"/>
                <w:spacing w:val="0"/>
                <w:sz w:val="21"/>
                <w:szCs w:val="21"/>
                <w:highlight w:val="none"/>
                <w:lang w:val="en-US" w:eastAsia="zh-CN"/>
              </w:rPr>
            </w:pPr>
          </w:p>
          <w:p w14:paraId="416F69EC">
            <w:pPr>
              <w:adjustRightInd w:val="0"/>
              <w:snapToGrid w:val="0"/>
              <w:spacing w:line="288" w:lineRule="auto"/>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kern w:val="2"/>
                <w:sz w:val="21"/>
                <w:szCs w:val="21"/>
                <w:highlight w:val="none"/>
                <w:lang w:val="en-US" w:eastAsia="zh-CN"/>
              </w:rPr>
              <w:t>被授权人</w:t>
            </w:r>
            <w:r>
              <w:rPr>
                <w:rFonts w:hint="eastAsia" w:ascii="宋体" w:hAnsi="宋体" w:eastAsia="宋体" w:cs="宋体"/>
                <w:bCs/>
                <w:caps w:val="0"/>
                <w:smallCaps w:val="0"/>
                <w:color w:val="auto"/>
                <w:spacing w:val="0"/>
                <w:sz w:val="21"/>
                <w:szCs w:val="21"/>
                <w:highlight w:val="none"/>
              </w:rPr>
              <w:t>身份证件复</w:t>
            </w:r>
            <w:r>
              <w:rPr>
                <w:rFonts w:hint="eastAsia" w:ascii="宋体" w:hAnsi="宋体" w:eastAsia="宋体" w:cs="宋体"/>
                <w:bCs/>
                <w:caps w:val="0"/>
                <w:smallCaps w:val="0"/>
                <w:color w:val="auto"/>
                <w:spacing w:val="0"/>
                <w:sz w:val="21"/>
                <w:szCs w:val="21"/>
                <w:highlight w:val="none"/>
                <w:lang w:val="en-US" w:eastAsia="zh-CN"/>
              </w:rPr>
              <w:t>制</w:t>
            </w:r>
            <w:r>
              <w:rPr>
                <w:rFonts w:hint="eastAsia" w:ascii="宋体" w:hAnsi="宋体" w:eastAsia="宋体" w:cs="宋体"/>
                <w:bCs/>
                <w:caps w:val="0"/>
                <w:smallCaps w:val="0"/>
                <w:color w:val="auto"/>
                <w:spacing w:val="0"/>
                <w:sz w:val="21"/>
                <w:szCs w:val="21"/>
                <w:highlight w:val="none"/>
              </w:rPr>
              <w:t>件</w:t>
            </w:r>
            <w:r>
              <w:rPr>
                <w:rFonts w:hint="eastAsia" w:ascii="宋体" w:hAnsi="宋体" w:eastAsia="宋体" w:cs="宋体"/>
                <w:bCs/>
                <w:caps w:val="0"/>
                <w:smallCaps w:val="0"/>
                <w:color w:val="auto"/>
                <w:spacing w:val="0"/>
                <w:sz w:val="21"/>
                <w:szCs w:val="21"/>
                <w:highlight w:val="none"/>
                <w:lang w:val="en-US" w:eastAsia="zh-CN"/>
              </w:rPr>
              <w:t>正反面</w:t>
            </w:r>
          </w:p>
          <w:p w14:paraId="4FD55E8B">
            <w:pPr>
              <w:adjustRightInd w:val="0"/>
              <w:snapToGrid w:val="0"/>
              <w:spacing w:line="288" w:lineRule="auto"/>
              <w:jc w:val="left"/>
              <w:rPr>
                <w:rFonts w:hint="eastAsia" w:ascii="宋体" w:hAnsi="宋体" w:eastAsia="宋体" w:cs="宋体"/>
                <w:caps w:val="0"/>
                <w:smallCaps w:val="0"/>
                <w:color w:val="auto"/>
                <w:spacing w:val="0"/>
                <w:sz w:val="21"/>
                <w:szCs w:val="21"/>
                <w:highlight w:val="none"/>
              </w:rPr>
            </w:pPr>
          </w:p>
          <w:p w14:paraId="0A392B49">
            <w:pPr>
              <w:pStyle w:val="22"/>
              <w:spacing w:before="120" w:after="120" w:line="440" w:lineRule="atLeast"/>
              <w:rPr>
                <w:rFonts w:hint="eastAsia" w:ascii="宋体" w:hAnsi="宋体" w:eastAsia="宋体" w:cs="宋体"/>
                <w:caps w:val="0"/>
                <w:smallCaps w:val="0"/>
                <w:color w:val="auto"/>
                <w:spacing w:val="0"/>
                <w:kern w:val="2"/>
                <w:sz w:val="21"/>
                <w:szCs w:val="21"/>
                <w:highlight w:val="none"/>
                <w:lang w:val="en-US" w:eastAsia="zh-CN"/>
              </w:rPr>
            </w:pPr>
          </w:p>
        </w:tc>
      </w:tr>
    </w:tbl>
    <w:p w14:paraId="1CABBE30">
      <w:pPr>
        <w:pStyle w:val="17"/>
        <w:keepNext w:val="0"/>
        <w:keepLines w:val="0"/>
        <w:pageBreakBefore w:val="0"/>
        <w:widowControl w:val="0"/>
        <w:kinsoku/>
        <w:wordWrap/>
        <w:overflowPunct/>
        <w:topLinePunct w:val="0"/>
        <w:autoSpaceDE/>
        <w:autoSpaceDN/>
        <w:bidi w:val="0"/>
        <w:adjustRightInd/>
        <w:snapToGrid/>
        <w:spacing w:after="0" w:line="360" w:lineRule="exact"/>
        <w:ind w:firstLine="280"/>
        <w:jc w:val="left"/>
        <w:textAlignment w:val="auto"/>
        <w:rPr>
          <w:rFonts w:hint="eastAsia" w:ascii="宋体" w:hAnsi="宋体" w:cs="宋体"/>
          <w:b/>
          <w:bCs/>
          <w:caps w:val="0"/>
          <w:smallCaps w:val="0"/>
          <w:color w:val="auto"/>
          <w:spacing w:val="0"/>
          <w:kern w:val="0"/>
          <w:sz w:val="21"/>
          <w:szCs w:val="21"/>
          <w:highlight w:val="none"/>
          <w:lang w:eastAsia="zh-CN"/>
        </w:rPr>
      </w:pPr>
      <w:r>
        <w:rPr>
          <w:rFonts w:hint="eastAsia" w:ascii="宋体" w:hAnsi="宋体" w:cs="宋体"/>
          <w:b/>
          <w:bCs/>
          <w:caps w:val="0"/>
          <w:smallCaps w:val="0"/>
          <w:color w:val="auto"/>
          <w:spacing w:val="0"/>
          <w:sz w:val="21"/>
          <w:szCs w:val="21"/>
          <w:highlight w:val="none"/>
        </w:rPr>
        <w:t>说明：</w:t>
      </w:r>
      <w:r>
        <w:rPr>
          <w:rFonts w:hint="eastAsia" w:ascii="宋体" w:hAnsi="宋体" w:cs="宋体"/>
          <w:b/>
          <w:bCs/>
          <w:caps w:val="0"/>
          <w:smallCaps w:val="0"/>
          <w:color w:val="auto"/>
          <w:spacing w:val="0"/>
          <w:kern w:val="0"/>
          <w:sz w:val="21"/>
          <w:szCs w:val="21"/>
          <w:highlight w:val="none"/>
        </w:rPr>
        <w:t>1.投标人代表不是</w:t>
      </w:r>
      <w:r>
        <w:rPr>
          <w:rFonts w:hint="eastAsia" w:ascii="宋体" w:hAnsi="宋体" w:cs="宋体"/>
          <w:b/>
          <w:bCs/>
          <w:caps w:val="0"/>
          <w:smallCaps w:val="0"/>
          <w:color w:val="auto"/>
          <w:spacing w:val="0"/>
          <w:kern w:val="0"/>
          <w:sz w:val="21"/>
          <w:szCs w:val="21"/>
          <w:highlight w:val="none"/>
          <w:lang w:val="en-US" w:eastAsia="zh-CN"/>
        </w:rPr>
        <w:t>负责</w:t>
      </w:r>
      <w:r>
        <w:rPr>
          <w:rFonts w:hint="eastAsia" w:ascii="宋体" w:hAnsi="宋体" w:cs="宋体"/>
          <w:b/>
          <w:bCs/>
          <w:caps w:val="0"/>
          <w:smallCaps w:val="0"/>
          <w:color w:val="auto"/>
          <w:spacing w:val="0"/>
          <w:kern w:val="0"/>
          <w:sz w:val="21"/>
          <w:szCs w:val="21"/>
          <w:highlight w:val="none"/>
        </w:rPr>
        <w:t>人（法人企业的法定负责人，或其他组织为法律、行政法规规定代表单位行使职权的主要负责人，或自然人本人）的，须提供法人授权委托书</w:t>
      </w:r>
      <w:r>
        <w:rPr>
          <w:rFonts w:hint="eastAsia" w:ascii="宋体" w:hAnsi="宋体" w:cs="宋体"/>
          <w:b/>
          <w:bCs/>
          <w:caps w:val="0"/>
          <w:smallCaps w:val="0"/>
          <w:color w:val="auto"/>
          <w:spacing w:val="0"/>
          <w:kern w:val="0"/>
          <w:sz w:val="21"/>
          <w:szCs w:val="21"/>
          <w:highlight w:val="none"/>
          <w:lang w:eastAsia="zh-CN"/>
        </w:rPr>
        <w:t>。</w:t>
      </w:r>
    </w:p>
    <w:p w14:paraId="2F663C90">
      <w:pPr>
        <w:pStyle w:val="17"/>
        <w:keepNext w:val="0"/>
        <w:keepLines w:val="0"/>
        <w:pageBreakBefore w:val="0"/>
        <w:widowControl w:val="0"/>
        <w:kinsoku/>
        <w:wordWrap/>
        <w:overflowPunct/>
        <w:topLinePunct w:val="0"/>
        <w:autoSpaceDE/>
        <w:autoSpaceDN/>
        <w:bidi w:val="0"/>
        <w:adjustRightInd/>
        <w:snapToGrid/>
        <w:spacing w:after="0" w:line="360" w:lineRule="exact"/>
        <w:ind w:firstLine="280"/>
        <w:jc w:val="left"/>
        <w:textAlignment w:val="auto"/>
        <w:rPr>
          <w:rFonts w:ascii="宋体" w:hAnsi="宋体"/>
          <w:caps w:val="0"/>
          <w:smallCaps w:val="0"/>
          <w:color w:val="auto"/>
          <w:spacing w:val="0"/>
          <w:sz w:val="21"/>
          <w:szCs w:val="21"/>
          <w:highlight w:val="none"/>
        </w:rPr>
      </w:pPr>
      <w:r>
        <w:rPr>
          <w:rFonts w:hint="eastAsia" w:ascii="宋体" w:hAnsi="宋体" w:cs="宋体"/>
          <w:b/>
          <w:bCs/>
          <w:caps w:val="0"/>
          <w:smallCaps w:val="0"/>
          <w:color w:val="auto"/>
          <w:spacing w:val="0"/>
          <w:kern w:val="0"/>
          <w:sz w:val="21"/>
          <w:szCs w:val="21"/>
          <w:highlight w:val="none"/>
          <w:lang w:val="en-US" w:eastAsia="zh-CN"/>
        </w:rPr>
        <w:t>2.法人授权委托书</w:t>
      </w:r>
      <w:r>
        <w:rPr>
          <w:rFonts w:hint="eastAsia" w:ascii="宋体" w:hAnsi="宋体" w:cs="宋体"/>
          <w:b/>
          <w:bCs/>
          <w:caps w:val="0"/>
          <w:smallCaps w:val="0"/>
          <w:color w:val="auto"/>
          <w:spacing w:val="0"/>
          <w:kern w:val="0"/>
          <w:sz w:val="21"/>
          <w:szCs w:val="21"/>
          <w:highlight w:val="none"/>
          <w:lang w:eastAsia="zh-CN"/>
        </w:rPr>
        <w:t>可由联合体各成员线下签章后扫描上传。</w:t>
      </w:r>
      <w:r>
        <w:rPr>
          <w:rFonts w:hint="default" w:ascii="Sitka Small" w:hAnsi="Sitka Small" w:cs="Sitka Small"/>
          <w:caps w:val="0"/>
          <w:smallCaps w:val="0"/>
          <w:color w:val="auto"/>
          <w:spacing w:val="0"/>
          <w:highlight w:val="none"/>
        </w:rPr>
        <w:br w:type="page"/>
      </w:r>
    </w:p>
    <w:p w14:paraId="749BEADB">
      <w:pPr>
        <w:spacing w:line="480" w:lineRule="auto"/>
        <w:jc w:val="center"/>
        <w:rPr>
          <w:b/>
          <w:caps w:val="0"/>
          <w:smallCaps w:val="0"/>
          <w:color w:val="auto"/>
          <w:spacing w:val="0"/>
          <w:sz w:val="30"/>
          <w:szCs w:val="30"/>
          <w:highlight w:val="none"/>
        </w:rPr>
      </w:pPr>
      <w:r>
        <w:rPr>
          <w:rFonts w:hint="eastAsia"/>
          <w:b/>
          <w:caps w:val="0"/>
          <w:smallCaps w:val="0"/>
          <w:color w:val="auto"/>
          <w:spacing w:val="0"/>
          <w:sz w:val="30"/>
          <w:szCs w:val="30"/>
          <w:highlight w:val="none"/>
        </w:rPr>
        <w:t>投标声明书</w:t>
      </w:r>
    </w:p>
    <w:p w14:paraId="0E5359DB">
      <w:pPr>
        <w:adjustRightInd w:val="0"/>
        <w:snapToGrid w:val="0"/>
        <w:spacing w:line="276" w:lineRule="auto"/>
        <w:rPr>
          <w:caps w:val="0"/>
          <w:smallCaps w:val="0"/>
          <w:color w:val="auto"/>
          <w:spacing w:val="0"/>
          <w:sz w:val="21"/>
          <w:szCs w:val="21"/>
          <w:highlight w:val="none"/>
        </w:rPr>
      </w:pPr>
      <w:r>
        <w:rPr>
          <w:rFonts w:hint="eastAsia"/>
          <w:caps w:val="0"/>
          <w:smallCaps w:val="0"/>
          <w:color w:val="auto"/>
          <w:spacing w:val="0"/>
          <w:sz w:val="21"/>
          <w:szCs w:val="21"/>
          <w:highlight w:val="none"/>
        </w:rPr>
        <w:t>致：</w:t>
      </w:r>
      <w:r>
        <w:rPr>
          <w:rFonts w:hint="eastAsia" w:ascii="宋体" w:hAnsi="宋体" w:eastAsia="宋体" w:cs="宋体"/>
          <w:b w:val="0"/>
          <w:bCs w:val="0"/>
          <w:caps w:val="0"/>
          <w:smallCaps w:val="0"/>
          <w:color w:val="auto"/>
          <w:spacing w:val="0"/>
          <w:sz w:val="21"/>
          <w:szCs w:val="21"/>
          <w:highlight w:val="none"/>
          <w:u w:val="single"/>
          <w:lang w:eastAsia="zh-CN"/>
        </w:rPr>
        <w:t>温州市龙湾区人民政府蒲州街道办事处</w:t>
      </w:r>
      <w:r>
        <w:rPr>
          <w:rFonts w:hint="eastAsia" w:ascii="宋体" w:hAnsi="宋体" w:eastAsia="宋体" w:cs="宋体"/>
          <w:b w:val="0"/>
          <w:bCs w:val="0"/>
          <w:caps w:val="0"/>
          <w:smallCaps w:val="0"/>
          <w:color w:val="auto"/>
          <w:spacing w:val="0"/>
          <w:sz w:val="21"/>
          <w:szCs w:val="21"/>
          <w:highlight w:val="none"/>
          <w:u w:val="single"/>
        </w:rPr>
        <w:t>、温州市伟业造价师事务所(普通合伙)</w:t>
      </w:r>
    </w:p>
    <w:p w14:paraId="2A504B80">
      <w:pPr>
        <w:spacing w:line="276" w:lineRule="auto"/>
        <w:ind w:firstLine="420" w:firstLineChars="200"/>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u w:val="single"/>
          <w:lang w:val="en-US" w:eastAsia="zh-CN"/>
        </w:rPr>
        <w:t xml:space="preserve">              </w:t>
      </w:r>
      <w:r>
        <w:rPr>
          <w:rFonts w:hint="eastAsia" w:ascii="宋体" w:hAnsi="宋体"/>
          <w:caps w:val="0"/>
          <w:smallCaps w:val="0"/>
          <w:color w:val="auto"/>
          <w:spacing w:val="0"/>
          <w:sz w:val="21"/>
          <w:szCs w:val="21"/>
          <w:highlight w:val="none"/>
          <w:u w:val="single"/>
        </w:rPr>
        <w:t xml:space="preserve">    </w:t>
      </w:r>
      <w:r>
        <w:rPr>
          <w:rFonts w:hint="eastAsia" w:ascii="宋体" w:hAnsi="宋体"/>
          <w:i/>
          <w:caps w:val="0"/>
          <w:smallCaps w:val="0"/>
          <w:color w:val="auto"/>
          <w:spacing w:val="0"/>
          <w:sz w:val="21"/>
          <w:szCs w:val="21"/>
          <w:highlight w:val="none"/>
          <w:u w:val="single"/>
        </w:rPr>
        <w:t xml:space="preserve">（投标人名称）          </w:t>
      </w:r>
      <w:r>
        <w:rPr>
          <w:rFonts w:hint="eastAsia" w:ascii="宋体" w:hAnsi="宋体"/>
          <w:caps w:val="0"/>
          <w:smallCaps w:val="0"/>
          <w:color w:val="auto"/>
          <w:spacing w:val="0"/>
          <w:sz w:val="21"/>
          <w:szCs w:val="21"/>
          <w:highlight w:val="none"/>
        </w:rPr>
        <w:t>系中华人民共和国合法企业，经营地址</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rPr>
        <w:t>。</w:t>
      </w:r>
    </w:p>
    <w:p w14:paraId="4B0E66B8">
      <w:pPr>
        <w:spacing w:line="276" w:lineRule="auto"/>
        <w:ind w:firstLine="420" w:firstLineChars="200"/>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我</w:t>
      </w:r>
      <w:r>
        <w:rPr>
          <w:rFonts w:hint="eastAsia" w:ascii="宋体" w:hAnsi="宋体"/>
          <w:caps w:val="0"/>
          <w:smallCaps w:val="0"/>
          <w:color w:val="auto"/>
          <w:spacing w:val="0"/>
          <w:sz w:val="21"/>
          <w:szCs w:val="21"/>
          <w:highlight w:val="none"/>
          <w:u w:val="single"/>
        </w:rPr>
        <w:t xml:space="preserve">      </w:t>
      </w:r>
      <w:r>
        <w:rPr>
          <w:rFonts w:hint="eastAsia" w:ascii="宋体" w:hAnsi="宋体"/>
          <w:i/>
          <w:caps w:val="0"/>
          <w:smallCaps w:val="0"/>
          <w:color w:val="auto"/>
          <w:spacing w:val="0"/>
          <w:sz w:val="21"/>
          <w:szCs w:val="21"/>
          <w:highlight w:val="none"/>
          <w:u w:val="single"/>
        </w:rPr>
        <w:t xml:space="preserve">（姓名）    </w:t>
      </w:r>
      <w:r>
        <w:rPr>
          <w:rFonts w:hint="eastAsia" w:ascii="宋体" w:hAnsi="宋体"/>
          <w:caps w:val="0"/>
          <w:smallCaps w:val="0"/>
          <w:color w:val="auto"/>
          <w:spacing w:val="0"/>
          <w:sz w:val="21"/>
          <w:szCs w:val="21"/>
          <w:highlight w:val="none"/>
        </w:rPr>
        <w:t>系</w:t>
      </w:r>
      <w:r>
        <w:rPr>
          <w:rFonts w:hint="eastAsia" w:ascii="宋体" w:hAnsi="宋体"/>
          <w:caps w:val="0"/>
          <w:smallCaps w:val="0"/>
          <w:color w:val="auto"/>
          <w:spacing w:val="0"/>
          <w:sz w:val="21"/>
          <w:szCs w:val="21"/>
          <w:highlight w:val="none"/>
          <w:u w:val="single"/>
        </w:rPr>
        <w:t xml:space="preserve">               </w:t>
      </w:r>
      <w:r>
        <w:rPr>
          <w:rFonts w:hint="eastAsia" w:ascii="宋体" w:hAnsi="宋体"/>
          <w:i/>
          <w:caps w:val="0"/>
          <w:smallCaps w:val="0"/>
          <w:color w:val="auto"/>
          <w:spacing w:val="0"/>
          <w:sz w:val="21"/>
          <w:szCs w:val="21"/>
          <w:highlight w:val="none"/>
          <w:u w:val="single"/>
        </w:rPr>
        <w:t xml:space="preserve"> （投标人名称）      </w:t>
      </w:r>
      <w:r>
        <w:rPr>
          <w:rFonts w:hint="eastAsia" w:ascii="宋体" w:hAnsi="宋体"/>
          <w:caps w:val="0"/>
          <w:smallCaps w:val="0"/>
          <w:color w:val="auto"/>
          <w:spacing w:val="0"/>
          <w:sz w:val="21"/>
          <w:szCs w:val="21"/>
          <w:highlight w:val="none"/>
        </w:rPr>
        <w:t>的负责人（法定代表人），我方愿意参加贵方组织的</w:t>
      </w:r>
      <w:r>
        <w:rPr>
          <w:rFonts w:hint="eastAsia" w:ascii="宋体" w:hAnsi="宋体"/>
          <w:caps w:val="0"/>
          <w:smallCaps w:val="0"/>
          <w:color w:val="auto"/>
          <w:spacing w:val="0"/>
          <w:sz w:val="21"/>
          <w:szCs w:val="21"/>
          <w:highlight w:val="none"/>
          <w:u w:val="single"/>
        </w:rPr>
        <w:t xml:space="preserve">  </w:t>
      </w:r>
      <w:r>
        <w:rPr>
          <w:rFonts w:hint="eastAsia" w:ascii="宋体" w:hAnsi="宋体"/>
          <w:bCs/>
          <w:caps w:val="0"/>
          <w:smallCaps w:val="0"/>
          <w:color w:val="auto"/>
          <w:spacing w:val="0"/>
          <w:sz w:val="21"/>
          <w:szCs w:val="21"/>
          <w:highlight w:val="none"/>
          <w:u w:val="single"/>
          <w:lang w:eastAsia="zh-CN"/>
        </w:rPr>
        <w:t>2025年蒲州街道环卫保洁一体化项目</w:t>
      </w:r>
      <w:r>
        <w:rPr>
          <w:rFonts w:hint="eastAsia" w:ascii="宋体" w:hAnsi="宋体"/>
          <w:caps w:val="0"/>
          <w:smallCaps w:val="0"/>
          <w:color w:val="auto"/>
          <w:spacing w:val="0"/>
          <w:sz w:val="21"/>
          <w:szCs w:val="21"/>
          <w:highlight w:val="none"/>
          <w:u w:val="single"/>
        </w:rPr>
        <w:t xml:space="preserve">  </w:t>
      </w:r>
      <w:r>
        <w:rPr>
          <w:rFonts w:hint="eastAsia" w:ascii="宋体" w:hAnsi="宋体"/>
          <w:bCs/>
          <w:caps w:val="0"/>
          <w:smallCaps w:val="0"/>
          <w:color w:val="auto"/>
          <w:spacing w:val="0"/>
          <w:sz w:val="21"/>
          <w:szCs w:val="21"/>
          <w:highlight w:val="none"/>
        </w:rPr>
        <w:t>项目</w:t>
      </w:r>
      <w:r>
        <w:rPr>
          <w:rFonts w:hint="eastAsia" w:ascii="宋体" w:hAnsi="宋体"/>
          <w:caps w:val="0"/>
          <w:smallCaps w:val="0"/>
          <w:color w:val="auto"/>
          <w:spacing w:val="0"/>
          <w:sz w:val="21"/>
          <w:szCs w:val="21"/>
          <w:highlight w:val="none"/>
        </w:rPr>
        <w:t>的投标，为便于贵方公正、择优地确定中标人及其投标产品和服务，我方就本次投标有关事项郑重声明如下：</w:t>
      </w:r>
    </w:p>
    <w:p w14:paraId="2DA036A9">
      <w:pPr>
        <w:spacing w:line="276" w:lineRule="auto"/>
        <w:ind w:firstLine="420" w:firstLineChars="200"/>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1</w:t>
      </w:r>
      <w:r>
        <w:rPr>
          <w:rFonts w:ascii="宋体" w:hAnsi="宋体"/>
          <w:caps w:val="0"/>
          <w:smallCaps w:val="0"/>
          <w:color w:val="auto"/>
          <w:spacing w:val="0"/>
          <w:sz w:val="21"/>
          <w:szCs w:val="21"/>
          <w:highlight w:val="none"/>
        </w:rPr>
        <w:t>.</w:t>
      </w:r>
      <w:r>
        <w:rPr>
          <w:rFonts w:hint="eastAsia" w:ascii="宋体" w:hAnsi="宋体"/>
          <w:caps w:val="0"/>
          <w:smallCaps w:val="0"/>
          <w:color w:val="auto"/>
          <w:spacing w:val="0"/>
          <w:sz w:val="21"/>
          <w:szCs w:val="21"/>
          <w:highlight w:val="none"/>
        </w:rPr>
        <w:t>我方向贵方提交的所有投标文件、资料都是准确的和真实的；</w:t>
      </w:r>
    </w:p>
    <w:p w14:paraId="4C766238">
      <w:pPr>
        <w:spacing w:line="276" w:lineRule="auto"/>
        <w:ind w:firstLine="420" w:firstLineChars="200"/>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2</w:t>
      </w:r>
      <w:r>
        <w:rPr>
          <w:rFonts w:ascii="宋体" w:hAnsi="宋体"/>
          <w:caps w:val="0"/>
          <w:smallCaps w:val="0"/>
          <w:color w:val="auto"/>
          <w:spacing w:val="0"/>
          <w:sz w:val="21"/>
          <w:szCs w:val="21"/>
          <w:highlight w:val="none"/>
        </w:rPr>
        <w:t>.</w:t>
      </w:r>
      <w:r>
        <w:rPr>
          <w:rFonts w:hint="eastAsia" w:ascii="宋体" w:hAnsi="宋体"/>
          <w:caps w:val="0"/>
          <w:smallCaps w:val="0"/>
          <w:color w:val="auto"/>
          <w:spacing w:val="0"/>
          <w:sz w:val="21"/>
          <w:szCs w:val="21"/>
          <w:highlight w:val="none"/>
        </w:rPr>
        <w:t>我方不是采购人的附属机构；在获知本项目采购信息后，与采购人聘请的为此项目提供咨询服务的公司及其附属机构没有任何联系。</w:t>
      </w:r>
    </w:p>
    <w:p w14:paraId="788201D7">
      <w:pPr>
        <w:spacing w:line="276" w:lineRule="auto"/>
        <w:ind w:firstLine="420" w:firstLineChars="200"/>
        <w:rPr>
          <w:rFonts w:hint="eastAsia" w:hAnsi="宋体"/>
          <w:b/>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3.</w:t>
      </w:r>
      <w:r>
        <w:rPr>
          <w:rFonts w:hAnsi="宋体"/>
          <w:caps w:val="0"/>
          <w:smallCaps w:val="0"/>
          <w:color w:val="auto"/>
          <w:spacing w:val="0"/>
          <w:sz w:val="21"/>
          <w:szCs w:val="21"/>
          <w:highlight w:val="none"/>
        </w:rPr>
        <w:t>我方</w:t>
      </w:r>
      <w:r>
        <w:rPr>
          <w:rFonts w:hint="eastAsia" w:hAnsi="宋体"/>
          <w:caps w:val="0"/>
          <w:smallCaps w:val="0"/>
          <w:color w:val="auto"/>
          <w:spacing w:val="0"/>
          <w:sz w:val="21"/>
          <w:szCs w:val="21"/>
          <w:highlight w:val="none"/>
        </w:rPr>
        <w:t>在参加政府采购活动前3年内：</w:t>
      </w:r>
      <w:r>
        <w:rPr>
          <w:rFonts w:hint="eastAsia" w:ascii="宋体" w:hAnsi="宋体" w:eastAsia="宋体" w:cs="宋体"/>
          <w:b/>
          <w:bCs/>
          <w:caps w:val="0"/>
          <w:smallCaps w:val="0"/>
          <w:color w:val="auto"/>
          <w:spacing w:val="0"/>
          <w:sz w:val="21"/>
          <w:szCs w:val="21"/>
          <w:highlight w:val="none"/>
          <w:u w:val="single"/>
        </w:rPr>
        <w:t xml:space="preserve"> </w:t>
      </w:r>
      <w:r>
        <w:rPr>
          <w:rFonts w:hint="eastAsia" w:hAnsi="宋体" w:eastAsia="宋体" w:cs="宋体"/>
          <w:b/>
          <w:bCs/>
          <w:caps w:val="0"/>
          <w:smallCaps w:val="0"/>
          <w:color w:val="auto"/>
          <w:spacing w:val="0"/>
          <w:sz w:val="21"/>
          <w:szCs w:val="21"/>
          <w:highlight w:val="none"/>
          <w:u w:val="single"/>
          <w:lang w:val="en-US" w:eastAsia="zh-CN"/>
        </w:rPr>
        <w:t>没有</w:t>
      </w:r>
      <w:r>
        <w:rPr>
          <w:rFonts w:hint="eastAsia" w:ascii="宋体" w:hAnsi="宋体" w:eastAsia="宋体" w:cs="宋体"/>
          <w:b/>
          <w:bCs/>
          <w:caps w:val="0"/>
          <w:smallCaps w:val="0"/>
          <w:color w:val="auto"/>
          <w:spacing w:val="0"/>
          <w:sz w:val="21"/>
          <w:szCs w:val="21"/>
          <w:highlight w:val="none"/>
          <w:u w:val="single"/>
        </w:rPr>
        <w:t xml:space="preserve"> </w:t>
      </w:r>
      <w:r>
        <w:rPr>
          <w:rFonts w:hint="eastAsia" w:hAnsi="宋体"/>
          <w:caps w:val="0"/>
          <w:smallCaps w:val="0"/>
          <w:color w:val="auto"/>
          <w:spacing w:val="0"/>
          <w:sz w:val="21"/>
          <w:szCs w:val="21"/>
          <w:highlight w:val="none"/>
        </w:rPr>
        <w:t>因违法经营被禁止在一定期限内参加政府采购活动,且期限未满的情形。</w:t>
      </w:r>
    </w:p>
    <w:p w14:paraId="23DEDB00">
      <w:pPr>
        <w:pStyle w:val="18"/>
        <w:spacing w:line="276" w:lineRule="auto"/>
        <w:ind w:firstLine="420" w:firstLineChars="200"/>
        <w:rPr>
          <w:rFonts w:hAnsi="宋体"/>
          <w:caps w:val="0"/>
          <w:smallCaps w:val="0"/>
          <w:color w:val="auto"/>
          <w:spacing w:val="0"/>
          <w:sz w:val="21"/>
          <w:szCs w:val="21"/>
          <w:highlight w:val="none"/>
        </w:rPr>
      </w:pPr>
      <w:r>
        <w:rPr>
          <w:rFonts w:hint="eastAsia" w:hAnsi="宋体"/>
          <w:caps w:val="0"/>
          <w:smallCaps w:val="0"/>
          <w:color w:val="auto"/>
          <w:spacing w:val="0"/>
          <w:sz w:val="21"/>
          <w:szCs w:val="21"/>
          <w:highlight w:val="none"/>
          <w:lang w:eastAsia="zh-CN"/>
        </w:rPr>
        <w:t>4</w:t>
      </w:r>
      <w:r>
        <w:rPr>
          <w:rFonts w:hAnsi="宋体"/>
          <w:caps w:val="0"/>
          <w:smallCaps w:val="0"/>
          <w:color w:val="auto"/>
          <w:spacing w:val="0"/>
          <w:sz w:val="21"/>
          <w:szCs w:val="21"/>
          <w:highlight w:val="none"/>
        </w:rPr>
        <w:t>.</w:t>
      </w:r>
      <w:r>
        <w:rPr>
          <w:rFonts w:hint="eastAsia" w:hAnsi="宋体"/>
          <w:caps w:val="0"/>
          <w:smallCaps w:val="0"/>
          <w:color w:val="auto"/>
          <w:spacing w:val="0"/>
          <w:sz w:val="21"/>
          <w:szCs w:val="21"/>
          <w:highlight w:val="none"/>
        </w:rPr>
        <w:t>以上事项如有虚假或隐瞒，我方愿意承担一切后果，并不再寻求任何旨在减轻或免除法律责任的辩解</w:t>
      </w:r>
      <w:r>
        <w:rPr>
          <w:rFonts w:hAnsi="宋体"/>
          <w:caps w:val="0"/>
          <w:smallCaps w:val="0"/>
          <w:color w:val="auto"/>
          <w:spacing w:val="0"/>
          <w:sz w:val="21"/>
          <w:szCs w:val="21"/>
          <w:highlight w:val="none"/>
        </w:rPr>
        <w:t>。</w:t>
      </w:r>
    </w:p>
    <w:p w14:paraId="2E60D5CD">
      <w:pPr>
        <w:pStyle w:val="22"/>
        <w:spacing w:before="190" w:after="190" w:line="276" w:lineRule="auto"/>
        <w:ind w:left="560" w:leftChars="200"/>
        <w:rPr>
          <w:rFonts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投标人（</w:t>
      </w:r>
      <w:r>
        <w:rPr>
          <w:rFonts w:hint="eastAsia" w:hAnsi="宋体"/>
          <w:caps w:val="0"/>
          <w:smallCaps w:val="0"/>
          <w:color w:val="auto"/>
          <w:spacing w:val="0"/>
          <w:sz w:val="21"/>
          <w:szCs w:val="21"/>
          <w:highlight w:val="none"/>
          <w:lang w:eastAsia="zh-CN"/>
        </w:rPr>
        <w:t>盖公章</w:t>
      </w:r>
      <w:r>
        <w:rPr>
          <w:rFonts w:hint="eastAsia" w:hAnsi="宋体"/>
          <w:caps w:val="0"/>
          <w:smallCaps w:val="0"/>
          <w:color w:val="auto"/>
          <w:spacing w:val="0"/>
          <w:sz w:val="21"/>
          <w:szCs w:val="21"/>
          <w:highlight w:val="none"/>
        </w:rPr>
        <w:t xml:space="preserve">）：                  </w:t>
      </w:r>
    </w:p>
    <w:p w14:paraId="71A41432">
      <w:pPr>
        <w:spacing w:line="276" w:lineRule="auto"/>
        <w:ind w:left="560" w:leftChars="200"/>
        <w:rPr>
          <w:rFonts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日期：    年  月  日</w:t>
      </w:r>
    </w:p>
    <w:p w14:paraId="77A94B67">
      <w:pPr>
        <w:pStyle w:val="17"/>
        <w:ind w:firstLine="280"/>
        <w:rPr>
          <w:caps w:val="0"/>
          <w:smallCaps w:val="0"/>
          <w:color w:val="auto"/>
          <w:spacing w:val="0"/>
          <w:highlight w:val="none"/>
        </w:rPr>
      </w:pPr>
      <w:r>
        <w:rPr>
          <w:caps w:val="0"/>
          <w:smallCaps w:val="0"/>
          <w:color w:val="auto"/>
          <w:spacing w:val="0"/>
          <w:highlight w:val="none"/>
        </w:rPr>
        <w:br w:type="page"/>
      </w:r>
    </w:p>
    <w:p w14:paraId="0DB82D2F">
      <w:pPr>
        <w:spacing w:line="360" w:lineRule="auto"/>
        <w:jc w:val="center"/>
        <w:rPr>
          <w:rFonts w:hint="eastAsia"/>
          <w:b/>
          <w:caps w:val="0"/>
          <w:smallCaps w:val="0"/>
          <w:color w:val="auto"/>
          <w:spacing w:val="0"/>
          <w:sz w:val="30"/>
          <w:szCs w:val="30"/>
          <w:highlight w:val="none"/>
        </w:rPr>
      </w:pPr>
      <w:r>
        <w:rPr>
          <w:rFonts w:hint="eastAsia"/>
          <w:b/>
          <w:caps w:val="0"/>
          <w:smallCaps w:val="0"/>
          <w:color w:val="auto"/>
          <w:spacing w:val="0"/>
          <w:sz w:val="30"/>
          <w:szCs w:val="30"/>
          <w:highlight w:val="none"/>
        </w:rPr>
        <w:t>采购需求偏离表</w:t>
      </w:r>
    </w:p>
    <w:p w14:paraId="2936672B">
      <w:pPr>
        <w:spacing w:line="240" w:lineRule="auto"/>
        <w:jc w:val="left"/>
        <w:rPr>
          <w:rFonts w:hint="eastAsia" w:ascii="宋体" w:hAnsi="宋体" w:eastAsia="宋体"/>
          <w:caps w:val="0"/>
          <w:smallCaps w:val="0"/>
          <w:color w:val="auto"/>
          <w:spacing w:val="0"/>
          <w:sz w:val="21"/>
          <w:szCs w:val="21"/>
          <w:highlight w:val="none"/>
          <w:lang w:eastAsia="zh-CN"/>
        </w:rPr>
      </w:pPr>
      <w:r>
        <w:rPr>
          <w:rFonts w:hint="eastAsia" w:ascii="宋体" w:hAnsi="宋体"/>
          <w:caps w:val="0"/>
          <w:smallCaps w:val="0"/>
          <w:color w:val="auto"/>
          <w:spacing w:val="0"/>
          <w:sz w:val="21"/>
          <w:szCs w:val="21"/>
          <w:highlight w:val="none"/>
        </w:rPr>
        <w:t>项目编号：</w:t>
      </w:r>
      <w:r>
        <w:rPr>
          <w:rFonts w:hint="eastAsia" w:ascii="宋体" w:hAnsi="宋体"/>
          <w:caps w:val="0"/>
          <w:smallCaps w:val="0"/>
          <w:color w:val="auto"/>
          <w:spacing w:val="0"/>
          <w:sz w:val="21"/>
          <w:szCs w:val="21"/>
          <w:highlight w:val="none"/>
          <w:lang w:eastAsia="zh-CN"/>
        </w:rPr>
        <w:t>WZWY-2025061220</w:t>
      </w:r>
    </w:p>
    <w:p w14:paraId="7AAE1273">
      <w:pPr>
        <w:spacing w:line="240" w:lineRule="auto"/>
        <w:jc w:val="left"/>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项目名称：</w:t>
      </w:r>
      <w:r>
        <w:rPr>
          <w:rFonts w:hint="eastAsia" w:ascii="宋体" w:hAnsi="宋体"/>
          <w:caps w:val="0"/>
          <w:smallCaps w:val="0"/>
          <w:color w:val="auto"/>
          <w:spacing w:val="0"/>
          <w:sz w:val="21"/>
          <w:szCs w:val="21"/>
          <w:highlight w:val="none"/>
          <w:lang w:eastAsia="zh-CN"/>
        </w:rPr>
        <w:t>2025年蒲州街道环卫保洁一体化项目</w:t>
      </w:r>
      <w:r>
        <w:rPr>
          <w:rFonts w:hint="eastAsia" w:ascii="宋体" w:hAnsi="宋体"/>
          <w:caps w:val="0"/>
          <w:smallCaps w:val="0"/>
          <w:color w:val="auto"/>
          <w:spacing w:val="0"/>
          <w:sz w:val="21"/>
          <w:szCs w:val="21"/>
          <w:highlight w:val="none"/>
        </w:rPr>
        <w:t xml:space="preserve"> </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63A4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1" w:type="dxa"/>
            <w:noWrap w:val="0"/>
            <w:vAlign w:val="center"/>
          </w:tcPr>
          <w:p w14:paraId="4166ECF8">
            <w:pPr>
              <w:snapToGrid w:val="0"/>
              <w:jc w:val="center"/>
              <w:rPr>
                <w:rFonts w:ascii="宋体" w:hAnsi="宋体"/>
                <w:b/>
                <w:caps w:val="0"/>
                <w:smallCaps w:val="0"/>
                <w:color w:val="auto"/>
                <w:spacing w:val="0"/>
                <w:sz w:val="21"/>
                <w:szCs w:val="21"/>
                <w:highlight w:val="none"/>
              </w:rPr>
            </w:pPr>
            <w:r>
              <w:rPr>
                <w:rFonts w:hint="eastAsia" w:ascii="宋体" w:hAnsi="宋体"/>
                <w:b/>
                <w:caps w:val="0"/>
                <w:smallCaps w:val="0"/>
                <w:color w:val="auto"/>
                <w:spacing w:val="0"/>
                <w:sz w:val="21"/>
                <w:szCs w:val="21"/>
                <w:highlight w:val="none"/>
              </w:rPr>
              <w:t>序号</w:t>
            </w:r>
          </w:p>
        </w:tc>
        <w:tc>
          <w:tcPr>
            <w:tcW w:w="3260" w:type="dxa"/>
            <w:noWrap w:val="0"/>
            <w:vAlign w:val="center"/>
          </w:tcPr>
          <w:p w14:paraId="26E11CA6">
            <w:pPr>
              <w:snapToGrid w:val="0"/>
              <w:jc w:val="center"/>
              <w:rPr>
                <w:rFonts w:ascii="宋体" w:hAnsi="宋体"/>
                <w:b/>
                <w:caps w:val="0"/>
                <w:smallCaps w:val="0"/>
                <w:color w:val="auto"/>
                <w:spacing w:val="0"/>
                <w:sz w:val="21"/>
                <w:szCs w:val="21"/>
                <w:highlight w:val="none"/>
              </w:rPr>
            </w:pPr>
            <w:r>
              <w:rPr>
                <w:rFonts w:hint="eastAsia" w:ascii="宋体" w:hAnsi="宋体"/>
                <w:b/>
                <w:caps w:val="0"/>
                <w:smallCaps w:val="0"/>
                <w:color w:val="auto"/>
                <w:spacing w:val="0"/>
                <w:sz w:val="21"/>
                <w:szCs w:val="21"/>
                <w:highlight w:val="none"/>
              </w:rPr>
              <w:t>招标文件要求</w:t>
            </w:r>
          </w:p>
        </w:tc>
        <w:tc>
          <w:tcPr>
            <w:tcW w:w="3402" w:type="dxa"/>
            <w:noWrap w:val="0"/>
            <w:vAlign w:val="center"/>
          </w:tcPr>
          <w:p w14:paraId="75CCF429">
            <w:pPr>
              <w:snapToGrid w:val="0"/>
              <w:jc w:val="center"/>
              <w:rPr>
                <w:rFonts w:ascii="宋体" w:hAnsi="宋体"/>
                <w:b/>
                <w:caps w:val="0"/>
                <w:smallCaps w:val="0"/>
                <w:color w:val="auto"/>
                <w:spacing w:val="0"/>
                <w:sz w:val="21"/>
                <w:szCs w:val="21"/>
                <w:highlight w:val="none"/>
              </w:rPr>
            </w:pPr>
            <w:r>
              <w:rPr>
                <w:rFonts w:hint="eastAsia" w:ascii="宋体" w:hAnsi="宋体"/>
                <w:b/>
                <w:caps w:val="0"/>
                <w:smallCaps w:val="0"/>
                <w:color w:val="auto"/>
                <w:spacing w:val="0"/>
                <w:sz w:val="21"/>
                <w:szCs w:val="21"/>
                <w:highlight w:val="none"/>
              </w:rPr>
              <w:t>投标内容</w:t>
            </w:r>
          </w:p>
        </w:tc>
        <w:tc>
          <w:tcPr>
            <w:tcW w:w="1985" w:type="dxa"/>
            <w:noWrap w:val="0"/>
            <w:vAlign w:val="center"/>
          </w:tcPr>
          <w:p w14:paraId="06543596">
            <w:pPr>
              <w:snapToGrid w:val="0"/>
              <w:jc w:val="center"/>
              <w:rPr>
                <w:rFonts w:ascii="宋体" w:hAnsi="宋体"/>
                <w:b/>
                <w:caps w:val="0"/>
                <w:smallCaps w:val="0"/>
                <w:color w:val="auto"/>
                <w:spacing w:val="0"/>
                <w:sz w:val="21"/>
                <w:szCs w:val="21"/>
                <w:highlight w:val="none"/>
              </w:rPr>
            </w:pPr>
            <w:r>
              <w:rPr>
                <w:rFonts w:hint="eastAsia" w:ascii="宋体" w:hAnsi="宋体"/>
                <w:b/>
                <w:caps w:val="0"/>
                <w:smallCaps w:val="0"/>
                <w:color w:val="auto"/>
                <w:spacing w:val="0"/>
                <w:sz w:val="21"/>
                <w:szCs w:val="21"/>
                <w:highlight w:val="none"/>
              </w:rPr>
              <w:t>是否偏离</w:t>
            </w:r>
          </w:p>
          <w:p w14:paraId="70DD56BD">
            <w:pPr>
              <w:snapToGrid w:val="0"/>
              <w:jc w:val="center"/>
              <w:rPr>
                <w:rFonts w:ascii="宋体" w:hAnsi="宋体"/>
                <w:b/>
                <w:caps w:val="0"/>
                <w:smallCaps w:val="0"/>
                <w:color w:val="auto"/>
                <w:spacing w:val="0"/>
                <w:sz w:val="21"/>
                <w:szCs w:val="21"/>
                <w:highlight w:val="none"/>
              </w:rPr>
            </w:pPr>
            <w:r>
              <w:rPr>
                <w:rFonts w:hint="eastAsia" w:ascii="宋体" w:hAnsi="宋体"/>
                <w:b/>
                <w:caps w:val="0"/>
                <w:smallCaps w:val="0"/>
                <w:color w:val="auto"/>
                <w:spacing w:val="0"/>
                <w:sz w:val="21"/>
                <w:szCs w:val="21"/>
                <w:highlight w:val="none"/>
              </w:rPr>
              <w:t>（提供说明）</w:t>
            </w:r>
          </w:p>
        </w:tc>
      </w:tr>
      <w:tr w14:paraId="7338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noWrap w:val="0"/>
            <w:vAlign w:val="center"/>
          </w:tcPr>
          <w:p w14:paraId="1EE48074">
            <w:pPr>
              <w:snapToGrid w:val="0"/>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商务要求</w:t>
            </w:r>
          </w:p>
        </w:tc>
      </w:tr>
      <w:tr w14:paraId="63A0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14:paraId="26FFD359">
            <w:pPr>
              <w:snapToGrid w:val="0"/>
              <w:jc w:val="center"/>
              <w:rPr>
                <w:rFonts w:ascii="宋体" w:hAnsi="宋体"/>
                <w:caps w:val="0"/>
                <w:smallCaps w:val="0"/>
                <w:color w:val="auto"/>
                <w:spacing w:val="0"/>
                <w:sz w:val="21"/>
                <w:szCs w:val="21"/>
                <w:highlight w:val="none"/>
              </w:rPr>
            </w:pPr>
          </w:p>
        </w:tc>
        <w:tc>
          <w:tcPr>
            <w:tcW w:w="3260" w:type="dxa"/>
            <w:noWrap w:val="0"/>
            <w:vAlign w:val="center"/>
          </w:tcPr>
          <w:p w14:paraId="02F1156A">
            <w:pPr>
              <w:snapToGrid w:val="0"/>
              <w:jc w:val="center"/>
              <w:rPr>
                <w:rFonts w:ascii="宋体" w:hAnsi="宋体"/>
                <w:caps w:val="0"/>
                <w:smallCaps w:val="0"/>
                <w:color w:val="auto"/>
                <w:spacing w:val="0"/>
                <w:sz w:val="21"/>
                <w:szCs w:val="21"/>
                <w:highlight w:val="none"/>
              </w:rPr>
            </w:pPr>
          </w:p>
        </w:tc>
        <w:tc>
          <w:tcPr>
            <w:tcW w:w="3402" w:type="dxa"/>
            <w:noWrap w:val="0"/>
            <w:vAlign w:val="center"/>
          </w:tcPr>
          <w:p w14:paraId="090FB1AC">
            <w:pPr>
              <w:snapToGrid w:val="0"/>
              <w:jc w:val="center"/>
              <w:rPr>
                <w:rFonts w:ascii="宋体" w:hAnsi="宋体"/>
                <w:caps w:val="0"/>
                <w:smallCaps w:val="0"/>
                <w:color w:val="auto"/>
                <w:spacing w:val="0"/>
                <w:sz w:val="21"/>
                <w:szCs w:val="21"/>
                <w:highlight w:val="none"/>
              </w:rPr>
            </w:pPr>
          </w:p>
        </w:tc>
        <w:tc>
          <w:tcPr>
            <w:tcW w:w="1985" w:type="dxa"/>
            <w:noWrap w:val="0"/>
            <w:vAlign w:val="center"/>
          </w:tcPr>
          <w:p w14:paraId="03E212A8">
            <w:pPr>
              <w:snapToGrid w:val="0"/>
              <w:jc w:val="center"/>
              <w:rPr>
                <w:rFonts w:ascii="宋体" w:hAnsi="宋体"/>
                <w:caps w:val="0"/>
                <w:smallCaps w:val="0"/>
                <w:color w:val="auto"/>
                <w:spacing w:val="0"/>
                <w:sz w:val="21"/>
                <w:szCs w:val="21"/>
                <w:highlight w:val="none"/>
              </w:rPr>
            </w:pPr>
          </w:p>
        </w:tc>
      </w:tr>
      <w:tr w14:paraId="1EEE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14:paraId="674227E7">
            <w:pPr>
              <w:snapToGrid w:val="0"/>
              <w:jc w:val="center"/>
              <w:rPr>
                <w:rFonts w:ascii="宋体" w:hAnsi="宋体"/>
                <w:caps w:val="0"/>
                <w:smallCaps w:val="0"/>
                <w:color w:val="auto"/>
                <w:spacing w:val="0"/>
                <w:sz w:val="21"/>
                <w:szCs w:val="21"/>
                <w:highlight w:val="none"/>
              </w:rPr>
            </w:pPr>
          </w:p>
        </w:tc>
        <w:tc>
          <w:tcPr>
            <w:tcW w:w="3260" w:type="dxa"/>
            <w:noWrap w:val="0"/>
            <w:vAlign w:val="center"/>
          </w:tcPr>
          <w:p w14:paraId="4929719A">
            <w:pPr>
              <w:snapToGrid w:val="0"/>
              <w:jc w:val="center"/>
              <w:rPr>
                <w:rFonts w:ascii="宋体" w:hAnsi="宋体"/>
                <w:caps w:val="0"/>
                <w:smallCaps w:val="0"/>
                <w:color w:val="auto"/>
                <w:spacing w:val="0"/>
                <w:sz w:val="21"/>
                <w:szCs w:val="21"/>
                <w:highlight w:val="none"/>
              </w:rPr>
            </w:pPr>
          </w:p>
        </w:tc>
        <w:tc>
          <w:tcPr>
            <w:tcW w:w="3402" w:type="dxa"/>
            <w:noWrap w:val="0"/>
            <w:vAlign w:val="center"/>
          </w:tcPr>
          <w:p w14:paraId="73A3E18C">
            <w:pPr>
              <w:snapToGrid w:val="0"/>
              <w:jc w:val="center"/>
              <w:rPr>
                <w:rFonts w:ascii="宋体" w:hAnsi="宋体"/>
                <w:caps w:val="0"/>
                <w:smallCaps w:val="0"/>
                <w:color w:val="auto"/>
                <w:spacing w:val="0"/>
                <w:sz w:val="21"/>
                <w:szCs w:val="21"/>
                <w:highlight w:val="none"/>
              </w:rPr>
            </w:pPr>
          </w:p>
        </w:tc>
        <w:tc>
          <w:tcPr>
            <w:tcW w:w="1985" w:type="dxa"/>
            <w:noWrap w:val="0"/>
            <w:vAlign w:val="center"/>
          </w:tcPr>
          <w:p w14:paraId="3BCA4E1E">
            <w:pPr>
              <w:snapToGrid w:val="0"/>
              <w:jc w:val="center"/>
              <w:rPr>
                <w:rFonts w:ascii="宋体" w:hAnsi="宋体"/>
                <w:caps w:val="0"/>
                <w:smallCaps w:val="0"/>
                <w:color w:val="auto"/>
                <w:spacing w:val="0"/>
                <w:sz w:val="21"/>
                <w:szCs w:val="21"/>
                <w:highlight w:val="none"/>
              </w:rPr>
            </w:pPr>
          </w:p>
        </w:tc>
      </w:tr>
      <w:tr w14:paraId="16CA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14:paraId="31ED2B4D">
            <w:pPr>
              <w:snapToGrid w:val="0"/>
              <w:jc w:val="center"/>
              <w:rPr>
                <w:rFonts w:ascii="宋体" w:hAnsi="宋体"/>
                <w:caps w:val="0"/>
                <w:smallCaps w:val="0"/>
                <w:color w:val="auto"/>
                <w:spacing w:val="0"/>
                <w:sz w:val="21"/>
                <w:szCs w:val="21"/>
                <w:highlight w:val="none"/>
              </w:rPr>
            </w:pPr>
          </w:p>
        </w:tc>
        <w:tc>
          <w:tcPr>
            <w:tcW w:w="3260" w:type="dxa"/>
            <w:noWrap w:val="0"/>
            <w:vAlign w:val="center"/>
          </w:tcPr>
          <w:p w14:paraId="56ADE949">
            <w:pPr>
              <w:snapToGrid w:val="0"/>
              <w:jc w:val="center"/>
              <w:rPr>
                <w:rFonts w:ascii="宋体" w:hAnsi="宋体"/>
                <w:caps w:val="0"/>
                <w:smallCaps w:val="0"/>
                <w:color w:val="auto"/>
                <w:spacing w:val="0"/>
                <w:sz w:val="21"/>
                <w:szCs w:val="21"/>
                <w:highlight w:val="none"/>
              </w:rPr>
            </w:pPr>
          </w:p>
        </w:tc>
        <w:tc>
          <w:tcPr>
            <w:tcW w:w="3402" w:type="dxa"/>
            <w:noWrap w:val="0"/>
            <w:vAlign w:val="center"/>
          </w:tcPr>
          <w:p w14:paraId="18030730">
            <w:pPr>
              <w:snapToGrid w:val="0"/>
              <w:jc w:val="center"/>
              <w:rPr>
                <w:rFonts w:ascii="宋体" w:hAnsi="宋体"/>
                <w:caps w:val="0"/>
                <w:smallCaps w:val="0"/>
                <w:color w:val="auto"/>
                <w:spacing w:val="0"/>
                <w:sz w:val="21"/>
                <w:szCs w:val="21"/>
                <w:highlight w:val="none"/>
              </w:rPr>
            </w:pPr>
          </w:p>
        </w:tc>
        <w:tc>
          <w:tcPr>
            <w:tcW w:w="1985" w:type="dxa"/>
            <w:noWrap w:val="0"/>
            <w:vAlign w:val="center"/>
          </w:tcPr>
          <w:p w14:paraId="5EFE5136">
            <w:pPr>
              <w:snapToGrid w:val="0"/>
              <w:jc w:val="center"/>
              <w:rPr>
                <w:rFonts w:ascii="宋体" w:hAnsi="宋体"/>
                <w:caps w:val="0"/>
                <w:smallCaps w:val="0"/>
                <w:color w:val="auto"/>
                <w:spacing w:val="0"/>
                <w:sz w:val="21"/>
                <w:szCs w:val="21"/>
                <w:highlight w:val="none"/>
              </w:rPr>
            </w:pPr>
          </w:p>
        </w:tc>
      </w:tr>
      <w:tr w14:paraId="07EA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14:paraId="4CCAD76A">
            <w:pPr>
              <w:snapToGrid w:val="0"/>
              <w:jc w:val="center"/>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w:t>
            </w:r>
          </w:p>
        </w:tc>
        <w:tc>
          <w:tcPr>
            <w:tcW w:w="3260" w:type="dxa"/>
            <w:noWrap w:val="0"/>
            <w:vAlign w:val="center"/>
          </w:tcPr>
          <w:p w14:paraId="59DB9B77">
            <w:pPr>
              <w:snapToGrid w:val="0"/>
              <w:jc w:val="center"/>
              <w:rPr>
                <w:rFonts w:ascii="宋体" w:hAnsi="宋体"/>
                <w:caps w:val="0"/>
                <w:smallCaps w:val="0"/>
                <w:color w:val="auto"/>
                <w:spacing w:val="0"/>
                <w:sz w:val="21"/>
                <w:szCs w:val="21"/>
                <w:highlight w:val="none"/>
              </w:rPr>
            </w:pPr>
          </w:p>
        </w:tc>
        <w:tc>
          <w:tcPr>
            <w:tcW w:w="3402" w:type="dxa"/>
            <w:noWrap w:val="0"/>
            <w:vAlign w:val="center"/>
          </w:tcPr>
          <w:p w14:paraId="026A4522">
            <w:pPr>
              <w:snapToGrid w:val="0"/>
              <w:jc w:val="center"/>
              <w:rPr>
                <w:rFonts w:ascii="宋体" w:hAnsi="宋体"/>
                <w:caps w:val="0"/>
                <w:smallCaps w:val="0"/>
                <w:color w:val="auto"/>
                <w:spacing w:val="0"/>
                <w:sz w:val="21"/>
                <w:szCs w:val="21"/>
                <w:highlight w:val="none"/>
              </w:rPr>
            </w:pPr>
          </w:p>
        </w:tc>
        <w:tc>
          <w:tcPr>
            <w:tcW w:w="1985" w:type="dxa"/>
            <w:noWrap w:val="0"/>
            <w:vAlign w:val="center"/>
          </w:tcPr>
          <w:p w14:paraId="5F360B03">
            <w:pPr>
              <w:snapToGrid w:val="0"/>
              <w:jc w:val="center"/>
              <w:rPr>
                <w:rFonts w:ascii="宋体" w:hAnsi="宋体"/>
                <w:caps w:val="0"/>
                <w:smallCaps w:val="0"/>
                <w:color w:val="auto"/>
                <w:spacing w:val="0"/>
                <w:sz w:val="21"/>
                <w:szCs w:val="21"/>
                <w:highlight w:val="none"/>
              </w:rPr>
            </w:pPr>
          </w:p>
        </w:tc>
      </w:tr>
      <w:tr w14:paraId="6564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noWrap w:val="0"/>
            <w:vAlign w:val="center"/>
          </w:tcPr>
          <w:p w14:paraId="5258E552">
            <w:pPr>
              <w:snapToGrid w:val="0"/>
              <w:rPr>
                <w:rFonts w:ascii="宋体" w:hAnsi="宋体"/>
                <w:caps w:val="0"/>
                <w:smallCaps w:val="0"/>
                <w:color w:val="auto"/>
                <w:spacing w:val="0"/>
                <w:sz w:val="21"/>
                <w:szCs w:val="21"/>
                <w:highlight w:val="none"/>
              </w:rPr>
            </w:pPr>
            <w:r>
              <w:rPr>
                <w:rFonts w:ascii="宋体" w:hAnsi="宋体"/>
                <w:caps w:val="0"/>
                <w:smallCaps w:val="0"/>
                <w:color w:val="auto"/>
                <w:spacing w:val="0"/>
                <w:sz w:val="21"/>
                <w:szCs w:val="21"/>
                <w:highlight w:val="none"/>
              </w:rPr>
              <w:t>技术要求</w:t>
            </w:r>
          </w:p>
        </w:tc>
      </w:tr>
      <w:tr w14:paraId="5D6C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14:paraId="2EECD4F9">
            <w:pPr>
              <w:snapToGrid w:val="0"/>
              <w:jc w:val="center"/>
              <w:rPr>
                <w:rFonts w:ascii="宋体" w:hAnsi="宋体"/>
                <w:caps w:val="0"/>
                <w:smallCaps w:val="0"/>
                <w:color w:val="auto"/>
                <w:spacing w:val="0"/>
                <w:sz w:val="21"/>
                <w:szCs w:val="21"/>
                <w:highlight w:val="none"/>
              </w:rPr>
            </w:pPr>
          </w:p>
        </w:tc>
        <w:tc>
          <w:tcPr>
            <w:tcW w:w="3260" w:type="dxa"/>
            <w:noWrap w:val="0"/>
            <w:vAlign w:val="center"/>
          </w:tcPr>
          <w:p w14:paraId="6685E3E1">
            <w:pPr>
              <w:snapToGrid w:val="0"/>
              <w:jc w:val="center"/>
              <w:rPr>
                <w:rFonts w:ascii="宋体" w:hAnsi="宋体"/>
                <w:caps w:val="0"/>
                <w:smallCaps w:val="0"/>
                <w:color w:val="auto"/>
                <w:spacing w:val="0"/>
                <w:sz w:val="21"/>
                <w:szCs w:val="21"/>
                <w:highlight w:val="none"/>
              </w:rPr>
            </w:pPr>
          </w:p>
        </w:tc>
        <w:tc>
          <w:tcPr>
            <w:tcW w:w="3402" w:type="dxa"/>
            <w:noWrap w:val="0"/>
            <w:vAlign w:val="center"/>
          </w:tcPr>
          <w:p w14:paraId="17A30D73">
            <w:pPr>
              <w:snapToGrid w:val="0"/>
              <w:jc w:val="center"/>
              <w:rPr>
                <w:rFonts w:ascii="宋体" w:hAnsi="宋体"/>
                <w:caps w:val="0"/>
                <w:smallCaps w:val="0"/>
                <w:color w:val="auto"/>
                <w:spacing w:val="0"/>
                <w:sz w:val="21"/>
                <w:szCs w:val="21"/>
                <w:highlight w:val="none"/>
              </w:rPr>
            </w:pPr>
          </w:p>
        </w:tc>
        <w:tc>
          <w:tcPr>
            <w:tcW w:w="1985" w:type="dxa"/>
            <w:noWrap w:val="0"/>
            <w:vAlign w:val="center"/>
          </w:tcPr>
          <w:p w14:paraId="6FCF5C5A">
            <w:pPr>
              <w:snapToGrid w:val="0"/>
              <w:jc w:val="center"/>
              <w:rPr>
                <w:rFonts w:ascii="宋体" w:hAnsi="宋体"/>
                <w:caps w:val="0"/>
                <w:smallCaps w:val="0"/>
                <w:color w:val="auto"/>
                <w:spacing w:val="0"/>
                <w:sz w:val="21"/>
                <w:szCs w:val="21"/>
                <w:highlight w:val="none"/>
              </w:rPr>
            </w:pPr>
          </w:p>
        </w:tc>
      </w:tr>
      <w:tr w14:paraId="4AC4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14:paraId="5022D5E6">
            <w:pPr>
              <w:snapToGrid w:val="0"/>
              <w:jc w:val="center"/>
              <w:rPr>
                <w:rFonts w:ascii="宋体" w:hAnsi="宋体"/>
                <w:caps w:val="0"/>
                <w:smallCaps w:val="0"/>
                <w:color w:val="auto"/>
                <w:spacing w:val="0"/>
                <w:sz w:val="21"/>
                <w:szCs w:val="21"/>
                <w:highlight w:val="none"/>
              </w:rPr>
            </w:pPr>
          </w:p>
        </w:tc>
        <w:tc>
          <w:tcPr>
            <w:tcW w:w="3260" w:type="dxa"/>
            <w:noWrap w:val="0"/>
            <w:vAlign w:val="center"/>
          </w:tcPr>
          <w:p w14:paraId="5B0F5740">
            <w:pPr>
              <w:snapToGrid w:val="0"/>
              <w:jc w:val="center"/>
              <w:rPr>
                <w:rFonts w:ascii="宋体" w:hAnsi="宋体"/>
                <w:caps w:val="0"/>
                <w:smallCaps w:val="0"/>
                <w:color w:val="auto"/>
                <w:spacing w:val="0"/>
                <w:sz w:val="21"/>
                <w:szCs w:val="21"/>
                <w:highlight w:val="none"/>
              </w:rPr>
            </w:pPr>
          </w:p>
        </w:tc>
        <w:tc>
          <w:tcPr>
            <w:tcW w:w="3402" w:type="dxa"/>
            <w:noWrap w:val="0"/>
            <w:vAlign w:val="center"/>
          </w:tcPr>
          <w:p w14:paraId="7CB7CA96">
            <w:pPr>
              <w:snapToGrid w:val="0"/>
              <w:jc w:val="center"/>
              <w:rPr>
                <w:rFonts w:ascii="宋体" w:hAnsi="宋体"/>
                <w:caps w:val="0"/>
                <w:smallCaps w:val="0"/>
                <w:color w:val="auto"/>
                <w:spacing w:val="0"/>
                <w:sz w:val="21"/>
                <w:szCs w:val="21"/>
                <w:highlight w:val="none"/>
              </w:rPr>
            </w:pPr>
          </w:p>
        </w:tc>
        <w:tc>
          <w:tcPr>
            <w:tcW w:w="1985" w:type="dxa"/>
            <w:noWrap w:val="0"/>
            <w:vAlign w:val="center"/>
          </w:tcPr>
          <w:p w14:paraId="0FB286EC">
            <w:pPr>
              <w:snapToGrid w:val="0"/>
              <w:jc w:val="center"/>
              <w:rPr>
                <w:rFonts w:ascii="宋体" w:hAnsi="宋体"/>
                <w:caps w:val="0"/>
                <w:smallCaps w:val="0"/>
                <w:color w:val="auto"/>
                <w:spacing w:val="0"/>
                <w:sz w:val="21"/>
                <w:szCs w:val="21"/>
                <w:highlight w:val="none"/>
              </w:rPr>
            </w:pPr>
          </w:p>
        </w:tc>
      </w:tr>
      <w:tr w14:paraId="11E5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14:paraId="2603DF65">
            <w:pPr>
              <w:snapToGrid w:val="0"/>
              <w:jc w:val="center"/>
              <w:rPr>
                <w:rFonts w:ascii="宋体" w:hAnsi="宋体"/>
                <w:caps w:val="0"/>
                <w:smallCaps w:val="0"/>
                <w:color w:val="auto"/>
                <w:spacing w:val="0"/>
                <w:sz w:val="21"/>
                <w:szCs w:val="21"/>
                <w:highlight w:val="none"/>
              </w:rPr>
            </w:pPr>
          </w:p>
        </w:tc>
        <w:tc>
          <w:tcPr>
            <w:tcW w:w="3260" w:type="dxa"/>
            <w:noWrap w:val="0"/>
            <w:vAlign w:val="center"/>
          </w:tcPr>
          <w:p w14:paraId="4B342B9E">
            <w:pPr>
              <w:snapToGrid w:val="0"/>
              <w:jc w:val="center"/>
              <w:rPr>
                <w:rFonts w:ascii="宋体" w:hAnsi="宋体"/>
                <w:caps w:val="0"/>
                <w:smallCaps w:val="0"/>
                <w:color w:val="auto"/>
                <w:spacing w:val="0"/>
                <w:sz w:val="21"/>
                <w:szCs w:val="21"/>
                <w:highlight w:val="none"/>
              </w:rPr>
            </w:pPr>
          </w:p>
        </w:tc>
        <w:tc>
          <w:tcPr>
            <w:tcW w:w="3402" w:type="dxa"/>
            <w:noWrap w:val="0"/>
            <w:vAlign w:val="center"/>
          </w:tcPr>
          <w:p w14:paraId="7378E882">
            <w:pPr>
              <w:snapToGrid w:val="0"/>
              <w:jc w:val="center"/>
              <w:rPr>
                <w:rFonts w:ascii="宋体" w:hAnsi="宋体"/>
                <w:caps w:val="0"/>
                <w:smallCaps w:val="0"/>
                <w:color w:val="auto"/>
                <w:spacing w:val="0"/>
                <w:sz w:val="21"/>
                <w:szCs w:val="21"/>
                <w:highlight w:val="none"/>
              </w:rPr>
            </w:pPr>
          </w:p>
        </w:tc>
        <w:tc>
          <w:tcPr>
            <w:tcW w:w="1985" w:type="dxa"/>
            <w:noWrap w:val="0"/>
            <w:vAlign w:val="center"/>
          </w:tcPr>
          <w:p w14:paraId="439B14D9">
            <w:pPr>
              <w:snapToGrid w:val="0"/>
              <w:jc w:val="center"/>
              <w:rPr>
                <w:rFonts w:ascii="宋体" w:hAnsi="宋体"/>
                <w:caps w:val="0"/>
                <w:smallCaps w:val="0"/>
                <w:color w:val="auto"/>
                <w:spacing w:val="0"/>
                <w:sz w:val="21"/>
                <w:szCs w:val="21"/>
                <w:highlight w:val="none"/>
              </w:rPr>
            </w:pPr>
          </w:p>
        </w:tc>
      </w:tr>
      <w:tr w14:paraId="7B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14:paraId="075B7A76">
            <w:pPr>
              <w:snapToGrid w:val="0"/>
              <w:jc w:val="center"/>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w:t>
            </w:r>
          </w:p>
        </w:tc>
        <w:tc>
          <w:tcPr>
            <w:tcW w:w="3260" w:type="dxa"/>
            <w:noWrap w:val="0"/>
            <w:vAlign w:val="center"/>
          </w:tcPr>
          <w:p w14:paraId="221C6578">
            <w:pPr>
              <w:snapToGrid w:val="0"/>
              <w:jc w:val="center"/>
              <w:rPr>
                <w:rFonts w:ascii="宋体" w:hAnsi="宋体"/>
                <w:caps w:val="0"/>
                <w:smallCaps w:val="0"/>
                <w:color w:val="auto"/>
                <w:spacing w:val="0"/>
                <w:sz w:val="21"/>
                <w:szCs w:val="21"/>
                <w:highlight w:val="none"/>
              </w:rPr>
            </w:pPr>
          </w:p>
        </w:tc>
        <w:tc>
          <w:tcPr>
            <w:tcW w:w="3402" w:type="dxa"/>
            <w:noWrap w:val="0"/>
            <w:vAlign w:val="center"/>
          </w:tcPr>
          <w:p w14:paraId="75F6440F">
            <w:pPr>
              <w:snapToGrid w:val="0"/>
              <w:jc w:val="center"/>
              <w:rPr>
                <w:rFonts w:ascii="宋体" w:hAnsi="宋体"/>
                <w:caps w:val="0"/>
                <w:smallCaps w:val="0"/>
                <w:color w:val="auto"/>
                <w:spacing w:val="0"/>
                <w:sz w:val="21"/>
                <w:szCs w:val="21"/>
                <w:highlight w:val="none"/>
              </w:rPr>
            </w:pPr>
          </w:p>
        </w:tc>
        <w:tc>
          <w:tcPr>
            <w:tcW w:w="1985" w:type="dxa"/>
            <w:noWrap w:val="0"/>
            <w:vAlign w:val="center"/>
          </w:tcPr>
          <w:p w14:paraId="60DE720F">
            <w:pPr>
              <w:snapToGrid w:val="0"/>
              <w:jc w:val="center"/>
              <w:rPr>
                <w:rFonts w:ascii="宋体" w:hAnsi="宋体"/>
                <w:caps w:val="0"/>
                <w:smallCaps w:val="0"/>
                <w:color w:val="auto"/>
                <w:spacing w:val="0"/>
                <w:sz w:val="21"/>
                <w:szCs w:val="21"/>
                <w:highlight w:val="none"/>
              </w:rPr>
            </w:pPr>
          </w:p>
        </w:tc>
      </w:tr>
    </w:tbl>
    <w:p w14:paraId="2CB34E9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b/>
          <w:caps w:val="0"/>
          <w:smallCaps w:val="0"/>
          <w:color w:val="auto"/>
          <w:spacing w:val="0"/>
          <w:sz w:val="21"/>
          <w:szCs w:val="21"/>
          <w:highlight w:val="none"/>
        </w:rPr>
      </w:pPr>
      <w:r>
        <w:rPr>
          <w:rFonts w:hint="eastAsia" w:ascii="宋体" w:hAnsi="宋体"/>
          <w:b/>
          <w:caps w:val="0"/>
          <w:smallCaps w:val="0"/>
          <w:color w:val="auto"/>
          <w:spacing w:val="0"/>
          <w:sz w:val="21"/>
          <w:szCs w:val="21"/>
          <w:highlight w:val="none"/>
        </w:rPr>
        <w:t>说明：</w:t>
      </w:r>
    </w:p>
    <w:p w14:paraId="2D76A8F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b/>
          <w:caps w:val="0"/>
          <w:smallCaps w:val="0"/>
          <w:color w:val="auto"/>
          <w:spacing w:val="0"/>
          <w:sz w:val="21"/>
          <w:szCs w:val="21"/>
          <w:highlight w:val="none"/>
        </w:rPr>
      </w:pPr>
      <w:r>
        <w:rPr>
          <w:rFonts w:hint="eastAsia" w:ascii="宋体" w:hAnsi="宋体"/>
          <w:b/>
          <w:caps w:val="0"/>
          <w:smallCaps w:val="0"/>
          <w:color w:val="auto"/>
          <w:spacing w:val="0"/>
          <w:sz w:val="21"/>
          <w:szCs w:val="21"/>
          <w:highlight w:val="none"/>
        </w:rPr>
        <w:t>1</w:t>
      </w:r>
      <w:r>
        <w:rPr>
          <w:rFonts w:ascii="宋体" w:hAnsi="宋体"/>
          <w:b/>
          <w:caps w:val="0"/>
          <w:smallCaps w:val="0"/>
          <w:color w:val="auto"/>
          <w:spacing w:val="0"/>
          <w:sz w:val="21"/>
          <w:szCs w:val="21"/>
          <w:highlight w:val="none"/>
        </w:rPr>
        <w:t>.</w:t>
      </w:r>
      <w:r>
        <w:rPr>
          <w:rFonts w:hint="eastAsia" w:ascii="宋体" w:hAnsi="宋体"/>
          <w:b/>
          <w:caps w:val="0"/>
          <w:smallCaps w:val="0"/>
          <w:color w:val="auto"/>
          <w:spacing w:val="0"/>
          <w:sz w:val="21"/>
          <w:szCs w:val="21"/>
          <w:highlight w:val="none"/>
        </w:rPr>
        <w:t>偏离说明是指对招标文件要求存在不同之处的解释说明。偏离系指：正偏离（高于采购需求）、负偏离（低于采购需求）、无偏离（满足采购需求）；</w:t>
      </w:r>
    </w:p>
    <w:p w14:paraId="21744BB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b/>
          <w:caps w:val="0"/>
          <w:smallCaps w:val="0"/>
          <w:color w:val="auto"/>
          <w:spacing w:val="0"/>
          <w:sz w:val="21"/>
          <w:szCs w:val="21"/>
          <w:highlight w:val="none"/>
        </w:rPr>
      </w:pPr>
      <w:r>
        <w:rPr>
          <w:rFonts w:hint="eastAsia" w:ascii="宋体" w:hAnsi="宋体"/>
          <w:b/>
          <w:caps w:val="0"/>
          <w:smallCaps w:val="0"/>
          <w:color w:val="auto"/>
          <w:spacing w:val="0"/>
          <w:sz w:val="21"/>
          <w:szCs w:val="21"/>
          <w:highlight w:val="none"/>
        </w:rPr>
        <w:t>2</w:t>
      </w:r>
      <w:r>
        <w:rPr>
          <w:rFonts w:ascii="宋体" w:hAnsi="宋体"/>
          <w:b/>
          <w:caps w:val="0"/>
          <w:smallCaps w:val="0"/>
          <w:color w:val="auto"/>
          <w:spacing w:val="0"/>
          <w:sz w:val="21"/>
          <w:szCs w:val="21"/>
          <w:highlight w:val="none"/>
        </w:rPr>
        <w:t>.</w:t>
      </w:r>
      <w:r>
        <w:rPr>
          <w:rFonts w:hint="eastAsia" w:ascii="宋体" w:hAnsi="宋体"/>
          <w:b/>
          <w:caps w:val="0"/>
          <w:smallCaps w:val="0"/>
          <w:color w:val="auto"/>
          <w:spacing w:val="0"/>
          <w:sz w:val="21"/>
          <w:szCs w:val="21"/>
          <w:highlight w:val="none"/>
        </w:rPr>
        <w:t>如有偏离，</w:t>
      </w:r>
      <w:r>
        <w:rPr>
          <w:rFonts w:hint="eastAsia" w:ascii="宋体" w:hAnsi="宋体" w:eastAsia="宋体" w:cs="宋体"/>
          <w:b/>
          <w:caps w:val="0"/>
          <w:smallCaps w:val="0"/>
          <w:color w:val="auto"/>
          <w:spacing w:val="0"/>
          <w:sz w:val="21"/>
          <w:szCs w:val="21"/>
          <w:highlight w:val="none"/>
          <w:lang w:val="en-US" w:eastAsia="zh-CN"/>
        </w:rPr>
        <w:t>需</w:t>
      </w:r>
      <w:r>
        <w:rPr>
          <w:rFonts w:hint="eastAsia" w:ascii="宋体" w:hAnsi="宋体"/>
          <w:b/>
          <w:caps w:val="0"/>
          <w:smallCaps w:val="0"/>
          <w:color w:val="auto"/>
          <w:spacing w:val="0"/>
          <w:sz w:val="21"/>
          <w:szCs w:val="21"/>
          <w:highlight w:val="none"/>
        </w:rPr>
        <w:t>在偏离表中进行详细对比说明并注明正偏离和负偏离，如不填写或未如实填写，自行承担</w:t>
      </w:r>
      <w:r>
        <w:rPr>
          <w:rFonts w:hint="eastAsia" w:ascii="宋体" w:hAnsi="宋体"/>
          <w:b/>
          <w:caps w:val="0"/>
          <w:smallCaps w:val="0"/>
          <w:color w:val="auto"/>
          <w:spacing w:val="0"/>
          <w:sz w:val="21"/>
          <w:szCs w:val="21"/>
          <w:highlight w:val="none"/>
          <w:lang w:val="en-US" w:eastAsia="zh-CN"/>
        </w:rPr>
        <w:t>投标</w:t>
      </w:r>
      <w:r>
        <w:rPr>
          <w:rFonts w:hint="eastAsia" w:ascii="宋体" w:hAnsi="宋体"/>
          <w:b/>
          <w:caps w:val="0"/>
          <w:smallCaps w:val="0"/>
          <w:color w:val="auto"/>
          <w:spacing w:val="0"/>
          <w:sz w:val="21"/>
          <w:szCs w:val="21"/>
          <w:highlight w:val="none"/>
        </w:rPr>
        <w:t>风险。</w:t>
      </w:r>
    </w:p>
    <w:p w14:paraId="5F44C2A0">
      <w:pPr>
        <w:pStyle w:val="22"/>
        <w:spacing w:before="190" w:after="190" w:line="360" w:lineRule="auto"/>
        <w:ind w:left="560" w:leftChars="200"/>
        <w:rPr>
          <w:rFonts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投标人（</w:t>
      </w:r>
      <w:r>
        <w:rPr>
          <w:rFonts w:hint="eastAsia" w:hAnsi="宋体"/>
          <w:caps w:val="0"/>
          <w:smallCaps w:val="0"/>
          <w:color w:val="auto"/>
          <w:spacing w:val="0"/>
          <w:sz w:val="21"/>
          <w:szCs w:val="21"/>
          <w:highlight w:val="none"/>
          <w:lang w:eastAsia="zh-CN"/>
        </w:rPr>
        <w:t>盖公章</w:t>
      </w:r>
      <w:r>
        <w:rPr>
          <w:rFonts w:hint="eastAsia" w:hAnsi="宋体"/>
          <w:caps w:val="0"/>
          <w:smallCaps w:val="0"/>
          <w:color w:val="auto"/>
          <w:spacing w:val="0"/>
          <w:sz w:val="21"/>
          <w:szCs w:val="21"/>
          <w:highlight w:val="none"/>
        </w:rPr>
        <w:t xml:space="preserve">）：                 </w:t>
      </w:r>
    </w:p>
    <w:p w14:paraId="2E995C5B">
      <w:pPr>
        <w:spacing w:line="360" w:lineRule="auto"/>
        <w:ind w:left="560" w:leftChars="200"/>
        <w:rPr>
          <w:rFonts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日期：    年  月  日</w:t>
      </w:r>
    </w:p>
    <w:p w14:paraId="24C61EC2">
      <w:pPr>
        <w:spacing w:line="360" w:lineRule="auto"/>
        <w:jc w:val="center"/>
        <w:rPr>
          <w:b/>
          <w:color w:val="auto"/>
          <w:sz w:val="30"/>
          <w:szCs w:val="30"/>
          <w:highlight w:val="none"/>
        </w:rPr>
      </w:pPr>
      <w:r>
        <w:rPr>
          <w:caps w:val="0"/>
          <w:smallCaps w:val="0"/>
          <w:color w:val="auto"/>
          <w:spacing w:val="0"/>
          <w:highlight w:val="none"/>
        </w:rPr>
        <w:br w:type="page"/>
      </w:r>
      <w:r>
        <w:rPr>
          <w:b/>
          <w:color w:val="auto"/>
          <w:sz w:val="30"/>
          <w:szCs w:val="30"/>
          <w:highlight w:val="none"/>
        </w:rPr>
        <w:t>环卫保洁承诺书</w:t>
      </w:r>
    </w:p>
    <w:p w14:paraId="3A09872F">
      <w:pPr>
        <w:adjustRightInd w:val="0"/>
        <w:snapToGrid w:val="0"/>
        <w:spacing w:line="360" w:lineRule="exact"/>
        <w:jc w:val="left"/>
        <w:rPr>
          <w:b/>
          <w:color w:val="auto"/>
          <w:sz w:val="21"/>
          <w:szCs w:val="21"/>
          <w:highlight w:val="none"/>
        </w:rPr>
      </w:pPr>
      <w:r>
        <w:rPr>
          <w:rFonts w:hint="eastAsia"/>
          <w:b/>
          <w:color w:val="auto"/>
          <w:sz w:val="21"/>
          <w:szCs w:val="21"/>
          <w:highlight w:val="none"/>
        </w:rPr>
        <w:t>致：温州市龙湾区人民政府蒲州街道办事处</w:t>
      </w:r>
    </w:p>
    <w:p w14:paraId="4F433CA1">
      <w:pPr>
        <w:spacing w:line="360" w:lineRule="exact"/>
        <w:ind w:firstLine="420" w:firstLineChars="200"/>
        <w:jc w:val="left"/>
        <w:rPr>
          <w:rFonts w:ascii="宋体" w:hAnsi="宋体" w:cs="Arial"/>
          <w:color w:val="auto"/>
          <w:sz w:val="21"/>
          <w:szCs w:val="21"/>
          <w:highlight w:val="none"/>
        </w:rPr>
      </w:pPr>
      <w:r>
        <w:rPr>
          <w:rFonts w:ascii="宋体" w:hAnsi="宋体" w:cs="Arial"/>
          <w:color w:val="auto"/>
          <w:sz w:val="21"/>
          <w:szCs w:val="21"/>
          <w:highlight w:val="none"/>
        </w:rPr>
        <w:t>我方全面阅读和研究了</w:t>
      </w:r>
      <w:r>
        <w:rPr>
          <w:rFonts w:hint="eastAsia" w:ascii="宋体" w:hAnsi="宋体"/>
          <w:bCs/>
          <w:color w:val="auto"/>
          <w:sz w:val="21"/>
          <w:szCs w:val="21"/>
          <w:highlight w:val="none"/>
          <w:u w:val="single"/>
          <w:lang w:eastAsia="zh-CN"/>
        </w:rPr>
        <w:t xml:space="preserve">2025年蒲州街道环卫保洁一体化项目 </w:t>
      </w:r>
      <w:r>
        <w:rPr>
          <w:rFonts w:hint="eastAsia" w:ascii="宋体" w:hAnsi="宋体"/>
          <w:bCs/>
          <w:color w:val="auto"/>
          <w:sz w:val="21"/>
          <w:szCs w:val="21"/>
          <w:highlight w:val="none"/>
          <w:u w:val="single"/>
        </w:rPr>
        <w:t xml:space="preserve">（项目编号： </w:t>
      </w:r>
      <w:r>
        <w:rPr>
          <w:rFonts w:hint="eastAsia" w:ascii="宋体" w:hAnsi="宋体"/>
          <w:bCs/>
          <w:color w:val="auto"/>
          <w:sz w:val="21"/>
          <w:szCs w:val="21"/>
          <w:highlight w:val="none"/>
          <w:u w:val="single"/>
          <w:lang w:eastAsia="zh-CN"/>
        </w:rPr>
        <w:t>WZWY-2025061220</w:t>
      </w:r>
      <w:r>
        <w:rPr>
          <w:rFonts w:hint="eastAsia" w:ascii="宋体" w:hAnsi="宋体"/>
          <w:bCs/>
          <w:color w:val="auto"/>
          <w:sz w:val="21"/>
          <w:szCs w:val="21"/>
          <w:highlight w:val="none"/>
          <w:u w:val="single"/>
        </w:rPr>
        <w:t>）</w:t>
      </w:r>
      <w:r>
        <w:rPr>
          <w:rFonts w:ascii="宋体" w:hAnsi="宋体" w:cs="Arial"/>
          <w:color w:val="auto"/>
          <w:sz w:val="21"/>
          <w:szCs w:val="21"/>
          <w:highlight w:val="none"/>
        </w:rPr>
        <w:t>已充分理解和掌握本次招标的全部有关情况，充分理解</w:t>
      </w:r>
      <w:r>
        <w:rPr>
          <w:rFonts w:hint="eastAsia" w:ascii="宋体" w:hAnsi="宋体"/>
          <w:bCs/>
          <w:color w:val="auto"/>
          <w:sz w:val="21"/>
          <w:szCs w:val="21"/>
          <w:highlight w:val="none"/>
          <w:u w:val="single"/>
          <w:lang w:eastAsia="zh-CN"/>
        </w:rPr>
        <w:t xml:space="preserve">2025年蒲州街道环卫保洁一体化项目 </w:t>
      </w:r>
      <w:r>
        <w:rPr>
          <w:rFonts w:ascii="宋体" w:hAnsi="宋体" w:cs="Arial"/>
          <w:color w:val="auto"/>
          <w:sz w:val="21"/>
          <w:szCs w:val="21"/>
          <w:highlight w:val="none"/>
        </w:rPr>
        <w:t>的重要性，同意接受</w:t>
      </w:r>
      <w:r>
        <w:rPr>
          <w:rFonts w:hint="eastAsia" w:ascii="宋体" w:hAnsi="宋体" w:cs="Arial"/>
          <w:color w:val="auto"/>
          <w:sz w:val="21"/>
          <w:szCs w:val="21"/>
          <w:highlight w:val="none"/>
          <w:lang w:eastAsia="zh-CN"/>
        </w:rPr>
        <w:t>招标文件</w:t>
      </w:r>
      <w:r>
        <w:rPr>
          <w:rFonts w:ascii="宋体" w:hAnsi="宋体" w:cs="Arial"/>
          <w:color w:val="auto"/>
          <w:sz w:val="21"/>
          <w:szCs w:val="21"/>
          <w:highlight w:val="none"/>
        </w:rPr>
        <w:t>的全部内容和条件，如果我公司中标，承诺如下：</w:t>
      </w:r>
    </w:p>
    <w:p w14:paraId="26D313CE">
      <w:pPr>
        <w:spacing w:line="360" w:lineRule="exact"/>
        <w:ind w:firstLine="420" w:firstLineChars="200"/>
        <w:jc w:val="left"/>
        <w:rPr>
          <w:rFonts w:ascii="宋体" w:hAnsi="宋体" w:cs="Arial"/>
          <w:color w:val="auto"/>
          <w:sz w:val="21"/>
          <w:szCs w:val="21"/>
          <w:highlight w:val="none"/>
        </w:rPr>
      </w:pPr>
      <w:r>
        <w:rPr>
          <w:rFonts w:ascii="宋体" w:hAnsi="宋体" w:cs="Arial"/>
          <w:color w:val="auto"/>
          <w:sz w:val="21"/>
          <w:szCs w:val="21"/>
          <w:highlight w:val="none"/>
        </w:rPr>
        <w:t>1、按</w:t>
      </w:r>
      <w:r>
        <w:rPr>
          <w:rFonts w:hint="eastAsia" w:ascii="宋体" w:hAnsi="宋体" w:cs="Arial"/>
          <w:color w:val="auto"/>
          <w:sz w:val="21"/>
          <w:szCs w:val="21"/>
          <w:highlight w:val="none"/>
          <w:lang w:eastAsia="zh-CN"/>
        </w:rPr>
        <w:t>招标文件</w:t>
      </w:r>
      <w:r>
        <w:rPr>
          <w:rFonts w:ascii="宋体" w:hAnsi="宋体" w:cs="Arial"/>
          <w:color w:val="auto"/>
          <w:sz w:val="21"/>
          <w:szCs w:val="21"/>
          <w:highlight w:val="none"/>
        </w:rPr>
        <w:t>要求做好清扫保洁工作。</w:t>
      </w:r>
    </w:p>
    <w:p w14:paraId="6E019968">
      <w:pPr>
        <w:spacing w:line="360" w:lineRule="exact"/>
        <w:ind w:firstLine="420" w:firstLineChars="200"/>
        <w:jc w:val="left"/>
        <w:rPr>
          <w:rFonts w:ascii="宋体" w:hAnsi="宋体" w:cs="Arial"/>
          <w:color w:val="auto"/>
          <w:sz w:val="21"/>
          <w:szCs w:val="21"/>
          <w:highlight w:val="none"/>
        </w:rPr>
      </w:pPr>
      <w:r>
        <w:rPr>
          <w:rFonts w:ascii="宋体" w:hAnsi="宋体" w:cs="Arial"/>
          <w:color w:val="auto"/>
          <w:sz w:val="21"/>
          <w:szCs w:val="21"/>
          <w:highlight w:val="none"/>
        </w:rPr>
        <w:t>2、对员工做好安全教育，消除事故隐患，并承担安全责任及发生的费用。</w:t>
      </w:r>
    </w:p>
    <w:p w14:paraId="3EC863B7">
      <w:pPr>
        <w:spacing w:line="360" w:lineRule="exact"/>
        <w:ind w:firstLine="420" w:firstLineChars="200"/>
        <w:jc w:val="left"/>
        <w:rPr>
          <w:rFonts w:ascii="宋体" w:hAnsi="宋体" w:cs="Arial"/>
          <w:color w:val="auto"/>
          <w:sz w:val="21"/>
          <w:szCs w:val="21"/>
          <w:highlight w:val="none"/>
        </w:rPr>
      </w:pPr>
      <w:r>
        <w:rPr>
          <w:rFonts w:ascii="宋体" w:hAnsi="宋体" w:cs="Arial"/>
          <w:color w:val="auto"/>
          <w:sz w:val="21"/>
          <w:szCs w:val="21"/>
          <w:highlight w:val="none"/>
        </w:rPr>
        <w:t>3、自行解决员工食宿、机械车辆停车、洗车场地。</w:t>
      </w:r>
    </w:p>
    <w:p w14:paraId="1BD18AC4">
      <w:pPr>
        <w:spacing w:line="360" w:lineRule="exact"/>
        <w:ind w:firstLine="420" w:firstLineChars="200"/>
        <w:jc w:val="left"/>
        <w:rPr>
          <w:rFonts w:ascii="宋体" w:hAnsi="宋体" w:cs="Arial"/>
          <w:color w:val="auto"/>
          <w:sz w:val="21"/>
          <w:szCs w:val="21"/>
          <w:highlight w:val="none"/>
        </w:rPr>
      </w:pPr>
      <w:r>
        <w:rPr>
          <w:rFonts w:ascii="宋体" w:hAnsi="宋体" w:cs="Arial"/>
          <w:color w:val="auto"/>
          <w:sz w:val="21"/>
          <w:szCs w:val="21"/>
          <w:highlight w:val="none"/>
        </w:rPr>
        <w:t>4、在合同期内，同意因市政建设需要征用、临时占用需要调整清扫保洁面积时，采购人可根据占用的时间和面积数，扣除相应的清扫保洁费。</w:t>
      </w:r>
    </w:p>
    <w:p w14:paraId="28E69F05">
      <w:pPr>
        <w:spacing w:line="360" w:lineRule="exact"/>
        <w:ind w:firstLine="420" w:firstLineChars="200"/>
        <w:jc w:val="left"/>
        <w:rPr>
          <w:rFonts w:ascii="宋体" w:hAnsi="宋体" w:cs="Arial"/>
          <w:color w:val="auto"/>
          <w:sz w:val="21"/>
          <w:szCs w:val="21"/>
          <w:highlight w:val="none"/>
        </w:rPr>
      </w:pPr>
      <w:r>
        <w:rPr>
          <w:rFonts w:ascii="宋体" w:hAnsi="宋体" w:cs="Arial"/>
          <w:color w:val="auto"/>
          <w:sz w:val="21"/>
          <w:szCs w:val="21"/>
          <w:highlight w:val="none"/>
        </w:rPr>
        <w:t>5、在合同期内，出现新增道路，新增小区或因改造、改建新增清扫保洁面积时，采购人可根据实际情况做出调整，或增加清扫保洁费的决定。</w:t>
      </w:r>
    </w:p>
    <w:p w14:paraId="3938A4A9">
      <w:pPr>
        <w:spacing w:line="360" w:lineRule="exact"/>
        <w:ind w:firstLine="420" w:firstLineChars="200"/>
        <w:jc w:val="left"/>
        <w:rPr>
          <w:rFonts w:ascii="宋体" w:hAnsi="宋体" w:cs="Arial"/>
          <w:color w:val="auto"/>
          <w:sz w:val="21"/>
          <w:szCs w:val="21"/>
          <w:highlight w:val="none"/>
        </w:rPr>
      </w:pPr>
      <w:r>
        <w:rPr>
          <w:rFonts w:ascii="宋体" w:hAnsi="宋体" w:cs="Arial"/>
          <w:color w:val="auto"/>
          <w:sz w:val="21"/>
          <w:szCs w:val="21"/>
          <w:highlight w:val="none"/>
        </w:rPr>
        <w:t>6、本清扫保洁作业除在招投标文件中列明并经采购人同意外，同意不得将本项目分包与转包，一经发现立即取消承包资格，并承担由此引起的法律责任及一切经济损失。</w:t>
      </w:r>
    </w:p>
    <w:p w14:paraId="0995DB9E">
      <w:pPr>
        <w:spacing w:line="360" w:lineRule="exact"/>
        <w:ind w:firstLine="420" w:firstLineChars="200"/>
        <w:jc w:val="left"/>
        <w:rPr>
          <w:rFonts w:ascii="宋体" w:hAnsi="宋体" w:cs="Arial"/>
          <w:color w:val="auto"/>
          <w:sz w:val="21"/>
          <w:szCs w:val="21"/>
          <w:highlight w:val="none"/>
        </w:rPr>
      </w:pPr>
      <w:r>
        <w:rPr>
          <w:rFonts w:ascii="宋体" w:hAnsi="宋体" w:cs="Arial"/>
          <w:color w:val="auto"/>
          <w:sz w:val="21"/>
          <w:szCs w:val="21"/>
          <w:highlight w:val="none"/>
        </w:rPr>
        <w:t>7、按</w:t>
      </w:r>
      <w:r>
        <w:rPr>
          <w:rFonts w:hint="eastAsia" w:ascii="宋体" w:hAnsi="宋体" w:cs="Arial"/>
          <w:color w:val="auto"/>
          <w:sz w:val="21"/>
          <w:szCs w:val="21"/>
          <w:highlight w:val="none"/>
          <w:lang w:eastAsia="zh-CN"/>
        </w:rPr>
        <w:t>招标文件</w:t>
      </w:r>
      <w:r>
        <w:rPr>
          <w:rFonts w:ascii="宋体" w:hAnsi="宋体" w:cs="Arial"/>
          <w:color w:val="auto"/>
          <w:sz w:val="21"/>
          <w:szCs w:val="21"/>
          <w:highlight w:val="none"/>
        </w:rPr>
        <w:t>的要求和承诺配备人员。擅自减少清扫保洁人员的，采购人有权根据考核结核进行处罚，并保留向违规</w:t>
      </w:r>
      <w:r>
        <w:rPr>
          <w:rFonts w:hint="eastAsia" w:hAnsi="宋体" w:cs="宋体"/>
          <w:color w:val="auto"/>
          <w:sz w:val="21"/>
          <w:szCs w:val="21"/>
          <w:highlight w:val="none"/>
        </w:rPr>
        <w:t>供应商</w:t>
      </w:r>
      <w:r>
        <w:rPr>
          <w:rFonts w:ascii="宋体" w:hAnsi="宋体" w:cs="Arial"/>
          <w:color w:val="auto"/>
          <w:sz w:val="21"/>
          <w:szCs w:val="21"/>
          <w:highlight w:val="none"/>
        </w:rPr>
        <w:t>进一步索赔的权利，将违规</w:t>
      </w:r>
      <w:r>
        <w:rPr>
          <w:rFonts w:hint="eastAsia" w:hAnsi="宋体" w:cs="宋体"/>
          <w:color w:val="auto"/>
          <w:sz w:val="21"/>
          <w:szCs w:val="21"/>
          <w:highlight w:val="none"/>
        </w:rPr>
        <w:t>供应商</w:t>
      </w:r>
      <w:r>
        <w:rPr>
          <w:rFonts w:ascii="宋体" w:hAnsi="宋体" w:cs="Arial"/>
          <w:color w:val="auto"/>
          <w:sz w:val="21"/>
          <w:szCs w:val="21"/>
          <w:highlight w:val="none"/>
        </w:rPr>
        <w:t>列入不诚信</w:t>
      </w:r>
      <w:r>
        <w:rPr>
          <w:rFonts w:hint="eastAsia" w:ascii="宋体" w:hAnsi="宋体" w:cs="Arial"/>
          <w:color w:val="auto"/>
          <w:sz w:val="21"/>
          <w:szCs w:val="21"/>
          <w:highlight w:val="none"/>
        </w:rPr>
        <w:t>供应商</w:t>
      </w:r>
      <w:r>
        <w:rPr>
          <w:rFonts w:ascii="宋体" w:hAnsi="宋体" w:cs="Arial"/>
          <w:color w:val="auto"/>
          <w:sz w:val="21"/>
          <w:szCs w:val="21"/>
          <w:highlight w:val="none"/>
        </w:rPr>
        <w:t>黑名单。</w:t>
      </w:r>
    </w:p>
    <w:p w14:paraId="7F9A3186">
      <w:pPr>
        <w:spacing w:line="360" w:lineRule="exact"/>
        <w:ind w:firstLine="420" w:firstLineChars="200"/>
        <w:jc w:val="left"/>
        <w:rPr>
          <w:rFonts w:ascii="宋体" w:hAnsi="宋体" w:cs="Arial"/>
          <w:color w:val="auto"/>
          <w:sz w:val="21"/>
          <w:szCs w:val="21"/>
          <w:highlight w:val="none"/>
        </w:rPr>
      </w:pPr>
      <w:r>
        <w:rPr>
          <w:rFonts w:ascii="宋体" w:hAnsi="宋体" w:cs="Arial"/>
          <w:color w:val="auto"/>
          <w:sz w:val="21"/>
          <w:szCs w:val="21"/>
          <w:highlight w:val="none"/>
        </w:rPr>
        <w:t>8、作业机械车辆船只（含增配）弄虚作假没有实际作业的，一经发现，扣除作业机械车辆船只全年清扫费用，并有权终止采购合同，保留向违规</w:t>
      </w:r>
      <w:r>
        <w:rPr>
          <w:rFonts w:hint="eastAsia" w:hAnsi="宋体" w:cs="宋体"/>
          <w:color w:val="auto"/>
          <w:sz w:val="21"/>
          <w:szCs w:val="21"/>
          <w:highlight w:val="none"/>
        </w:rPr>
        <w:t>供应商</w:t>
      </w:r>
      <w:r>
        <w:rPr>
          <w:rFonts w:ascii="宋体" w:hAnsi="宋体" w:cs="Arial"/>
          <w:color w:val="auto"/>
          <w:sz w:val="21"/>
          <w:szCs w:val="21"/>
          <w:highlight w:val="none"/>
        </w:rPr>
        <w:t>进一步索赔的权利，将违规</w:t>
      </w:r>
      <w:r>
        <w:rPr>
          <w:rFonts w:hint="eastAsia" w:hAnsi="宋体" w:cs="宋体"/>
          <w:color w:val="auto"/>
          <w:sz w:val="21"/>
          <w:szCs w:val="21"/>
          <w:highlight w:val="none"/>
        </w:rPr>
        <w:t>供应商</w:t>
      </w:r>
      <w:r>
        <w:rPr>
          <w:rFonts w:ascii="宋体" w:hAnsi="宋体" w:cs="Arial"/>
          <w:color w:val="auto"/>
          <w:sz w:val="21"/>
          <w:szCs w:val="21"/>
          <w:highlight w:val="none"/>
        </w:rPr>
        <w:t>列入不诚信供应商黑名单。</w:t>
      </w:r>
    </w:p>
    <w:p w14:paraId="62F9CEEB">
      <w:pPr>
        <w:spacing w:line="360" w:lineRule="exact"/>
        <w:ind w:firstLine="420" w:firstLineChars="200"/>
        <w:jc w:val="left"/>
        <w:rPr>
          <w:rFonts w:ascii="宋体" w:hAnsi="宋体" w:cs="Arial"/>
          <w:color w:val="auto"/>
          <w:sz w:val="21"/>
          <w:szCs w:val="21"/>
          <w:highlight w:val="none"/>
        </w:rPr>
      </w:pPr>
      <w:r>
        <w:rPr>
          <w:rFonts w:ascii="宋体" w:hAnsi="宋体" w:cs="Arial"/>
          <w:color w:val="auto"/>
          <w:sz w:val="21"/>
          <w:szCs w:val="21"/>
          <w:highlight w:val="none"/>
        </w:rPr>
        <w:t>9、提供用于本项目的机动车辆、船只如出安全事故，则由我公司自行负责处理并承担相应责任和费用，并根据驾驶员责任大小处以500元-2000元的罚款，罚款从承包费中扣除。</w:t>
      </w:r>
    </w:p>
    <w:p w14:paraId="2F477AB4">
      <w:pPr>
        <w:spacing w:line="360" w:lineRule="exact"/>
        <w:ind w:firstLine="420" w:firstLineChars="200"/>
        <w:jc w:val="left"/>
        <w:rPr>
          <w:rFonts w:hint="eastAsia" w:ascii="宋体" w:hAnsi="宋体" w:eastAsia="宋体" w:cs="Arial"/>
          <w:color w:val="auto"/>
          <w:sz w:val="21"/>
          <w:szCs w:val="21"/>
          <w:highlight w:val="none"/>
          <w:lang w:eastAsia="zh-CN"/>
        </w:rPr>
      </w:pPr>
      <w:r>
        <w:rPr>
          <w:rFonts w:ascii="宋体" w:hAnsi="宋体" w:cs="Arial"/>
          <w:color w:val="auto"/>
          <w:sz w:val="21"/>
          <w:szCs w:val="21"/>
          <w:highlight w:val="none"/>
        </w:rPr>
        <w:t>10、本项目专用的机械设备（车辆、船只）建立使用台账，做好使用记录。采购人有权进行检查</w:t>
      </w:r>
      <w:r>
        <w:rPr>
          <w:rFonts w:hint="eastAsia" w:ascii="宋体" w:hAnsi="宋体" w:cs="Arial"/>
          <w:color w:val="auto"/>
          <w:sz w:val="21"/>
          <w:szCs w:val="21"/>
          <w:highlight w:val="none"/>
          <w:lang w:eastAsia="zh-CN"/>
        </w:rPr>
        <w:t>。</w:t>
      </w:r>
    </w:p>
    <w:p w14:paraId="18A77DB8">
      <w:pPr>
        <w:spacing w:line="360" w:lineRule="exact"/>
        <w:ind w:firstLine="420" w:firstLineChars="200"/>
        <w:jc w:val="left"/>
        <w:rPr>
          <w:rFonts w:ascii="宋体" w:hAnsi="宋体" w:cs="Arial"/>
          <w:color w:val="auto"/>
          <w:sz w:val="21"/>
          <w:szCs w:val="21"/>
          <w:highlight w:val="none"/>
        </w:rPr>
      </w:pPr>
      <w:r>
        <w:rPr>
          <w:rFonts w:ascii="宋体" w:hAnsi="宋体" w:cs="Arial"/>
          <w:color w:val="auto"/>
          <w:sz w:val="21"/>
          <w:szCs w:val="21"/>
          <w:highlight w:val="none"/>
        </w:rPr>
        <w:t>11、如果我公司不遵守承诺，采购人有权履约保证金不予退还，并接受采购有关法规处罚，我们没有异议。</w:t>
      </w:r>
    </w:p>
    <w:p w14:paraId="73A7EEDB">
      <w:pPr>
        <w:spacing w:line="360" w:lineRule="exact"/>
        <w:ind w:right="480" w:firstLine="3364" w:firstLineChars="1602"/>
        <w:jc w:val="left"/>
        <w:rPr>
          <w:rFonts w:ascii="宋体" w:hAnsi="宋体" w:cs="Arial"/>
          <w:color w:val="auto"/>
          <w:sz w:val="21"/>
          <w:szCs w:val="21"/>
          <w:highlight w:val="none"/>
        </w:rPr>
      </w:pPr>
    </w:p>
    <w:p w14:paraId="238AF877">
      <w:pPr>
        <w:pStyle w:val="22"/>
        <w:spacing w:before="190" w:after="190" w:line="360" w:lineRule="auto"/>
        <w:ind w:left="560" w:leftChars="200"/>
        <w:rPr>
          <w:rFonts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投标人（</w:t>
      </w:r>
      <w:r>
        <w:rPr>
          <w:rFonts w:hint="eastAsia" w:hAnsi="宋体"/>
          <w:caps w:val="0"/>
          <w:smallCaps w:val="0"/>
          <w:color w:val="auto"/>
          <w:spacing w:val="0"/>
          <w:sz w:val="21"/>
          <w:szCs w:val="21"/>
          <w:highlight w:val="none"/>
          <w:lang w:eastAsia="zh-CN"/>
        </w:rPr>
        <w:t>盖公章</w:t>
      </w:r>
      <w:r>
        <w:rPr>
          <w:rFonts w:hint="eastAsia" w:hAnsi="宋体"/>
          <w:caps w:val="0"/>
          <w:smallCaps w:val="0"/>
          <w:color w:val="auto"/>
          <w:spacing w:val="0"/>
          <w:sz w:val="21"/>
          <w:szCs w:val="21"/>
          <w:highlight w:val="none"/>
        </w:rPr>
        <w:t xml:space="preserve">）：                 </w:t>
      </w:r>
    </w:p>
    <w:p w14:paraId="60C8E970">
      <w:pPr>
        <w:spacing w:line="360" w:lineRule="auto"/>
        <w:ind w:left="560" w:leftChars="200"/>
        <w:rPr>
          <w:rFonts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日期：    年  月  日</w:t>
      </w:r>
    </w:p>
    <w:p w14:paraId="0CD479C4">
      <w:pPr>
        <w:spacing w:line="360" w:lineRule="auto"/>
        <w:jc w:val="center"/>
        <w:rPr>
          <w:b/>
          <w:caps w:val="0"/>
          <w:smallCaps w:val="0"/>
          <w:color w:val="auto"/>
          <w:spacing w:val="0"/>
          <w:sz w:val="30"/>
          <w:szCs w:val="30"/>
          <w:highlight w:val="none"/>
        </w:rPr>
      </w:pPr>
      <w:r>
        <w:rPr>
          <w:caps w:val="0"/>
          <w:smallCaps w:val="0"/>
          <w:color w:val="auto"/>
          <w:spacing w:val="0"/>
          <w:highlight w:val="none"/>
        </w:rPr>
        <w:br w:type="page"/>
      </w:r>
      <w:r>
        <w:rPr>
          <w:rFonts w:hint="eastAsia"/>
          <w:b/>
          <w:caps w:val="0"/>
          <w:smallCaps w:val="0"/>
          <w:color w:val="auto"/>
          <w:spacing w:val="0"/>
          <w:sz w:val="30"/>
          <w:szCs w:val="30"/>
          <w:highlight w:val="none"/>
        </w:rPr>
        <w:t>投标人情况介绍表</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85"/>
        <w:gridCol w:w="2320"/>
        <w:gridCol w:w="4458"/>
      </w:tblGrid>
      <w:tr w14:paraId="7ADF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4EBBBB9D">
            <w:pPr>
              <w:spacing w:line="400" w:lineRule="exact"/>
              <w:jc w:val="center"/>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w:t>
            </w:r>
          </w:p>
        </w:tc>
        <w:tc>
          <w:tcPr>
            <w:tcW w:w="8763" w:type="dxa"/>
            <w:gridSpan w:val="3"/>
            <w:noWrap w:val="0"/>
            <w:vAlign w:val="center"/>
          </w:tcPr>
          <w:p w14:paraId="10A9E293">
            <w:pPr>
              <w:spacing w:line="400" w:lineRule="exac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en-US" w:eastAsia="zh-CN"/>
              </w:rPr>
              <w:t>投标人</w:t>
            </w:r>
            <w:r>
              <w:rPr>
                <w:rFonts w:hint="eastAsia" w:ascii="宋体" w:hAnsi="宋体" w:eastAsia="宋体" w:cs="宋体"/>
                <w:caps w:val="0"/>
                <w:smallCaps w:val="0"/>
                <w:color w:val="auto"/>
                <w:spacing w:val="0"/>
                <w:sz w:val="21"/>
                <w:szCs w:val="21"/>
                <w:highlight w:val="none"/>
              </w:rPr>
              <w:t>名称：</w:t>
            </w:r>
          </w:p>
        </w:tc>
      </w:tr>
      <w:tr w14:paraId="1114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09705503">
            <w:pPr>
              <w:spacing w:line="400" w:lineRule="exact"/>
              <w:jc w:val="center"/>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w:t>
            </w:r>
          </w:p>
        </w:tc>
        <w:tc>
          <w:tcPr>
            <w:tcW w:w="8763" w:type="dxa"/>
            <w:gridSpan w:val="3"/>
            <w:noWrap w:val="0"/>
            <w:vAlign w:val="center"/>
          </w:tcPr>
          <w:p w14:paraId="3FCA7BC3">
            <w:pPr>
              <w:spacing w:line="400" w:lineRule="exac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总部地址：</w:t>
            </w:r>
          </w:p>
        </w:tc>
      </w:tr>
      <w:tr w14:paraId="640E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0518EACC">
            <w:pPr>
              <w:spacing w:line="400" w:lineRule="exact"/>
              <w:jc w:val="center"/>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3</w:t>
            </w:r>
          </w:p>
        </w:tc>
        <w:tc>
          <w:tcPr>
            <w:tcW w:w="8763" w:type="dxa"/>
            <w:gridSpan w:val="3"/>
            <w:noWrap w:val="0"/>
            <w:vAlign w:val="center"/>
          </w:tcPr>
          <w:p w14:paraId="63605AB5">
            <w:pPr>
              <w:spacing w:line="400" w:lineRule="exac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当地代表处地址：</w:t>
            </w:r>
          </w:p>
        </w:tc>
      </w:tr>
      <w:tr w14:paraId="1557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394E8C2C">
            <w:pPr>
              <w:spacing w:line="400" w:lineRule="exact"/>
              <w:jc w:val="center"/>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4</w:t>
            </w:r>
          </w:p>
        </w:tc>
        <w:tc>
          <w:tcPr>
            <w:tcW w:w="4305" w:type="dxa"/>
            <w:gridSpan w:val="2"/>
            <w:noWrap w:val="0"/>
            <w:vAlign w:val="center"/>
          </w:tcPr>
          <w:p w14:paraId="40356F34">
            <w:pPr>
              <w:spacing w:line="400" w:lineRule="exac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电话：</w:t>
            </w:r>
          </w:p>
        </w:tc>
        <w:tc>
          <w:tcPr>
            <w:tcW w:w="4458" w:type="dxa"/>
            <w:noWrap w:val="0"/>
            <w:vAlign w:val="center"/>
          </w:tcPr>
          <w:p w14:paraId="7D77C9CC">
            <w:pPr>
              <w:spacing w:line="400" w:lineRule="exac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传真：</w:t>
            </w:r>
          </w:p>
        </w:tc>
      </w:tr>
      <w:tr w14:paraId="49E8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0D12EEB3">
            <w:pPr>
              <w:spacing w:line="400" w:lineRule="exact"/>
              <w:jc w:val="center"/>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5</w:t>
            </w:r>
          </w:p>
        </w:tc>
        <w:tc>
          <w:tcPr>
            <w:tcW w:w="4305" w:type="dxa"/>
            <w:gridSpan w:val="2"/>
            <w:noWrap w:val="0"/>
            <w:vAlign w:val="center"/>
          </w:tcPr>
          <w:p w14:paraId="3DF0D43E">
            <w:pPr>
              <w:spacing w:line="400" w:lineRule="exac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联系人：</w:t>
            </w:r>
          </w:p>
        </w:tc>
        <w:tc>
          <w:tcPr>
            <w:tcW w:w="4458" w:type="dxa"/>
            <w:noWrap w:val="0"/>
            <w:vAlign w:val="center"/>
          </w:tcPr>
          <w:p w14:paraId="1FC71FDB">
            <w:pPr>
              <w:spacing w:line="400" w:lineRule="exac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手机号码：</w:t>
            </w:r>
          </w:p>
        </w:tc>
      </w:tr>
      <w:tr w14:paraId="79E9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4BAFA6D1">
            <w:pPr>
              <w:spacing w:line="400" w:lineRule="exact"/>
              <w:jc w:val="center"/>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6</w:t>
            </w:r>
          </w:p>
        </w:tc>
        <w:tc>
          <w:tcPr>
            <w:tcW w:w="4305" w:type="dxa"/>
            <w:gridSpan w:val="2"/>
            <w:noWrap w:val="0"/>
            <w:vAlign w:val="center"/>
          </w:tcPr>
          <w:p w14:paraId="7591FF42">
            <w:pPr>
              <w:spacing w:line="400" w:lineRule="exac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注册地：</w:t>
            </w:r>
          </w:p>
        </w:tc>
        <w:tc>
          <w:tcPr>
            <w:tcW w:w="4458" w:type="dxa"/>
            <w:noWrap w:val="0"/>
            <w:vAlign w:val="center"/>
          </w:tcPr>
          <w:p w14:paraId="5291F6C9">
            <w:pPr>
              <w:spacing w:line="400" w:lineRule="exac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注册年份：</w:t>
            </w:r>
          </w:p>
        </w:tc>
      </w:tr>
      <w:tr w14:paraId="25CF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735" w:type="dxa"/>
            <w:noWrap w:val="0"/>
            <w:vAlign w:val="center"/>
          </w:tcPr>
          <w:p w14:paraId="2D0DA8BE">
            <w:pPr>
              <w:spacing w:line="400" w:lineRule="exact"/>
              <w:jc w:val="center"/>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7</w:t>
            </w:r>
          </w:p>
        </w:tc>
        <w:tc>
          <w:tcPr>
            <w:tcW w:w="1985" w:type="dxa"/>
            <w:noWrap w:val="0"/>
            <w:vAlign w:val="center"/>
          </w:tcPr>
          <w:p w14:paraId="420B6009">
            <w:pPr>
              <w:spacing w:line="400" w:lineRule="exact"/>
              <w:jc w:val="center"/>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经营范围</w:t>
            </w:r>
          </w:p>
        </w:tc>
        <w:tc>
          <w:tcPr>
            <w:tcW w:w="6778" w:type="dxa"/>
            <w:gridSpan w:val="2"/>
            <w:noWrap w:val="0"/>
            <w:vAlign w:val="center"/>
          </w:tcPr>
          <w:p w14:paraId="0B4621E6">
            <w:pPr>
              <w:spacing w:line="400" w:lineRule="exact"/>
              <w:rPr>
                <w:rFonts w:hint="eastAsia" w:ascii="宋体" w:hAnsi="宋体" w:eastAsia="宋体" w:cs="宋体"/>
                <w:caps w:val="0"/>
                <w:smallCaps w:val="0"/>
                <w:color w:val="auto"/>
                <w:spacing w:val="0"/>
                <w:sz w:val="21"/>
                <w:szCs w:val="21"/>
                <w:highlight w:val="none"/>
              </w:rPr>
            </w:pPr>
          </w:p>
        </w:tc>
      </w:tr>
      <w:tr w14:paraId="1A80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735" w:type="dxa"/>
            <w:noWrap w:val="0"/>
            <w:vAlign w:val="center"/>
          </w:tcPr>
          <w:p w14:paraId="2AC4D9C3">
            <w:pPr>
              <w:spacing w:line="400" w:lineRule="exact"/>
              <w:jc w:val="center"/>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8</w:t>
            </w:r>
          </w:p>
        </w:tc>
        <w:tc>
          <w:tcPr>
            <w:tcW w:w="1985" w:type="dxa"/>
            <w:noWrap w:val="0"/>
            <w:vAlign w:val="center"/>
          </w:tcPr>
          <w:p w14:paraId="4E8F0146">
            <w:pPr>
              <w:spacing w:line="400" w:lineRule="exact"/>
              <w:jc w:val="center"/>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资产构成情况及投资参股的关联企业情况</w:t>
            </w:r>
          </w:p>
        </w:tc>
        <w:tc>
          <w:tcPr>
            <w:tcW w:w="6778" w:type="dxa"/>
            <w:gridSpan w:val="2"/>
            <w:noWrap w:val="0"/>
            <w:vAlign w:val="center"/>
          </w:tcPr>
          <w:p w14:paraId="7AAFEC1A">
            <w:pPr>
              <w:spacing w:line="400" w:lineRule="exact"/>
              <w:rPr>
                <w:rFonts w:hint="eastAsia" w:ascii="宋体" w:hAnsi="宋体" w:eastAsia="宋体" w:cs="宋体"/>
                <w:caps w:val="0"/>
                <w:smallCaps w:val="0"/>
                <w:color w:val="auto"/>
                <w:spacing w:val="0"/>
                <w:sz w:val="21"/>
                <w:szCs w:val="21"/>
                <w:highlight w:val="none"/>
              </w:rPr>
            </w:pPr>
          </w:p>
        </w:tc>
      </w:tr>
      <w:tr w14:paraId="2CBD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35" w:type="dxa"/>
            <w:noWrap w:val="0"/>
            <w:vAlign w:val="center"/>
          </w:tcPr>
          <w:p w14:paraId="429B60C9">
            <w:pPr>
              <w:spacing w:line="400" w:lineRule="exact"/>
              <w:jc w:val="center"/>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9</w:t>
            </w:r>
          </w:p>
        </w:tc>
        <w:tc>
          <w:tcPr>
            <w:tcW w:w="1985" w:type="dxa"/>
            <w:noWrap w:val="0"/>
            <w:vAlign w:val="center"/>
          </w:tcPr>
          <w:p w14:paraId="2775DA56">
            <w:pPr>
              <w:spacing w:line="400" w:lineRule="exact"/>
              <w:jc w:val="center"/>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其他需要说明的情况</w:t>
            </w:r>
          </w:p>
        </w:tc>
        <w:tc>
          <w:tcPr>
            <w:tcW w:w="6778" w:type="dxa"/>
            <w:gridSpan w:val="2"/>
            <w:noWrap w:val="0"/>
            <w:vAlign w:val="center"/>
          </w:tcPr>
          <w:p w14:paraId="657F03CF">
            <w:pPr>
              <w:spacing w:line="400" w:lineRule="exact"/>
              <w:rPr>
                <w:rFonts w:hint="eastAsia" w:ascii="宋体" w:hAnsi="宋体" w:eastAsia="宋体" w:cs="宋体"/>
                <w:caps w:val="0"/>
                <w:smallCaps w:val="0"/>
                <w:color w:val="auto"/>
                <w:spacing w:val="0"/>
                <w:sz w:val="21"/>
                <w:szCs w:val="21"/>
                <w:highlight w:val="none"/>
              </w:rPr>
            </w:pPr>
          </w:p>
        </w:tc>
      </w:tr>
    </w:tbl>
    <w:p w14:paraId="13655A72">
      <w:pPr>
        <w:pStyle w:val="22"/>
        <w:spacing w:before="190" w:after="190" w:line="360" w:lineRule="auto"/>
        <w:ind w:left="560" w:leftChars="200"/>
        <w:rPr>
          <w:rFonts w:hint="eastAsia" w:hAnsi="宋体"/>
          <w:caps w:val="0"/>
          <w:smallCaps w:val="0"/>
          <w:color w:val="auto"/>
          <w:spacing w:val="0"/>
          <w:sz w:val="21"/>
          <w:szCs w:val="21"/>
          <w:highlight w:val="none"/>
          <w:lang w:eastAsia="zh-CN"/>
        </w:rPr>
      </w:pPr>
    </w:p>
    <w:p w14:paraId="6D0EC133">
      <w:pPr>
        <w:pStyle w:val="7"/>
        <w:overflowPunct w:val="0"/>
        <w:spacing w:before="120" w:after="120" w:line="288" w:lineRule="auto"/>
        <w:ind w:firstLine="0"/>
        <w:jc w:val="center"/>
        <w:outlineLvl w:val="2"/>
        <w:rPr>
          <w:rFonts w:ascii="宋体" w:hAnsi="宋体" w:cs="hakuyoxingshu7000"/>
          <w:b/>
          <w:bCs/>
          <w:caps w:val="0"/>
          <w:smallCaps w:val="0"/>
          <w:color w:val="auto"/>
          <w:spacing w:val="0"/>
          <w:sz w:val="32"/>
          <w:szCs w:val="32"/>
          <w:highlight w:val="none"/>
        </w:rPr>
      </w:pPr>
      <w:r>
        <w:rPr>
          <w:caps w:val="0"/>
          <w:smallCaps w:val="0"/>
          <w:color w:val="auto"/>
          <w:spacing w:val="0"/>
          <w:highlight w:val="none"/>
        </w:rPr>
        <w:br w:type="page"/>
      </w:r>
      <w:r>
        <w:rPr>
          <w:rFonts w:hint="eastAsia" w:ascii="宋体" w:hAnsi="宋体" w:cs="hakuyoxingshu7000"/>
          <w:b/>
          <w:bCs/>
          <w:caps w:val="0"/>
          <w:smallCaps w:val="0"/>
          <w:color w:val="auto"/>
          <w:spacing w:val="0"/>
          <w:sz w:val="32"/>
          <w:szCs w:val="32"/>
          <w:highlight w:val="none"/>
        </w:rPr>
        <w:t>分包意向协议</w:t>
      </w:r>
    </w:p>
    <w:p w14:paraId="2E5CE35E">
      <w:pPr>
        <w:keepNext w:val="0"/>
        <w:keepLines w:val="0"/>
        <w:pageBreakBefore w:val="0"/>
        <w:widowControl/>
        <w:kinsoku/>
        <w:wordWrap/>
        <w:overflowPunct/>
        <w:topLinePunct w:val="0"/>
        <w:autoSpaceDE/>
        <w:autoSpaceDN/>
        <w:bidi w:val="0"/>
        <w:snapToGrid w:val="0"/>
        <w:spacing w:line="360" w:lineRule="exact"/>
        <w:ind w:firstLine="422" w:firstLineChars="201"/>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w:t>
      </w:r>
      <w:r>
        <w:rPr>
          <w:rFonts w:hint="eastAsia" w:ascii="宋体" w:hAnsi="宋体" w:eastAsia="宋体" w:cs="宋体"/>
          <w:b/>
          <w:caps w:val="0"/>
          <w:smallCaps w:val="0"/>
          <w:color w:val="auto"/>
          <w:spacing w:val="0"/>
          <w:sz w:val="21"/>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aps w:val="0"/>
          <w:smallCaps w:val="0"/>
          <w:color w:val="auto"/>
          <w:spacing w:val="0"/>
          <w:sz w:val="21"/>
          <w:szCs w:val="21"/>
          <w:highlight w:val="none"/>
        </w:rPr>
        <w:t>）</w:t>
      </w:r>
    </w:p>
    <w:p w14:paraId="17F2C7FE">
      <w:pPr>
        <w:keepNext w:val="0"/>
        <w:keepLines w:val="0"/>
        <w:pageBreakBefore w:val="0"/>
        <w:widowControl w:val="0"/>
        <w:kinsoku/>
        <w:wordWrap/>
        <w:overflowPunct/>
        <w:topLinePunct w:val="0"/>
        <w:autoSpaceDE/>
        <w:autoSpaceDN/>
        <w:bidi w:val="0"/>
        <w:snapToGrid w:val="0"/>
        <w:spacing w:line="360" w:lineRule="exact"/>
        <w:ind w:firstLine="422" w:firstLineChars="201"/>
        <w:jc w:val="left"/>
        <w:textAlignment w:val="auto"/>
        <w:rPr>
          <w:rFonts w:hint="eastAsia" w:ascii="宋体" w:hAnsi="宋体" w:eastAsia="宋体" w:cs="宋体"/>
          <w:caps w:val="0"/>
          <w:smallCaps w:val="0"/>
          <w:color w:val="auto"/>
          <w:spacing w:val="0"/>
          <w:kern w:val="0"/>
          <w:sz w:val="21"/>
          <w:szCs w:val="21"/>
          <w:highlight w:val="none"/>
          <w:lang w:val="zh-CN"/>
        </w:rPr>
      </w:pPr>
      <w:r>
        <w:rPr>
          <w:rFonts w:hint="eastAsia" w:ascii="宋体" w:hAnsi="宋体" w:eastAsia="宋体" w:cs="宋体"/>
          <w:i/>
          <w:caps w:val="0"/>
          <w:smallCaps w:val="0"/>
          <w:color w:val="auto"/>
          <w:spacing w:val="0"/>
          <w:kern w:val="0"/>
          <w:sz w:val="21"/>
          <w:szCs w:val="21"/>
          <w:highlight w:val="none"/>
          <w:u w:val="single"/>
        </w:rPr>
        <w:t>（投标人名称）</w:t>
      </w:r>
      <w:r>
        <w:rPr>
          <w:rFonts w:hint="eastAsia" w:ascii="宋体" w:hAnsi="宋体" w:eastAsia="宋体" w:cs="宋体"/>
          <w:caps w:val="0"/>
          <w:smallCaps w:val="0"/>
          <w:color w:val="auto"/>
          <w:spacing w:val="0"/>
          <w:kern w:val="0"/>
          <w:sz w:val="21"/>
          <w:szCs w:val="21"/>
          <w:highlight w:val="none"/>
          <w:u w:val="single"/>
        </w:rPr>
        <w:t xml:space="preserve">        </w:t>
      </w:r>
      <w:r>
        <w:rPr>
          <w:rFonts w:hint="eastAsia" w:ascii="宋体" w:hAnsi="宋体" w:eastAsia="宋体" w:cs="宋体"/>
          <w:caps w:val="0"/>
          <w:smallCaps w:val="0"/>
          <w:color w:val="auto"/>
          <w:spacing w:val="0"/>
          <w:kern w:val="0"/>
          <w:sz w:val="21"/>
          <w:szCs w:val="21"/>
          <w:highlight w:val="none"/>
          <w:lang w:val="zh-CN"/>
        </w:rPr>
        <w:t>若成为</w:t>
      </w:r>
      <w:r>
        <w:rPr>
          <w:rFonts w:hint="eastAsia" w:ascii="宋体" w:hAnsi="宋体" w:eastAsia="宋体" w:cs="仿宋_GB2312"/>
          <w:caps w:val="0"/>
          <w:smallCaps w:val="0"/>
          <w:color w:val="auto"/>
          <w:spacing w:val="0"/>
          <w:sz w:val="21"/>
          <w:szCs w:val="21"/>
          <w:highlight w:val="none"/>
          <w:u w:val="single"/>
          <w:lang w:eastAsia="zh-CN"/>
        </w:rPr>
        <w:t>2025年蒲州街道环卫保洁一体化项目</w:t>
      </w:r>
      <w:r>
        <w:rPr>
          <w:rFonts w:hint="eastAsia" w:ascii="宋体" w:hAnsi="宋体" w:eastAsia="宋体" w:cs="宋体"/>
          <w:caps w:val="0"/>
          <w:smallCaps w:val="0"/>
          <w:color w:val="auto"/>
          <w:spacing w:val="0"/>
          <w:sz w:val="21"/>
          <w:szCs w:val="21"/>
          <w:highlight w:val="none"/>
          <w:u w:val="single"/>
        </w:rPr>
        <w:t>（项目编号：</w:t>
      </w:r>
      <w:r>
        <w:rPr>
          <w:rFonts w:hint="eastAsia" w:ascii="宋体" w:hAnsi="宋体" w:cs="仿宋_GB2312"/>
          <w:caps w:val="0"/>
          <w:smallCaps w:val="0"/>
          <w:color w:val="auto"/>
          <w:spacing w:val="0"/>
          <w:sz w:val="21"/>
          <w:szCs w:val="21"/>
          <w:highlight w:val="none"/>
          <w:u w:val="single"/>
          <w:lang w:eastAsia="zh-CN"/>
        </w:rPr>
        <w:t>WZWY-2025061220</w:t>
      </w:r>
      <w:r>
        <w:rPr>
          <w:rFonts w:hint="eastAsia" w:ascii="宋体" w:hAnsi="宋体" w:eastAsia="宋体" w:cs="宋体"/>
          <w:caps w:val="0"/>
          <w:smallCaps w:val="0"/>
          <w:color w:val="auto"/>
          <w:spacing w:val="0"/>
          <w:sz w:val="21"/>
          <w:szCs w:val="21"/>
          <w:highlight w:val="none"/>
          <w:u w:val="single"/>
        </w:rPr>
        <w:t>）</w:t>
      </w:r>
      <w:r>
        <w:rPr>
          <w:rFonts w:hint="eastAsia" w:ascii="宋体" w:hAnsi="宋体" w:eastAsia="宋体" w:cs="宋体"/>
          <w:caps w:val="0"/>
          <w:smallCaps w:val="0"/>
          <w:color w:val="auto"/>
          <w:spacing w:val="0"/>
          <w:kern w:val="0"/>
          <w:sz w:val="21"/>
          <w:szCs w:val="21"/>
          <w:highlight w:val="none"/>
          <w:lang w:val="zh-CN"/>
        </w:rPr>
        <w:t>的中标人，将依法采取分包方式履行合同。</w:t>
      </w:r>
      <w:r>
        <w:rPr>
          <w:rFonts w:hint="eastAsia" w:ascii="宋体" w:hAnsi="宋体" w:eastAsia="宋体" w:cs="宋体"/>
          <w:i/>
          <w:caps w:val="0"/>
          <w:smallCaps w:val="0"/>
          <w:color w:val="auto"/>
          <w:spacing w:val="0"/>
          <w:kern w:val="0"/>
          <w:sz w:val="21"/>
          <w:szCs w:val="21"/>
          <w:highlight w:val="none"/>
          <w:u w:val="single"/>
        </w:rPr>
        <w:t xml:space="preserve">（投标人名称） </w:t>
      </w:r>
      <w:r>
        <w:rPr>
          <w:rFonts w:hint="eastAsia" w:ascii="宋体" w:hAnsi="宋体" w:eastAsia="宋体" w:cs="宋体"/>
          <w:caps w:val="0"/>
          <w:smallCaps w:val="0"/>
          <w:color w:val="auto"/>
          <w:spacing w:val="0"/>
          <w:kern w:val="0"/>
          <w:sz w:val="21"/>
          <w:szCs w:val="21"/>
          <w:highlight w:val="none"/>
          <w:u w:val="single"/>
        </w:rPr>
        <w:t xml:space="preserve">      </w:t>
      </w:r>
      <w:r>
        <w:rPr>
          <w:rFonts w:hint="eastAsia" w:ascii="宋体" w:hAnsi="宋体" w:eastAsia="宋体" w:cs="宋体"/>
          <w:caps w:val="0"/>
          <w:smallCaps w:val="0"/>
          <w:color w:val="auto"/>
          <w:spacing w:val="0"/>
          <w:kern w:val="0"/>
          <w:sz w:val="21"/>
          <w:szCs w:val="21"/>
          <w:highlight w:val="none"/>
        </w:rPr>
        <w:t>与</w:t>
      </w:r>
      <w:r>
        <w:rPr>
          <w:rFonts w:hint="eastAsia" w:ascii="宋体" w:hAnsi="宋体" w:eastAsia="宋体" w:cs="宋体"/>
          <w:i/>
          <w:caps w:val="0"/>
          <w:smallCaps w:val="0"/>
          <w:color w:val="auto"/>
          <w:spacing w:val="0"/>
          <w:kern w:val="0"/>
          <w:sz w:val="21"/>
          <w:szCs w:val="21"/>
          <w:highlight w:val="none"/>
          <w:u w:val="single"/>
        </w:rPr>
        <w:t>（所有分包供应商名称）</w:t>
      </w:r>
      <w:r>
        <w:rPr>
          <w:rFonts w:hint="eastAsia" w:ascii="宋体" w:hAnsi="宋体" w:eastAsia="宋体" w:cs="宋体"/>
          <w:caps w:val="0"/>
          <w:smallCaps w:val="0"/>
          <w:color w:val="auto"/>
          <w:spacing w:val="0"/>
          <w:kern w:val="0"/>
          <w:sz w:val="21"/>
          <w:szCs w:val="21"/>
          <w:highlight w:val="none"/>
          <w:u w:val="single"/>
        </w:rPr>
        <w:t xml:space="preserve">   </w:t>
      </w:r>
      <w:r>
        <w:rPr>
          <w:rFonts w:hint="eastAsia" w:ascii="宋体" w:hAnsi="宋体" w:eastAsia="宋体" w:cs="宋体"/>
          <w:caps w:val="0"/>
          <w:smallCaps w:val="0"/>
          <w:color w:val="auto"/>
          <w:spacing w:val="0"/>
          <w:kern w:val="0"/>
          <w:sz w:val="21"/>
          <w:szCs w:val="21"/>
          <w:highlight w:val="none"/>
        </w:rPr>
        <w:t>达成分包意向协议</w:t>
      </w:r>
      <w:r>
        <w:rPr>
          <w:rFonts w:hint="eastAsia" w:ascii="宋体" w:hAnsi="宋体" w:eastAsia="宋体" w:cs="宋体"/>
          <w:caps w:val="0"/>
          <w:smallCaps w:val="0"/>
          <w:color w:val="auto"/>
          <w:spacing w:val="0"/>
          <w:kern w:val="0"/>
          <w:sz w:val="21"/>
          <w:szCs w:val="21"/>
          <w:highlight w:val="none"/>
          <w:lang w:val="zh-CN"/>
        </w:rPr>
        <w:t xml:space="preserve">。 </w:t>
      </w:r>
    </w:p>
    <w:p w14:paraId="1AF4C807">
      <w:pPr>
        <w:keepNext w:val="0"/>
        <w:keepLines w:val="0"/>
        <w:pageBreakBefore w:val="0"/>
        <w:widowControl w:val="0"/>
        <w:kinsoku/>
        <w:wordWrap/>
        <w:overflowPunct/>
        <w:topLinePunct w:val="0"/>
        <w:autoSpaceDE/>
        <w:autoSpaceDN/>
        <w:bidi w:val="0"/>
        <w:snapToGrid w:val="0"/>
        <w:spacing w:line="360" w:lineRule="exact"/>
        <w:ind w:firstLine="422" w:firstLineChars="201"/>
        <w:jc w:val="left"/>
        <w:textAlignment w:val="auto"/>
        <w:rPr>
          <w:rFonts w:hint="eastAsia" w:ascii="宋体" w:hAnsi="宋体" w:eastAsia="宋体" w:cs="宋体"/>
          <w:caps w:val="0"/>
          <w:smallCaps w:val="0"/>
          <w:color w:val="auto"/>
          <w:spacing w:val="0"/>
          <w:kern w:val="0"/>
          <w:sz w:val="21"/>
          <w:szCs w:val="21"/>
          <w:highlight w:val="none"/>
          <w:lang w:val="zh-CN"/>
        </w:rPr>
      </w:pPr>
      <w:r>
        <w:rPr>
          <w:rFonts w:hint="eastAsia" w:ascii="宋体" w:hAnsi="宋体" w:eastAsia="宋体" w:cs="宋体"/>
          <w:caps w:val="0"/>
          <w:smallCaps w:val="0"/>
          <w:color w:val="auto"/>
          <w:spacing w:val="0"/>
          <w:kern w:val="0"/>
          <w:sz w:val="21"/>
          <w:szCs w:val="21"/>
          <w:highlight w:val="none"/>
          <w:lang w:val="zh-CN"/>
        </w:rPr>
        <w:t>一、分包标的及数量</w:t>
      </w:r>
    </w:p>
    <w:p w14:paraId="405AF760">
      <w:pPr>
        <w:keepNext w:val="0"/>
        <w:keepLines w:val="0"/>
        <w:pageBreakBefore w:val="0"/>
        <w:widowControl w:val="0"/>
        <w:kinsoku/>
        <w:wordWrap/>
        <w:overflowPunct/>
        <w:topLinePunct w:val="0"/>
        <w:autoSpaceDE/>
        <w:autoSpaceDN/>
        <w:bidi w:val="0"/>
        <w:snapToGrid w:val="0"/>
        <w:spacing w:line="360" w:lineRule="exact"/>
        <w:ind w:firstLine="422" w:firstLineChars="201"/>
        <w:jc w:val="left"/>
        <w:textAlignment w:val="auto"/>
        <w:rPr>
          <w:rFonts w:hint="eastAsia" w:ascii="宋体" w:hAnsi="宋体" w:eastAsia="宋体" w:cs="宋体"/>
          <w:caps w:val="0"/>
          <w:smallCaps w:val="0"/>
          <w:color w:val="auto"/>
          <w:spacing w:val="0"/>
          <w:kern w:val="0"/>
          <w:sz w:val="21"/>
          <w:szCs w:val="21"/>
          <w:highlight w:val="none"/>
          <w:lang w:val="zh-CN"/>
        </w:rPr>
      </w:pPr>
      <w:r>
        <w:rPr>
          <w:rFonts w:hint="eastAsia" w:ascii="宋体" w:hAnsi="宋体" w:eastAsia="宋体" w:cs="宋体"/>
          <w:i/>
          <w:caps w:val="0"/>
          <w:smallCaps w:val="0"/>
          <w:color w:val="auto"/>
          <w:spacing w:val="0"/>
          <w:kern w:val="0"/>
          <w:sz w:val="21"/>
          <w:szCs w:val="21"/>
          <w:highlight w:val="none"/>
          <w:u w:val="single"/>
        </w:rPr>
        <w:t>（投标人名称）</w:t>
      </w:r>
      <w:r>
        <w:rPr>
          <w:rFonts w:hint="eastAsia" w:ascii="宋体" w:hAnsi="宋体" w:eastAsia="宋体" w:cs="宋体"/>
          <w:caps w:val="0"/>
          <w:smallCaps w:val="0"/>
          <w:color w:val="auto"/>
          <w:spacing w:val="0"/>
          <w:kern w:val="0"/>
          <w:sz w:val="21"/>
          <w:szCs w:val="21"/>
          <w:highlight w:val="none"/>
          <w:u w:val="single"/>
          <w:lang w:val="zh-CN"/>
        </w:rPr>
        <w:t xml:space="preserve">    </w:t>
      </w:r>
      <w:r>
        <w:rPr>
          <w:rFonts w:hint="eastAsia" w:ascii="宋体" w:hAnsi="宋体" w:eastAsia="宋体" w:cs="宋体"/>
          <w:caps w:val="0"/>
          <w:smallCaps w:val="0"/>
          <w:color w:val="auto"/>
          <w:spacing w:val="0"/>
          <w:kern w:val="0"/>
          <w:sz w:val="21"/>
          <w:szCs w:val="21"/>
          <w:highlight w:val="none"/>
          <w:lang w:val="zh-CN"/>
        </w:rPr>
        <w:t>将</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i/>
          <w:caps w:val="0"/>
          <w:smallCaps w:val="0"/>
          <w:color w:val="auto"/>
          <w:spacing w:val="0"/>
          <w:sz w:val="21"/>
          <w:szCs w:val="21"/>
          <w:highlight w:val="none"/>
          <w:u w:val="single"/>
        </w:rPr>
        <w:t xml:space="preserve"> XX工作内容</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caps w:val="0"/>
          <w:smallCaps w:val="0"/>
          <w:color w:val="auto"/>
          <w:spacing w:val="0"/>
          <w:sz w:val="21"/>
          <w:szCs w:val="21"/>
          <w:highlight w:val="none"/>
        </w:rPr>
        <w:t>分包给</w:t>
      </w:r>
      <w:r>
        <w:rPr>
          <w:rFonts w:hint="eastAsia" w:ascii="宋体" w:hAnsi="宋体" w:eastAsia="宋体" w:cs="宋体"/>
          <w:i/>
          <w:caps w:val="0"/>
          <w:smallCaps w:val="0"/>
          <w:color w:val="auto"/>
          <w:spacing w:val="0"/>
          <w:kern w:val="0"/>
          <w:sz w:val="21"/>
          <w:szCs w:val="21"/>
          <w:highlight w:val="none"/>
          <w:u w:val="single"/>
        </w:rPr>
        <w:t>（分包供应商名称）</w:t>
      </w:r>
      <w:r>
        <w:rPr>
          <w:rFonts w:hint="eastAsia" w:ascii="宋体" w:hAnsi="宋体" w:eastAsia="宋体" w:cs="宋体"/>
          <w:caps w:val="0"/>
          <w:smallCaps w:val="0"/>
          <w:color w:val="auto"/>
          <w:spacing w:val="0"/>
          <w:kern w:val="0"/>
          <w:sz w:val="21"/>
          <w:szCs w:val="21"/>
          <w:highlight w:val="none"/>
          <w:lang w:val="zh-CN"/>
        </w:rPr>
        <w:t>，</w:t>
      </w:r>
      <w:r>
        <w:rPr>
          <w:rFonts w:hint="eastAsia" w:ascii="宋体" w:hAnsi="宋体" w:eastAsia="宋体" w:cs="宋体"/>
          <w:i/>
          <w:caps w:val="0"/>
          <w:smallCaps w:val="0"/>
          <w:color w:val="auto"/>
          <w:spacing w:val="0"/>
          <w:kern w:val="0"/>
          <w:sz w:val="21"/>
          <w:szCs w:val="21"/>
          <w:highlight w:val="none"/>
          <w:u w:val="single"/>
        </w:rPr>
        <w:t>（分包供应商名称）</w:t>
      </w:r>
      <w:r>
        <w:rPr>
          <w:rFonts w:hint="eastAsia" w:ascii="宋体" w:hAnsi="宋体" w:eastAsia="宋体" w:cs="宋体"/>
          <w:caps w:val="0"/>
          <w:smallCaps w:val="0"/>
          <w:color w:val="auto"/>
          <w:spacing w:val="0"/>
          <w:kern w:val="0"/>
          <w:sz w:val="21"/>
          <w:szCs w:val="21"/>
          <w:highlight w:val="none"/>
          <w:u w:val="single"/>
        </w:rPr>
        <w:t>，</w:t>
      </w:r>
      <w:r>
        <w:rPr>
          <w:rFonts w:hint="eastAsia" w:ascii="宋体" w:hAnsi="宋体" w:eastAsia="宋体" w:cs="宋体"/>
          <w:caps w:val="0"/>
          <w:smallCaps w:val="0"/>
          <w:color w:val="auto"/>
          <w:spacing w:val="0"/>
          <w:kern w:val="0"/>
          <w:sz w:val="21"/>
          <w:szCs w:val="21"/>
          <w:highlight w:val="none"/>
          <w:lang w:val="zh-CN"/>
        </w:rPr>
        <w:t>具备承</w:t>
      </w:r>
      <w:r>
        <w:rPr>
          <w:rFonts w:hint="eastAsia" w:ascii="宋体" w:hAnsi="宋体" w:eastAsia="宋体" w:cs="宋体"/>
          <w:caps w:val="0"/>
          <w:smallCaps w:val="0"/>
          <w:color w:val="auto"/>
          <w:spacing w:val="0"/>
          <w:kern w:val="0"/>
          <w:sz w:val="21"/>
          <w:szCs w:val="21"/>
          <w:highlight w:val="none"/>
        </w:rPr>
        <w:t>担</w:t>
      </w:r>
      <w:r>
        <w:rPr>
          <w:rFonts w:hint="eastAsia" w:ascii="宋体" w:hAnsi="宋体" w:eastAsia="宋体" w:cs="宋体"/>
          <w:i/>
          <w:caps w:val="0"/>
          <w:smallCaps w:val="0"/>
          <w:color w:val="auto"/>
          <w:spacing w:val="0"/>
          <w:kern w:val="0"/>
          <w:sz w:val="21"/>
          <w:szCs w:val="21"/>
          <w:highlight w:val="none"/>
          <w:u w:val="single"/>
          <w:lang w:val="zh-CN"/>
        </w:rPr>
        <w:t xml:space="preserve">XX工作内容     </w:t>
      </w:r>
      <w:r>
        <w:rPr>
          <w:rFonts w:hint="eastAsia" w:ascii="宋体" w:hAnsi="宋体" w:eastAsia="宋体" w:cs="宋体"/>
          <w:caps w:val="0"/>
          <w:smallCaps w:val="0"/>
          <w:color w:val="auto"/>
          <w:spacing w:val="0"/>
          <w:kern w:val="0"/>
          <w:sz w:val="21"/>
          <w:szCs w:val="21"/>
          <w:highlight w:val="none"/>
          <w:u w:val="single"/>
          <w:lang w:val="zh-CN"/>
        </w:rPr>
        <w:t xml:space="preserve">    </w:t>
      </w:r>
      <w:r>
        <w:rPr>
          <w:rFonts w:hint="eastAsia" w:ascii="宋体" w:hAnsi="宋体" w:eastAsia="宋体" w:cs="宋体"/>
          <w:caps w:val="0"/>
          <w:smallCaps w:val="0"/>
          <w:color w:val="auto"/>
          <w:spacing w:val="0"/>
          <w:kern w:val="0"/>
          <w:sz w:val="21"/>
          <w:szCs w:val="21"/>
          <w:highlight w:val="none"/>
          <w:lang w:val="zh-CN"/>
        </w:rPr>
        <w:t>相应资质条件且不得再次分包；</w:t>
      </w:r>
    </w:p>
    <w:p w14:paraId="25C6B094">
      <w:pPr>
        <w:keepNext w:val="0"/>
        <w:keepLines w:val="0"/>
        <w:pageBreakBefore w:val="0"/>
        <w:widowControl w:val="0"/>
        <w:kinsoku/>
        <w:wordWrap/>
        <w:overflowPunct/>
        <w:topLinePunct w:val="0"/>
        <w:autoSpaceDE/>
        <w:autoSpaceDN/>
        <w:bidi w:val="0"/>
        <w:snapToGrid w:val="0"/>
        <w:spacing w:line="360" w:lineRule="exact"/>
        <w:ind w:firstLine="422" w:firstLineChars="201"/>
        <w:jc w:val="left"/>
        <w:textAlignment w:val="auto"/>
        <w:rPr>
          <w:rFonts w:hint="eastAsia" w:ascii="宋体" w:hAnsi="宋体" w:eastAsia="宋体" w:cs="宋体"/>
          <w:caps w:val="0"/>
          <w:smallCaps w:val="0"/>
          <w:color w:val="auto"/>
          <w:spacing w:val="0"/>
          <w:kern w:val="0"/>
          <w:sz w:val="21"/>
          <w:szCs w:val="21"/>
          <w:highlight w:val="none"/>
          <w:lang w:val="zh-CN"/>
        </w:rPr>
      </w:pPr>
      <w:r>
        <w:rPr>
          <w:rFonts w:hint="eastAsia" w:ascii="宋体" w:hAnsi="宋体" w:eastAsia="宋体" w:cs="宋体"/>
          <w:caps w:val="0"/>
          <w:smallCaps w:val="0"/>
          <w:color w:val="auto"/>
          <w:spacing w:val="0"/>
          <w:kern w:val="0"/>
          <w:sz w:val="21"/>
          <w:szCs w:val="21"/>
          <w:highlight w:val="none"/>
          <w:lang w:val="zh-CN"/>
        </w:rPr>
        <w:t>……</w:t>
      </w:r>
    </w:p>
    <w:p w14:paraId="59FB2775">
      <w:pPr>
        <w:keepNext w:val="0"/>
        <w:keepLines w:val="0"/>
        <w:pageBreakBefore w:val="0"/>
        <w:widowControl w:val="0"/>
        <w:kinsoku/>
        <w:wordWrap/>
        <w:overflowPunct/>
        <w:topLinePunct w:val="0"/>
        <w:autoSpaceDE/>
        <w:autoSpaceDN/>
        <w:bidi w:val="0"/>
        <w:snapToGrid w:val="0"/>
        <w:spacing w:line="360" w:lineRule="exact"/>
        <w:ind w:firstLine="422" w:firstLineChars="201"/>
        <w:jc w:val="left"/>
        <w:textAlignment w:val="auto"/>
        <w:rPr>
          <w:rFonts w:hint="eastAsia" w:ascii="宋体" w:hAnsi="宋体" w:eastAsia="宋体" w:cs="宋体"/>
          <w:caps w:val="0"/>
          <w:smallCaps w:val="0"/>
          <w:color w:val="auto"/>
          <w:spacing w:val="0"/>
          <w:kern w:val="0"/>
          <w:sz w:val="21"/>
          <w:szCs w:val="21"/>
          <w:highlight w:val="none"/>
          <w:lang w:val="zh-CN"/>
        </w:rPr>
      </w:pPr>
      <w:r>
        <w:rPr>
          <w:rFonts w:hint="eastAsia" w:ascii="宋体" w:hAnsi="宋体" w:eastAsia="宋体" w:cs="宋体"/>
          <w:caps w:val="0"/>
          <w:smallCaps w:val="0"/>
          <w:color w:val="auto"/>
          <w:spacing w:val="0"/>
          <w:kern w:val="0"/>
          <w:sz w:val="21"/>
          <w:szCs w:val="21"/>
          <w:highlight w:val="none"/>
          <w:lang w:val="zh-CN"/>
        </w:rPr>
        <w:t>二、分包供应商中小企业合同份额</w:t>
      </w:r>
    </w:p>
    <w:p w14:paraId="46CA9EC1">
      <w:pPr>
        <w:pStyle w:val="17"/>
        <w:keepNext w:val="0"/>
        <w:keepLines w:val="0"/>
        <w:pageBreakBefore w:val="0"/>
        <w:widowControl w:val="0"/>
        <w:kinsoku/>
        <w:wordWrap/>
        <w:overflowPunct/>
        <w:topLinePunct w:val="0"/>
        <w:autoSpaceDE/>
        <w:autoSpaceDN/>
        <w:bidi w:val="0"/>
        <w:spacing w:after="0" w:line="360" w:lineRule="exact"/>
        <w:ind w:firstLine="424" w:firstLineChars="202"/>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w:t>
      </w:r>
    </w:p>
    <w:p w14:paraId="3C7313AB">
      <w:pPr>
        <w:keepNext w:val="0"/>
        <w:keepLines w:val="0"/>
        <w:pageBreakBefore w:val="0"/>
        <w:widowControl w:val="0"/>
        <w:kinsoku/>
        <w:wordWrap/>
        <w:overflowPunct/>
        <w:topLinePunct w:val="0"/>
        <w:autoSpaceDE/>
        <w:autoSpaceDN/>
        <w:bidi w:val="0"/>
        <w:snapToGrid w:val="0"/>
        <w:spacing w:line="360" w:lineRule="exact"/>
        <w:ind w:firstLine="422" w:firstLineChars="201"/>
        <w:jc w:val="left"/>
        <w:textAlignment w:val="auto"/>
        <w:rPr>
          <w:rFonts w:hint="eastAsia" w:ascii="宋体" w:hAnsi="宋体" w:eastAsia="宋体" w:cs="宋体"/>
          <w:caps w:val="0"/>
          <w:smallCaps w:val="0"/>
          <w:color w:val="auto"/>
          <w:spacing w:val="0"/>
          <w:kern w:val="0"/>
          <w:sz w:val="21"/>
          <w:szCs w:val="21"/>
          <w:highlight w:val="none"/>
          <w:lang w:val="zh-CN"/>
        </w:rPr>
      </w:pPr>
      <w:r>
        <w:rPr>
          <w:rFonts w:hint="eastAsia" w:ascii="宋体" w:hAnsi="宋体" w:eastAsia="宋体" w:cs="宋体"/>
          <w:caps w:val="0"/>
          <w:smallCaps w:val="0"/>
          <w:color w:val="auto"/>
          <w:spacing w:val="0"/>
          <w:kern w:val="0"/>
          <w:sz w:val="21"/>
          <w:szCs w:val="21"/>
          <w:highlight w:val="none"/>
          <w:lang w:val="en-US" w:eastAsia="zh-CN"/>
        </w:rPr>
        <w:t>三</w:t>
      </w:r>
      <w:r>
        <w:rPr>
          <w:rFonts w:hint="eastAsia" w:ascii="宋体" w:hAnsi="宋体" w:eastAsia="宋体" w:cs="宋体"/>
          <w:caps w:val="0"/>
          <w:smallCaps w:val="0"/>
          <w:color w:val="auto"/>
          <w:spacing w:val="0"/>
          <w:kern w:val="0"/>
          <w:sz w:val="21"/>
          <w:szCs w:val="21"/>
          <w:highlight w:val="none"/>
          <w:lang w:val="zh-CN"/>
        </w:rPr>
        <w:t>、分包工作履行期限、地点、方式</w:t>
      </w:r>
    </w:p>
    <w:p w14:paraId="73BB0EE2">
      <w:pPr>
        <w:keepNext w:val="0"/>
        <w:keepLines w:val="0"/>
        <w:pageBreakBefore w:val="0"/>
        <w:widowControl w:val="0"/>
        <w:kinsoku/>
        <w:wordWrap/>
        <w:overflowPunct/>
        <w:topLinePunct w:val="0"/>
        <w:autoSpaceDE/>
        <w:autoSpaceDN/>
        <w:bidi w:val="0"/>
        <w:snapToGrid w:val="0"/>
        <w:spacing w:line="360" w:lineRule="exact"/>
        <w:ind w:firstLine="422" w:firstLineChars="201"/>
        <w:jc w:val="left"/>
        <w:textAlignment w:val="auto"/>
        <w:rPr>
          <w:rFonts w:hint="eastAsia" w:ascii="宋体" w:hAnsi="宋体" w:eastAsia="宋体" w:cs="宋体"/>
          <w:caps w:val="0"/>
          <w:smallCaps w:val="0"/>
          <w:color w:val="auto"/>
          <w:spacing w:val="0"/>
          <w:sz w:val="21"/>
          <w:szCs w:val="21"/>
          <w:highlight w:val="none"/>
          <w:u w:val="single"/>
        </w:rPr>
      </w:pPr>
      <w:r>
        <w:rPr>
          <w:rFonts w:hint="eastAsia" w:ascii="宋体" w:hAnsi="宋体" w:eastAsia="宋体" w:cs="宋体"/>
          <w:caps w:val="0"/>
          <w:smallCaps w:val="0"/>
          <w:color w:val="auto"/>
          <w:spacing w:val="0"/>
          <w:sz w:val="21"/>
          <w:szCs w:val="21"/>
          <w:highlight w:val="none"/>
          <w:u w:val="single"/>
        </w:rPr>
        <w:t xml:space="preserve">                                                                                  </w:t>
      </w:r>
    </w:p>
    <w:p w14:paraId="5554E5B8">
      <w:pPr>
        <w:keepNext w:val="0"/>
        <w:keepLines w:val="0"/>
        <w:pageBreakBefore w:val="0"/>
        <w:widowControl w:val="0"/>
        <w:kinsoku/>
        <w:wordWrap/>
        <w:overflowPunct/>
        <w:topLinePunct w:val="0"/>
        <w:autoSpaceDE/>
        <w:autoSpaceDN/>
        <w:bidi w:val="0"/>
        <w:snapToGrid w:val="0"/>
        <w:spacing w:line="360" w:lineRule="exact"/>
        <w:ind w:firstLine="422" w:firstLineChars="201"/>
        <w:jc w:val="left"/>
        <w:textAlignment w:val="auto"/>
        <w:rPr>
          <w:rFonts w:hint="eastAsia" w:ascii="宋体" w:hAnsi="宋体" w:eastAsia="宋体" w:cs="宋体"/>
          <w:caps w:val="0"/>
          <w:smallCaps w:val="0"/>
          <w:color w:val="auto"/>
          <w:spacing w:val="0"/>
          <w:kern w:val="0"/>
          <w:sz w:val="21"/>
          <w:szCs w:val="21"/>
          <w:highlight w:val="none"/>
          <w:lang w:val="zh-CN"/>
        </w:rPr>
      </w:pPr>
      <w:r>
        <w:rPr>
          <w:rFonts w:hint="eastAsia" w:ascii="宋体" w:hAnsi="宋体" w:eastAsia="宋体" w:cs="宋体"/>
          <w:caps w:val="0"/>
          <w:smallCaps w:val="0"/>
          <w:color w:val="auto"/>
          <w:spacing w:val="0"/>
          <w:kern w:val="0"/>
          <w:sz w:val="21"/>
          <w:szCs w:val="21"/>
          <w:highlight w:val="none"/>
          <w:lang w:val="en-US" w:eastAsia="zh-CN"/>
        </w:rPr>
        <w:t>四</w:t>
      </w:r>
      <w:r>
        <w:rPr>
          <w:rFonts w:hint="eastAsia" w:ascii="宋体" w:hAnsi="宋体" w:eastAsia="宋体" w:cs="宋体"/>
          <w:caps w:val="0"/>
          <w:smallCaps w:val="0"/>
          <w:color w:val="auto"/>
          <w:spacing w:val="0"/>
          <w:kern w:val="0"/>
          <w:sz w:val="21"/>
          <w:szCs w:val="21"/>
          <w:highlight w:val="none"/>
          <w:lang w:val="zh-CN"/>
        </w:rPr>
        <w:t>、质量</w:t>
      </w:r>
    </w:p>
    <w:p w14:paraId="34F675E1">
      <w:pPr>
        <w:keepNext w:val="0"/>
        <w:keepLines w:val="0"/>
        <w:pageBreakBefore w:val="0"/>
        <w:widowControl w:val="0"/>
        <w:kinsoku/>
        <w:wordWrap/>
        <w:overflowPunct/>
        <w:topLinePunct w:val="0"/>
        <w:autoSpaceDE/>
        <w:autoSpaceDN/>
        <w:bidi w:val="0"/>
        <w:snapToGrid w:val="0"/>
        <w:spacing w:line="360" w:lineRule="exact"/>
        <w:ind w:firstLine="422" w:firstLineChars="201"/>
        <w:jc w:val="left"/>
        <w:textAlignment w:val="auto"/>
        <w:rPr>
          <w:rFonts w:hint="eastAsia" w:ascii="宋体" w:hAnsi="宋体" w:eastAsia="宋体" w:cs="宋体"/>
          <w:caps w:val="0"/>
          <w:smallCaps w:val="0"/>
          <w:color w:val="auto"/>
          <w:spacing w:val="0"/>
          <w:kern w:val="0"/>
          <w:sz w:val="21"/>
          <w:szCs w:val="21"/>
          <w:highlight w:val="none"/>
          <w:lang w:val="zh-CN"/>
        </w:rPr>
      </w:pPr>
      <w:r>
        <w:rPr>
          <w:rFonts w:hint="eastAsia" w:ascii="宋体" w:hAnsi="宋体" w:eastAsia="宋体" w:cs="宋体"/>
          <w:caps w:val="0"/>
          <w:smallCaps w:val="0"/>
          <w:color w:val="auto"/>
          <w:spacing w:val="0"/>
          <w:sz w:val="21"/>
          <w:szCs w:val="21"/>
          <w:highlight w:val="none"/>
          <w:u w:val="single"/>
        </w:rPr>
        <w:t xml:space="preserve">                                                                                       </w:t>
      </w:r>
    </w:p>
    <w:p w14:paraId="560C0475">
      <w:pPr>
        <w:keepNext w:val="0"/>
        <w:keepLines w:val="0"/>
        <w:pageBreakBefore w:val="0"/>
        <w:widowControl w:val="0"/>
        <w:kinsoku/>
        <w:wordWrap/>
        <w:overflowPunct/>
        <w:topLinePunct w:val="0"/>
        <w:autoSpaceDE/>
        <w:autoSpaceDN/>
        <w:bidi w:val="0"/>
        <w:snapToGrid w:val="0"/>
        <w:spacing w:line="360" w:lineRule="exact"/>
        <w:ind w:firstLine="422" w:firstLineChars="201"/>
        <w:jc w:val="left"/>
        <w:textAlignment w:val="auto"/>
        <w:rPr>
          <w:rFonts w:hint="eastAsia" w:ascii="宋体" w:hAnsi="宋体" w:eastAsia="宋体" w:cs="宋体"/>
          <w:caps w:val="0"/>
          <w:smallCaps w:val="0"/>
          <w:color w:val="auto"/>
          <w:spacing w:val="0"/>
          <w:kern w:val="0"/>
          <w:sz w:val="21"/>
          <w:szCs w:val="21"/>
          <w:highlight w:val="none"/>
          <w:lang w:val="zh-CN"/>
        </w:rPr>
      </w:pPr>
      <w:r>
        <w:rPr>
          <w:rFonts w:hint="eastAsia" w:ascii="宋体" w:hAnsi="宋体" w:eastAsia="宋体" w:cs="宋体"/>
          <w:caps w:val="0"/>
          <w:smallCaps w:val="0"/>
          <w:color w:val="auto"/>
          <w:spacing w:val="0"/>
          <w:kern w:val="0"/>
          <w:sz w:val="21"/>
          <w:szCs w:val="21"/>
          <w:highlight w:val="none"/>
          <w:lang w:val="en-US" w:eastAsia="zh-CN"/>
        </w:rPr>
        <w:t>五</w:t>
      </w:r>
      <w:r>
        <w:rPr>
          <w:rFonts w:hint="eastAsia" w:ascii="宋体" w:hAnsi="宋体" w:eastAsia="宋体" w:cs="宋体"/>
          <w:caps w:val="0"/>
          <w:smallCaps w:val="0"/>
          <w:color w:val="auto"/>
          <w:spacing w:val="0"/>
          <w:kern w:val="0"/>
          <w:sz w:val="21"/>
          <w:szCs w:val="21"/>
          <w:highlight w:val="none"/>
          <w:lang w:val="zh-CN"/>
        </w:rPr>
        <w:t>、价款或者报酬</w:t>
      </w:r>
    </w:p>
    <w:p w14:paraId="2EA1B2CF">
      <w:pPr>
        <w:keepNext w:val="0"/>
        <w:keepLines w:val="0"/>
        <w:pageBreakBefore w:val="0"/>
        <w:widowControl w:val="0"/>
        <w:kinsoku/>
        <w:wordWrap/>
        <w:overflowPunct/>
        <w:topLinePunct w:val="0"/>
        <w:autoSpaceDE/>
        <w:autoSpaceDN/>
        <w:bidi w:val="0"/>
        <w:snapToGrid w:val="0"/>
        <w:spacing w:line="360" w:lineRule="exact"/>
        <w:ind w:firstLine="422" w:firstLineChars="201"/>
        <w:jc w:val="left"/>
        <w:textAlignment w:val="auto"/>
        <w:rPr>
          <w:rFonts w:hint="eastAsia" w:ascii="宋体" w:hAnsi="宋体" w:eastAsia="宋体" w:cs="宋体"/>
          <w:caps w:val="0"/>
          <w:smallCaps w:val="0"/>
          <w:color w:val="auto"/>
          <w:spacing w:val="0"/>
          <w:kern w:val="0"/>
          <w:sz w:val="21"/>
          <w:szCs w:val="21"/>
          <w:highlight w:val="none"/>
          <w:lang w:val="zh-CN"/>
        </w:rPr>
      </w:pPr>
      <w:r>
        <w:rPr>
          <w:rFonts w:hint="eastAsia" w:ascii="宋体" w:hAnsi="宋体" w:eastAsia="宋体" w:cs="宋体"/>
          <w:caps w:val="0"/>
          <w:smallCaps w:val="0"/>
          <w:color w:val="auto"/>
          <w:spacing w:val="0"/>
          <w:sz w:val="21"/>
          <w:szCs w:val="21"/>
          <w:highlight w:val="none"/>
          <w:u w:val="single"/>
        </w:rPr>
        <w:t xml:space="preserve">                                                                                     </w:t>
      </w:r>
    </w:p>
    <w:p w14:paraId="64DA0DBB">
      <w:pPr>
        <w:keepNext w:val="0"/>
        <w:keepLines w:val="0"/>
        <w:pageBreakBefore w:val="0"/>
        <w:widowControl w:val="0"/>
        <w:kinsoku/>
        <w:wordWrap/>
        <w:overflowPunct/>
        <w:topLinePunct w:val="0"/>
        <w:autoSpaceDE/>
        <w:autoSpaceDN/>
        <w:bidi w:val="0"/>
        <w:snapToGrid w:val="0"/>
        <w:spacing w:line="360" w:lineRule="exact"/>
        <w:ind w:firstLine="422" w:firstLineChars="201"/>
        <w:jc w:val="left"/>
        <w:textAlignment w:val="auto"/>
        <w:rPr>
          <w:rFonts w:hint="eastAsia" w:ascii="宋体" w:hAnsi="宋体" w:eastAsia="宋体" w:cs="宋体"/>
          <w:caps w:val="0"/>
          <w:smallCaps w:val="0"/>
          <w:color w:val="auto"/>
          <w:spacing w:val="0"/>
          <w:kern w:val="0"/>
          <w:sz w:val="21"/>
          <w:szCs w:val="21"/>
          <w:highlight w:val="none"/>
          <w:lang w:val="zh-CN"/>
        </w:rPr>
      </w:pPr>
      <w:r>
        <w:rPr>
          <w:rFonts w:hint="eastAsia" w:ascii="宋体" w:hAnsi="宋体" w:eastAsia="宋体" w:cs="宋体"/>
          <w:caps w:val="0"/>
          <w:smallCaps w:val="0"/>
          <w:color w:val="auto"/>
          <w:spacing w:val="0"/>
          <w:kern w:val="0"/>
          <w:sz w:val="21"/>
          <w:szCs w:val="21"/>
          <w:highlight w:val="none"/>
          <w:lang w:val="en-US" w:eastAsia="zh-CN"/>
        </w:rPr>
        <w:t>六</w:t>
      </w:r>
      <w:r>
        <w:rPr>
          <w:rFonts w:hint="eastAsia" w:ascii="宋体" w:hAnsi="宋体" w:eastAsia="宋体" w:cs="宋体"/>
          <w:caps w:val="0"/>
          <w:smallCaps w:val="0"/>
          <w:color w:val="auto"/>
          <w:spacing w:val="0"/>
          <w:kern w:val="0"/>
          <w:sz w:val="21"/>
          <w:szCs w:val="21"/>
          <w:highlight w:val="none"/>
          <w:lang w:val="zh-CN"/>
        </w:rPr>
        <w:t>、违约责任</w:t>
      </w:r>
    </w:p>
    <w:p w14:paraId="3386D406">
      <w:pPr>
        <w:keepNext w:val="0"/>
        <w:keepLines w:val="0"/>
        <w:pageBreakBefore w:val="0"/>
        <w:widowControl w:val="0"/>
        <w:kinsoku/>
        <w:wordWrap/>
        <w:overflowPunct/>
        <w:topLinePunct w:val="0"/>
        <w:autoSpaceDE/>
        <w:autoSpaceDN/>
        <w:bidi w:val="0"/>
        <w:snapToGrid w:val="0"/>
        <w:spacing w:line="360" w:lineRule="exact"/>
        <w:ind w:firstLine="422" w:firstLineChars="201"/>
        <w:jc w:val="left"/>
        <w:textAlignment w:val="auto"/>
        <w:rPr>
          <w:rFonts w:hint="eastAsia" w:ascii="宋体" w:hAnsi="宋体" w:eastAsia="宋体" w:cs="宋体"/>
          <w:caps w:val="0"/>
          <w:smallCaps w:val="0"/>
          <w:color w:val="auto"/>
          <w:spacing w:val="0"/>
          <w:kern w:val="0"/>
          <w:sz w:val="21"/>
          <w:szCs w:val="21"/>
          <w:highlight w:val="none"/>
          <w:lang w:val="zh-CN"/>
        </w:rPr>
      </w:pPr>
      <w:r>
        <w:rPr>
          <w:rFonts w:hint="eastAsia" w:ascii="宋体" w:hAnsi="宋体" w:eastAsia="宋体" w:cs="宋体"/>
          <w:caps w:val="0"/>
          <w:smallCaps w:val="0"/>
          <w:color w:val="auto"/>
          <w:spacing w:val="0"/>
          <w:sz w:val="21"/>
          <w:szCs w:val="21"/>
          <w:highlight w:val="none"/>
          <w:u w:val="single"/>
        </w:rPr>
        <w:t xml:space="preserve">                                                                                     </w:t>
      </w:r>
    </w:p>
    <w:p w14:paraId="406FEBFA">
      <w:pPr>
        <w:keepNext w:val="0"/>
        <w:keepLines w:val="0"/>
        <w:pageBreakBefore w:val="0"/>
        <w:widowControl w:val="0"/>
        <w:kinsoku/>
        <w:wordWrap/>
        <w:overflowPunct/>
        <w:topLinePunct w:val="0"/>
        <w:autoSpaceDE/>
        <w:autoSpaceDN/>
        <w:bidi w:val="0"/>
        <w:snapToGrid w:val="0"/>
        <w:spacing w:line="360" w:lineRule="exact"/>
        <w:ind w:firstLine="422" w:firstLineChars="201"/>
        <w:jc w:val="left"/>
        <w:textAlignment w:val="auto"/>
        <w:rPr>
          <w:rFonts w:hint="eastAsia" w:ascii="宋体" w:hAnsi="宋体" w:eastAsia="宋体" w:cs="宋体"/>
          <w:caps w:val="0"/>
          <w:smallCaps w:val="0"/>
          <w:color w:val="auto"/>
          <w:spacing w:val="0"/>
          <w:kern w:val="0"/>
          <w:sz w:val="21"/>
          <w:szCs w:val="21"/>
          <w:highlight w:val="none"/>
          <w:lang w:val="zh-CN"/>
        </w:rPr>
      </w:pPr>
      <w:r>
        <w:rPr>
          <w:rFonts w:hint="eastAsia" w:ascii="宋体" w:hAnsi="宋体" w:eastAsia="宋体" w:cs="宋体"/>
          <w:caps w:val="0"/>
          <w:smallCaps w:val="0"/>
          <w:color w:val="auto"/>
          <w:spacing w:val="0"/>
          <w:kern w:val="0"/>
          <w:sz w:val="21"/>
          <w:szCs w:val="21"/>
          <w:highlight w:val="none"/>
          <w:lang w:val="en-US" w:eastAsia="zh-CN"/>
        </w:rPr>
        <w:t>七</w:t>
      </w:r>
      <w:r>
        <w:rPr>
          <w:rFonts w:hint="eastAsia" w:ascii="宋体" w:hAnsi="宋体" w:eastAsia="宋体" w:cs="宋体"/>
          <w:caps w:val="0"/>
          <w:smallCaps w:val="0"/>
          <w:color w:val="auto"/>
          <w:spacing w:val="0"/>
          <w:kern w:val="0"/>
          <w:sz w:val="21"/>
          <w:szCs w:val="21"/>
          <w:highlight w:val="none"/>
          <w:lang w:val="zh-CN"/>
        </w:rPr>
        <w:t>、争议解决的办法</w:t>
      </w:r>
    </w:p>
    <w:p w14:paraId="7A583708">
      <w:pPr>
        <w:keepNext w:val="0"/>
        <w:keepLines w:val="0"/>
        <w:pageBreakBefore w:val="0"/>
        <w:widowControl w:val="0"/>
        <w:kinsoku/>
        <w:wordWrap/>
        <w:overflowPunct/>
        <w:topLinePunct w:val="0"/>
        <w:autoSpaceDE/>
        <w:autoSpaceDN/>
        <w:bidi w:val="0"/>
        <w:snapToGrid w:val="0"/>
        <w:spacing w:line="360" w:lineRule="exact"/>
        <w:ind w:firstLine="422" w:firstLineChars="201"/>
        <w:jc w:val="left"/>
        <w:textAlignment w:val="auto"/>
        <w:rPr>
          <w:rFonts w:hint="eastAsia" w:ascii="宋体" w:hAnsi="宋体" w:eastAsia="宋体" w:cs="宋体"/>
          <w:caps w:val="0"/>
          <w:smallCaps w:val="0"/>
          <w:color w:val="auto"/>
          <w:spacing w:val="0"/>
          <w:kern w:val="0"/>
          <w:sz w:val="21"/>
          <w:szCs w:val="21"/>
          <w:highlight w:val="none"/>
          <w:lang w:val="zh-CN"/>
        </w:rPr>
      </w:pPr>
      <w:r>
        <w:rPr>
          <w:rFonts w:hint="eastAsia" w:ascii="宋体" w:hAnsi="宋体" w:eastAsia="宋体" w:cs="宋体"/>
          <w:caps w:val="0"/>
          <w:smallCaps w:val="0"/>
          <w:color w:val="auto"/>
          <w:spacing w:val="0"/>
          <w:sz w:val="21"/>
          <w:szCs w:val="21"/>
          <w:highlight w:val="none"/>
          <w:u w:val="single"/>
        </w:rPr>
        <w:t xml:space="preserve">                                                                                  </w:t>
      </w:r>
    </w:p>
    <w:p w14:paraId="7F116E93">
      <w:pPr>
        <w:keepNext w:val="0"/>
        <w:keepLines w:val="0"/>
        <w:pageBreakBefore w:val="0"/>
        <w:widowControl w:val="0"/>
        <w:kinsoku/>
        <w:wordWrap/>
        <w:overflowPunct/>
        <w:topLinePunct w:val="0"/>
        <w:autoSpaceDE/>
        <w:autoSpaceDN/>
        <w:bidi w:val="0"/>
        <w:snapToGrid w:val="0"/>
        <w:spacing w:line="360" w:lineRule="exact"/>
        <w:ind w:firstLine="424" w:firstLineChars="202"/>
        <w:jc w:val="left"/>
        <w:textAlignment w:val="auto"/>
        <w:rPr>
          <w:rFonts w:hint="eastAsia" w:ascii="宋体" w:hAnsi="宋体" w:eastAsia="宋体" w:cs="宋体"/>
          <w:caps w:val="0"/>
          <w:smallCaps w:val="0"/>
          <w:color w:val="auto"/>
          <w:spacing w:val="0"/>
          <w:kern w:val="0"/>
          <w:sz w:val="21"/>
          <w:szCs w:val="21"/>
          <w:highlight w:val="none"/>
          <w:u w:val="single"/>
        </w:rPr>
      </w:pPr>
    </w:p>
    <w:p w14:paraId="24B34C55">
      <w:pPr>
        <w:keepNext w:val="0"/>
        <w:keepLines w:val="0"/>
        <w:pageBreakBefore w:val="0"/>
        <w:widowControl w:val="0"/>
        <w:kinsoku/>
        <w:wordWrap/>
        <w:overflowPunct/>
        <w:topLinePunct w:val="0"/>
        <w:autoSpaceDE/>
        <w:autoSpaceDN/>
        <w:bidi w:val="0"/>
        <w:snapToGrid w:val="0"/>
        <w:spacing w:line="360" w:lineRule="exact"/>
        <w:ind w:firstLine="420" w:firstLineChars="200"/>
        <w:jc w:val="left"/>
        <w:textAlignment w:val="auto"/>
        <w:rPr>
          <w:rFonts w:hint="eastAsia" w:ascii="宋体" w:hAnsi="宋体" w:eastAsia="宋体" w:cs="宋体"/>
          <w:b w:val="0"/>
          <w:bCs w:val="0"/>
          <w:caps w:val="0"/>
          <w:smallCaps w:val="0"/>
          <w:color w:val="auto"/>
          <w:spacing w:val="0"/>
          <w:kern w:val="0"/>
          <w:sz w:val="21"/>
          <w:szCs w:val="21"/>
          <w:highlight w:val="none"/>
          <w:lang w:val="zh-CN"/>
        </w:rPr>
      </w:pPr>
      <w:r>
        <w:rPr>
          <w:rFonts w:hint="eastAsia" w:ascii="宋体" w:hAnsi="宋体" w:eastAsia="宋体" w:cs="宋体"/>
          <w:b w:val="0"/>
          <w:bCs w:val="0"/>
          <w:caps w:val="0"/>
          <w:smallCaps w:val="0"/>
          <w:color w:val="auto"/>
          <w:spacing w:val="0"/>
          <w:kern w:val="0"/>
          <w:sz w:val="21"/>
          <w:szCs w:val="21"/>
          <w:highlight w:val="none"/>
          <w:lang w:val="zh-CN"/>
        </w:rPr>
        <w:t>投标人（盖公章）：</w:t>
      </w:r>
    </w:p>
    <w:p w14:paraId="014C6F86">
      <w:pPr>
        <w:keepNext w:val="0"/>
        <w:keepLines w:val="0"/>
        <w:pageBreakBefore w:val="0"/>
        <w:widowControl w:val="0"/>
        <w:kinsoku/>
        <w:wordWrap/>
        <w:overflowPunct/>
        <w:topLinePunct w:val="0"/>
        <w:autoSpaceDE/>
        <w:autoSpaceDN/>
        <w:bidi w:val="0"/>
        <w:snapToGrid w:val="0"/>
        <w:spacing w:line="360" w:lineRule="exact"/>
        <w:ind w:firstLine="422" w:firstLineChars="201"/>
        <w:jc w:val="left"/>
        <w:textAlignment w:val="auto"/>
        <w:rPr>
          <w:rFonts w:hint="eastAsia" w:ascii="宋体" w:hAnsi="宋体" w:eastAsia="宋体" w:cs="宋体"/>
          <w:b w:val="0"/>
          <w:bCs w:val="0"/>
          <w:caps w:val="0"/>
          <w:smallCaps w:val="0"/>
          <w:color w:val="auto"/>
          <w:spacing w:val="0"/>
          <w:kern w:val="0"/>
          <w:sz w:val="21"/>
          <w:szCs w:val="21"/>
          <w:highlight w:val="none"/>
          <w:lang w:val="zh-CN"/>
        </w:rPr>
      </w:pPr>
    </w:p>
    <w:p w14:paraId="7F1B2960">
      <w:pPr>
        <w:keepNext w:val="0"/>
        <w:keepLines w:val="0"/>
        <w:pageBreakBefore w:val="0"/>
        <w:widowControl w:val="0"/>
        <w:kinsoku/>
        <w:wordWrap/>
        <w:overflowPunct/>
        <w:topLinePunct w:val="0"/>
        <w:autoSpaceDE/>
        <w:autoSpaceDN/>
        <w:bidi w:val="0"/>
        <w:snapToGrid w:val="0"/>
        <w:spacing w:line="360" w:lineRule="exact"/>
        <w:ind w:firstLine="422" w:firstLineChars="201"/>
        <w:jc w:val="left"/>
        <w:textAlignment w:val="auto"/>
        <w:rPr>
          <w:rFonts w:hint="eastAsia" w:ascii="宋体" w:hAnsi="宋体" w:eastAsia="宋体" w:cs="宋体"/>
          <w:b w:val="0"/>
          <w:bCs w:val="0"/>
          <w:caps w:val="0"/>
          <w:smallCaps w:val="0"/>
          <w:color w:val="auto"/>
          <w:spacing w:val="0"/>
          <w:kern w:val="0"/>
          <w:sz w:val="21"/>
          <w:szCs w:val="21"/>
          <w:highlight w:val="none"/>
          <w:lang w:val="zh-CN"/>
        </w:rPr>
      </w:pPr>
      <w:r>
        <w:rPr>
          <w:rFonts w:hint="eastAsia" w:ascii="宋体" w:hAnsi="宋体" w:eastAsia="宋体" w:cs="宋体"/>
          <w:b w:val="0"/>
          <w:bCs w:val="0"/>
          <w:caps w:val="0"/>
          <w:smallCaps w:val="0"/>
          <w:color w:val="auto"/>
          <w:spacing w:val="0"/>
          <w:kern w:val="0"/>
          <w:sz w:val="21"/>
          <w:szCs w:val="21"/>
          <w:highlight w:val="none"/>
          <w:lang w:val="zh-CN"/>
        </w:rPr>
        <w:t>分包供应商（盖公章）：</w:t>
      </w:r>
    </w:p>
    <w:p w14:paraId="5A7E6234">
      <w:pPr>
        <w:keepNext w:val="0"/>
        <w:keepLines w:val="0"/>
        <w:pageBreakBefore w:val="0"/>
        <w:widowControl w:val="0"/>
        <w:kinsoku/>
        <w:wordWrap/>
        <w:overflowPunct/>
        <w:topLinePunct w:val="0"/>
        <w:autoSpaceDE/>
        <w:autoSpaceDN/>
        <w:bidi w:val="0"/>
        <w:snapToGrid w:val="0"/>
        <w:spacing w:line="360" w:lineRule="exact"/>
        <w:jc w:val="left"/>
        <w:textAlignment w:val="auto"/>
        <w:rPr>
          <w:rFonts w:hint="eastAsia" w:ascii="宋体" w:hAnsi="宋体" w:eastAsia="宋体" w:cs="宋体"/>
          <w:b w:val="0"/>
          <w:bCs w:val="0"/>
          <w:caps w:val="0"/>
          <w:smallCaps w:val="0"/>
          <w:color w:val="auto"/>
          <w:spacing w:val="0"/>
          <w:kern w:val="0"/>
          <w:sz w:val="21"/>
          <w:szCs w:val="21"/>
          <w:highlight w:val="none"/>
          <w:lang w:val="zh-CN"/>
        </w:rPr>
      </w:pPr>
    </w:p>
    <w:p w14:paraId="248E65CC">
      <w:pPr>
        <w:keepNext w:val="0"/>
        <w:keepLines w:val="0"/>
        <w:pageBreakBefore w:val="0"/>
        <w:widowControl w:val="0"/>
        <w:kinsoku/>
        <w:wordWrap/>
        <w:overflowPunct/>
        <w:topLinePunct w:val="0"/>
        <w:autoSpaceDE/>
        <w:autoSpaceDN/>
        <w:bidi w:val="0"/>
        <w:snapToGrid w:val="0"/>
        <w:spacing w:line="360" w:lineRule="exact"/>
        <w:ind w:firstLine="422" w:firstLineChars="201"/>
        <w:jc w:val="left"/>
        <w:textAlignment w:val="auto"/>
        <w:rPr>
          <w:rFonts w:hint="eastAsia" w:ascii="宋体" w:hAnsi="宋体" w:eastAsia="宋体" w:cs="宋体"/>
          <w:b w:val="0"/>
          <w:bCs w:val="0"/>
          <w:caps w:val="0"/>
          <w:smallCaps w:val="0"/>
          <w:color w:val="auto"/>
          <w:spacing w:val="0"/>
          <w:kern w:val="0"/>
          <w:sz w:val="21"/>
          <w:szCs w:val="21"/>
          <w:highlight w:val="none"/>
          <w:lang w:val="zh-CN"/>
        </w:rPr>
      </w:pPr>
      <w:r>
        <w:rPr>
          <w:rFonts w:hint="eastAsia" w:ascii="宋体" w:hAnsi="宋体" w:eastAsia="宋体" w:cs="宋体"/>
          <w:b w:val="0"/>
          <w:bCs w:val="0"/>
          <w:caps w:val="0"/>
          <w:smallCaps w:val="0"/>
          <w:color w:val="auto"/>
          <w:spacing w:val="0"/>
          <w:kern w:val="0"/>
          <w:sz w:val="21"/>
          <w:szCs w:val="21"/>
          <w:highlight w:val="none"/>
          <w:lang w:val="zh-CN"/>
        </w:rPr>
        <w:t>日期：  年  月   日</w:t>
      </w:r>
    </w:p>
    <w:p w14:paraId="247226FD">
      <w:pPr>
        <w:pStyle w:val="17"/>
        <w:keepNext w:val="0"/>
        <w:keepLines w:val="0"/>
        <w:pageBreakBefore w:val="0"/>
        <w:kinsoku/>
        <w:wordWrap/>
        <w:overflowPunct/>
        <w:topLinePunct w:val="0"/>
        <w:autoSpaceDE/>
        <w:autoSpaceDN/>
        <w:bidi w:val="0"/>
        <w:spacing w:after="0" w:line="360" w:lineRule="exact"/>
        <w:ind w:firstLine="280"/>
        <w:jc w:val="left"/>
        <w:textAlignment w:val="auto"/>
        <w:rPr>
          <w:rFonts w:hint="eastAsia" w:ascii="宋体" w:hAnsi="宋体" w:eastAsia="宋体" w:cs="宋体"/>
          <w:caps w:val="0"/>
          <w:smallCaps w:val="0"/>
          <w:color w:val="auto"/>
          <w:spacing w:val="0"/>
          <w:sz w:val="21"/>
          <w:szCs w:val="21"/>
          <w:highlight w:val="none"/>
        </w:rPr>
      </w:pPr>
    </w:p>
    <w:p w14:paraId="2211A382">
      <w:pPr>
        <w:pStyle w:val="17"/>
        <w:keepNext w:val="0"/>
        <w:keepLines w:val="0"/>
        <w:pageBreakBefore w:val="0"/>
        <w:kinsoku/>
        <w:wordWrap/>
        <w:overflowPunct/>
        <w:topLinePunct w:val="0"/>
        <w:autoSpaceDE/>
        <w:autoSpaceDN/>
        <w:bidi w:val="0"/>
        <w:spacing w:after="0" w:line="360" w:lineRule="exact"/>
        <w:ind w:firstLine="211"/>
        <w:jc w:val="left"/>
        <w:textAlignment w:val="auto"/>
        <w:rPr>
          <w:rFonts w:hint="eastAsia" w:ascii="宋体" w:hAnsi="宋体" w:eastAsia="宋体" w:cs="宋体"/>
          <w:b w:val="0"/>
          <w:bCs/>
          <w:caps w:val="0"/>
          <w:smallCaps w:val="0"/>
          <w:color w:val="auto"/>
          <w:spacing w:val="0"/>
          <w:sz w:val="21"/>
          <w:szCs w:val="21"/>
          <w:highlight w:val="none"/>
        </w:rPr>
      </w:pPr>
      <w:r>
        <w:rPr>
          <w:rFonts w:hint="eastAsia" w:ascii="宋体" w:hAnsi="宋体" w:eastAsia="宋体" w:cs="宋体"/>
          <w:b w:val="0"/>
          <w:bCs/>
          <w:caps w:val="0"/>
          <w:smallCaps w:val="0"/>
          <w:color w:val="auto"/>
          <w:spacing w:val="0"/>
          <w:sz w:val="21"/>
          <w:szCs w:val="21"/>
          <w:highlight w:val="none"/>
        </w:rPr>
        <w:t>注：分包意向协议可由供应商线下盖章后扫描上传。</w:t>
      </w:r>
    </w:p>
    <w:p w14:paraId="03450653">
      <w:pPr>
        <w:pStyle w:val="17"/>
        <w:ind w:firstLine="280"/>
        <w:rPr>
          <w:caps w:val="0"/>
          <w:smallCaps w:val="0"/>
          <w:color w:val="auto"/>
          <w:spacing w:val="0"/>
          <w:highlight w:val="none"/>
          <w:lang w:val="en-US" w:eastAsia="zh-CN"/>
        </w:rPr>
      </w:pPr>
      <w:r>
        <w:rPr>
          <w:caps w:val="0"/>
          <w:smallCaps w:val="0"/>
          <w:color w:val="auto"/>
          <w:spacing w:val="0"/>
          <w:highlight w:val="none"/>
        </w:rPr>
        <w:br w:type="page"/>
      </w:r>
    </w:p>
    <w:p w14:paraId="77562F8D">
      <w:pPr>
        <w:spacing w:line="480" w:lineRule="auto"/>
        <w:jc w:val="center"/>
        <w:rPr>
          <w:rFonts w:hint="eastAsia" w:eastAsia="宋体"/>
          <w:b/>
          <w:caps w:val="0"/>
          <w:smallCaps w:val="0"/>
          <w:color w:val="auto"/>
          <w:spacing w:val="0"/>
          <w:sz w:val="30"/>
          <w:szCs w:val="30"/>
          <w:highlight w:val="none"/>
          <w:lang w:eastAsia="zh-CN"/>
        </w:rPr>
      </w:pPr>
      <w:r>
        <w:rPr>
          <w:rFonts w:hint="eastAsia"/>
          <w:b/>
          <w:caps w:val="0"/>
          <w:smallCaps w:val="0"/>
          <w:color w:val="auto"/>
          <w:spacing w:val="0"/>
          <w:sz w:val="30"/>
          <w:szCs w:val="30"/>
          <w:highlight w:val="none"/>
          <w:lang w:eastAsia="zh-CN"/>
        </w:rPr>
        <w:t xml:space="preserve">投标人业绩一览表 </w:t>
      </w:r>
    </w:p>
    <w:p w14:paraId="13E4993F">
      <w:pPr>
        <w:spacing w:line="240" w:lineRule="auto"/>
        <w:jc w:val="left"/>
        <w:rPr>
          <w:rFonts w:hint="eastAsia" w:ascii="宋体" w:hAnsi="宋体" w:eastAsia="宋体"/>
          <w:caps w:val="0"/>
          <w:smallCaps w:val="0"/>
          <w:color w:val="auto"/>
          <w:spacing w:val="0"/>
          <w:sz w:val="21"/>
          <w:szCs w:val="21"/>
          <w:highlight w:val="none"/>
          <w:lang w:eastAsia="zh-CN"/>
        </w:rPr>
      </w:pPr>
      <w:r>
        <w:rPr>
          <w:rFonts w:hint="eastAsia" w:ascii="宋体" w:hAnsi="宋体"/>
          <w:caps w:val="0"/>
          <w:smallCaps w:val="0"/>
          <w:color w:val="auto"/>
          <w:spacing w:val="0"/>
          <w:sz w:val="21"/>
          <w:szCs w:val="21"/>
          <w:highlight w:val="none"/>
        </w:rPr>
        <w:t>项目编号：</w:t>
      </w:r>
      <w:r>
        <w:rPr>
          <w:rFonts w:hint="eastAsia" w:ascii="宋体" w:hAnsi="宋体"/>
          <w:caps w:val="0"/>
          <w:smallCaps w:val="0"/>
          <w:color w:val="auto"/>
          <w:spacing w:val="0"/>
          <w:sz w:val="21"/>
          <w:szCs w:val="21"/>
          <w:highlight w:val="none"/>
          <w:lang w:eastAsia="zh-CN"/>
        </w:rPr>
        <w:t>WZWY-2025061220</w:t>
      </w:r>
    </w:p>
    <w:p w14:paraId="4B232E9B">
      <w:pPr>
        <w:spacing w:line="240" w:lineRule="auto"/>
        <w:jc w:val="left"/>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项目名称：</w:t>
      </w:r>
      <w:r>
        <w:rPr>
          <w:rFonts w:hint="eastAsia" w:ascii="宋体" w:hAnsi="宋体"/>
          <w:caps w:val="0"/>
          <w:smallCaps w:val="0"/>
          <w:color w:val="auto"/>
          <w:spacing w:val="0"/>
          <w:sz w:val="21"/>
          <w:szCs w:val="21"/>
          <w:highlight w:val="none"/>
          <w:lang w:eastAsia="zh-CN"/>
        </w:rPr>
        <w:t>2025年蒲州街道环卫保洁一体化项目</w:t>
      </w:r>
      <w:r>
        <w:rPr>
          <w:rFonts w:hint="eastAsia" w:ascii="宋体" w:hAnsi="宋体"/>
          <w:caps w:val="0"/>
          <w:smallCaps w:val="0"/>
          <w:color w:val="auto"/>
          <w:spacing w:val="0"/>
          <w:sz w:val="21"/>
          <w:szCs w:val="21"/>
          <w:highlight w:val="none"/>
        </w:rPr>
        <w:t xml:space="preserve"> </w:t>
      </w:r>
    </w:p>
    <w:tbl>
      <w:tblPr>
        <w:tblStyle w:val="42"/>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207"/>
        <w:gridCol w:w="1208"/>
        <w:gridCol w:w="1207"/>
        <w:gridCol w:w="1207"/>
        <w:gridCol w:w="1207"/>
        <w:gridCol w:w="1207"/>
        <w:gridCol w:w="1210"/>
      </w:tblGrid>
      <w:tr w14:paraId="6B03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07" w:type="dxa"/>
            <w:noWrap w:val="0"/>
            <w:vAlign w:val="center"/>
          </w:tcPr>
          <w:p w14:paraId="5068A73E">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序号</w:t>
            </w:r>
          </w:p>
        </w:tc>
        <w:tc>
          <w:tcPr>
            <w:tcW w:w="1207" w:type="dxa"/>
            <w:noWrap w:val="0"/>
            <w:vAlign w:val="center"/>
          </w:tcPr>
          <w:p w14:paraId="72203963">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采购人</w:t>
            </w:r>
          </w:p>
        </w:tc>
        <w:tc>
          <w:tcPr>
            <w:tcW w:w="1208" w:type="dxa"/>
            <w:noWrap w:val="0"/>
            <w:vAlign w:val="center"/>
          </w:tcPr>
          <w:p w14:paraId="132718A2">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项目名称</w:t>
            </w:r>
          </w:p>
        </w:tc>
        <w:tc>
          <w:tcPr>
            <w:tcW w:w="1207" w:type="dxa"/>
            <w:noWrap w:val="0"/>
            <w:vAlign w:val="center"/>
          </w:tcPr>
          <w:p w14:paraId="20E06539">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合同金额</w:t>
            </w:r>
          </w:p>
        </w:tc>
        <w:tc>
          <w:tcPr>
            <w:tcW w:w="1207" w:type="dxa"/>
            <w:noWrap w:val="0"/>
            <w:vAlign w:val="center"/>
          </w:tcPr>
          <w:p w14:paraId="53B57C3C">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签约日期</w:t>
            </w:r>
          </w:p>
        </w:tc>
        <w:tc>
          <w:tcPr>
            <w:tcW w:w="1207" w:type="dxa"/>
            <w:noWrap w:val="0"/>
            <w:vAlign w:val="center"/>
          </w:tcPr>
          <w:p w14:paraId="32E4961A">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联系人</w:t>
            </w:r>
          </w:p>
        </w:tc>
        <w:tc>
          <w:tcPr>
            <w:tcW w:w="1207" w:type="dxa"/>
            <w:noWrap w:val="0"/>
            <w:vAlign w:val="center"/>
          </w:tcPr>
          <w:p w14:paraId="06BC48BD">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联系电话</w:t>
            </w:r>
          </w:p>
        </w:tc>
        <w:tc>
          <w:tcPr>
            <w:tcW w:w="1210" w:type="dxa"/>
            <w:noWrap w:val="0"/>
            <w:vAlign w:val="center"/>
          </w:tcPr>
          <w:p w14:paraId="2867A0D5">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r>
              <w:rPr>
                <w:rFonts w:hint="eastAsia" w:ascii="宋体" w:hAnsi="宋体" w:cs="宋体"/>
                <w:caps w:val="0"/>
                <w:smallCaps w:val="0"/>
                <w:color w:val="auto"/>
                <w:spacing w:val="0"/>
                <w:sz w:val="21"/>
                <w:szCs w:val="21"/>
                <w:highlight w:val="none"/>
              </w:rPr>
              <w:t>备注</w:t>
            </w:r>
          </w:p>
        </w:tc>
      </w:tr>
      <w:tr w14:paraId="4E2F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07" w:type="dxa"/>
            <w:noWrap w:val="0"/>
            <w:vAlign w:val="center"/>
          </w:tcPr>
          <w:p w14:paraId="33621A73">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08AFEC2E">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8" w:type="dxa"/>
            <w:noWrap w:val="0"/>
            <w:vAlign w:val="center"/>
          </w:tcPr>
          <w:p w14:paraId="6383D344">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34BC982C">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79459725">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4B91EE05">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23BBF611">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10" w:type="dxa"/>
            <w:noWrap w:val="0"/>
            <w:vAlign w:val="center"/>
          </w:tcPr>
          <w:p w14:paraId="4A48A225">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r>
      <w:tr w14:paraId="1557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07" w:type="dxa"/>
            <w:noWrap w:val="0"/>
            <w:vAlign w:val="center"/>
          </w:tcPr>
          <w:p w14:paraId="6FD94228">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77031113">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8" w:type="dxa"/>
            <w:noWrap w:val="0"/>
            <w:vAlign w:val="center"/>
          </w:tcPr>
          <w:p w14:paraId="663D280B">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0860666B">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2B60AFCF">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47A000C9">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7CEDF2AD">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10" w:type="dxa"/>
            <w:noWrap w:val="0"/>
            <w:vAlign w:val="center"/>
          </w:tcPr>
          <w:p w14:paraId="481E0BA9">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r>
      <w:tr w14:paraId="5212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07" w:type="dxa"/>
            <w:noWrap w:val="0"/>
            <w:vAlign w:val="center"/>
          </w:tcPr>
          <w:p w14:paraId="6BD739BF">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1D37BC08">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8" w:type="dxa"/>
            <w:noWrap w:val="0"/>
            <w:vAlign w:val="center"/>
          </w:tcPr>
          <w:p w14:paraId="670FD0C2">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7F34F0D8">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65B5216D">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5243A649">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7D6FC57A">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10" w:type="dxa"/>
            <w:noWrap w:val="0"/>
            <w:vAlign w:val="center"/>
          </w:tcPr>
          <w:p w14:paraId="3207156D">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r>
      <w:tr w14:paraId="3DB0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07" w:type="dxa"/>
            <w:noWrap w:val="0"/>
            <w:vAlign w:val="center"/>
          </w:tcPr>
          <w:p w14:paraId="58296EE3">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08B1A2BB">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8" w:type="dxa"/>
            <w:noWrap w:val="0"/>
            <w:vAlign w:val="center"/>
          </w:tcPr>
          <w:p w14:paraId="3790AB21">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6A34CB8D">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72C669D6">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32E4D5E3">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1C8223DC">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10" w:type="dxa"/>
            <w:noWrap w:val="0"/>
            <w:vAlign w:val="center"/>
          </w:tcPr>
          <w:p w14:paraId="3051700D">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r>
      <w:tr w14:paraId="14A0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07" w:type="dxa"/>
            <w:noWrap w:val="0"/>
            <w:vAlign w:val="center"/>
          </w:tcPr>
          <w:p w14:paraId="626EF8F3">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56EC17FB">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8" w:type="dxa"/>
            <w:noWrap w:val="0"/>
            <w:vAlign w:val="center"/>
          </w:tcPr>
          <w:p w14:paraId="7C694E07">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3880A826">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3ACC4879">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123432B4">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5CE4F8F8">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10" w:type="dxa"/>
            <w:noWrap w:val="0"/>
            <w:vAlign w:val="center"/>
          </w:tcPr>
          <w:p w14:paraId="73A0B6A9">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r>
      <w:tr w14:paraId="3BE8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07" w:type="dxa"/>
            <w:noWrap w:val="0"/>
            <w:vAlign w:val="center"/>
          </w:tcPr>
          <w:p w14:paraId="5BA28A58">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219B5B62">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8" w:type="dxa"/>
            <w:noWrap w:val="0"/>
            <w:vAlign w:val="center"/>
          </w:tcPr>
          <w:p w14:paraId="6EE26309">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78F4D040">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4CB1A82E">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06FD2137">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2A3A62B4">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10" w:type="dxa"/>
            <w:noWrap w:val="0"/>
            <w:vAlign w:val="center"/>
          </w:tcPr>
          <w:p w14:paraId="7477F498">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r>
      <w:tr w14:paraId="2E47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07" w:type="dxa"/>
            <w:noWrap w:val="0"/>
            <w:vAlign w:val="center"/>
          </w:tcPr>
          <w:p w14:paraId="1C88DD42">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683CAA7B">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8" w:type="dxa"/>
            <w:noWrap w:val="0"/>
            <w:vAlign w:val="center"/>
          </w:tcPr>
          <w:p w14:paraId="120B6F7D">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732BFE57">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2CBCB703">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52A833CD">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6FE5720D">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10" w:type="dxa"/>
            <w:noWrap w:val="0"/>
            <w:vAlign w:val="center"/>
          </w:tcPr>
          <w:p w14:paraId="592743F7">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r>
      <w:tr w14:paraId="3ABA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07" w:type="dxa"/>
            <w:noWrap w:val="0"/>
            <w:vAlign w:val="center"/>
          </w:tcPr>
          <w:p w14:paraId="01948552">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46A2CE4E">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8" w:type="dxa"/>
            <w:noWrap w:val="0"/>
            <w:vAlign w:val="center"/>
          </w:tcPr>
          <w:p w14:paraId="201BE763">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099AD8A3">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74D8EE63">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74DC874E">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07" w:type="dxa"/>
            <w:noWrap w:val="0"/>
            <w:vAlign w:val="center"/>
          </w:tcPr>
          <w:p w14:paraId="5E0A4918">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c>
          <w:tcPr>
            <w:tcW w:w="1210" w:type="dxa"/>
            <w:noWrap w:val="0"/>
            <w:vAlign w:val="center"/>
          </w:tcPr>
          <w:p w14:paraId="398FE0B0">
            <w:pPr>
              <w:tabs>
                <w:tab w:val="left" w:pos="4140"/>
              </w:tabs>
              <w:adjustRightInd w:val="0"/>
              <w:snapToGrid w:val="0"/>
              <w:spacing w:line="320" w:lineRule="atLeast"/>
              <w:jc w:val="center"/>
              <w:rPr>
                <w:rFonts w:ascii="宋体" w:hAnsi="宋体" w:cs="宋体"/>
                <w:caps w:val="0"/>
                <w:smallCaps w:val="0"/>
                <w:color w:val="auto"/>
                <w:spacing w:val="0"/>
                <w:sz w:val="21"/>
                <w:szCs w:val="21"/>
                <w:highlight w:val="none"/>
              </w:rPr>
            </w:pPr>
          </w:p>
        </w:tc>
      </w:tr>
    </w:tbl>
    <w:p w14:paraId="0AE4F416">
      <w:pPr>
        <w:pStyle w:val="22"/>
        <w:keepNext w:val="0"/>
        <w:keepLines w:val="0"/>
        <w:pageBreakBefore w:val="0"/>
        <w:widowControl w:val="0"/>
        <w:kinsoku/>
        <w:wordWrap/>
        <w:overflowPunct/>
        <w:topLinePunct w:val="0"/>
        <w:autoSpaceDE/>
        <w:autoSpaceDN/>
        <w:bidi w:val="0"/>
        <w:adjustRightInd/>
        <w:snapToGrid/>
        <w:spacing w:beforeLines="0" w:afterLines="0" w:line="360" w:lineRule="exact"/>
        <w:ind w:left="560" w:left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说明：</w:t>
      </w:r>
    </w:p>
    <w:p w14:paraId="4238AE10">
      <w:pPr>
        <w:pStyle w:val="22"/>
        <w:keepNext w:val="0"/>
        <w:keepLines w:val="0"/>
        <w:pageBreakBefore w:val="0"/>
        <w:widowControl w:val="0"/>
        <w:kinsoku/>
        <w:wordWrap/>
        <w:overflowPunct/>
        <w:topLinePunct w:val="0"/>
        <w:autoSpaceDE/>
        <w:autoSpaceDN/>
        <w:bidi w:val="0"/>
        <w:adjustRightInd/>
        <w:snapToGrid/>
        <w:spacing w:beforeLines="0" w:afterLines="0" w:line="360" w:lineRule="exact"/>
        <w:ind w:left="560" w:left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1.</w:t>
      </w:r>
      <w:r>
        <w:rPr>
          <w:rFonts w:hint="eastAsia" w:hAnsi="宋体"/>
          <w:caps w:val="0"/>
          <w:smallCaps w:val="0"/>
          <w:color w:val="auto"/>
          <w:spacing w:val="0"/>
          <w:sz w:val="21"/>
          <w:szCs w:val="21"/>
          <w:highlight w:val="none"/>
        </w:rPr>
        <w:t>投标人</w:t>
      </w:r>
      <w:r>
        <w:rPr>
          <w:rFonts w:hint="eastAsia" w:ascii="宋体" w:hAnsi="宋体" w:eastAsia="宋体" w:cs="宋体"/>
          <w:caps w:val="0"/>
          <w:smallCaps w:val="0"/>
          <w:color w:val="auto"/>
          <w:spacing w:val="0"/>
          <w:sz w:val="21"/>
          <w:szCs w:val="21"/>
          <w:highlight w:val="none"/>
        </w:rPr>
        <w:t>须提供上述业绩合同</w:t>
      </w:r>
      <w:r>
        <w:rPr>
          <w:rFonts w:hint="eastAsia" w:ascii="宋体" w:hAnsi="宋体" w:eastAsia="宋体" w:cs="宋体"/>
          <w:caps w:val="0"/>
          <w:smallCaps w:val="0"/>
          <w:color w:val="auto"/>
          <w:spacing w:val="0"/>
          <w:sz w:val="21"/>
          <w:szCs w:val="21"/>
          <w:highlight w:val="none"/>
          <w:lang w:val="en-US" w:eastAsia="zh-CN"/>
        </w:rPr>
        <w:t>复制</w:t>
      </w:r>
      <w:r>
        <w:rPr>
          <w:rFonts w:hint="eastAsia" w:ascii="宋体" w:hAnsi="宋体" w:eastAsia="宋体" w:cs="宋体"/>
          <w:caps w:val="0"/>
          <w:smallCaps w:val="0"/>
          <w:color w:val="auto"/>
          <w:spacing w:val="0"/>
          <w:sz w:val="21"/>
          <w:szCs w:val="21"/>
          <w:highlight w:val="none"/>
        </w:rPr>
        <w:t>件；</w:t>
      </w:r>
    </w:p>
    <w:p w14:paraId="508F5EE3">
      <w:pPr>
        <w:pStyle w:val="22"/>
        <w:keepNext w:val="0"/>
        <w:keepLines w:val="0"/>
        <w:pageBreakBefore w:val="0"/>
        <w:widowControl w:val="0"/>
        <w:kinsoku/>
        <w:wordWrap/>
        <w:overflowPunct/>
        <w:topLinePunct w:val="0"/>
        <w:autoSpaceDE/>
        <w:autoSpaceDN/>
        <w:bidi w:val="0"/>
        <w:adjustRightInd/>
        <w:snapToGrid/>
        <w:spacing w:beforeLines="0" w:afterLines="0" w:line="360" w:lineRule="exact"/>
        <w:ind w:left="560" w:left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2.所有合同</w:t>
      </w:r>
      <w:r>
        <w:rPr>
          <w:rFonts w:hint="eastAsia" w:ascii="宋体" w:hAnsi="宋体" w:eastAsia="宋体" w:cs="宋体"/>
          <w:caps w:val="0"/>
          <w:smallCaps w:val="0"/>
          <w:color w:val="auto"/>
          <w:spacing w:val="0"/>
          <w:sz w:val="21"/>
          <w:szCs w:val="21"/>
          <w:highlight w:val="none"/>
          <w:lang w:val="en-US" w:eastAsia="zh-CN"/>
        </w:rPr>
        <w:t>复制</w:t>
      </w:r>
      <w:r>
        <w:rPr>
          <w:rFonts w:hint="eastAsia" w:ascii="宋体" w:hAnsi="宋体" w:eastAsia="宋体" w:cs="宋体"/>
          <w:caps w:val="0"/>
          <w:smallCaps w:val="0"/>
          <w:color w:val="auto"/>
          <w:spacing w:val="0"/>
          <w:sz w:val="21"/>
          <w:szCs w:val="21"/>
          <w:highlight w:val="none"/>
        </w:rPr>
        <w:t>件应清晰，应能体现合同签订时间、双方签名盖章等内容；</w:t>
      </w:r>
    </w:p>
    <w:p w14:paraId="00813AD1">
      <w:pPr>
        <w:pStyle w:val="22"/>
        <w:keepNext w:val="0"/>
        <w:keepLines w:val="0"/>
        <w:pageBreakBefore w:val="0"/>
        <w:widowControl w:val="0"/>
        <w:kinsoku/>
        <w:wordWrap/>
        <w:overflowPunct/>
        <w:topLinePunct w:val="0"/>
        <w:autoSpaceDE/>
        <w:autoSpaceDN/>
        <w:bidi w:val="0"/>
        <w:adjustRightInd/>
        <w:snapToGrid/>
        <w:spacing w:beforeLines="0" w:afterLines="0" w:line="360" w:lineRule="exact"/>
        <w:ind w:left="560" w:left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3.</w:t>
      </w:r>
      <w:r>
        <w:rPr>
          <w:rFonts w:hint="eastAsia" w:hAnsi="宋体"/>
          <w:caps w:val="0"/>
          <w:smallCaps w:val="0"/>
          <w:color w:val="auto"/>
          <w:spacing w:val="0"/>
          <w:sz w:val="21"/>
          <w:szCs w:val="21"/>
          <w:highlight w:val="none"/>
        </w:rPr>
        <w:t>投标人</w:t>
      </w:r>
      <w:r>
        <w:rPr>
          <w:rFonts w:hint="eastAsia" w:ascii="宋体" w:hAnsi="宋体" w:eastAsia="宋体" w:cs="宋体"/>
          <w:caps w:val="0"/>
          <w:smallCaps w:val="0"/>
          <w:color w:val="auto"/>
          <w:spacing w:val="0"/>
          <w:sz w:val="21"/>
          <w:szCs w:val="21"/>
          <w:highlight w:val="none"/>
        </w:rPr>
        <w:t>应在不涉及商业秘密的前提下尽可能提供详细的合同</w:t>
      </w:r>
      <w:r>
        <w:rPr>
          <w:rFonts w:hint="eastAsia" w:ascii="宋体" w:hAnsi="宋体" w:eastAsia="宋体" w:cs="宋体"/>
          <w:caps w:val="0"/>
          <w:smallCaps w:val="0"/>
          <w:color w:val="auto"/>
          <w:spacing w:val="0"/>
          <w:sz w:val="21"/>
          <w:szCs w:val="21"/>
          <w:highlight w:val="none"/>
          <w:lang w:val="en-US" w:eastAsia="zh-CN"/>
        </w:rPr>
        <w:t>复制</w:t>
      </w:r>
      <w:r>
        <w:rPr>
          <w:rFonts w:hint="eastAsia" w:ascii="宋体" w:hAnsi="宋体" w:eastAsia="宋体" w:cs="宋体"/>
          <w:caps w:val="0"/>
          <w:smallCaps w:val="0"/>
          <w:color w:val="auto"/>
          <w:spacing w:val="0"/>
          <w:sz w:val="21"/>
          <w:szCs w:val="21"/>
          <w:highlight w:val="none"/>
        </w:rPr>
        <w:t>件内容。</w:t>
      </w:r>
    </w:p>
    <w:p w14:paraId="7314ED75">
      <w:pPr>
        <w:pStyle w:val="22"/>
        <w:spacing w:before="190" w:after="190" w:line="360" w:lineRule="auto"/>
        <w:ind w:left="560" w:leftChars="200"/>
        <w:rPr>
          <w:rFonts w:hint="eastAsia" w:hAnsi="宋体"/>
          <w:caps w:val="0"/>
          <w:smallCaps w:val="0"/>
          <w:color w:val="auto"/>
          <w:spacing w:val="0"/>
          <w:sz w:val="21"/>
          <w:szCs w:val="21"/>
          <w:highlight w:val="none"/>
        </w:rPr>
      </w:pPr>
    </w:p>
    <w:p w14:paraId="07BD7A12">
      <w:pPr>
        <w:pStyle w:val="22"/>
        <w:spacing w:before="190" w:after="190" w:line="360" w:lineRule="auto"/>
        <w:ind w:left="560" w:leftChars="200"/>
        <w:rPr>
          <w:rFonts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投标人（</w:t>
      </w:r>
      <w:r>
        <w:rPr>
          <w:rFonts w:hint="eastAsia" w:hAnsi="宋体"/>
          <w:caps w:val="0"/>
          <w:smallCaps w:val="0"/>
          <w:color w:val="auto"/>
          <w:spacing w:val="0"/>
          <w:sz w:val="21"/>
          <w:szCs w:val="21"/>
          <w:highlight w:val="none"/>
          <w:lang w:eastAsia="zh-CN"/>
        </w:rPr>
        <w:t>盖公章</w:t>
      </w:r>
      <w:r>
        <w:rPr>
          <w:rFonts w:hint="eastAsia" w:hAnsi="宋体"/>
          <w:caps w:val="0"/>
          <w:smallCaps w:val="0"/>
          <w:color w:val="auto"/>
          <w:spacing w:val="0"/>
          <w:sz w:val="21"/>
          <w:szCs w:val="21"/>
          <w:highlight w:val="none"/>
        </w:rPr>
        <w:t xml:space="preserve">）：                 </w:t>
      </w:r>
    </w:p>
    <w:p w14:paraId="062A6306">
      <w:pPr>
        <w:pStyle w:val="16"/>
        <w:adjustRightInd w:val="0"/>
        <w:snapToGrid w:val="0"/>
        <w:spacing w:line="360" w:lineRule="auto"/>
        <w:ind w:left="560" w:leftChars="200"/>
        <w:rPr>
          <w:rFonts w:hint="eastAsia"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日期：    年  月  日</w:t>
      </w:r>
    </w:p>
    <w:p w14:paraId="3C00B611">
      <w:pPr>
        <w:spacing w:line="480" w:lineRule="auto"/>
        <w:jc w:val="center"/>
        <w:rPr>
          <w:rFonts w:hint="eastAsia"/>
          <w:b/>
          <w:color w:val="auto"/>
          <w:sz w:val="30"/>
          <w:szCs w:val="30"/>
          <w:highlight w:val="none"/>
        </w:rPr>
      </w:pPr>
      <w:r>
        <w:rPr>
          <w:rFonts w:hint="eastAsia" w:hAnsi="宋体"/>
          <w:caps w:val="0"/>
          <w:smallCaps w:val="0"/>
          <w:color w:val="auto"/>
          <w:spacing w:val="0"/>
          <w:sz w:val="21"/>
          <w:szCs w:val="21"/>
          <w:highlight w:val="none"/>
        </w:rPr>
        <w:br w:type="page"/>
      </w:r>
      <w:r>
        <w:rPr>
          <w:rFonts w:hint="eastAsia"/>
          <w:b/>
          <w:color w:val="auto"/>
          <w:sz w:val="30"/>
          <w:szCs w:val="30"/>
          <w:highlight w:val="none"/>
        </w:rPr>
        <w:t>合同履行评价表</w:t>
      </w:r>
    </w:p>
    <w:p w14:paraId="1A07A029">
      <w:pPr>
        <w:autoSpaceDE w:val="0"/>
        <w:autoSpaceDN w:val="0"/>
        <w:adjustRightInd w:val="0"/>
        <w:spacing w:line="400" w:lineRule="exact"/>
        <w:rPr>
          <w:rFonts w:hint="eastAsia" w:ascii="宋体"/>
          <w:color w:val="auto"/>
          <w:szCs w:val="21"/>
          <w:highlight w:val="none"/>
        </w:rPr>
      </w:pPr>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2123"/>
        <w:gridCol w:w="7207"/>
      </w:tblGrid>
      <w:tr w14:paraId="2D1479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61" w:hRule="exact"/>
        </w:trPr>
        <w:tc>
          <w:tcPr>
            <w:tcW w:w="2123" w:type="dxa"/>
            <w:noWrap w:val="0"/>
            <w:vAlign w:val="center"/>
          </w:tcPr>
          <w:p w14:paraId="6743BD75">
            <w:pPr>
              <w:autoSpaceDE w:val="0"/>
              <w:autoSpaceDN w:val="0"/>
              <w:adjustRightInd w:val="0"/>
              <w:spacing w:line="400" w:lineRule="exact"/>
              <w:jc w:val="center"/>
              <w:rPr>
                <w:rFonts w:hint="eastAsia" w:ascii="宋体"/>
                <w:color w:val="auto"/>
                <w:sz w:val="21"/>
                <w:szCs w:val="21"/>
                <w:highlight w:val="none"/>
              </w:rPr>
            </w:pPr>
            <w:r>
              <w:rPr>
                <w:rFonts w:hint="eastAsia" w:ascii="宋体"/>
                <w:color w:val="auto"/>
                <w:sz w:val="21"/>
                <w:szCs w:val="21"/>
                <w:highlight w:val="none"/>
              </w:rPr>
              <w:t>项目名称</w:t>
            </w:r>
          </w:p>
        </w:tc>
        <w:tc>
          <w:tcPr>
            <w:tcW w:w="7207" w:type="dxa"/>
            <w:noWrap w:val="0"/>
            <w:vAlign w:val="center"/>
          </w:tcPr>
          <w:p w14:paraId="46A7C5CC">
            <w:pPr>
              <w:autoSpaceDE w:val="0"/>
              <w:autoSpaceDN w:val="0"/>
              <w:adjustRightInd w:val="0"/>
              <w:spacing w:line="400" w:lineRule="exact"/>
              <w:jc w:val="center"/>
              <w:rPr>
                <w:rFonts w:hint="eastAsia" w:ascii="宋体"/>
                <w:color w:val="auto"/>
                <w:sz w:val="21"/>
                <w:szCs w:val="21"/>
                <w:highlight w:val="none"/>
              </w:rPr>
            </w:pPr>
          </w:p>
        </w:tc>
      </w:tr>
      <w:tr w14:paraId="57B9D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54" w:hRule="exact"/>
        </w:trPr>
        <w:tc>
          <w:tcPr>
            <w:tcW w:w="2123" w:type="dxa"/>
            <w:noWrap w:val="0"/>
            <w:vAlign w:val="center"/>
          </w:tcPr>
          <w:p w14:paraId="3A903B66">
            <w:pPr>
              <w:autoSpaceDE w:val="0"/>
              <w:autoSpaceDN w:val="0"/>
              <w:adjustRightInd w:val="0"/>
              <w:spacing w:line="400" w:lineRule="exact"/>
              <w:jc w:val="center"/>
              <w:rPr>
                <w:rFonts w:hint="eastAsia" w:ascii="宋体"/>
                <w:color w:val="auto"/>
                <w:sz w:val="21"/>
                <w:szCs w:val="21"/>
                <w:highlight w:val="none"/>
              </w:rPr>
            </w:pPr>
            <w:r>
              <w:rPr>
                <w:rFonts w:hint="eastAsia" w:ascii="宋体"/>
                <w:color w:val="auto"/>
                <w:sz w:val="21"/>
                <w:szCs w:val="21"/>
                <w:highlight w:val="none"/>
              </w:rPr>
              <w:t>项目地址</w:t>
            </w:r>
          </w:p>
        </w:tc>
        <w:tc>
          <w:tcPr>
            <w:tcW w:w="7207" w:type="dxa"/>
            <w:noWrap w:val="0"/>
            <w:vAlign w:val="center"/>
          </w:tcPr>
          <w:p w14:paraId="7A9E2351">
            <w:pPr>
              <w:autoSpaceDE w:val="0"/>
              <w:autoSpaceDN w:val="0"/>
              <w:adjustRightInd w:val="0"/>
              <w:spacing w:line="400" w:lineRule="exact"/>
              <w:jc w:val="center"/>
              <w:rPr>
                <w:rFonts w:hint="eastAsia" w:ascii="宋体"/>
                <w:color w:val="auto"/>
                <w:sz w:val="21"/>
                <w:szCs w:val="21"/>
                <w:highlight w:val="none"/>
              </w:rPr>
            </w:pPr>
            <w:r>
              <w:rPr>
                <w:rFonts w:hint="eastAsia" w:ascii="宋体"/>
                <w:color w:val="auto"/>
                <w:sz w:val="21"/>
                <w:szCs w:val="21"/>
                <w:highlight w:val="none"/>
              </w:rPr>
              <w:t xml:space="preserve"> </w:t>
            </w:r>
          </w:p>
        </w:tc>
      </w:tr>
      <w:tr w14:paraId="7214B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57" w:hRule="exact"/>
        </w:trPr>
        <w:tc>
          <w:tcPr>
            <w:tcW w:w="2123" w:type="dxa"/>
            <w:noWrap w:val="0"/>
            <w:vAlign w:val="center"/>
          </w:tcPr>
          <w:p w14:paraId="66ACFE33">
            <w:pPr>
              <w:autoSpaceDE w:val="0"/>
              <w:autoSpaceDN w:val="0"/>
              <w:adjustRightInd w:val="0"/>
              <w:spacing w:line="400" w:lineRule="exact"/>
              <w:jc w:val="center"/>
              <w:rPr>
                <w:rFonts w:hint="eastAsia" w:ascii="宋体"/>
                <w:color w:val="auto"/>
                <w:sz w:val="21"/>
                <w:szCs w:val="21"/>
                <w:highlight w:val="none"/>
              </w:rPr>
            </w:pPr>
            <w:r>
              <w:rPr>
                <w:rFonts w:hint="eastAsia" w:ascii="宋体"/>
                <w:color w:val="auto"/>
                <w:sz w:val="21"/>
                <w:szCs w:val="21"/>
                <w:highlight w:val="none"/>
              </w:rPr>
              <w:t>合同内容</w:t>
            </w:r>
          </w:p>
        </w:tc>
        <w:tc>
          <w:tcPr>
            <w:tcW w:w="7207" w:type="dxa"/>
            <w:noWrap w:val="0"/>
            <w:vAlign w:val="center"/>
          </w:tcPr>
          <w:p w14:paraId="092B6F00">
            <w:pPr>
              <w:autoSpaceDE w:val="0"/>
              <w:autoSpaceDN w:val="0"/>
              <w:adjustRightInd w:val="0"/>
              <w:spacing w:line="400" w:lineRule="exact"/>
              <w:jc w:val="center"/>
              <w:rPr>
                <w:rFonts w:hint="eastAsia" w:ascii="宋体"/>
                <w:color w:val="auto"/>
                <w:sz w:val="21"/>
                <w:szCs w:val="21"/>
                <w:highlight w:val="none"/>
              </w:rPr>
            </w:pPr>
          </w:p>
        </w:tc>
      </w:tr>
      <w:tr w14:paraId="3742D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57" w:hRule="exact"/>
        </w:trPr>
        <w:tc>
          <w:tcPr>
            <w:tcW w:w="2123" w:type="dxa"/>
            <w:noWrap w:val="0"/>
            <w:vAlign w:val="center"/>
          </w:tcPr>
          <w:p w14:paraId="0532BFF9">
            <w:pPr>
              <w:autoSpaceDE w:val="0"/>
              <w:autoSpaceDN w:val="0"/>
              <w:adjustRightInd w:val="0"/>
              <w:spacing w:line="400" w:lineRule="exact"/>
              <w:jc w:val="center"/>
              <w:rPr>
                <w:rFonts w:hint="eastAsia" w:ascii="宋体"/>
                <w:color w:val="auto"/>
                <w:sz w:val="21"/>
                <w:szCs w:val="21"/>
                <w:highlight w:val="none"/>
              </w:rPr>
            </w:pPr>
            <w:r>
              <w:rPr>
                <w:rFonts w:hint="eastAsia" w:ascii="宋体"/>
                <w:color w:val="auto"/>
                <w:sz w:val="21"/>
                <w:szCs w:val="21"/>
                <w:highlight w:val="none"/>
              </w:rPr>
              <w:t>合同执行时间</w:t>
            </w:r>
          </w:p>
        </w:tc>
        <w:tc>
          <w:tcPr>
            <w:tcW w:w="7207" w:type="dxa"/>
            <w:noWrap w:val="0"/>
            <w:vAlign w:val="center"/>
          </w:tcPr>
          <w:p w14:paraId="1E750152">
            <w:pPr>
              <w:autoSpaceDE w:val="0"/>
              <w:autoSpaceDN w:val="0"/>
              <w:adjustRightInd w:val="0"/>
              <w:spacing w:line="400" w:lineRule="exact"/>
              <w:jc w:val="center"/>
              <w:rPr>
                <w:rFonts w:hint="eastAsia" w:ascii="宋体"/>
                <w:color w:val="auto"/>
                <w:sz w:val="21"/>
                <w:szCs w:val="21"/>
                <w:highlight w:val="none"/>
              </w:rPr>
            </w:pPr>
          </w:p>
        </w:tc>
      </w:tr>
      <w:tr w14:paraId="403B2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356" w:hRule="atLeast"/>
        </w:trPr>
        <w:tc>
          <w:tcPr>
            <w:tcW w:w="9330" w:type="dxa"/>
            <w:gridSpan w:val="2"/>
            <w:noWrap w:val="0"/>
            <w:vAlign w:val="top"/>
          </w:tcPr>
          <w:p w14:paraId="11821586">
            <w:pPr>
              <w:autoSpaceDE w:val="0"/>
              <w:autoSpaceDN w:val="0"/>
              <w:adjustRightInd w:val="0"/>
              <w:spacing w:line="400" w:lineRule="exact"/>
              <w:rPr>
                <w:rFonts w:hint="eastAsia" w:ascii="宋体"/>
                <w:color w:val="auto"/>
                <w:sz w:val="21"/>
                <w:szCs w:val="21"/>
                <w:highlight w:val="none"/>
              </w:rPr>
            </w:pPr>
            <w:r>
              <w:rPr>
                <w:rFonts w:hint="eastAsia" w:ascii="宋体"/>
                <w:color w:val="auto"/>
                <w:sz w:val="21"/>
                <w:szCs w:val="21"/>
                <w:highlight w:val="none"/>
              </w:rPr>
              <w:t>评定结论:</w:t>
            </w:r>
          </w:p>
          <w:p w14:paraId="408503CB">
            <w:pPr>
              <w:autoSpaceDE w:val="0"/>
              <w:autoSpaceDN w:val="0"/>
              <w:adjustRightInd w:val="0"/>
              <w:spacing w:line="400" w:lineRule="exact"/>
              <w:rPr>
                <w:rFonts w:hint="eastAsia" w:ascii="宋体"/>
                <w:color w:val="auto"/>
                <w:sz w:val="21"/>
                <w:szCs w:val="21"/>
                <w:highlight w:val="none"/>
              </w:rPr>
            </w:pPr>
          </w:p>
          <w:p w14:paraId="1186D40E">
            <w:pPr>
              <w:autoSpaceDE w:val="0"/>
              <w:autoSpaceDN w:val="0"/>
              <w:adjustRightInd w:val="0"/>
              <w:spacing w:line="400" w:lineRule="exact"/>
              <w:rPr>
                <w:rFonts w:hint="eastAsia" w:ascii="宋体"/>
                <w:color w:val="auto"/>
                <w:sz w:val="21"/>
                <w:szCs w:val="21"/>
                <w:highlight w:val="none"/>
              </w:rPr>
            </w:pPr>
          </w:p>
          <w:p w14:paraId="58D83E42">
            <w:pPr>
              <w:autoSpaceDE w:val="0"/>
              <w:autoSpaceDN w:val="0"/>
              <w:adjustRightInd w:val="0"/>
              <w:spacing w:line="400" w:lineRule="exact"/>
              <w:rPr>
                <w:rFonts w:hint="eastAsia" w:ascii="宋体"/>
                <w:color w:val="auto"/>
                <w:sz w:val="21"/>
                <w:szCs w:val="21"/>
                <w:highlight w:val="none"/>
              </w:rPr>
            </w:pPr>
          </w:p>
          <w:p w14:paraId="4371B7C4">
            <w:pPr>
              <w:autoSpaceDE w:val="0"/>
              <w:autoSpaceDN w:val="0"/>
              <w:adjustRightInd w:val="0"/>
              <w:spacing w:line="400" w:lineRule="exact"/>
              <w:rPr>
                <w:rFonts w:hint="eastAsia" w:ascii="宋体"/>
                <w:color w:val="auto"/>
                <w:sz w:val="21"/>
                <w:szCs w:val="21"/>
                <w:highlight w:val="none"/>
              </w:rPr>
            </w:pPr>
          </w:p>
          <w:p w14:paraId="17B39181">
            <w:pPr>
              <w:autoSpaceDE w:val="0"/>
              <w:autoSpaceDN w:val="0"/>
              <w:adjustRightInd w:val="0"/>
              <w:spacing w:line="400" w:lineRule="exact"/>
              <w:rPr>
                <w:rFonts w:hint="eastAsia" w:ascii="宋体"/>
                <w:color w:val="auto"/>
                <w:sz w:val="21"/>
                <w:szCs w:val="21"/>
                <w:highlight w:val="none"/>
              </w:rPr>
            </w:pPr>
          </w:p>
          <w:p w14:paraId="42BCB02A">
            <w:pPr>
              <w:autoSpaceDE w:val="0"/>
              <w:autoSpaceDN w:val="0"/>
              <w:adjustRightInd w:val="0"/>
              <w:spacing w:line="400" w:lineRule="exact"/>
              <w:rPr>
                <w:rFonts w:hint="eastAsia" w:ascii="宋体"/>
                <w:color w:val="auto"/>
                <w:sz w:val="21"/>
                <w:szCs w:val="21"/>
                <w:highlight w:val="none"/>
              </w:rPr>
            </w:pPr>
          </w:p>
          <w:p w14:paraId="689CCAC7">
            <w:pPr>
              <w:autoSpaceDE w:val="0"/>
              <w:autoSpaceDN w:val="0"/>
              <w:adjustRightInd w:val="0"/>
              <w:spacing w:line="400" w:lineRule="exact"/>
              <w:rPr>
                <w:rFonts w:hint="eastAsia" w:ascii="宋体"/>
                <w:color w:val="auto"/>
                <w:sz w:val="21"/>
                <w:szCs w:val="21"/>
                <w:highlight w:val="none"/>
              </w:rPr>
            </w:pPr>
          </w:p>
          <w:p w14:paraId="3D2C2184">
            <w:pPr>
              <w:autoSpaceDE w:val="0"/>
              <w:autoSpaceDN w:val="0"/>
              <w:adjustRightInd w:val="0"/>
              <w:spacing w:line="400" w:lineRule="exact"/>
              <w:rPr>
                <w:rFonts w:hint="eastAsia" w:ascii="宋体"/>
                <w:color w:val="auto"/>
                <w:sz w:val="21"/>
                <w:szCs w:val="21"/>
                <w:highlight w:val="none"/>
              </w:rPr>
            </w:pPr>
          </w:p>
          <w:p w14:paraId="12118FCB">
            <w:pPr>
              <w:autoSpaceDE w:val="0"/>
              <w:autoSpaceDN w:val="0"/>
              <w:adjustRightInd w:val="0"/>
              <w:spacing w:line="400" w:lineRule="exact"/>
              <w:rPr>
                <w:rFonts w:hint="eastAsia" w:ascii="宋体"/>
                <w:color w:val="auto"/>
                <w:sz w:val="21"/>
                <w:szCs w:val="21"/>
                <w:highlight w:val="none"/>
              </w:rPr>
            </w:pPr>
          </w:p>
          <w:p w14:paraId="3760A00E">
            <w:pPr>
              <w:autoSpaceDE w:val="0"/>
              <w:autoSpaceDN w:val="0"/>
              <w:adjustRightInd w:val="0"/>
              <w:spacing w:line="400" w:lineRule="exact"/>
              <w:rPr>
                <w:rFonts w:hint="eastAsia" w:ascii="宋体"/>
                <w:color w:val="auto"/>
                <w:sz w:val="21"/>
                <w:szCs w:val="21"/>
                <w:highlight w:val="none"/>
              </w:rPr>
            </w:pPr>
          </w:p>
          <w:p w14:paraId="50FBD7F1">
            <w:pPr>
              <w:autoSpaceDE w:val="0"/>
              <w:autoSpaceDN w:val="0"/>
              <w:adjustRightInd w:val="0"/>
              <w:spacing w:line="400" w:lineRule="exact"/>
              <w:rPr>
                <w:rFonts w:hint="eastAsia" w:ascii="宋体"/>
                <w:color w:val="auto"/>
                <w:sz w:val="21"/>
                <w:szCs w:val="21"/>
                <w:highlight w:val="none"/>
              </w:rPr>
            </w:pPr>
          </w:p>
        </w:tc>
      </w:tr>
    </w:tbl>
    <w:p w14:paraId="2E85F728">
      <w:pPr>
        <w:autoSpaceDE w:val="0"/>
        <w:autoSpaceDN w:val="0"/>
        <w:adjustRightInd w:val="0"/>
        <w:rPr>
          <w:rFonts w:hint="eastAsia" w:ascii="宋体"/>
          <w:color w:val="auto"/>
          <w:sz w:val="21"/>
          <w:szCs w:val="21"/>
          <w:highlight w:val="none"/>
        </w:rPr>
      </w:pPr>
      <w:r>
        <w:rPr>
          <w:rFonts w:hint="eastAsia" w:ascii="宋体"/>
          <w:color w:val="auto"/>
          <w:sz w:val="21"/>
          <w:szCs w:val="21"/>
          <w:highlight w:val="none"/>
        </w:rPr>
        <w:t>注：获得业主满意或优秀之类评价的，需提供评价文件的复制件，合同履行评价表可自行编制。</w:t>
      </w:r>
    </w:p>
    <w:p w14:paraId="4B1B61FE">
      <w:pPr>
        <w:autoSpaceDE w:val="0"/>
        <w:autoSpaceDN w:val="0"/>
        <w:adjustRightInd w:val="0"/>
        <w:spacing w:line="460" w:lineRule="atLeast"/>
        <w:rPr>
          <w:rFonts w:hint="eastAsia" w:ascii="宋体" w:hAnsi="宋体" w:cs="宋体"/>
          <w:bCs/>
          <w:color w:val="auto"/>
          <w:kern w:val="0"/>
          <w:sz w:val="21"/>
          <w:szCs w:val="21"/>
          <w:highlight w:val="none"/>
        </w:rPr>
      </w:pPr>
    </w:p>
    <w:p w14:paraId="292C400D">
      <w:pPr>
        <w:autoSpaceDE w:val="0"/>
        <w:autoSpaceDN w:val="0"/>
        <w:adjustRightInd w:val="0"/>
        <w:spacing w:line="460" w:lineRule="atLeast"/>
        <w:ind w:left="479" w:leftChars="171"/>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业主单位名称（盖章）：</w:t>
      </w:r>
    </w:p>
    <w:p w14:paraId="155AC1E9">
      <w:pPr>
        <w:autoSpaceDE w:val="0"/>
        <w:autoSpaceDN w:val="0"/>
        <w:adjustRightInd w:val="0"/>
        <w:spacing w:line="460" w:lineRule="atLeast"/>
        <w:ind w:left="479" w:leftChars="171"/>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代表（签字）：</w:t>
      </w:r>
    </w:p>
    <w:p w14:paraId="0362D896">
      <w:pPr>
        <w:autoSpaceDE w:val="0"/>
        <w:autoSpaceDN w:val="0"/>
        <w:adjustRightInd w:val="0"/>
        <w:spacing w:line="460" w:lineRule="atLeast"/>
        <w:ind w:left="479" w:leftChars="171"/>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联系电话:</w:t>
      </w:r>
    </w:p>
    <w:p w14:paraId="4AF8EF38">
      <w:pPr>
        <w:pStyle w:val="16"/>
        <w:adjustRightInd w:val="0"/>
        <w:snapToGrid w:val="0"/>
        <w:spacing w:line="360" w:lineRule="auto"/>
        <w:ind w:left="560" w:leftChars="200"/>
        <w:rPr>
          <w:rFonts w:hAnsi="宋体"/>
          <w:caps w:val="0"/>
          <w:smallCaps w:val="0"/>
          <w:color w:val="auto"/>
          <w:spacing w:val="0"/>
          <w:sz w:val="21"/>
          <w:szCs w:val="21"/>
          <w:highlight w:val="none"/>
        </w:rPr>
      </w:pPr>
    </w:p>
    <w:p w14:paraId="431C5716">
      <w:pPr>
        <w:spacing w:line="480" w:lineRule="auto"/>
        <w:jc w:val="center"/>
        <w:rPr>
          <w:rFonts w:ascii="宋体" w:hAnsi="宋体" w:cs="hakuyoxingshu7000"/>
          <w:b/>
          <w:bCs/>
          <w:caps w:val="0"/>
          <w:smallCaps w:val="0"/>
          <w:color w:val="auto"/>
          <w:spacing w:val="0"/>
          <w:sz w:val="32"/>
          <w:szCs w:val="32"/>
          <w:highlight w:val="none"/>
        </w:rPr>
      </w:pPr>
      <w:r>
        <w:rPr>
          <w:caps w:val="0"/>
          <w:smallCaps w:val="0"/>
          <w:color w:val="auto"/>
          <w:spacing w:val="0"/>
          <w:highlight w:val="none"/>
        </w:rPr>
        <w:br w:type="page"/>
      </w:r>
      <w:r>
        <w:rPr>
          <w:rFonts w:hint="eastAsia"/>
          <w:b/>
          <w:color w:val="auto"/>
          <w:sz w:val="30"/>
          <w:szCs w:val="30"/>
          <w:highlight w:val="none"/>
        </w:rPr>
        <w:t>项目负责人及管理团队配置情况表</w:t>
      </w:r>
    </w:p>
    <w:p w14:paraId="7BCA30E0">
      <w:pPr>
        <w:spacing w:line="240" w:lineRule="auto"/>
        <w:jc w:val="left"/>
        <w:rPr>
          <w:rFonts w:hint="eastAsia" w:ascii="宋体" w:hAnsi="宋体" w:eastAsia="宋体"/>
          <w:caps w:val="0"/>
          <w:smallCaps w:val="0"/>
          <w:color w:val="auto"/>
          <w:spacing w:val="0"/>
          <w:sz w:val="21"/>
          <w:szCs w:val="21"/>
          <w:highlight w:val="none"/>
          <w:lang w:eastAsia="zh-CN"/>
        </w:rPr>
      </w:pPr>
      <w:r>
        <w:rPr>
          <w:rFonts w:hint="eastAsia" w:ascii="宋体" w:hAnsi="宋体"/>
          <w:caps w:val="0"/>
          <w:smallCaps w:val="0"/>
          <w:color w:val="auto"/>
          <w:spacing w:val="0"/>
          <w:sz w:val="21"/>
          <w:szCs w:val="21"/>
          <w:highlight w:val="none"/>
        </w:rPr>
        <w:t>项目编号：</w:t>
      </w:r>
      <w:r>
        <w:rPr>
          <w:rFonts w:hint="eastAsia" w:ascii="宋体" w:hAnsi="宋体"/>
          <w:caps w:val="0"/>
          <w:smallCaps w:val="0"/>
          <w:color w:val="auto"/>
          <w:spacing w:val="0"/>
          <w:sz w:val="21"/>
          <w:szCs w:val="21"/>
          <w:highlight w:val="none"/>
          <w:lang w:eastAsia="zh-CN"/>
        </w:rPr>
        <w:t>WZWY-2025061220</w:t>
      </w:r>
    </w:p>
    <w:p w14:paraId="34F4FC29">
      <w:pPr>
        <w:spacing w:line="240" w:lineRule="auto"/>
        <w:jc w:val="left"/>
        <w:rPr>
          <w:rFonts w:hint="eastAsia"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项目名称：</w:t>
      </w:r>
      <w:r>
        <w:rPr>
          <w:rFonts w:hint="eastAsia" w:ascii="宋体" w:hAnsi="宋体"/>
          <w:caps w:val="0"/>
          <w:smallCaps w:val="0"/>
          <w:color w:val="auto"/>
          <w:spacing w:val="0"/>
          <w:sz w:val="21"/>
          <w:szCs w:val="21"/>
          <w:highlight w:val="none"/>
          <w:lang w:eastAsia="zh-CN"/>
        </w:rPr>
        <w:t>2025年蒲州街道环卫保洁一体化项目</w:t>
      </w:r>
      <w:r>
        <w:rPr>
          <w:rFonts w:hint="eastAsia" w:ascii="宋体" w:hAnsi="宋体"/>
          <w:caps w:val="0"/>
          <w:smallCaps w:val="0"/>
          <w:color w:val="auto"/>
          <w:spacing w:val="0"/>
          <w:sz w:val="21"/>
          <w:szCs w:val="21"/>
          <w:highlight w:val="none"/>
        </w:rPr>
        <w:t xml:space="preserve"> </w:t>
      </w:r>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134"/>
        <w:gridCol w:w="2977"/>
        <w:gridCol w:w="1701"/>
        <w:gridCol w:w="1701"/>
        <w:gridCol w:w="1134"/>
      </w:tblGrid>
      <w:tr w14:paraId="210DAA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3" w:hRule="exact"/>
        </w:trPr>
        <w:tc>
          <w:tcPr>
            <w:tcW w:w="959" w:type="dxa"/>
            <w:noWrap w:val="0"/>
            <w:vAlign w:val="center"/>
          </w:tcPr>
          <w:p w14:paraId="008E5DA8">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姓名</w:t>
            </w:r>
          </w:p>
        </w:tc>
        <w:tc>
          <w:tcPr>
            <w:tcW w:w="1134" w:type="dxa"/>
            <w:noWrap w:val="0"/>
            <w:vAlign w:val="center"/>
          </w:tcPr>
          <w:p w14:paraId="1F064879">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性别</w:t>
            </w:r>
          </w:p>
        </w:tc>
        <w:tc>
          <w:tcPr>
            <w:tcW w:w="2977" w:type="dxa"/>
            <w:tcBorders>
              <w:right w:val="single" w:color="auto" w:sz="4" w:space="0"/>
            </w:tcBorders>
            <w:noWrap w:val="0"/>
            <w:vAlign w:val="center"/>
          </w:tcPr>
          <w:p w14:paraId="73BF371F">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身份证号</w:t>
            </w:r>
          </w:p>
        </w:tc>
        <w:tc>
          <w:tcPr>
            <w:tcW w:w="1701" w:type="dxa"/>
            <w:noWrap w:val="0"/>
            <w:vAlign w:val="top"/>
          </w:tcPr>
          <w:p w14:paraId="6988F5B0">
            <w:pPr>
              <w:spacing w:line="360" w:lineRule="exact"/>
              <w:jc w:val="center"/>
              <w:rPr>
                <w:rFonts w:hint="eastAsia" w:ascii="宋体" w:hAnsi="宋体" w:cs="宋体"/>
                <w:color w:val="auto"/>
                <w:sz w:val="21"/>
                <w:szCs w:val="21"/>
                <w:highlight w:val="none"/>
              </w:rPr>
            </w:pPr>
          </w:p>
          <w:p w14:paraId="7277AF77">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学历</w:t>
            </w:r>
          </w:p>
        </w:tc>
        <w:tc>
          <w:tcPr>
            <w:tcW w:w="1701" w:type="dxa"/>
            <w:tcBorders>
              <w:right w:val="single" w:color="auto" w:sz="4" w:space="0"/>
            </w:tcBorders>
            <w:noWrap w:val="0"/>
            <w:vAlign w:val="top"/>
          </w:tcPr>
          <w:p w14:paraId="539D29E0">
            <w:pPr>
              <w:spacing w:line="360" w:lineRule="exact"/>
              <w:jc w:val="center"/>
              <w:rPr>
                <w:rFonts w:hint="eastAsia" w:ascii="宋体" w:hAnsi="宋体" w:cs="宋体"/>
                <w:color w:val="auto"/>
                <w:sz w:val="21"/>
                <w:szCs w:val="21"/>
                <w:highlight w:val="none"/>
              </w:rPr>
            </w:pPr>
          </w:p>
          <w:p w14:paraId="5B0FF069">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岗位</w:t>
            </w:r>
          </w:p>
        </w:tc>
        <w:tc>
          <w:tcPr>
            <w:tcW w:w="1134" w:type="dxa"/>
            <w:noWrap w:val="0"/>
            <w:vAlign w:val="center"/>
          </w:tcPr>
          <w:p w14:paraId="5BA113D7">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r>
      <w:tr w14:paraId="73FD7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959" w:type="dxa"/>
            <w:noWrap w:val="0"/>
            <w:vAlign w:val="top"/>
          </w:tcPr>
          <w:p w14:paraId="15040926">
            <w:pPr>
              <w:spacing w:line="360" w:lineRule="exact"/>
              <w:rPr>
                <w:rFonts w:hint="eastAsia" w:ascii="宋体" w:hAnsi="宋体" w:cs="宋体"/>
                <w:color w:val="auto"/>
                <w:sz w:val="21"/>
                <w:szCs w:val="21"/>
                <w:highlight w:val="none"/>
              </w:rPr>
            </w:pPr>
          </w:p>
        </w:tc>
        <w:tc>
          <w:tcPr>
            <w:tcW w:w="1134" w:type="dxa"/>
            <w:noWrap w:val="0"/>
            <w:vAlign w:val="top"/>
          </w:tcPr>
          <w:p w14:paraId="47F96FDD">
            <w:pPr>
              <w:spacing w:line="360" w:lineRule="exact"/>
              <w:rPr>
                <w:rFonts w:hint="eastAsia" w:ascii="宋体" w:hAnsi="宋体" w:cs="宋体"/>
                <w:color w:val="auto"/>
                <w:sz w:val="21"/>
                <w:szCs w:val="21"/>
                <w:highlight w:val="none"/>
              </w:rPr>
            </w:pPr>
          </w:p>
        </w:tc>
        <w:tc>
          <w:tcPr>
            <w:tcW w:w="2977" w:type="dxa"/>
            <w:tcBorders>
              <w:right w:val="single" w:color="auto" w:sz="4" w:space="0"/>
            </w:tcBorders>
            <w:noWrap w:val="0"/>
            <w:vAlign w:val="top"/>
          </w:tcPr>
          <w:p w14:paraId="07204968">
            <w:pPr>
              <w:spacing w:line="360" w:lineRule="exact"/>
              <w:rPr>
                <w:rFonts w:hint="eastAsia" w:ascii="宋体" w:hAnsi="宋体" w:cs="宋体"/>
                <w:color w:val="auto"/>
                <w:sz w:val="21"/>
                <w:szCs w:val="21"/>
                <w:highlight w:val="none"/>
              </w:rPr>
            </w:pPr>
          </w:p>
        </w:tc>
        <w:tc>
          <w:tcPr>
            <w:tcW w:w="1701" w:type="dxa"/>
            <w:noWrap w:val="0"/>
            <w:vAlign w:val="top"/>
          </w:tcPr>
          <w:p w14:paraId="75584DC4">
            <w:pPr>
              <w:spacing w:line="360" w:lineRule="exact"/>
              <w:rPr>
                <w:rFonts w:hint="eastAsia" w:ascii="宋体" w:hAnsi="宋体" w:cs="宋体"/>
                <w:color w:val="auto"/>
                <w:sz w:val="21"/>
                <w:szCs w:val="21"/>
                <w:highlight w:val="none"/>
              </w:rPr>
            </w:pPr>
          </w:p>
        </w:tc>
        <w:tc>
          <w:tcPr>
            <w:tcW w:w="1701" w:type="dxa"/>
            <w:tcBorders>
              <w:right w:val="single" w:color="auto" w:sz="4" w:space="0"/>
            </w:tcBorders>
            <w:noWrap w:val="0"/>
            <w:vAlign w:val="top"/>
          </w:tcPr>
          <w:p w14:paraId="736DC7FA">
            <w:pPr>
              <w:spacing w:line="360" w:lineRule="exact"/>
              <w:rPr>
                <w:rFonts w:hint="eastAsia" w:ascii="宋体" w:hAnsi="宋体" w:cs="宋体"/>
                <w:color w:val="auto"/>
                <w:sz w:val="21"/>
                <w:szCs w:val="21"/>
                <w:highlight w:val="none"/>
              </w:rPr>
            </w:pPr>
          </w:p>
        </w:tc>
        <w:tc>
          <w:tcPr>
            <w:tcW w:w="1134" w:type="dxa"/>
            <w:noWrap w:val="0"/>
            <w:vAlign w:val="top"/>
          </w:tcPr>
          <w:p w14:paraId="2D67B094">
            <w:pPr>
              <w:spacing w:line="360" w:lineRule="exact"/>
              <w:rPr>
                <w:rFonts w:hint="eastAsia" w:ascii="宋体" w:hAnsi="宋体" w:cs="宋体"/>
                <w:color w:val="auto"/>
                <w:sz w:val="21"/>
                <w:szCs w:val="21"/>
                <w:highlight w:val="none"/>
              </w:rPr>
            </w:pPr>
          </w:p>
        </w:tc>
      </w:tr>
      <w:tr w14:paraId="04B49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959" w:type="dxa"/>
            <w:noWrap w:val="0"/>
            <w:vAlign w:val="top"/>
          </w:tcPr>
          <w:p w14:paraId="67105755">
            <w:pPr>
              <w:spacing w:line="360" w:lineRule="exact"/>
              <w:rPr>
                <w:rFonts w:hint="eastAsia" w:ascii="宋体" w:hAnsi="宋体" w:cs="宋体"/>
                <w:color w:val="auto"/>
                <w:sz w:val="21"/>
                <w:szCs w:val="21"/>
                <w:highlight w:val="none"/>
              </w:rPr>
            </w:pPr>
          </w:p>
        </w:tc>
        <w:tc>
          <w:tcPr>
            <w:tcW w:w="1134" w:type="dxa"/>
            <w:noWrap w:val="0"/>
            <w:vAlign w:val="top"/>
          </w:tcPr>
          <w:p w14:paraId="542D5470">
            <w:pPr>
              <w:spacing w:line="360" w:lineRule="exact"/>
              <w:rPr>
                <w:rFonts w:hint="eastAsia" w:ascii="宋体" w:hAnsi="宋体" w:cs="宋体"/>
                <w:color w:val="auto"/>
                <w:sz w:val="21"/>
                <w:szCs w:val="21"/>
                <w:highlight w:val="none"/>
              </w:rPr>
            </w:pPr>
          </w:p>
        </w:tc>
        <w:tc>
          <w:tcPr>
            <w:tcW w:w="2977" w:type="dxa"/>
            <w:tcBorders>
              <w:right w:val="single" w:color="auto" w:sz="4" w:space="0"/>
            </w:tcBorders>
            <w:noWrap w:val="0"/>
            <w:vAlign w:val="top"/>
          </w:tcPr>
          <w:p w14:paraId="7FB6D094">
            <w:pPr>
              <w:spacing w:line="360" w:lineRule="exact"/>
              <w:rPr>
                <w:rFonts w:hint="eastAsia" w:ascii="宋体" w:hAnsi="宋体" w:cs="宋体"/>
                <w:color w:val="auto"/>
                <w:sz w:val="21"/>
                <w:szCs w:val="21"/>
                <w:highlight w:val="none"/>
              </w:rPr>
            </w:pPr>
          </w:p>
        </w:tc>
        <w:tc>
          <w:tcPr>
            <w:tcW w:w="1701" w:type="dxa"/>
            <w:noWrap w:val="0"/>
            <w:vAlign w:val="top"/>
          </w:tcPr>
          <w:p w14:paraId="761855C0">
            <w:pPr>
              <w:spacing w:line="360" w:lineRule="exact"/>
              <w:rPr>
                <w:rFonts w:hint="eastAsia" w:ascii="宋体" w:hAnsi="宋体" w:cs="宋体"/>
                <w:color w:val="auto"/>
                <w:sz w:val="21"/>
                <w:szCs w:val="21"/>
                <w:highlight w:val="none"/>
              </w:rPr>
            </w:pPr>
          </w:p>
        </w:tc>
        <w:tc>
          <w:tcPr>
            <w:tcW w:w="1701" w:type="dxa"/>
            <w:tcBorders>
              <w:right w:val="single" w:color="auto" w:sz="4" w:space="0"/>
            </w:tcBorders>
            <w:noWrap w:val="0"/>
            <w:vAlign w:val="top"/>
          </w:tcPr>
          <w:p w14:paraId="2D3153F4">
            <w:pPr>
              <w:spacing w:line="360" w:lineRule="exact"/>
              <w:rPr>
                <w:rFonts w:hint="eastAsia" w:ascii="宋体" w:hAnsi="宋体" w:cs="宋体"/>
                <w:color w:val="auto"/>
                <w:sz w:val="21"/>
                <w:szCs w:val="21"/>
                <w:highlight w:val="none"/>
              </w:rPr>
            </w:pPr>
          </w:p>
        </w:tc>
        <w:tc>
          <w:tcPr>
            <w:tcW w:w="1134" w:type="dxa"/>
            <w:noWrap w:val="0"/>
            <w:vAlign w:val="top"/>
          </w:tcPr>
          <w:p w14:paraId="4499B002">
            <w:pPr>
              <w:spacing w:line="360" w:lineRule="exact"/>
              <w:rPr>
                <w:rFonts w:hint="eastAsia" w:ascii="宋体" w:hAnsi="宋体" w:cs="宋体"/>
                <w:color w:val="auto"/>
                <w:sz w:val="21"/>
                <w:szCs w:val="21"/>
                <w:highlight w:val="none"/>
              </w:rPr>
            </w:pPr>
          </w:p>
        </w:tc>
      </w:tr>
      <w:tr w14:paraId="3F106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959" w:type="dxa"/>
            <w:noWrap w:val="0"/>
            <w:vAlign w:val="top"/>
          </w:tcPr>
          <w:p w14:paraId="6263409B">
            <w:pPr>
              <w:spacing w:line="360" w:lineRule="exact"/>
              <w:rPr>
                <w:rFonts w:hint="eastAsia" w:ascii="宋体" w:hAnsi="宋体" w:cs="宋体"/>
                <w:color w:val="auto"/>
                <w:sz w:val="21"/>
                <w:szCs w:val="21"/>
                <w:highlight w:val="none"/>
              </w:rPr>
            </w:pPr>
          </w:p>
        </w:tc>
        <w:tc>
          <w:tcPr>
            <w:tcW w:w="1134" w:type="dxa"/>
            <w:noWrap w:val="0"/>
            <w:vAlign w:val="top"/>
          </w:tcPr>
          <w:p w14:paraId="26AD8A92">
            <w:pPr>
              <w:spacing w:line="360" w:lineRule="exact"/>
              <w:rPr>
                <w:rFonts w:hint="eastAsia" w:ascii="宋体" w:hAnsi="宋体" w:cs="宋体"/>
                <w:color w:val="auto"/>
                <w:sz w:val="21"/>
                <w:szCs w:val="21"/>
                <w:highlight w:val="none"/>
              </w:rPr>
            </w:pPr>
          </w:p>
        </w:tc>
        <w:tc>
          <w:tcPr>
            <w:tcW w:w="2977" w:type="dxa"/>
            <w:tcBorders>
              <w:right w:val="single" w:color="auto" w:sz="4" w:space="0"/>
            </w:tcBorders>
            <w:noWrap w:val="0"/>
            <w:vAlign w:val="top"/>
          </w:tcPr>
          <w:p w14:paraId="2CBE7B6E">
            <w:pPr>
              <w:spacing w:line="360" w:lineRule="exact"/>
              <w:rPr>
                <w:rFonts w:hint="eastAsia" w:ascii="宋体" w:hAnsi="宋体" w:cs="宋体"/>
                <w:color w:val="auto"/>
                <w:sz w:val="21"/>
                <w:szCs w:val="21"/>
                <w:highlight w:val="none"/>
              </w:rPr>
            </w:pPr>
          </w:p>
        </w:tc>
        <w:tc>
          <w:tcPr>
            <w:tcW w:w="1701" w:type="dxa"/>
            <w:noWrap w:val="0"/>
            <w:vAlign w:val="top"/>
          </w:tcPr>
          <w:p w14:paraId="239F0786">
            <w:pPr>
              <w:spacing w:line="360" w:lineRule="exact"/>
              <w:rPr>
                <w:rFonts w:hint="eastAsia" w:ascii="宋体" w:hAnsi="宋体" w:cs="宋体"/>
                <w:color w:val="auto"/>
                <w:sz w:val="21"/>
                <w:szCs w:val="21"/>
                <w:highlight w:val="none"/>
              </w:rPr>
            </w:pPr>
          </w:p>
        </w:tc>
        <w:tc>
          <w:tcPr>
            <w:tcW w:w="1701" w:type="dxa"/>
            <w:tcBorders>
              <w:right w:val="single" w:color="auto" w:sz="4" w:space="0"/>
            </w:tcBorders>
            <w:noWrap w:val="0"/>
            <w:vAlign w:val="top"/>
          </w:tcPr>
          <w:p w14:paraId="55B8C07C">
            <w:pPr>
              <w:spacing w:line="360" w:lineRule="exact"/>
              <w:rPr>
                <w:rFonts w:hint="eastAsia" w:ascii="宋体" w:hAnsi="宋体" w:cs="宋体"/>
                <w:color w:val="auto"/>
                <w:sz w:val="21"/>
                <w:szCs w:val="21"/>
                <w:highlight w:val="none"/>
              </w:rPr>
            </w:pPr>
          </w:p>
        </w:tc>
        <w:tc>
          <w:tcPr>
            <w:tcW w:w="1134" w:type="dxa"/>
            <w:noWrap w:val="0"/>
            <w:vAlign w:val="top"/>
          </w:tcPr>
          <w:p w14:paraId="6F555284">
            <w:pPr>
              <w:spacing w:line="360" w:lineRule="exact"/>
              <w:rPr>
                <w:rFonts w:hint="eastAsia" w:ascii="宋体" w:hAnsi="宋体" w:cs="宋体"/>
                <w:color w:val="auto"/>
                <w:sz w:val="21"/>
                <w:szCs w:val="21"/>
                <w:highlight w:val="none"/>
              </w:rPr>
            </w:pPr>
          </w:p>
        </w:tc>
      </w:tr>
      <w:tr w14:paraId="574A2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959" w:type="dxa"/>
            <w:noWrap w:val="0"/>
            <w:vAlign w:val="top"/>
          </w:tcPr>
          <w:p w14:paraId="482F051B">
            <w:pPr>
              <w:spacing w:line="360" w:lineRule="exact"/>
              <w:rPr>
                <w:rFonts w:hint="eastAsia" w:ascii="宋体" w:hAnsi="宋体" w:cs="宋体"/>
                <w:color w:val="auto"/>
                <w:sz w:val="21"/>
                <w:szCs w:val="21"/>
                <w:highlight w:val="none"/>
              </w:rPr>
            </w:pPr>
          </w:p>
        </w:tc>
        <w:tc>
          <w:tcPr>
            <w:tcW w:w="1134" w:type="dxa"/>
            <w:noWrap w:val="0"/>
            <w:vAlign w:val="top"/>
          </w:tcPr>
          <w:p w14:paraId="44CEEC48">
            <w:pPr>
              <w:spacing w:line="360" w:lineRule="exact"/>
              <w:rPr>
                <w:rFonts w:hint="eastAsia" w:ascii="宋体" w:hAnsi="宋体" w:cs="宋体"/>
                <w:color w:val="auto"/>
                <w:sz w:val="21"/>
                <w:szCs w:val="21"/>
                <w:highlight w:val="none"/>
              </w:rPr>
            </w:pPr>
          </w:p>
        </w:tc>
        <w:tc>
          <w:tcPr>
            <w:tcW w:w="2977" w:type="dxa"/>
            <w:tcBorders>
              <w:right w:val="single" w:color="auto" w:sz="4" w:space="0"/>
            </w:tcBorders>
            <w:noWrap w:val="0"/>
            <w:vAlign w:val="top"/>
          </w:tcPr>
          <w:p w14:paraId="24E4FBFC">
            <w:pPr>
              <w:spacing w:line="360" w:lineRule="exact"/>
              <w:rPr>
                <w:rFonts w:hint="eastAsia" w:ascii="宋体" w:hAnsi="宋体" w:cs="宋体"/>
                <w:color w:val="auto"/>
                <w:sz w:val="21"/>
                <w:szCs w:val="21"/>
                <w:highlight w:val="none"/>
              </w:rPr>
            </w:pPr>
          </w:p>
        </w:tc>
        <w:tc>
          <w:tcPr>
            <w:tcW w:w="1701" w:type="dxa"/>
            <w:noWrap w:val="0"/>
            <w:vAlign w:val="top"/>
          </w:tcPr>
          <w:p w14:paraId="49E375F9">
            <w:pPr>
              <w:spacing w:line="360" w:lineRule="exact"/>
              <w:rPr>
                <w:rFonts w:hint="eastAsia" w:ascii="宋体" w:hAnsi="宋体" w:cs="宋体"/>
                <w:color w:val="auto"/>
                <w:sz w:val="21"/>
                <w:szCs w:val="21"/>
                <w:highlight w:val="none"/>
              </w:rPr>
            </w:pPr>
          </w:p>
        </w:tc>
        <w:tc>
          <w:tcPr>
            <w:tcW w:w="1701" w:type="dxa"/>
            <w:tcBorders>
              <w:right w:val="single" w:color="auto" w:sz="4" w:space="0"/>
            </w:tcBorders>
            <w:noWrap w:val="0"/>
            <w:vAlign w:val="top"/>
          </w:tcPr>
          <w:p w14:paraId="0BBB5AB4">
            <w:pPr>
              <w:spacing w:line="360" w:lineRule="exact"/>
              <w:rPr>
                <w:rFonts w:hint="eastAsia" w:ascii="宋体" w:hAnsi="宋体" w:cs="宋体"/>
                <w:color w:val="auto"/>
                <w:sz w:val="21"/>
                <w:szCs w:val="21"/>
                <w:highlight w:val="none"/>
              </w:rPr>
            </w:pPr>
          </w:p>
        </w:tc>
        <w:tc>
          <w:tcPr>
            <w:tcW w:w="1134" w:type="dxa"/>
            <w:noWrap w:val="0"/>
            <w:vAlign w:val="top"/>
          </w:tcPr>
          <w:p w14:paraId="39B7E7AC">
            <w:pPr>
              <w:spacing w:line="360" w:lineRule="exact"/>
              <w:rPr>
                <w:rFonts w:hint="eastAsia" w:ascii="宋体" w:hAnsi="宋体" w:cs="宋体"/>
                <w:color w:val="auto"/>
                <w:sz w:val="21"/>
                <w:szCs w:val="21"/>
                <w:highlight w:val="none"/>
              </w:rPr>
            </w:pPr>
          </w:p>
        </w:tc>
      </w:tr>
      <w:tr w14:paraId="32022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959" w:type="dxa"/>
            <w:noWrap w:val="0"/>
            <w:vAlign w:val="top"/>
          </w:tcPr>
          <w:p w14:paraId="1F50B85F">
            <w:pPr>
              <w:spacing w:line="360" w:lineRule="exact"/>
              <w:rPr>
                <w:rFonts w:hint="eastAsia" w:ascii="宋体" w:hAnsi="宋体" w:cs="宋体"/>
                <w:color w:val="auto"/>
                <w:sz w:val="21"/>
                <w:szCs w:val="21"/>
                <w:highlight w:val="none"/>
              </w:rPr>
            </w:pPr>
          </w:p>
          <w:p w14:paraId="6315A91F">
            <w:pPr>
              <w:pStyle w:val="17"/>
              <w:spacing w:after="0" w:line="360" w:lineRule="exact"/>
              <w:ind w:firstLine="210"/>
              <w:rPr>
                <w:rFonts w:hint="eastAsia" w:ascii="宋体" w:hAnsi="宋体" w:cs="宋体"/>
                <w:color w:val="auto"/>
                <w:sz w:val="21"/>
                <w:szCs w:val="21"/>
                <w:highlight w:val="none"/>
                <w:lang w:val="en-US" w:eastAsia="zh-CN"/>
              </w:rPr>
            </w:pPr>
          </w:p>
        </w:tc>
        <w:tc>
          <w:tcPr>
            <w:tcW w:w="1134" w:type="dxa"/>
            <w:noWrap w:val="0"/>
            <w:vAlign w:val="top"/>
          </w:tcPr>
          <w:p w14:paraId="1C37A50A">
            <w:pPr>
              <w:spacing w:line="360" w:lineRule="exact"/>
              <w:rPr>
                <w:rFonts w:hint="eastAsia" w:ascii="宋体" w:hAnsi="宋体" w:cs="宋体"/>
                <w:color w:val="auto"/>
                <w:sz w:val="21"/>
                <w:szCs w:val="21"/>
                <w:highlight w:val="none"/>
              </w:rPr>
            </w:pPr>
          </w:p>
        </w:tc>
        <w:tc>
          <w:tcPr>
            <w:tcW w:w="2977" w:type="dxa"/>
            <w:tcBorders>
              <w:right w:val="single" w:color="auto" w:sz="4" w:space="0"/>
            </w:tcBorders>
            <w:noWrap w:val="0"/>
            <w:vAlign w:val="top"/>
          </w:tcPr>
          <w:p w14:paraId="03863971">
            <w:pPr>
              <w:spacing w:line="360" w:lineRule="exact"/>
              <w:rPr>
                <w:rFonts w:hint="eastAsia" w:ascii="宋体" w:hAnsi="宋体" w:cs="宋体"/>
                <w:color w:val="auto"/>
                <w:sz w:val="21"/>
                <w:szCs w:val="21"/>
                <w:highlight w:val="none"/>
              </w:rPr>
            </w:pPr>
          </w:p>
        </w:tc>
        <w:tc>
          <w:tcPr>
            <w:tcW w:w="1701" w:type="dxa"/>
            <w:noWrap w:val="0"/>
            <w:vAlign w:val="top"/>
          </w:tcPr>
          <w:p w14:paraId="55642C1D">
            <w:pPr>
              <w:spacing w:line="360" w:lineRule="exact"/>
              <w:rPr>
                <w:rFonts w:hint="eastAsia" w:ascii="宋体" w:hAnsi="宋体" w:cs="宋体"/>
                <w:color w:val="auto"/>
                <w:sz w:val="21"/>
                <w:szCs w:val="21"/>
                <w:highlight w:val="none"/>
              </w:rPr>
            </w:pPr>
          </w:p>
        </w:tc>
        <w:tc>
          <w:tcPr>
            <w:tcW w:w="1701" w:type="dxa"/>
            <w:tcBorders>
              <w:right w:val="single" w:color="auto" w:sz="4" w:space="0"/>
            </w:tcBorders>
            <w:noWrap w:val="0"/>
            <w:vAlign w:val="top"/>
          </w:tcPr>
          <w:p w14:paraId="2491551D">
            <w:pPr>
              <w:spacing w:line="360" w:lineRule="exact"/>
              <w:rPr>
                <w:rFonts w:hint="eastAsia" w:ascii="宋体" w:hAnsi="宋体" w:cs="宋体"/>
                <w:color w:val="auto"/>
                <w:sz w:val="21"/>
                <w:szCs w:val="21"/>
                <w:highlight w:val="none"/>
              </w:rPr>
            </w:pPr>
          </w:p>
        </w:tc>
        <w:tc>
          <w:tcPr>
            <w:tcW w:w="1134" w:type="dxa"/>
            <w:noWrap w:val="0"/>
            <w:vAlign w:val="top"/>
          </w:tcPr>
          <w:p w14:paraId="5C3ABA47">
            <w:pPr>
              <w:spacing w:line="360" w:lineRule="exact"/>
              <w:rPr>
                <w:rFonts w:hint="eastAsia" w:ascii="宋体" w:hAnsi="宋体" w:cs="宋体"/>
                <w:color w:val="auto"/>
                <w:sz w:val="21"/>
                <w:szCs w:val="21"/>
                <w:highlight w:val="none"/>
              </w:rPr>
            </w:pPr>
          </w:p>
        </w:tc>
      </w:tr>
      <w:tr w14:paraId="3CCCE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959" w:type="dxa"/>
            <w:noWrap w:val="0"/>
            <w:vAlign w:val="top"/>
          </w:tcPr>
          <w:p w14:paraId="5FCBC4B0">
            <w:pPr>
              <w:spacing w:line="360" w:lineRule="exact"/>
              <w:rPr>
                <w:rFonts w:hint="eastAsia" w:ascii="宋体" w:hAnsi="宋体" w:cs="宋体"/>
                <w:color w:val="auto"/>
                <w:sz w:val="21"/>
                <w:szCs w:val="21"/>
                <w:highlight w:val="none"/>
              </w:rPr>
            </w:pPr>
          </w:p>
        </w:tc>
        <w:tc>
          <w:tcPr>
            <w:tcW w:w="1134" w:type="dxa"/>
            <w:noWrap w:val="0"/>
            <w:vAlign w:val="top"/>
          </w:tcPr>
          <w:p w14:paraId="65A0E45D">
            <w:pPr>
              <w:spacing w:line="360" w:lineRule="exact"/>
              <w:rPr>
                <w:rFonts w:hint="eastAsia" w:ascii="宋体" w:hAnsi="宋体" w:cs="宋体"/>
                <w:color w:val="auto"/>
                <w:sz w:val="21"/>
                <w:szCs w:val="21"/>
                <w:highlight w:val="none"/>
              </w:rPr>
            </w:pPr>
          </w:p>
        </w:tc>
        <w:tc>
          <w:tcPr>
            <w:tcW w:w="2977" w:type="dxa"/>
            <w:tcBorders>
              <w:right w:val="single" w:color="auto" w:sz="4" w:space="0"/>
            </w:tcBorders>
            <w:noWrap w:val="0"/>
            <w:vAlign w:val="top"/>
          </w:tcPr>
          <w:p w14:paraId="0617988F">
            <w:pPr>
              <w:spacing w:line="360" w:lineRule="exact"/>
              <w:rPr>
                <w:rFonts w:hint="eastAsia" w:ascii="宋体" w:hAnsi="宋体" w:cs="宋体"/>
                <w:color w:val="auto"/>
                <w:sz w:val="21"/>
                <w:szCs w:val="21"/>
                <w:highlight w:val="none"/>
              </w:rPr>
            </w:pPr>
          </w:p>
        </w:tc>
        <w:tc>
          <w:tcPr>
            <w:tcW w:w="1701" w:type="dxa"/>
            <w:noWrap w:val="0"/>
            <w:vAlign w:val="top"/>
          </w:tcPr>
          <w:p w14:paraId="7FC6C04D">
            <w:pPr>
              <w:spacing w:line="360" w:lineRule="exact"/>
              <w:rPr>
                <w:rFonts w:hint="eastAsia" w:ascii="宋体" w:hAnsi="宋体" w:cs="宋体"/>
                <w:color w:val="auto"/>
                <w:sz w:val="21"/>
                <w:szCs w:val="21"/>
                <w:highlight w:val="none"/>
              </w:rPr>
            </w:pPr>
          </w:p>
        </w:tc>
        <w:tc>
          <w:tcPr>
            <w:tcW w:w="1701" w:type="dxa"/>
            <w:tcBorders>
              <w:right w:val="single" w:color="auto" w:sz="4" w:space="0"/>
            </w:tcBorders>
            <w:noWrap w:val="0"/>
            <w:vAlign w:val="top"/>
          </w:tcPr>
          <w:p w14:paraId="50529AEC">
            <w:pPr>
              <w:spacing w:line="360" w:lineRule="exact"/>
              <w:rPr>
                <w:rFonts w:hint="eastAsia" w:ascii="宋体" w:hAnsi="宋体" w:cs="宋体"/>
                <w:color w:val="auto"/>
                <w:sz w:val="21"/>
                <w:szCs w:val="21"/>
                <w:highlight w:val="none"/>
              </w:rPr>
            </w:pPr>
          </w:p>
        </w:tc>
        <w:tc>
          <w:tcPr>
            <w:tcW w:w="1134" w:type="dxa"/>
            <w:noWrap w:val="0"/>
            <w:vAlign w:val="top"/>
          </w:tcPr>
          <w:p w14:paraId="14A03ABE">
            <w:pPr>
              <w:spacing w:line="360" w:lineRule="exact"/>
              <w:rPr>
                <w:rFonts w:hint="eastAsia" w:ascii="宋体" w:hAnsi="宋体" w:cs="宋体"/>
                <w:color w:val="auto"/>
                <w:sz w:val="21"/>
                <w:szCs w:val="21"/>
                <w:highlight w:val="none"/>
              </w:rPr>
            </w:pPr>
          </w:p>
        </w:tc>
      </w:tr>
      <w:tr w14:paraId="49808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959" w:type="dxa"/>
            <w:noWrap w:val="0"/>
            <w:vAlign w:val="top"/>
          </w:tcPr>
          <w:p w14:paraId="06875BC2">
            <w:pPr>
              <w:spacing w:line="360" w:lineRule="exact"/>
              <w:rPr>
                <w:rFonts w:hint="eastAsia" w:ascii="宋体" w:hAnsi="宋体" w:cs="宋体"/>
                <w:color w:val="auto"/>
                <w:sz w:val="21"/>
                <w:szCs w:val="21"/>
                <w:highlight w:val="none"/>
              </w:rPr>
            </w:pPr>
          </w:p>
        </w:tc>
        <w:tc>
          <w:tcPr>
            <w:tcW w:w="1134" w:type="dxa"/>
            <w:noWrap w:val="0"/>
            <w:vAlign w:val="top"/>
          </w:tcPr>
          <w:p w14:paraId="14B9D7AA">
            <w:pPr>
              <w:spacing w:line="360" w:lineRule="exact"/>
              <w:rPr>
                <w:rFonts w:hint="eastAsia" w:ascii="宋体" w:hAnsi="宋体" w:cs="宋体"/>
                <w:color w:val="auto"/>
                <w:sz w:val="21"/>
                <w:szCs w:val="21"/>
                <w:highlight w:val="none"/>
              </w:rPr>
            </w:pPr>
          </w:p>
        </w:tc>
        <w:tc>
          <w:tcPr>
            <w:tcW w:w="2977" w:type="dxa"/>
            <w:tcBorders>
              <w:right w:val="single" w:color="auto" w:sz="4" w:space="0"/>
            </w:tcBorders>
            <w:noWrap w:val="0"/>
            <w:vAlign w:val="top"/>
          </w:tcPr>
          <w:p w14:paraId="3D1C9021">
            <w:pPr>
              <w:spacing w:line="360" w:lineRule="exact"/>
              <w:rPr>
                <w:rFonts w:hint="eastAsia" w:ascii="宋体" w:hAnsi="宋体" w:cs="宋体"/>
                <w:color w:val="auto"/>
                <w:sz w:val="21"/>
                <w:szCs w:val="21"/>
                <w:highlight w:val="none"/>
              </w:rPr>
            </w:pPr>
          </w:p>
        </w:tc>
        <w:tc>
          <w:tcPr>
            <w:tcW w:w="1701" w:type="dxa"/>
            <w:noWrap w:val="0"/>
            <w:vAlign w:val="top"/>
          </w:tcPr>
          <w:p w14:paraId="13796C7D">
            <w:pPr>
              <w:spacing w:line="360" w:lineRule="exact"/>
              <w:rPr>
                <w:rFonts w:hint="eastAsia" w:ascii="宋体" w:hAnsi="宋体" w:cs="宋体"/>
                <w:color w:val="auto"/>
                <w:sz w:val="21"/>
                <w:szCs w:val="21"/>
                <w:highlight w:val="none"/>
              </w:rPr>
            </w:pPr>
          </w:p>
        </w:tc>
        <w:tc>
          <w:tcPr>
            <w:tcW w:w="1701" w:type="dxa"/>
            <w:tcBorders>
              <w:right w:val="single" w:color="auto" w:sz="4" w:space="0"/>
            </w:tcBorders>
            <w:noWrap w:val="0"/>
            <w:vAlign w:val="top"/>
          </w:tcPr>
          <w:p w14:paraId="119CCAA7">
            <w:pPr>
              <w:spacing w:line="360" w:lineRule="exact"/>
              <w:rPr>
                <w:rFonts w:hint="eastAsia" w:ascii="宋体" w:hAnsi="宋体" w:cs="宋体"/>
                <w:color w:val="auto"/>
                <w:sz w:val="21"/>
                <w:szCs w:val="21"/>
                <w:highlight w:val="none"/>
              </w:rPr>
            </w:pPr>
          </w:p>
        </w:tc>
        <w:tc>
          <w:tcPr>
            <w:tcW w:w="1134" w:type="dxa"/>
            <w:noWrap w:val="0"/>
            <w:vAlign w:val="top"/>
          </w:tcPr>
          <w:p w14:paraId="1275E5C6">
            <w:pPr>
              <w:spacing w:line="360" w:lineRule="exact"/>
              <w:rPr>
                <w:rFonts w:hint="eastAsia" w:ascii="宋体" w:hAnsi="宋体" w:cs="宋体"/>
                <w:color w:val="auto"/>
                <w:sz w:val="21"/>
                <w:szCs w:val="21"/>
                <w:highlight w:val="none"/>
              </w:rPr>
            </w:pPr>
          </w:p>
        </w:tc>
      </w:tr>
      <w:tr w14:paraId="0E061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959" w:type="dxa"/>
            <w:noWrap w:val="0"/>
            <w:vAlign w:val="top"/>
          </w:tcPr>
          <w:p w14:paraId="7D5E719E">
            <w:pPr>
              <w:spacing w:line="360" w:lineRule="exact"/>
              <w:rPr>
                <w:rFonts w:hint="eastAsia" w:ascii="宋体" w:hAnsi="宋体" w:cs="宋体"/>
                <w:color w:val="auto"/>
                <w:sz w:val="21"/>
                <w:szCs w:val="21"/>
                <w:highlight w:val="none"/>
              </w:rPr>
            </w:pPr>
          </w:p>
        </w:tc>
        <w:tc>
          <w:tcPr>
            <w:tcW w:w="1134" w:type="dxa"/>
            <w:noWrap w:val="0"/>
            <w:vAlign w:val="top"/>
          </w:tcPr>
          <w:p w14:paraId="61753EAC">
            <w:pPr>
              <w:spacing w:line="360" w:lineRule="exact"/>
              <w:rPr>
                <w:rFonts w:hint="eastAsia" w:ascii="宋体" w:hAnsi="宋体" w:cs="宋体"/>
                <w:color w:val="auto"/>
                <w:sz w:val="21"/>
                <w:szCs w:val="21"/>
                <w:highlight w:val="none"/>
              </w:rPr>
            </w:pPr>
          </w:p>
        </w:tc>
        <w:tc>
          <w:tcPr>
            <w:tcW w:w="2977" w:type="dxa"/>
            <w:tcBorders>
              <w:right w:val="single" w:color="auto" w:sz="4" w:space="0"/>
            </w:tcBorders>
            <w:noWrap w:val="0"/>
            <w:vAlign w:val="top"/>
          </w:tcPr>
          <w:p w14:paraId="21284D26">
            <w:pPr>
              <w:spacing w:line="360" w:lineRule="exact"/>
              <w:rPr>
                <w:rFonts w:hint="eastAsia" w:ascii="宋体" w:hAnsi="宋体" w:cs="宋体"/>
                <w:color w:val="auto"/>
                <w:sz w:val="21"/>
                <w:szCs w:val="21"/>
                <w:highlight w:val="none"/>
              </w:rPr>
            </w:pPr>
          </w:p>
        </w:tc>
        <w:tc>
          <w:tcPr>
            <w:tcW w:w="1701" w:type="dxa"/>
            <w:noWrap w:val="0"/>
            <w:vAlign w:val="top"/>
          </w:tcPr>
          <w:p w14:paraId="26C3BD80">
            <w:pPr>
              <w:spacing w:line="360" w:lineRule="exact"/>
              <w:rPr>
                <w:rFonts w:hint="eastAsia" w:ascii="宋体" w:hAnsi="宋体" w:cs="宋体"/>
                <w:color w:val="auto"/>
                <w:sz w:val="21"/>
                <w:szCs w:val="21"/>
                <w:highlight w:val="none"/>
              </w:rPr>
            </w:pPr>
          </w:p>
        </w:tc>
        <w:tc>
          <w:tcPr>
            <w:tcW w:w="1701" w:type="dxa"/>
            <w:tcBorders>
              <w:right w:val="single" w:color="auto" w:sz="4" w:space="0"/>
            </w:tcBorders>
            <w:noWrap w:val="0"/>
            <w:vAlign w:val="top"/>
          </w:tcPr>
          <w:p w14:paraId="3DB0AC81">
            <w:pPr>
              <w:spacing w:line="360" w:lineRule="exact"/>
              <w:rPr>
                <w:rFonts w:hint="eastAsia" w:ascii="宋体" w:hAnsi="宋体" w:cs="宋体"/>
                <w:color w:val="auto"/>
                <w:sz w:val="21"/>
                <w:szCs w:val="21"/>
                <w:highlight w:val="none"/>
              </w:rPr>
            </w:pPr>
          </w:p>
        </w:tc>
        <w:tc>
          <w:tcPr>
            <w:tcW w:w="1134" w:type="dxa"/>
            <w:noWrap w:val="0"/>
            <w:vAlign w:val="top"/>
          </w:tcPr>
          <w:p w14:paraId="66C64C0B">
            <w:pPr>
              <w:spacing w:line="360" w:lineRule="exact"/>
              <w:rPr>
                <w:rFonts w:hint="eastAsia" w:ascii="宋体" w:hAnsi="宋体" w:cs="宋体"/>
                <w:color w:val="auto"/>
                <w:sz w:val="21"/>
                <w:szCs w:val="21"/>
                <w:highlight w:val="none"/>
              </w:rPr>
            </w:pPr>
          </w:p>
        </w:tc>
      </w:tr>
      <w:tr w14:paraId="0EE36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959" w:type="dxa"/>
            <w:noWrap w:val="0"/>
            <w:vAlign w:val="top"/>
          </w:tcPr>
          <w:p w14:paraId="36A737CC">
            <w:pPr>
              <w:spacing w:line="360" w:lineRule="exact"/>
              <w:rPr>
                <w:rFonts w:hint="eastAsia" w:ascii="宋体" w:hAnsi="宋体" w:cs="宋体"/>
                <w:color w:val="auto"/>
                <w:sz w:val="21"/>
                <w:szCs w:val="21"/>
                <w:highlight w:val="none"/>
              </w:rPr>
            </w:pPr>
          </w:p>
        </w:tc>
        <w:tc>
          <w:tcPr>
            <w:tcW w:w="1134" w:type="dxa"/>
            <w:noWrap w:val="0"/>
            <w:vAlign w:val="top"/>
          </w:tcPr>
          <w:p w14:paraId="064C54D6">
            <w:pPr>
              <w:spacing w:line="360" w:lineRule="exact"/>
              <w:rPr>
                <w:rFonts w:hint="eastAsia" w:ascii="宋体" w:hAnsi="宋体" w:cs="宋体"/>
                <w:color w:val="auto"/>
                <w:sz w:val="21"/>
                <w:szCs w:val="21"/>
                <w:highlight w:val="none"/>
              </w:rPr>
            </w:pPr>
          </w:p>
        </w:tc>
        <w:tc>
          <w:tcPr>
            <w:tcW w:w="2977" w:type="dxa"/>
            <w:tcBorders>
              <w:right w:val="single" w:color="auto" w:sz="4" w:space="0"/>
            </w:tcBorders>
            <w:noWrap w:val="0"/>
            <w:vAlign w:val="top"/>
          </w:tcPr>
          <w:p w14:paraId="345A63A7">
            <w:pPr>
              <w:spacing w:line="360" w:lineRule="exact"/>
              <w:rPr>
                <w:rFonts w:hint="eastAsia" w:ascii="宋体" w:hAnsi="宋体" w:cs="宋体"/>
                <w:color w:val="auto"/>
                <w:sz w:val="21"/>
                <w:szCs w:val="21"/>
                <w:highlight w:val="none"/>
              </w:rPr>
            </w:pPr>
          </w:p>
        </w:tc>
        <w:tc>
          <w:tcPr>
            <w:tcW w:w="1701" w:type="dxa"/>
            <w:noWrap w:val="0"/>
            <w:vAlign w:val="top"/>
          </w:tcPr>
          <w:p w14:paraId="0A741184">
            <w:pPr>
              <w:spacing w:line="360" w:lineRule="exact"/>
              <w:rPr>
                <w:rFonts w:hint="eastAsia" w:ascii="宋体" w:hAnsi="宋体" w:cs="宋体"/>
                <w:color w:val="auto"/>
                <w:sz w:val="21"/>
                <w:szCs w:val="21"/>
                <w:highlight w:val="none"/>
              </w:rPr>
            </w:pPr>
          </w:p>
        </w:tc>
        <w:tc>
          <w:tcPr>
            <w:tcW w:w="1701" w:type="dxa"/>
            <w:tcBorders>
              <w:right w:val="single" w:color="auto" w:sz="4" w:space="0"/>
            </w:tcBorders>
            <w:noWrap w:val="0"/>
            <w:vAlign w:val="top"/>
          </w:tcPr>
          <w:p w14:paraId="4B746EB8">
            <w:pPr>
              <w:spacing w:line="360" w:lineRule="exact"/>
              <w:rPr>
                <w:rFonts w:hint="eastAsia" w:ascii="宋体" w:hAnsi="宋体" w:cs="宋体"/>
                <w:color w:val="auto"/>
                <w:sz w:val="21"/>
                <w:szCs w:val="21"/>
                <w:highlight w:val="none"/>
              </w:rPr>
            </w:pPr>
          </w:p>
        </w:tc>
        <w:tc>
          <w:tcPr>
            <w:tcW w:w="1134" w:type="dxa"/>
            <w:noWrap w:val="0"/>
            <w:vAlign w:val="top"/>
          </w:tcPr>
          <w:p w14:paraId="201C2F99">
            <w:pPr>
              <w:spacing w:line="360" w:lineRule="exact"/>
              <w:rPr>
                <w:rFonts w:hint="eastAsia" w:ascii="宋体" w:hAnsi="宋体" w:cs="宋体"/>
                <w:color w:val="auto"/>
                <w:sz w:val="21"/>
                <w:szCs w:val="21"/>
                <w:highlight w:val="none"/>
              </w:rPr>
            </w:pPr>
          </w:p>
        </w:tc>
      </w:tr>
      <w:tr w14:paraId="448A9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959" w:type="dxa"/>
            <w:noWrap w:val="0"/>
            <w:vAlign w:val="top"/>
          </w:tcPr>
          <w:p w14:paraId="7CFF317B">
            <w:pPr>
              <w:spacing w:line="360" w:lineRule="exact"/>
              <w:rPr>
                <w:rFonts w:hint="eastAsia" w:ascii="宋体" w:hAnsi="宋体" w:cs="宋体"/>
                <w:color w:val="auto"/>
                <w:sz w:val="21"/>
                <w:szCs w:val="21"/>
                <w:highlight w:val="none"/>
              </w:rPr>
            </w:pPr>
          </w:p>
        </w:tc>
        <w:tc>
          <w:tcPr>
            <w:tcW w:w="1134" w:type="dxa"/>
            <w:noWrap w:val="0"/>
            <w:vAlign w:val="top"/>
          </w:tcPr>
          <w:p w14:paraId="07E089B0">
            <w:pPr>
              <w:spacing w:line="360" w:lineRule="exact"/>
              <w:rPr>
                <w:rFonts w:hint="eastAsia" w:ascii="宋体" w:hAnsi="宋体" w:cs="宋体"/>
                <w:color w:val="auto"/>
                <w:sz w:val="21"/>
                <w:szCs w:val="21"/>
                <w:highlight w:val="none"/>
              </w:rPr>
            </w:pPr>
          </w:p>
        </w:tc>
        <w:tc>
          <w:tcPr>
            <w:tcW w:w="2977" w:type="dxa"/>
            <w:tcBorders>
              <w:right w:val="single" w:color="auto" w:sz="4" w:space="0"/>
            </w:tcBorders>
            <w:noWrap w:val="0"/>
            <w:vAlign w:val="top"/>
          </w:tcPr>
          <w:p w14:paraId="35EE1115">
            <w:pPr>
              <w:spacing w:line="360" w:lineRule="exact"/>
              <w:rPr>
                <w:rFonts w:hint="eastAsia" w:ascii="宋体" w:hAnsi="宋体" w:cs="宋体"/>
                <w:color w:val="auto"/>
                <w:sz w:val="21"/>
                <w:szCs w:val="21"/>
                <w:highlight w:val="none"/>
              </w:rPr>
            </w:pPr>
          </w:p>
        </w:tc>
        <w:tc>
          <w:tcPr>
            <w:tcW w:w="1701" w:type="dxa"/>
            <w:noWrap w:val="0"/>
            <w:vAlign w:val="top"/>
          </w:tcPr>
          <w:p w14:paraId="34038E79">
            <w:pPr>
              <w:spacing w:line="360" w:lineRule="exact"/>
              <w:rPr>
                <w:rFonts w:hint="eastAsia" w:ascii="宋体" w:hAnsi="宋体" w:cs="宋体"/>
                <w:color w:val="auto"/>
                <w:sz w:val="21"/>
                <w:szCs w:val="21"/>
                <w:highlight w:val="none"/>
              </w:rPr>
            </w:pPr>
          </w:p>
        </w:tc>
        <w:tc>
          <w:tcPr>
            <w:tcW w:w="1701" w:type="dxa"/>
            <w:tcBorders>
              <w:right w:val="single" w:color="auto" w:sz="4" w:space="0"/>
            </w:tcBorders>
            <w:noWrap w:val="0"/>
            <w:vAlign w:val="top"/>
          </w:tcPr>
          <w:p w14:paraId="305286B7">
            <w:pPr>
              <w:spacing w:line="360" w:lineRule="exact"/>
              <w:rPr>
                <w:rFonts w:hint="eastAsia" w:ascii="宋体" w:hAnsi="宋体" w:cs="宋体"/>
                <w:color w:val="auto"/>
                <w:sz w:val="21"/>
                <w:szCs w:val="21"/>
                <w:highlight w:val="none"/>
              </w:rPr>
            </w:pPr>
          </w:p>
        </w:tc>
        <w:tc>
          <w:tcPr>
            <w:tcW w:w="1134" w:type="dxa"/>
            <w:noWrap w:val="0"/>
            <w:vAlign w:val="top"/>
          </w:tcPr>
          <w:p w14:paraId="1B8D0804">
            <w:pPr>
              <w:spacing w:line="360" w:lineRule="exact"/>
              <w:rPr>
                <w:rFonts w:hint="eastAsia" w:ascii="宋体" w:hAnsi="宋体" w:cs="宋体"/>
                <w:color w:val="auto"/>
                <w:sz w:val="21"/>
                <w:szCs w:val="21"/>
                <w:highlight w:val="none"/>
              </w:rPr>
            </w:pPr>
          </w:p>
        </w:tc>
      </w:tr>
      <w:tr w14:paraId="4210F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959" w:type="dxa"/>
            <w:noWrap w:val="0"/>
            <w:vAlign w:val="top"/>
          </w:tcPr>
          <w:p w14:paraId="00ADD3A1">
            <w:pPr>
              <w:spacing w:line="360" w:lineRule="exact"/>
              <w:rPr>
                <w:rFonts w:hint="eastAsia" w:ascii="宋体" w:hAnsi="宋体" w:cs="宋体"/>
                <w:color w:val="auto"/>
                <w:sz w:val="21"/>
                <w:szCs w:val="21"/>
                <w:highlight w:val="none"/>
              </w:rPr>
            </w:pPr>
          </w:p>
        </w:tc>
        <w:tc>
          <w:tcPr>
            <w:tcW w:w="1134" w:type="dxa"/>
            <w:noWrap w:val="0"/>
            <w:vAlign w:val="top"/>
          </w:tcPr>
          <w:p w14:paraId="0970F17F">
            <w:pPr>
              <w:spacing w:line="360" w:lineRule="exact"/>
              <w:rPr>
                <w:rFonts w:hint="eastAsia" w:ascii="宋体" w:hAnsi="宋体" w:cs="宋体"/>
                <w:color w:val="auto"/>
                <w:sz w:val="21"/>
                <w:szCs w:val="21"/>
                <w:highlight w:val="none"/>
              </w:rPr>
            </w:pPr>
          </w:p>
        </w:tc>
        <w:tc>
          <w:tcPr>
            <w:tcW w:w="2977" w:type="dxa"/>
            <w:tcBorders>
              <w:right w:val="single" w:color="auto" w:sz="4" w:space="0"/>
            </w:tcBorders>
            <w:noWrap w:val="0"/>
            <w:vAlign w:val="top"/>
          </w:tcPr>
          <w:p w14:paraId="3C3D7A66">
            <w:pPr>
              <w:spacing w:line="360" w:lineRule="exact"/>
              <w:rPr>
                <w:rFonts w:hint="eastAsia" w:ascii="宋体" w:hAnsi="宋体" w:cs="宋体"/>
                <w:color w:val="auto"/>
                <w:sz w:val="21"/>
                <w:szCs w:val="21"/>
                <w:highlight w:val="none"/>
              </w:rPr>
            </w:pPr>
          </w:p>
        </w:tc>
        <w:tc>
          <w:tcPr>
            <w:tcW w:w="1701" w:type="dxa"/>
            <w:noWrap w:val="0"/>
            <w:vAlign w:val="top"/>
          </w:tcPr>
          <w:p w14:paraId="2DBB1286">
            <w:pPr>
              <w:spacing w:line="360" w:lineRule="exact"/>
              <w:rPr>
                <w:rFonts w:hint="eastAsia" w:ascii="宋体" w:hAnsi="宋体" w:cs="宋体"/>
                <w:color w:val="auto"/>
                <w:sz w:val="21"/>
                <w:szCs w:val="21"/>
                <w:highlight w:val="none"/>
              </w:rPr>
            </w:pPr>
          </w:p>
        </w:tc>
        <w:tc>
          <w:tcPr>
            <w:tcW w:w="1701" w:type="dxa"/>
            <w:tcBorders>
              <w:right w:val="single" w:color="auto" w:sz="4" w:space="0"/>
            </w:tcBorders>
            <w:noWrap w:val="0"/>
            <w:vAlign w:val="top"/>
          </w:tcPr>
          <w:p w14:paraId="05614491">
            <w:pPr>
              <w:spacing w:line="360" w:lineRule="exact"/>
              <w:rPr>
                <w:rFonts w:hint="eastAsia" w:ascii="宋体" w:hAnsi="宋体" w:cs="宋体"/>
                <w:color w:val="auto"/>
                <w:sz w:val="21"/>
                <w:szCs w:val="21"/>
                <w:highlight w:val="none"/>
              </w:rPr>
            </w:pPr>
          </w:p>
        </w:tc>
        <w:tc>
          <w:tcPr>
            <w:tcW w:w="1134" w:type="dxa"/>
            <w:noWrap w:val="0"/>
            <w:vAlign w:val="top"/>
          </w:tcPr>
          <w:p w14:paraId="1DFC9407">
            <w:pPr>
              <w:spacing w:line="360" w:lineRule="exact"/>
              <w:rPr>
                <w:rFonts w:hint="eastAsia" w:ascii="宋体" w:hAnsi="宋体" w:cs="宋体"/>
                <w:color w:val="auto"/>
                <w:sz w:val="21"/>
                <w:szCs w:val="21"/>
                <w:highlight w:val="none"/>
              </w:rPr>
            </w:pPr>
          </w:p>
        </w:tc>
      </w:tr>
    </w:tbl>
    <w:p w14:paraId="37210923">
      <w:pPr>
        <w:pStyle w:val="22"/>
        <w:tabs>
          <w:tab w:val="left" w:pos="0"/>
          <w:tab w:val="left" w:pos="540"/>
        </w:tabs>
        <w:spacing w:beforeLines="0" w:afterLines="0" w:line="360" w:lineRule="exact"/>
        <w:rPr>
          <w:rFonts w:hint="eastAsia" w:hAnsi="宋体" w:cs="宋体"/>
          <w:color w:val="auto"/>
          <w:sz w:val="21"/>
          <w:szCs w:val="21"/>
          <w:highlight w:val="none"/>
        </w:rPr>
      </w:pPr>
      <w:r>
        <w:rPr>
          <w:rFonts w:hint="eastAsia" w:hAnsi="宋体" w:cs="宋体"/>
          <w:color w:val="auto"/>
          <w:sz w:val="21"/>
          <w:szCs w:val="21"/>
          <w:highlight w:val="none"/>
        </w:rPr>
        <w:t>注：（1）此表仅提供了表格格式，投标人可根据需要增减行数。列入本表人员如要更换，需经采购人同意；擅自更换或不到位属违约行为</w:t>
      </w:r>
      <w:r>
        <w:rPr>
          <w:rFonts w:hint="eastAsia" w:hAnsi="宋体" w:cs="宋体"/>
          <w:color w:val="auto"/>
          <w:sz w:val="21"/>
          <w:szCs w:val="21"/>
          <w:highlight w:val="none"/>
          <w:lang w:eastAsia="zh-CN"/>
        </w:rPr>
        <w:t>。</w:t>
      </w:r>
    </w:p>
    <w:p w14:paraId="3449FADF">
      <w:pPr>
        <w:pStyle w:val="22"/>
        <w:tabs>
          <w:tab w:val="left" w:pos="0"/>
          <w:tab w:val="left" w:pos="540"/>
        </w:tabs>
        <w:spacing w:beforeLines="0" w:afterLines="0" w:line="360" w:lineRule="exact"/>
        <w:rPr>
          <w:rFonts w:hint="eastAsia" w:hAnsi="宋体" w:cs="宋体"/>
          <w:color w:val="auto"/>
          <w:sz w:val="21"/>
          <w:szCs w:val="21"/>
          <w:highlight w:val="none"/>
        </w:rPr>
      </w:pPr>
      <w:r>
        <w:rPr>
          <w:rFonts w:hint="eastAsia" w:hAnsi="宋体" w:cs="宋体"/>
          <w:color w:val="auto"/>
          <w:sz w:val="21"/>
          <w:szCs w:val="21"/>
          <w:highlight w:val="none"/>
        </w:rPr>
        <w:t>（2）上述人员提供在投标单位缴纳社保</w:t>
      </w:r>
      <w:r>
        <w:rPr>
          <w:rFonts w:hint="eastAsia" w:ascii="宋体" w:hAnsi="宋体" w:cs="宋体"/>
          <w:color w:val="auto"/>
          <w:sz w:val="21"/>
          <w:szCs w:val="21"/>
          <w:highlight w:val="none"/>
        </w:rPr>
        <w:t>近3个月</w:t>
      </w:r>
      <w:r>
        <w:rPr>
          <w:rFonts w:hint="eastAsia" w:ascii="宋体" w:hAnsi="宋体" w:cs="宋体"/>
          <w:color w:val="auto"/>
          <w:sz w:val="21"/>
          <w:szCs w:val="21"/>
          <w:highlight w:val="none"/>
          <w:lang w:val="en-US" w:eastAsia="zh-CN"/>
        </w:rPr>
        <w:t>内任一月的</w:t>
      </w:r>
      <w:r>
        <w:rPr>
          <w:rFonts w:hint="eastAsia" w:hAnsi="宋体" w:cs="宋体"/>
          <w:color w:val="auto"/>
          <w:sz w:val="21"/>
          <w:szCs w:val="21"/>
          <w:highlight w:val="none"/>
        </w:rPr>
        <w:t>社保缴纳</w:t>
      </w:r>
      <w:r>
        <w:rPr>
          <w:rFonts w:hint="eastAsia" w:hAnsi="宋体" w:cs="宋体"/>
          <w:color w:val="auto"/>
          <w:sz w:val="21"/>
          <w:szCs w:val="21"/>
          <w:highlight w:val="none"/>
          <w:lang w:eastAsia="zh-CN"/>
        </w:rPr>
        <w:t>证明、毕业证书及相关证书复制件</w:t>
      </w:r>
      <w:r>
        <w:rPr>
          <w:rFonts w:hint="eastAsia" w:hAnsi="宋体" w:cs="宋体"/>
          <w:color w:val="auto"/>
          <w:sz w:val="21"/>
          <w:szCs w:val="21"/>
          <w:highlight w:val="none"/>
        </w:rPr>
        <w:t>。</w:t>
      </w:r>
    </w:p>
    <w:p w14:paraId="64B612A6">
      <w:pPr>
        <w:pStyle w:val="22"/>
        <w:spacing w:before="190" w:after="190" w:line="360" w:lineRule="auto"/>
        <w:ind w:left="560" w:leftChars="200"/>
        <w:rPr>
          <w:rFonts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投标人（</w:t>
      </w:r>
      <w:r>
        <w:rPr>
          <w:rFonts w:hint="eastAsia" w:hAnsi="宋体"/>
          <w:caps w:val="0"/>
          <w:smallCaps w:val="0"/>
          <w:color w:val="auto"/>
          <w:spacing w:val="0"/>
          <w:sz w:val="21"/>
          <w:szCs w:val="21"/>
          <w:highlight w:val="none"/>
          <w:lang w:eastAsia="zh-CN"/>
        </w:rPr>
        <w:t>盖公章</w:t>
      </w:r>
      <w:r>
        <w:rPr>
          <w:rFonts w:hint="eastAsia" w:hAnsi="宋体"/>
          <w:caps w:val="0"/>
          <w:smallCaps w:val="0"/>
          <w:color w:val="auto"/>
          <w:spacing w:val="0"/>
          <w:sz w:val="21"/>
          <w:szCs w:val="21"/>
          <w:highlight w:val="none"/>
        </w:rPr>
        <w:t xml:space="preserve">）：                     </w:t>
      </w:r>
    </w:p>
    <w:p w14:paraId="057F4956">
      <w:pPr>
        <w:pStyle w:val="16"/>
        <w:adjustRightInd w:val="0"/>
        <w:snapToGrid w:val="0"/>
        <w:spacing w:line="360" w:lineRule="auto"/>
        <w:ind w:left="560" w:leftChars="200"/>
        <w:rPr>
          <w:rFonts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日期：    年  月  日</w:t>
      </w:r>
    </w:p>
    <w:p w14:paraId="0DF9DFB9">
      <w:pPr>
        <w:spacing w:line="276" w:lineRule="auto"/>
        <w:jc w:val="center"/>
        <w:rPr>
          <w:rFonts w:hint="eastAsia"/>
          <w:caps w:val="0"/>
          <w:smallCaps w:val="0"/>
          <w:color w:val="auto"/>
          <w:spacing w:val="0"/>
          <w:highlight w:val="none"/>
        </w:rPr>
      </w:pPr>
      <w:r>
        <w:rPr>
          <w:caps w:val="0"/>
          <w:smallCaps w:val="0"/>
          <w:color w:val="auto"/>
          <w:spacing w:val="0"/>
          <w:highlight w:val="none"/>
        </w:rPr>
        <w:br w:type="page"/>
      </w:r>
    </w:p>
    <w:p w14:paraId="2B0FC864">
      <w:pPr>
        <w:snapToGrid w:val="0"/>
        <w:spacing w:before="190" w:beforeLines="50" w:after="50" w:line="360" w:lineRule="auto"/>
        <w:jc w:val="center"/>
        <w:rPr>
          <w:rFonts w:hint="eastAsia" w:ascii="宋体" w:hAnsi="宋体" w:eastAsia="宋体"/>
          <w:b/>
          <w:caps w:val="0"/>
          <w:smallCaps w:val="0"/>
          <w:color w:val="auto"/>
          <w:spacing w:val="0"/>
          <w:sz w:val="30"/>
          <w:szCs w:val="30"/>
          <w:highlight w:val="none"/>
          <w:lang w:eastAsia="zh-CN"/>
        </w:rPr>
      </w:pPr>
      <w:r>
        <w:rPr>
          <w:rFonts w:hint="eastAsia" w:ascii="宋体" w:hAnsi="宋体" w:cs="hakuyoxingshu7000"/>
          <w:b/>
          <w:bCs/>
          <w:caps w:val="0"/>
          <w:smallCaps w:val="0"/>
          <w:color w:val="auto"/>
          <w:spacing w:val="0"/>
          <w:sz w:val="32"/>
          <w:szCs w:val="32"/>
          <w:highlight w:val="none"/>
          <w:lang w:eastAsia="zh-CN"/>
        </w:rPr>
        <w:t>拟投入设备一览表</w:t>
      </w:r>
    </w:p>
    <w:p w14:paraId="03A1F99F">
      <w:pPr>
        <w:spacing w:line="360" w:lineRule="auto"/>
        <w:jc w:val="center"/>
        <w:rPr>
          <w:rFonts w:hint="eastAsia" w:ascii="宋体" w:hAnsi="宋体"/>
          <w:color w:val="auto"/>
          <w:szCs w:val="21"/>
          <w:highlight w:val="none"/>
        </w:rPr>
      </w:pPr>
      <w:r>
        <w:rPr>
          <w:rFonts w:ascii="Arial" w:hAnsi="Arial" w:cs="Arial"/>
          <w:b/>
          <w:color w:val="auto"/>
          <w:szCs w:val="28"/>
          <w:highlight w:val="none"/>
        </w:rPr>
        <w:t>（1）进场作业</w:t>
      </w:r>
      <w:r>
        <w:rPr>
          <w:rFonts w:hint="eastAsia" w:ascii="Arial" w:hAnsi="Arial" w:cs="Arial"/>
          <w:b/>
          <w:color w:val="auto"/>
          <w:szCs w:val="28"/>
          <w:highlight w:val="none"/>
        </w:rPr>
        <w:t>车辆/船只</w:t>
      </w:r>
      <w:r>
        <w:rPr>
          <w:rFonts w:ascii="Arial" w:hAnsi="Arial" w:cs="Arial"/>
          <w:b/>
          <w:color w:val="auto"/>
          <w:szCs w:val="28"/>
          <w:highlight w:val="none"/>
        </w:rPr>
        <w:t>明细表</w:t>
      </w:r>
    </w:p>
    <w:p w14:paraId="1FE7B127">
      <w:pPr>
        <w:spacing w:line="240" w:lineRule="auto"/>
        <w:jc w:val="left"/>
        <w:rPr>
          <w:rFonts w:hint="eastAsia" w:ascii="宋体" w:hAnsi="宋体"/>
          <w:caps w:val="0"/>
          <w:smallCaps w:val="0"/>
          <w:color w:val="auto"/>
          <w:spacing w:val="0"/>
          <w:sz w:val="21"/>
          <w:szCs w:val="21"/>
          <w:highlight w:val="none"/>
        </w:rPr>
      </w:pPr>
    </w:p>
    <w:p w14:paraId="130DB61C">
      <w:pPr>
        <w:spacing w:line="240" w:lineRule="auto"/>
        <w:jc w:val="left"/>
        <w:rPr>
          <w:rFonts w:hint="eastAsia" w:ascii="宋体" w:hAnsi="宋体" w:eastAsia="宋体"/>
          <w:caps w:val="0"/>
          <w:smallCaps w:val="0"/>
          <w:color w:val="auto"/>
          <w:spacing w:val="0"/>
          <w:sz w:val="21"/>
          <w:szCs w:val="21"/>
          <w:highlight w:val="none"/>
          <w:lang w:eastAsia="zh-CN"/>
        </w:rPr>
      </w:pPr>
      <w:r>
        <w:rPr>
          <w:rFonts w:hint="eastAsia" w:ascii="宋体" w:hAnsi="宋体"/>
          <w:caps w:val="0"/>
          <w:smallCaps w:val="0"/>
          <w:color w:val="auto"/>
          <w:spacing w:val="0"/>
          <w:sz w:val="21"/>
          <w:szCs w:val="21"/>
          <w:highlight w:val="none"/>
        </w:rPr>
        <w:t>项目编号：</w:t>
      </w:r>
      <w:r>
        <w:rPr>
          <w:rFonts w:hint="eastAsia" w:ascii="宋体" w:hAnsi="宋体"/>
          <w:caps w:val="0"/>
          <w:smallCaps w:val="0"/>
          <w:color w:val="auto"/>
          <w:spacing w:val="0"/>
          <w:sz w:val="21"/>
          <w:szCs w:val="21"/>
          <w:highlight w:val="none"/>
          <w:lang w:eastAsia="zh-CN"/>
        </w:rPr>
        <w:t>WZWY-2025061220</w:t>
      </w:r>
    </w:p>
    <w:p w14:paraId="590EDE24">
      <w:pPr>
        <w:spacing w:line="240" w:lineRule="auto"/>
        <w:jc w:val="left"/>
        <w:rPr>
          <w:rFonts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项目名称：</w:t>
      </w:r>
      <w:r>
        <w:rPr>
          <w:rFonts w:hint="eastAsia" w:ascii="宋体" w:hAnsi="宋体"/>
          <w:caps w:val="0"/>
          <w:smallCaps w:val="0"/>
          <w:color w:val="auto"/>
          <w:spacing w:val="0"/>
          <w:sz w:val="21"/>
          <w:szCs w:val="21"/>
          <w:highlight w:val="none"/>
          <w:lang w:eastAsia="zh-CN"/>
        </w:rPr>
        <w:t>2025年蒲州街道环卫保洁一体化项目</w:t>
      </w:r>
      <w:r>
        <w:rPr>
          <w:rFonts w:hint="eastAsia" w:ascii="宋体" w:hAnsi="宋体"/>
          <w:caps w:val="0"/>
          <w:smallCaps w:val="0"/>
          <w:color w:val="auto"/>
          <w:spacing w:val="0"/>
          <w:sz w:val="21"/>
          <w:szCs w:val="21"/>
          <w:highlight w:val="none"/>
        </w:rPr>
        <w:t xml:space="preserve"> </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5"/>
        <w:gridCol w:w="1106"/>
        <w:gridCol w:w="1041"/>
        <w:gridCol w:w="966"/>
        <w:gridCol w:w="1044"/>
        <w:gridCol w:w="696"/>
        <w:gridCol w:w="927"/>
        <w:gridCol w:w="947"/>
        <w:gridCol w:w="1313"/>
        <w:gridCol w:w="924"/>
      </w:tblGrid>
      <w:tr w14:paraId="4427E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6" w:hRule="atLeast"/>
          <w:jc w:val="center"/>
        </w:trPr>
        <w:tc>
          <w:tcPr>
            <w:tcW w:w="725" w:type="dxa"/>
            <w:noWrap w:val="0"/>
            <w:vAlign w:val="center"/>
          </w:tcPr>
          <w:p w14:paraId="4AF6977E">
            <w:pPr>
              <w:spacing w:line="360" w:lineRule="exact"/>
              <w:ind w:left="-140" w:leftChars="-50" w:right="-140" w:rightChars="-5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106" w:type="dxa"/>
            <w:noWrap w:val="0"/>
            <w:vAlign w:val="center"/>
          </w:tcPr>
          <w:p w14:paraId="3DF315F5">
            <w:pPr>
              <w:spacing w:line="360" w:lineRule="exact"/>
              <w:ind w:left="-140" w:leftChars="-50" w:right="-140" w:rightChars="-5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设备名称</w:t>
            </w:r>
          </w:p>
        </w:tc>
        <w:tc>
          <w:tcPr>
            <w:tcW w:w="1041" w:type="dxa"/>
            <w:noWrap w:val="0"/>
            <w:vAlign w:val="center"/>
          </w:tcPr>
          <w:p w14:paraId="3C904C6C">
            <w:pPr>
              <w:spacing w:line="360" w:lineRule="exact"/>
              <w:ind w:left="-140" w:leftChars="-50" w:right="-140" w:rightChars="-5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规格型号</w:t>
            </w:r>
          </w:p>
        </w:tc>
        <w:tc>
          <w:tcPr>
            <w:tcW w:w="966" w:type="dxa"/>
            <w:noWrap w:val="0"/>
            <w:vAlign w:val="center"/>
          </w:tcPr>
          <w:p w14:paraId="51EB4EDB">
            <w:pPr>
              <w:spacing w:line="360" w:lineRule="exact"/>
              <w:ind w:left="-140" w:leftChars="-50" w:right="-140" w:rightChars="-5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品牌/产地</w:t>
            </w:r>
          </w:p>
        </w:tc>
        <w:tc>
          <w:tcPr>
            <w:tcW w:w="1044" w:type="dxa"/>
            <w:noWrap w:val="0"/>
            <w:vAlign w:val="center"/>
          </w:tcPr>
          <w:p w14:paraId="63A53859">
            <w:pPr>
              <w:spacing w:line="360" w:lineRule="exact"/>
              <w:ind w:left="-140" w:leftChars="-50" w:right="-140" w:rightChars="-5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核定载重量（kg）</w:t>
            </w:r>
          </w:p>
        </w:tc>
        <w:tc>
          <w:tcPr>
            <w:tcW w:w="696" w:type="dxa"/>
            <w:noWrap w:val="0"/>
            <w:vAlign w:val="center"/>
          </w:tcPr>
          <w:p w14:paraId="78E01CD2">
            <w:pPr>
              <w:spacing w:line="360" w:lineRule="exact"/>
              <w:ind w:left="-140" w:leftChars="-50" w:right="-140" w:rightChars="-5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数量（台）</w:t>
            </w:r>
          </w:p>
        </w:tc>
        <w:tc>
          <w:tcPr>
            <w:tcW w:w="927" w:type="dxa"/>
            <w:noWrap w:val="0"/>
            <w:vAlign w:val="center"/>
          </w:tcPr>
          <w:p w14:paraId="1B17CD93">
            <w:pPr>
              <w:spacing w:line="360" w:lineRule="exact"/>
              <w:ind w:left="-140" w:leftChars="-50" w:right="-140" w:rightChars="-5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价格(元)</w:t>
            </w:r>
          </w:p>
        </w:tc>
        <w:tc>
          <w:tcPr>
            <w:tcW w:w="947" w:type="dxa"/>
            <w:noWrap w:val="0"/>
            <w:vAlign w:val="center"/>
          </w:tcPr>
          <w:p w14:paraId="30477C35">
            <w:pPr>
              <w:spacing w:line="360" w:lineRule="exact"/>
              <w:ind w:left="-140" w:leftChars="-50" w:right="-140" w:rightChars="-5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车辆持有形式</w:t>
            </w:r>
          </w:p>
        </w:tc>
        <w:tc>
          <w:tcPr>
            <w:tcW w:w="1313" w:type="dxa"/>
            <w:noWrap w:val="0"/>
            <w:vAlign w:val="center"/>
          </w:tcPr>
          <w:p w14:paraId="38B0FEA9">
            <w:pPr>
              <w:spacing w:line="360" w:lineRule="exact"/>
              <w:ind w:left="-140" w:leftChars="-50" w:right="-140" w:rightChars="-5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排放标准</w:t>
            </w:r>
          </w:p>
        </w:tc>
        <w:tc>
          <w:tcPr>
            <w:tcW w:w="924" w:type="dxa"/>
            <w:noWrap w:val="0"/>
            <w:vAlign w:val="center"/>
          </w:tcPr>
          <w:p w14:paraId="33D03192">
            <w:pPr>
              <w:spacing w:line="360" w:lineRule="exact"/>
              <w:ind w:left="-140" w:leftChars="-50" w:right="-140" w:rightChars="-5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3F4B6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25" w:type="dxa"/>
            <w:noWrap w:val="0"/>
            <w:vAlign w:val="center"/>
          </w:tcPr>
          <w:p w14:paraId="30CA8328">
            <w:pPr>
              <w:spacing w:line="360" w:lineRule="exact"/>
              <w:rPr>
                <w:rFonts w:hint="eastAsia" w:ascii="宋体" w:hAnsi="宋体" w:cs="宋体"/>
                <w:color w:val="auto"/>
                <w:sz w:val="21"/>
                <w:szCs w:val="21"/>
                <w:highlight w:val="none"/>
              </w:rPr>
            </w:pPr>
          </w:p>
        </w:tc>
        <w:tc>
          <w:tcPr>
            <w:tcW w:w="1106" w:type="dxa"/>
            <w:noWrap w:val="0"/>
            <w:vAlign w:val="center"/>
          </w:tcPr>
          <w:p w14:paraId="52C47AD1">
            <w:pPr>
              <w:spacing w:line="360" w:lineRule="exact"/>
              <w:rPr>
                <w:rFonts w:hint="eastAsia" w:ascii="宋体" w:hAnsi="宋体" w:cs="宋体"/>
                <w:b/>
                <w:color w:val="auto"/>
                <w:sz w:val="21"/>
                <w:szCs w:val="21"/>
                <w:highlight w:val="none"/>
              </w:rPr>
            </w:pPr>
          </w:p>
        </w:tc>
        <w:tc>
          <w:tcPr>
            <w:tcW w:w="1041" w:type="dxa"/>
            <w:noWrap w:val="0"/>
            <w:vAlign w:val="center"/>
          </w:tcPr>
          <w:p w14:paraId="6DE591FE">
            <w:pPr>
              <w:spacing w:line="360" w:lineRule="exact"/>
              <w:rPr>
                <w:rFonts w:hint="eastAsia" w:ascii="宋体" w:hAnsi="宋体" w:cs="宋体"/>
                <w:b/>
                <w:color w:val="auto"/>
                <w:sz w:val="21"/>
                <w:szCs w:val="21"/>
                <w:highlight w:val="none"/>
              </w:rPr>
            </w:pPr>
          </w:p>
        </w:tc>
        <w:tc>
          <w:tcPr>
            <w:tcW w:w="966" w:type="dxa"/>
            <w:noWrap w:val="0"/>
            <w:vAlign w:val="center"/>
          </w:tcPr>
          <w:p w14:paraId="3D208CAB">
            <w:pPr>
              <w:spacing w:line="360" w:lineRule="exact"/>
              <w:rPr>
                <w:rFonts w:hint="eastAsia" w:ascii="宋体" w:hAnsi="宋体" w:cs="宋体"/>
                <w:b/>
                <w:color w:val="auto"/>
                <w:sz w:val="21"/>
                <w:szCs w:val="21"/>
                <w:highlight w:val="none"/>
              </w:rPr>
            </w:pPr>
          </w:p>
        </w:tc>
        <w:tc>
          <w:tcPr>
            <w:tcW w:w="1044" w:type="dxa"/>
            <w:noWrap w:val="0"/>
            <w:vAlign w:val="center"/>
          </w:tcPr>
          <w:p w14:paraId="2F807876">
            <w:pPr>
              <w:spacing w:line="360" w:lineRule="exact"/>
              <w:rPr>
                <w:rFonts w:hint="eastAsia" w:ascii="宋体" w:hAnsi="宋体" w:cs="宋体"/>
                <w:b/>
                <w:color w:val="auto"/>
                <w:sz w:val="21"/>
                <w:szCs w:val="21"/>
                <w:highlight w:val="none"/>
              </w:rPr>
            </w:pPr>
          </w:p>
        </w:tc>
        <w:tc>
          <w:tcPr>
            <w:tcW w:w="696" w:type="dxa"/>
            <w:noWrap w:val="0"/>
            <w:vAlign w:val="center"/>
          </w:tcPr>
          <w:p w14:paraId="3F70E78C">
            <w:pPr>
              <w:spacing w:line="360" w:lineRule="exact"/>
              <w:rPr>
                <w:rFonts w:hint="eastAsia" w:ascii="宋体" w:hAnsi="宋体" w:cs="宋体"/>
                <w:b/>
                <w:color w:val="auto"/>
                <w:sz w:val="21"/>
                <w:szCs w:val="21"/>
                <w:highlight w:val="none"/>
              </w:rPr>
            </w:pPr>
          </w:p>
        </w:tc>
        <w:tc>
          <w:tcPr>
            <w:tcW w:w="927" w:type="dxa"/>
            <w:noWrap w:val="0"/>
            <w:vAlign w:val="center"/>
          </w:tcPr>
          <w:p w14:paraId="16952EC6">
            <w:pPr>
              <w:spacing w:line="360" w:lineRule="exact"/>
              <w:rPr>
                <w:rFonts w:hint="eastAsia" w:ascii="宋体" w:hAnsi="宋体" w:cs="宋体"/>
                <w:b/>
                <w:color w:val="auto"/>
                <w:sz w:val="21"/>
                <w:szCs w:val="21"/>
                <w:highlight w:val="none"/>
              </w:rPr>
            </w:pPr>
          </w:p>
        </w:tc>
        <w:tc>
          <w:tcPr>
            <w:tcW w:w="947" w:type="dxa"/>
            <w:noWrap w:val="0"/>
            <w:vAlign w:val="top"/>
          </w:tcPr>
          <w:p w14:paraId="24B310A8">
            <w:pPr>
              <w:spacing w:line="360" w:lineRule="exact"/>
              <w:rPr>
                <w:rFonts w:hint="eastAsia" w:ascii="宋体" w:hAnsi="宋体" w:cs="宋体"/>
                <w:b/>
                <w:color w:val="auto"/>
                <w:sz w:val="21"/>
                <w:szCs w:val="21"/>
                <w:highlight w:val="none"/>
              </w:rPr>
            </w:pPr>
          </w:p>
        </w:tc>
        <w:tc>
          <w:tcPr>
            <w:tcW w:w="1313" w:type="dxa"/>
            <w:noWrap w:val="0"/>
            <w:vAlign w:val="center"/>
          </w:tcPr>
          <w:p w14:paraId="186D0C76">
            <w:pPr>
              <w:spacing w:line="360" w:lineRule="exact"/>
              <w:rPr>
                <w:rFonts w:hint="eastAsia" w:ascii="宋体" w:hAnsi="宋体" w:cs="宋体"/>
                <w:b/>
                <w:color w:val="auto"/>
                <w:sz w:val="21"/>
                <w:szCs w:val="21"/>
                <w:highlight w:val="none"/>
              </w:rPr>
            </w:pPr>
          </w:p>
        </w:tc>
        <w:tc>
          <w:tcPr>
            <w:tcW w:w="924" w:type="dxa"/>
            <w:noWrap w:val="0"/>
            <w:vAlign w:val="top"/>
          </w:tcPr>
          <w:p w14:paraId="5EB7B588">
            <w:pPr>
              <w:spacing w:line="360" w:lineRule="exact"/>
              <w:rPr>
                <w:rFonts w:hint="eastAsia" w:ascii="宋体" w:hAnsi="宋体" w:cs="宋体"/>
                <w:b/>
                <w:color w:val="auto"/>
                <w:sz w:val="21"/>
                <w:szCs w:val="21"/>
                <w:highlight w:val="none"/>
              </w:rPr>
            </w:pPr>
          </w:p>
        </w:tc>
      </w:tr>
      <w:tr w14:paraId="2E672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25" w:type="dxa"/>
            <w:noWrap w:val="0"/>
            <w:vAlign w:val="center"/>
          </w:tcPr>
          <w:p w14:paraId="257FA9FF">
            <w:pPr>
              <w:spacing w:line="360" w:lineRule="exact"/>
              <w:rPr>
                <w:rFonts w:hint="eastAsia" w:ascii="宋体" w:hAnsi="宋体" w:cs="宋体"/>
                <w:color w:val="auto"/>
                <w:sz w:val="21"/>
                <w:szCs w:val="21"/>
                <w:highlight w:val="none"/>
              </w:rPr>
            </w:pPr>
          </w:p>
        </w:tc>
        <w:tc>
          <w:tcPr>
            <w:tcW w:w="1106" w:type="dxa"/>
            <w:noWrap w:val="0"/>
            <w:vAlign w:val="center"/>
          </w:tcPr>
          <w:p w14:paraId="74451DBF">
            <w:pPr>
              <w:spacing w:line="360" w:lineRule="exact"/>
              <w:rPr>
                <w:rFonts w:hint="eastAsia" w:ascii="宋体" w:hAnsi="宋体" w:cs="宋体"/>
                <w:b/>
                <w:color w:val="auto"/>
                <w:sz w:val="21"/>
                <w:szCs w:val="21"/>
                <w:highlight w:val="none"/>
              </w:rPr>
            </w:pPr>
          </w:p>
        </w:tc>
        <w:tc>
          <w:tcPr>
            <w:tcW w:w="1041" w:type="dxa"/>
            <w:noWrap w:val="0"/>
            <w:vAlign w:val="center"/>
          </w:tcPr>
          <w:p w14:paraId="75C013EC">
            <w:pPr>
              <w:spacing w:line="360" w:lineRule="exact"/>
              <w:rPr>
                <w:rFonts w:hint="eastAsia" w:ascii="宋体" w:hAnsi="宋体" w:cs="宋体"/>
                <w:b/>
                <w:color w:val="auto"/>
                <w:sz w:val="21"/>
                <w:szCs w:val="21"/>
                <w:highlight w:val="none"/>
              </w:rPr>
            </w:pPr>
          </w:p>
        </w:tc>
        <w:tc>
          <w:tcPr>
            <w:tcW w:w="966" w:type="dxa"/>
            <w:noWrap w:val="0"/>
            <w:vAlign w:val="center"/>
          </w:tcPr>
          <w:p w14:paraId="1742867E">
            <w:pPr>
              <w:spacing w:line="360" w:lineRule="exact"/>
              <w:rPr>
                <w:rFonts w:hint="eastAsia" w:ascii="宋体" w:hAnsi="宋体" w:cs="宋体"/>
                <w:b/>
                <w:color w:val="auto"/>
                <w:sz w:val="21"/>
                <w:szCs w:val="21"/>
                <w:highlight w:val="none"/>
              </w:rPr>
            </w:pPr>
          </w:p>
        </w:tc>
        <w:tc>
          <w:tcPr>
            <w:tcW w:w="1044" w:type="dxa"/>
            <w:noWrap w:val="0"/>
            <w:vAlign w:val="center"/>
          </w:tcPr>
          <w:p w14:paraId="00262807">
            <w:pPr>
              <w:spacing w:line="360" w:lineRule="exact"/>
              <w:rPr>
                <w:rFonts w:hint="eastAsia" w:ascii="宋体" w:hAnsi="宋体" w:cs="宋体"/>
                <w:b/>
                <w:color w:val="auto"/>
                <w:sz w:val="21"/>
                <w:szCs w:val="21"/>
                <w:highlight w:val="none"/>
              </w:rPr>
            </w:pPr>
          </w:p>
        </w:tc>
        <w:tc>
          <w:tcPr>
            <w:tcW w:w="696" w:type="dxa"/>
            <w:noWrap w:val="0"/>
            <w:vAlign w:val="center"/>
          </w:tcPr>
          <w:p w14:paraId="0B5CFCDA">
            <w:pPr>
              <w:spacing w:line="360" w:lineRule="exact"/>
              <w:rPr>
                <w:rFonts w:hint="eastAsia" w:ascii="宋体" w:hAnsi="宋体" w:cs="宋体"/>
                <w:b/>
                <w:color w:val="auto"/>
                <w:sz w:val="21"/>
                <w:szCs w:val="21"/>
                <w:highlight w:val="none"/>
              </w:rPr>
            </w:pPr>
          </w:p>
        </w:tc>
        <w:tc>
          <w:tcPr>
            <w:tcW w:w="927" w:type="dxa"/>
            <w:noWrap w:val="0"/>
            <w:vAlign w:val="center"/>
          </w:tcPr>
          <w:p w14:paraId="3F7EFEAA">
            <w:pPr>
              <w:spacing w:line="360" w:lineRule="exact"/>
              <w:rPr>
                <w:rFonts w:hint="eastAsia" w:ascii="宋体" w:hAnsi="宋体" w:cs="宋体"/>
                <w:b/>
                <w:color w:val="auto"/>
                <w:sz w:val="21"/>
                <w:szCs w:val="21"/>
                <w:highlight w:val="none"/>
              </w:rPr>
            </w:pPr>
          </w:p>
        </w:tc>
        <w:tc>
          <w:tcPr>
            <w:tcW w:w="947" w:type="dxa"/>
            <w:noWrap w:val="0"/>
            <w:vAlign w:val="top"/>
          </w:tcPr>
          <w:p w14:paraId="2C624B61">
            <w:pPr>
              <w:spacing w:line="360" w:lineRule="exact"/>
              <w:rPr>
                <w:rFonts w:hint="eastAsia" w:ascii="宋体" w:hAnsi="宋体" w:cs="宋体"/>
                <w:b/>
                <w:color w:val="auto"/>
                <w:sz w:val="21"/>
                <w:szCs w:val="21"/>
                <w:highlight w:val="none"/>
              </w:rPr>
            </w:pPr>
          </w:p>
        </w:tc>
        <w:tc>
          <w:tcPr>
            <w:tcW w:w="1313" w:type="dxa"/>
            <w:noWrap w:val="0"/>
            <w:vAlign w:val="center"/>
          </w:tcPr>
          <w:p w14:paraId="1463A246">
            <w:pPr>
              <w:spacing w:line="360" w:lineRule="exact"/>
              <w:rPr>
                <w:rFonts w:hint="eastAsia" w:ascii="宋体" w:hAnsi="宋体" w:cs="宋体"/>
                <w:b/>
                <w:color w:val="auto"/>
                <w:sz w:val="21"/>
                <w:szCs w:val="21"/>
                <w:highlight w:val="none"/>
              </w:rPr>
            </w:pPr>
          </w:p>
        </w:tc>
        <w:tc>
          <w:tcPr>
            <w:tcW w:w="924" w:type="dxa"/>
            <w:noWrap w:val="0"/>
            <w:vAlign w:val="top"/>
          </w:tcPr>
          <w:p w14:paraId="5973FACB">
            <w:pPr>
              <w:spacing w:line="360" w:lineRule="exact"/>
              <w:rPr>
                <w:rFonts w:hint="eastAsia" w:ascii="宋体" w:hAnsi="宋体" w:cs="宋体"/>
                <w:b/>
                <w:color w:val="auto"/>
                <w:sz w:val="21"/>
                <w:szCs w:val="21"/>
                <w:highlight w:val="none"/>
              </w:rPr>
            </w:pPr>
          </w:p>
        </w:tc>
      </w:tr>
      <w:tr w14:paraId="078F4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25" w:type="dxa"/>
            <w:noWrap w:val="0"/>
            <w:vAlign w:val="center"/>
          </w:tcPr>
          <w:p w14:paraId="3AF10360">
            <w:pPr>
              <w:spacing w:line="360" w:lineRule="exact"/>
              <w:rPr>
                <w:rFonts w:hint="eastAsia" w:ascii="宋体" w:hAnsi="宋体" w:cs="宋体"/>
                <w:color w:val="auto"/>
                <w:sz w:val="21"/>
                <w:szCs w:val="21"/>
                <w:highlight w:val="none"/>
              </w:rPr>
            </w:pPr>
          </w:p>
        </w:tc>
        <w:tc>
          <w:tcPr>
            <w:tcW w:w="1106" w:type="dxa"/>
            <w:noWrap w:val="0"/>
            <w:vAlign w:val="center"/>
          </w:tcPr>
          <w:p w14:paraId="073E86A3">
            <w:pPr>
              <w:spacing w:line="360" w:lineRule="exact"/>
              <w:rPr>
                <w:rFonts w:hint="eastAsia" w:ascii="宋体" w:hAnsi="宋体" w:cs="宋体"/>
                <w:b/>
                <w:color w:val="auto"/>
                <w:sz w:val="21"/>
                <w:szCs w:val="21"/>
                <w:highlight w:val="none"/>
              </w:rPr>
            </w:pPr>
          </w:p>
        </w:tc>
        <w:tc>
          <w:tcPr>
            <w:tcW w:w="1041" w:type="dxa"/>
            <w:noWrap w:val="0"/>
            <w:vAlign w:val="center"/>
          </w:tcPr>
          <w:p w14:paraId="413DD722">
            <w:pPr>
              <w:spacing w:line="360" w:lineRule="exact"/>
              <w:rPr>
                <w:rFonts w:hint="eastAsia" w:ascii="宋体" w:hAnsi="宋体" w:cs="宋体"/>
                <w:b/>
                <w:color w:val="auto"/>
                <w:sz w:val="21"/>
                <w:szCs w:val="21"/>
                <w:highlight w:val="none"/>
              </w:rPr>
            </w:pPr>
          </w:p>
        </w:tc>
        <w:tc>
          <w:tcPr>
            <w:tcW w:w="966" w:type="dxa"/>
            <w:noWrap w:val="0"/>
            <w:vAlign w:val="center"/>
          </w:tcPr>
          <w:p w14:paraId="654F562A">
            <w:pPr>
              <w:spacing w:line="360" w:lineRule="exact"/>
              <w:rPr>
                <w:rFonts w:hint="eastAsia" w:ascii="宋体" w:hAnsi="宋体" w:cs="宋体"/>
                <w:b/>
                <w:color w:val="auto"/>
                <w:sz w:val="21"/>
                <w:szCs w:val="21"/>
                <w:highlight w:val="none"/>
              </w:rPr>
            </w:pPr>
          </w:p>
        </w:tc>
        <w:tc>
          <w:tcPr>
            <w:tcW w:w="1044" w:type="dxa"/>
            <w:noWrap w:val="0"/>
            <w:vAlign w:val="center"/>
          </w:tcPr>
          <w:p w14:paraId="7064C213">
            <w:pPr>
              <w:spacing w:line="360" w:lineRule="exact"/>
              <w:rPr>
                <w:rFonts w:hint="eastAsia" w:ascii="宋体" w:hAnsi="宋体" w:cs="宋体"/>
                <w:b/>
                <w:color w:val="auto"/>
                <w:sz w:val="21"/>
                <w:szCs w:val="21"/>
                <w:highlight w:val="none"/>
              </w:rPr>
            </w:pPr>
          </w:p>
        </w:tc>
        <w:tc>
          <w:tcPr>
            <w:tcW w:w="696" w:type="dxa"/>
            <w:noWrap w:val="0"/>
            <w:vAlign w:val="center"/>
          </w:tcPr>
          <w:p w14:paraId="19CDE7D2">
            <w:pPr>
              <w:spacing w:line="360" w:lineRule="exact"/>
              <w:rPr>
                <w:rFonts w:hint="eastAsia" w:ascii="宋体" w:hAnsi="宋体" w:cs="宋体"/>
                <w:b/>
                <w:color w:val="auto"/>
                <w:sz w:val="21"/>
                <w:szCs w:val="21"/>
                <w:highlight w:val="none"/>
              </w:rPr>
            </w:pPr>
          </w:p>
        </w:tc>
        <w:tc>
          <w:tcPr>
            <w:tcW w:w="927" w:type="dxa"/>
            <w:noWrap w:val="0"/>
            <w:vAlign w:val="center"/>
          </w:tcPr>
          <w:p w14:paraId="2558ED14">
            <w:pPr>
              <w:spacing w:line="360" w:lineRule="exact"/>
              <w:rPr>
                <w:rFonts w:hint="eastAsia" w:ascii="宋体" w:hAnsi="宋体" w:cs="宋体"/>
                <w:b/>
                <w:color w:val="auto"/>
                <w:sz w:val="21"/>
                <w:szCs w:val="21"/>
                <w:highlight w:val="none"/>
              </w:rPr>
            </w:pPr>
          </w:p>
        </w:tc>
        <w:tc>
          <w:tcPr>
            <w:tcW w:w="947" w:type="dxa"/>
            <w:noWrap w:val="0"/>
            <w:vAlign w:val="top"/>
          </w:tcPr>
          <w:p w14:paraId="616D1D61">
            <w:pPr>
              <w:spacing w:line="360" w:lineRule="exact"/>
              <w:rPr>
                <w:rFonts w:hint="eastAsia" w:ascii="宋体" w:hAnsi="宋体" w:cs="宋体"/>
                <w:b/>
                <w:color w:val="auto"/>
                <w:sz w:val="21"/>
                <w:szCs w:val="21"/>
                <w:highlight w:val="none"/>
              </w:rPr>
            </w:pPr>
          </w:p>
        </w:tc>
        <w:tc>
          <w:tcPr>
            <w:tcW w:w="1313" w:type="dxa"/>
            <w:noWrap w:val="0"/>
            <w:vAlign w:val="center"/>
          </w:tcPr>
          <w:p w14:paraId="65D4C06D">
            <w:pPr>
              <w:spacing w:line="360" w:lineRule="exact"/>
              <w:rPr>
                <w:rFonts w:hint="eastAsia" w:ascii="宋体" w:hAnsi="宋体" w:cs="宋体"/>
                <w:b/>
                <w:color w:val="auto"/>
                <w:sz w:val="21"/>
                <w:szCs w:val="21"/>
                <w:highlight w:val="none"/>
              </w:rPr>
            </w:pPr>
          </w:p>
        </w:tc>
        <w:tc>
          <w:tcPr>
            <w:tcW w:w="924" w:type="dxa"/>
            <w:noWrap w:val="0"/>
            <w:vAlign w:val="top"/>
          </w:tcPr>
          <w:p w14:paraId="3F870F93">
            <w:pPr>
              <w:spacing w:line="360" w:lineRule="exact"/>
              <w:rPr>
                <w:rFonts w:hint="eastAsia" w:ascii="宋体" w:hAnsi="宋体" w:cs="宋体"/>
                <w:b/>
                <w:color w:val="auto"/>
                <w:sz w:val="21"/>
                <w:szCs w:val="21"/>
                <w:highlight w:val="none"/>
              </w:rPr>
            </w:pPr>
          </w:p>
        </w:tc>
      </w:tr>
      <w:tr w14:paraId="3563D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25" w:type="dxa"/>
            <w:noWrap w:val="0"/>
            <w:vAlign w:val="center"/>
          </w:tcPr>
          <w:p w14:paraId="32D5F77C">
            <w:pPr>
              <w:spacing w:line="360" w:lineRule="exact"/>
              <w:rPr>
                <w:rFonts w:hint="eastAsia" w:ascii="宋体" w:hAnsi="宋体" w:cs="宋体"/>
                <w:color w:val="auto"/>
                <w:sz w:val="21"/>
                <w:szCs w:val="21"/>
                <w:highlight w:val="none"/>
              </w:rPr>
            </w:pPr>
          </w:p>
        </w:tc>
        <w:tc>
          <w:tcPr>
            <w:tcW w:w="1106" w:type="dxa"/>
            <w:noWrap w:val="0"/>
            <w:vAlign w:val="center"/>
          </w:tcPr>
          <w:p w14:paraId="03626E6E">
            <w:pPr>
              <w:spacing w:line="360" w:lineRule="exact"/>
              <w:rPr>
                <w:rFonts w:hint="eastAsia" w:ascii="宋体" w:hAnsi="宋体" w:cs="宋体"/>
                <w:b/>
                <w:color w:val="auto"/>
                <w:sz w:val="21"/>
                <w:szCs w:val="21"/>
                <w:highlight w:val="none"/>
              </w:rPr>
            </w:pPr>
          </w:p>
        </w:tc>
        <w:tc>
          <w:tcPr>
            <w:tcW w:w="1041" w:type="dxa"/>
            <w:noWrap w:val="0"/>
            <w:vAlign w:val="center"/>
          </w:tcPr>
          <w:p w14:paraId="26A4ED55">
            <w:pPr>
              <w:spacing w:line="360" w:lineRule="exact"/>
              <w:rPr>
                <w:rFonts w:hint="eastAsia" w:ascii="宋体" w:hAnsi="宋体" w:cs="宋体"/>
                <w:b/>
                <w:color w:val="auto"/>
                <w:sz w:val="21"/>
                <w:szCs w:val="21"/>
                <w:highlight w:val="none"/>
              </w:rPr>
            </w:pPr>
          </w:p>
        </w:tc>
        <w:tc>
          <w:tcPr>
            <w:tcW w:w="966" w:type="dxa"/>
            <w:noWrap w:val="0"/>
            <w:vAlign w:val="center"/>
          </w:tcPr>
          <w:p w14:paraId="34B46CB7">
            <w:pPr>
              <w:spacing w:line="360" w:lineRule="exact"/>
              <w:rPr>
                <w:rFonts w:hint="eastAsia" w:ascii="宋体" w:hAnsi="宋体" w:cs="宋体"/>
                <w:b/>
                <w:color w:val="auto"/>
                <w:sz w:val="21"/>
                <w:szCs w:val="21"/>
                <w:highlight w:val="none"/>
              </w:rPr>
            </w:pPr>
          </w:p>
        </w:tc>
        <w:tc>
          <w:tcPr>
            <w:tcW w:w="1044" w:type="dxa"/>
            <w:noWrap w:val="0"/>
            <w:vAlign w:val="center"/>
          </w:tcPr>
          <w:p w14:paraId="0CD34E48">
            <w:pPr>
              <w:spacing w:line="360" w:lineRule="exact"/>
              <w:rPr>
                <w:rFonts w:hint="eastAsia" w:ascii="宋体" w:hAnsi="宋体" w:cs="宋体"/>
                <w:b/>
                <w:color w:val="auto"/>
                <w:sz w:val="21"/>
                <w:szCs w:val="21"/>
                <w:highlight w:val="none"/>
              </w:rPr>
            </w:pPr>
          </w:p>
        </w:tc>
        <w:tc>
          <w:tcPr>
            <w:tcW w:w="696" w:type="dxa"/>
            <w:noWrap w:val="0"/>
            <w:vAlign w:val="center"/>
          </w:tcPr>
          <w:p w14:paraId="474ECB15">
            <w:pPr>
              <w:spacing w:line="360" w:lineRule="exact"/>
              <w:rPr>
                <w:rFonts w:hint="eastAsia" w:ascii="宋体" w:hAnsi="宋体" w:cs="宋体"/>
                <w:b/>
                <w:color w:val="auto"/>
                <w:sz w:val="21"/>
                <w:szCs w:val="21"/>
                <w:highlight w:val="none"/>
              </w:rPr>
            </w:pPr>
          </w:p>
        </w:tc>
        <w:tc>
          <w:tcPr>
            <w:tcW w:w="927" w:type="dxa"/>
            <w:noWrap w:val="0"/>
            <w:vAlign w:val="center"/>
          </w:tcPr>
          <w:p w14:paraId="6D2366B2">
            <w:pPr>
              <w:spacing w:line="360" w:lineRule="exact"/>
              <w:rPr>
                <w:rFonts w:hint="eastAsia" w:ascii="宋体" w:hAnsi="宋体" w:cs="宋体"/>
                <w:b/>
                <w:color w:val="auto"/>
                <w:sz w:val="21"/>
                <w:szCs w:val="21"/>
                <w:highlight w:val="none"/>
              </w:rPr>
            </w:pPr>
          </w:p>
        </w:tc>
        <w:tc>
          <w:tcPr>
            <w:tcW w:w="947" w:type="dxa"/>
            <w:noWrap w:val="0"/>
            <w:vAlign w:val="top"/>
          </w:tcPr>
          <w:p w14:paraId="322CC90F">
            <w:pPr>
              <w:spacing w:line="360" w:lineRule="exact"/>
              <w:rPr>
                <w:rFonts w:hint="eastAsia" w:ascii="宋体" w:hAnsi="宋体" w:cs="宋体"/>
                <w:b/>
                <w:color w:val="auto"/>
                <w:sz w:val="21"/>
                <w:szCs w:val="21"/>
                <w:highlight w:val="none"/>
              </w:rPr>
            </w:pPr>
          </w:p>
        </w:tc>
        <w:tc>
          <w:tcPr>
            <w:tcW w:w="1313" w:type="dxa"/>
            <w:noWrap w:val="0"/>
            <w:vAlign w:val="center"/>
          </w:tcPr>
          <w:p w14:paraId="37274B4A">
            <w:pPr>
              <w:spacing w:line="360" w:lineRule="exact"/>
              <w:rPr>
                <w:rFonts w:hint="eastAsia" w:ascii="宋体" w:hAnsi="宋体" w:cs="宋体"/>
                <w:b/>
                <w:color w:val="auto"/>
                <w:sz w:val="21"/>
                <w:szCs w:val="21"/>
                <w:highlight w:val="none"/>
              </w:rPr>
            </w:pPr>
          </w:p>
        </w:tc>
        <w:tc>
          <w:tcPr>
            <w:tcW w:w="924" w:type="dxa"/>
            <w:noWrap w:val="0"/>
            <w:vAlign w:val="top"/>
          </w:tcPr>
          <w:p w14:paraId="461E5E41">
            <w:pPr>
              <w:spacing w:line="360" w:lineRule="exact"/>
              <w:rPr>
                <w:rFonts w:hint="eastAsia" w:ascii="宋体" w:hAnsi="宋体" w:cs="宋体"/>
                <w:b/>
                <w:color w:val="auto"/>
                <w:sz w:val="21"/>
                <w:szCs w:val="21"/>
                <w:highlight w:val="none"/>
              </w:rPr>
            </w:pPr>
          </w:p>
        </w:tc>
      </w:tr>
      <w:tr w14:paraId="7CC93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exact"/>
          <w:jc w:val="center"/>
        </w:trPr>
        <w:tc>
          <w:tcPr>
            <w:tcW w:w="725" w:type="dxa"/>
            <w:noWrap w:val="0"/>
            <w:vAlign w:val="center"/>
          </w:tcPr>
          <w:p w14:paraId="11E66993">
            <w:pPr>
              <w:spacing w:line="360" w:lineRule="exact"/>
              <w:rPr>
                <w:rFonts w:hint="eastAsia" w:ascii="宋体" w:hAnsi="宋体" w:cs="宋体"/>
                <w:color w:val="auto"/>
                <w:sz w:val="21"/>
                <w:szCs w:val="21"/>
                <w:highlight w:val="none"/>
              </w:rPr>
            </w:pPr>
          </w:p>
        </w:tc>
        <w:tc>
          <w:tcPr>
            <w:tcW w:w="1106" w:type="dxa"/>
            <w:noWrap w:val="0"/>
            <w:vAlign w:val="center"/>
          </w:tcPr>
          <w:p w14:paraId="73025DDF">
            <w:pPr>
              <w:spacing w:line="360" w:lineRule="exact"/>
              <w:rPr>
                <w:rFonts w:hint="eastAsia" w:ascii="宋体" w:hAnsi="宋体" w:cs="宋体"/>
                <w:b/>
                <w:color w:val="auto"/>
                <w:sz w:val="21"/>
                <w:szCs w:val="21"/>
                <w:highlight w:val="none"/>
              </w:rPr>
            </w:pPr>
          </w:p>
        </w:tc>
        <w:tc>
          <w:tcPr>
            <w:tcW w:w="1041" w:type="dxa"/>
            <w:noWrap w:val="0"/>
            <w:vAlign w:val="center"/>
          </w:tcPr>
          <w:p w14:paraId="6AE2B8E4">
            <w:pPr>
              <w:spacing w:line="360" w:lineRule="exact"/>
              <w:rPr>
                <w:rFonts w:hint="eastAsia" w:ascii="宋体" w:hAnsi="宋体" w:cs="宋体"/>
                <w:b/>
                <w:color w:val="auto"/>
                <w:sz w:val="21"/>
                <w:szCs w:val="21"/>
                <w:highlight w:val="none"/>
              </w:rPr>
            </w:pPr>
          </w:p>
        </w:tc>
        <w:tc>
          <w:tcPr>
            <w:tcW w:w="966" w:type="dxa"/>
            <w:noWrap w:val="0"/>
            <w:vAlign w:val="center"/>
          </w:tcPr>
          <w:p w14:paraId="578AF9EB">
            <w:pPr>
              <w:spacing w:line="360" w:lineRule="exact"/>
              <w:rPr>
                <w:rFonts w:hint="eastAsia" w:ascii="宋体" w:hAnsi="宋体" w:cs="宋体"/>
                <w:b/>
                <w:color w:val="auto"/>
                <w:sz w:val="21"/>
                <w:szCs w:val="21"/>
                <w:highlight w:val="none"/>
              </w:rPr>
            </w:pPr>
          </w:p>
        </w:tc>
        <w:tc>
          <w:tcPr>
            <w:tcW w:w="1044" w:type="dxa"/>
            <w:noWrap w:val="0"/>
            <w:vAlign w:val="center"/>
          </w:tcPr>
          <w:p w14:paraId="6042FF66">
            <w:pPr>
              <w:spacing w:line="360" w:lineRule="exact"/>
              <w:rPr>
                <w:rFonts w:hint="eastAsia" w:ascii="宋体" w:hAnsi="宋体" w:cs="宋体"/>
                <w:b/>
                <w:color w:val="auto"/>
                <w:sz w:val="21"/>
                <w:szCs w:val="21"/>
                <w:highlight w:val="none"/>
              </w:rPr>
            </w:pPr>
          </w:p>
        </w:tc>
        <w:tc>
          <w:tcPr>
            <w:tcW w:w="696" w:type="dxa"/>
            <w:noWrap w:val="0"/>
            <w:vAlign w:val="center"/>
          </w:tcPr>
          <w:p w14:paraId="0AB16017">
            <w:pPr>
              <w:spacing w:line="360" w:lineRule="exact"/>
              <w:rPr>
                <w:rFonts w:hint="eastAsia" w:ascii="宋体" w:hAnsi="宋体" w:cs="宋体"/>
                <w:b/>
                <w:color w:val="auto"/>
                <w:sz w:val="21"/>
                <w:szCs w:val="21"/>
                <w:highlight w:val="none"/>
              </w:rPr>
            </w:pPr>
          </w:p>
        </w:tc>
        <w:tc>
          <w:tcPr>
            <w:tcW w:w="927" w:type="dxa"/>
            <w:noWrap w:val="0"/>
            <w:vAlign w:val="center"/>
          </w:tcPr>
          <w:p w14:paraId="4019BAAF">
            <w:pPr>
              <w:spacing w:line="360" w:lineRule="exact"/>
              <w:rPr>
                <w:rFonts w:hint="eastAsia" w:ascii="宋体" w:hAnsi="宋体" w:cs="宋体"/>
                <w:b/>
                <w:color w:val="auto"/>
                <w:sz w:val="21"/>
                <w:szCs w:val="21"/>
                <w:highlight w:val="none"/>
              </w:rPr>
            </w:pPr>
          </w:p>
        </w:tc>
        <w:tc>
          <w:tcPr>
            <w:tcW w:w="947" w:type="dxa"/>
            <w:noWrap w:val="0"/>
            <w:vAlign w:val="top"/>
          </w:tcPr>
          <w:p w14:paraId="54BF3465">
            <w:pPr>
              <w:spacing w:line="360" w:lineRule="exact"/>
              <w:rPr>
                <w:rFonts w:hint="eastAsia" w:ascii="宋体" w:hAnsi="宋体" w:cs="宋体"/>
                <w:b/>
                <w:color w:val="auto"/>
                <w:sz w:val="21"/>
                <w:szCs w:val="21"/>
                <w:highlight w:val="none"/>
              </w:rPr>
            </w:pPr>
          </w:p>
        </w:tc>
        <w:tc>
          <w:tcPr>
            <w:tcW w:w="1313" w:type="dxa"/>
            <w:noWrap w:val="0"/>
            <w:vAlign w:val="center"/>
          </w:tcPr>
          <w:p w14:paraId="3C302DDB">
            <w:pPr>
              <w:spacing w:line="360" w:lineRule="exact"/>
              <w:rPr>
                <w:rFonts w:hint="eastAsia" w:ascii="宋体" w:hAnsi="宋体" w:cs="宋体"/>
                <w:b/>
                <w:color w:val="auto"/>
                <w:sz w:val="21"/>
                <w:szCs w:val="21"/>
                <w:highlight w:val="none"/>
              </w:rPr>
            </w:pPr>
          </w:p>
        </w:tc>
        <w:tc>
          <w:tcPr>
            <w:tcW w:w="924" w:type="dxa"/>
            <w:noWrap w:val="0"/>
            <w:vAlign w:val="top"/>
          </w:tcPr>
          <w:p w14:paraId="5912CA23">
            <w:pPr>
              <w:spacing w:line="360" w:lineRule="exact"/>
              <w:rPr>
                <w:rFonts w:hint="eastAsia" w:ascii="宋体" w:hAnsi="宋体" w:cs="宋体"/>
                <w:b/>
                <w:color w:val="auto"/>
                <w:sz w:val="21"/>
                <w:szCs w:val="21"/>
                <w:highlight w:val="none"/>
              </w:rPr>
            </w:pPr>
          </w:p>
        </w:tc>
      </w:tr>
    </w:tbl>
    <w:p w14:paraId="0C6541DA">
      <w:pPr>
        <w:pStyle w:val="22"/>
        <w:spacing w:beforeLines="0" w:afterLines="0" w:line="360" w:lineRule="exact"/>
        <w:ind w:left="735" w:hanging="735" w:hangingChars="350"/>
        <w:rPr>
          <w:rFonts w:hint="eastAsia" w:hAnsi="宋体" w:cs="宋体"/>
          <w:color w:val="auto"/>
          <w:sz w:val="21"/>
          <w:szCs w:val="21"/>
          <w:highlight w:val="none"/>
        </w:rPr>
      </w:pPr>
      <w:r>
        <w:rPr>
          <w:rFonts w:hint="eastAsia" w:hAnsi="宋体" w:cs="宋体"/>
          <w:color w:val="auto"/>
          <w:sz w:val="21"/>
          <w:szCs w:val="21"/>
          <w:highlight w:val="none"/>
        </w:rPr>
        <w:t>注：1、本表所列为投标人拟投入本项目专用的作业车辆清单。</w:t>
      </w:r>
    </w:p>
    <w:p w14:paraId="456CFDE4">
      <w:pPr>
        <w:pStyle w:val="22"/>
        <w:spacing w:beforeLines="0" w:afterLines="0" w:line="360" w:lineRule="exact"/>
        <w:ind w:left="375" w:leftChars="134"/>
        <w:rPr>
          <w:rFonts w:hint="eastAsia" w:hAnsi="宋体" w:cs="宋体"/>
          <w:color w:val="auto"/>
          <w:sz w:val="21"/>
          <w:szCs w:val="21"/>
          <w:highlight w:val="none"/>
        </w:rPr>
      </w:pPr>
      <w:r>
        <w:rPr>
          <w:rFonts w:hint="eastAsia" w:hAnsi="宋体" w:cs="宋体"/>
          <w:color w:val="auto"/>
          <w:sz w:val="21"/>
          <w:szCs w:val="21"/>
          <w:highlight w:val="none"/>
        </w:rPr>
        <w:t>2、本表所列设备价格不计入投标总价，但应在投标价格中考虑车辆的损耗、折旧及有关使用、维修费用。</w:t>
      </w:r>
    </w:p>
    <w:p w14:paraId="178717AD">
      <w:pPr>
        <w:pStyle w:val="22"/>
        <w:spacing w:beforeLines="0" w:afterLines="0" w:line="360" w:lineRule="exact"/>
        <w:ind w:firstLine="424" w:firstLineChars="202"/>
        <w:rPr>
          <w:rFonts w:hint="eastAsia" w:hAnsi="宋体" w:cs="宋体"/>
          <w:color w:val="auto"/>
          <w:sz w:val="21"/>
          <w:szCs w:val="21"/>
          <w:highlight w:val="none"/>
        </w:rPr>
      </w:pPr>
      <w:r>
        <w:rPr>
          <w:rFonts w:hint="eastAsia" w:hAnsi="宋体" w:cs="宋体"/>
          <w:color w:val="auto"/>
          <w:sz w:val="21"/>
          <w:szCs w:val="21"/>
          <w:highlight w:val="none"/>
        </w:rPr>
        <w:t>3、表格中必须注明车辆的持有形式（自有已上牌或</w:t>
      </w:r>
      <w:r>
        <w:rPr>
          <w:rFonts w:hint="eastAsia" w:hAnsi="宋体" w:cs="宋体"/>
          <w:color w:val="auto"/>
          <w:sz w:val="21"/>
          <w:szCs w:val="21"/>
          <w:highlight w:val="none"/>
          <w:lang w:val="en-US" w:eastAsia="zh-CN"/>
        </w:rPr>
        <w:t>租赁或</w:t>
      </w:r>
      <w:r>
        <w:rPr>
          <w:rFonts w:hint="eastAsia" w:hAnsi="宋体" w:cs="宋体"/>
          <w:color w:val="auto"/>
          <w:sz w:val="21"/>
          <w:szCs w:val="21"/>
          <w:highlight w:val="none"/>
        </w:rPr>
        <w:t>承诺中标后购买），并提供以下证明资料：</w:t>
      </w:r>
    </w:p>
    <w:p w14:paraId="0B9C7708">
      <w:pPr>
        <w:pStyle w:val="22"/>
        <w:numPr>
          <w:ilvl w:val="0"/>
          <w:numId w:val="8"/>
        </w:numPr>
        <w:tabs>
          <w:tab w:val="left" w:pos="426"/>
          <w:tab w:val="clear" w:pos="1080"/>
        </w:tabs>
        <w:spacing w:beforeLines="0" w:afterLines="0" w:line="360" w:lineRule="exact"/>
        <w:ind w:left="560"/>
        <w:rPr>
          <w:rFonts w:hint="eastAsia" w:hAnsi="宋体" w:cs="宋体"/>
          <w:bCs/>
          <w:color w:val="auto"/>
          <w:sz w:val="21"/>
          <w:szCs w:val="21"/>
          <w:highlight w:val="none"/>
        </w:rPr>
      </w:pPr>
      <w:r>
        <w:rPr>
          <w:rFonts w:hint="eastAsia" w:hAnsi="宋体" w:cs="宋体"/>
          <w:color w:val="auto"/>
          <w:sz w:val="21"/>
          <w:szCs w:val="21"/>
          <w:highlight w:val="none"/>
        </w:rPr>
        <w:t>投标人自有已上牌(指投标人自行购置，包括分公司购置)车辆或</w:t>
      </w:r>
      <w:r>
        <w:rPr>
          <w:rFonts w:hint="eastAsia" w:hAnsi="宋体" w:cs="宋体"/>
          <w:color w:val="auto"/>
          <w:sz w:val="21"/>
          <w:szCs w:val="21"/>
          <w:highlight w:val="none"/>
          <w:lang w:val="en-US" w:eastAsia="zh-CN"/>
        </w:rPr>
        <w:t>租赁租赁车辆</w:t>
      </w:r>
      <w:r>
        <w:rPr>
          <w:rFonts w:hint="eastAsia" w:hAnsi="宋体" w:cs="宋体"/>
          <w:color w:val="auto"/>
          <w:sz w:val="21"/>
          <w:szCs w:val="21"/>
          <w:highlight w:val="none"/>
        </w:rPr>
        <w:t>：1、以上</w:t>
      </w:r>
      <w:r>
        <w:rPr>
          <w:rFonts w:hint="eastAsia" w:hAnsi="宋体" w:cs="宋体"/>
          <w:b/>
          <w:color w:val="auto"/>
          <w:sz w:val="21"/>
          <w:szCs w:val="21"/>
          <w:highlight w:val="none"/>
        </w:rPr>
        <w:t>重型洗扫一体车、重型洒水车、重型高压冲洗车、多功能抑尘车、多功能路面养护车（清洗车）、油污清洗车、建筑垃圾清运车、</w:t>
      </w:r>
      <w:r>
        <w:rPr>
          <w:rFonts w:hint="eastAsia" w:hAnsi="宋体" w:cs="宋体"/>
          <w:b/>
          <w:bCs w:val="0"/>
          <w:color w:val="auto"/>
          <w:sz w:val="21"/>
          <w:szCs w:val="21"/>
          <w:highlight w:val="none"/>
        </w:rPr>
        <w:t>护栏清洗车</w:t>
      </w:r>
      <w:r>
        <w:rPr>
          <w:rFonts w:hint="eastAsia" w:hAnsi="宋体" w:cs="宋体"/>
          <w:b/>
          <w:color w:val="auto"/>
          <w:sz w:val="21"/>
          <w:szCs w:val="21"/>
          <w:highlight w:val="none"/>
        </w:rPr>
        <w:t>需提供公安部门颁发的行驶证（行驶证带车辆照片）</w:t>
      </w:r>
      <w:r>
        <w:rPr>
          <w:rFonts w:hint="eastAsia" w:hAnsi="宋体" w:cs="宋体"/>
          <w:b/>
          <w:color w:val="auto"/>
          <w:sz w:val="21"/>
          <w:szCs w:val="21"/>
          <w:highlight w:val="none"/>
          <w:lang w:eastAsia="zh-CN"/>
        </w:rPr>
        <w:t>复制件</w:t>
      </w:r>
      <w:r>
        <w:rPr>
          <w:rFonts w:hint="eastAsia" w:hAnsi="宋体" w:cs="宋体"/>
          <w:b/>
          <w:color w:val="auto"/>
          <w:sz w:val="21"/>
          <w:szCs w:val="21"/>
          <w:highlight w:val="none"/>
        </w:rPr>
        <w:t>和车辆彩色照片（注明车辆种类）</w:t>
      </w:r>
      <w:r>
        <w:rPr>
          <w:rFonts w:hint="eastAsia" w:hAnsi="宋体" w:cs="宋体"/>
          <w:b/>
          <w:color w:val="auto"/>
          <w:sz w:val="21"/>
          <w:szCs w:val="21"/>
          <w:highlight w:val="none"/>
          <w:lang w:eastAsia="zh-CN"/>
        </w:rPr>
        <w:t>，租赁的还须提供租赁协议，并加盖公章</w:t>
      </w:r>
      <w:r>
        <w:rPr>
          <w:rFonts w:hint="eastAsia" w:hAnsi="宋体" w:cs="宋体"/>
          <w:b/>
          <w:color w:val="auto"/>
          <w:sz w:val="21"/>
          <w:szCs w:val="21"/>
          <w:highlight w:val="none"/>
        </w:rPr>
        <w:t>；2、以上其余车辆及船只需提供车辆彩色照片（注明车辆种类）</w:t>
      </w:r>
      <w:r>
        <w:rPr>
          <w:rFonts w:hint="eastAsia" w:hAnsi="宋体" w:cs="宋体"/>
          <w:b/>
          <w:color w:val="auto"/>
          <w:sz w:val="21"/>
          <w:szCs w:val="21"/>
          <w:highlight w:val="none"/>
          <w:lang w:eastAsia="zh-CN"/>
        </w:rPr>
        <w:t>，并加盖公章</w:t>
      </w:r>
      <w:r>
        <w:rPr>
          <w:rFonts w:hint="eastAsia" w:hAnsi="宋体" w:cs="宋体"/>
          <w:b/>
          <w:color w:val="auto"/>
          <w:sz w:val="21"/>
          <w:szCs w:val="21"/>
          <w:highlight w:val="none"/>
        </w:rPr>
        <w:t>；</w:t>
      </w:r>
    </w:p>
    <w:p w14:paraId="1CFD31C3">
      <w:pPr>
        <w:pStyle w:val="22"/>
        <w:numPr>
          <w:ilvl w:val="0"/>
          <w:numId w:val="8"/>
        </w:numPr>
        <w:tabs>
          <w:tab w:val="clear" w:pos="1080"/>
        </w:tabs>
        <w:spacing w:beforeLines="0" w:afterLines="0" w:line="360" w:lineRule="exact"/>
        <w:ind w:left="560"/>
        <w:rPr>
          <w:rFonts w:hint="eastAsia" w:hAnsi="宋体" w:cs="宋体"/>
          <w:color w:val="auto"/>
          <w:sz w:val="21"/>
          <w:szCs w:val="21"/>
          <w:highlight w:val="none"/>
        </w:rPr>
      </w:pPr>
      <w:r>
        <w:rPr>
          <w:rFonts w:hint="eastAsia" w:hAnsi="宋体" w:cs="宋体"/>
          <w:color w:val="auto"/>
          <w:sz w:val="21"/>
          <w:szCs w:val="21"/>
          <w:highlight w:val="none"/>
        </w:rPr>
        <w:t>承诺中标后购买的车辆：提供购买承诺书（承诺中标后购买车辆必须为</w:t>
      </w:r>
      <w:r>
        <w:rPr>
          <w:rFonts w:hint="eastAsia" w:hAnsi="宋体" w:cs="宋体"/>
          <w:b/>
          <w:color w:val="auto"/>
          <w:sz w:val="21"/>
          <w:szCs w:val="21"/>
          <w:highlight w:val="none"/>
        </w:rPr>
        <w:t>全新车辆）及车辆全身彩色照片（注明车辆种类）</w:t>
      </w:r>
      <w:r>
        <w:rPr>
          <w:rFonts w:hint="eastAsia" w:hAnsi="宋体" w:cs="宋体"/>
          <w:b/>
          <w:color w:val="auto"/>
          <w:sz w:val="21"/>
          <w:szCs w:val="21"/>
          <w:highlight w:val="none"/>
          <w:lang w:eastAsia="zh-CN"/>
        </w:rPr>
        <w:t>，并加盖公章</w:t>
      </w:r>
      <w:r>
        <w:rPr>
          <w:rFonts w:hint="eastAsia" w:hAnsi="宋体" w:cs="宋体"/>
          <w:b/>
          <w:color w:val="auto"/>
          <w:sz w:val="21"/>
          <w:szCs w:val="21"/>
          <w:highlight w:val="none"/>
        </w:rPr>
        <w:t>；</w:t>
      </w:r>
    </w:p>
    <w:p w14:paraId="06852DD9">
      <w:pPr>
        <w:pStyle w:val="22"/>
        <w:spacing w:beforeLines="0" w:afterLines="0" w:line="360" w:lineRule="exact"/>
        <w:ind w:left="560" w:leftChars="200"/>
        <w:rPr>
          <w:rFonts w:hint="eastAsia" w:hAnsi="宋体" w:cs="宋体"/>
          <w:color w:val="auto"/>
          <w:sz w:val="21"/>
          <w:szCs w:val="21"/>
          <w:highlight w:val="none"/>
          <w:lang w:eastAsia="zh-CN"/>
        </w:rPr>
      </w:pPr>
      <w:r>
        <w:rPr>
          <w:rFonts w:hint="eastAsia" w:hAnsi="宋体" w:cs="宋体"/>
          <w:color w:val="auto"/>
          <w:sz w:val="21"/>
          <w:szCs w:val="21"/>
          <w:highlight w:val="none"/>
        </w:rPr>
        <w:t>4、此表仅提供了表格格式，投标人可根据需要增减行数。</w:t>
      </w:r>
    </w:p>
    <w:p w14:paraId="6F43F86F">
      <w:pPr>
        <w:pStyle w:val="22"/>
        <w:spacing w:before="190" w:after="190" w:line="360" w:lineRule="auto"/>
        <w:ind w:left="560" w:leftChars="200"/>
        <w:rPr>
          <w:rFonts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投标人（</w:t>
      </w:r>
      <w:r>
        <w:rPr>
          <w:rFonts w:hint="eastAsia" w:hAnsi="宋体"/>
          <w:caps w:val="0"/>
          <w:smallCaps w:val="0"/>
          <w:color w:val="auto"/>
          <w:spacing w:val="0"/>
          <w:sz w:val="21"/>
          <w:szCs w:val="21"/>
          <w:highlight w:val="none"/>
          <w:lang w:eastAsia="zh-CN"/>
        </w:rPr>
        <w:t>盖公章</w:t>
      </w:r>
      <w:r>
        <w:rPr>
          <w:rFonts w:hint="eastAsia" w:hAnsi="宋体"/>
          <w:caps w:val="0"/>
          <w:smallCaps w:val="0"/>
          <w:color w:val="auto"/>
          <w:spacing w:val="0"/>
          <w:sz w:val="21"/>
          <w:szCs w:val="21"/>
          <w:highlight w:val="none"/>
        </w:rPr>
        <w:t xml:space="preserve">）：                   </w:t>
      </w:r>
    </w:p>
    <w:p w14:paraId="28F39389">
      <w:pPr>
        <w:spacing w:line="360" w:lineRule="auto"/>
        <w:ind w:left="560" w:leftChars="200"/>
        <w:rPr>
          <w:rFonts w:hint="eastAsia"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日期：    年  月  日</w:t>
      </w:r>
    </w:p>
    <w:p w14:paraId="6C30D2FC">
      <w:pPr>
        <w:spacing w:line="360" w:lineRule="auto"/>
        <w:jc w:val="center"/>
        <w:rPr>
          <w:rFonts w:ascii="宋体" w:hAnsi="宋体" w:cs="Arial"/>
          <w:color w:val="auto"/>
          <w:sz w:val="30"/>
          <w:szCs w:val="30"/>
          <w:highlight w:val="none"/>
        </w:rPr>
      </w:pPr>
      <w:r>
        <w:rPr>
          <w:rFonts w:hint="eastAsia" w:hAnsi="宋体"/>
          <w:caps w:val="0"/>
          <w:smallCaps w:val="0"/>
          <w:color w:val="auto"/>
          <w:spacing w:val="0"/>
          <w:sz w:val="21"/>
          <w:szCs w:val="21"/>
          <w:highlight w:val="none"/>
        </w:rPr>
        <w:br w:type="page"/>
      </w:r>
      <w:r>
        <w:rPr>
          <w:rFonts w:ascii="宋体" w:hAnsi="宋体" w:cs="Arial"/>
          <w:b/>
          <w:color w:val="auto"/>
          <w:sz w:val="30"/>
          <w:szCs w:val="30"/>
          <w:highlight w:val="none"/>
        </w:rPr>
        <w:t>（</w:t>
      </w:r>
      <w:r>
        <w:rPr>
          <w:rFonts w:hint="eastAsia" w:ascii="宋体" w:hAnsi="宋体" w:cs="Arial"/>
          <w:b/>
          <w:color w:val="auto"/>
          <w:sz w:val="30"/>
          <w:szCs w:val="30"/>
          <w:highlight w:val="none"/>
        </w:rPr>
        <w:t>2</w:t>
      </w:r>
      <w:r>
        <w:rPr>
          <w:rFonts w:ascii="宋体" w:hAnsi="宋体" w:cs="Arial"/>
          <w:b/>
          <w:color w:val="auto"/>
          <w:sz w:val="30"/>
          <w:szCs w:val="30"/>
          <w:highlight w:val="none"/>
        </w:rPr>
        <w:t>）保洁耗材配备明细表</w:t>
      </w:r>
    </w:p>
    <w:p w14:paraId="4602C1C7">
      <w:pPr>
        <w:spacing w:line="360" w:lineRule="auto"/>
        <w:rPr>
          <w:rFonts w:hint="eastAsia" w:ascii="宋体" w:hAnsi="宋体"/>
          <w:color w:val="auto"/>
          <w:szCs w:val="21"/>
          <w:highlight w:val="none"/>
        </w:rPr>
      </w:pPr>
    </w:p>
    <w:p w14:paraId="7584A700">
      <w:pPr>
        <w:spacing w:line="240" w:lineRule="auto"/>
        <w:jc w:val="left"/>
        <w:rPr>
          <w:rFonts w:hint="eastAsia" w:ascii="宋体" w:hAnsi="宋体" w:eastAsia="宋体"/>
          <w:caps w:val="0"/>
          <w:smallCaps w:val="0"/>
          <w:color w:val="auto"/>
          <w:spacing w:val="0"/>
          <w:sz w:val="21"/>
          <w:szCs w:val="21"/>
          <w:highlight w:val="none"/>
          <w:lang w:eastAsia="zh-CN"/>
        </w:rPr>
      </w:pPr>
      <w:r>
        <w:rPr>
          <w:rFonts w:hint="eastAsia" w:ascii="宋体" w:hAnsi="宋体"/>
          <w:caps w:val="0"/>
          <w:smallCaps w:val="0"/>
          <w:color w:val="auto"/>
          <w:spacing w:val="0"/>
          <w:sz w:val="21"/>
          <w:szCs w:val="21"/>
          <w:highlight w:val="none"/>
        </w:rPr>
        <w:t>项目编号：</w:t>
      </w:r>
      <w:r>
        <w:rPr>
          <w:rFonts w:hint="eastAsia" w:ascii="宋体" w:hAnsi="宋体"/>
          <w:caps w:val="0"/>
          <w:smallCaps w:val="0"/>
          <w:color w:val="auto"/>
          <w:spacing w:val="0"/>
          <w:sz w:val="21"/>
          <w:szCs w:val="21"/>
          <w:highlight w:val="none"/>
          <w:lang w:eastAsia="zh-CN"/>
        </w:rPr>
        <w:t>WZWY-2025061220</w:t>
      </w:r>
    </w:p>
    <w:p w14:paraId="6EBF7409">
      <w:pPr>
        <w:jc w:val="left"/>
        <w:rPr>
          <w:rFonts w:hint="eastAsia" w:ascii="宋体" w:hAnsi="宋体" w:cs="宋体"/>
          <w:color w:val="auto"/>
          <w:sz w:val="21"/>
          <w:szCs w:val="21"/>
          <w:highlight w:val="none"/>
        </w:rPr>
      </w:pPr>
      <w:r>
        <w:rPr>
          <w:rFonts w:hint="eastAsia" w:ascii="宋体" w:hAnsi="宋体"/>
          <w:caps w:val="0"/>
          <w:smallCaps w:val="0"/>
          <w:color w:val="auto"/>
          <w:spacing w:val="0"/>
          <w:sz w:val="21"/>
          <w:szCs w:val="21"/>
          <w:highlight w:val="none"/>
        </w:rPr>
        <w:t>项目名称：</w:t>
      </w:r>
      <w:r>
        <w:rPr>
          <w:rFonts w:hint="eastAsia" w:ascii="宋体" w:hAnsi="宋体"/>
          <w:caps w:val="0"/>
          <w:smallCaps w:val="0"/>
          <w:color w:val="auto"/>
          <w:spacing w:val="0"/>
          <w:sz w:val="21"/>
          <w:szCs w:val="21"/>
          <w:highlight w:val="none"/>
          <w:lang w:eastAsia="zh-CN"/>
        </w:rPr>
        <w:t>2025年蒲州街道环卫保洁一体化项目</w:t>
      </w:r>
    </w:p>
    <w:tbl>
      <w:tblPr>
        <w:tblStyle w:val="42"/>
        <w:tblW w:w="0" w:type="auto"/>
        <w:jc w:val="righ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1817"/>
        <w:gridCol w:w="1614"/>
        <w:gridCol w:w="1816"/>
        <w:gridCol w:w="751"/>
        <w:gridCol w:w="952"/>
        <w:gridCol w:w="1088"/>
        <w:gridCol w:w="841"/>
      </w:tblGrid>
      <w:tr w14:paraId="3297F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jc w:val="right"/>
        </w:trPr>
        <w:tc>
          <w:tcPr>
            <w:tcW w:w="525" w:type="dxa"/>
            <w:noWrap w:val="0"/>
            <w:vAlign w:val="center"/>
          </w:tcPr>
          <w:p w14:paraId="1400D25E">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817" w:type="dxa"/>
            <w:noWrap w:val="0"/>
            <w:vAlign w:val="center"/>
          </w:tcPr>
          <w:p w14:paraId="0CF141B5">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耗材名称</w:t>
            </w:r>
          </w:p>
        </w:tc>
        <w:tc>
          <w:tcPr>
            <w:tcW w:w="1614" w:type="dxa"/>
            <w:noWrap w:val="0"/>
            <w:vAlign w:val="center"/>
          </w:tcPr>
          <w:p w14:paraId="6B44D134">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规格型号</w:t>
            </w:r>
          </w:p>
        </w:tc>
        <w:tc>
          <w:tcPr>
            <w:tcW w:w="1816" w:type="dxa"/>
            <w:noWrap w:val="0"/>
            <w:vAlign w:val="center"/>
          </w:tcPr>
          <w:p w14:paraId="39C1F6CB">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品牌/产地</w:t>
            </w:r>
          </w:p>
        </w:tc>
        <w:tc>
          <w:tcPr>
            <w:tcW w:w="751" w:type="dxa"/>
            <w:noWrap w:val="0"/>
            <w:vAlign w:val="center"/>
          </w:tcPr>
          <w:p w14:paraId="05AB112F">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952" w:type="dxa"/>
            <w:noWrap w:val="0"/>
            <w:vAlign w:val="top"/>
          </w:tcPr>
          <w:p w14:paraId="761592C9">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单价 (元)</w:t>
            </w:r>
          </w:p>
        </w:tc>
        <w:tc>
          <w:tcPr>
            <w:tcW w:w="1088" w:type="dxa"/>
            <w:noWrap w:val="0"/>
            <w:vAlign w:val="top"/>
          </w:tcPr>
          <w:p w14:paraId="67211071">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合价 (元)</w:t>
            </w:r>
          </w:p>
        </w:tc>
        <w:tc>
          <w:tcPr>
            <w:tcW w:w="841" w:type="dxa"/>
            <w:noWrap w:val="0"/>
            <w:vAlign w:val="center"/>
          </w:tcPr>
          <w:p w14:paraId="623BCA82">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10057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right"/>
        </w:trPr>
        <w:tc>
          <w:tcPr>
            <w:tcW w:w="525" w:type="dxa"/>
            <w:noWrap w:val="0"/>
            <w:vAlign w:val="center"/>
          </w:tcPr>
          <w:p w14:paraId="60A54E3F">
            <w:pPr>
              <w:spacing w:line="360" w:lineRule="auto"/>
              <w:rPr>
                <w:rFonts w:hint="eastAsia" w:ascii="宋体" w:hAnsi="宋体" w:cs="宋体"/>
                <w:color w:val="auto"/>
                <w:sz w:val="21"/>
                <w:szCs w:val="21"/>
                <w:highlight w:val="none"/>
              </w:rPr>
            </w:pPr>
          </w:p>
        </w:tc>
        <w:tc>
          <w:tcPr>
            <w:tcW w:w="1817" w:type="dxa"/>
            <w:noWrap w:val="0"/>
            <w:vAlign w:val="center"/>
          </w:tcPr>
          <w:p w14:paraId="38417D3D">
            <w:pPr>
              <w:spacing w:line="360" w:lineRule="auto"/>
              <w:rPr>
                <w:rFonts w:hint="eastAsia" w:ascii="宋体" w:hAnsi="宋体" w:cs="宋体"/>
                <w:b/>
                <w:color w:val="auto"/>
                <w:sz w:val="21"/>
                <w:szCs w:val="21"/>
                <w:highlight w:val="none"/>
              </w:rPr>
            </w:pPr>
          </w:p>
        </w:tc>
        <w:tc>
          <w:tcPr>
            <w:tcW w:w="1614" w:type="dxa"/>
            <w:noWrap w:val="0"/>
            <w:vAlign w:val="top"/>
          </w:tcPr>
          <w:p w14:paraId="680CB3B8">
            <w:pPr>
              <w:spacing w:line="360" w:lineRule="auto"/>
              <w:rPr>
                <w:rFonts w:hint="eastAsia" w:ascii="宋体" w:hAnsi="宋体" w:cs="宋体"/>
                <w:b/>
                <w:color w:val="auto"/>
                <w:sz w:val="21"/>
                <w:szCs w:val="21"/>
                <w:highlight w:val="none"/>
              </w:rPr>
            </w:pPr>
          </w:p>
        </w:tc>
        <w:tc>
          <w:tcPr>
            <w:tcW w:w="1816" w:type="dxa"/>
            <w:noWrap w:val="0"/>
            <w:vAlign w:val="center"/>
          </w:tcPr>
          <w:p w14:paraId="54935E31">
            <w:pPr>
              <w:spacing w:line="360" w:lineRule="auto"/>
              <w:rPr>
                <w:rFonts w:hint="eastAsia" w:ascii="宋体" w:hAnsi="宋体" w:cs="宋体"/>
                <w:b/>
                <w:color w:val="auto"/>
                <w:sz w:val="21"/>
                <w:szCs w:val="21"/>
                <w:highlight w:val="none"/>
              </w:rPr>
            </w:pPr>
          </w:p>
        </w:tc>
        <w:tc>
          <w:tcPr>
            <w:tcW w:w="751" w:type="dxa"/>
            <w:noWrap w:val="0"/>
            <w:vAlign w:val="top"/>
          </w:tcPr>
          <w:p w14:paraId="25A6FC27">
            <w:pPr>
              <w:spacing w:line="360" w:lineRule="auto"/>
              <w:rPr>
                <w:rFonts w:hint="eastAsia" w:ascii="宋体" w:hAnsi="宋体" w:cs="宋体"/>
                <w:b/>
                <w:color w:val="auto"/>
                <w:sz w:val="21"/>
                <w:szCs w:val="21"/>
                <w:highlight w:val="none"/>
              </w:rPr>
            </w:pPr>
          </w:p>
        </w:tc>
        <w:tc>
          <w:tcPr>
            <w:tcW w:w="952" w:type="dxa"/>
            <w:noWrap w:val="0"/>
            <w:vAlign w:val="center"/>
          </w:tcPr>
          <w:p w14:paraId="6AE84C0D">
            <w:pPr>
              <w:spacing w:line="360" w:lineRule="auto"/>
              <w:rPr>
                <w:rFonts w:hint="eastAsia" w:ascii="宋体" w:hAnsi="宋体" w:cs="宋体"/>
                <w:b/>
                <w:color w:val="auto"/>
                <w:sz w:val="21"/>
                <w:szCs w:val="21"/>
                <w:highlight w:val="none"/>
              </w:rPr>
            </w:pPr>
          </w:p>
        </w:tc>
        <w:tc>
          <w:tcPr>
            <w:tcW w:w="1088" w:type="dxa"/>
            <w:noWrap w:val="0"/>
            <w:vAlign w:val="center"/>
          </w:tcPr>
          <w:p w14:paraId="1AECA408">
            <w:pPr>
              <w:spacing w:line="360" w:lineRule="auto"/>
              <w:rPr>
                <w:rFonts w:hint="eastAsia" w:ascii="宋体" w:hAnsi="宋体" w:cs="宋体"/>
                <w:b/>
                <w:color w:val="auto"/>
                <w:sz w:val="21"/>
                <w:szCs w:val="21"/>
                <w:highlight w:val="none"/>
              </w:rPr>
            </w:pPr>
          </w:p>
        </w:tc>
        <w:tc>
          <w:tcPr>
            <w:tcW w:w="841" w:type="dxa"/>
            <w:noWrap w:val="0"/>
            <w:vAlign w:val="top"/>
          </w:tcPr>
          <w:p w14:paraId="51D4887B">
            <w:pPr>
              <w:spacing w:line="360" w:lineRule="auto"/>
              <w:rPr>
                <w:rFonts w:hint="eastAsia" w:ascii="宋体" w:hAnsi="宋体" w:cs="宋体"/>
                <w:color w:val="auto"/>
                <w:sz w:val="21"/>
                <w:szCs w:val="21"/>
                <w:highlight w:val="none"/>
              </w:rPr>
            </w:pPr>
          </w:p>
        </w:tc>
      </w:tr>
      <w:tr w14:paraId="617AE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right"/>
        </w:trPr>
        <w:tc>
          <w:tcPr>
            <w:tcW w:w="525" w:type="dxa"/>
            <w:noWrap w:val="0"/>
            <w:vAlign w:val="center"/>
          </w:tcPr>
          <w:p w14:paraId="4B64580B">
            <w:pPr>
              <w:spacing w:line="360" w:lineRule="auto"/>
              <w:rPr>
                <w:rFonts w:hint="eastAsia" w:ascii="宋体" w:hAnsi="宋体" w:cs="宋体"/>
                <w:color w:val="auto"/>
                <w:sz w:val="21"/>
                <w:szCs w:val="21"/>
                <w:highlight w:val="none"/>
              </w:rPr>
            </w:pPr>
          </w:p>
        </w:tc>
        <w:tc>
          <w:tcPr>
            <w:tcW w:w="1817" w:type="dxa"/>
            <w:noWrap w:val="0"/>
            <w:vAlign w:val="center"/>
          </w:tcPr>
          <w:p w14:paraId="0BB8F7E5">
            <w:pPr>
              <w:spacing w:line="360" w:lineRule="auto"/>
              <w:rPr>
                <w:rFonts w:hint="eastAsia" w:ascii="宋体" w:hAnsi="宋体" w:cs="宋体"/>
                <w:b/>
                <w:color w:val="auto"/>
                <w:sz w:val="21"/>
                <w:szCs w:val="21"/>
                <w:highlight w:val="none"/>
              </w:rPr>
            </w:pPr>
          </w:p>
        </w:tc>
        <w:tc>
          <w:tcPr>
            <w:tcW w:w="1614" w:type="dxa"/>
            <w:noWrap w:val="0"/>
            <w:vAlign w:val="top"/>
          </w:tcPr>
          <w:p w14:paraId="18F447B9">
            <w:pPr>
              <w:spacing w:line="360" w:lineRule="auto"/>
              <w:rPr>
                <w:rFonts w:hint="eastAsia" w:ascii="宋体" w:hAnsi="宋体" w:cs="宋体"/>
                <w:b/>
                <w:color w:val="auto"/>
                <w:sz w:val="21"/>
                <w:szCs w:val="21"/>
                <w:highlight w:val="none"/>
              </w:rPr>
            </w:pPr>
          </w:p>
        </w:tc>
        <w:tc>
          <w:tcPr>
            <w:tcW w:w="1816" w:type="dxa"/>
            <w:noWrap w:val="0"/>
            <w:vAlign w:val="center"/>
          </w:tcPr>
          <w:p w14:paraId="2E5005C6">
            <w:pPr>
              <w:spacing w:line="360" w:lineRule="auto"/>
              <w:rPr>
                <w:rFonts w:hint="eastAsia" w:ascii="宋体" w:hAnsi="宋体" w:cs="宋体"/>
                <w:b/>
                <w:color w:val="auto"/>
                <w:sz w:val="21"/>
                <w:szCs w:val="21"/>
                <w:highlight w:val="none"/>
              </w:rPr>
            </w:pPr>
          </w:p>
        </w:tc>
        <w:tc>
          <w:tcPr>
            <w:tcW w:w="751" w:type="dxa"/>
            <w:noWrap w:val="0"/>
            <w:vAlign w:val="top"/>
          </w:tcPr>
          <w:p w14:paraId="70C7F2ED">
            <w:pPr>
              <w:spacing w:line="360" w:lineRule="auto"/>
              <w:rPr>
                <w:rFonts w:hint="eastAsia" w:ascii="宋体" w:hAnsi="宋体" w:cs="宋体"/>
                <w:b/>
                <w:color w:val="auto"/>
                <w:sz w:val="21"/>
                <w:szCs w:val="21"/>
                <w:highlight w:val="none"/>
              </w:rPr>
            </w:pPr>
          </w:p>
        </w:tc>
        <w:tc>
          <w:tcPr>
            <w:tcW w:w="952" w:type="dxa"/>
            <w:noWrap w:val="0"/>
            <w:vAlign w:val="center"/>
          </w:tcPr>
          <w:p w14:paraId="0A76B978">
            <w:pPr>
              <w:spacing w:line="360" w:lineRule="auto"/>
              <w:rPr>
                <w:rFonts w:hint="eastAsia" w:ascii="宋体" w:hAnsi="宋体" w:cs="宋体"/>
                <w:b/>
                <w:color w:val="auto"/>
                <w:sz w:val="21"/>
                <w:szCs w:val="21"/>
                <w:highlight w:val="none"/>
              </w:rPr>
            </w:pPr>
          </w:p>
        </w:tc>
        <w:tc>
          <w:tcPr>
            <w:tcW w:w="1088" w:type="dxa"/>
            <w:noWrap w:val="0"/>
            <w:vAlign w:val="center"/>
          </w:tcPr>
          <w:p w14:paraId="3175F246">
            <w:pPr>
              <w:spacing w:line="360" w:lineRule="auto"/>
              <w:rPr>
                <w:rFonts w:hint="eastAsia" w:ascii="宋体" w:hAnsi="宋体" w:cs="宋体"/>
                <w:b/>
                <w:color w:val="auto"/>
                <w:sz w:val="21"/>
                <w:szCs w:val="21"/>
                <w:highlight w:val="none"/>
              </w:rPr>
            </w:pPr>
          </w:p>
        </w:tc>
        <w:tc>
          <w:tcPr>
            <w:tcW w:w="841" w:type="dxa"/>
            <w:noWrap w:val="0"/>
            <w:vAlign w:val="top"/>
          </w:tcPr>
          <w:p w14:paraId="18B869EC">
            <w:pPr>
              <w:spacing w:line="360" w:lineRule="auto"/>
              <w:rPr>
                <w:rFonts w:hint="eastAsia" w:ascii="宋体" w:hAnsi="宋体" w:cs="宋体"/>
                <w:color w:val="auto"/>
                <w:sz w:val="21"/>
                <w:szCs w:val="21"/>
                <w:highlight w:val="none"/>
              </w:rPr>
            </w:pPr>
          </w:p>
        </w:tc>
      </w:tr>
      <w:tr w14:paraId="3B79E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right"/>
        </w:trPr>
        <w:tc>
          <w:tcPr>
            <w:tcW w:w="525" w:type="dxa"/>
            <w:noWrap w:val="0"/>
            <w:vAlign w:val="center"/>
          </w:tcPr>
          <w:p w14:paraId="01CBD5EA">
            <w:pPr>
              <w:spacing w:line="360" w:lineRule="auto"/>
              <w:rPr>
                <w:rFonts w:hint="eastAsia" w:ascii="宋体" w:hAnsi="宋体" w:cs="宋体"/>
                <w:color w:val="auto"/>
                <w:sz w:val="21"/>
                <w:szCs w:val="21"/>
                <w:highlight w:val="none"/>
              </w:rPr>
            </w:pPr>
          </w:p>
        </w:tc>
        <w:tc>
          <w:tcPr>
            <w:tcW w:w="1817" w:type="dxa"/>
            <w:noWrap w:val="0"/>
            <w:vAlign w:val="center"/>
          </w:tcPr>
          <w:p w14:paraId="5DBB80EC">
            <w:pPr>
              <w:spacing w:line="360" w:lineRule="auto"/>
              <w:rPr>
                <w:rFonts w:hint="eastAsia" w:ascii="宋体" w:hAnsi="宋体" w:cs="宋体"/>
                <w:b/>
                <w:color w:val="auto"/>
                <w:sz w:val="21"/>
                <w:szCs w:val="21"/>
                <w:highlight w:val="none"/>
              </w:rPr>
            </w:pPr>
          </w:p>
        </w:tc>
        <w:tc>
          <w:tcPr>
            <w:tcW w:w="1614" w:type="dxa"/>
            <w:noWrap w:val="0"/>
            <w:vAlign w:val="top"/>
          </w:tcPr>
          <w:p w14:paraId="351C45E2">
            <w:pPr>
              <w:spacing w:line="360" w:lineRule="auto"/>
              <w:rPr>
                <w:rFonts w:hint="eastAsia" w:ascii="宋体" w:hAnsi="宋体" w:cs="宋体"/>
                <w:b/>
                <w:color w:val="auto"/>
                <w:sz w:val="21"/>
                <w:szCs w:val="21"/>
                <w:highlight w:val="none"/>
              </w:rPr>
            </w:pPr>
          </w:p>
        </w:tc>
        <w:tc>
          <w:tcPr>
            <w:tcW w:w="1816" w:type="dxa"/>
            <w:noWrap w:val="0"/>
            <w:vAlign w:val="center"/>
          </w:tcPr>
          <w:p w14:paraId="4146FE74">
            <w:pPr>
              <w:spacing w:line="360" w:lineRule="auto"/>
              <w:rPr>
                <w:rFonts w:hint="eastAsia" w:ascii="宋体" w:hAnsi="宋体" w:cs="宋体"/>
                <w:b/>
                <w:color w:val="auto"/>
                <w:sz w:val="21"/>
                <w:szCs w:val="21"/>
                <w:highlight w:val="none"/>
              </w:rPr>
            </w:pPr>
          </w:p>
        </w:tc>
        <w:tc>
          <w:tcPr>
            <w:tcW w:w="751" w:type="dxa"/>
            <w:noWrap w:val="0"/>
            <w:vAlign w:val="top"/>
          </w:tcPr>
          <w:p w14:paraId="73F15BCB">
            <w:pPr>
              <w:spacing w:line="360" w:lineRule="auto"/>
              <w:rPr>
                <w:rFonts w:hint="eastAsia" w:ascii="宋体" w:hAnsi="宋体" w:cs="宋体"/>
                <w:b/>
                <w:color w:val="auto"/>
                <w:sz w:val="21"/>
                <w:szCs w:val="21"/>
                <w:highlight w:val="none"/>
              </w:rPr>
            </w:pPr>
          </w:p>
        </w:tc>
        <w:tc>
          <w:tcPr>
            <w:tcW w:w="952" w:type="dxa"/>
            <w:noWrap w:val="0"/>
            <w:vAlign w:val="center"/>
          </w:tcPr>
          <w:p w14:paraId="745E0E4F">
            <w:pPr>
              <w:spacing w:line="360" w:lineRule="auto"/>
              <w:rPr>
                <w:rFonts w:hint="eastAsia" w:ascii="宋体" w:hAnsi="宋体" w:cs="宋体"/>
                <w:b/>
                <w:color w:val="auto"/>
                <w:sz w:val="21"/>
                <w:szCs w:val="21"/>
                <w:highlight w:val="none"/>
              </w:rPr>
            </w:pPr>
          </w:p>
        </w:tc>
        <w:tc>
          <w:tcPr>
            <w:tcW w:w="1088" w:type="dxa"/>
            <w:noWrap w:val="0"/>
            <w:vAlign w:val="center"/>
          </w:tcPr>
          <w:p w14:paraId="56C467A4">
            <w:pPr>
              <w:spacing w:line="360" w:lineRule="auto"/>
              <w:rPr>
                <w:rFonts w:hint="eastAsia" w:ascii="宋体" w:hAnsi="宋体" w:cs="宋体"/>
                <w:b/>
                <w:color w:val="auto"/>
                <w:sz w:val="21"/>
                <w:szCs w:val="21"/>
                <w:highlight w:val="none"/>
              </w:rPr>
            </w:pPr>
          </w:p>
        </w:tc>
        <w:tc>
          <w:tcPr>
            <w:tcW w:w="841" w:type="dxa"/>
            <w:noWrap w:val="0"/>
            <w:vAlign w:val="top"/>
          </w:tcPr>
          <w:p w14:paraId="03A86B1C">
            <w:pPr>
              <w:spacing w:line="360" w:lineRule="auto"/>
              <w:rPr>
                <w:rFonts w:hint="eastAsia" w:ascii="宋体" w:hAnsi="宋体" w:cs="宋体"/>
                <w:color w:val="auto"/>
                <w:sz w:val="21"/>
                <w:szCs w:val="21"/>
                <w:highlight w:val="none"/>
              </w:rPr>
            </w:pPr>
          </w:p>
        </w:tc>
      </w:tr>
      <w:tr w14:paraId="075F6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right"/>
        </w:trPr>
        <w:tc>
          <w:tcPr>
            <w:tcW w:w="525" w:type="dxa"/>
            <w:noWrap w:val="0"/>
            <w:vAlign w:val="center"/>
          </w:tcPr>
          <w:p w14:paraId="4AED34D3">
            <w:pPr>
              <w:spacing w:line="360" w:lineRule="auto"/>
              <w:rPr>
                <w:rFonts w:hint="eastAsia" w:ascii="宋体" w:hAnsi="宋体" w:cs="宋体"/>
                <w:color w:val="auto"/>
                <w:sz w:val="21"/>
                <w:szCs w:val="21"/>
                <w:highlight w:val="none"/>
              </w:rPr>
            </w:pPr>
          </w:p>
        </w:tc>
        <w:tc>
          <w:tcPr>
            <w:tcW w:w="1817" w:type="dxa"/>
            <w:noWrap w:val="0"/>
            <w:vAlign w:val="center"/>
          </w:tcPr>
          <w:p w14:paraId="1F98F313">
            <w:pPr>
              <w:spacing w:line="360" w:lineRule="auto"/>
              <w:rPr>
                <w:rFonts w:hint="eastAsia" w:ascii="宋体" w:hAnsi="宋体" w:cs="宋体"/>
                <w:b/>
                <w:color w:val="auto"/>
                <w:sz w:val="21"/>
                <w:szCs w:val="21"/>
                <w:highlight w:val="none"/>
              </w:rPr>
            </w:pPr>
          </w:p>
        </w:tc>
        <w:tc>
          <w:tcPr>
            <w:tcW w:w="1614" w:type="dxa"/>
            <w:noWrap w:val="0"/>
            <w:vAlign w:val="top"/>
          </w:tcPr>
          <w:p w14:paraId="319C4B87">
            <w:pPr>
              <w:spacing w:line="360" w:lineRule="auto"/>
              <w:rPr>
                <w:rFonts w:hint="eastAsia" w:ascii="宋体" w:hAnsi="宋体" w:cs="宋体"/>
                <w:b/>
                <w:color w:val="auto"/>
                <w:sz w:val="21"/>
                <w:szCs w:val="21"/>
                <w:highlight w:val="none"/>
              </w:rPr>
            </w:pPr>
          </w:p>
        </w:tc>
        <w:tc>
          <w:tcPr>
            <w:tcW w:w="1816" w:type="dxa"/>
            <w:noWrap w:val="0"/>
            <w:vAlign w:val="center"/>
          </w:tcPr>
          <w:p w14:paraId="64445A98">
            <w:pPr>
              <w:spacing w:line="360" w:lineRule="auto"/>
              <w:rPr>
                <w:rFonts w:hint="eastAsia" w:ascii="宋体" w:hAnsi="宋体" w:cs="宋体"/>
                <w:b/>
                <w:color w:val="auto"/>
                <w:sz w:val="21"/>
                <w:szCs w:val="21"/>
                <w:highlight w:val="none"/>
              </w:rPr>
            </w:pPr>
          </w:p>
        </w:tc>
        <w:tc>
          <w:tcPr>
            <w:tcW w:w="751" w:type="dxa"/>
            <w:noWrap w:val="0"/>
            <w:vAlign w:val="top"/>
          </w:tcPr>
          <w:p w14:paraId="1D1051D9">
            <w:pPr>
              <w:spacing w:line="360" w:lineRule="auto"/>
              <w:rPr>
                <w:rFonts w:hint="eastAsia" w:ascii="宋体" w:hAnsi="宋体" w:cs="宋体"/>
                <w:b/>
                <w:color w:val="auto"/>
                <w:sz w:val="21"/>
                <w:szCs w:val="21"/>
                <w:highlight w:val="none"/>
              </w:rPr>
            </w:pPr>
          </w:p>
        </w:tc>
        <w:tc>
          <w:tcPr>
            <w:tcW w:w="952" w:type="dxa"/>
            <w:noWrap w:val="0"/>
            <w:vAlign w:val="center"/>
          </w:tcPr>
          <w:p w14:paraId="00F51B69">
            <w:pPr>
              <w:spacing w:line="360" w:lineRule="auto"/>
              <w:rPr>
                <w:rFonts w:hint="eastAsia" w:ascii="宋体" w:hAnsi="宋体" w:cs="宋体"/>
                <w:b/>
                <w:color w:val="auto"/>
                <w:sz w:val="21"/>
                <w:szCs w:val="21"/>
                <w:highlight w:val="none"/>
              </w:rPr>
            </w:pPr>
          </w:p>
        </w:tc>
        <w:tc>
          <w:tcPr>
            <w:tcW w:w="1088" w:type="dxa"/>
            <w:noWrap w:val="0"/>
            <w:vAlign w:val="center"/>
          </w:tcPr>
          <w:p w14:paraId="2AE179AA">
            <w:pPr>
              <w:spacing w:line="360" w:lineRule="auto"/>
              <w:rPr>
                <w:rFonts w:hint="eastAsia" w:ascii="宋体" w:hAnsi="宋体" w:cs="宋体"/>
                <w:b/>
                <w:color w:val="auto"/>
                <w:sz w:val="21"/>
                <w:szCs w:val="21"/>
                <w:highlight w:val="none"/>
              </w:rPr>
            </w:pPr>
          </w:p>
        </w:tc>
        <w:tc>
          <w:tcPr>
            <w:tcW w:w="841" w:type="dxa"/>
            <w:noWrap w:val="0"/>
            <w:vAlign w:val="top"/>
          </w:tcPr>
          <w:p w14:paraId="174B6ADF">
            <w:pPr>
              <w:spacing w:line="360" w:lineRule="auto"/>
              <w:rPr>
                <w:rFonts w:hint="eastAsia" w:ascii="宋体" w:hAnsi="宋体" w:cs="宋体"/>
                <w:color w:val="auto"/>
                <w:sz w:val="21"/>
                <w:szCs w:val="21"/>
                <w:highlight w:val="none"/>
              </w:rPr>
            </w:pPr>
          </w:p>
        </w:tc>
      </w:tr>
      <w:tr w14:paraId="6DD910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right"/>
        </w:trPr>
        <w:tc>
          <w:tcPr>
            <w:tcW w:w="525" w:type="dxa"/>
            <w:noWrap w:val="0"/>
            <w:vAlign w:val="center"/>
          </w:tcPr>
          <w:p w14:paraId="73B5AC6A">
            <w:pPr>
              <w:spacing w:line="360" w:lineRule="auto"/>
              <w:rPr>
                <w:rFonts w:hint="eastAsia" w:ascii="宋体" w:hAnsi="宋体" w:cs="宋体"/>
                <w:color w:val="auto"/>
                <w:sz w:val="21"/>
                <w:szCs w:val="21"/>
                <w:highlight w:val="none"/>
              </w:rPr>
            </w:pPr>
          </w:p>
        </w:tc>
        <w:tc>
          <w:tcPr>
            <w:tcW w:w="1817" w:type="dxa"/>
            <w:noWrap w:val="0"/>
            <w:vAlign w:val="center"/>
          </w:tcPr>
          <w:p w14:paraId="0C07821E">
            <w:pPr>
              <w:spacing w:line="360" w:lineRule="auto"/>
              <w:rPr>
                <w:rFonts w:hint="eastAsia" w:ascii="宋体" w:hAnsi="宋体" w:cs="宋体"/>
                <w:b/>
                <w:color w:val="auto"/>
                <w:sz w:val="21"/>
                <w:szCs w:val="21"/>
                <w:highlight w:val="none"/>
              </w:rPr>
            </w:pPr>
          </w:p>
        </w:tc>
        <w:tc>
          <w:tcPr>
            <w:tcW w:w="1614" w:type="dxa"/>
            <w:noWrap w:val="0"/>
            <w:vAlign w:val="top"/>
          </w:tcPr>
          <w:p w14:paraId="36B98ED0">
            <w:pPr>
              <w:spacing w:line="360" w:lineRule="auto"/>
              <w:rPr>
                <w:rFonts w:hint="eastAsia" w:ascii="宋体" w:hAnsi="宋体" w:cs="宋体"/>
                <w:b/>
                <w:color w:val="auto"/>
                <w:sz w:val="21"/>
                <w:szCs w:val="21"/>
                <w:highlight w:val="none"/>
              </w:rPr>
            </w:pPr>
          </w:p>
        </w:tc>
        <w:tc>
          <w:tcPr>
            <w:tcW w:w="1816" w:type="dxa"/>
            <w:noWrap w:val="0"/>
            <w:vAlign w:val="center"/>
          </w:tcPr>
          <w:p w14:paraId="6C119375">
            <w:pPr>
              <w:spacing w:line="360" w:lineRule="auto"/>
              <w:rPr>
                <w:rFonts w:hint="eastAsia" w:ascii="宋体" w:hAnsi="宋体" w:cs="宋体"/>
                <w:b/>
                <w:color w:val="auto"/>
                <w:sz w:val="21"/>
                <w:szCs w:val="21"/>
                <w:highlight w:val="none"/>
              </w:rPr>
            </w:pPr>
          </w:p>
        </w:tc>
        <w:tc>
          <w:tcPr>
            <w:tcW w:w="751" w:type="dxa"/>
            <w:noWrap w:val="0"/>
            <w:vAlign w:val="top"/>
          </w:tcPr>
          <w:p w14:paraId="54199CC0">
            <w:pPr>
              <w:spacing w:line="360" w:lineRule="auto"/>
              <w:rPr>
                <w:rFonts w:hint="eastAsia" w:ascii="宋体" w:hAnsi="宋体" w:cs="宋体"/>
                <w:b/>
                <w:color w:val="auto"/>
                <w:sz w:val="21"/>
                <w:szCs w:val="21"/>
                <w:highlight w:val="none"/>
              </w:rPr>
            </w:pPr>
          </w:p>
        </w:tc>
        <w:tc>
          <w:tcPr>
            <w:tcW w:w="952" w:type="dxa"/>
            <w:noWrap w:val="0"/>
            <w:vAlign w:val="center"/>
          </w:tcPr>
          <w:p w14:paraId="4BBD402D">
            <w:pPr>
              <w:spacing w:line="360" w:lineRule="auto"/>
              <w:rPr>
                <w:rFonts w:hint="eastAsia" w:ascii="宋体" w:hAnsi="宋体" w:cs="宋体"/>
                <w:b/>
                <w:color w:val="auto"/>
                <w:sz w:val="21"/>
                <w:szCs w:val="21"/>
                <w:highlight w:val="none"/>
              </w:rPr>
            </w:pPr>
          </w:p>
        </w:tc>
        <w:tc>
          <w:tcPr>
            <w:tcW w:w="1088" w:type="dxa"/>
            <w:noWrap w:val="0"/>
            <w:vAlign w:val="center"/>
          </w:tcPr>
          <w:p w14:paraId="79FE9D14">
            <w:pPr>
              <w:spacing w:line="360" w:lineRule="auto"/>
              <w:rPr>
                <w:rFonts w:hint="eastAsia" w:ascii="宋体" w:hAnsi="宋体" w:cs="宋体"/>
                <w:b/>
                <w:color w:val="auto"/>
                <w:sz w:val="21"/>
                <w:szCs w:val="21"/>
                <w:highlight w:val="none"/>
              </w:rPr>
            </w:pPr>
          </w:p>
        </w:tc>
        <w:tc>
          <w:tcPr>
            <w:tcW w:w="841" w:type="dxa"/>
            <w:noWrap w:val="0"/>
            <w:vAlign w:val="top"/>
          </w:tcPr>
          <w:p w14:paraId="17E41D15">
            <w:pPr>
              <w:spacing w:line="360" w:lineRule="auto"/>
              <w:rPr>
                <w:rFonts w:hint="eastAsia" w:ascii="宋体" w:hAnsi="宋体" w:cs="宋体"/>
                <w:color w:val="auto"/>
                <w:sz w:val="21"/>
                <w:szCs w:val="21"/>
                <w:highlight w:val="none"/>
              </w:rPr>
            </w:pPr>
          </w:p>
        </w:tc>
      </w:tr>
    </w:tbl>
    <w:p w14:paraId="026EFBAD">
      <w:pPr>
        <w:pStyle w:val="22"/>
        <w:spacing w:before="190" w:after="190" w:line="240" w:lineRule="auto"/>
        <w:ind w:left="560"/>
        <w:jc w:val="left"/>
        <w:rPr>
          <w:rFonts w:hint="eastAsia" w:hAnsi="宋体" w:cs="宋体"/>
          <w:color w:val="auto"/>
          <w:sz w:val="21"/>
          <w:szCs w:val="21"/>
          <w:highlight w:val="none"/>
        </w:rPr>
      </w:pPr>
      <w:r>
        <w:rPr>
          <w:rFonts w:hint="eastAsia" w:hAnsi="宋体" w:cs="宋体"/>
          <w:color w:val="auto"/>
          <w:sz w:val="21"/>
          <w:szCs w:val="21"/>
          <w:highlight w:val="none"/>
        </w:rPr>
        <w:t>注：1、本表所列为投标人拟投入的消耗材料清单。</w:t>
      </w:r>
    </w:p>
    <w:p w14:paraId="4FC060A0">
      <w:pPr>
        <w:pStyle w:val="22"/>
        <w:spacing w:before="190" w:after="190" w:line="240" w:lineRule="auto"/>
        <w:ind w:left="1191" w:leftChars="313" w:hanging="315" w:hangingChars="150"/>
        <w:jc w:val="left"/>
        <w:rPr>
          <w:rFonts w:hint="eastAsia" w:hAnsi="宋体" w:cs="宋体"/>
          <w:color w:val="auto"/>
          <w:sz w:val="21"/>
          <w:szCs w:val="21"/>
          <w:highlight w:val="none"/>
        </w:rPr>
      </w:pPr>
      <w:r>
        <w:rPr>
          <w:rFonts w:hint="eastAsia" w:hAnsi="宋体" w:cs="宋体"/>
          <w:color w:val="auto"/>
          <w:sz w:val="21"/>
          <w:szCs w:val="21"/>
          <w:highlight w:val="none"/>
        </w:rPr>
        <w:t>2、本表所列耗材价格应计入投标总价。</w:t>
      </w:r>
    </w:p>
    <w:p w14:paraId="7FDCE453">
      <w:pPr>
        <w:pStyle w:val="22"/>
        <w:spacing w:before="190" w:after="190" w:line="240" w:lineRule="auto"/>
        <w:ind w:left="876" w:leftChars="313"/>
        <w:jc w:val="left"/>
        <w:rPr>
          <w:rFonts w:hint="eastAsia" w:hAnsi="宋体" w:cs="宋体"/>
          <w:color w:val="auto"/>
          <w:sz w:val="21"/>
          <w:szCs w:val="21"/>
          <w:highlight w:val="none"/>
        </w:rPr>
      </w:pPr>
      <w:r>
        <w:rPr>
          <w:rFonts w:hint="eastAsia" w:hAnsi="宋体" w:cs="宋体"/>
          <w:color w:val="auto"/>
          <w:sz w:val="21"/>
          <w:szCs w:val="21"/>
          <w:highlight w:val="none"/>
        </w:rPr>
        <w:t>3、此表仅提供了表格格式，投标人可根据需要增减行数。</w:t>
      </w:r>
    </w:p>
    <w:p w14:paraId="6A6AC34F">
      <w:pPr>
        <w:pStyle w:val="22"/>
        <w:spacing w:before="190" w:after="190" w:line="360" w:lineRule="auto"/>
        <w:ind w:left="560" w:leftChars="200"/>
        <w:rPr>
          <w:rFonts w:hint="eastAsia" w:hAnsi="宋体" w:cs="宋体"/>
          <w:color w:val="auto"/>
          <w:sz w:val="21"/>
          <w:szCs w:val="21"/>
          <w:highlight w:val="none"/>
          <w:lang w:eastAsia="zh-CN"/>
        </w:rPr>
      </w:pPr>
    </w:p>
    <w:p w14:paraId="7B9F2837">
      <w:pPr>
        <w:pStyle w:val="22"/>
        <w:spacing w:before="190" w:after="190" w:line="360" w:lineRule="auto"/>
        <w:ind w:left="560" w:leftChars="200"/>
        <w:rPr>
          <w:rFonts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投标人（</w:t>
      </w:r>
      <w:r>
        <w:rPr>
          <w:rFonts w:hint="eastAsia" w:hAnsi="宋体"/>
          <w:caps w:val="0"/>
          <w:smallCaps w:val="0"/>
          <w:color w:val="auto"/>
          <w:spacing w:val="0"/>
          <w:sz w:val="21"/>
          <w:szCs w:val="21"/>
          <w:highlight w:val="none"/>
          <w:lang w:eastAsia="zh-CN"/>
        </w:rPr>
        <w:t>盖公章</w:t>
      </w:r>
      <w:r>
        <w:rPr>
          <w:rFonts w:hint="eastAsia" w:hAnsi="宋体"/>
          <w:caps w:val="0"/>
          <w:smallCaps w:val="0"/>
          <w:color w:val="auto"/>
          <w:spacing w:val="0"/>
          <w:sz w:val="21"/>
          <w:szCs w:val="21"/>
          <w:highlight w:val="none"/>
        </w:rPr>
        <w:t xml:space="preserve">）：                   </w:t>
      </w:r>
    </w:p>
    <w:p w14:paraId="218A6873">
      <w:pPr>
        <w:spacing w:line="360" w:lineRule="auto"/>
        <w:ind w:left="560" w:leftChars="200"/>
        <w:rPr>
          <w:rFonts w:hint="eastAsia"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日期：    年  月  日</w:t>
      </w:r>
    </w:p>
    <w:p w14:paraId="0FB4A602">
      <w:pPr>
        <w:spacing w:line="360" w:lineRule="auto"/>
        <w:ind w:left="560" w:leftChars="200"/>
        <w:rPr>
          <w:rFonts w:hint="eastAsia" w:hAnsi="宋体"/>
          <w:caps w:val="0"/>
          <w:smallCaps w:val="0"/>
          <w:color w:val="auto"/>
          <w:spacing w:val="0"/>
          <w:sz w:val="21"/>
          <w:szCs w:val="21"/>
          <w:highlight w:val="none"/>
        </w:rPr>
      </w:pPr>
    </w:p>
    <w:p w14:paraId="0391D72A">
      <w:pPr>
        <w:spacing w:line="360" w:lineRule="auto"/>
        <w:ind w:left="560" w:leftChars="200"/>
        <w:rPr>
          <w:rFonts w:hint="eastAsia"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br w:type="page"/>
      </w:r>
    </w:p>
    <w:p w14:paraId="2DC9790B">
      <w:pPr>
        <w:spacing w:line="360" w:lineRule="auto"/>
        <w:ind w:left="560" w:leftChars="200"/>
        <w:rPr>
          <w:rFonts w:hint="eastAsia" w:hAnsi="宋体"/>
          <w:caps w:val="0"/>
          <w:smallCaps w:val="0"/>
          <w:color w:val="auto"/>
          <w:spacing w:val="0"/>
          <w:sz w:val="21"/>
          <w:szCs w:val="21"/>
          <w:highlight w:val="none"/>
        </w:rPr>
      </w:pPr>
    </w:p>
    <w:p w14:paraId="4416792B">
      <w:pPr>
        <w:spacing w:line="360" w:lineRule="auto"/>
        <w:ind w:left="560" w:leftChars="200"/>
        <w:rPr>
          <w:rFonts w:hint="eastAsia" w:hAnsi="宋体"/>
          <w:caps w:val="0"/>
          <w:smallCaps w:val="0"/>
          <w:color w:val="auto"/>
          <w:spacing w:val="0"/>
          <w:sz w:val="21"/>
          <w:szCs w:val="21"/>
          <w:highlight w:val="none"/>
        </w:rPr>
      </w:pPr>
    </w:p>
    <w:p w14:paraId="6794FB36">
      <w:pPr>
        <w:spacing w:line="360" w:lineRule="auto"/>
        <w:jc w:val="center"/>
        <w:rPr>
          <w:rFonts w:hint="eastAsia" w:hAnsi="宋体"/>
          <w:caps w:val="0"/>
          <w:smallCaps w:val="0"/>
          <w:color w:val="auto"/>
          <w:spacing w:val="0"/>
          <w:sz w:val="21"/>
          <w:szCs w:val="21"/>
          <w:highlight w:val="none"/>
        </w:rPr>
      </w:pPr>
    </w:p>
    <w:p w14:paraId="47E4F8BC">
      <w:pPr>
        <w:spacing w:line="360" w:lineRule="auto"/>
        <w:jc w:val="center"/>
        <w:rPr>
          <w:rFonts w:hint="eastAsia" w:hAnsi="宋体"/>
          <w:caps w:val="0"/>
          <w:smallCaps w:val="0"/>
          <w:color w:val="auto"/>
          <w:spacing w:val="0"/>
          <w:sz w:val="21"/>
          <w:szCs w:val="21"/>
          <w:highlight w:val="none"/>
        </w:rPr>
      </w:pPr>
    </w:p>
    <w:p w14:paraId="5F6E860E">
      <w:pPr>
        <w:spacing w:line="360" w:lineRule="auto"/>
        <w:jc w:val="center"/>
        <w:rPr>
          <w:rFonts w:hint="eastAsia" w:hAnsi="宋体"/>
          <w:caps w:val="0"/>
          <w:smallCaps w:val="0"/>
          <w:color w:val="auto"/>
          <w:spacing w:val="0"/>
          <w:sz w:val="21"/>
          <w:szCs w:val="21"/>
          <w:highlight w:val="none"/>
        </w:rPr>
      </w:pPr>
    </w:p>
    <w:p w14:paraId="230539C9">
      <w:pPr>
        <w:spacing w:line="360" w:lineRule="auto"/>
        <w:jc w:val="center"/>
        <w:rPr>
          <w:rFonts w:ascii="宋体" w:hAnsi="宋体"/>
          <w:b/>
          <w:caps w:val="0"/>
          <w:smallCaps w:val="0"/>
          <w:color w:val="auto"/>
          <w:spacing w:val="0"/>
          <w:sz w:val="30"/>
          <w:szCs w:val="30"/>
          <w:highlight w:val="none"/>
        </w:rPr>
      </w:pPr>
      <w:r>
        <w:rPr>
          <w:rFonts w:hint="eastAsia" w:ascii="宋体" w:hAnsi="宋体"/>
          <w:b/>
          <w:caps w:val="0"/>
          <w:smallCaps w:val="0"/>
          <w:color w:val="auto"/>
          <w:spacing w:val="0"/>
          <w:sz w:val="30"/>
          <w:szCs w:val="30"/>
          <w:highlight w:val="none"/>
        </w:rPr>
        <w:t>相关证书、证明材料（</w:t>
      </w:r>
      <w:r>
        <w:rPr>
          <w:rFonts w:hint="eastAsia" w:ascii="宋体" w:hAnsi="宋体"/>
          <w:b/>
          <w:caps w:val="0"/>
          <w:smallCaps w:val="0"/>
          <w:color w:val="auto"/>
          <w:spacing w:val="0"/>
          <w:sz w:val="30"/>
          <w:szCs w:val="30"/>
          <w:highlight w:val="none"/>
          <w:lang w:eastAsia="zh-CN"/>
        </w:rPr>
        <w:t>复制件</w:t>
      </w:r>
      <w:r>
        <w:rPr>
          <w:rFonts w:hint="eastAsia" w:ascii="宋体" w:hAnsi="宋体"/>
          <w:b/>
          <w:caps w:val="0"/>
          <w:smallCaps w:val="0"/>
          <w:color w:val="auto"/>
          <w:spacing w:val="0"/>
          <w:sz w:val="30"/>
          <w:szCs w:val="30"/>
          <w:highlight w:val="none"/>
        </w:rPr>
        <w:t>加盖公章）</w:t>
      </w:r>
    </w:p>
    <w:p w14:paraId="0B7B7828">
      <w:pPr>
        <w:spacing w:line="360" w:lineRule="auto"/>
        <w:ind w:left="560" w:leftChars="200"/>
        <w:rPr>
          <w:rFonts w:hint="eastAsia" w:hAnsi="宋体"/>
          <w:caps w:val="0"/>
          <w:smallCaps w:val="0"/>
          <w:color w:val="auto"/>
          <w:spacing w:val="0"/>
          <w:sz w:val="21"/>
          <w:szCs w:val="21"/>
          <w:highlight w:val="none"/>
        </w:rPr>
      </w:pPr>
    </w:p>
    <w:p w14:paraId="196ADF3C">
      <w:pPr>
        <w:spacing w:line="360" w:lineRule="auto"/>
        <w:jc w:val="center"/>
        <w:rPr>
          <w:rFonts w:hint="eastAsia" w:ascii="宋体" w:hAnsi="宋体" w:cs="宋体"/>
          <w:b/>
          <w:color w:val="auto"/>
          <w:sz w:val="32"/>
          <w:szCs w:val="32"/>
          <w:highlight w:val="none"/>
        </w:rPr>
      </w:pPr>
      <w:r>
        <w:rPr>
          <w:rFonts w:hAnsi="宋体" w:cs="Arial"/>
          <w:caps w:val="0"/>
          <w:smallCaps w:val="0"/>
          <w:color w:val="auto"/>
          <w:spacing w:val="0"/>
          <w:sz w:val="21"/>
          <w:szCs w:val="21"/>
          <w:highlight w:val="none"/>
        </w:rPr>
        <w:br w:type="page"/>
      </w:r>
      <w:r>
        <w:rPr>
          <w:rFonts w:hint="eastAsia" w:ascii="宋体" w:hAnsi="宋体" w:cs="宋体"/>
          <w:b/>
          <w:color w:val="auto"/>
          <w:sz w:val="32"/>
          <w:szCs w:val="32"/>
          <w:highlight w:val="none"/>
        </w:rPr>
        <w:t>一线现场作业人员配置计划表</w:t>
      </w:r>
    </w:p>
    <w:p w14:paraId="173EABB0">
      <w:pPr>
        <w:pStyle w:val="17"/>
        <w:ind w:firstLine="280"/>
        <w:rPr>
          <w:rFonts w:hint="eastAsia"/>
          <w:color w:val="auto"/>
          <w:highlight w:val="none"/>
          <w:lang w:val="en-US" w:eastAsia="zh-CN"/>
        </w:rPr>
      </w:pPr>
    </w:p>
    <w:p w14:paraId="4F39F118">
      <w:pPr>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lang w:eastAsia="zh-CN"/>
        </w:rPr>
        <w:t>WZWY-2025061220</w:t>
      </w:r>
    </w:p>
    <w:p w14:paraId="3C6A4799">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项目名称：2025年蒲州街道环卫保洁一体化项目</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5"/>
        <w:gridCol w:w="935"/>
        <w:gridCol w:w="935"/>
        <w:gridCol w:w="936"/>
        <w:gridCol w:w="935"/>
        <w:gridCol w:w="935"/>
        <w:gridCol w:w="936"/>
        <w:gridCol w:w="1120"/>
        <w:gridCol w:w="1049"/>
      </w:tblGrid>
      <w:tr w14:paraId="3020C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1505" w:type="dxa"/>
            <w:noWrap/>
            <w:vAlign w:val="center"/>
          </w:tcPr>
          <w:p w14:paraId="6166EE74">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网格名称</w:t>
            </w:r>
          </w:p>
        </w:tc>
        <w:tc>
          <w:tcPr>
            <w:tcW w:w="935" w:type="dxa"/>
            <w:noWrap/>
            <w:vAlign w:val="center"/>
          </w:tcPr>
          <w:p w14:paraId="735A1410">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网格范围</w:t>
            </w:r>
          </w:p>
        </w:tc>
        <w:tc>
          <w:tcPr>
            <w:tcW w:w="935" w:type="dxa"/>
            <w:noWrap/>
            <w:vAlign w:val="center"/>
          </w:tcPr>
          <w:p w14:paraId="5152C1E7">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清扫人数</w:t>
            </w:r>
          </w:p>
        </w:tc>
        <w:tc>
          <w:tcPr>
            <w:tcW w:w="936" w:type="dxa"/>
            <w:noWrap/>
            <w:vAlign w:val="center"/>
          </w:tcPr>
          <w:p w14:paraId="1C9222D8">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清洗人数</w:t>
            </w:r>
          </w:p>
        </w:tc>
        <w:tc>
          <w:tcPr>
            <w:tcW w:w="935" w:type="dxa"/>
            <w:noWrap/>
            <w:vAlign w:val="center"/>
          </w:tcPr>
          <w:p w14:paraId="0393063D">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快保人数</w:t>
            </w:r>
          </w:p>
        </w:tc>
        <w:tc>
          <w:tcPr>
            <w:tcW w:w="935" w:type="dxa"/>
            <w:noWrap/>
            <w:vAlign w:val="center"/>
          </w:tcPr>
          <w:p w14:paraId="2BDD9AD3">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垃圾清运人数</w:t>
            </w:r>
          </w:p>
        </w:tc>
        <w:tc>
          <w:tcPr>
            <w:tcW w:w="936" w:type="dxa"/>
            <w:noWrap/>
            <w:vAlign w:val="center"/>
          </w:tcPr>
          <w:p w14:paraId="03CFEB32">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小广告清理人数</w:t>
            </w:r>
          </w:p>
        </w:tc>
        <w:tc>
          <w:tcPr>
            <w:tcW w:w="1120" w:type="dxa"/>
            <w:noWrap/>
            <w:vAlign w:val="center"/>
          </w:tcPr>
          <w:p w14:paraId="336B9796">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其他人数</w:t>
            </w:r>
          </w:p>
        </w:tc>
        <w:tc>
          <w:tcPr>
            <w:tcW w:w="1049" w:type="dxa"/>
            <w:noWrap/>
            <w:vAlign w:val="center"/>
          </w:tcPr>
          <w:p w14:paraId="531848E2">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总计人数</w:t>
            </w:r>
          </w:p>
        </w:tc>
      </w:tr>
      <w:tr w14:paraId="04190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1505" w:type="dxa"/>
            <w:noWrap/>
            <w:vAlign w:val="center"/>
          </w:tcPr>
          <w:p w14:paraId="27405830">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网格1</w:t>
            </w:r>
          </w:p>
        </w:tc>
        <w:tc>
          <w:tcPr>
            <w:tcW w:w="935" w:type="dxa"/>
            <w:noWrap/>
            <w:vAlign w:val="center"/>
          </w:tcPr>
          <w:p w14:paraId="4B856EBC">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5" w:type="dxa"/>
            <w:noWrap/>
            <w:vAlign w:val="center"/>
          </w:tcPr>
          <w:p w14:paraId="1173846B">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6" w:type="dxa"/>
            <w:noWrap/>
            <w:vAlign w:val="center"/>
          </w:tcPr>
          <w:p w14:paraId="318D4DAE">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5" w:type="dxa"/>
            <w:noWrap/>
            <w:vAlign w:val="center"/>
          </w:tcPr>
          <w:p w14:paraId="26E2E6EE">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5" w:type="dxa"/>
            <w:noWrap/>
            <w:vAlign w:val="center"/>
          </w:tcPr>
          <w:p w14:paraId="2C39973D">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6" w:type="dxa"/>
            <w:noWrap/>
            <w:vAlign w:val="center"/>
          </w:tcPr>
          <w:p w14:paraId="10EB803D">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1120" w:type="dxa"/>
            <w:noWrap/>
            <w:vAlign w:val="center"/>
          </w:tcPr>
          <w:p w14:paraId="2BFA8BF2">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1049" w:type="dxa"/>
            <w:noWrap/>
            <w:vAlign w:val="center"/>
          </w:tcPr>
          <w:p w14:paraId="65E3425D">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14:paraId="512EB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1505" w:type="dxa"/>
            <w:noWrap/>
            <w:vAlign w:val="center"/>
          </w:tcPr>
          <w:p w14:paraId="24B9067C">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网格2</w:t>
            </w:r>
          </w:p>
        </w:tc>
        <w:tc>
          <w:tcPr>
            <w:tcW w:w="935" w:type="dxa"/>
            <w:noWrap/>
            <w:vAlign w:val="center"/>
          </w:tcPr>
          <w:p w14:paraId="1BC130F8">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5" w:type="dxa"/>
            <w:noWrap/>
            <w:vAlign w:val="center"/>
          </w:tcPr>
          <w:p w14:paraId="2CC4F498">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6" w:type="dxa"/>
            <w:noWrap/>
            <w:vAlign w:val="center"/>
          </w:tcPr>
          <w:p w14:paraId="39FA0F71">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5" w:type="dxa"/>
            <w:noWrap/>
            <w:vAlign w:val="center"/>
          </w:tcPr>
          <w:p w14:paraId="221C2C3D">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5" w:type="dxa"/>
            <w:noWrap/>
            <w:vAlign w:val="center"/>
          </w:tcPr>
          <w:p w14:paraId="295457AC">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6" w:type="dxa"/>
            <w:noWrap/>
            <w:vAlign w:val="center"/>
          </w:tcPr>
          <w:p w14:paraId="1E2576FA">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1120" w:type="dxa"/>
            <w:noWrap/>
            <w:vAlign w:val="center"/>
          </w:tcPr>
          <w:p w14:paraId="2FD46315">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1049" w:type="dxa"/>
            <w:noWrap/>
            <w:vAlign w:val="center"/>
          </w:tcPr>
          <w:p w14:paraId="4332F08F">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14:paraId="7B943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1505" w:type="dxa"/>
            <w:noWrap/>
            <w:vAlign w:val="center"/>
          </w:tcPr>
          <w:p w14:paraId="075F0977">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网格3</w:t>
            </w:r>
          </w:p>
        </w:tc>
        <w:tc>
          <w:tcPr>
            <w:tcW w:w="935" w:type="dxa"/>
            <w:noWrap/>
            <w:vAlign w:val="center"/>
          </w:tcPr>
          <w:p w14:paraId="186B41FB">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5" w:type="dxa"/>
            <w:noWrap/>
            <w:vAlign w:val="center"/>
          </w:tcPr>
          <w:p w14:paraId="1F283D22">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6" w:type="dxa"/>
            <w:noWrap/>
            <w:vAlign w:val="center"/>
          </w:tcPr>
          <w:p w14:paraId="4359D6C6">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5" w:type="dxa"/>
            <w:noWrap/>
            <w:vAlign w:val="center"/>
          </w:tcPr>
          <w:p w14:paraId="438FB79F">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5" w:type="dxa"/>
            <w:noWrap/>
            <w:vAlign w:val="center"/>
          </w:tcPr>
          <w:p w14:paraId="02236828">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6" w:type="dxa"/>
            <w:noWrap/>
            <w:vAlign w:val="center"/>
          </w:tcPr>
          <w:p w14:paraId="07957ABA">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1120" w:type="dxa"/>
            <w:noWrap/>
            <w:vAlign w:val="center"/>
          </w:tcPr>
          <w:p w14:paraId="6055FD36">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1049" w:type="dxa"/>
            <w:noWrap/>
            <w:vAlign w:val="center"/>
          </w:tcPr>
          <w:p w14:paraId="3E7D25BB">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14:paraId="61488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1505" w:type="dxa"/>
            <w:noWrap/>
            <w:vAlign w:val="center"/>
          </w:tcPr>
          <w:p w14:paraId="577B7589">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网格4</w:t>
            </w:r>
          </w:p>
        </w:tc>
        <w:tc>
          <w:tcPr>
            <w:tcW w:w="935" w:type="dxa"/>
            <w:noWrap/>
            <w:vAlign w:val="center"/>
          </w:tcPr>
          <w:p w14:paraId="179E0F50">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5" w:type="dxa"/>
            <w:noWrap/>
            <w:vAlign w:val="center"/>
          </w:tcPr>
          <w:p w14:paraId="27D2481E">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6" w:type="dxa"/>
            <w:noWrap/>
            <w:vAlign w:val="center"/>
          </w:tcPr>
          <w:p w14:paraId="7CD5C226">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5" w:type="dxa"/>
            <w:noWrap/>
            <w:vAlign w:val="center"/>
          </w:tcPr>
          <w:p w14:paraId="3CC8CA45">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5" w:type="dxa"/>
            <w:noWrap/>
            <w:vAlign w:val="center"/>
          </w:tcPr>
          <w:p w14:paraId="3454A451">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6" w:type="dxa"/>
            <w:noWrap/>
            <w:vAlign w:val="center"/>
          </w:tcPr>
          <w:p w14:paraId="6A3D0FAA">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1120" w:type="dxa"/>
            <w:noWrap/>
            <w:vAlign w:val="center"/>
          </w:tcPr>
          <w:p w14:paraId="7491641E">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1049" w:type="dxa"/>
            <w:noWrap/>
            <w:vAlign w:val="center"/>
          </w:tcPr>
          <w:p w14:paraId="013CB4A5">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14:paraId="50071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1505" w:type="dxa"/>
            <w:noWrap/>
            <w:vAlign w:val="center"/>
          </w:tcPr>
          <w:p w14:paraId="12B1D656">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935" w:type="dxa"/>
            <w:noWrap/>
            <w:vAlign w:val="center"/>
          </w:tcPr>
          <w:p w14:paraId="4E0535AA">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5" w:type="dxa"/>
            <w:noWrap/>
            <w:vAlign w:val="center"/>
          </w:tcPr>
          <w:p w14:paraId="54B29536">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6" w:type="dxa"/>
            <w:noWrap/>
            <w:vAlign w:val="center"/>
          </w:tcPr>
          <w:p w14:paraId="2DE92A2B">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5" w:type="dxa"/>
            <w:noWrap/>
            <w:vAlign w:val="center"/>
          </w:tcPr>
          <w:p w14:paraId="3B7173C8">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5" w:type="dxa"/>
            <w:noWrap/>
            <w:vAlign w:val="center"/>
          </w:tcPr>
          <w:p w14:paraId="6A07DDFC">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936" w:type="dxa"/>
            <w:noWrap/>
            <w:vAlign w:val="center"/>
          </w:tcPr>
          <w:p w14:paraId="7BD8ACB5">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1120" w:type="dxa"/>
            <w:noWrap/>
            <w:vAlign w:val="center"/>
          </w:tcPr>
          <w:p w14:paraId="0C6333E0">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1049" w:type="dxa"/>
            <w:noWrap/>
            <w:vAlign w:val="center"/>
          </w:tcPr>
          <w:p w14:paraId="52867100">
            <w:pPr>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14:paraId="7CD94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1505" w:type="dxa"/>
            <w:noWrap/>
            <w:vAlign w:val="center"/>
          </w:tcPr>
          <w:p w14:paraId="5F587806">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合计</w:t>
            </w:r>
          </w:p>
        </w:tc>
        <w:tc>
          <w:tcPr>
            <w:tcW w:w="935" w:type="dxa"/>
            <w:noWrap/>
            <w:vAlign w:val="center"/>
          </w:tcPr>
          <w:p w14:paraId="6F4A8B3F">
            <w:pPr>
              <w:rPr>
                <w:rFonts w:hint="eastAsia" w:ascii="宋体" w:hAnsi="宋体" w:cs="宋体"/>
                <w:color w:val="auto"/>
                <w:sz w:val="21"/>
                <w:szCs w:val="21"/>
                <w:highlight w:val="none"/>
              </w:rPr>
            </w:pPr>
          </w:p>
        </w:tc>
        <w:tc>
          <w:tcPr>
            <w:tcW w:w="935" w:type="dxa"/>
            <w:noWrap/>
            <w:vAlign w:val="center"/>
          </w:tcPr>
          <w:p w14:paraId="799D056E">
            <w:pPr>
              <w:rPr>
                <w:rFonts w:hint="eastAsia" w:ascii="宋体" w:hAnsi="宋体" w:cs="宋体"/>
                <w:color w:val="auto"/>
                <w:sz w:val="21"/>
                <w:szCs w:val="21"/>
                <w:highlight w:val="none"/>
              </w:rPr>
            </w:pPr>
          </w:p>
        </w:tc>
        <w:tc>
          <w:tcPr>
            <w:tcW w:w="936" w:type="dxa"/>
            <w:noWrap/>
            <w:vAlign w:val="center"/>
          </w:tcPr>
          <w:p w14:paraId="10ED4D2A">
            <w:pPr>
              <w:rPr>
                <w:rFonts w:hint="eastAsia" w:ascii="宋体" w:hAnsi="宋体" w:cs="宋体"/>
                <w:color w:val="auto"/>
                <w:sz w:val="21"/>
                <w:szCs w:val="21"/>
                <w:highlight w:val="none"/>
              </w:rPr>
            </w:pPr>
          </w:p>
        </w:tc>
        <w:tc>
          <w:tcPr>
            <w:tcW w:w="935" w:type="dxa"/>
            <w:noWrap/>
            <w:vAlign w:val="center"/>
          </w:tcPr>
          <w:p w14:paraId="7E56BF9C">
            <w:pPr>
              <w:rPr>
                <w:rFonts w:hint="eastAsia" w:ascii="宋体" w:hAnsi="宋体" w:cs="宋体"/>
                <w:color w:val="auto"/>
                <w:sz w:val="21"/>
                <w:szCs w:val="21"/>
                <w:highlight w:val="none"/>
              </w:rPr>
            </w:pPr>
          </w:p>
        </w:tc>
        <w:tc>
          <w:tcPr>
            <w:tcW w:w="935" w:type="dxa"/>
            <w:noWrap/>
            <w:vAlign w:val="center"/>
          </w:tcPr>
          <w:p w14:paraId="215C56FE">
            <w:pPr>
              <w:rPr>
                <w:rFonts w:hint="eastAsia" w:ascii="宋体" w:hAnsi="宋体" w:cs="宋体"/>
                <w:color w:val="auto"/>
                <w:sz w:val="21"/>
                <w:szCs w:val="21"/>
                <w:highlight w:val="none"/>
              </w:rPr>
            </w:pPr>
          </w:p>
        </w:tc>
        <w:tc>
          <w:tcPr>
            <w:tcW w:w="936" w:type="dxa"/>
            <w:noWrap/>
            <w:vAlign w:val="center"/>
          </w:tcPr>
          <w:p w14:paraId="0BB3A575">
            <w:pPr>
              <w:rPr>
                <w:rFonts w:hint="eastAsia" w:ascii="宋体" w:hAnsi="宋体" w:cs="宋体"/>
                <w:color w:val="auto"/>
                <w:sz w:val="21"/>
                <w:szCs w:val="21"/>
                <w:highlight w:val="none"/>
              </w:rPr>
            </w:pPr>
          </w:p>
        </w:tc>
        <w:tc>
          <w:tcPr>
            <w:tcW w:w="1120" w:type="dxa"/>
            <w:noWrap/>
            <w:vAlign w:val="center"/>
          </w:tcPr>
          <w:p w14:paraId="1E5F8085">
            <w:pPr>
              <w:rPr>
                <w:rFonts w:hint="eastAsia" w:ascii="宋体" w:hAnsi="宋体" w:cs="宋体"/>
                <w:color w:val="auto"/>
                <w:sz w:val="21"/>
                <w:szCs w:val="21"/>
                <w:highlight w:val="none"/>
              </w:rPr>
            </w:pPr>
          </w:p>
        </w:tc>
        <w:tc>
          <w:tcPr>
            <w:tcW w:w="1049" w:type="dxa"/>
            <w:noWrap/>
            <w:vAlign w:val="center"/>
          </w:tcPr>
          <w:p w14:paraId="3271A787">
            <w:pPr>
              <w:rPr>
                <w:rFonts w:hint="eastAsia" w:ascii="宋体" w:hAnsi="宋体" w:cs="宋体"/>
                <w:color w:val="auto"/>
                <w:sz w:val="21"/>
                <w:szCs w:val="21"/>
                <w:highlight w:val="none"/>
              </w:rPr>
            </w:pPr>
          </w:p>
        </w:tc>
      </w:tr>
      <w:tr w14:paraId="7D00D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9286" w:type="dxa"/>
            <w:gridSpan w:val="9"/>
            <w:noWrap/>
            <w:vAlign w:val="center"/>
          </w:tcPr>
          <w:p w14:paraId="5EABE607">
            <w:pPr>
              <w:rPr>
                <w:rFonts w:hint="eastAsia" w:ascii="宋体" w:hAnsi="宋体" w:cs="宋体"/>
                <w:color w:val="auto"/>
                <w:sz w:val="21"/>
                <w:szCs w:val="21"/>
                <w:highlight w:val="none"/>
              </w:rPr>
            </w:pPr>
            <w:r>
              <w:rPr>
                <w:rFonts w:hint="eastAsia" w:ascii="宋体" w:hAnsi="宋体" w:cs="宋体"/>
                <w:color w:val="auto"/>
                <w:sz w:val="21"/>
                <w:szCs w:val="21"/>
                <w:highlight w:val="none"/>
              </w:rPr>
              <w:t>说明：1、各网格内的各类一线现场作业人员可以重复，网格之间的人员不能重复。</w:t>
            </w:r>
          </w:p>
        </w:tc>
      </w:tr>
    </w:tbl>
    <w:p w14:paraId="24327C4D">
      <w:pPr>
        <w:pStyle w:val="22"/>
        <w:tabs>
          <w:tab w:val="left" w:pos="0"/>
          <w:tab w:val="left" w:pos="540"/>
        </w:tabs>
        <w:spacing w:before="190" w:after="190" w:line="360" w:lineRule="auto"/>
        <w:ind w:left="560"/>
        <w:rPr>
          <w:rFonts w:hint="eastAsia" w:hAnsi="宋体" w:cs="宋体"/>
          <w:color w:val="auto"/>
          <w:sz w:val="21"/>
          <w:szCs w:val="21"/>
          <w:highlight w:val="none"/>
        </w:rPr>
      </w:pPr>
      <w:r>
        <w:rPr>
          <w:rFonts w:hint="eastAsia" w:hAnsi="宋体" w:cs="宋体"/>
          <w:color w:val="auto"/>
          <w:sz w:val="21"/>
          <w:szCs w:val="21"/>
          <w:highlight w:val="none"/>
        </w:rPr>
        <w:t>注：此表仅提供了表格格式，投标人可根据需要增减行数。</w:t>
      </w:r>
    </w:p>
    <w:p w14:paraId="21749CC0">
      <w:pPr>
        <w:pStyle w:val="22"/>
        <w:spacing w:before="190" w:after="190" w:line="360" w:lineRule="auto"/>
        <w:ind w:left="560" w:leftChars="200"/>
        <w:rPr>
          <w:rFonts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投标人（</w:t>
      </w:r>
      <w:r>
        <w:rPr>
          <w:rFonts w:hint="eastAsia" w:hAnsi="宋体"/>
          <w:caps w:val="0"/>
          <w:smallCaps w:val="0"/>
          <w:color w:val="auto"/>
          <w:spacing w:val="0"/>
          <w:sz w:val="21"/>
          <w:szCs w:val="21"/>
          <w:highlight w:val="none"/>
          <w:lang w:eastAsia="zh-CN"/>
        </w:rPr>
        <w:t>盖公章</w:t>
      </w:r>
      <w:r>
        <w:rPr>
          <w:rFonts w:hint="eastAsia" w:hAnsi="宋体"/>
          <w:caps w:val="0"/>
          <w:smallCaps w:val="0"/>
          <w:color w:val="auto"/>
          <w:spacing w:val="0"/>
          <w:sz w:val="21"/>
          <w:szCs w:val="21"/>
          <w:highlight w:val="none"/>
        </w:rPr>
        <w:t xml:space="preserve">）：                   </w:t>
      </w:r>
    </w:p>
    <w:p w14:paraId="572D16BC">
      <w:pPr>
        <w:spacing w:line="360" w:lineRule="auto"/>
        <w:ind w:left="560" w:leftChars="200"/>
        <w:rPr>
          <w:rFonts w:hint="eastAsia"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日期：    年  月  日</w:t>
      </w:r>
    </w:p>
    <w:p w14:paraId="0CD9ABF2">
      <w:pPr>
        <w:spacing w:line="360" w:lineRule="auto"/>
        <w:jc w:val="center"/>
        <w:rPr>
          <w:rFonts w:hint="eastAsia"/>
          <w:caps w:val="0"/>
          <w:smallCaps w:val="0"/>
          <w:color w:val="auto"/>
          <w:spacing w:val="0"/>
          <w:highlight w:val="none"/>
        </w:rPr>
      </w:pPr>
      <w:r>
        <w:rPr>
          <w:rFonts w:hAnsi="宋体" w:cs="Arial"/>
          <w:caps w:val="0"/>
          <w:smallCaps w:val="0"/>
          <w:color w:val="auto"/>
          <w:spacing w:val="0"/>
          <w:sz w:val="21"/>
          <w:szCs w:val="21"/>
          <w:highlight w:val="none"/>
        </w:rPr>
        <w:br w:type="page"/>
      </w:r>
    </w:p>
    <w:p w14:paraId="01455169">
      <w:pPr>
        <w:pStyle w:val="17"/>
        <w:ind w:firstLine="241"/>
        <w:jc w:val="center"/>
        <w:rPr>
          <w:rFonts w:hint="eastAsia"/>
          <w:b/>
          <w:caps w:val="0"/>
          <w:smallCaps w:val="0"/>
          <w:color w:val="auto"/>
          <w:spacing w:val="0"/>
          <w:sz w:val="24"/>
          <w:highlight w:val="none"/>
        </w:rPr>
      </w:pPr>
    </w:p>
    <w:p w14:paraId="60474091">
      <w:pPr>
        <w:pStyle w:val="17"/>
        <w:ind w:firstLine="280"/>
        <w:rPr>
          <w:rFonts w:hint="eastAsia"/>
          <w:caps w:val="0"/>
          <w:smallCaps w:val="0"/>
          <w:color w:val="auto"/>
          <w:spacing w:val="0"/>
          <w:highlight w:val="none"/>
        </w:rPr>
      </w:pPr>
    </w:p>
    <w:p w14:paraId="1FB36D97">
      <w:pPr>
        <w:spacing w:line="360" w:lineRule="auto"/>
        <w:jc w:val="center"/>
        <w:rPr>
          <w:rFonts w:hint="eastAsia" w:ascii="黑体" w:hAnsi="黑体" w:eastAsia="黑体"/>
          <w:b/>
          <w:caps w:val="0"/>
          <w:smallCaps w:val="0"/>
          <w:color w:val="auto"/>
          <w:spacing w:val="0"/>
          <w:sz w:val="30"/>
          <w:szCs w:val="30"/>
          <w:highlight w:val="none"/>
        </w:rPr>
      </w:pPr>
      <w:r>
        <w:rPr>
          <w:rFonts w:hint="eastAsia" w:ascii="宋体" w:hAnsi="宋体"/>
          <w:b/>
          <w:caps w:val="0"/>
          <w:smallCaps w:val="0"/>
          <w:color w:val="auto"/>
          <w:spacing w:val="0"/>
          <w:sz w:val="30"/>
          <w:szCs w:val="30"/>
          <w:highlight w:val="none"/>
        </w:rPr>
        <w:t>以下内容根据评分格式自拟</w:t>
      </w:r>
    </w:p>
    <w:p w14:paraId="67BCA849">
      <w:pPr>
        <w:pStyle w:val="17"/>
        <w:ind w:firstLine="241"/>
        <w:jc w:val="center"/>
        <w:rPr>
          <w:rFonts w:hint="eastAsia"/>
          <w:b/>
          <w:caps w:val="0"/>
          <w:smallCaps w:val="0"/>
          <w:color w:val="auto"/>
          <w:spacing w:val="0"/>
          <w:sz w:val="24"/>
          <w:highlight w:val="none"/>
        </w:rPr>
      </w:pPr>
    </w:p>
    <w:p w14:paraId="7572B123">
      <w:pPr>
        <w:pStyle w:val="17"/>
        <w:spacing w:line="480" w:lineRule="auto"/>
        <w:ind w:firstLine="0" w:firstLineChars="0"/>
        <w:jc w:val="left"/>
        <w:rPr>
          <w:rFonts w:hint="eastAsia" w:ascii="宋体" w:hAnsi="宋体" w:eastAsia="宋体" w:cs="宋体"/>
          <w:b/>
          <w:caps w:val="0"/>
          <w:smallCaps w:val="0"/>
          <w:color w:val="auto"/>
          <w:spacing w:val="0"/>
          <w:sz w:val="21"/>
          <w:szCs w:val="21"/>
          <w:highlight w:val="none"/>
          <w:lang w:val="en-US" w:eastAsia="zh-CN"/>
        </w:rPr>
      </w:pPr>
      <w:r>
        <w:rPr>
          <w:rFonts w:hint="eastAsia" w:ascii="宋体" w:hAnsi="宋体" w:cs="宋体"/>
          <w:b/>
          <w:caps w:val="0"/>
          <w:smallCaps w:val="0"/>
          <w:color w:val="auto"/>
          <w:spacing w:val="0"/>
          <w:sz w:val="21"/>
          <w:szCs w:val="21"/>
          <w:highlight w:val="none"/>
        </w:rPr>
        <w:t>针对蒲</w:t>
      </w:r>
      <w:r>
        <w:rPr>
          <w:rFonts w:hint="eastAsia" w:ascii="宋体" w:hAnsi="宋体" w:cs="宋体"/>
          <w:b/>
          <w:caps w:val="0"/>
          <w:smallCaps w:val="0"/>
          <w:color w:val="auto"/>
          <w:spacing w:val="0"/>
          <w:sz w:val="2"/>
          <w:szCs w:val="2"/>
          <w:highlight w:val="none"/>
          <w:lang w:val="en-US" w:eastAsia="zh-CN"/>
        </w:rPr>
        <w:t xml:space="preserve"> </w:t>
      </w:r>
      <w:r>
        <w:rPr>
          <w:rFonts w:hint="eastAsia" w:ascii="宋体" w:hAnsi="宋体" w:cs="宋体"/>
          <w:b/>
          <w:caps w:val="0"/>
          <w:smallCaps w:val="0"/>
          <w:color w:val="auto"/>
          <w:spacing w:val="0"/>
          <w:sz w:val="21"/>
          <w:szCs w:val="21"/>
          <w:highlight w:val="none"/>
        </w:rPr>
        <w:t>州街道环卫一体化现状调查、重点难点分析及解决措施</w:t>
      </w:r>
      <w:r>
        <w:rPr>
          <w:rFonts w:hint="eastAsia" w:ascii="宋体" w:hAnsi="宋体" w:cs="宋体"/>
          <w:b/>
          <w:caps w:val="0"/>
          <w:smallCaps w:val="0"/>
          <w:color w:val="auto"/>
          <w:spacing w:val="0"/>
          <w:sz w:val="21"/>
          <w:szCs w:val="21"/>
          <w:highlight w:val="none"/>
          <w:lang w:val="en-US" w:eastAsia="zh-CN"/>
        </w:rPr>
        <w:t>。</w:t>
      </w:r>
    </w:p>
    <w:p w14:paraId="14A3E944">
      <w:pPr>
        <w:pStyle w:val="17"/>
        <w:spacing w:line="480" w:lineRule="auto"/>
        <w:ind w:firstLine="0" w:firstLineChars="0"/>
        <w:jc w:val="left"/>
        <w:rPr>
          <w:rFonts w:hint="eastAsia" w:ascii="宋体" w:hAnsi="宋体" w:eastAsia="宋体" w:cs="宋体"/>
          <w:b/>
          <w:caps w:val="0"/>
          <w:smallCaps w:val="0"/>
          <w:color w:val="auto"/>
          <w:spacing w:val="0"/>
          <w:sz w:val="21"/>
          <w:szCs w:val="21"/>
          <w:highlight w:val="none"/>
          <w:lang w:val="en-US" w:eastAsia="zh-CN"/>
        </w:rPr>
      </w:pPr>
      <w:r>
        <w:rPr>
          <w:rFonts w:hint="eastAsia" w:ascii="宋体" w:hAnsi="宋体" w:cs="宋体"/>
          <w:b/>
          <w:caps w:val="0"/>
          <w:smallCaps w:val="0"/>
          <w:color w:val="auto"/>
          <w:spacing w:val="0"/>
          <w:sz w:val="21"/>
          <w:szCs w:val="21"/>
          <w:highlight w:val="none"/>
        </w:rPr>
        <w:t>针对蒲</w:t>
      </w:r>
      <w:r>
        <w:rPr>
          <w:rFonts w:hint="eastAsia" w:ascii="宋体" w:hAnsi="宋体" w:cs="宋体"/>
          <w:b/>
          <w:caps w:val="0"/>
          <w:smallCaps w:val="0"/>
          <w:color w:val="auto"/>
          <w:spacing w:val="0"/>
          <w:sz w:val="2"/>
          <w:szCs w:val="2"/>
          <w:highlight w:val="none"/>
          <w:lang w:val="en-US" w:eastAsia="zh-CN"/>
        </w:rPr>
        <w:t xml:space="preserve"> </w:t>
      </w:r>
      <w:r>
        <w:rPr>
          <w:rFonts w:hint="eastAsia" w:ascii="宋体" w:hAnsi="宋体" w:cs="宋体"/>
          <w:b/>
          <w:caps w:val="0"/>
          <w:smallCaps w:val="0"/>
          <w:color w:val="auto"/>
          <w:spacing w:val="0"/>
          <w:sz w:val="21"/>
          <w:szCs w:val="21"/>
          <w:highlight w:val="none"/>
        </w:rPr>
        <w:t>州街道环卫一体化清扫保洁具体实施方案，人员、机具、耗材投入计划，作业计划、排班计划，安全管理等</w:t>
      </w:r>
      <w:r>
        <w:rPr>
          <w:rFonts w:hint="eastAsia" w:ascii="宋体" w:hAnsi="宋体" w:cs="宋体"/>
          <w:b/>
          <w:caps w:val="0"/>
          <w:smallCaps w:val="0"/>
          <w:color w:val="auto"/>
          <w:spacing w:val="0"/>
          <w:sz w:val="21"/>
          <w:szCs w:val="21"/>
          <w:highlight w:val="none"/>
          <w:lang w:val="en-US" w:eastAsia="zh-CN"/>
        </w:rPr>
        <w:t>。</w:t>
      </w:r>
    </w:p>
    <w:p w14:paraId="6E1E9248">
      <w:pPr>
        <w:pStyle w:val="17"/>
        <w:spacing w:line="480" w:lineRule="auto"/>
        <w:ind w:firstLine="0" w:firstLineChars="0"/>
        <w:jc w:val="left"/>
        <w:rPr>
          <w:rFonts w:hint="eastAsia" w:ascii="宋体" w:hAnsi="宋体" w:eastAsia="宋体" w:cs="宋体"/>
          <w:b/>
          <w:caps w:val="0"/>
          <w:smallCaps w:val="0"/>
          <w:color w:val="auto"/>
          <w:spacing w:val="0"/>
          <w:sz w:val="21"/>
          <w:szCs w:val="21"/>
          <w:highlight w:val="none"/>
          <w:lang w:val="en-US" w:eastAsia="zh-CN"/>
        </w:rPr>
      </w:pPr>
      <w:r>
        <w:rPr>
          <w:rFonts w:hint="eastAsia" w:ascii="宋体" w:hAnsi="宋体" w:cs="宋体"/>
          <w:b/>
          <w:caps w:val="0"/>
          <w:smallCaps w:val="0"/>
          <w:color w:val="auto"/>
          <w:spacing w:val="0"/>
          <w:sz w:val="21"/>
          <w:szCs w:val="21"/>
          <w:highlight w:val="none"/>
        </w:rPr>
        <w:t>企业各项管理措施及制度</w:t>
      </w:r>
      <w:r>
        <w:rPr>
          <w:rFonts w:hint="eastAsia" w:ascii="宋体" w:hAnsi="宋体" w:cs="宋体"/>
          <w:b/>
          <w:caps w:val="0"/>
          <w:smallCaps w:val="0"/>
          <w:color w:val="auto"/>
          <w:spacing w:val="0"/>
          <w:sz w:val="21"/>
          <w:szCs w:val="21"/>
          <w:highlight w:val="none"/>
          <w:lang w:val="en-US" w:eastAsia="zh-CN"/>
        </w:rPr>
        <w:t>。</w:t>
      </w:r>
    </w:p>
    <w:p w14:paraId="1CE61CAF">
      <w:pPr>
        <w:pStyle w:val="17"/>
        <w:spacing w:line="480" w:lineRule="auto"/>
        <w:ind w:firstLine="0" w:firstLineChars="0"/>
        <w:jc w:val="left"/>
        <w:rPr>
          <w:rFonts w:hint="eastAsia" w:ascii="宋体" w:hAnsi="宋体" w:eastAsia="宋体" w:cs="宋体"/>
          <w:b/>
          <w:caps w:val="0"/>
          <w:smallCaps w:val="0"/>
          <w:color w:val="auto"/>
          <w:spacing w:val="0"/>
          <w:sz w:val="21"/>
          <w:szCs w:val="21"/>
          <w:highlight w:val="none"/>
          <w:lang w:eastAsia="zh-CN"/>
        </w:rPr>
      </w:pPr>
      <w:r>
        <w:rPr>
          <w:rFonts w:hint="eastAsia" w:ascii="宋体" w:hAnsi="宋体" w:cs="宋体"/>
          <w:b/>
          <w:caps w:val="0"/>
          <w:smallCaps w:val="0"/>
          <w:color w:val="auto"/>
          <w:spacing w:val="0"/>
          <w:sz w:val="21"/>
          <w:szCs w:val="21"/>
          <w:highlight w:val="none"/>
        </w:rPr>
        <w:t>针对蒲</w:t>
      </w:r>
      <w:r>
        <w:rPr>
          <w:rFonts w:hint="eastAsia" w:ascii="宋体" w:hAnsi="宋体" w:cs="宋体"/>
          <w:b/>
          <w:caps w:val="0"/>
          <w:smallCaps w:val="0"/>
          <w:color w:val="auto"/>
          <w:spacing w:val="0"/>
          <w:sz w:val="2"/>
          <w:szCs w:val="2"/>
          <w:highlight w:val="none"/>
          <w:lang w:val="en-US" w:eastAsia="zh-CN"/>
        </w:rPr>
        <w:t xml:space="preserve"> </w:t>
      </w:r>
      <w:r>
        <w:rPr>
          <w:rFonts w:hint="eastAsia" w:ascii="宋体" w:hAnsi="宋体" w:cs="宋体"/>
          <w:b/>
          <w:caps w:val="0"/>
          <w:smallCaps w:val="0"/>
          <w:color w:val="auto"/>
          <w:spacing w:val="0"/>
          <w:sz w:val="21"/>
          <w:szCs w:val="21"/>
          <w:highlight w:val="none"/>
        </w:rPr>
        <w:t>州街道环卫一体化项目突发事件的响应、处理方案及处理能力</w:t>
      </w:r>
      <w:r>
        <w:rPr>
          <w:rFonts w:hint="eastAsia" w:ascii="宋体" w:hAnsi="宋体" w:cs="宋体"/>
          <w:b/>
          <w:caps w:val="0"/>
          <w:smallCaps w:val="0"/>
          <w:color w:val="auto"/>
          <w:spacing w:val="0"/>
          <w:sz w:val="21"/>
          <w:szCs w:val="21"/>
          <w:highlight w:val="none"/>
          <w:lang w:eastAsia="zh-CN"/>
        </w:rPr>
        <w:t>。</w:t>
      </w:r>
    </w:p>
    <w:p w14:paraId="1BB28AE9">
      <w:pPr>
        <w:pStyle w:val="17"/>
        <w:spacing w:line="480" w:lineRule="auto"/>
        <w:ind w:firstLine="0" w:firstLineChars="0"/>
        <w:jc w:val="left"/>
        <w:rPr>
          <w:rFonts w:hint="eastAsia" w:ascii="宋体" w:hAnsi="宋体" w:eastAsia="宋体" w:cs="宋体"/>
          <w:b/>
          <w:caps w:val="0"/>
          <w:smallCaps w:val="0"/>
          <w:color w:val="auto"/>
          <w:spacing w:val="0"/>
          <w:sz w:val="21"/>
          <w:szCs w:val="21"/>
          <w:highlight w:val="none"/>
          <w:lang w:eastAsia="zh-CN"/>
        </w:rPr>
      </w:pPr>
      <w:r>
        <w:rPr>
          <w:rFonts w:hint="eastAsia" w:ascii="宋体" w:hAnsi="宋体" w:cs="宋体"/>
          <w:b/>
          <w:caps w:val="0"/>
          <w:smallCaps w:val="0"/>
          <w:color w:val="auto"/>
          <w:spacing w:val="0"/>
          <w:sz w:val="21"/>
          <w:szCs w:val="21"/>
          <w:highlight w:val="none"/>
        </w:rPr>
        <w:t>后勤服务保障</w:t>
      </w:r>
      <w:r>
        <w:rPr>
          <w:rFonts w:hint="eastAsia" w:ascii="宋体" w:hAnsi="宋体" w:cs="宋体"/>
          <w:b/>
          <w:caps w:val="0"/>
          <w:smallCaps w:val="0"/>
          <w:color w:val="auto"/>
          <w:spacing w:val="0"/>
          <w:sz w:val="21"/>
          <w:szCs w:val="21"/>
          <w:highlight w:val="none"/>
          <w:lang w:eastAsia="zh-CN"/>
        </w:rPr>
        <w:t>。</w:t>
      </w:r>
    </w:p>
    <w:p w14:paraId="2CA8B2FA">
      <w:pPr>
        <w:pStyle w:val="17"/>
        <w:spacing w:line="480" w:lineRule="auto"/>
        <w:ind w:firstLine="0" w:firstLineChars="0"/>
        <w:jc w:val="left"/>
        <w:rPr>
          <w:rFonts w:hint="eastAsia" w:ascii="宋体" w:hAnsi="宋体" w:eastAsia="宋体" w:cs="宋体"/>
          <w:b/>
          <w:caps w:val="0"/>
          <w:smallCaps w:val="0"/>
          <w:color w:val="auto"/>
          <w:spacing w:val="0"/>
          <w:sz w:val="21"/>
          <w:szCs w:val="21"/>
          <w:highlight w:val="none"/>
          <w:lang w:eastAsia="zh-CN"/>
        </w:rPr>
      </w:pPr>
      <w:r>
        <w:rPr>
          <w:rFonts w:hint="eastAsia" w:ascii="宋体" w:hAnsi="宋体" w:cs="宋体"/>
          <w:b/>
          <w:caps w:val="0"/>
          <w:smallCaps w:val="0"/>
          <w:color w:val="auto"/>
          <w:spacing w:val="0"/>
          <w:sz w:val="21"/>
          <w:szCs w:val="21"/>
          <w:highlight w:val="none"/>
        </w:rPr>
        <w:t>进场交接方案</w:t>
      </w:r>
      <w:r>
        <w:rPr>
          <w:rFonts w:hint="eastAsia" w:ascii="宋体" w:hAnsi="宋体" w:cs="宋体"/>
          <w:b/>
          <w:caps w:val="0"/>
          <w:smallCaps w:val="0"/>
          <w:color w:val="auto"/>
          <w:spacing w:val="0"/>
          <w:sz w:val="21"/>
          <w:szCs w:val="21"/>
          <w:highlight w:val="none"/>
          <w:lang w:eastAsia="zh-CN"/>
        </w:rPr>
        <w:t>。</w:t>
      </w:r>
    </w:p>
    <w:p w14:paraId="5190E851">
      <w:pPr>
        <w:pStyle w:val="17"/>
        <w:spacing w:line="480" w:lineRule="auto"/>
        <w:ind w:firstLine="0" w:firstLineChars="0"/>
        <w:jc w:val="left"/>
        <w:rPr>
          <w:rFonts w:hint="eastAsia" w:ascii="宋体" w:hAnsi="宋体" w:cs="宋体"/>
          <w:b/>
          <w:caps w:val="0"/>
          <w:smallCaps w:val="0"/>
          <w:color w:val="auto"/>
          <w:spacing w:val="0"/>
          <w:sz w:val="21"/>
          <w:szCs w:val="21"/>
          <w:highlight w:val="none"/>
        </w:rPr>
      </w:pPr>
    </w:p>
    <w:p w14:paraId="7B0901F7">
      <w:pPr>
        <w:pStyle w:val="17"/>
        <w:spacing w:line="480" w:lineRule="auto"/>
        <w:ind w:firstLine="0" w:firstLineChars="0"/>
        <w:jc w:val="center"/>
        <w:rPr>
          <w:rFonts w:hint="eastAsia" w:ascii="宋体" w:hAnsi="宋体" w:eastAsia="宋体" w:cs="Times New Roman"/>
          <w:b/>
          <w:caps w:val="0"/>
          <w:smallCaps w:val="0"/>
          <w:color w:val="auto"/>
          <w:spacing w:val="0"/>
          <w:kern w:val="2"/>
          <w:sz w:val="30"/>
          <w:szCs w:val="30"/>
          <w:highlight w:val="none"/>
          <w:lang w:val="en-US" w:eastAsia="zh-CN" w:bidi="ar-SA"/>
        </w:rPr>
      </w:pPr>
      <w:r>
        <w:rPr>
          <w:rFonts w:hint="eastAsia" w:ascii="宋体" w:hAnsi="宋体" w:eastAsia="宋体" w:cs="Times New Roman"/>
          <w:b/>
          <w:caps w:val="0"/>
          <w:smallCaps w:val="0"/>
          <w:color w:val="auto"/>
          <w:spacing w:val="0"/>
          <w:kern w:val="2"/>
          <w:sz w:val="30"/>
          <w:szCs w:val="30"/>
          <w:highlight w:val="none"/>
          <w:lang w:val="en-US" w:eastAsia="zh-CN" w:bidi="ar-SA"/>
        </w:rPr>
        <w:t>投标人需要说明的其他文件和材料</w:t>
      </w:r>
    </w:p>
    <w:p w14:paraId="03228314">
      <w:pPr>
        <w:pStyle w:val="17"/>
        <w:spacing w:line="480" w:lineRule="auto"/>
        <w:ind w:firstLine="0" w:firstLineChars="0"/>
        <w:jc w:val="left"/>
        <w:rPr>
          <w:rFonts w:hint="eastAsia" w:ascii="宋体" w:hAnsi="宋体" w:cs="宋体"/>
          <w:b/>
          <w:caps w:val="0"/>
          <w:smallCaps w:val="0"/>
          <w:color w:val="auto"/>
          <w:spacing w:val="0"/>
          <w:sz w:val="21"/>
          <w:szCs w:val="21"/>
          <w:highlight w:val="none"/>
        </w:rPr>
      </w:pPr>
    </w:p>
    <w:p w14:paraId="75228D3B">
      <w:pPr>
        <w:spacing w:line="360" w:lineRule="auto"/>
        <w:jc w:val="center"/>
        <w:rPr>
          <w:rFonts w:ascii="宋体" w:hAnsi="宋体"/>
          <w:bCs/>
          <w:i/>
          <w:caps w:val="0"/>
          <w:smallCaps w:val="0"/>
          <w:color w:val="auto"/>
          <w:spacing w:val="0"/>
          <w:sz w:val="24"/>
          <w:highlight w:val="none"/>
          <w:u w:val="single"/>
        </w:rPr>
      </w:pPr>
      <w:r>
        <w:rPr>
          <w:rFonts w:hint="eastAsia" w:ascii="宋体" w:hAnsi="宋体"/>
          <w:caps w:val="0"/>
          <w:smallCaps w:val="0"/>
          <w:color w:val="auto"/>
          <w:spacing w:val="0"/>
          <w:sz w:val="24"/>
          <w:highlight w:val="none"/>
        </w:rPr>
        <w:br w:type="page"/>
      </w:r>
    </w:p>
    <w:p w14:paraId="3A296728">
      <w:pPr>
        <w:spacing w:line="360" w:lineRule="auto"/>
        <w:jc w:val="center"/>
        <w:rPr>
          <w:rFonts w:ascii="宋体" w:hAnsi="宋体"/>
          <w:b/>
          <w:bCs/>
          <w:caps w:val="0"/>
          <w:smallCaps w:val="0"/>
          <w:color w:val="auto"/>
          <w:spacing w:val="0"/>
          <w:sz w:val="24"/>
          <w:highlight w:val="none"/>
        </w:rPr>
      </w:pPr>
    </w:p>
    <w:p w14:paraId="0C906264">
      <w:pPr>
        <w:spacing w:line="360" w:lineRule="auto"/>
        <w:jc w:val="center"/>
        <w:rPr>
          <w:rFonts w:ascii="宋体" w:hAnsi="宋体"/>
          <w:b/>
          <w:bCs/>
          <w:caps w:val="0"/>
          <w:smallCaps w:val="0"/>
          <w:color w:val="auto"/>
          <w:spacing w:val="0"/>
          <w:sz w:val="48"/>
          <w:szCs w:val="48"/>
          <w:highlight w:val="none"/>
        </w:rPr>
      </w:pPr>
    </w:p>
    <w:p w14:paraId="7B0C25D8">
      <w:pPr>
        <w:spacing w:line="360" w:lineRule="auto"/>
        <w:jc w:val="center"/>
        <w:rPr>
          <w:rFonts w:ascii="宋体" w:hAnsi="宋体"/>
          <w:b/>
          <w:bCs/>
          <w:caps w:val="0"/>
          <w:smallCaps w:val="0"/>
          <w:color w:val="auto"/>
          <w:spacing w:val="0"/>
          <w:sz w:val="48"/>
          <w:szCs w:val="48"/>
          <w:highlight w:val="none"/>
        </w:rPr>
      </w:pPr>
      <w:r>
        <w:rPr>
          <w:rFonts w:hint="eastAsia" w:ascii="宋体" w:hAnsi="宋体"/>
          <w:b/>
          <w:bCs/>
          <w:caps w:val="0"/>
          <w:smallCaps w:val="0"/>
          <w:color w:val="auto"/>
          <w:spacing w:val="0"/>
          <w:sz w:val="48"/>
          <w:szCs w:val="48"/>
          <w:highlight w:val="none"/>
        </w:rPr>
        <w:t>报 价 文 件</w:t>
      </w:r>
    </w:p>
    <w:p w14:paraId="454C6577">
      <w:pPr>
        <w:pStyle w:val="18"/>
        <w:rPr>
          <w:caps w:val="0"/>
          <w:smallCaps w:val="0"/>
          <w:color w:val="auto"/>
          <w:spacing w:val="0"/>
          <w:highlight w:val="none"/>
        </w:rPr>
      </w:pPr>
    </w:p>
    <w:p w14:paraId="08DFC173">
      <w:pPr>
        <w:spacing w:line="360" w:lineRule="auto"/>
        <w:rPr>
          <w:rFonts w:ascii="宋体" w:hAnsi="宋体"/>
          <w:bCs/>
          <w:caps w:val="0"/>
          <w:smallCaps w:val="0"/>
          <w:color w:val="auto"/>
          <w:spacing w:val="0"/>
          <w:sz w:val="24"/>
          <w:highlight w:val="none"/>
        </w:rPr>
      </w:pPr>
    </w:p>
    <w:p w14:paraId="7FBB525C">
      <w:pPr>
        <w:spacing w:line="360" w:lineRule="auto"/>
        <w:jc w:val="center"/>
        <w:rPr>
          <w:rFonts w:hint="eastAsia" w:ascii="宋体" w:hAnsi="宋体"/>
          <w:bCs/>
          <w:caps w:val="0"/>
          <w:smallCaps w:val="0"/>
          <w:color w:val="auto"/>
          <w:spacing w:val="0"/>
          <w:sz w:val="24"/>
          <w:highlight w:val="none"/>
        </w:rPr>
      </w:pPr>
      <w:r>
        <w:rPr>
          <w:rFonts w:ascii="宋体" w:hAnsi="宋体"/>
          <w:bCs/>
          <w:caps w:val="0"/>
          <w:smallCaps w:val="0"/>
          <w:color w:val="auto"/>
          <w:spacing w:val="0"/>
          <w:sz w:val="24"/>
          <w:highlight w:val="none"/>
        </w:rPr>
        <w:br w:type="page"/>
      </w:r>
    </w:p>
    <w:p w14:paraId="151E2AD6">
      <w:pPr>
        <w:spacing w:line="360" w:lineRule="auto"/>
        <w:jc w:val="left"/>
        <w:rPr>
          <w:rFonts w:ascii="宋体" w:hAnsi="宋体"/>
          <w:caps w:val="0"/>
          <w:smallCaps w:val="0"/>
          <w:color w:val="auto"/>
          <w:spacing w:val="0"/>
          <w:sz w:val="21"/>
          <w:szCs w:val="21"/>
          <w:highlight w:val="none"/>
        </w:rPr>
      </w:pPr>
    </w:p>
    <w:p w14:paraId="6D76F8D1">
      <w:pPr>
        <w:spacing w:line="480" w:lineRule="auto"/>
        <w:jc w:val="center"/>
        <w:rPr>
          <w:rFonts w:hint="eastAsia"/>
          <w:b/>
          <w:caps w:val="0"/>
          <w:smallCaps w:val="0"/>
          <w:color w:val="auto"/>
          <w:spacing w:val="0"/>
          <w:sz w:val="30"/>
          <w:szCs w:val="30"/>
          <w:highlight w:val="none"/>
        </w:rPr>
      </w:pPr>
      <w:r>
        <w:rPr>
          <w:rFonts w:hint="eastAsia"/>
          <w:b/>
          <w:caps w:val="0"/>
          <w:smallCaps w:val="0"/>
          <w:color w:val="auto"/>
          <w:spacing w:val="0"/>
          <w:sz w:val="30"/>
          <w:szCs w:val="30"/>
          <w:highlight w:val="none"/>
        </w:rPr>
        <w:t>开标一览表</w:t>
      </w:r>
    </w:p>
    <w:p w14:paraId="28F5A3D6">
      <w:pPr>
        <w:spacing w:line="240" w:lineRule="auto"/>
        <w:jc w:val="left"/>
        <w:rPr>
          <w:rFonts w:hint="eastAsia" w:ascii="宋体" w:hAnsi="宋体" w:eastAsia="宋体"/>
          <w:caps w:val="0"/>
          <w:smallCaps w:val="0"/>
          <w:color w:val="auto"/>
          <w:spacing w:val="0"/>
          <w:sz w:val="21"/>
          <w:szCs w:val="21"/>
          <w:highlight w:val="none"/>
          <w:lang w:eastAsia="zh-CN"/>
        </w:rPr>
      </w:pPr>
      <w:r>
        <w:rPr>
          <w:rFonts w:hint="eastAsia" w:ascii="宋体" w:hAnsi="宋体"/>
          <w:caps w:val="0"/>
          <w:smallCaps w:val="0"/>
          <w:color w:val="auto"/>
          <w:spacing w:val="0"/>
          <w:sz w:val="21"/>
          <w:szCs w:val="21"/>
          <w:highlight w:val="none"/>
        </w:rPr>
        <w:t>采购人：</w:t>
      </w:r>
      <w:r>
        <w:rPr>
          <w:rFonts w:hint="eastAsia" w:ascii="宋体" w:hAnsi="宋体"/>
          <w:caps w:val="0"/>
          <w:smallCaps w:val="0"/>
          <w:color w:val="auto"/>
          <w:spacing w:val="0"/>
          <w:sz w:val="21"/>
          <w:szCs w:val="21"/>
          <w:highlight w:val="none"/>
          <w:lang w:eastAsia="zh-CN"/>
        </w:rPr>
        <w:t>温州市龙湾区人民政府蒲州街道办事处</w:t>
      </w:r>
    </w:p>
    <w:p w14:paraId="5B762C97">
      <w:pPr>
        <w:spacing w:line="240" w:lineRule="auto"/>
        <w:jc w:val="left"/>
        <w:rPr>
          <w:rFonts w:hint="eastAsia"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项目编号：</w:t>
      </w:r>
      <w:r>
        <w:rPr>
          <w:rFonts w:hint="eastAsia" w:ascii="宋体" w:hAnsi="宋体"/>
          <w:caps w:val="0"/>
          <w:smallCaps w:val="0"/>
          <w:color w:val="auto"/>
          <w:spacing w:val="0"/>
          <w:sz w:val="21"/>
          <w:szCs w:val="21"/>
          <w:highlight w:val="none"/>
          <w:lang w:eastAsia="zh-CN"/>
        </w:rPr>
        <w:t>WZWY-2025061220</w:t>
      </w:r>
      <w:r>
        <w:rPr>
          <w:rFonts w:hint="eastAsia" w:ascii="宋体" w:hAnsi="宋体"/>
          <w:caps w:val="0"/>
          <w:smallCaps w:val="0"/>
          <w:color w:val="auto"/>
          <w:spacing w:val="0"/>
          <w:sz w:val="21"/>
          <w:szCs w:val="21"/>
          <w:highlight w:val="none"/>
        </w:rPr>
        <w:t xml:space="preserve">  </w:t>
      </w:r>
    </w:p>
    <w:p w14:paraId="762BBB79">
      <w:pPr>
        <w:spacing w:line="240" w:lineRule="auto"/>
        <w:jc w:val="left"/>
        <w:rPr>
          <w:rFonts w:hint="eastAsia" w:ascii="宋体" w:hAnsi="宋体" w:eastAsia="宋体"/>
          <w:caps w:val="0"/>
          <w:smallCaps w:val="0"/>
          <w:color w:val="auto"/>
          <w:spacing w:val="0"/>
          <w:sz w:val="21"/>
          <w:szCs w:val="21"/>
          <w:highlight w:val="none"/>
          <w:lang w:eastAsia="zh-CN"/>
        </w:rPr>
      </w:pPr>
      <w:r>
        <w:rPr>
          <w:rFonts w:hint="eastAsia" w:ascii="宋体" w:hAnsi="宋体"/>
          <w:caps w:val="0"/>
          <w:smallCaps w:val="0"/>
          <w:color w:val="auto"/>
          <w:spacing w:val="0"/>
          <w:sz w:val="21"/>
          <w:szCs w:val="21"/>
          <w:highlight w:val="none"/>
        </w:rPr>
        <w:t>项目名称：</w:t>
      </w:r>
      <w:r>
        <w:rPr>
          <w:rFonts w:hint="eastAsia" w:ascii="宋体" w:hAnsi="宋体"/>
          <w:caps w:val="0"/>
          <w:smallCaps w:val="0"/>
          <w:color w:val="auto"/>
          <w:spacing w:val="0"/>
          <w:sz w:val="21"/>
          <w:szCs w:val="21"/>
          <w:highlight w:val="none"/>
          <w:lang w:eastAsia="zh-CN"/>
        </w:rPr>
        <w:t>2025年蒲州街道环卫保洁一体化项目</w:t>
      </w:r>
    </w:p>
    <w:tbl>
      <w:tblPr>
        <w:tblStyle w:val="4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14"/>
        <w:gridCol w:w="1284"/>
      </w:tblGrid>
      <w:tr w14:paraId="797DA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8214" w:type="dxa"/>
            <w:tcBorders>
              <w:top w:val="single" w:color="auto" w:sz="4" w:space="0"/>
              <w:left w:val="single" w:color="auto" w:sz="4" w:space="0"/>
              <w:bottom w:val="single" w:color="auto" w:sz="4" w:space="0"/>
              <w:right w:val="single" w:color="auto" w:sz="4" w:space="0"/>
            </w:tcBorders>
            <w:noWrap w:val="0"/>
            <w:vAlign w:val="center"/>
          </w:tcPr>
          <w:p w14:paraId="65878C7A">
            <w:pPr>
              <w:spacing w:line="360" w:lineRule="auto"/>
              <w:jc w:val="center"/>
              <w:rPr>
                <w:rFonts w:ascii="宋体" w:hAnsi="宋体"/>
                <w:caps w:val="0"/>
                <w:smallCaps w:val="0"/>
                <w:color w:val="auto"/>
                <w:spacing w:val="0"/>
                <w:sz w:val="21"/>
                <w:szCs w:val="21"/>
                <w:highlight w:val="none"/>
                <w:u w:val="single"/>
              </w:rPr>
            </w:pPr>
            <w:r>
              <w:rPr>
                <w:rFonts w:hint="eastAsia" w:ascii="宋体" w:hAnsi="宋体"/>
                <w:b/>
                <w:caps w:val="0"/>
                <w:smallCaps w:val="0"/>
                <w:color w:val="auto"/>
                <w:spacing w:val="0"/>
                <w:sz w:val="21"/>
                <w:szCs w:val="21"/>
                <w:highlight w:val="none"/>
              </w:rPr>
              <w:t>投标报价</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0271D56">
            <w:pPr>
              <w:spacing w:line="360" w:lineRule="auto"/>
              <w:jc w:val="center"/>
              <w:rPr>
                <w:rFonts w:ascii="宋体" w:hAnsi="宋体"/>
                <w:b/>
                <w:caps w:val="0"/>
                <w:smallCaps w:val="0"/>
                <w:color w:val="auto"/>
                <w:spacing w:val="0"/>
                <w:sz w:val="21"/>
                <w:szCs w:val="21"/>
                <w:highlight w:val="none"/>
              </w:rPr>
            </w:pPr>
            <w:r>
              <w:rPr>
                <w:rFonts w:hint="eastAsia" w:ascii="宋体" w:hAnsi="宋体"/>
                <w:b/>
                <w:color w:val="auto"/>
                <w:spacing w:val="-6"/>
                <w:sz w:val="21"/>
                <w:szCs w:val="21"/>
                <w:highlight w:val="none"/>
              </w:rPr>
              <w:t>服务期限</w:t>
            </w:r>
          </w:p>
        </w:tc>
      </w:tr>
      <w:tr w14:paraId="7A666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8214" w:type="dxa"/>
            <w:tcBorders>
              <w:top w:val="single" w:color="auto" w:sz="4" w:space="0"/>
              <w:left w:val="single" w:color="auto" w:sz="4" w:space="0"/>
              <w:bottom w:val="single" w:color="auto" w:sz="4" w:space="0"/>
              <w:right w:val="single" w:color="auto" w:sz="4" w:space="0"/>
            </w:tcBorders>
            <w:noWrap w:val="0"/>
            <w:vAlign w:val="center"/>
          </w:tcPr>
          <w:p w14:paraId="19372E98">
            <w:pPr>
              <w:spacing w:line="360" w:lineRule="auto"/>
              <w:rPr>
                <w:rFonts w:ascii="宋体" w:hAnsi="宋体"/>
                <w:b/>
                <w:caps w:val="0"/>
                <w:smallCaps w:val="0"/>
                <w:color w:val="auto"/>
                <w:spacing w:val="0"/>
                <w:sz w:val="21"/>
                <w:szCs w:val="21"/>
                <w:highlight w:val="none"/>
              </w:rPr>
            </w:pPr>
          </w:p>
          <w:p w14:paraId="6554B10A">
            <w:pPr>
              <w:spacing w:line="360" w:lineRule="auto"/>
              <w:rPr>
                <w:rFonts w:ascii="宋体" w:hAnsi="宋体"/>
                <w:caps w:val="0"/>
                <w:smallCaps w:val="0"/>
                <w:color w:val="auto"/>
                <w:spacing w:val="0"/>
                <w:sz w:val="21"/>
                <w:szCs w:val="21"/>
                <w:highlight w:val="none"/>
                <w:u w:val="single"/>
              </w:rPr>
            </w:pPr>
            <w:r>
              <w:rPr>
                <w:rFonts w:hint="eastAsia" w:ascii="宋体" w:hAnsi="宋体"/>
                <w:caps w:val="0"/>
                <w:smallCaps w:val="0"/>
                <w:color w:val="auto"/>
                <w:spacing w:val="0"/>
                <w:sz w:val="21"/>
                <w:szCs w:val="21"/>
                <w:highlight w:val="none"/>
              </w:rPr>
              <w:t>金额大写：</w:t>
            </w:r>
            <w:r>
              <w:rPr>
                <w:rFonts w:hint="eastAsia" w:ascii="宋体" w:hAnsi="宋体"/>
                <w:caps w:val="0"/>
                <w:smallCaps w:val="0"/>
                <w:color w:val="auto"/>
                <w:spacing w:val="0"/>
                <w:sz w:val="21"/>
                <w:szCs w:val="21"/>
                <w:highlight w:val="none"/>
                <w:u w:val="single"/>
              </w:rPr>
              <w:t xml:space="preserve">                               </w:t>
            </w:r>
            <w:r>
              <w:rPr>
                <w:rFonts w:hint="eastAsia" w:ascii="宋体" w:hAnsi="宋体"/>
                <w:caps w:val="0"/>
                <w:smallCaps w:val="0"/>
                <w:color w:val="auto"/>
                <w:spacing w:val="0"/>
                <w:sz w:val="21"/>
                <w:szCs w:val="21"/>
                <w:highlight w:val="none"/>
              </w:rPr>
              <w:t>，小写：</w:t>
            </w:r>
            <w:r>
              <w:rPr>
                <w:rFonts w:hint="eastAsia" w:ascii="宋体" w:hAnsi="宋体"/>
                <w:caps w:val="0"/>
                <w:smallCaps w:val="0"/>
                <w:color w:val="auto"/>
                <w:spacing w:val="0"/>
                <w:sz w:val="21"/>
                <w:szCs w:val="21"/>
                <w:highlight w:val="none"/>
                <w:u w:val="single"/>
              </w:rPr>
              <w:t xml:space="preserve">            </w:t>
            </w:r>
          </w:p>
          <w:p w14:paraId="6E998537">
            <w:pPr>
              <w:spacing w:line="360" w:lineRule="auto"/>
              <w:rPr>
                <w:rFonts w:ascii="宋体" w:hAnsi="宋体"/>
                <w:caps w:val="0"/>
                <w:smallCaps w:val="0"/>
                <w:color w:val="auto"/>
                <w:spacing w:val="0"/>
                <w:sz w:val="21"/>
                <w:szCs w:val="21"/>
                <w:highlight w:val="none"/>
                <w:u w:val="single"/>
              </w:rPr>
            </w:pPr>
          </w:p>
          <w:p w14:paraId="1CA2868A">
            <w:pPr>
              <w:spacing w:line="360" w:lineRule="auto"/>
              <w:rPr>
                <w:rFonts w:ascii="宋体" w:hAnsi="宋体"/>
                <w:b/>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单位：人民币元</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F133450">
            <w:pPr>
              <w:widowControl/>
              <w:jc w:val="center"/>
              <w:rPr>
                <w:rFonts w:hint="default" w:ascii="宋体" w:hAnsi="宋体" w:eastAsia="宋体"/>
                <w:caps w:val="0"/>
                <w:smallCaps w:val="0"/>
                <w:color w:val="auto"/>
                <w:spacing w:val="0"/>
                <w:sz w:val="21"/>
                <w:szCs w:val="21"/>
                <w:highlight w:val="none"/>
                <w:lang w:val="en-US" w:eastAsia="zh-CN"/>
              </w:rPr>
            </w:pPr>
            <w:r>
              <w:rPr>
                <w:rFonts w:hint="eastAsia" w:ascii="宋体" w:hAnsi="宋体"/>
                <w:caps w:val="0"/>
                <w:smallCaps w:val="0"/>
                <w:color w:val="auto"/>
                <w:spacing w:val="0"/>
                <w:sz w:val="21"/>
                <w:szCs w:val="21"/>
                <w:highlight w:val="none"/>
                <w:lang w:val="en-US" w:eastAsia="zh-CN"/>
              </w:rPr>
              <w:t>二年</w:t>
            </w:r>
          </w:p>
        </w:tc>
      </w:tr>
    </w:tbl>
    <w:p w14:paraId="7BE7B259">
      <w:pPr>
        <w:keepNext w:val="0"/>
        <w:keepLines w:val="0"/>
        <w:pageBreakBefore w:val="0"/>
        <w:widowControl w:val="0"/>
        <w:kinsoku/>
        <w:wordWrap/>
        <w:overflowPunct/>
        <w:topLinePunct w:val="0"/>
        <w:autoSpaceDE/>
        <w:autoSpaceDN/>
        <w:bidi w:val="0"/>
        <w:adjustRightInd/>
        <w:snapToGrid/>
        <w:spacing w:line="360" w:lineRule="exact"/>
        <w:ind w:left="560" w:leftChars="200"/>
        <w:jc w:val="left"/>
        <w:textAlignment w:val="auto"/>
        <w:rPr>
          <w:rFonts w:hint="eastAsia"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 xml:space="preserve">说明: </w:t>
      </w:r>
    </w:p>
    <w:p w14:paraId="782E8185">
      <w:pPr>
        <w:keepNext w:val="0"/>
        <w:keepLines w:val="0"/>
        <w:pageBreakBefore w:val="0"/>
        <w:widowControl w:val="0"/>
        <w:kinsoku/>
        <w:wordWrap/>
        <w:overflowPunct/>
        <w:topLinePunct w:val="0"/>
        <w:autoSpaceDE/>
        <w:autoSpaceDN/>
        <w:bidi w:val="0"/>
        <w:adjustRightInd/>
        <w:snapToGrid/>
        <w:spacing w:line="360" w:lineRule="exact"/>
        <w:ind w:firstLine="567" w:firstLineChars="270"/>
        <w:jc w:val="left"/>
        <w:textAlignment w:val="auto"/>
        <w:rPr>
          <w:rFonts w:hint="eastAsia" w:ascii="宋体" w:hAnsi="宋体" w:eastAsia="宋体"/>
          <w:caps w:val="0"/>
          <w:smallCaps w:val="0"/>
          <w:color w:val="auto"/>
          <w:spacing w:val="0"/>
          <w:sz w:val="21"/>
          <w:szCs w:val="21"/>
          <w:highlight w:val="none"/>
          <w:lang w:eastAsia="zh-CN"/>
        </w:rPr>
      </w:pPr>
      <w:r>
        <w:rPr>
          <w:rFonts w:hint="eastAsia" w:ascii="宋体" w:hAnsi="宋体"/>
          <w:caps w:val="0"/>
          <w:smallCaps w:val="0"/>
          <w:color w:val="auto"/>
          <w:spacing w:val="0"/>
          <w:sz w:val="21"/>
          <w:szCs w:val="21"/>
          <w:highlight w:val="none"/>
        </w:rPr>
        <w:t>1.不提供开标一览表将视为没有实质性响应招标文件</w:t>
      </w:r>
      <w:r>
        <w:rPr>
          <w:rFonts w:hint="eastAsia" w:ascii="宋体" w:hAnsi="宋体"/>
          <w:caps w:val="0"/>
          <w:smallCaps w:val="0"/>
          <w:color w:val="auto"/>
          <w:spacing w:val="0"/>
          <w:sz w:val="21"/>
          <w:szCs w:val="21"/>
          <w:highlight w:val="none"/>
          <w:lang w:eastAsia="zh-CN"/>
        </w:rPr>
        <w:t>。</w:t>
      </w:r>
    </w:p>
    <w:p w14:paraId="07A47AFA">
      <w:pPr>
        <w:keepNext w:val="0"/>
        <w:keepLines w:val="0"/>
        <w:pageBreakBefore w:val="0"/>
        <w:widowControl w:val="0"/>
        <w:kinsoku/>
        <w:wordWrap/>
        <w:overflowPunct/>
        <w:topLinePunct w:val="0"/>
        <w:autoSpaceDE/>
        <w:autoSpaceDN/>
        <w:bidi w:val="0"/>
        <w:adjustRightInd/>
        <w:snapToGrid/>
        <w:spacing w:line="360" w:lineRule="exact"/>
        <w:ind w:left="560" w:leftChars="200"/>
        <w:jc w:val="left"/>
        <w:textAlignment w:val="auto"/>
        <w:rPr>
          <w:rFonts w:hint="eastAsia" w:ascii="宋体" w:hAnsi="宋体" w:eastAsia="宋体"/>
          <w:caps w:val="0"/>
          <w:smallCaps w:val="0"/>
          <w:color w:val="auto"/>
          <w:spacing w:val="0"/>
          <w:sz w:val="21"/>
          <w:szCs w:val="21"/>
          <w:highlight w:val="none"/>
          <w:lang w:val="en-US" w:eastAsia="zh-CN"/>
        </w:rPr>
      </w:pPr>
      <w:r>
        <w:rPr>
          <w:rFonts w:hint="eastAsia" w:ascii="宋体" w:hAnsi="宋体"/>
          <w:caps w:val="0"/>
          <w:smallCaps w:val="0"/>
          <w:color w:val="auto"/>
          <w:spacing w:val="0"/>
          <w:sz w:val="21"/>
          <w:szCs w:val="21"/>
          <w:highlight w:val="none"/>
        </w:rPr>
        <w:t>2</w:t>
      </w:r>
      <w:r>
        <w:rPr>
          <w:rFonts w:ascii="宋体" w:hAnsi="宋体"/>
          <w:caps w:val="0"/>
          <w:smallCaps w:val="0"/>
          <w:color w:val="auto"/>
          <w:spacing w:val="0"/>
          <w:sz w:val="21"/>
          <w:szCs w:val="21"/>
          <w:highlight w:val="none"/>
        </w:rPr>
        <w:t>.</w:t>
      </w:r>
      <w:r>
        <w:rPr>
          <w:rFonts w:hint="eastAsia" w:ascii="宋体" w:hAnsi="宋体"/>
          <w:caps w:val="0"/>
          <w:smallCaps w:val="0"/>
          <w:color w:val="auto"/>
          <w:spacing w:val="0"/>
          <w:sz w:val="21"/>
          <w:szCs w:val="21"/>
          <w:highlight w:val="none"/>
        </w:rPr>
        <w:t>投标报价是履行合同的最终价格，应包括完成</w:t>
      </w:r>
      <w:r>
        <w:rPr>
          <w:rFonts w:hint="eastAsia" w:ascii="宋体" w:hAnsi="宋体" w:eastAsia="宋体" w:cs="宋体"/>
          <w:caps w:val="0"/>
          <w:color w:val="auto"/>
          <w:spacing w:val="0"/>
          <w:sz w:val="21"/>
          <w:szCs w:val="21"/>
          <w:highlight w:val="none"/>
        </w:rPr>
        <w:t>履行</w:t>
      </w:r>
      <w:r>
        <w:rPr>
          <w:rFonts w:hint="eastAsia" w:hAnsi="宋体" w:eastAsia="宋体" w:cs="宋体"/>
          <w:caps w:val="0"/>
          <w:color w:val="auto"/>
          <w:spacing w:val="0"/>
          <w:sz w:val="21"/>
          <w:szCs w:val="21"/>
          <w:highlight w:val="none"/>
          <w:lang w:val="en-US" w:eastAsia="zh-CN"/>
        </w:rPr>
        <w:t>本项目</w:t>
      </w:r>
      <w:r>
        <w:rPr>
          <w:rFonts w:hint="eastAsia" w:ascii="宋体" w:hAnsi="宋体" w:eastAsia="宋体" w:cs="宋体"/>
          <w:caps w:val="0"/>
          <w:color w:val="auto"/>
          <w:spacing w:val="0"/>
          <w:sz w:val="21"/>
          <w:szCs w:val="21"/>
          <w:highlight w:val="none"/>
        </w:rPr>
        <w:t>所产生的全部费用</w:t>
      </w:r>
      <w:r>
        <w:rPr>
          <w:rFonts w:hint="eastAsia" w:ascii="宋体" w:hAnsi="宋体" w:eastAsia="宋体" w:cs="宋体"/>
          <w:caps w:val="0"/>
          <w:color w:val="auto"/>
          <w:spacing w:val="0"/>
          <w:sz w:val="21"/>
          <w:szCs w:val="21"/>
          <w:highlight w:val="none"/>
          <w:lang w:val="en-US" w:eastAsia="zh-CN"/>
        </w:rPr>
        <w:t>。</w:t>
      </w:r>
    </w:p>
    <w:p w14:paraId="18FC6A02">
      <w:pPr>
        <w:keepNext w:val="0"/>
        <w:keepLines w:val="0"/>
        <w:pageBreakBefore w:val="0"/>
        <w:widowControl w:val="0"/>
        <w:kinsoku/>
        <w:wordWrap/>
        <w:overflowPunct/>
        <w:topLinePunct w:val="0"/>
        <w:autoSpaceDE/>
        <w:autoSpaceDN/>
        <w:bidi w:val="0"/>
        <w:adjustRightInd/>
        <w:snapToGrid/>
        <w:spacing w:line="360" w:lineRule="exact"/>
        <w:ind w:left="560" w:leftChars="200"/>
        <w:jc w:val="left"/>
        <w:textAlignment w:val="auto"/>
        <w:rPr>
          <w:rFonts w:hint="eastAsia"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3</w:t>
      </w:r>
      <w:r>
        <w:rPr>
          <w:rFonts w:ascii="宋体" w:hAnsi="宋体"/>
          <w:caps w:val="0"/>
          <w:smallCaps w:val="0"/>
          <w:color w:val="auto"/>
          <w:spacing w:val="0"/>
          <w:sz w:val="21"/>
          <w:szCs w:val="21"/>
          <w:highlight w:val="none"/>
        </w:rPr>
        <w:t>.</w:t>
      </w:r>
      <w:r>
        <w:rPr>
          <w:rFonts w:hint="eastAsia" w:ascii="宋体" w:hAnsi="宋体"/>
          <w:caps w:val="0"/>
          <w:smallCaps w:val="0"/>
          <w:color w:val="auto"/>
          <w:spacing w:val="0"/>
          <w:sz w:val="21"/>
          <w:szCs w:val="21"/>
          <w:highlight w:val="none"/>
        </w:rPr>
        <w:t>以上报价应与“投标报价明细表”中的“合计总价”相一致。</w:t>
      </w:r>
    </w:p>
    <w:p w14:paraId="1DDB4DDB">
      <w:pPr>
        <w:keepNext w:val="0"/>
        <w:keepLines w:val="0"/>
        <w:pageBreakBefore w:val="0"/>
        <w:widowControl w:val="0"/>
        <w:kinsoku/>
        <w:wordWrap/>
        <w:overflowPunct/>
        <w:topLinePunct w:val="0"/>
        <w:autoSpaceDE/>
        <w:autoSpaceDN/>
        <w:bidi w:val="0"/>
        <w:adjustRightInd/>
        <w:snapToGrid/>
        <w:spacing w:line="360" w:lineRule="exact"/>
        <w:ind w:left="560" w:leftChars="200"/>
        <w:jc w:val="left"/>
        <w:textAlignment w:val="auto"/>
        <w:rPr>
          <w:rFonts w:ascii="宋体" w:hAnsi="宋体"/>
          <w:caps w:val="0"/>
          <w:smallCaps w:val="0"/>
          <w:color w:val="auto"/>
          <w:spacing w:val="0"/>
          <w:sz w:val="21"/>
          <w:szCs w:val="21"/>
          <w:highlight w:val="none"/>
        </w:rPr>
      </w:pPr>
      <w:r>
        <w:rPr>
          <w:rFonts w:hint="eastAsia" w:ascii="宋体" w:hAnsi="宋体" w:eastAsia="宋体"/>
          <w:b/>
          <w:bCs/>
          <w:caps w:val="0"/>
          <w:smallCaps w:val="0"/>
          <w:color w:val="auto"/>
          <w:spacing w:val="0"/>
          <w:sz w:val="21"/>
          <w:szCs w:val="21"/>
          <w:highlight w:val="none"/>
          <w:lang w:val="en-US" w:eastAsia="zh-CN"/>
        </w:rPr>
        <w:t>4.</w:t>
      </w:r>
      <w:r>
        <w:rPr>
          <w:rFonts w:hint="eastAsia" w:ascii="宋体" w:hAnsi="宋体" w:eastAsia="宋体" w:cs="宋体"/>
          <w:b/>
          <w:bCs/>
          <w:caps w:val="0"/>
          <w:smallCaps w:val="0"/>
          <w:color w:val="auto"/>
          <w:spacing w:val="0"/>
          <w:sz w:val="21"/>
          <w:szCs w:val="21"/>
          <w:highlight w:val="none"/>
          <w:lang w:val="en-US" w:eastAsia="zh-CN"/>
        </w:rPr>
        <w:t>供应商不得进行影响服务质量或者诚信履约的恶意报价。供应商报价低于项目预算50%的，应当在报价文件中提供说明，详细阐述不影响服务质量或者诚信履约的具体原因。</w:t>
      </w:r>
    </w:p>
    <w:p w14:paraId="09ADD466">
      <w:pPr>
        <w:keepNext w:val="0"/>
        <w:keepLines w:val="0"/>
        <w:pageBreakBefore w:val="0"/>
        <w:widowControl w:val="0"/>
        <w:kinsoku/>
        <w:wordWrap/>
        <w:overflowPunct/>
        <w:topLinePunct w:val="0"/>
        <w:autoSpaceDE/>
        <w:autoSpaceDN/>
        <w:bidi w:val="0"/>
        <w:adjustRightInd/>
        <w:snapToGrid/>
        <w:spacing w:line="360" w:lineRule="exact"/>
        <w:ind w:left="560" w:leftChars="200"/>
        <w:jc w:val="left"/>
        <w:textAlignment w:val="auto"/>
        <w:rPr>
          <w:rFonts w:ascii="宋体" w:hAnsi="宋体"/>
          <w:caps w:val="0"/>
          <w:smallCaps w:val="0"/>
          <w:color w:val="auto"/>
          <w:spacing w:val="0"/>
          <w:sz w:val="21"/>
          <w:szCs w:val="21"/>
          <w:highlight w:val="none"/>
        </w:rPr>
      </w:pPr>
    </w:p>
    <w:p w14:paraId="3B763E97">
      <w:pPr>
        <w:spacing w:line="360" w:lineRule="auto"/>
        <w:jc w:val="left"/>
        <w:rPr>
          <w:rFonts w:hAnsi="宋体"/>
          <w:caps w:val="0"/>
          <w:smallCaps w:val="0"/>
          <w:color w:val="auto"/>
          <w:spacing w:val="0"/>
          <w:sz w:val="21"/>
          <w:szCs w:val="21"/>
          <w:highlight w:val="none"/>
        </w:rPr>
      </w:pPr>
    </w:p>
    <w:p w14:paraId="10568AA3">
      <w:pPr>
        <w:pStyle w:val="22"/>
        <w:spacing w:before="190" w:after="190" w:line="360" w:lineRule="auto"/>
        <w:ind w:left="560" w:leftChars="200"/>
        <w:rPr>
          <w:rFonts w:hint="eastAsia" w:hAnsi="宋体"/>
          <w:caps w:val="0"/>
          <w:smallCaps w:val="0"/>
          <w:color w:val="auto"/>
          <w:spacing w:val="0"/>
          <w:sz w:val="21"/>
          <w:szCs w:val="21"/>
          <w:highlight w:val="none"/>
          <w:lang w:eastAsia="zh-CN"/>
        </w:rPr>
      </w:pPr>
      <w:r>
        <w:rPr>
          <w:rFonts w:hint="eastAsia" w:hAnsi="宋体"/>
          <w:caps w:val="0"/>
          <w:smallCaps w:val="0"/>
          <w:color w:val="auto"/>
          <w:spacing w:val="0"/>
          <w:sz w:val="21"/>
          <w:szCs w:val="21"/>
          <w:highlight w:val="none"/>
        </w:rPr>
        <w:t>投标人（</w:t>
      </w:r>
      <w:r>
        <w:rPr>
          <w:rFonts w:hint="eastAsia" w:hAnsi="宋体"/>
          <w:caps w:val="0"/>
          <w:smallCaps w:val="0"/>
          <w:color w:val="auto"/>
          <w:spacing w:val="0"/>
          <w:sz w:val="21"/>
          <w:szCs w:val="21"/>
          <w:highlight w:val="none"/>
          <w:lang w:eastAsia="zh-CN"/>
        </w:rPr>
        <w:t>盖公章</w:t>
      </w:r>
      <w:r>
        <w:rPr>
          <w:rFonts w:hint="eastAsia" w:hAnsi="宋体"/>
          <w:caps w:val="0"/>
          <w:smallCaps w:val="0"/>
          <w:color w:val="auto"/>
          <w:spacing w:val="0"/>
          <w:sz w:val="21"/>
          <w:szCs w:val="21"/>
          <w:highlight w:val="none"/>
        </w:rPr>
        <w:t xml:space="preserve">）：                    </w:t>
      </w:r>
    </w:p>
    <w:p w14:paraId="606078CD">
      <w:pPr>
        <w:pStyle w:val="22"/>
        <w:spacing w:before="190" w:after="190" w:line="360" w:lineRule="auto"/>
        <w:ind w:left="560" w:leftChars="200"/>
        <w:rPr>
          <w:rFonts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日期：    年  月  日</w:t>
      </w:r>
    </w:p>
    <w:p w14:paraId="3FBFFA85">
      <w:pPr>
        <w:pStyle w:val="17"/>
        <w:ind w:firstLine="280"/>
        <w:rPr>
          <w:rFonts w:hint="eastAsia"/>
          <w:caps w:val="0"/>
          <w:smallCaps w:val="0"/>
          <w:color w:val="auto"/>
          <w:spacing w:val="0"/>
          <w:highlight w:val="none"/>
        </w:rPr>
      </w:pPr>
      <w:r>
        <w:rPr>
          <w:caps w:val="0"/>
          <w:smallCaps w:val="0"/>
          <w:color w:val="auto"/>
          <w:spacing w:val="0"/>
          <w:highlight w:val="none"/>
        </w:rPr>
        <w:br w:type="page"/>
      </w:r>
    </w:p>
    <w:p w14:paraId="0B294B0F">
      <w:pPr>
        <w:pStyle w:val="22"/>
        <w:spacing w:beforeLines="0" w:afterLines="0" w:line="360" w:lineRule="auto"/>
        <w:jc w:val="center"/>
        <w:rPr>
          <w:b/>
          <w:caps w:val="0"/>
          <w:smallCaps w:val="0"/>
          <w:color w:val="auto"/>
          <w:spacing w:val="0"/>
          <w:sz w:val="30"/>
          <w:szCs w:val="30"/>
          <w:highlight w:val="none"/>
        </w:rPr>
      </w:pPr>
      <w:r>
        <w:rPr>
          <w:rFonts w:hint="eastAsia"/>
          <w:b/>
          <w:caps w:val="0"/>
          <w:smallCaps w:val="0"/>
          <w:color w:val="auto"/>
          <w:spacing w:val="0"/>
          <w:sz w:val="30"/>
          <w:szCs w:val="30"/>
          <w:highlight w:val="none"/>
        </w:rPr>
        <w:t>投标报价明细表</w:t>
      </w:r>
    </w:p>
    <w:p w14:paraId="6B9CAC1C">
      <w:pPr>
        <w:spacing w:line="240" w:lineRule="auto"/>
        <w:jc w:val="left"/>
        <w:rPr>
          <w:rFonts w:hint="eastAsia" w:ascii="宋体" w:hAnsi="宋体"/>
          <w:caps w:val="0"/>
          <w:smallCaps w:val="0"/>
          <w:color w:val="auto"/>
          <w:spacing w:val="0"/>
          <w:sz w:val="21"/>
          <w:szCs w:val="21"/>
          <w:highlight w:val="none"/>
        </w:rPr>
      </w:pPr>
      <w:r>
        <w:rPr>
          <w:rFonts w:hint="eastAsia" w:ascii="宋体" w:hAnsi="宋体"/>
          <w:caps w:val="0"/>
          <w:smallCaps w:val="0"/>
          <w:color w:val="auto"/>
          <w:spacing w:val="0"/>
          <w:sz w:val="21"/>
          <w:szCs w:val="21"/>
          <w:highlight w:val="none"/>
        </w:rPr>
        <w:t>项目编号：</w:t>
      </w:r>
      <w:r>
        <w:rPr>
          <w:rFonts w:hint="eastAsia" w:ascii="宋体" w:hAnsi="宋体"/>
          <w:caps w:val="0"/>
          <w:smallCaps w:val="0"/>
          <w:color w:val="auto"/>
          <w:spacing w:val="0"/>
          <w:sz w:val="21"/>
          <w:szCs w:val="21"/>
          <w:highlight w:val="none"/>
          <w:lang w:eastAsia="zh-CN"/>
        </w:rPr>
        <w:t>WZWY-2025061220</w:t>
      </w:r>
      <w:r>
        <w:rPr>
          <w:rFonts w:hint="eastAsia" w:ascii="宋体" w:hAnsi="宋体"/>
          <w:caps w:val="0"/>
          <w:smallCaps w:val="0"/>
          <w:color w:val="auto"/>
          <w:spacing w:val="0"/>
          <w:sz w:val="21"/>
          <w:szCs w:val="21"/>
          <w:highlight w:val="none"/>
        </w:rPr>
        <w:t xml:space="preserve">  </w:t>
      </w:r>
    </w:p>
    <w:p w14:paraId="5A89B7D8">
      <w:pPr>
        <w:spacing w:line="240" w:lineRule="auto"/>
        <w:jc w:val="left"/>
        <w:rPr>
          <w:rFonts w:hint="eastAsia" w:ascii="宋体" w:hAnsi="宋体" w:eastAsia="宋体"/>
          <w:caps w:val="0"/>
          <w:smallCaps w:val="0"/>
          <w:color w:val="auto"/>
          <w:spacing w:val="0"/>
          <w:sz w:val="21"/>
          <w:szCs w:val="21"/>
          <w:highlight w:val="none"/>
          <w:lang w:eastAsia="zh-CN"/>
        </w:rPr>
      </w:pPr>
      <w:r>
        <w:rPr>
          <w:rFonts w:hint="eastAsia" w:ascii="宋体" w:hAnsi="宋体"/>
          <w:caps w:val="0"/>
          <w:smallCaps w:val="0"/>
          <w:color w:val="auto"/>
          <w:spacing w:val="0"/>
          <w:sz w:val="21"/>
          <w:szCs w:val="21"/>
          <w:highlight w:val="none"/>
        </w:rPr>
        <w:t>项目名称：</w:t>
      </w:r>
      <w:r>
        <w:rPr>
          <w:rFonts w:hint="eastAsia" w:ascii="宋体" w:hAnsi="宋体"/>
          <w:caps w:val="0"/>
          <w:smallCaps w:val="0"/>
          <w:color w:val="auto"/>
          <w:spacing w:val="0"/>
          <w:sz w:val="21"/>
          <w:szCs w:val="21"/>
          <w:highlight w:val="none"/>
          <w:lang w:eastAsia="zh-CN"/>
        </w:rPr>
        <w:t>2025年蒲州街道环卫保洁一体化项目</w:t>
      </w:r>
    </w:p>
    <w:tbl>
      <w:tblPr>
        <w:tblStyle w:val="42"/>
        <w:tblW w:w="0" w:type="auto"/>
        <w:tblInd w:w="93" w:type="dxa"/>
        <w:tblLayout w:type="fixed"/>
        <w:tblCellMar>
          <w:top w:w="0" w:type="dxa"/>
          <w:left w:w="108" w:type="dxa"/>
          <w:bottom w:w="0" w:type="dxa"/>
          <w:right w:w="108" w:type="dxa"/>
        </w:tblCellMar>
      </w:tblPr>
      <w:tblGrid>
        <w:gridCol w:w="461"/>
        <w:gridCol w:w="426"/>
        <w:gridCol w:w="680"/>
        <w:gridCol w:w="1240"/>
        <w:gridCol w:w="508"/>
        <w:gridCol w:w="1161"/>
        <w:gridCol w:w="1059"/>
        <w:gridCol w:w="1091"/>
        <w:gridCol w:w="1364"/>
        <w:gridCol w:w="1145"/>
      </w:tblGrid>
      <w:tr w14:paraId="0428788F">
        <w:tblPrEx>
          <w:tblCellMar>
            <w:top w:w="0" w:type="dxa"/>
            <w:left w:w="108" w:type="dxa"/>
            <w:bottom w:w="0" w:type="dxa"/>
            <w:right w:w="108" w:type="dxa"/>
          </w:tblCellMar>
        </w:tblPrEx>
        <w:trPr>
          <w:trHeight w:val="710"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14:paraId="6455FAC8">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46" w:type="dxa"/>
            <w:gridSpan w:val="3"/>
            <w:tcBorders>
              <w:top w:val="single" w:color="auto" w:sz="4" w:space="0"/>
              <w:left w:val="single" w:color="auto" w:sz="4" w:space="0"/>
              <w:bottom w:val="single" w:color="auto" w:sz="4" w:space="0"/>
              <w:right w:val="single" w:color="auto" w:sz="4" w:space="0"/>
            </w:tcBorders>
            <w:noWrap/>
            <w:vAlign w:val="center"/>
          </w:tcPr>
          <w:p w14:paraId="3ECC0342">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费用名称</w:t>
            </w:r>
          </w:p>
        </w:tc>
        <w:tc>
          <w:tcPr>
            <w:tcW w:w="508" w:type="dxa"/>
            <w:tcBorders>
              <w:top w:val="single" w:color="auto" w:sz="4" w:space="0"/>
              <w:left w:val="single" w:color="auto" w:sz="4" w:space="0"/>
              <w:bottom w:val="single" w:color="auto" w:sz="4" w:space="0"/>
              <w:right w:val="single" w:color="auto" w:sz="4" w:space="0"/>
            </w:tcBorders>
            <w:noWrap/>
            <w:vAlign w:val="center"/>
          </w:tcPr>
          <w:p w14:paraId="567C9B00">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161" w:type="dxa"/>
            <w:tcBorders>
              <w:top w:val="single" w:color="auto" w:sz="4" w:space="0"/>
              <w:left w:val="single" w:color="auto" w:sz="4" w:space="0"/>
              <w:bottom w:val="single" w:color="auto" w:sz="4" w:space="0"/>
              <w:right w:val="single" w:color="auto" w:sz="4" w:space="0"/>
            </w:tcBorders>
            <w:noWrap/>
            <w:vAlign w:val="center"/>
          </w:tcPr>
          <w:p w14:paraId="5E3A0E9C">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1ABAEBF">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投标单价（元/年•单位）</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85BC464">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一年合计（元）</w:t>
            </w:r>
          </w:p>
        </w:tc>
        <w:tc>
          <w:tcPr>
            <w:tcW w:w="1364" w:type="dxa"/>
            <w:tcBorders>
              <w:top w:val="single" w:color="auto" w:sz="4" w:space="0"/>
              <w:left w:val="single" w:color="auto" w:sz="4" w:space="0"/>
              <w:bottom w:val="single" w:color="auto" w:sz="4" w:space="0"/>
              <w:right w:val="single" w:color="auto" w:sz="4" w:space="0"/>
            </w:tcBorders>
            <w:noWrap/>
            <w:vAlign w:val="center"/>
          </w:tcPr>
          <w:p w14:paraId="13C25646">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年合计（元）</w:t>
            </w:r>
          </w:p>
        </w:tc>
        <w:tc>
          <w:tcPr>
            <w:tcW w:w="1145" w:type="dxa"/>
            <w:tcBorders>
              <w:top w:val="single" w:color="auto" w:sz="4" w:space="0"/>
              <w:left w:val="single" w:color="auto" w:sz="4" w:space="0"/>
              <w:bottom w:val="single" w:color="auto" w:sz="4" w:space="0"/>
              <w:right w:val="single" w:color="auto" w:sz="4" w:space="0"/>
            </w:tcBorders>
            <w:noWrap/>
            <w:vAlign w:val="center"/>
          </w:tcPr>
          <w:p w14:paraId="2D45130B">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84F8581">
        <w:tblPrEx>
          <w:tblCellMar>
            <w:top w:w="0" w:type="dxa"/>
            <w:left w:w="108" w:type="dxa"/>
            <w:bottom w:w="0" w:type="dxa"/>
            <w:right w:w="108" w:type="dxa"/>
          </w:tblCellMar>
        </w:tblPrEx>
        <w:trPr>
          <w:trHeight w:val="733"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14:paraId="7C403881">
            <w:pPr>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06"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2B88CF8">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道路（含车行道、人行道、广场、市政设施及城市家具）保洁</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1C44FBBB">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c>
          <w:tcPr>
            <w:tcW w:w="508" w:type="dxa"/>
            <w:tcBorders>
              <w:top w:val="single" w:color="auto" w:sz="4" w:space="0"/>
              <w:left w:val="single" w:color="auto" w:sz="4" w:space="0"/>
              <w:bottom w:val="single" w:color="auto" w:sz="4" w:space="0"/>
              <w:right w:val="single" w:color="auto" w:sz="4" w:space="0"/>
            </w:tcBorders>
            <w:noWrap/>
            <w:vAlign w:val="center"/>
          </w:tcPr>
          <w:p w14:paraId="65286C8D">
            <w:pPr>
              <w:spacing w:line="3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1161" w:type="dxa"/>
            <w:tcBorders>
              <w:top w:val="single" w:color="auto" w:sz="4" w:space="0"/>
              <w:left w:val="single" w:color="auto" w:sz="4" w:space="0"/>
              <w:bottom w:val="single" w:color="auto" w:sz="4" w:space="0"/>
              <w:right w:val="single" w:color="auto" w:sz="4" w:space="0"/>
            </w:tcBorders>
            <w:noWrap/>
            <w:vAlign w:val="center"/>
          </w:tcPr>
          <w:p w14:paraId="578BC440">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215360</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7BB646ED">
            <w:pPr>
              <w:spacing w:line="300" w:lineRule="exact"/>
              <w:jc w:val="center"/>
              <w:rPr>
                <w:rFonts w:hint="eastAsia" w:ascii="宋体" w:hAnsi="宋体" w:eastAsia="宋体" w:cs="宋体"/>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61FFDB22">
            <w:pPr>
              <w:spacing w:line="300" w:lineRule="exact"/>
              <w:jc w:val="center"/>
              <w:rPr>
                <w:rFonts w:hint="eastAsia" w:ascii="宋体" w:hAnsi="宋体" w:eastAsia="宋体" w:cs="宋体"/>
                <w:color w:val="auto"/>
                <w:sz w:val="21"/>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0E6CCBF0">
            <w:pPr>
              <w:spacing w:line="300" w:lineRule="exact"/>
              <w:rPr>
                <w:rFonts w:hint="eastAsia" w:ascii="宋体" w:hAnsi="宋体" w:eastAsia="宋体" w:cs="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6574CAF4">
            <w:pPr>
              <w:spacing w:line="300" w:lineRule="exact"/>
              <w:rPr>
                <w:rFonts w:hint="eastAsia" w:ascii="宋体" w:hAnsi="宋体" w:eastAsia="宋体" w:cs="宋体"/>
                <w:color w:val="auto"/>
                <w:sz w:val="21"/>
                <w:szCs w:val="21"/>
                <w:highlight w:val="none"/>
              </w:rPr>
            </w:pPr>
          </w:p>
        </w:tc>
      </w:tr>
      <w:tr w14:paraId="74E30468">
        <w:tblPrEx>
          <w:tblCellMar>
            <w:top w:w="0" w:type="dxa"/>
            <w:left w:w="108" w:type="dxa"/>
            <w:bottom w:w="0" w:type="dxa"/>
            <w:right w:w="108" w:type="dxa"/>
          </w:tblCellMar>
        </w:tblPrEx>
        <w:trPr>
          <w:trHeight w:val="689"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14:paraId="2E324392">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06"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C11A137">
            <w:pPr>
              <w:spacing w:line="300" w:lineRule="exact"/>
              <w:jc w:val="center"/>
              <w:rPr>
                <w:rFonts w:hint="eastAsia" w:ascii="宋体" w:hAnsi="宋体" w:eastAsia="宋体" w:cs="宋体"/>
                <w:color w:val="auto"/>
                <w:sz w:val="21"/>
                <w:szCs w:val="21"/>
                <w:highlight w:val="none"/>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37C7A775">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二级道路</w:t>
            </w:r>
          </w:p>
        </w:tc>
        <w:tc>
          <w:tcPr>
            <w:tcW w:w="508" w:type="dxa"/>
            <w:tcBorders>
              <w:top w:val="single" w:color="auto" w:sz="4" w:space="0"/>
              <w:left w:val="single" w:color="auto" w:sz="4" w:space="0"/>
              <w:bottom w:val="single" w:color="auto" w:sz="4" w:space="0"/>
              <w:right w:val="single" w:color="auto" w:sz="4" w:space="0"/>
            </w:tcBorders>
            <w:noWrap/>
            <w:vAlign w:val="center"/>
          </w:tcPr>
          <w:p w14:paraId="65D50FBD">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p>
        </w:tc>
        <w:tc>
          <w:tcPr>
            <w:tcW w:w="1161" w:type="dxa"/>
            <w:tcBorders>
              <w:top w:val="single" w:color="auto" w:sz="4" w:space="0"/>
              <w:left w:val="single" w:color="auto" w:sz="4" w:space="0"/>
              <w:bottom w:val="single" w:color="auto" w:sz="4" w:space="0"/>
              <w:right w:val="single" w:color="auto" w:sz="4" w:space="0"/>
            </w:tcBorders>
            <w:noWrap/>
            <w:vAlign w:val="center"/>
          </w:tcPr>
          <w:p w14:paraId="265ECBA7">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495384</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30E8823">
            <w:pPr>
              <w:spacing w:line="300" w:lineRule="exact"/>
              <w:jc w:val="center"/>
              <w:rPr>
                <w:rFonts w:hint="eastAsia" w:ascii="宋体" w:hAnsi="宋体" w:eastAsia="宋体" w:cs="宋体"/>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928C2E8">
            <w:pPr>
              <w:spacing w:line="300" w:lineRule="exact"/>
              <w:jc w:val="center"/>
              <w:rPr>
                <w:rFonts w:hint="eastAsia" w:ascii="宋体" w:hAnsi="宋体" w:eastAsia="宋体" w:cs="宋体"/>
                <w:color w:val="auto"/>
                <w:sz w:val="21"/>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595ECC6F">
            <w:pPr>
              <w:spacing w:line="300" w:lineRule="exact"/>
              <w:rPr>
                <w:rFonts w:hint="eastAsia" w:ascii="宋体" w:hAnsi="宋体" w:eastAsia="宋体" w:cs="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2B432E39">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F7D3B05">
        <w:tblPrEx>
          <w:tblCellMar>
            <w:top w:w="0" w:type="dxa"/>
            <w:left w:w="108" w:type="dxa"/>
            <w:bottom w:w="0" w:type="dxa"/>
            <w:right w:w="108" w:type="dxa"/>
          </w:tblCellMar>
        </w:tblPrEx>
        <w:trPr>
          <w:trHeight w:val="689"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14:paraId="793CAD22">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106"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8D402FE">
            <w:pPr>
              <w:spacing w:line="300" w:lineRule="exact"/>
              <w:jc w:val="center"/>
              <w:rPr>
                <w:rFonts w:hint="eastAsia" w:ascii="宋体" w:hAnsi="宋体" w:eastAsia="宋体" w:cs="宋体"/>
                <w:color w:val="auto"/>
                <w:sz w:val="21"/>
                <w:szCs w:val="21"/>
                <w:highlight w:val="none"/>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69D93A8B">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三级道路</w:t>
            </w:r>
          </w:p>
        </w:tc>
        <w:tc>
          <w:tcPr>
            <w:tcW w:w="508" w:type="dxa"/>
            <w:tcBorders>
              <w:top w:val="single" w:color="auto" w:sz="4" w:space="0"/>
              <w:left w:val="single" w:color="auto" w:sz="4" w:space="0"/>
              <w:bottom w:val="single" w:color="auto" w:sz="4" w:space="0"/>
              <w:right w:val="single" w:color="auto" w:sz="4" w:space="0"/>
            </w:tcBorders>
            <w:noWrap/>
            <w:vAlign w:val="center"/>
          </w:tcPr>
          <w:p w14:paraId="33F4D76E">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p>
        </w:tc>
        <w:tc>
          <w:tcPr>
            <w:tcW w:w="1161" w:type="dxa"/>
            <w:tcBorders>
              <w:top w:val="single" w:color="auto" w:sz="4" w:space="0"/>
              <w:left w:val="single" w:color="auto" w:sz="4" w:space="0"/>
              <w:bottom w:val="single" w:color="auto" w:sz="4" w:space="0"/>
              <w:right w:val="single" w:color="auto" w:sz="4" w:space="0"/>
            </w:tcBorders>
            <w:noWrap/>
            <w:vAlign w:val="center"/>
          </w:tcPr>
          <w:p w14:paraId="3F2A4C70">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672496</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BF17D0B">
            <w:pPr>
              <w:spacing w:line="300" w:lineRule="exact"/>
              <w:jc w:val="center"/>
              <w:rPr>
                <w:rFonts w:hint="eastAsia" w:ascii="宋体" w:hAnsi="宋体" w:eastAsia="宋体" w:cs="宋体"/>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470FC673">
            <w:pPr>
              <w:spacing w:line="300" w:lineRule="exact"/>
              <w:jc w:val="center"/>
              <w:rPr>
                <w:rFonts w:hint="eastAsia" w:ascii="宋体" w:hAnsi="宋体" w:eastAsia="宋体" w:cs="宋体"/>
                <w:color w:val="auto"/>
                <w:sz w:val="21"/>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0909CCD8">
            <w:pPr>
              <w:spacing w:line="300" w:lineRule="exact"/>
              <w:rPr>
                <w:rFonts w:hint="eastAsia" w:ascii="宋体" w:hAnsi="宋体" w:eastAsia="宋体" w:cs="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4EA2BF4C">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AF8148C">
        <w:tblPrEx>
          <w:tblCellMar>
            <w:top w:w="0" w:type="dxa"/>
            <w:left w:w="108" w:type="dxa"/>
            <w:bottom w:w="0" w:type="dxa"/>
            <w:right w:w="108" w:type="dxa"/>
          </w:tblCellMar>
        </w:tblPrEx>
        <w:trPr>
          <w:trHeight w:val="689"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14:paraId="26CB7650">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106"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98F6284">
            <w:pPr>
              <w:spacing w:line="300" w:lineRule="exact"/>
              <w:jc w:val="center"/>
              <w:rPr>
                <w:rFonts w:hint="eastAsia" w:ascii="宋体" w:hAnsi="宋体" w:eastAsia="宋体" w:cs="宋体"/>
                <w:color w:val="auto"/>
                <w:sz w:val="21"/>
                <w:szCs w:val="21"/>
                <w:highlight w:val="none"/>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5C4C3A7B">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四级道路</w:t>
            </w:r>
          </w:p>
        </w:tc>
        <w:tc>
          <w:tcPr>
            <w:tcW w:w="508" w:type="dxa"/>
            <w:tcBorders>
              <w:top w:val="single" w:color="auto" w:sz="4" w:space="0"/>
              <w:left w:val="single" w:color="auto" w:sz="4" w:space="0"/>
              <w:bottom w:val="single" w:color="auto" w:sz="4" w:space="0"/>
              <w:right w:val="single" w:color="auto" w:sz="4" w:space="0"/>
            </w:tcBorders>
            <w:noWrap/>
            <w:vAlign w:val="center"/>
          </w:tcPr>
          <w:p w14:paraId="03B620A0">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p>
        </w:tc>
        <w:tc>
          <w:tcPr>
            <w:tcW w:w="1161" w:type="dxa"/>
            <w:tcBorders>
              <w:top w:val="single" w:color="auto" w:sz="4" w:space="0"/>
              <w:left w:val="single" w:color="auto" w:sz="4" w:space="0"/>
              <w:bottom w:val="single" w:color="auto" w:sz="4" w:space="0"/>
              <w:right w:val="single" w:color="auto" w:sz="4" w:space="0"/>
            </w:tcBorders>
            <w:noWrap/>
            <w:vAlign w:val="center"/>
          </w:tcPr>
          <w:p w14:paraId="6A05A53C">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237858</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A226397">
            <w:pPr>
              <w:spacing w:line="300" w:lineRule="exact"/>
              <w:jc w:val="center"/>
              <w:rPr>
                <w:rFonts w:hint="eastAsia" w:ascii="宋体" w:hAnsi="宋体" w:eastAsia="宋体" w:cs="宋体"/>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89595AF">
            <w:pPr>
              <w:spacing w:line="300" w:lineRule="exact"/>
              <w:jc w:val="center"/>
              <w:rPr>
                <w:rFonts w:hint="eastAsia" w:ascii="宋体" w:hAnsi="宋体" w:eastAsia="宋体" w:cs="宋体"/>
                <w:color w:val="auto"/>
                <w:sz w:val="21"/>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202A5B04">
            <w:pPr>
              <w:spacing w:line="300" w:lineRule="exact"/>
              <w:rPr>
                <w:rFonts w:hint="eastAsia" w:ascii="宋体" w:hAnsi="宋体" w:eastAsia="宋体" w:cs="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356D7A79">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23AAE1E">
        <w:tblPrEx>
          <w:tblCellMar>
            <w:top w:w="0" w:type="dxa"/>
            <w:left w:w="108" w:type="dxa"/>
            <w:bottom w:w="0" w:type="dxa"/>
            <w:right w:w="108" w:type="dxa"/>
          </w:tblCellMar>
        </w:tblPrEx>
        <w:trPr>
          <w:trHeight w:val="689"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14:paraId="390DC45C">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346" w:type="dxa"/>
            <w:gridSpan w:val="3"/>
            <w:tcBorders>
              <w:top w:val="single" w:color="auto" w:sz="4" w:space="0"/>
              <w:left w:val="single" w:color="auto" w:sz="4" w:space="0"/>
              <w:bottom w:val="single" w:color="auto" w:sz="4" w:space="0"/>
              <w:right w:val="single" w:color="auto" w:sz="4" w:space="0"/>
            </w:tcBorders>
            <w:noWrap/>
            <w:vAlign w:val="center"/>
          </w:tcPr>
          <w:p w14:paraId="0B08E931">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绿化带及绿地</w:t>
            </w:r>
          </w:p>
        </w:tc>
        <w:tc>
          <w:tcPr>
            <w:tcW w:w="508" w:type="dxa"/>
            <w:tcBorders>
              <w:top w:val="single" w:color="auto" w:sz="4" w:space="0"/>
              <w:left w:val="single" w:color="auto" w:sz="4" w:space="0"/>
              <w:bottom w:val="single" w:color="auto" w:sz="4" w:space="0"/>
              <w:right w:val="single" w:color="auto" w:sz="4" w:space="0"/>
            </w:tcBorders>
            <w:noWrap/>
            <w:vAlign w:val="center"/>
          </w:tcPr>
          <w:p w14:paraId="77E869AC">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p>
        </w:tc>
        <w:tc>
          <w:tcPr>
            <w:tcW w:w="1161" w:type="dxa"/>
            <w:tcBorders>
              <w:top w:val="single" w:color="auto" w:sz="4" w:space="0"/>
              <w:left w:val="single" w:color="auto" w:sz="4" w:space="0"/>
              <w:bottom w:val="single" w:color="auto" w:sz="4" w:space="0"/>
              <w:right w:val="single" w:color="auto" w:sz="4" w:space="0"/>
            </w:tcBorders>
            <w:noWrap/>
            <w:vAlign w:val="center"/>
          </w:tcPr>
          <w:p w14:paraId="2B683907">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229306.75</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1E98D96D">
            <w:pPr>
              <w:spacing w:line="300" w:lineRule="exact"/>
              <w:jc w:val="center"/>
              <w:rPr>
                <w:rFonts w:hint="eastAsia" w:ascii="宋体" w:hAnsi="宋体" w:eastAsia="宋体" w:cs="宋体"/>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06E9D140">
            <w:pPr>
              <w:spacing w:line="300" w:lineRule="exact"/>
              <w:jc w:val="center"/>
              <w:rPr>
                <w:rFonts w:hint="eastAsia" w:ascii="宋体" w:hAnsi="宋体" w:eastAsia="宋体" w:cs="宋体"/>
                <w:color w:val="auto"/>
                <w:sz w:val="21"/>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5A131F06">
            <w:pPr>
              <w:spacing w:line="300" w:lineRule="exact"/>
              <w:rPr>
                <w:rFonts w:hint="eastAsia" w:ascii="宋体" w:hAnsi="宋体" w:eastAsia="宋体" w:cs="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52553673">
            <w:pPr>
              <w:spacing w:line="300" w:lineRule="exact"/>
              <w:rPr>
                <w:rFonts w:hint="eastAsia" w:ascii="宋体" w:hAnsi="宋体" w:eastAsia="宋体" w:cs="宋体"/>
                <w:color w:val="auto"/>
                <w:sz w:val="21"/>
                <w:szCs w:val="21"/>
                <w:highlight w:val="none"/>
              </w:rPr>
            </w:pPr>
          </w:p>
        </w:tc>
      </w:tr>
      <w:tr w14:paraId="04F947F8">
        <w:tblPrEx>
          <w:tblCellMar>
            <w:top w:w="0" w:type="dxa"/>
            <w:left w:w="108" w:type="dxa"/>
            <w:bottom w:w="0" w:type="dxa"/>
            <w:right w:w="108" w:type="dxa"/>
          </w:tblCellMar>
        </w:tblPrEx>
        <w:trPr>
          <w:trHeight w:val="689"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14:paraId="44E0F122">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106" w:type="dxa"/>
            <w:gridSpan w:val="2"/>
            <w:tcBorders>
              <w:top w:val="single" w:color="auto" w:sz="4" w:space="0"/>
              <w:left w:val="single" w:color="auto" w:sz="4" w:space="0"/>
              <w:bottom w:val="single" w:color="auto" w:sz="4" w:space="0"/>
              <w:right w:val="single" w:color="auto" w:sz="4" w:space="0"/>
            </w:tcBorders>
            <w:noWrap/>
            <w:vAlign w:val="center"/>
          </w:tcPr>
          <w:p w14:paraId="7B36CBB3">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村级道路</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0D883120">
            <w:pPr>
              <w:spacing w:line="30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背街小巷</w:t>
            </w:r>
          </w:p>
        </w:tc>
        <w:tc>
          <w:tcPr>
            <w:tcW w:w="508" w:type="dxa"/>
            <w:tcBorders>
              <w:top w:val="single" w:color="auto" w:sz="4" w:space="0"/>
              <w:left w:val="single" w:color="auto" w:sz="4" w:space="0"/>
              <w:bottom w:val="single" w:color="auto" w:sz="4" w:space="0"/>
              <w:right w:val="single" w:color="auto" w:sz="4" w:space="0"/>
            </w:tcBorders>
            <w:noWrap/>
            <w:vAlign w:val="center"/>
          </w:tcPr>
          <w:p w14:paraId="4B866E4E">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p>
        </w:tc>
        <w:tc>
          <w:tcPr>
            <w:tcW w:w="1161" w:type="dxa"/>
            <w:tcBorders>
              <w:top w:val="single" w:color="auto" w:sz="4" w:space="0"/>
              <w:left w:val="single" w:color="auto" w:sz="4" w:space="0"/>
              <w:bottom w:val="single" w:color="auto" w:sz="4" w:space="0"/>
              <w:right w:val="single" w:color="auto" w:sz="4" w:space="0"/>
            </w:tcBorders>
            <w:noWrap/>
            <w:vAlign w:val="center"/>
          </w:tcPr>
          <w:p w14:paraId="72F86527">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59815.22</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C678DEA">
            <w:pPr>
              <w:spacing w:line="300" w:lineRule="exact"/>
              <w:jc w:val="center"/>
              <w:rPr>
                <w:rFonts w:hint="eastAsia" w:ascii="宋体" w:hAnsi="宋体" w:eastAsia="宋体" w:cs="宋体"/>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05463492">
            <w:pPr>
              <w:spacing w:line="300" w:lineRule="exact"/>
              <w:jc w:val="center"/>
              <w:rPr>
                <w:rFonts w:hint="eastAsia" w:ascii="宋体" w:hAnsi="宋体" w:eastAsia="宋体" w:cs="宋体"/>
                <w:color w:val="auto"/>
                <w:sz w:val="21"/>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6FD3E4E1">
            <w:pPr>
              <w:spacing w:line="300" w:lineRule="exact"/>
              <w:rPr>
                <w:rFonts w:hint="eastAsia" w:ascii="宋体" w:hAnsi="宋体" w:eastAsia="宋体" w:cs="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473937FC">
            <w:pPr>
              <w:spacing w:line="300" w:lineRule="exact"/>
              <w:rPr>
                <w:rFonts w:hint="eastAsia" w:ascii="宋体" w:hAnsi="宋体" w:eastAsia="宋体" w:cs="宋体"/>
                <w:color w:val="auto"/>
                <w:sz w:val="21"/>
                <w:szCs w:val="21"/>
                <w:highlight w:val="none"/>
              </w:rPr>
            </w:pPr>
          </w:p>
        </w:tc>
      </w:tr>
      <w:tr w14:paraId="46948A90">
        <w:tblPrEx>
          <w:tblCellMar>
            <w:top w:w="0" w:type="dxa"/>
            <w:left w:w="108" w:type="dxa"/>
            <w:bottom w:w="0" w:type="dxa"/>
            <w:right w:w="108" w:type="dxa"/>
          </w:tblCellMar>
        </w:tblPrEx>
        <w:trPr>
          <w:trHeight w:val="689"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14:paraId="35926A08">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2346" w:type="dxa"/>
            <w:gridSpan w:val="3"/>
            <w:tcBorders>
              <w:top w:val="single" w:color="auto" w:sz="4" w:space="0"/>
              <w:left w:val="single" w:color="auto" w:sz="4" w:space="0"/>
              <w:bottom w:val="single" w:color="auto" w:sz="4" w:space="0"/>
              <w:right w:val="single" w:color="auto" w:sz="4" w:space="0"/>
            </w:tcBorders>
            <w:noWrap/>
            <w:vAlign w:val="center"/>
          </w:tcPr>
          <w:p w14:paraId="615939B4">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河道</w:t>
            </w:r>
          </w:p>
        </w:tc>
        <w:tc>
          <w:tcPr>
            <w:tcW w:w="508" w:type="dxa"/>
            <w:tcBorders>
              <w:top w:val="single" w:color="auto" w:sz="4" w:space="0"/>
              <w:left w:val="single" w:color="auto" w:sz="4" w:space="0"/>
              <w:bottom w:val="single" w:color="auto" w:sz="4" w:space="0"/>
              <w:right w:val="single" w:color="auto" w:sz="4" w:space="0"/>
            </w:tcBorders>
            <w:noWrap/>
            <w:vAlign w:val="center"/>
          </w:tcPr>
          <w:p w14:paraId="534B6173">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p>
        </w:tc>
        <w:tc>
          <w:tcPr>
            <w:tcW w:w="1161" w:type="dxa"/>
            <w:tcBorders>
              <w:top w:val="single" w:color="auto" w:sz="4" w:space="0"/>
              <w:left w:val="single" w:color="auto" w:sz="4" w:space="0"/>
              <w:bottom w:val="single" w:color="auto" w:sz="4" w:space="0"/>
              <w:right w:val="single" w:color="auto" w:sz="4" w:space="0"/>
            </w:tcBorders>
            <w:noWrap/>
            <w:vAlign w:val="center"/>
          </w:tcPr>
          <w:p w14:paraId="74044658">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113008</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4FAF1CC">
            <w:pPr>
              <w:spacing w:line="300" w:lineRule="exact"/>
              <w:jc w:val="center"/>
              <w:rPr>
                <w:rFonts w:hint="eastAsia" w:ascii="宋体" w:hAnsi="宋体" w:eastAsia="宋体" w:cs="宋体"/>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9E0E9F1">
            <w:pPr>
              <w:spacing w:line="300" w:lineRule="exact"/>
              <w:jc w:val="center"/>
              <w:rPr>
                <w:rFonts w:hint="eastAsia" w:ascii="宋体" w:hAnsi="宋体" w:eastAsia="宋体" w:cs="宋体"/>
                <w:color w:val="auto"/>
                <w:sz w:val="21"/>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53F381A2">
            <w:pPr>
              <w:spacing w:line="300" w:lineRule="exact"/>
              <w:jc w:val="center"/>
              <w:rPr>
                <w:rFonts w:hint="eastAsia" w:ascii="宋体" w:hAnsi="宋体" w:eastAsia="宋体" w:cs="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4D0BD087">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总面积470860（计费面积：113008）</w:t>
            </w:r>
          </w:p>
        </w:tc>
      </w:tr>
      <w:tr w14:paraId="5272F166">
        <w:tblPrEx>
          <w:tblCellMar>
            <w:top w:w="0" w:type="dxa"/>
            <w:left w:w="108" w:type="dxa"/>
            <w:bottom w:w="0" w:type="dxa"/>
            <w:right w:w="108" w:type="dxa"/>
          </w:tblCellMar>
        </w:tblPrEx>
        <w:trPr>
          <w:trHeight w:val="689"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14:paraId="5FB9A238">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0D41446E">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公厕</w:t>
            </w:r>
          </w:p>
        </w:tc>
        <w:tc>
          <w:tcPr>
            <w:tcW w:w="1920" w:type="dxa"/>
            <w:gridSpan w:val="2"/>
            <w:tcBorders>
              <w:top w:val="single" w:color="auto" w:sz="4" w:space="0"/>
              <w:left w:val="single" w:color="auto" w:sz="4" w:space="0"/>
              <w:bottom w:val="single" w:color="auto" w:sz="4" w:space="0"/>
              <w:right w:val="single" w:color="auto" w:sz="4" w:space="0"/>
            </w:tcBorders>
            <w:noWrap w:val="0"/>
            <w:vAlign w:val="center"/>
          </w:tcPr>
          <w:p w14:paraId="6DE4036A">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二级公厕</w:t>
            </w:r>
          </w:p>
        </w:tc>
        <w:tc>
          <w:tcPr>
            <w:tcW w:w="508" w:type="dxa"/>
            <w:tcBorders>
              <w:top w:val="single" w:color="auto" w:sz="4" w:space="0"/>
              <w:left w:val="single" w:color="auto" w:sz="4" w:space="0"/>
              <w:bottom w:val="single" w:color="auto" w:sz="4" w:space="0"/>
              <w:right w:val="single" w:color="auto" w:sz="4" w:space="0"/>
            </w:tcBorders>
            <w:noWrap/>
            <w:vAlign w:val="center"/>
          </w:tcPr>
          <w:p w14:paraId="7F337541">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座</w:t>
            </w:r>
          </w:p>
        </w:tc>
        <w:tc>
          <w:tcPr>
            <w:tcW w:w="1161" w:type="dxa"/>
            <w:tcBorders>
              <w:top w:val="single" w:color="auto" w:sz="4" w:space="0"/>
              <w:left w:val="single" w:color="auto" w:sz="4" w:space="0"/>
              <w:bottom w:val="single" w:color="auto" w:sz="4" w:space="0"/>
              <w:right w:val="single" w:color="auto" w:sz="4" w:space="0"/>
            </w:tcBorders>
            <w:noWrap/>
            <w:vAlign w:val="center"/>
          </w:tcPr>
          <w:p w14:paraId="387460E7">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08864EA">
            <w:pPr>
              <w:spacing w:line="300" w:lineRule="exact"/>
              <w:jc w:val="center"/>
              <w:rPr>
                <w:rFonts w:hint="eastAsia" w:ascii="宋体" w:hAnsi="宋体" w:eastAsia="宋体" w:cs="宋体"/>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4F94CE3A">
            <w:pPr>
              <w:spacing w:line="300" w:lineRule="exact"/>
              <w:jc w:val="center"/>
              <w:rPr>
                <w:rFonts w:hint="eastAsia" w:ascii="宋体" w:hAnsi="宋体" w:eastAsia="宋体" w:cs="宋体"/>
                <w:color w:val="auto"/>
                <w:sz w:val="21"/>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4D8A0CCA">
            <w:pPr>
              <w:spacing w:line="300" w:lineRule="exact"/>
              <w:rPr>
                <w:rFonts w:hint="eastAsia" w:ascii="宋体" w:hAnsi="宋体" w:eastAsia="宋体" w:cs="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62A3240E">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5D57C2B">
        <w:tblPrEx>
          <w:tblCellMar>
            <w:top w:w="0" w:type="dxa"/>
            <w:left w:w="108" w:type="dxa"/>
            <w:bottom w:w="0" w:type="dxa"/>
            <w:right w:w="108" w:type="dxa"/>
          </w:tblCellMar>
        </w:tblPrEx>
        <w:trPr>
          <w:trHeight w:val="689"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14:paraId="7C29AA84">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14:paraId="6D9C1592">
            <w:pPr>
              <w:spacing w:line="300" w:lineRule="exact"/>
              <w:jc w:val="center"/>
              <w:rPr>
                <w:rFonts w:hint="eastAsia" w:ascii="宋体" w:hAnsi="宋体" w:eastAsia="宋体" w:cs="宋体"/>
                <w:color w:val="auto"/>
                <w:sz w:val="21"/>
                <w:szCs w:val="21"/>
                <w:highlight w:val="none"/>
              </w:rPr>
            </w:pPr>
          </w:p>
        </w:tc>
        <w:tc>
          <w:tcPr>
            <w:tcW w:w="1920" w:type="dxa"/>
            <w:gridSpan w:val="2"/>
            <w:tcBorders>
              <w:top w:val="single" w:color="auto" w:sz="4" w:space="0"/>
              <w:left w:val="single" w:color="auto" w:sz="4" w:space="0"/>
              <w:bottom w:val="single" w:color="auto" w:sz="4" w:space="0"/>
              <w:right w:val="single" w:color="auto" w:sz="4" w:space="0"/>
            </w:tcBorders>
            <w:noWrap w:val="0"/>
            <w:vAlign w:val="center"/>
          </w:tcPr>
          <w:p w14:paraId="14D3F012">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级公厕</w:t>
            </w:r>
          </w:p>
        </w:tc>
        <w:tc>
          <w:tcPr>
            <w:tcW w:w="508" w:type="dxa"/>
            <w:tcBorders>
              <w:top w:val="single" w:color="auto" w:sz="4" w:space="0"/>
              <w:left w:val="single" w:color="auto" w:sz="4" w:space="0"/>
              <w:bottom w:val="single" w:color="auto" w:sz="4" w:space="0"/>
              <w:right w:val="single" w:color="auto" w:sz="4" w:space="0"/>
            </w:tcBorders>
            <w:noWrap/>
            <w:vAlign w:val="center"/>
          </w:tcPr>
          <w:p w14:paraId="4C29B539">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座</w:t>
            </w:r>
          </w:p>
        </w:tc>
        <w:tc>
          <w:tcPr>
            <w:tcW w:w="1161" w:type="dxa"/>
            <w:tcBorders>
              <w:top w:val="single" w:color="auto" w:sz="4" w:space="0"/>
              <w:left w:val="single" w:color="auto" w:sz="4" w:space="0"/>
              <w:bottom w:val="single" w:color="auto" w:sz="4" w:space="0"/>
              <w:right w:val="single" w:color="auto" w:sz="4" w:space="0"/>
            </w:tcBorders>
            <w:noWrap/>
            <w:vAlign w:val="center"/>
          </w:tcPr>
          <w:p w14:paraId="4F2D2B69">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5E71274">
            <w:pPr>
              <w:spacing w:line="300" w:lineRule="exact"/>
              <w:jc w:val="center"/>
              <w:rPr>
                <w:rFonts w:hint="eastAsia" w:ascii="宋体" w:hAnsi="宋体" w:eastAsia="宋体" w:cs="宋体"/>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6FFD6CE0">
            <w:pPr>
              <w:spacing w:line="300" w:lineRule="exact"/>
              <w:jc w:val="center"/>
              <w:rPr>
                <w:rFonts w:hint="eastAsia" w:ascii="宋体" w:hAnsi="宋体" w:eastAsia="宋体" w:cs="宋体"/>
                <w:color w:val="auto"/>
                <w:sz w:val="21"/>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5CEBEFDC">
            <w:pPr>
              <w:spacing w:line="300" w:lineRule="exact"/>
              <w:rPr>
                <w:rFonts w:hint="eastAsia" w:ascii="宋体" w:hAnsi="宋体" w:eastAsia="宋体" w:cs="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7CE995D6">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59EC88F">
        <w:tblPrEx>
          <w:tblCellMar>
            <w:top w:w="0" w:type="dxa"/>
            <w:left w:w="108" w:type="dxa"/>
            <w:bottom w:w="0" w:type="dxa"/>
            <w:right w:w="108" w:type="dxa"/>
          </w:tblCellMar>
        </w:tblPrEx>
        <w:trPr>
          <w:trHeight w:val="689"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14:paraId="56ACAEAF">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14:paraId="2823E7AD">
            <w:pPr>
              <w:spacing w:line="300" w:lineRule="exact"/>
              <w:jc w:val="center"/>
              <w:rPr>
                <w:rFonts w:hint="eastAsia" w:ascii="宋体" w:hAnsi="宋体" w:eastAsia="宋体" w:cs="宋体"/>
                <w:color w:val="auto"/>
                <w:sz w:val="21"/>
                <w:szCs w:val="21"/>
                <w:highlight w:val="none"/>
              </w:rPr>
            </w:pPr>
          </w:p>
        </w:tc>
        <w:tc>
          <w:tcPr>
            <w:tcW w:w="1920" w:type="dxa"/>
            <w:gridSpan w:val="2"/>
            <w:tcBorders>
              <w:top w:val="single" w:color="auto" w:sz="4" w:space="0"/>
              <w:left w:val="single" w:color="auto" w:sz="4" w:space="0"/>
              <w:bottom w:val="single" w:color="auto" w:sz="4" w:space="0"/>
              <w:right w:val="single" w:color="auto" w:sz="4" w:space="0"/>
            </w:tcBorders>
            <w:noWrap w:val="0"/>
            <w:vAlign w:val="center"/>
          </w:tcPr>
          <w:p w14:paraId="0F2A5594">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级公厕</w:t>
            </w:r>
          </w:p>
        </w:tc>
        <w:tc>
          <w:tcPr>
            <w:tcW w:w="508" w:type="dxa"/>
            <w:tcBorders>
              <w:top w:val="single" w:color="auto" w:sz="4" w:space="0"/>
              <w:left w:val="single" w:color="auto" w:sz="4" w:space="0"/>
              <w:bottom w:val="single" w:color="auto" w:sz="4" w:space="0"/>
              <w:right w:val="single" w:color="auto" w:sz="4" w:space="0"/>
            </w:tcBorders>
            <w:noWrap/>
            <w:vAlign w:val="center"/>
          </w:tcPr>
          <w:p w14:paraId="42A4D43C">
            <w:pPr>
              <w:spacing w:line="3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座</w:t>
            </w:r>
          </w:p>
        </w:tc>
        <w:tc>
          <w:tcPr>
            <w:tcW w:w="1161" w:type="dxa"/>
            <w:tcBorders>
              <w:top w:val="single" w:color="auto" w:sz="4" w:space="0"/>
              <w:left w:val="single" w:color="auto" w:sz="4" w:space="0"/>
              <w:bottom w:val="single" w:color="auto" w:sz="4" w:space="0"/>
              <w:right w:val="single" w:color="auto" w:sz="4" w:space="0"/>
            </w:tcBorders>
            <w:noWrap/>
            <w:vAlign w:val="center"/>
          </w:tcPr>
          <w:p w14:paraId="0566E248">
            <w:pPr>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85FC85B">
            <w:pPr>
              <w:spacing w:line="300" w:lineRule="exact"/>
              <w:jc w:val="center"/>
              <w:rPr>
                <w:rFonts w:hint="eastAsia" w:ascii="宋体" w:hAnsi="宋体" w:eastAsia="宋体" w:cs="宋体"/>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49562042">
            <w:pPr>
              <w:spacing w:line="300" w:lineRule="exact"/>
              <w:jc w:val="center"/>
              <w:rPr>
                <w:rFonts w:hint="eastAsia" w:ascii="宋体" w:hAnsi="宋体" w:eastAsia="宋体" w:cs="宋体"/>
                <w:color w:val="auto"/>
                <w:sz w:val="21"/>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501670E4">
            <w:pPr>
              <w:spacing w:line="300" w:lineRule="exact"/>
              <w:rPr>
                <w:rFonts w:hint="eastAsia" w:ascii="宋体" w:hAnsi="宋体" w:eastAsia="宋体" w:cs="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11D27860">
            <w:pPr>
              <w:spacing w:line="300" w:lineRule="exact"/>
              <w:rPr>
                <w:rFonts w:hint="eastAsia" w:ascii="宋体" w:hAnsi="宋体" w:eastAsia="宋体" w:cs="宋体"/>
                <w:color w:val="auto"/>
                <w:sz w:val="21"/>
                <w:szCs w:val="21"/>
                <w:highlight w:val="none"/>
              </w:rPr>
            </w:pPr>
          </w:p>
        </w:tc>
      </w:tr>
      <w:tr w14:paraId="7FC6E083">
        <w:tblPrEx>
          <w:tblCellMar>
            <w:top w:w="0" w:type="dxa"/>
            <w:left w:w="108" w:type="dxa"/>
            <w:bottom w:w="0" w:type="dxa"/>
            <w:right w:w="108" w:type="dxa"/>
          </w:tblCellMar>
        </w:tblPrEx>
        <w:trPr>
          <w:trHeight w:val="689"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14:paraId="43764E00">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14:paraId="0CA1DFB8">
            <w:pPr>
              <w:spacing w:line="300" w:lineRule="exact"/>
              <w:jc w:val="center"/>
              <w:rPr>
                <w:rFonts w:hint="eastAsia" w:ascii="宋体" w:hAnsi="宋体" w:eastAsia="宋体" w:cs="宋体"/>
                <w:color w:val="auto"/>
                <w:sz w:val="21"/>
                <w:szCs w:val="21"/>
                <w:highlight w:val="none"/>
              </w:rPr>
            </w:pPr>
          </w:p>
        </w:tc>
        <w:tc>
          <w:tcPr>
            <w:tcW w:w="1920" w:type="dxa"/>
            <w:gridSpan w:val="2"/>
            <w:tcBorders>
              <w:top w:val="single" w:color="auto" w:sz="4" w:space="0"/>
              <w:left w:val="single" w:color="auto" w:sz="4" w:space="0"/>
              <w:bottom w:val="single" w:color="auto" w:sz="4" w:space="0"/>
              <w:right w:val="single" w:color="auto" w:sz="4" w:space="0"/>
            </w:tcBorders>
            <w:noWrap w:val="0"/>
            <w:vAlign w:val="center"/>
          </w:tcPr>
          <w:p w14:paraId="70332A60">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级公厕</w:t>
            </w:r>
          </w:p>
        </w:tc>
        <w:tc>
          <w:tcPr>
            <w:tcW w:w="508" w:type="dxa"/>
            <w:tcBorders>
              <w:top w:val="single" w:color="auto" w:sz="4" w:space="0"/>
              <w:left w:val="single" w:color="auto" w:sz="4" w:space="0"/>
              <w:bottom w:val="single" w:color="auto" w:sz="4" w:space="0"/>
              <w:right w:val="single" w:color="auto" w:sz="4" w:space="0"/>
            </w:tcBorders>
            <w:noWrap/>
            <w:vAlign w:val="center"/>
          </w:tcPr>
          <w:p w14:paraId="618C8798">
            <w:pPr>
              <w:spacing w:line="3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座</w:t>
            </w:r>
          </w:p>
        </w:tc>
        <w:tc>
          <w:tcPr>
            <w:tcW w:w="1161" w:type="dxa"/>
            <w:tcBorders>
              <w:top w:val="single" w:color="auto" w:sz="4" w:space="0"/>
              <w:left w:val="single" w:color="auto" w:sz="4" w:space="0"/>
              <w:bottom w:val="single" w:color="auto" w:sz="4" w:space="0"/>
              <w:right w:val="single" w:color="auto" w:sz="4" w:space="0"/>
            </w:tcBorders>
            <w:noWrap/>
            <w:vAlign w:val="center"/>
          </w:tcPr>
          <w:p w14:paraId="197A020D">
            <w:pPr>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D2E0AF8">
            <w:pPr>
              <w:spacing w:line="300" w:lineRule="exact"/>
              <w:jc w:val="center"/>
              <w:rPr>
                <w:rFonts w:hint="eastAsia" w:ascii="宋体" w:hAnsi="宋体" w:eastAsia="宋体" w:cs="宋体"/>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EA2AC89">
            <w:pPr>
              <w:spacing w:line="300" w:lineRule="exact"/>
              <w:jc w:val="center"/>
              <w:rPr>
                <w:rFonts w:hint="eastAsia" w:ascii="宋体" w:hAnsi="宋体" w:eastAsia="宋体" w:cs="宋体"/>
                <w:color w:val="auto"/>
                <w:sz w:val="21"/>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1C7635BC">
            <w:pPr>
              <w:spacing w:line="300" w:lineRule="exact"/>
              <w:rPr>
                <w:rFonts w:hint="eastAsia" w:ascii="宋体" w:hAnsi="宋体" w:eastAsia="宋体" w:cs="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5176790B">
            <w:pPr>
              <w:spacing w:line="300" w:lineRule="exact"/>
              <w:rPr>
                <w:rFonts w:hint="eastAsia" w:ascii="宋体" w:hAnsi="宋体" w:eastAsia="宋体" w:cs="宋体"/>
                <w:color w:val="auto"/>
                <w:sz w:val="21"/>
                <w:szCs w:val="21"/>
                <w:highlight w:val="none"/>
              </w:rPr>
            </w:pPr>
          </w:p>
        </w:tc>
      </w:tr>
      <w:tr w14:paraId="2F292168">
        <w:tblPrEx>
          <w:tblCellMar>
            <w:top w:w="0" w:type="dxa"/>
            <w:left w:w="108" w:type="dxa"/>
            <w:bottom w:w="0" w:type="dxa"/>
            <w:right w:w="108" w:type="dxa"/>
          </w:tblCellMar>
        </w:tblPrEx>
        <w:trPr>
          <w:trHeight w:val="689"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14:paraId="3E41FBC1">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2346" w:type="dxa"/>
            <w:gridSpan w:val="3"/>
            <w:tcBorders>
              <w:top w:val="single" w:color="auto" w:sz="4" w:space="0"/>
              <w:left w:val="single" w:color="auto" w:sz="4" w:space="0"/>
              <w:bottom w:val="single" w:color="auto" w:sz="4" w:space="0"/>
              <w:right w:val="single" w:color="auto" w:sz="4" w:space="0"/>
            </w:tcBorders>
            <w:noWrap/>
            <w:vAlign w:val="center"/>
          </w:tcPr>
          <w:p w14:paraId="770342CD">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垃圾中转站</w:t>
            </w:r>
          </w:p>
        </w:tc>
        <w:tc>
          <w:tcPr>
            <w:tcW w:w="508" w:type="dxa"/>
            <w:tcBorders>
              <w:top w:val="single" w:color="auto" w:sz="4" w:space="0"/>
              <w:left w:val="single" w:color="auto" w:sz="4" w:space="0"/>
              <w:bottom w:val="single" w:color="auto" w:sz="4" w:space="0"/>
              <w:right w:val="single" w:color="auto" w:sz="4" w:space="0"/>
            </w:tcBorders>
            <w:noWrap/>
            <w:vAlign w:val="center"/>
          </w:tcPr>
          <w:p w14:paraId="6BD1613B">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座</w:t>
            </w:r>
          </w:p>
        </w:tc>
        <w:tc>
          <w:tcPr>
            <w:tcW w:w="1161" w:type="dxa"/>
            <w:tcBorders>
              <w:top w:val="single" w:color="auto" w:sz="4" w:space="0"/>
              <w:left w:val="single" w:color="auto" w:sz="4" w:space="0"/>
              <w:bottom w:val="single" w:color="auto" w:sz="4" w:space="0"/>
              <w:right w:val="single" w:color="auto" w:sz="4" w:space="0"/>
            </w:tcBorders>
            <w:noWrap/>
            <w:vAlign w:val="center"/>
          </w:tcPr>
          <w:p w14:paraId="137E9DCA">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1E928113">
            <w:pPr>
              <w:spacing w:line="300" w:lineRule="exact"/>
              <w:jc w:val="center"/>
              <w:rPr>
                <w:rFonts w:hint="eastAsia" w:ascii="宋体" w:hAnsi="宋体" w:eastAsia="宋体" w:cs="宋体"/>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BED2C57">
            <w:pPr>
              <w:spacing w:line="300" w:lineRule="exact"/>
              <w:jc w:val="center"/>
              <w:rPr>
                <w:rFonts w:hint="eastAsia" w:ascii="宋体" w:hAnsi="宋体" w:eastAsia="宋体" w:cs="宋体"/>
                <w:color w:val="auto"/>
                <w:sz w:val="21"/>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ign w:val="center"/>
          </w:tcPr>
          <w:p w14:paraId="45A492DB">
            <w:pPr>
              <w:spacing w:line="300" w:lineRule="exact"/>
              <w:rPr>
                <w:rFonts w:hint="eastAsia" w:ascii="宋体" w:hAnsi="宋体" w:eastAsia="宋体" w:cs="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5C063447">
            <w:pPr>
              <w:spacing w:line="300" w:lineRule="exact"/>
              <w:rPr>
                <w:rFonts w:hint="eastAsia" w:ascii="宋体" w:hAnsi="宋体" w:eastAsia="宋体" w:cs="宋体"/>
                <w:color w:val="auto"/>
                <w:sz w:val="21"/>
                <w:szCs w:val="21"/>
                <w:highlight w:val="none"/>
              </w:rPr>
            </w:pPr>
          </w:p>
        </w:tc>
      </w:tr>
      <w:tr w14:paraId="6F4AF428">
        <w:tblPrEx>
          <w:tblCellMar>
            <w:top w:w="0" w:type="dxa"/>
            <w:left w:w="108" w:type="dxa"/>
            <w:bottom w:w="0" w:type="dxa"/>
            <w:right w:w="108" w:type="dxa"/>
          </w:tblCellMar>
        </w:tblPrEx>
        <w:trPr>
          <w:trHeight w:val="689"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14:paraId="0EF09BA1">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p>
        </w:tc>
        <w:tc>
          <w:tcPr>
            <w:tcW w:w="6165" w:type="dxa"/>
            <w:gridSpan w:val="7"/>
            <w:tcBorders>
              <w:top w:val="single" w:color="auto" w:sz="4" w:space="0"/>
              <w:left w:val="single" w:color="auto" w:sz="4" w:space="0"/>
              <w:bottom w:val="single" w:color="auto" w:sz="4" w:space="0"/>
              <w:right w:val="single" w:color="auto" w:sz="4" w:space="0"/>
            </w:tcBorders>
            <w:noWrap/>
            <w:vAlign w:val="center"/>
          </w:tcPr>
          <w:p w14:paraId="6E0BAD65">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合计总价</w:t>
            </w:r>
          </w:p>
        </w:tc>
        <w:tc>
          <w:tcPr>
            <w:tcW w:w="2509" w:type="dxa"/>
            <w:gridSpan w:val="2"/>
            <w:tcBorders>
              <w:top w:val="single" w:color="auto" w:sz="4" w:space="0"/>
              <w:left w:val="single" w:color="auto" w:sz="4" w:space="0"/>
              <w:bottom w:val="single" w:color="auto" w:sz="4" w:space="0"/>
              <w:right w:val="single" w:color="auto" w:sz="4" w:space="0"/>
            </w:tcBorders>
            <w:noWrap w:val="0"/>
            <w:vAlign w:val="center"/>
          </w:tcPr>
          <w:p w14:paraId="06CAE311">
            <w:pPr>
              <w:spacing w:line="300" w:lineRule="exact"/>
              <w:rPr>
                <w:rFonts w:hint="eastAsia" w:ascii="宋体" w:hAnsi="宋体" w:eastAsia="宋体" w:cs="宋体"/>
                <w:color w:val="auto"/>
                <w:sz w:val="21"/>
                <w:szCs w:val="21"/>
                <w:highlight w:val="none"/>
              </w:rPr>
            </w:pPr>
          </w:p>
        </w:tc>
      </w:tr>
    </w:tbl>
    <w:p w14:paraId="305C0821">
      <w:pPr>
        <w:keepNext w:val="0"/>
        <w:keepLines w:val="0"/>
        <w:pageBreakBefore w:val="0"/>
        <w:widowControl w:val="0"/>
        <w:tabs>
          <w:tab w:val="left" w:pos="1418"/>
        </w:tabs>
        <w:kinsoku/>
        <w:wordWrap/>
        <w:overflowPunct/>
        <w:topLinePunct w:val="0"/>
        <w:autoSpaceDE/>
        <w:autoSpaceDN/>
        <w:bidi w:val="0"/>
        <w:adjustRightInd/>
        <w:snapToGrid/>
        <w:spacing w:line="360" w:lineRule="exact"/>
        <w:ind w:left="0" w:leftChars="0" w:firstLine="279" w:firstLineChars="133"/>
        <w:jc w:val="left"/>
        <w:textAlignment w:val="auto"/>
        <w:rPr>
          <w:rFonts w:hint="eastAsia" w:ascii="宋体" w:hAnsi="宋体"/>
          <w:bCs/>
          <w:caps w:val="0"/>
          <w:smallCaps w:val="0"/>
          <w:color w:val="auto"/>
          <w:spacing w:val="0"/>
          <w:sz w:val="21"/>
          <w:szCs w:val="21"/>
          <w:highlight w:val="none"/>
        </w:rPr>
      </w:pPr>
      <w:r>
        <w:rPr>
          <w:rFonts w:hint="eastAsia" w:ascii="宋体" w:hAnsi="宋体"/>
          <w:bCs/>
          <w:caps w:val="0"/>
          <w:smallCaps w:val="0"/>
          <w:color w:val="auto"/>
          <w:spacing w:val="0"/>
          <w:sz w:val="21"/>
          <w:szCs w:val="21"/>
          <w:highlight w:val="none"/>
          <w:lang w:val="en-US" w:eastAsia="zh-CN"/>
        </w:rPr>
        <w:t>说明</w:t>
      </w:r>
      <w:r>
        <w:rPr>
          <w:rFonts w:hint="eastAsia" w:ascii="宋体" w:hAnsi="宋体"/>
          <w:bCs/>
          <w:caps w:val="0"/>
          <w:smallCaps w:val="0"/>
          <w:color w:val="auto"/>
          <w:spacing w:val="0"/>
          <w:sz w:val="21"/>
          <w:szCs w:val="21"/>
          <w:highlight w:val="none"/>
        </w:rPr>
        <w:t>：</w:t>
      </w:r>
    </w:p>
    <w:p w14:paraId="10FC2E63">
      <w:pPr>
        <w:keepNext w:val="0"/>
        <w:keepLines w:val="0"/>
        <w:pageBreakBefore w:val="0"/>
        <w:widowControl w:val="0"/>
        <w:tabs>
          <w:tab w:val="left" w:pos="1418"/>
        </w:tabs>
        <w:kinsoku/>
        <w:wordWrap/>
        <w:overflowPunct/>
        <w:topLinePunct w:val="0"/>
        <w:autoSpaceDE/>
        <w:autoSpaceDN/>
        <w:bidi w:val="0"/>
        <w:adjustRightInd/>
        <w:snapToGrid/>
        <w:spacing w:line="360" w:lineRule="exact"/>
        <w:ind w:left="0" w:leftChars="0" w:firstLine="840" w:firstLineChars="400"/>
        <w:jc w:val="left"/>
        <w:textAlignment w:val="auto"/>
        <w:rPr>
          <w:rFonts w:ascii="宋体" w:hAnsi="宋体"/>
          <w:caps w:val="0"/>
          <w:smallCaps w:val="0"/>
          <w:color w:val="auto"/>
          <w:spacing w:val="0"/>
          <w:sz w:val="21"/>
          <w:szCs w:val="21"/>
          <w:highlight w:val="none"/>
        </w:rPr>
      </w:pPr>
      <w:r>
        <w:rPr>
          <w:rFonts w:ascii="宋体" w:hAnsi="宋体"/>
          <w:caps w:val="0"/>
          <w:smallCaps w:val="0"/>
          <w:color w:val="auto"/>
          <w:spacing w:val="0"/>
          <w:sz w:val="21"/>
          <w:szCs w:val="21"/>
          <w:highlight w:val="none"/>
        </w:rPr>
        <w:t>1.</w:t>
      </w:r>
      <w:r>
        <w:rPr>
          <w:rFonts w:hint="eastAsia" w:ascii="宋体" w:hAnsi="宋体"/>
          <w:caps w:val="0"/>
          <w:smallCaps w:val="0"/>
          <w:color w:val="auto"/>
          <w:spacing w:val="0"/>
          <w:sz w:val="21"/>
          <w:szCs w:val="21"/>
          <w:highlight w:val="none"/>
        </w:rPr>
        <w:t>不提供投标报价明细表将视为没有实质性响应招标文件。</w:t>
      </w:r>
    </w:p>
    <w:p w14:paraId="282C9CE5">
      <w:pPr>
        <w:keepNext w:val="0"/>
        <w:keepLines w:val="0"/>
        <w:pageBreakBefore w:val="0"/>
        <w:widowControl w:val="0"/>
        <w:tabs>
          <w:tab w:val="left" w:pos="1418"/>
        </w:tabs>
        <w:kinsoku/>
        <w:wordWrap/>
        <w:overflowPunct/>
        <w:topLinePunct w:val="0"/>
        <w:autoSpaceDE/>
        <w:autoSpaceDN/>
        <w:bidi w:val="0"/>
        <w:adjustRightInd/>
        <w:snapToGrid/>
        <w:spacing w:line="360" w:lineRule="exact"/>
        <w:ind w:left="0" w:leftChars="0" w:firstLine="840" w:firstLineChars="400"/>
        <w:jc w:val="left"/>
        <w:textAlignment w:val="auto"/>
        <w:rPr>
          <w:rFonts w:ascii="宋体" w:hAnsi="宋体"/>
          <w:caps w:val="0"/>
          <w:smallCaps w:val="0"/>
          <w:color w:val="auto"/>
          <w:spacing w:val="0"/>
          <w:sz w:val="21"/>
          <w:szCs w:val="21"/>
          <w:highlight w:val="none"/>
        </w:rPr>
      </w:pPr>
      <w:r>
        <w:rPr>
          <w:rFonts w:ascii="宋体" w:hAnsi="宋体"/>
          <w:caps w:val="0"/>
          <w:smallCaps w:val="0"/>
          <w:color w:val="auto"/>
          <w:spacing w:val="0"/>
          <w:sz w:val="21"/>
          <w:szCs w:val="21"/>
          <w:highlight w:val="none"/>
        </w:rPr>
        <w:t>2.</w:t>
      </w:r>
      <w:r>
        <w:rPr>
          <w:rFonts w:hint="eastAsia" w:ascii="宋体" w:hAnsi="宋体"/>
          <w:caps w:val="0"/>
          <w:smallCaps w:val="0"/>
          <w:color w:val="auto"/>
          <w:spacing w:val="0"/>
          <w:sz w:val="21"/>
          <w:szCs w:val="21"/>
          <w:highlight w:val="none"/>
        </w:rPr>
        <w:t>此表的合计总价应与附件一“开标一览表” 投标报价相一致。</w:t>
      </w:r>
    </w:p>
    <w:p w14:paraId="54D39F5A">
      <w:pPr>
        <w:tabs>
          <w:tab w:val="left" w:pos="1418"/>
        </w:tabs>
        <w:ind w:left="0" w:leftChars="0" w:firstLine="840" w:firstLineChars="400"/>
        <w:rPr>
          <w:rFonts w:hint="eastAsia" w:ascii="宋体" w:hAnsi="宋体"/>
          <w:color w:val="auto"/>
          <w:sz w:val="21"/>
          <w:szCs w:val="21"/>
          <w:highlight w:val="none"/>
        </w:rPr>
      </w:pPr>
      <w:r>
        <w:rPr>
          <w:rFonts w:hint="eastAsia" w:ascii="宋体" w:hAnsi="宋体"/>
          <w:caps w:val="0"/>
          <w:smallCaps w:val="0"/>
          <w:color w:val="auto"/>
          <w:spacing w:val="0"/>
          <w:sz w:val="21"/>
          <w:szCs w:val="21"/>
          <w:highlight w:val="none"/>
        </w:rPr>
        <w:t>3.</w:t>
      </w:r>
      <w:r>
        <w:rPr>
          <w:rFonts w:hint="eastAsia" w:ascii="宋体" w:hAnsi="宋体"/>
          <w:color w:val="auto"/>
          <w:sz w:val="21"/>
          <w:szCs w:val="21"/>
          <w:highlight w:val="none"/>
        </w:rPr>
        <w:t>本表所列费用为该分项的全部费用，未列费用（包括，但不限于：垃圾收集与清运、小广告清除、无主建筑垃圾清理、应急抢险作业、及其他费用等费用）均由投标人考虑在相应项目报价中，今后不予单独支付。</w:t>
      </w:r>
    </w:p>
    <w:p w14:paraId="72920509">
      <w:pPr>
        <w:keepNext w:val="0"/>
        <w:keepLines w:val="0"/>
        <w:pageBreakBefore w:val="0"/>
        <w:widowControl w:val="0"/>
        <w:tabs>
          <w:tab w:val="left" w:pos="1418"/>
        </w:tabs>
        <w:kinsoku/>
        <w:wordWrap/>
        <w:overflowPunct/>
        <w:topLinePunct w:val="0"/>
        <w:autoSpaceDE/>
        <w:autoSpaceDN/>
        <w:bidi w:val="0"/>
        <w:adjustRightInd/>
        <w:snapToGrid/>
        <w:spacing w:line="360" w:lineRule="exact"/>
        <w:ind w:left="0" w:leftChars="0" w:firstLine="840" w:firstLineChars="400"/>
        <w:jc w:val="left"/>
        <w:textAlignment w:val="auto"/>
        <w:rPr>
          <w:rFonts w:ascii="宋体" w:hAnsi="宋体"/>
          <w:caps w:val="0"/>
          <w:smallCaps w:val="0"/>
          <w:color w:val="auto"/>
          <w:spacing w:val="0"/>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以上综合单价已包含人工费、机械台班费、水电费、工具材料费、保洁低值易耗品、公厕设施维修、垃圾中转站运维、环卫驿站、垃圾清运费（含无主生活垃圾、无主建筑垃圾、无主大件垃圾、无主农田废弃物处置）、安全费、安全文明生产装备费（包括工人冬、夏装工作服等）、企业应缴税金和应得利润、应急等完成合同所需的一切本身和不可或缺的所有工作开支、政策性文件规定计合同包含的所有风险、责任等各项全部费用并承担一切风险责任。投标人认为完成本</w:t>
      </w:r>
      <w:r>
        <w:rPr>
          <w:rFonts w:hint="eastAsia" w:ascii="宋体" w:hAnsi="宋体"/>
          <w:color w:val="auto"/>
          <w:sz w:val="21"/>
          <w:szCs w:val="21"/>
          <w:highlight w:val="none"/>
          <w:lang w:eastAsia="zh-CN"/>
        </w:rPr>
        <w:t>招标文件</w:t>
      </w:r>
      <w:r>
        <w:rPr>
          <w:rFonts w:hint="eastAsia" w:ascii="宋体" w:hAnsi="宋体"/>
          <w:color w:val="auto"/>
          <w:sz w:val="21"/>
          <w:szCs w:val="21"/>
          <w:highlight w:val="none"/>
        </w:rPr>
        <w:t>规定的项目承包内容所发生的直接成本、间接成本、利润、税金、政策性文件规定的费用、设备进出场费等一切费用均应计入投标报价</w:t>
      </w:r>
      <w:r>
        <w:rPr>
          <w:rFonts w:hint="eastAsia" w:ascii="宋体" w:hAnsi="宋体"/>
          <w:caps w:val="0"/>
          <w:smallCaps w:val="0"/>
          <w:color w:val="auto"/>
          <w:spacing w:val="0"/>
          <w:sz w:val="21"/>
          <w:szCs w:val="21"/>
          <w:highlight w:val="none"/>
        </w:rPr>
        <w:t>。</w:t>
      </w:r>
    </w:p>
    <w:p w14:paraId="7244ABB8">
      <w:pPr>
        <w:tabs>
          <w:tab w:val="left" w:pos="1418"/>
        </w:tabs>
        <w:spacing w:line="276" w:lineRule="auto"/>
        <w:rPr>
          <w:rFonts w:hint="eastAsia" w:hAnsi="宋体"/>
          <w:caps w:val="0"/>
          <w:smallCaps w:val="0"/>
          <w:color w:val="auto"/>
          <w:spacing w:val="0"/>
          <w:sz w:val="21"/>
          <w:szCs w:val="21"/>
          <w:highlight w:val="none"/>
        </w:rPr>
      </w:pPr>
    </w:p>
    <w:p w14:paraId="4E6A404B">
      <w:pPr>
        <w:tabs>
          <w:tab w:val="left" w:pos="1418"/>
        </w:tabs>
        <w:spacing w:line="276" w:lineRule="auto"/>
        <w:ind w:firstLine="424" w:firstLineChars="202"/>
        <w:rPr>
          <w:rFonts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投标人（</w:t>
      </w:r>
      <w:r>
        <w:rPr>
          <w:rFonts w:hint="eastAsia" w:hAnsi="宋体"/>
          <w:caps w:val="0"/>
          <w:smallCaps w:val="0"/>
          <w:color w:val="auto"/>
          <w:spacing w:val="0"/>
          <w:sz w:val="21"/>
          <w:szCs w:val="21"/>
          <w:highlight w:val="none"/>
          <w:lang w:eastAsia="zh-CN"/>
        </w:rPr>
        <w:t>盖公章</w:t>
      </w:r>
      <w:r>
        <w:rPr>
          <w:rFonts w:hint="eastAsia" w:hAnsi="宋体"/>
          <w:caps w:val="0"/>
          <w:smallCaps w:val="0"/>
          <w:color w:val="auto"/>
          <w:spacing w:val="0"/>
          <w:sz w:val="21"/>
          <w:szCs w:val="21"/>
          <w:highlight w:val="none"/>
        </w:rPr>
        <w:t xml:space="preserve">）：                 </w:t>
      </w:r>
    </w:p>
    <w:p w14:paraId="2473649F">
      <w:pPr>
        <w:pStyle w:val="22"/>
        <w:spacing w:before="190" w:after="190" w:line="360" w:lineRule="auto"/>
        <w:ind w:firstLine="424" w:firstLineChars="202"/>
        <w:jc w:val="both"/>
        <w:rPr>
          <w:rFonts w:hint="eastAsia" w:hAnsi="宋体"/>
          <w:caps w:val="0"/>
          <w:smallCaps w:val="0"/>
          <w:color w:val="auto"/>
          <w:spacing w:val="0"/>
          <w:sz w:val="21"/>
          <w:szCs w:val="21"/>
          <w:highlight w:val="none"/>
        </w:rPr>
      </w:pPr>
      <w:r>
        <w:rPr>
          <w:rFonts w:hint="eastAsia" w:hAnsi="宋体"/>
          <w:caps w:val="0"/>
          <w:smallCaps w:val="0"/>
          <w:color w:val="auto"/>
          <w:spacing w:val="0"/>
          <w:sz w:val="21"/>
          <w:szCs w:val="21"/>
          <w:highlight w:val="none"/>
        </w:rPr>
        <w:t>日期：    年  月  日</w:t>
      </w:r>
    </w:p>
    <w:p w14:paraId="70A4044A">
      <w:pPr>
        <w:pStyle w:val="17"/>
        <w:ind w:left="0" w:leftChars="0" w:firstLine="0" w:firstLineChars="0"/>
        <w:rPr>
          <w:rFonts w:ascii="宋体" w:hAnsi="宋体" w:cs="宋体"/>
          <w:b/>
          <w:caps w:val="0"/>
          <w:smallCaps w:val="0"/>
          <w:color w:val="auto"/>
          <w:spacing w:val="0"/>
          <w:sz w:val="21"/>
          <w:szCs w:val="21"/>
          <w:highlight w:val="none"/>
        </w:rPr>
      </w:pPr>
    </w:p>
    <w:p w14:paraId="682DE500">
      <w:pPr>
        <w:pStyle w:val="17"/>
        <w:ind w:firstLine="280"/>
        <w:rPr>
          <w:rFonts w:hint="eastAsia"/>
          <w:caps w:val="0"/>
          <w:smallCaps w:val="0"/>
          <w:color w:val="auto"/>
          <w:spacing w:val="0"/>
          <w:highlight w:val="none"/>
          <w:lang w:eastAsia="zh-CN"/>
        </w:rPr>
      </w:pPr>
    </w:p>
    <w:p w14:paraId="23A27C4F">
      <w:pPr>
        <w:adjustRightInd w:val="0"/>
        <w:snapToGrid w:val="0"/>
        <w:spacing w:line="288" w:lineRule="auto"/>
        <w:outlineLvl w:val="2"/>
        <w:rPr>
          <w:rFonts w:hint="eastAsia" w:ascii="宋体" w:hAnsi="宋体" w:eastAsia="宋体" w:cs="宋体"/>
          <w:b w:val="0"/>
          <w:bCs/>
          <w:caps w:val="0"/>
          <w:smallCaps w:val="0"/>
          <w:color w:val="auto"/>
          <w:spacing w:val="0"/>
          <w:sz w:val="21"/>
          <w:szCs w:val="21"/>
          <w:highlight w:val="none"/>
        </w:rPr>
      </w:pPr>
      <w:r>
        <w:rPr>
          <w:rFonts w:hAnsi="宋体"/>
          <w:caps w:val="0"/>
          <w:smallCaps w:val="0"/>
          <w:color w:val="auto"/>
          <w:spacing w:val="0"/>
          <w:highlight w:val="none"/>
        </w:rPr>
        <w:br w:type="page"/>
      </w:r>
      <w:r>
        <w:rPr>
          <w:rFonts w:hint="eastAsia" w:ascii="宋体" w:hAnsi="宋体" w:eastAsia="宋体" w:cs="宋体"/>
          <w:b w:val="0"/>
          <w:bCs/>
          <w:caps w:val="0"/>
          <w:smallCaps w:val="0"/>
          <w:color w:val="auto"/>
          <w:spacing w:val="0"/>
          <w:sz w:val="21"/>
          <w:szCs w:val="21"/>
          <w:highlight w:val="none"/>
        </w:rPr>
        <w:t>附件1</w:t>
      </w:r>
    </w:p>
    <w:p w14:paraId="7E8CB7D4">
      <w:pPr>
        <w:adjustRightInd w:val="0"/>
        <w:snapToGrid w:val="0"/>
        <w:spacing w:line="288" w:lineRule="auto"/>
        <w:outlineLvl w:val="2"/>
        <w:rPr>
          <w:rFonts w:hint="eastAsia" w:cs="Times New Roman"/>
          <w:b/>
          <w:caps w:val="0"/>
          <w:smallCaps w:val="0"/>
          <w:color w:val="auto"/>
          <w:spacing w:val="0"/>
          <w:sz w:val="21"/>
          <w:szCs w:val="21"/>
          <w:highlight w:val="none"/>
        </w:rPr>
      </w:pPr>
    </w:p>
    <w:p w14:paraId="07C9EA90">
      <w:pPr>
        <w:spacing w:line="360" w:lineRule="auto"/>
        <w:jc w:val="center"/>
        <w:rPr>
          <w:rFonts w:hint="eastAsia" w:ascii="宋体" w:hAnsi="宋体" w:eastAsia="宋体" w:cs="Times New Roman"/>
          <w:b/>
          <w:caps w:val="0"/>
          <w:smallCaps w:val="0"/>
          <w:color w:val="auto"/>
          <w:spacing w:val="0"/>
          <w:sz w:val="30"/>
          <w:szCs w:val="30"/>
          <w:highlight w:val="none"/>
        </w:rPr>
      </w:pPr>
      <w:r>
        <w:rPr>
          <w:rFonts w:hint="eastAsia" w:ascii="宋体" w:hAnsi="宋体" w:eastAsia="宋体" w:cs="Times New Roman"/>
          <w:b/>
          <w:caps w:val="0"/>
          <w:smallCaps w:val="0"/>
          <w:color w:val="auto"/>
          <w:spacing w:val="0"/>
          <w:sz w:val="30"/>
          <w:szCs w:val="30"/>
          <w:highlight w:val="none"/>
        </w:rPr>
        <w:t>业务专用章使用说明函</w:t>
      </w:r>
    </w:p>
    <w:p w14:paraId="77A0932B">
      <w:pPr>
        <w:snapToGrid w:val="0"/>
        <w:spacing w:line="288" w:lineRule="auto"/>
        <w:rPr>
          <w:rFonts w:cs="仿宋_GB2312"/>
          <w:caps w:val="0"/>
          <w:smallCaps w:val="0"/>
          <w:color w:val="auto"/>
          <w:spacing w:val="0"/>
          <w:sz w:val="21"/>
          <w:szCs w:val="21"/>
          <w:highlight w:val="none"/>
          <w:u w:val="single"/>
        </w:rPr>
      </w:pPr>
    </w:p>
    <w:p w14:paraId="0F8EF6F1">
      <w:pPr>
        <w:snapToGrid w:val="0"/>
        <w:spacing w:line="480" w:lineRule="auto"/>
        <w:ind w:firstLine="424" w:firstLineChars="202"/>
        <w:jc w:val="left"/>
        <w:rPr>
          <w:rFonts w:hint="eastAsia" w:ascii="宋体" w:hAnsi="宋体" w:eastAsia="宋体" w:cs="宋体"/>
          <w:b w:val="0"/>
          <w:bCs w:val="0"/>
          <w:caps w:val="0"/>
          <w:smallCaps w:val="0"/>
          <w:color w:val="auto"/>
          <w:spacing w:val="0"/>
          <w:sz w:val="21"/>
          <w:szCs w:val="21"/>
          <w:highlight w:val="none"/>
          <w:u w:val="single"/>
          <w:lang w:eastAsia="zh-CN"/>
        </w:rPr>
      </w:pPr>
      <w:r>
        <w:rPr>
          <w:rFonts w:hint="eastAsia" w:ascii="宋体" w:hAnsi="宋体" w:eastAsia="宋体" w:cs="宋体"/>
          <w:b w:val="0"/>
          <w:bCs w:val="0"/>
          <w:caps w:val="0"/>
          <w:smallCaps w:val="0"/>
          <w:color w:val="auto"/>
          <w:spacing w:val="0"/>
          <w:sz w:val="21"/>
          <w:szCs w:val="21"/>
          <w:highlight w:val="none"/>
          <w:u w:val="single"/>
          <w:lang w:eastAsia="zh-CN"/>
        </w:rPr>
        <w:t>温州市龙湾区人民政府蒲州街道办事处</w:t>
      </w:r>
      <w:r>
        <w:rPr>
          <w:rFonts w:hint="eastAsia" w:ascii="宋体" w:hAnsi="宋体" w:eastAsia="宋体" w:cs="宋体"/>
          <w:b w:val="0"/>
          <w:bCs w:val="0"/>
          <w:caps w:val="0"/>
          <w:smallCaps w:val="0"/>
          <w:color w:val="auto"/>
          <w:spacing w:val="0"/>
          <w:sz w:val="21"/>
          <w:szCs w:val="21"/>
          <w:highlight w:val="none"/>
          <w:u w:val="single"/>
        </w:rPr>
        <w:t>、温州市伟业造价师事务所(普通合伙)</w:t>
      </w:r>
      <w:r>
        <w:rPr>
          <w:rFonts w:hint="eastAsia" w:ascii="宋体" w:hAnsi="宋体" w:eastAsia="宋体" w:cs="宋体"/>
          <w:b w:val="0"/>
          <w:bCs w:val="0"/>
          <w:caps w:val="0"/>
          <w:smallCaps w:val="0"/>
          <w:color w:val="auto"/>
          <w:spacing w:val="0"/>
          <w:sz w:val="21"/>
          <w:szCs w:val="21"/>
          <w:highlight w:val="none"/>
          <w:u w:val="single"/>
          <w:lang w:eastAsia="zh-CN"/>
        </w:rPr>
        <w:t>：</w:t>
      </w:r>
    </w:p>
    <w:p w14:paraId="0081FB07">
      <w:pPr>
        <w:snapToGrid w:val="0"/>
        <w:spacing w:line="480" w:lineRule="auto"/>
        <w:ind w:firstLine="424" w:firstLineChars="202"/>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kern w:val="0"/>
          <w:sz w:val="21"/>
          <w:szCs w:val="21"/>
          <w:highlight w:val="none"/>
          <w:lang w:val="zh-CN"/>
        </w:rPr>
        <w:t>我方</w:t>
      </w:r>
      <w:r>
        <w:rPr>
          <w:rFonts w:hint="eastAsia" w:ascii="宋体" w:hAnsi="宋体" w:eastAsia="宋体" w:cs="宋体"/>
          <w:caps w:val="0"/>
          <w:smallCaps w:val="0"/>
          <w:color w:val="auto"/>
          <w:spacing w:val="0"/>
          <w:kern w:val="0"/>
          <w:sz w:val="21"/>
          <w:szCs w:val="21"/>
          <w:highlight w:val="none"/>
          <w:u w:val="single"/>
          <w:lang w:val="zh-CN"/>
        </w:rPr>
        <w:t xml:space="preserve">                        </w:t>
      </w:r>
      <w:r>
        <w:rPr>
          <w:rFonts w:hint="eastAsia" w:ascii="宋体" w:hAnsi="宋体" w:eastAsia="宋体" w:cs="宋体"/>
          <w:i/>
          <w:iCs/>
          <w:caps w:val="0"/>
          <w:smallCaps w:val="0"/>
          <w:color w:val="auto"/>
          <w:spacing w:val="0"/>
          <w:kern w:val="0"/>
          <w:sz w:val="21"/>
          <w:szCs w:val="21"/>
          <w:highlight w:val="none"/>
          <w:u w:val="single"/>
          <w:lang w:val="zh-CN"/>
        </w:rPr>
        <w:t>（</w:t>
      </w:r>
      <w:r>
        <w:rPr>
          <w:rFonts w:hint="eastAsia" w:ascii="宋体" w:hAnsi="宋体" w:cs="仿宋_GB2312"/>
          <w:i/>
          <w:caps w:val="0"/>
          <w:smallCaps w:val="0"/>
          <w:color w:val="auto"/>
          <w:spacing w:val="0"/>
          <w:kern w:val="0"/>
          <w:sz w:val="21"/>
          <w:szCs w:val="21"/>
          <w:highlight w:val="none"/>
          <w:u w:val="single"/>
        </w:rPr>
        <w:t>投标人名称</w:t>
      </w:r>
      <w:r>
        <w:rPr>
          <w:rFonts w:hint="eastAsia" w:ascii="宋体" w:hAnsi="宋体" w:eastAsia="宋体" w:cs="宋体"/>
          <w:i/>
          <w:iCs/>
          <w:caps w:val="0"/>
          <w:smallCaps w:val="0"/>
          <w:color w:val="auto"/>
          <w:spacing w:val="0"/>
          <w:sz w:val="21"/>
          <w:szCs w:val="21"/>
          <w:highlight w:val="none"/>
          <w:u w:val="single"/>
          <w:lang w:eastAsia="zh-CN"/>
        </w:rPr>
        <w:t>）</w:t>
      </w:r>
      <w:r>
        <w:rPr>
          <w:rFonts w:hint="eastAsia" w:ascii="宋体" w:hAnsi="宋体" w:eastAsia="宋体" w:cs="宋体"/>
          <w:i/>
          <w:iCs/>
          <w:caps w:val="0"/>
          <w:smallCaps w:val="0"/>
          <w:color w:val="auto"/>
          <w:spacing w:val="0"/>
          <w:sz w:val="21"/>
          <w:szCs w:val="21"/>
          <w:highlight w:val="none"/>
          <w:u w:val="single"/>
          <w:lang w:val="en-US" w:eastAsia="zh-CN"/>
        </w:rPr>
        <w:t xml:space="preserve"> </w:t>
      </w:r>
      <w:r>
        <w:rPr>
          <w:rFonts w:hint="eastAsia" w:ascii="宋体" w:hAnsi="宋体" w:eastAsia="宋体" w:cs="宋体"/>
          <w:caps w:val="0"/>
          <w:smallCaps w:val="0"/>
          <w:color w:val="auto"/>
          <w:spacing w:val="0"/>
          <w:sz w:val="21"/>
          <w:szCs w:val="21"/>
          <w:highlight w:val="none"/>
        </w:rPr>
        <w:t>是中华人民共和国依法登记注册的合法企业，</w:t>
      </w:r>
      <w:r>
        <w:rPr>
          <w:rFonts w:hint="eastAsia" w:ascii="宋体" w:hAnsi="宋体" w:eastAsia="宋体" w:cs="宋体"/>
          <w:bCs/>
          <w:caps w:val="0"/>
          <w:smallCaps w:val="0"/>
          <w:color w:val="auto"/>
          <w:spacing w:val="0"/>
          <w:sz w:val="21"/>
          <w:szCs w:val="21"/>
          <w:highlight w:val="none"/>
        </w:rPr>
        <w:t>在参加</w:t>
      </w:r>
      <w:r>
        <w:rPr>
          <w:rFonts w:hint="eastAsia" w:ascii="宋体" w:hAnsi="宋体" w:eastAsia="宋体" w:cs="宋体"/>
          <w:caps w:val="0"/>
          <w:smallCaps w:val="0"/>
          <w:color w:val="auto"/>
          <w:spacing w:val="0"/>
          <w:sz w:val="21"/>
          <w:szCs w:val="21"/>
          <w:highlight w:val="none"/>
        </w:rPr>
        <w:t>你方组织的</w:t>
      </w:r>
      <w:r>
        <w:rPr>
          <w:rFonts w:hint="eastAsia" w:ascii="宋体" w:hAnsi="宋体" w:eastAsia="宋体" w:cs="宋体"/>
          <w:caps w:val="0"/>
          <w:smallCaps w:val="0"/>
          <w:color w:val="auto"/>
          <w:spacing w:val="0"/>
          <w:sz w:val="21"/>
          <w:szCs w:val="21"/>
          <w:highlight w:val="none"/>
          <w:u w:val="single"/>
          <w:lang w:val="en-US" w:eastAsia="zh-CN"/>
        </w:rPr>
        <w:t xml:space="preserve">  2025年蒲州街道环卫保洁一体化项目</w:t>
      </w:r>
      <w:r>
        <w:rPr>
          <w:rFonts w:hint="eastAsia" w:ascii="宋体" w:hAnsi="宋体" w:eastAsia="宋体" w:cs="宋体"/>
          <w:caps w:val="0"/>
          <w:smallCaps w:val="0"/>
          <w:color w:val="auto"/>
          <w:spacing w:val="0"/>
          <w:sz w:val="21"/>
          <w:szCs w:val="21"/>
          <w:highlight w:val="none"/>
          <w:u w:val="single"/>
        </w:rPr>
        <w:t>（项目编号：</w:t>
      </w:r>
      <w:r>
        <w:rPr>
          <w:rFonts w:hint="eastAsia" w:ascii="宋体" w:hAnsi="宋体" w:cs="宋体"/>
          <w:caps w:val="0"/>
          <w:smallCaps w:val="0"/>
          <w:color w:val="auto"/>
          <w:spacing w:val="0"/>
          <w:sz w:val="21"/>
          <w:szCs w:val="21"/>
          <w:highlight w:val="none"/>
          <w:u w:val="single"/>
          <w:lang w:eastAsia="zh-CN"/>
        </w:rPr>
        <w:t>WZWY-2025061220</w:t>
      </w:r>
      <w:r>
        <w:rPr>
          <w:rFonts w:hint="eastAsia" w:ascii="宋体" w:hAnsi="宋体" w:eastAsia="宋体" w:cs="宋体"/>
          <w:caps w:val="0"/>
          <w:smallCaps w:val="0"/>
          <w:color w:val="auto"/>
          <w:spacing w:val="0"/>
          <w:sz w:val="21"/>
          <w:szCs w:val="21"/>
          <w:highlight w:val="none"/>
          <w:u w:val="single"/>
        </w:rPr>
        <w:t>）</w:t>
      </w:r>
      <w:r>
        <w:rPr>
          <w:rFonts w:hint="eastAsia" w:ascii="宋体" w:hAnsi="宋体" w:eastAsia="宋体" w:cs="宋体"/>
          <w:caps w:val="0"/>
          <w:smallCaps w:val="0"/>
          <w:color w:val="auto"/>
          <w:spacing w:val="0"/>
          <w:sz w:val="21"/>
          <w:szCs w:val="21"/>
          <w:highlight w:val="none"/>
          <w:u w:val="single"/>
          <w:lang w:val="en-US" w:eastAsia="zh-CN"/>
        </w:rPr>
        <w:t xml:space="preserve">  </w:t>
      </w:r>
      <w:r>
        <w:rPr>
          <w:rFonts w:hint="eastAsia" w:ascii="宋体" w:hAnsi="宋体" w:eastAsia="宋体" w:cs="宋体"/>
          <w:caps w:val="0"/>
          <w:smallCaps w:val="0"/>
          <w:color w:val="auto"/>
          <w:spacing w:val="0"/>
          <w:sz w:val="21"/>
          <w:szCs w:val="21"/>
          <w:highlight w:val="none"/>
        </w:rPr>
        <w:t>项目</w:t>
      </w:r>
      <w:r>
        <w:rPr>
          <w:rFonts w:hint="eastAsia" w:ascii="宋体" w:hAnsi="宋体" w:eastAsia="宋体" w:cs="宋体"/>
          <w:bCs/>
          <w:caps w:val="0"/>
          <w:smallCaps w:val="0"/>
          <w:color w:val="auto"/>
          <w:spacing w:val="0"/>
          <w:sz w:val="21"/>
          <w:szCs w:val="21"/>
          <w:highlight w:val="none"/>
          <w:lang w:val="en-US" w:eastAsia="zh-CN"/>
        </w:rPr>
        <w:t>投标</w:t>
      </w:r>
      <w:r>
        <w:rPr>
          <w:rFonts w:hint="eastAsia" w:ascii="宋体" w:hAnsi="宋体" w:eastAsia="宋体" w:cs="宋体"/>
          <w:bCs/>
          <w:caps w:val="0"/>
          <w:smallCaps w:val="0"/>
          <w:color w:val="auto"/>
          <w:spacing w:val="0"/>
          <w:sz w:val="21"/>
          <w:szCs w:val="21"/>
          <w:highlight w:val="none"/>
        </w:rPr>
        <w:t>活动中作如下说明：</w:t>
      </w:r>
      <w:r>
        <w:rPr>
          <w:rFonts w:hint="eastAsia" w:ascii="宋体" w:hAnsi="宋体" w:eastAsia="宋体" w:cs="宋体"/>
          <w:caps w:val="0"/>
          <w:smallCaps w:val="0"/>
          <w:color w:val="auto"/>
          <w:spacing w:val="0"/>
          <w:sz w:val="21"/>
          <w:szCs w:val="21"/>
          <w:highlight w:val="none"/>
        </w:rPr>
        <w:t>我方所使用的</w:t>
      </w:r>
      <w:r>
        <w:rPr>
          <w:rFonts w:hint="eastAsia" w:ascii="宋体" w:hAnsi="宋体" w:eastAsia="宋体" w:cs="宋体"/>
          <w:caps w:val="0"/>
          <w:smallCaps w:val="0"/>
          <w:color w:val="auto"/>
          <w:spacing w:val="0"/>
          <w:sz w:val="21"/>
          <w:szCs w:val="21"/>
          <w:highlight w:val="none"/>
          <w:u w:val="single"/>
          <w:lang w:val="en-US" w:eastAsia="zh-CN"/>
        </w:rPr>
        <w:t xml:space="preserve">       </w:t>
      </w:r>
      <w:r>
        <w:rPr>
          <w:rFonts w:hint="eastAsia" w:ascii="宋体" w:hAnsi="宋体" w:eastAsia="宋体" w:cs="宋体"/>
          <w:i/>
          <w:iCs/>
          <w:caps w:val="0"/>
          <w:smallCaps w:val="0"/>
          <w:color w:val="auto"/>
          <w:spacing w:val="0"/>
          <w:sz w:val="21"/>
          <w:szCs w:val="21"/>
          <w:highlight w:val="none"/>
          <w:u w:val="single"/>
        </w:rPr>
        <w:t>“XX专用章”</w:t>
      </w:r>
      <w:r>
        <w:rPr>
          <w:rFonts w:hint="eastAsia" w:ascii="宋体" w:hAnsi="宋体" w:eastAsia="宋体" w:cs="宋体"/>
          <w:i/>
          <w:iCs/>
          <w:caps w:val="0"/>
          <w:smallCaps w:val="0"/>
          <w:color w:val="auto"/>
          <w:spacing w:val="0"/>
          <w:sz w:val="21"/>
          <w:szCs w:val="21"/>
          <w:highlight w:val="none"/>
          <w:u w:val="single"/>
          <w:lang w:val="en-US" w:eastAsia="zh-CN"/>
        </w:rPr>
        <w:t xml:space="preserve">        </w:t>
      </w:r>
      <w:r>
        <w:rPr>
          <w:rFonts w:hint="eastAsia" w:ascii="宋体" w:hAnsi="宋体" w:eastAsia="宋体" w:cs="宋体"/>
          <w:caps w:val="0"/>
          <w:smallCaps w:val="0"/>
          <w:color w:val="auto"/>
          <w:spacing w:val="0"/>
          <w:sz w:val="21"/>
          <w:szCs w:val="21"/>
          <w:highlight w:val="none"/>
        </w:rPr>
        <w:t>与法定名称章具有同等的法律效力，对使用</w:t>
      </w:r>
      <w:r>
        <w:rPr>
          <w:rFonts w:hint="eastAsia" w:ascii="宋体" w:hAnsi="宋体" w:eastAsia="宋体" w:cs="宋体"/>
          <w:caps w:val="0"/>
          <w:smallCaps w:val="0"/>
          <w:color w:val="auto"/>
          <w:spacing w:val="0"/>
          <w:sz w:val="21"/>
          <w:szCs w:val="21"/>
          <w:highlight w:val="none"/>
          <w:u w:val="single"/>
          <w:lang w:val="en-US" w:eastAsia="zh-CN"/>
        </w:rPr>
        <w:t xml:space="preserve">       </w:t>
      </w:r>
      <w:r>
        <w:rPr>
          <w:rFonts w:hint="eastAsia" w:ascii="宋体" w:hAnsi="宋体" w:eastAsia="宋体" w:cs="宋体"/>
          <w:i/>
          <w:iCs/>
          <w:caps w:val="0"/>
          <w:smallCaps w:val="0"/>
          <w:color w:val="auto"/>
          <w:spacing w:val="0"/>
          <w:sz w:val="21"/>
          <w:szCs w:val="21"/>
          <w:highlight w:val="none"/>
          <w:u w:val="single"/>
        </w:rPr>
        <w:t>“XX专用章”</w:t>
      </w:r>
      <w:r>
        <w:rPr>
          <w:rFonts w:hint="eastAsia" w:ascii="宋体" w:hAnsi="宋体" w:eastAsia="宋体" w:cs="宋体"/>
          <w:i/>
          <w:iCs/>
          <w:caps w:val="0"/>
          <w:smallCaps w:val="0"/>
          <w:color w:val="auto"/>
          <w:spacing w:val="0"/>
          <w:sz w:val="21"/>
          <w:szCs w:val="21"/>
          <w:highlight w:val="none"/>
          <w:u w:val="single"/>
          <w:lang w:val="en-US" w:eastAsia="zh-CN"/>
        </w:rPr>
        <w:t xml:space="preserve">        </w:t>
      </w:r>
      <w:r>
        <w:rPr>
          <w:rFonts w:hint="eastAsia" w:ascii="宋体" w:hAnsi="宋体" w:eastAsia="宋体" w:cs="宋体"/>
          <w:caps w:val="0"/>
          <w:smallCaps w:val="0"/>
          <w:color w:val="auto"/>
          <w:spacing w:val="0"/>
          <w:sz w:val="21"/>
          <w:szCs w:val="21"/>
          <w:highlight w:val="none"/>
        </w:rPr>
        <w:t>的行为予以完全承认，并愿意承担相应责任。</w:t>
      </w:r>
    </w:p>
    <w:p w14:paraId="7851912D">
      <w:pPr>
        <w:snapToGrid w:val="0"/>
        <w:spacing w:line="480" w:lineRule="auto"/>
        <w:ind w:firstLine="424" w:firstLineChars="202"/>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特此说明。</w:t>
      </w:r>
    </w:p>
    <w:p w14:paraId="108199BC">
      <w:pPr>
        <w:snapToGrid w:val="0"/>
        <w:spacing w:line="480" w:lineRule="auto"/>
        <w:ind w:right="480" w:firstLine="424" w:firstLineChars="202"/>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lang w:val="zh-CN"/>
        </w:rPr>
        <w:t>投标人</w:t>
      </w:r>
      <w:r>
        <w:rPr>
          <w:rFonts w:hint="eastAsia" w:ascii="宋体" w:hAnsi="宋体" w:eastAsia="宋体" w:cs="宋体"/>
          <w:caps w:val="0"/>
          <w:smallCaps w:val="0"/>
          <w:color w:val="auto"/>
          <w:spacing w:val="0"/>
          <w:sz w:val="21"/>
          <w:szCs w:val="21"/>
          <w:highlight w:val="none"/>
        </w:rPr>
        <w:t>（</w:t>
      </w:r>
      <w:r>
        <w:rPr>
          <w:rFonts w:hint="eastAsia" w:ascii="宋体" w:hAnsi="宋体" w:eastAsia="宋体" w:cs="宋体"/>
          <w:caps w:val="0"/>
          <w:smallCaps w:val="0"/>
          <w:color w:val="auto"/>
          <w:spacing w:val="0"/>
          <w:sz w:val="21"/>
          <w:szCs w:val="21"/>
          <w:highlight w:val="none"/>
          <w:lang w:eastAsia="zh-CN"/>
        </w:rPr>
        <w:t>法定名称章（盖公章）</w:t>
      </w:r>
      <w:r>
        <w:rPr>
          <w:rFonts w:hint="eastAsia" w:ascii="宋体" w:hAnsi="宋体" w:eastAsia="宋体" w:cs="宋体"/>
          <w:caps w:val="0"/>
          <w:smallCaps w:val="0"/>
          <w:color w:val="auto"/>
          <w:spacing w:val="0"/>
          <w:sz w:val="21"/>
          <w:szCs w:val="21"/>
          <w:highlight w:val="none"/>
        </w:rPr>
        <w:t>）：</w:t>
      </w:r>
    </w:p>
    <w:p w14:paraId="40160BAF">
      <w:pPr>
        <w:snapToGrid w:val="0"/>
        <w:spacing w:line="480" w:lineRule="auto"/>
        <w:ind w:right="1440" w:firstLine="424" w:firstLineChars="202"/>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日期：       年     月     日</w:t>
      </w:r>
    </w:p>
    <w:p w14:paraId="2F17F557">
      <w:pPr>
        <w:snapToGrid w:val="0"/>
        <w:spacing w:line="480" w:lineRule="auto"/>
        <w:jc w:val="left"/>
        <w:rPr>
          <w:rFonts w:hint="eastAsia" w:ascii="宋体" w:hAnsi="宋体" w:eastAsia="宋体" w:cs="宋体"/>
          <w:b/>
          <w:bCs/>
          <w:caps w:val="0"/>
          <w:smallCaps w:val="0"/>
          <w:color w:val="auto"/>
          <w:spacing w:val="0"/>
          <w:sz w:val="21"/>
          <w:szCs w:val="21"/>
          <w:highlight w:val="none"/>
        </w:rPr>
      </w:pPr>
    </w:p>
    <w:p w14:paraId="00BCE82C">
      <w:pPr>
        <w:snapToGrid w:val="0"/>
        <w:spacing w:line="480" w:lineRule="auto"/>
        <w:jc w:val="left"/>
        <w:rPr>
          <w:rFonts w:hint="eastAsia" w:ascii="宋体" w:hAnsi="宋体" w:eastAsia="宋体" w:cs="宋体"/>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附：</w:t>
      </w:r>
      <w:r>
        <w:rPr>
          <w:rFonts w:hint="eastAsia" w:ascii="宋体" w:hAnsi="宋体" w:eastAsia="宋体" w:cs="宋体"/>
          <w:caps w:val="0"/>
          <w:smallCaps w:val="0"/>
          <w:color w:val="auto"/>
          <w:spacing w:val="0"/>
          <w:sz w:val="21"/>
          <w:szCs w:val="21"/>
          <w:highlight w:val="none"/>
          <w:lang w:val="zh-CN"/>
        </w:rPr>
        <w:t>投标人</w:t>
      </w:r>
      <w:r>
        <w:rPr>
          <w:rFonts w:hint="eastAsia" w:ascii="宋体" w:hAnsi="宋体" w:eastAsia="宋体" w:cs="宋体"/>
          <w:caps w:val="0"/>
          <w:smallCaps w:val="0"/>
          <w:color w:val="auto"/>
          <w:spacing w:val="0"/>
          <w:sz w:val="21"/>
          <w:szCs w:val="21"/>
          <w:highlight w:val="none"/>
        </w:rPr>
        <w:t xml:space="preserve">法定名称章（印模）                </w:t>
      </w:r>
      <w:r>
        <w:rPr>
          <w:rFonts w:hint="eastAsia" w:ascii="宋体" w:hAnsi="宋体" w:eastAsia="宋体" w:cs="宋体"/>
          <w:caps w:val="0"/>
          <w:smallCaps w:val="0"/>
          <w:color w:val="auto"/>
          <w:spacing w:val="0"/>
          <w:sz w:val="21"/>
          <w:szCs w:val="21"/>
          <w:highlight w:val="none"/>
          <w:lang w:val="zh-CN"/>
        </w:rPr>
        <w:t>投标人</w:t>
      </w:r>
      <w:r>
        <w:rPr>
          <w:rFonts w:hint="eastAsia" w:ascii="宋体" w:hAnsi="宋体" w:eastAsia="宋体" w:cs="宋体"/>
          <w:caps w:val="0"/>
          <w:smallCaps w:val="0"/>
          <w:color w:val="auto"/>
          <w:spacing w:val="0"/>
          <w:sz w:val="21"/>
          <w:szCs w:val="21"/>
          <w:highlight w:val="none"/>
        </w:rPr>
        <w:t>“XX专用章”（印模）</w:t>
      </w:r>
    </w:p>
    <w:p w14:paraId="1F23FBED">
      <w:pPr>
        <w:snapToGrid w:val="0"/>
        <w:spacing w:line="288" w:lineRule="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mc:AlternateContent>
          <mc:Choice Requires="wps">
            <w:drawing>
              <wp:inline distT="0" distB="0" distL="114300" distR="114300">
                <wp:extent cx="2704465" cy="2253615"/>
                <wp:effectExtent l="5080" t="4445" r="14605" b="8890"/>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k15G81gAAAAUBAAAPAAAAAAAAAAEAIAAAACIAAABkcnMvZG93bnJldi54bWxQSwEC&#10;FAAUAAAACACHTuJA3H4BjC8CAACCBAAADgAAAAAAAAABACAAAAAlAQAAZHJzL2Uyb0RvYy54bWxQ&#10;SwUGAAAAAAYABgBZAQAAxgU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aps w:val="0"/>
          <w:smallCaps w:val="0"/>
          <w:color w:val="auto"/>
          <w:spacing w:val="0"/>
          <w:sz w:val="21"/>
          <w:szCs w:val="21"/>
          <w:highlight w:val="none"/>
        </w:rPr>
        <w:t xml:space="preserve"> </w:t>
      </w:r>
      <w:r>
        <w:rPr>
          <w:rFonts w:hint="eastAsia" w:ascii="宋体" w:hAnsi="宋体" w:eastAsia="宋体" w:cs="宋体"/>
          <w:b/>
          <w:bCs/>
          <w:caps w:val="0"/>
          <w:smallCaps w:val="0"/>
          <w:color w:val="auto"/>
          <w:spacing w:val="0"/>
          <w:sz w:val="21"/>
          <w:szCs w:val="21"/>
          <w:highlight w:val="none"/>
        </w:rPr>
        <mc:AlternateContent>
          <mc:Choice Requires="wps">
            <w:drawing>
              <wp:inline distT="0" distB="0" distL="114300" distR="114300">
                <wp:extent cx="2647950" cy="2253615"/>
                <wp:effectExtent l="5080" t="4445" r="13970" b="8890"/>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VUlMtQAAAAFAQAADwAAAAAAAAABACAAAAAiAAAAZHJzL2Rvd25yZXYueG1sUEsBAhQA&#10;FAAAAAgAh07iQE1nLDQvAgAAggQAAA4AAAAAAAAAAQAgAAAAIwEAAGRycy9lMm9Eb2MueG1sUEsF&#10;BgAAAAAGAAYAWQEAAMQFAAAAAA==&#10;">
                <v:fill on="t" focussize="0,0"/>
                <v:stroke color="#000000" miterlimit="2" joinstyle="miter"/>
                <v:imagedata o:title=""/>
                <o:lock v:ext="edit" aspectratio="f"/>
                <w10:wrap type="none"/>
                <w10:anchorlock/>
              </v:rect>
            </w:pict>
          </mc:Fallback>
        </mc:AlternateContent>
      </w:r>
    </w:p>
    <w:p w14:paraId="43070C37">
      <w:pPr>
        <w:widowControl/>
        <w:jc w:val="left"/>
        <w:rPr>
          <w:rFonts w:hint="eastAsia" w:ascii="宋体" w:hAnsi="宋体" w:eastAsia="宋体" w:cs="宋体"/>
          <w:caps w:val="0"/>
          <w:smallCaps w:val="0"/>
          <w:color w:val="auto"/>
          <w:spacing w:val="0"/>
          <w:sz w:val="21"/>
          <w:szCs w:val="21"/>
          <w:highlight w:val="none"/>
        </w:rPr>
      </w:pPr>
    </w:p>
    <w:p w14:paraId="36EFF4E6">
      <w:pPr>
        <w:adjustRightInd w:val="0"/>
        <w:snapToGrid w:val="0"/>
        <w:spacing w:line="288" w:lineRule="auto"/>
        <w:outlineLvl w:val="2"/>
        <w:rPr>
          <w:rFonts w:hint="eastAsia" w:ascii="宋体" w:hAnsi="宋体" w:eastAsia="宋体" w:cs="宋体"/>
          <w:b/>
          <w:caps w:val="0"/>
          <w:smallCaps w:val="0"/>
          <w:color w:val="auto"/>
          <w:spacing w:val="0"/>
          <w:sz w:val="21"/>
          <w:szCs w:val="21"/>
          <w:highlight w:val="none"/>
        </w:rPr>
      </w:pPr>
    </w:p>
    <w:p w14:paraId="68B66300">
      <w:pPr>
        <w:adjustRightInd w:val="0"/>
        <w:snapToGrid w:val="0"/>
        <w:spacing w:line="288" w:lineRule="auto"/>
        <w:outlineLvl w:val="2"/>
        <w:rPr>
          <w:rFonts w:hint="eastAsia" w:eastAsia="宋体" w:cs="Times New Roman"/>
          <w:b/>
          <w:caps w:val="0"/>
          <w:smallCaps w:val="0"/>
          <w:color w:val="auto"/>
          <w:spacing w:val="0"/>
          <w:sz w:val="21"/>
          <w:szCs w:val="21"/>
          <w:highlight w:val="none"/>
          <w:lang w:eastAsia="zh-CN"/>
        </w:rPr>
      </w:pPr>
      <w:r>
        <w:rPr>
          <w:rFonts w:ascii="黑体" w:hAnsi="黑体" w:eastAsia="黑体"/>
          <w:b/>
          <w:caps w:val="0"/>
          <w:smallCaps w:val="0"/>
          <w:color w:val="auto"/>
          <w:spacing w:val="0"/>
          <w:sz w:val="36"/>
          <w:szCs w:val="36"/>
          <w:highlight w:val="none"/>
        </w:rPr>
        <w:br w:type="page"/>
      </w:r>
      <w:r>
        <w:rPr>
          <w:rFonts w:hint="eastAsia" w:ascii="宋体" w:hAnsi="宋体" w:eastAsia="宋体" w:cs="宋体"/>
          <w:b w:val="0"/>
          <w:bCs/>
          <w:caps w:val="0"/>
          <w:smallCaps w:val="0"/>
          <w:color w:val="auto"/>
          <w:spacing w:val="0"/>
          <w:sz w:val="21"/>
          <w:szCs w:val="21"/>
          <w:highlight w:val="none"/>
        </w:rPr>
        <w:t>附件</w:t>
      </w:r>
      <w:r>
        <w:rPr>
          <w:rFonts w:hint="eastAsia" w:ascii="宋体" w:hAnsi="宋体" w:eastAsia="宋体" w:cs="宋体"/>
          <w:b w:val="0"/>
          <w:bCs/>
          <w:caps w:val="0"/>
          <w:smallCaps w:val="0"/>
          <w:color w:val="auto"/>
          <w:spacing w:val="0"/>
          <w:sz w:val="21"/>
          <w:szCs w:val="21"/>
          <w:highlight w:val="none"/>
          <w:lang w:val="en-US" w:eastAsia="zh-CN"/>
        </w:rPr>
        <w:t>2</w:t>
      </w:r>
    </w:p>
    <w:p w14:paraId="7A039B9E">
      <w:pPr>
        <w:pStyle w:val="3"/>
        <w:spacing w:before="0" w:after="0" w:line="360" w:lineRule="exact"/>
        <w:jc w:val="center"/>
        <w:rPr>
          <w:rFonts w:ascii="黑体" w:hAnsi="黑体" w:eastAsia="黑体"/>
          <w:b w:val="0"/>
          <w:caps w:val="0"/>
          <w:smallCaps w:val="0"/>
          <w:color w:val="auto"/>
          <w:spacing w:val="0"/>
          <w:sz w:val="36"/>
          <w:szCs w:val="36"/>
          <w:highlight w:val="none"/>
        </w:rPr>
      </w:pPr>
    </w:p>
    <w:p w14:paraId="729686BD">
      <w:pPr>
        <w:pStyle w:val="3"/>
        <w:spacing w:before="0" w:after="0" w:line="360" w:lineRule="exact"/>
        <w:jc w:val="center"/>
        <w:rPr>
          <w:rFonts w:ascii="宋体" w:hAnsi="宋体" w:cs="宋体"/>
          <w:caps w:val="0"/>
          <w:smallCaps w:val="0"/>
          <w:color w:val="auto"/>
          <w:spacing w:val="0"/>
          <w:sz w:val="30"/>
          <w:szCs w:val="30"/>
          <w:highlight w:val="none"/>
        </w:rPr>
      </w:pPr>
      <w:bookmarkStart w:id="546" w:name="_Toc14433"/>
      <w:r>
        <w:rPr>
          <w:rFonts w:ascii="宋体" w:hAnsi="宋体" w:cs="宋体"/>
          <w:caps w:val="0"/>
          <w:smallCaps w:val="0"/>
          <w:color w:val="auto"/>
          <w:spacing w:val="0"/>
          <w:sz w:val="30"/>
          <w:szCs w:val="30"/>
          <w:highlight w:val="none"/>
        </w:rPr>
        <w:t>政府采购活动现场确认声明书</w:t>
      </w:r>
      <w:bookmarkEnd w:id="546"/>
    </w:p>
    <w:p w14:paraId="5F55290A">
      <w:pPr>
        <w:pStyle w:val="121"/>
        <w:snapToGrid w:val="0"/>
        <w:spacing w:line="400" w:lineRule="exact"/>
        <w:rPr>
          <w:rFonts w:hAnsi="宋体"/>
          <w:caps w:val="0"/>
          <w:smallCaps w:val="0"/>
          <w:color w:val="auto"/>
          <w:spacing w:val="0"/>
          <w:sz w:val="24"/>
          <w:szCs w:val="24"/>
          <w:highlight w:val="none"/>
        </w:rPr>
      </w:pPr>
    </w:p>
    <w:p w14:paraId="00375519">
      <w:pPr>
        <w:pStyle w:val="121"/>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caps w:val="0"/>
          <w:smallCaps w:val="0"/>
          <w:color w:val="auto"/>
          <w:spacing w:val="0"/>
          <w:sz w:val="21"/>
          <w:szCs w:val="21"/>
          <w:highlight w:val="none"/>
        </w:rPr>
      </w:pPr>
      <w:r>
        <w:rPr>
          <w:rFonts w:hint="eastAsia" w:hAnsi="宋体" w:eastAsia="宋体" w:cs="宋体"/>
          <w:caps w:val="0"/>
          <w:smallCaps w:val="0"/>
          <w:color w:val="auto"/>
          <w:spacing w:val="0"/>
          <w:sz w:val="21"/>
          <w:szCs w:val="21"/>
          <w:highlight w:val="none"/>
          <w:u w:val="single"/>
          <w:lang w:eastAsia="zh-CN"/>
        </w:rPr>
        <w:t>温州市龙湾区人民政府蒲</w:t>
      </w:r>
      <w:r>
        <w:rPr>
          <w:rFonts w:hint="eastAsia" w:hAnsi="宋体" w:eastAsia="宋体" w:cs="宋体"/>
          <w:caps w:val="0"/>
          <w:smallCaps w:val="0"/>
          <w:color w:val="auto"/>
          <w:spacing w:val="0"/>
          <w:sz w:val="2"/>
          <w:szCs w:val="2"/>
          <w:highlight w:val="none"/>
          <w:u w:val="single"/>
          <w:lang w:eastAsia="zh-CN"/>
        </w:rPr>
        <w:t xml:space="preserve"> </w:t>
      </w:r>
      <w:r>
        <w:rPr>
          <w:rFonts w:hint="eastAsia" w:hAnsi="宋体" w:eastAsia="宋体" w:cs="宋体"/>
          <w:caps w:val="0"/>
          <w:smallCaps w:val="0"/>
          <w:color w:val="auto"/>
          <w:spacing w:val="0"/>
          <w:sz w:val="21"/>
          <w:szCs w:val="21"/>
          <w:highlight w:val="none"/>
          <w:u w:val="single"/>
          <w:lang w:eastAsia="zh-CN"/>
        </w:rPr>
        <w:t>州街道办事处</w:t>
      </w:r>
      <w:r>
        <w:rPr>
          <w:rFonts w:hint="eastAsia" w:ascii="宋体" w:hAnsi="宋体" w:eastAsia="宋体" w:cs="宋体"/>
          <w:caps w:val="0"/>
          <w:smallCaps w:val="0"/>
          <w:color w:val="auto"/>
          <w:spacing w:val="0"/>
          <w:sz w:val="21"/>
          <w:szCs w:val="21"/>
          <w:highlight w:val="none"/>
          <w:u w:val="single"/>
        </w:rPr>
        <w:t>、温州市伟业造价师事务所(普通合伙)</w:t>
      </w:r>
      <w:r>
        <w:rPr>
          <w:rFonts w:hint="eastAsia" w:ascii="宋体" w:hAnsi="宋体" w:eastAsia="宋体" w:cs="宋体"/>
          <w:caps w:val="0"/>
          <w:smallCaps w:val="0"/>
          <w:color w:val="auto"/>
          <w:spacing w:val="0"/>
          <w:sz w:val="21"/>
          <w:szCs w:val="21"/>
          <w:highlight w:val="none"/>
        </w:rPr>
        <w:t xml:space="preserve">： </w:t>
      </w:r>
    </w:p>
    <w:p w14:paraId="570BB554">
      <w:pPr>
        <w:pStyle w:val="121"/>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本人经由</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i/>
          <w:caps w:val="0"/>
          <w:smallCaps w:val="0"/>
          <w:color w:val="auto"/>
          <w:spacing w:val="0"/>
          <w:sz w:val="21"/>
          <w:szCs w:val="21"/>
          <w:highlight w:val="none"/>
          <w:u w:val="single"/>
        </w:rPr>
        <w:t xml:space="preserve">（单位）  </w:t>
      </w:r>
      <w:r>
        <w:rPr>
          <w:rFonts w:hint="eastAsia" w:ascii="宋体" w:hAnsi="宋体" w:eastAsia="宋体" w:cs="宋体"/>
          <w:b/>
          <w:caps w:val="0"/>
          <w:smallCaps w:val="0"/>
          <w:color w:val="auto"/>
          <w:spacing w:val="0"/>
          <w:sz w:val="21"/>
          <w:szCs w:val="21"/>
          <w:highlight w:val="none"/>
        </w:rPr>
        <w:t>负责人</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i/>
          <w:caps w:val="0"/>
          <w:smallCaps w:val="0"/>
          <w:color w:val="auto"/>
          <w:spacing w:val="0"/>
          <w:sz w:val="21"/>
          <w:szCs w:val="21"/>
          <w:highlight w:val="none"/>
          <w:u w:val="single"/>
        </w:rPr>
        <w:t xml:space="preserve">（法定代表人姓名）   </w:t>
      </w:r>
      <w:r>
        <w:rPr>
          <w:rFonts w:hint="eastAsia" w:ascii="宋体" w:hAnsi="宋体" w:eastAsia="宋体" w:cs="宋体"/>
          <w:caps w:val="0"/>
          <w:smallCaps w:val="0"/>
          <w:color w:val="auto"/>
          <w:spacing w:val="0"/>
          <w:sz w:val="21"/>
          <w:szCs w:val="21"/>
          <w:highlight w:val="none"/>
        </w:rPr>
        <w:t>合法授权参加</w:t>
      </w:r>
      <w:r>
        <w:rPr>
          <w:rFonts w:hint="eastAsia" w:hAnsi="宋体" w:eastAsia="宋体" w:cs="宋体"/>
          <w:caps w:val="0"/>
          <w:smallCaps w:val="0"/>
          <w:color w:val="auto"/>
          <w:spacing w:val="0"/>
          <w:sz w:val="21"/>
          <w:szCs w:val="21"/>
          <w:highlight w:val="none"/>
          <w:u w:val="single"/>
          <w:lang w:eastAsia="zh-CN"/>
        </w:rPr>
        <w:t>2025年蒲州街道环卫保洁一体化项目</w:t>
      </w:r>
      <w:r>
        <w:rPr>
          <w:rFonts w:hint="eastAsia" w:ascii="宋体" w:hAnsi="宋体" w:eastAsia="宋体" w:cs="宋体"/>
          <w:caps w:val="0"/>
          <w:smallCaps w:val="0"/>
          <w:color w:val="auto"/>
          <w:spacing w:val="0"/>
          <w:sz w:val="21"/>
          <w:szCs w:val="21"/>
          <w:highlight w:val="none"/>
        </w:rPr>
        <w:t>项目（</w:t>
      </w:r>
      <w:r>
        <w:rPr>
          <w:rFonts w:hint="eastAsia" w:ascii="宋体" w:hAnsi="宋体" w:eastAsia="宋体" w:cs="宋体"/>
          <w:caps w:val="0"/>
          <w:smallCaps w:val="0"/>
          <w:color w:val="auto"/>
          <w:spacing w:val="0"/>
          <w:sz w:val="21"/>
          <w:szCs w:val="21"/>
          <w:highlight w:val="none"/>
          <w:u w:val="none"/>
        </w:rPr>
        <w:t>编号：</w:t>
      </w:r>
      <w:r>
        <w:rPr>
          <w:rFonts w:hint="eastAsia" w:hAnsi="宋体" w:cs="宋体"/>
          <w:caps w:val="0"/>
          <w:smallCaps w:val="0"/>
          <w:color w:val="auto"/>
          <w:spacing w:val="0"/>
          <w:sz w:val="21"/>
          <w:szCs w:val="21"/>
          <w:highlight w:val="none"/>
          <w:u w:val="single"/>
          <w:lang w:eastAsia="zh-CN"/>
        </w:rPr>
        <w:t>WZWY-2025061220</w:t>
      </w:r>
      <w:r>
        <w:rPr>
          <w:rFonts w:hint="eastAsia" w:ascii="宋体" w:hAnsi="宋体" w:eastAsia="宋体" w:cs="宋体"/>
          <w:caps w:val="0"/>
          <w:smallCaps w:val="0"/>
          <w:color w:val="auto"/>
          <w:spacing w:val="0"/>
          <w:sz w:val="21"/>
          <w:szCs w:val="21"/>
          <w:highlight w:val="none"/>
        </w:rPr>
        <w:t xml:space="preserve">）政府采购活动，经与本单位法人代表（负责人）联系确认，现就有关公平竞争事项郑重声明如下： </w:t>
      </w:r>
    </w:p>
    <w:p w14:paraId="7021BC18">
      <w:pPr>
        <w:pStyle w:val="151"/>
        <w:keepNext w:val="0"/>
        <w:keepLines w:val="0"/>
        <w:pageBreakBefore w:val="0"/>
        <w:suppressAutoHyphens w:val="0"/>
        <w:kinsoku/>
        <w:wordWrap/>
        <w:overflowPunct/>
        <w:topLinePunct w:val="0"/>
        <w:autoSpaceDE/>
        <w:autoSpaceDN/>
        <w:bidi w:val="0"/>
        <w:adjustRightInd/>
        <w:snapToGrid w:val="0"/>
        <w:spacing w:after="0" w:line="360" w:lineRule="exact"/>
        <w:ind w:firstLine="424" w:firstLineChars="202"/>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一、本单位与采购人之间</w:t>
      </w:r>
      <w:r>
        <w:rPr>
          <w:rFonts w:hint="eastAsia" w:ascii="宋体" w:hAnsi="宋体" w:eastAsia="宋体" w:cs="宋体"/>
          <w:b/>
          <w:caps w:val="0"/>
          <w:smallCaps w:val="0"/>
          <w:color w:val="auto"/>
          <w:spacing w:val="0"/>
          <w:sz w:val="21"/>
          <w:szCs w:val="21"/>
          <w:highlight w:val="none"/>
        </w:rPr>
        <w:t xml:space="preserve"> □不存在利害关系   □存在下列利害关系</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caps w:val="0"/>
          <w:smallCaps w:val="0"/>
          <w:color w:val="auto"/>
          <w:spacing w:val="0"/>
          <w:sz w:val="21"/>
          <w:szCs w:val="21"/>
          <w:highlight w:val="none"/>
        </w:rPr>
        <w:t>：</w:t>
      </w:r>
    </w:p>
    <w:p w14:paraId="1A249E87">
      <w:pPr>
        <w:pStyle w:val="151"/>
        <w:keepNext w:val="0"/>
        <w:keepLines w:val="0"/>
        <w:pageBreakBefore w:val="0"/>
        <w:kinsoku/>
        <w:wordWrap/>
        <w:overflowPunct/>
        <w:topLinePunct w:val="0"/>
        <w:autoSpaceDE/>
        <w:autoSpaceDN/>
        <w:bidi w:val="0"/>
        <w:adjustRightInd/>
        <w:snapToGrid w:val="0"/>
        <w:spacing w:after="0" w:line="360" w:lineRule="exact"/>
        <w:ind w:firstLine="424" w:firstLineChars="202"/>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xml:space="preserve">  A.投资关系    B.行政隶属关系    C.业务指导关系 </w:t>
      </w:r>
    </w:p>
    <w:p w14:paraId="3151B7F8">
      <w:pPr>
        <w:pStyle w:val="151"/>
        <w:keepNext w:val="0"/>
        <w:keepLines w:val="0"/>
        <w:pageBreakBefore w:val="0"/>
        <w:kinsoku/>
        <w:wordWrap/>
        <w:overflowPunct/>
        <w:topLinePunct w:val="0"/>
        <w:autoSpaceDE/>
        <w:autoSpaceDN/>
        <w:bidi w:val="0"/>
        <w:adjustRightInd/>
        <w:snapToGrid w:val="0"/>
        <w:spacing w:after="0" w:line="360" w:lineRule="exact"/>
        <w:ind w:firstLine="424" w:firstLineChars="202"/>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xml:space="preserve">  D.其他可能影响采购公正的利害关系</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i/>
          <w:caps w:val="0"/>
          <w:smallCaps w:val="0"/>
          <w:color w:val="auto"/>
          <w:spacing w:val="0"/>
          <w:sz w:val="21"/>
          <w:szCs w:val="21"/>
          <w:highlight w:val="none"/>
          <w:u w:val="single"/>
        </w:rPr>
        <w:t xml:space="preserve">（如有，请如实说明） </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caps w:val="0"/>
          <w:smallCaps w:val="0"/>
          <w:color w:val="auto"/>
          <w:spacing w:val="0"/>
          <w:sz w:val="21"/>
          <w:szCs w:val="21"/>
          <w:highlight w:val="none"/>
        </w:rPr>
        <w:t>。</w:t>
      </w:r>
    </w:p>
    <w:p w14:paraId="00BB935F">
      <w:pPr>
        <w:pStyle w:val="151"/>
        <w:keepNext w:val="0"/>
        <w:keepLines w:val="0"/>
        <w:pageBreakBefore w:val="0"/>
        <w:kinsoku/>
        <w:wordWrap/>
        <w:overflowPunct/>
        <w:topLinePunct w:val="0"/>
        <w:autoSpaceDE/>
        <w:autoSpaceDN/>
        <w:bidi w:val="0"/>
        <w:adjustRightInd/>
        <w:snapToGrid w:val="0"/>
        <w:spacing w:after="0" w:line="360" w:lineRule="exact"/>
        <w:ind w:firstLine="401" w:firstLineChars="191"/>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二、现已清楚知道参加本项目采购活动的</w:t>
      </w:r>
      <w:r>
        <w:rPr>
          <w:rFonts w:hint="eastAsia" w:ascii="宋体" w:hAnsi="宋体" w:eastAsia="宋体" w:cs="宋体"/>
          <w:caps w:val="0"/>
          <w:smallCaps w:val="0"/>
          <w:color w:val="auto"/>
          <w:spacing w:val="0"/>
          <w:sz w:val="21"/>
          <w:szCs w:val="21"/>
          <w:highlight w:val="none"/>
        </w:rPr>
        <w:tab/>
      </w:r>
      <w:r>
        <w:rPr>
          <w:rFonts w:hint="eastAsia" w:ascii="宋体" w:hAnsi="宋体" w:eastAsia="宋体" w:cs="宋体"/>
          <w:caps w:val="0"/>
          <w:smallCaps w:val="0"/>
          <w:color w:val="auto"/>
          <w:spacing w:val="0"/>
          <w:sz w:val="21"/>
          <w:szCs w:val="21"/>
          <w:highlight w:val="none"/>
        </w:rPr>
        <w:t xml:space="preserve">其他所有供应商名称，本单位 </w:t>
      </w:r>
      <w:r>
        <w:rPr>
          <w:rFonts w:hint="eastAsia" w:ascii="宋体" w:hAnsi="宋体" w:eastAsia="宋体" w:cs="宋体"/>
          <w:b/>
          <w:caps w:val="0"/>
          <w:smallCaps w:val="0"/>
          <w:color w:val="auto"/>
          <w:spacing w:val="0"/>
          <w:sz w:val="21"/>
          <w:szCs w:val="21"/>
          <w:highlight w:val="none"/>
        </w:rPr>
        <w:t>□与其他所有供应商之间均不存在利害关系 □与</w:t>
      </w:r>
      <w:r>
        <w:rPr>
          <w:rFonts w:hint="eastAsia" w:ascii="宋体" w:hAnsi="宋体" w:eastAsia="宋体" w:cs="宋体"/>
          <w:b/>
          <w:caps w:val="0"/>
          <w:smallCaps w:val="0"/>
          <w:color w:val="auto"/>
          <w:spacing w:val="0"/>
          <w:sz w:val="21"/>
          <w:szCs w:val="21"/>
          <w:highlight w:val="none"/>
          <w:u w:val="single"/>
        </w:rPr>
        <w:t xml:space="preserve">         </w:t>
      </w:r>
      <w:r>
        <w:rPr>
          <w:rFonts w:hint="eastAsia" w:ascii="宋体" w:hAnsi="宋体" w:eastAsia="宋体" w:cs="宋体"/>
          <w:i/>
          <w:caps w:val="0"/>
          <w:smallCaps w:val="0"/>
          <w:color w:val="auto"/>
          <w:spacing w:val="0"/>
          <w:sz w:val="21"/>
          <w:szCs w:val="21"/>
          <w:highlight w:val="none"/>
          <w:u w:val="single"/>
        </w:rPr>
        <w:t xml:space="preserve"> （供应商名称）  </w:t>
      </w:r>
      <w:r>
        <w:rPr>
          <w:rFonts w:hint="eastAsia" w:ascii="宋体" w:hAnsi="宋体" w:eastAsia="宋体" w:cs="宋体"/>
          <w:b/>
          <w:caps w:val="0"/>
          <w:smallCaps w:val="0"/>
          <w:color w:val="auto"/>
          <w:spacing w:val="0"/>
          <w:sz w:val="21"/>
          <w:szCs w:val="21"/>
          <w:highlight w:val="none"/>
          <w:u w:val="single"/>
        </w:rPr>
        <w:t xml:space="preserve">              </w:t>
      </w:r>
      <w:r>
        <w:rPr>
          <w:rFonts w:hint="eastAsia" w:ascii="宋体" w:hAnsi="宋体" w:eastAsia="宋体" w:cs="宋体"/>
          <w:b/>
          <w:caps w:val="0"/>
          <w:smallCaps w:val="0"/>
          <w:color w:val="auto"/>
          <w:spacing w:val="0"/>
          <w:sz w:val="21"/>
          <w:szCs w:val="21"/>
          <w:highlight w:val="none"/>
        </w:rPr>
        <w:t>之间存在下列利害关系</w:t>
      </w:r>
      <w:r>
        <w:rPr>
          <w:rFonts w:hint="eastAsia" w:ascii="宋体" w:hAnsi="宋体" w:eastAsia="宋体" w:cs="宋体"/>
          <w:b/>
          <w:caps w:val="0"/>
          <w:smallCaps w:val="0"/>
          <w:color w:val="auto"/>
          <w:spacing w:val="0"/>
          <w:sz w:val="21"/>
          <w:szCs w:val="21"/>
          <w:highlight w:val="none"/>
          <w:u w:val="single"/>
        </w:rPr>
        <w:t xml:space="preserve">       </w:t>
      </w:r>
      <w:r>
        <w:rPr>
          <w:rFonts w:hint="eastAsia" w:ascii="宋体" w:hAnsi="宋体" w:eastAsia="宋体" w:cs="宋体"/>
          <w:b/>
          <w:caps w:val="0"/>
          <w:smallCaps w:val="0"/>
          <w:color w:val="auto"/>
          <w:spacing w:val="0"/>
          <w:sz w:val="21"/>
          <w:szCs w:val="21"/>
          <w:highlight w:val="none"/>
        </w:rPr>
        <w:t>：</w:t>
      </w:r>
    </w:p>
    <w:p w14:paraId="07D38504">
      <w:pPr>
        <w:pStyle w:val="121"/>
        <w:keepNext w:val="0"/>
        <w:keepLines w:val="0"/>
        <w:pageBreakBefore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xml:space="preserve">  A.法定代表人或负责人或实际控制人是同一人</w:t>
      </w:r>
    </w:p>
    <w:p w14:paraId="491E694C">
      <w:pPr>
        <w:pStyle w:val="121"/>
        <w:keepNext w:val="0"/>
        <w:keepLines w:val="0"/>
        <w:pageBreakBefore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xml:space="preserve">  B.法定代表人或负责人或实际控制人是夫妻关系</w:t>
      </w:r>
    </w:p>
    <w:p w14:paraId="0B4AB364">
      <w:pPr>
        <w:pStyle w:val="121"/>
        <w:keepNext w:val="0"/>
        <w:keepLines w:val="0"/>
        <w:pageBreakBefore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xml:space="preserve">  C.法定代表人或负责人或实际控制人是直系血亲关系</w:t>
      </w:r>
    </w:p>
    <w:p w14:paraId="72AD4BF9">
      <w:pPr>
        <w:pStyle w:val="121"/>
        <w:keepNext w:val="0"/>
        <w:keepLines w:val="0"/>
        <w:pageBreakBefore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xml:space="preserve">  D.法定代表人或负责人或实际控制人存在三代以内旁系血亲关系</w:t>
      </w:r>
    </w:p>
    <w:p w14:paraId="7E64B5BB">
      <w:pPr>
        <w:pStyle w:val="121"/>
        <w:keepNext w:val="0"/>
        <w:keepLines w:val="0"/>
        <w:pageBreakBefore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xml:space="preserve">  E.法定代表人或负责人或实际控制人存在近姻亲关系</w:t>
      </w:r>
    </w:p>
    <w:p w14:paraId="61F6ED63">
      <w:pPr>
        <w:pStyle w:val="121"/>
        <w:keepNext w:val="0"/>
        <w:keepLines w:val="0"/>
        <w:pageBreakBefore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xml:space="preserve">  F.法定代表人或负责人或实际控制人存在股份控制或实际控制关系</w:t>
      </w:r>
    </w:p>
    <w:p w14:paraId="7EB194D9">
      <w:pPr>
        <w:pStyle w:val="121"/>
        <w:keepNext w:val="0"/>
        <w:keepLines w:val="0"/>
        <w:pageBreakBefore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xml:space="preserve">  G.存在共同直接或间接投资设立子公司、联营企业和合营企业情况</w:t>
      </w:r>
    </w:p>
    <w:p w14:paraId="474AA28A">
      <w:pPr>
        <w:pStyle w:val="121"/>
        <w:keepNext w:val="0"/>
        <w:keepLines w:val="0"/>
        <w:pageBreakBefore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xml:space="preserve">  H.存在分级代理或代销关系、同一生产制造商关系、管理关系、重要业务（占主营业务收入50%以上）或重要财务往来关系（如融资）等其他实质性控制关系</w:t>
      </w:r>
    </w:p>
    <w:p w14:paraId="4DEDA43C">
      <w:pPr>
        <w:pStyle w:val="121"/>
        <w:keepNext w:val="0"/>
        <w:keepLines w:val="0"/>
        <w:pageBreakBefore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xml:space="preserve">  I.其他利害关系情况</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caps w:val="0"/>
          <w:smallCaps w:val="0"/>
          <w:color w:val="auto"/>
          <w:spacing w:val="0"/>
          <w:sz w:val="21"/>
          <w:szCs w:val="21"/>
          <w:highlight w:val="none"/>
        </w:rPr>
        <w:t>。</w:t>
      </w:r>
    </w:p>
    <w:p w14:paraId="776BE791">
      <w:pPr>
        <w:pStyle w:val="151"/>
        <w:keepNext w:val="0"/>
        <w:keepLines w:val="0"/>
        <w:pageBreakBefore w:val="0"/>
        <w:suppressAutoHyphens w:val="0"/>
        <w:kinsoku/>
        <w:wordWrap/>
        <w:overflowPunct/>
        <w:topLinePunct w:val="0"/>
        <w:autoSpaceDE/>
        <w:autoSpaceDN/>
        <w:bidi w:val="0"/>
        <w:adjustRightInd/>
        <w:snapToGrid w:val="0"/>
        <w:spacing w:after="0" w:line="360" w:lineRule="exact"/>
        <w:ind w:firstLine="424" w:firstLineChars="202"/>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三、现已清楚知道并严格遵守政府采购法律法规和现场纪律。</w:t>
      </w:r>
    </w:p>
    <w:p w14:paraId="70C78595">
      <w:pPr>
        <w:pStyle w:val="151"/>
        <w:keepNext w:val="0"/>
        <w:keepLines w:val="0"/>
        <w:pageBreakBefore w:val="0"/>
        <w:suppressAutoHyphens w:val="0"/>
        <w:kinsoku/>
        <w:wordWrap/>
        <w:overflowPunct/>
        <w:topLinePunct w:val="0"/>
        <w:autoSpaceDE/>
        <w:autoSpaceDN/>
        <w:bidi w:val="0"/>
        <w:adjustRightInd/>
        <w:snapToGrid w:val="0"/>
        <w:spacing w:after="0" w:line="360" w:lineRule="exact"/>
        <w:ind w:firstLine="424" w:firstLineChars="202"/>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四、我发现</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caps w:val="0"/>
          <w:smallCaps w:val="0"/>
          <w:color w:val="auto"/>
          <w:spacing w:val="0"/>
          <w:sz w:val="21"/>
          <w:szCs w:val="21"/>
          <w:highlight w:val="none"/>
        </w:rPr>
        <w:t>供应商之间存在或可能存在上述第二条第</w:t>
      </w:r>
      <w:r>
        <w:rPr>
          <w:rFonts w:hint="eastAsia" w:ascii="宋体" w:hAnsi="宋体" w:eastAsia="宋体" w:cs="宋体"/>
          <w:caps w:val="0"/>
          <w:smallCaps w:val="0"/>
          <w:color w:val="auto"/>
          <w:spacing w:val="0"/>
          <w:sz w:val="21"/>
          <w:szCs w:val="21"/>
          <w:highlight w:val="none"/>
          <w:u w:val="single"/>
        </w:rPr>
        <w:t xml:space="preserve">       </w:t>
      </w:r>
      <w:r>
        <w:rPr>
          <w:rFonts w:hint="eastAsia" w:ascii="宋体" w:hAnsi="宋体" w:eastAsia="宋体" w:cs="宋体"/>
          <w:caps w:val="0"/>
          <w:smallCaps w:val="0"/>
          <w:color w:val="auto"/>
          <w:spacing w:val="0"/>
          <w:sz w:val="21"/>
          <w:szCs w:val="21"/>
          <w:highlight w:val="none"/>
        </w:rPr>
        <w:t>项利害关系。</w:t>
      </w:r>
    </w:p>
    <w:p w14:paraId="2F9697AC">
      <w:pPr>
        <w:pStyle w:val="121"/>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p>
    <w:p w14:paraId="6D68C0F1">
      <w:pPr>
        <w:pStyle w:val="121"/>
        <w:keepNext w:val="0"/>
        <w:keepLines w:val="0"/>
        <w:pageBreakBefore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xml:space="preserve">                                  （供应商代表签名）</w:t>
      </w:r>
    </w:p>
    <w:p w14:paraId="1D34AEFB">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 xml:space="preserve">                                    </w:t>
      </w:r>
    </w:p>
    <w:p w14:paraId="4B447384">
      <w:pPr>
        <w:keepNext w:val="0"/>
        <w:keepLines w:val="0"/>
        <w:pageBreakBefore w:val="0"/>
        <w:kinsoku/>
        <w:wordWrap/>
        <w:overflowPunct/>
        <w:topLinePunct w:val="0"/>
        <w:autoSpaceDE/>
        <w:autoSpaceDN/>
        <w:bidi w:val="0"/>
        <w:adjustRightInd/>
        <w:spacing w:line="360" w:lineRule="exact"/>
        <w:ind w:firstLine="4620" w:firstLineChars="2200"/>
        <w:jc w:val="left"/>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年   月   日</w:t>
      </w:r>
    </w:p>
    <w:p w14:paraId="22D7F20D">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caps w:val="0"/>
          <w:smallCaps w:val="0"/>
          <w:color w:val="auto"/>
          <w:spacing w:val="0"/>
          <w:sz w:val="21"/>
          <w:szCs w:val="21"/>
          <w:highlight w:val="none"/>
        </w:rPr>
      </w:pPr>
    </w:p>
    <w:p w14:paraId="4B049687">
      <w:pPr>
        <w:pStyle w:val="17"/>
        <w:keepNext w:val="0"/>
        <w:keepLines w:val="0"/>
        <w:pageBreakBefore w:val="0"/>
        <w:kinsoku/>
        <w:wordWrap/>
        <w:overflowPunct/>
        <w:topLinePunct w:val="0"/>
        <w:autoSpaceDE/>
        <w:autoSpaceDN/>
        <w:bidi w:val="0"/>
        <w:adjustRightInd/>
        <w:spacing w:after="0" w:line="360" w:lineRule="exact"/>
        <w:ind w:firstLine="280"/>
        <w:jc w:val="left"/>
        <w:textAlignment w:val="auto"/>
        <w:rPr>
          <w:rFonts w:hint="eastAsia" w:ascii="宋体" w:hAnsi="宋体" w:eastAsia="宋体" w:cs="宋体"/>
          <w:caps w:val="0"/>
          <w:smallCaps w:val="0"/>
          <w:color w:val="auto"/>
          <w:spacing w:val="0"/>
          <w:sz w:val="21"/>
          <w:szCs w:val="21"/>
          <w:highlight w:val="none"/>
        </w:rPr>
      </w:pPr>
    </w:p>
    <w:p w14:paraId="73E1C669">
      <w:pPr>
        <w:pStyle w:val="17"/>
        <w:keepNext w:val="0"/>
        <w:keepLines w:val="0"/>
        <w:pageBreakBefore w:val="0"/>
        <w:widowControl w:val="0"/>
        <w:kinsoku/>
        <w:wordWrap/>
        <w:overflowPunct/>
        <w:topLinePunct w:val="0"/>
        <w:autoSpaceDE/>
        <w:autoSpaceDN/>
        <w:bidi w:val="0"/>
        <w:adjustRightInd/>
        <w:snapToGrid/>
        <w:spacing w:after="0" w:line="360" w:lineRule="exact"/>
        <w:ind w:firstLine="211"/>
        <w:jc w:val="left"/>
        <w:textAlignment w:val="auto"/>
        <w:rPr>
          <w:rFonts w:hint="eastAsia" w:ascii="宋体" w:hAnsi="宋体" w:eastAsia="宋体" w:cs="宋体"/>
          <w:b/>
          <w:caps w:val="0"/>
          <w:smallCaps w:val="0"/>
          <w:color w:val="auto"/>
          <w:spacing w:val="0"/>
          <w:sz w:val="21"/>
          <w:szCs w:val="21"/>
          <w:highlight w:val="none"/>
          <w:lang w:eastAsia="zh-CN"/>
        </w:rPr>
      </w:pPr>
      <w:r>
        <w:rPr>
          <w:rFonts w:hint="eastAsia" w:ascii="宋体" w:hAnsi="宋体" w:eastAsia="宋体" w:cs="宋体"/>
          <w:b/>
          <w:caps w:val="0"/>
          <w:smallCaps w:val="0"/>
          <w:color w:val="auto"/>
          <w:spacing w:val="0"/>
          <w:sz w:val="21"/>
          <w:szCs w:val="21"/>
          <w:highlight w:val="none"/>
        </w:rPr>
        <w:t>注：</w:t>
      </w:r>
      <w:r>
        <w:rPr>
          <w:rFonts w:hint="eastAsia" w:ascii="宋体" w:hAnsi="宋体" w:eastAsia="宋体" w:cs="宋体"/>
          <w:b/>
          <w:caps w:val="0"/>
          <w:smallCaps w:val="0"/>
          <w:color w:val="auto"/>
          <w:spacing w:val="0"/>
          <w:sz w:val="21"/>
          <w:szCs w:val="21"/>
          <w:highlight w:val="none"/>
          <w:lang w:val="en-US" w:eastAsia="zh-CN"/>
        </w:rPr>
        <w:t>1.投标文件</w:t>
      </w:r>
      <w:r>
        <w:rPr>
          <w:rFonts w:hint="eastAsia" w:ascii="宋体" w:hAnsi="宋体" w:eastAsia="宋体" w:cs="宋体"/>
          <w:b/>
          <w:caps w:val="0"/>
          <w:smallCaps w:val="0"/>
          <w:color w:val="auto"/>
          <w:spacing w:val="0"/>
          <w:sz w:val="21"/>
          <w:szCs w:val="21"/>
          <w:highlight w:val="none"/>
        </w:rPr>
        <w:t>解密结束后，各供应商签署《政府采购活动现场确认声明书》，并以扫描件方式发送至代理机构邮箱：</w:t>
      </w:r>
      <w:r>
        <w:rPr>
          <w:rFonts w:hint="eastAsia" w:ascii="宋体" w:hAnsi="宋体" w:eastAsia="宋体" w:cs="宋体"/>
          <w:b/>
          <w:caps w:val="0"/>
          <w:smallCaps w:val="0"/>
          <w:color w:val="auto"/>
          <w:spacing w:val="0"/>
          <w:sz w:val="21"/>
          <w:szCs w:val="21"/>
          <w:highlight w:val="none"/>
        </w:rPr>
        <w:fldChar w:fldCharType="begin"/>
      </w:r>
      <w:r>
        <w:rPr>
          <w:rFonts w:hint="eastAsia" w:ascii="宋体" w:hAnsi="宋体" w:eastAsia="宋体" w:cs="宋体"/>
          <w:b/>
          <w:caps w:val="0"/>
          <w:smallCaps w:val="0"/>
          <w:color w:val="auto"/>
          <w:spacing w:val="0"/>
          <w:sz w:val="21"/>
          <w:szCs w:val="21"/>
          <w:highlight w:val="none"/>
        </w:rPr>
        <w:instrText xml:space="preserve"> HYPERLINK "mailto:82295974@qq.com邮箱。" </w:instrText>
      </w:r>
      <w:r>
        <w:rPr>
          <w:rFonts w:hint="eastAsia" w:ascii="宋体" w:hAnsi="宋体" w:eastAsia="宋体" w:cs="宋体"/>
          <w:b/>
          <w:caps w:val="0"/>
          <w:smallCaps w:val="0"/>
          <w:color w:val="auto"/>
          <w:spacing w:val="0"/>
          <w:sz w:val="21"/>
          <w:szCs w:val="21"/>
          <w:highlight w:val="none"/>
        </w:rPr>
        <w:fldChar w:fldCharType="separate"/>
      </w:r>
      <w:r>
        <w:rPr>
          <w:rStyle w:val="49"/>
          <w:rFonts w:hint="eastAsia" w:ascii="宋体" w:hAnsi="宋体" w:eastAsia="宋体" w:cs="宋体"/>
          <w:b/>
          <w:caps w:val="0"/>
          <w:smallCaps w:val="0"/>
          <w:color w:val="auto"/>
          <w:spacing w:val="0"/>
          <w:sz w:val="21"/>
          <w:szCs w:val="21"/>
          <w:highlight w:val="none"/>
        </w:rPr>
        <w:t>82295974@qq.com邮箱</w:t>
      </w:r>
      <w:r>
        <w:rPr>
          <w:rStyle w:val="49"/>
          <w:rFonts w:hint="eastAsia" w:ascii="宋体" w:hAnsi="宋体" w:eastAsia="宋体" w:cs="宋体"/>
          <w:b/>
          <w:caps w:val="0"/>
          <w:smallCaps w:val="0"/>
          <w:color w:val="auto"/>
          <w:spacing w:val="0"/>
          <w:sz w:val="21"/>
          <w:szCs w:val="21"/>
          <w:highlight w:val="none"/>
          <w:lang w:eastAsia="zh-CN"/>
        </w:rPr>
        <w:t>。</w:t>
      </w:r>
      <w:r>
        <w:rPr>
          <w:rFonts w:hint="eastAsia" w:ascii="宋体" w:hAnsi="宋体" w:eastAsia="宋体" w:cs="宋体"/>
          <w:b/>
          <w:caps w:val="0"/>
          <w:smallCaps w:val="0"/>
          <w:color w:val="auto"/>
          <w:spacing w:val="0"/>
          <w:sz w:val="21"/>
          <w:szCs w:val="21"/>
          <w:highlight w:val="none"/>
        </w:rPr>
        <w:fldChar w:fldCharType="end"/>
      </w:r>
    </w:p>
    <w:p w14:paraId="5F21F2F1">
      <w:pPr>
        <w:pStyle w:val="17"/>
        <w:keepNext w:val="0"/>
        <w:keepLines w:val="0"/>
        <w:pageBreakBefore w:val="0"/>
        <w:widowControl w:val="0"/>
        <w:kinsoku/>
        <w:wordWrap/>
        <w:overflowPunct/>
        <w:topLinePunct w:val="0"/>
        <w:autoSpaceDE/>
        <w:autoSpaceDN/>
        <w:bidi w:val="0"/>
        <w:adjustRightInd/>
        <w:snapToGrid/>
        <w:spacing w:after="0" w:line="360" w:lineRule="exact"/>
        <w:ind w:firstLine="211"/>
        <w:jc w:val="left"/>
        <w:textAlignment w:val="auto"/>
        <w:rPr>
          <w:rFonts w:hint="eastAsia" w:ascii="宋体" w:hAnsi="宋体" w:eastAsia="宋体" w:cs="宋体"/>
          <w:caps w:val="0"/>
          <w:smallCaps w:val="0"/>
          <w:color w:val="auto"/>
          <w:spacing w:val="0"/>
          <w:sz w:val="21"/>
          <w:szCs w:val="21"/>
          <w:highlight w:val="none"/>
          <w:lang w:val="en-US" w:eastAsia="zh-CN"/>
        </w:rPr>
      </w:pPr>
      <w:r>
        <w:rPr>
          <w:rFonts w:hint="eastAsia" w:ascii="宋体" w:hAnsi="宋体" w:eastAsia="宋体" w:cs="宋体"/>
          <w:b/>
          <w:caps w:val="0"/>
          <w:smallCaps w:val="0"/>
          <w:color w:val="auto"/>
          <w:spacing w:val="0"/>
          <w:sz w:val="21"/>
          <w:szCs w:val="21"/>
          <w:highlight w:val="none"/>
          <w:lang w:val="en-US" w:eastAsia="zh-CN"/>
        </w:rPr>
        <w:t>2.若未在解密后30分钟内填写并予以回复的，则视为该供应商与本项目的采购人及其他参与投标的供应商之间不存在利害关系，由此引起的相关责任由供应商自负。</w:t>
      </w:r>
    </w:p>
    <w:p w14:paraId="3FFF36A5">
      <w:pPr>
        <w:pStyle w:val="17"/>
        <w:ind w:firstLine="211"/>
        <w:rPr>
          <w:rFonts w:hint="eastAsia"/>
          <w:caps w:val="0"/>
          <w:smallCaps w:val="0"/>
          <w:color w:val="auto"/>
          <w:spacing w:val="0"/>
          <w:highlight w:val="none"/>
          <w:lang w:eastAsia="zh-CN"/>
        </w:rPr>
      </w:pPr>
    </w:p>
    <w:sectPr>
      <w:pgSz w:w="11906" w:h="16838"/>
      <w:pgMar w:top="1584" w:right="1138" w:bottom="1138" w:left="1411" w:header="283" w:footer="576" w:gutter="0"/>
      <w:pgBorders>
        <w:top w:val="none" w:sz="0" w:space="0"/>
        <w:left w:val="none" w:sz="0" w:space="0"/>
        <w:bottom w:val="none" w:sz="0" w:space="0"/>
        <w:right w:val="none" w:sz="0" w:space="0"/>
      </w:pgBorders>
      <w:pgNumType w:fmt="decimal"/>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49CAA49-33C4-4812-93E6-6AAEC32CE3D0}"/>
  </w:font>
  <w:font w:name="Arial">
    <w:panose1 w:val="020B0604020202020204"/>
    <w:charset w:val="01"/>
    <w:family w:val="swiss"/>
    <w:pitch w:val="default"/>
    <w:sig w:usb0="E0002EFF" w:usb1="C000785B" w:usb2="00000009" w:usb3="00000000" w:csb0="400001FF" w:csb1="FFFF0000"/>
    <w:embedRegular r:id="rId2" w:fontKey="{89BDD9DB-5DAF-46DF-91B9-E6D45234F913}"/>
  </w:font>
  <w:font w:name="黑体">
    <w:panose1 w:val="02010609060101010101"/>
    <w:charset w:val="86"/>
    <w:family w:val="auto"/>
    <w:pitch w:val="default"/>
    <w:sig w:usb0="800002BF" w:usb1="38CF7CFA" w:usb2="00000016" w:usb3="00000000" w:csb0="00040001" w:csb1="00000000"/>
    <w:embedRegular r:id="rId3" w:fontKey="{9EE70F46-16D6-4ED9-89DC-242458320C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2BD75227-D2D0-4043-8D1B-BBB4BA3FEA08}"/>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5" w:fontKey="{6A1C7795-76F2-43B9-AD7D-4B7A8B56D3AF}"/>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6" w:fontKey="{8695880E-8C57-46C1-A93F-25742178756E}"/>
  </w:font>
  <w:font w:name="微软雅黑 Light">
    <w:panose1 w:val="020B0502040204020203"/>
    <w:charset w:val="86"/>
    <w:family w:val="swiss"/>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embedRegular r:id="rId7" w:fontKey="{DF06C98E-6671-462C-BD0B-C37F51F9F829}"/>
  </w:font>
  <w:font w:name="Sitka Small">
    <w:panose1 w:val="02000505000000020004"/>
    <w:charset w:val="00"/>
    <w:family w:val="auto"/>
    <w:pitch w:val="default"/>
    <w:sig w:usb0="A00002EF" w:usb1="4000204B" w:usb2="00000000" w:usb3="00000000" w:csb0="2000019F" w:csb1="00000000"/>
    <w:embedRegular r:id="rId8" w:fontKey="{A84FF647-9305-49A9-9D4D-69E26B7DBEB1}"/>
  </w:font>
  <w:font w:name="hakuyoxingshu7000">
    <w:altName w:val="宋体"/>
    <w:panose1 w:val="00000000000000000000"/>
    <w:charset w:val="86"/>
    <w:family w:val="auto"/>
    <w:pitch w:val="default"/>
    <w:sig w:usb0="00000000" w:usb1="00000000" w:usb2="0000003F" w:usb3="00000000" w:csb0="003F00FF" w:csb1="00000000"/>
    <w:embedRegular r:id="rId9" w:fontKey="{4502FC92-352E-4F2F-91F8-5D8E8FFF8A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05C4A">
    <w:pPr>
      <w:tabs>
        <w:tab w:val="left" w:pos="83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E3950">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F97B">
    <w:pPr>
      <w:pStyle w:val="2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3E67CC">
                          <w:pPr>
                            <w:pStyle w:val="27"/>
                            <w:jc w:val="center"/>
                          </w:pPr>
                          <w:r>
                            <w:fldChar w:fldCharType="begin"/>
                          </w:r>
                          <w:r>
                            <w:instrText xml:space="preserve"> PAGE   \* MERGEFORMAT </w:instrText>
                          </w:r>
                          <w:r>
                            <w:fldChar w:fldCharType="separate"/>
                          </w:r>
                          <w:r>
                            <w:rPr>
                              <w:lang w:val="zh-CN"/>
                            </w:rPr>
                            <w:t>31</w:t>
                          </w:r>
                          <w:r>
                            <w:rPr>
                              <w:lang w:val="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493E67CC">
                    <w:pPr>
                      <w:pStyle w:val="27"/>
                      <w:jc w:val="center"/>
                    </w:pPr>
                    <w:r>
                      <w:fldChar w:fldCharType="begin"/>
                    </w:r>
                    <w:r>
                      <w:instrText xml:space="preserve"> PAGE   \* MERGEFORMAT </w:instrText>
                    </w:r>
                    <w:r>
                      <w:fldChar w:fldCharType="separate"/>
                    </w:r>
                    <w:r>
                      <w:rPr>
                        <w:lang w:val="zh-CN"/>
                      </w:rPr>
                      <w:t>31</w:t>
                    </w:r>
                    <w:r>
                      <w:rPr>
                        <w:lang w:val="zh-CN"/>
                      </w:rPr>
                      <w:fldChar w:fldCharType="end"/>
                    </w:r>
                  </w:p>
                </w:txbxContent>
              </v:textbox>
            </v:shape>
          </w:pict>
        </mc:Fallback>
      </mc:AlternateContent>
    </w:r>
  </w:p>
  <w:p w14:paraId="1A2627C6">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D6FA8">
    <w:pPr>
      <w:spacing w:line="14" w:lineRule="auto"/>
      <w:rPr>
        <w:sz w:val="20"/>
        <w:szCs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B412515">
                          <w:pPr>
                            <w:pStyle w:val="27"/>
                          </w:pPr>
                          <w:r>
                            <w:fldChar w:fldCharType="begin"/>
                          </w:r>
                          <w:r>
                            <w:instrText xml:space="preserve"> PAGE  \* MERGEFORMAT </w:instrText>
                          </w:r>
                          <w:r>
                            <w:fldChar w:fldCharType="separate"/>
                          </w:r>
                          <w:r>
                            <w:t>38</w:t>
                          </w:r>
                          <w: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uCnupOcBAADH&#10;AwAADgAAAAAAAAABACAAAAAfAQAAZHJzL2Uyb0RvYy54bWxQSwUGAAAAAAYABgBZAQAAeAUAAAAA&#10;">
              <v:fill on="f" focussize="0,0"/>
              <v:stroke on="f" weight="0.5pt"/>
              <v:imagedata o:title=""/>
              <o:lock v:ext="edit" aspectratio="f"/>
              <v:textbox inset="0mm,0mm,0mm,0mm" style="mso-fit-shape-to-text:t;">
                <w:txbxContent>
                  <w:p w14:paraId="2B412515">
                    <w:pPr>
                      <w:pStyle w:val="27"/>
                    </w:pPr>
                    <w:r>
                      <w:fldChar w:fldCharType="begin"/>
                    </w:r>
                    <w:r>
                      <w:instrText xml:space="preserve"> PAGE  \* MERGEFORMAT </w:instrText>
                    </w:r>
                    <w:r>
                      <w:fldChar w:fldCharType="separate"/>
                    </w:r>
                    <w:r>
                      <w:t>38</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9669145</wp:posOffset>
              </wp:positionH>
              <wp:positionV relativeFrom="page">
                <wp:posOffset>6550025</wp:posOffset>
              </wp:positionV>
              <wp:extent cx="314960"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14960" cy="203835"/>
                      </a:xfrm>
                      <a:prstGeom prst="rect">
                        <a:avLst/>
                      </a:prstGeom>
                      <a:noFill/>
                      <a:ln>
                        <a:noFill/>
                      </a:ln>
                      <a:effectLst/>
                    </wps:spPr>
                    <wps:txbx>
                      <w:txbxContent>
                        <w:p w14:paraId="145C1CD0">
                          <w:pPr>
                            <w:spacing w:line="306" w:lineRule="exact"/>
                            <w:jc w:val="left"/>
                            <w:rPr>
                              <w:rFonts w:ascii="Calibri" w:hAnsi="Calibri" w:eastAsia="Calibri" w:cs="Calibri"/>
                              <w:sz w:val="28"/>
                              <w:szCs w:val="28"/>
                            </w:rPr>
                          </w:pPr>
                        </w:p>
                      </w:txbxContent>
                    </wps:txbx>
                    <wps:bodyPr wrap="square" lIns="0" tIns="0" rIns="0" bIns="0" upright="1"/>
                  </wps:wsp>
                </a:graphicData>
              </a:graphic>
            </wp:anchor>
          </w:drawing>
        </mc:Choice>
        <mc:Fallback>
          <w:pict>
            <v:shape id="_x0000_s1026" o:spid="_x0000_s1026" o:spt="202" type="#_x0000_t202" style="position:absolute;left:0pt;margin-left:761.35pt;margin-top:515.75pt;height:16.05pt;width:24.8pt;mso-position-horizontal-relative:page;mso-position-vertical-relative:page;z-index:-251656192;mso-width-relative:page;mso-height-relative:page;" filled="f" stroked="f" coordsize="21600,21600" o:gfxdata="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Yu9Kd2wAAAA8BAAAPAAAAAAAAAAEAIAAAACIAAABkcnMv&#10;ZG93bnJldi54bWxQSwECFAAUAAAACACHTuJANhyqFMcBAACNAwAADgAAAAAAAAABACAAAAAqAQAA&#10;ZHJzL2Uyb0RvYy54bWxQSwUGAAAAAAYABgBZAQAAYwUAAAAA&#10;">
              <v:fill on="f" focussize="0,0"/>
              <v:stroke on="f"/>
              <v:imagedata o:title=""/>
              <o:lock v:ext="edit" aspectratio="f"/>
              <v:textbox inset="0mm,0mm,0mm,0mm">
                <w:txbxContent>
                  <w:p w14:paraId="145C1CD0">
                    <w:pPr>
                      <w:spacing w:line="306" w:lineRule="exact"/>
                      <w:jc w:val="left"/>
                      <w:rPr>
                        <w:rFonts w:ascii="Calibri" w:hAnsi="Calibri" w:eastAsia="Calibri" w:cs="Calibri"/>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72D32">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30B50">
    <w:pPr>
      <w:pStyle w:val="28"/>
      <w:pBdr>
        <w:bottom w:val="none" w:color="auto" w:sz="0" w:space="0"/>
      </w:pBdr>
      <w:jc w:val="both"/>
    </w:pPr>
  </w:p>
  <w:p w14:paraId="7B92396C">
    <w:pPr>
      <w:pStyle w:val="28"/>
      <w:pBdr>
        <w:bottom w:val="none" w:color="auto" w:sz="0" w:space="0"/>
      </w:pBdr>
      <w:jc w:val="center"/>
    </w:pPr>
    <w:r>
      <w:drawing>
        <wp:inline distT="0" distB="0" distL="114300" distR="114300">
          <wp:extent cx="5960745" cy="612775"/>
          <wp:effectExtent l="0" t="0" r="1905" b="15875"/>
          <wp:docPr id="6" name="图片 1" descr="说明: E:\标识-温州市伟业造价师事务所\页眉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说明: E:\标识-温州市伟业造价师事务所\页眉2.png"/>
                  <pic:cNvPicPr>
                    <a:picLocks noChangeAspect="1"/>
                  </pic:cNvPicPr>
                </pic:nvPicPr>
                <pic:blipFill>
                  <a:blip r:embed="rId1"/>
                  <a:stretch>
                    <a:fillRect/>
                  </a:stretch>
                </pic:blipFill>
                <pic:spPr>
                  <a:xfrm>
                    <a:off x="0" y="0"/>
                    <a:ext cx="5960745" cy="6127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A54B1">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063A4">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3DD59"/>
    <w:multiLevelType w:val="singleLevel"/>
    <w:tmpl w:val="AE53DD59"/>
    <w:lvl w:ilvl="0" w:tentative="0">
      <w:start w:val="3"/>
      <w:numFmt w:val="decimal"/>
      <w:suff w:val="nothing"/>
      <w:lvlText w:val="（%1）"/>
      <w:lvlJc w:val="left"/>
    </w:lvl>
  </w:abstractNum>
  <w:abstractNum w:abstractNumId="1">
    <w:nsid w:val="E28139C8"/>
    <w:multiLevelType w:val="singleLevel"/>
    <w:tmpl w:val="E28139C8"/>
    <w:lvl w:ilvl="0" w:tentative="0">
      <w:start w:val="4"/>
      <w:numFmt w:val="chineseCounting"/>
      <w:suff w:val="nothing"/>
      <w:lvlText w:val="%1、"/>
      <w:lvlJc w:val="left"/>
      <w:rPr>
        <w:rFonts w:hint="eastAsia"/>
      </w:rPr>
    </w:lvl>
  </w:abstractNum>
  <w:abstractNum w:abstractNumId="2">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pStyle w:val="6"/>
      <w:lvlText w:val="%6."/>
      <w:lvlJc w:val="left"/>
      <w:pPr>
        <w:tabs>
          <w:tab w:val="left" w:pos="4320"/>
        </w:tabs>
        <w:ind w:left="4320" w:hanging="360"/>
      </w:pPr>
    </w:lvl>
    <w:lvl w:ilvl="6" w:tentative="0">
      <w:start w:val="1"/>
      <w:numFmt w:val="decimal"/>
      <w:pStyle w:val="8"/>
      <w:lvlText w:val="%7."/>
      <w:lvlJc w:val="left"/>
      <w:pPr>
        <w:tabs>
          <w:tab w:val="left" w:pos="5040"/>
        </w:tabs>
        <w:ind w:left="5040" w:hanging="360"/>
      </w:pPr>
    </w:lvl>
    <w:lvl w:ilvl="7" w:tentative="0">
      <w:start w:val="1"/>
      <w:numFmt w:val="decimal"/>
      <w:pStyle w:val="9"/>
      <w:lvlText w:val="%8."/>
      <w:lvlJc w:val="left"/>
      <w:pPr>
        <w:tabs>
          <w:tab w:val="left" w:pos="5760"/>
        </w:tabs>
        <w:ind w:left="5760" w:hanging="360"/>
      </w:pPr>
    </w:lvl>
    <w:lvl w:ilvl="8" w:tentative="0">
      <w:start w:val="1"/>
      <w:numFmt w:val="decimal"/>
      <w:pStyle w:val="10"/>
      <w:lvlText w:val="%9."/>
      <w:lvlJc w:val="left"/>
      <w:pPr>
        <w:tabs>
          <w:tab w:val="left" w:pos="6480"/>
        </w:tabs>
        <w:ind w:left="6480" w:hanging="360"/>
      </w:pPr>
    </w:lvl>
  </w:abstractNum>
  <w:abstractNum w:abstractNumId="3">
    <w:nsid w:val="23954EED"/>
    <w:multiLevelType w:val="multilevel"/>
    <w:tmpl w:val="23954EED"/>
    <w:lvl w:ilvl="0" w:tentative="0">
      <w:start w:val="1"/>
      <w:numFmt w:val="bullet"/>
      <w:lvlText w:val=""/>
      <w:lvlJc w:val="left"/>
      <w:pPr>
        <w:tabs>
          <w:tab w:val="left" w:pos="1080"/>
        </w:tabs>
        <w:ind w:left="1080" w:hanging="420"/>
      </w:pPr>
      <w:rPr>
        <w:rFonts w:hint="default" w:ascii="Wingdings" w:hAnsi="Wingdings"/>
      </w:rPr>
    </w:lvl>
    <w:lvl w:ilvl="1" w:tentative="0">
      <w:start w:val="1"/>
      <w:numFmt w:val="bullet"/>
      <w:lvlText w:val=""/>
      <w:lvlJc w:val="left"/>
      <w:pPr>
        <w:tabs>
          <w:tab w:val="left" w:pos="1500"/>
        </w:tabs>
        <w:ind w:left="1500" w:hanging="420"/>
      </w:pPr>
      <w:rPr>
        <w:rFonts w:hint="default" w:ascii="Wingdings" w:hAnsi="Wingdings"/>
      </w:rPr>
    </w:lvl>
    <w:lvl w:ilvl="2" w:tentative="0">
      <w:start w:val="1"/>
      <w:numFmt w:val="bullet"/>
      <w:lvlText w:val=""/>
      <w:lvlJc w:val="left"/>
      <w:pPr>
        <w:tabs>
          <w:tab w:val="left" w:pos="1920"/>
        </w:tabs>
        <w:ind w:left="1920" w:hanging="420"/>
      </w:pPr>
      <w:rPr>
        <w:rFonts w:hint="default" w:ascii="Wingdings" w:hAnsi="Wingdings"/>
      </w:rPr>
    </w:lvl>
    <w:lvl w:ilvl="3" w:tentative="0">
      <w:start w:val="1"/>
      <w:numFmt w:val="bullet"/>
      <w:lvlText w:val=""/>
      <w:lvlJc w:val="left"/>
      <w:pPr>
        <w:tabs>
          <w:tab w:val="left" w:pos="2340"/>
        </w:tabs>
        <w:ind w:left="2340" w:hanging="420"/>
      </w:pPr>
      <w:rPr>
        <w:rFonts w:hint="default" w:ascii="Wingdings" w:hAnsi="Wingdings"/>
      </w:rPr>
    </w:lvl>
    <w:lvl w:ilvl="4" w:tentative="0">
      <w:start w:val="1"/>
      <w:numFmt w:val="bullet"/>
      <w:lvlText w:val=""/>
      <w:lvlJc w:val="left"/>
      <w:pPr>
        <w:tabs>
          <w:tab w:val="left" w:pos="2760"/>
        </w:tabs>
        <w:ind w:left="2760" w:hanging="420"/>
      </w:pPr>
      <w:rPr>
        <w:rFonts w:hint="default" w:ascii="Wingdings" w:hAnsi="Wingdings"/>
      </w:rPr>
    </w:lvl>
    <w:lvl w:ilvl="5" w:tentative="0">
      <w:start w:val="1"/>
      <w:numFmt w:val="bullet"/>
      <w:lvlText w:val=""/>
      <w:lvlJc w:val="left"/>
      <w:pPr>
        <w:tabs>
          <w:tab w:val="left" w:pos="3180"/>
        </w:tabs>
        <w:ind w:left="3180" w:hanging="420"/>
      </w:pPr>
      <w:rPr>
        <w:rFonts w:hint="default" w:ascii="Wingdings" w:hAnsi="Wingdings"/>
      </w:rPr>
    </w:lvl>
    <w:lvl w:ilvl="6" w:tentative="0">
      <w:start w:val="1"/>
      <w:numFmt w:val="bullet"/>
      <w:lvlText w:val=""/>
      <w:lvlJc w:val="left"/>
      <w:pPr>
        <w:tabs>
          <w:tab w:val="left" w:pos="3600"/>
        </w:tabs>
        <w:ind w:left="3600" w:hanging="420"/>
      </w:pPr>
      <w:rPr>
        <w:rFonts w:hint="default" w:ascii="Wingdings" w:hAnsi="Wingdings"/>
      </w:rPr>
    </w:lvl>
    <w:lvl w:ilvl="7" w:tentative="0">
      <w:start w:val="1"/>
      <w:numFmt w:val="bullet"/>
      <w:lvlText w:val=""/>
      <w:lvlJc w:val="left"/>
      <w:pPr>
        <w:tabs>
          <w:tab w:val="left" w:pos="4020"/>
        </w:tabs>
        <w:ind w:left="4020" w:hanging="420"/>
      </w:pPr>
      <w:rPr>
        <w:rFonts w:hint="default" w:ascii="Wingdings" w:hAnsi="Wingdings"/>
      </w:rPr>
    </w:lvl>
    <w:lvl w:ilvl="8" w:tentative="0">
      <w:start w:val="1"/>
      <w:numFmt w:val="bullet"/>
      <w:lvlText w:val=""/>
      <w:lvlJc w:val="left"/>
      <w:pPr>
        <w:tabs>
          <w:tab w:val="left" w:pos="4440"/>
        </w:tabs>
        <w:ind w:left="4440" w:hanging="420"/>
      </w:pPr>
      <w:rPr>
        <w:rFonts w:hint="default" w:ascii="Wingdings" w:hAnsi="Wingdings"/>
      </w:rPr>
    </w:lvl>
  </w:abstractNum>
  <w:abstractNum w:abstractNumId="4">
    <w:nsid w:val="2B1A34EB"/>
    <w:multiLevelType w:val="multilevel"/>
    <w:tmpl w:val="2B1A34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9289D4"/>
    <w:multiLevelType w:val="singleLevel"/>
    <w:tmpl w:val="599289D4"/>
    <w:lvl w:ilvl="0" w:tentative="0">
      <w:start w:val="1"/>
      <w:numFmt w:val="decimal"/>
      <w:lvlText w:val="(%1)"/>
      <w:lvlJc w:val="left"/>
      <w:pPr>
        <w:ind w:left="420" w:hanging="420"/>
      </w:pPr>
      <w:rPr>
        <w:rFonts w:hint="default"/>
      </w:rPr>
    </w:lvl>
  </w:abstractNum>
  <w:abstractNum w:abstractNumId="6">
    <w:nsid w:val="599289EC"/>
    <w:multiLevelType w:val="singleLevel"/>
    <w:tmpl w:val="599289EC"/>
    <w:lvl w:ilvl="0" w:tentative="0">
      <w:start w:val="1"/>
      <w:numFmt w:val="decimal"/>
      <w:lvlText w:val="(%1)"/>
      <w:lvlJc w:val="left"/>
      <w:pPr>
        <w:ind w:left="420" w:hanging="420"/>
      </w:pPr>
      <w:rPr>
        <w:rFonts w:hint="default"/>
      </w:rPr>
    </w:lvl>
  </w:abstractNum>
  <w:abstractNum w:abstractNumId="7">
    <w:nsid w:val="5AF79DA0"/>
    <w:multiLevelType w:val="singleLevel"/>
    <w:tmpl w:val="5AF79DA0"/>
    <w:lvl w:ilvl="0" w:tentative="0">
      <w:start w:val="1"/>
      <w:numFmt w:val="decimal"/>
      <w:suff w:val="nothing"/>
      <w:lvlText w:val="%1、"/>
      <w:lvlJc w:val="left"/>
    </w:lvl>
  </w:abstractNum>
  <w:abstractNum w:abstractNumId="8">
    <w:nsid w:val="60A1568C"/>
    <w:multiLevelType w:val="singleLevel"/>
    <w:tmpl w:val="60A1568C"/>
    <w:lvl w:ilvl="0" w:tentative="0">
      <w:start w:val="1"/>
      <w:numFmt w:val="decimal"/>
      <w:lvlText w:val="%1."/>
      <w:lvlJc w:val="left"/>
      <w:pPr>
        <w:ind w:left="425" w:hanging="425"/>
      </w:pPr>
      <w:rPr>
        <w:rFonts w:hint="default"/>
      </w:rPr>
    </w:lvl>
  </w:abstractNum>
  <w:abstractNum w:abstractNumId="9">
    <w:nsid w:val="69856DC6"/>
    <w:multiLevelType w:val="singleLevel"/>
    <w:tmpl w:val="69856DC6"/>
    <w:lvl w:ilvl="0" w:tentative="0">
      <w:start w:val="1"/>
      <w:numFmt w:val="decimal"/>
      <w:lvlText w:val="(%1)"/>
      <w:lvlJc w:val="left"/>
      <w:pPr>
        <w:ind w:left="420" w:hanging="420"/>
      </w:pPr>
      <w:rPr>
        <w:rFonts w:hint="default"/>
      </w:rPr>
    </w:lvl>
  </w:abstractNum>
  <w:num w:numId="1">
    <w:abstractNumId w:val="2"/>
    <w:lvlOverride w:ilvl="0">
      <w:startOverride w:val="1"/>
    </w:lvlOverride>
  </w:num>
  <w:num w:numId="2">
    <w:abstractNumId w:val="7"/>
  </w:num>
  <w:num w:numId="3">
    <w:abstractNumId w:val="4"/>
  </w:num>
  <w:num w:numId="4">
    <w:abstractNumId w:val="6"/>
  </w:num>
  <w:num w:numId="5">
    <w:abstractNumId w:val="9"/>
  </w:num>
  <w:num w:numId="6">
    <w:abstractNumId w:val="5"/>
  </w:num>
  <w:num w:numId="7">
    <w:abstractNumId w:val="8"/>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dit="forms"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YjIwNTQ2NjQ5NzNlODAxNjVkYTZkZTZhZDgxMzcifQ=="/>
  </w:docVars>
  <w:rsids>
    <w:rsidRoot w:val="00B67C8A"/>
    <w:rsid w:val="00000308"/>
    <w:rsid w:val="00000734"/>
    <w:rsid w:val="00001B23"/>
    <w:rsid w:val="00002421"/>
    <w:rsid w:val="000030B5"/>
    <w:rsid w:val="000041A4"/>
    <w:rsid w:val="0000505E"/>
    <w:rsid w:val="00007137"/>
    <w:rsid w:val="00012275"/>
    <w:rsid w:val="0001665F"/>
    <w:rsid w:val="00016D9E"/>
    <w:rsid w:val="0002108E"/>
    <w:rsid w:val="000213F1"/>
    <w:rsid w:val="000214C9"/>
    <w:rsid w:val="000218EA"/>
    <w:rsid w:val="00021CA4"/>
    <w:rsid w:val="00022EB7"/>
    <w:rsid w:val="000252B2"/>
    <w:rsid w:val="00025A45"/>
    <w:rsid w:val="00025D0A"/>
    <w:rsid w:val="000269A7"/>
    <w:rsid w:val="00027947"/>
    <w:rsid w:val="000308CC"/>
    <w:rsid w:val="00032101"/>
    <w:rsid w:val="00032342"/>
    <w:rsid w:val="000324D6"/>
    <w:rsid w:val="000329FA"/>
    <w:rsid w:val="0003428F"/>
    <w:rsid w:val="00034C29"/>
    <w:rsid w:val="000352FB"/>
    <w:rsid w:val="00037FB1"/>
    <w:rsid w:val="0004210A"/>
    <w:rsid w:val="0004337B"/>
    <w:rsid w:val="00043513"/>
    <w:rsid w:val="0004689B"/>
    <w:rsid w:val="000477A9"/>
    <w:rsid w:val="000513AB"/>
    <w:rsid w:val="00051609"/>
    <w:rsid w:val="00054890"/>
    <w:rsid w:val="00054EDF"/>
    <w:rsid w:val="00055D35"/>
    <w:rsid w:val="00056723"/>
    <w:rsid w:val="0005776E"/>
    <w:rsid w:val="00060CC7"/>
    <w:rsid w:val="00061191"/>
    <w:rsid w:val="0006129F"/>
    <w:rsid w:val="00061DB0"/>
    <w:rsid w:val="00062B41"/>
    <w:rsid w:val="00063D9D"/>
    <w:rsid w:val="00064835"/>
    <w:rsid w:val="00064EF9"/>
    <w:rsid w:val="000653C8"/>
    <w:rsid w:val="00065AF9"/>
    <w:rsid w:val="00066FC3"/>
    <w:rsid w:val="00070DB0"/>
    <w:rsid w:val="000717DD"/>
    <w:rsid w:val="00071A32"/>
    <w:rsid w:val="00072946"/>
    <w:rsid w:val="00073F91"/>
    <w:rsid w:val="000740B9"/>
    <w:rsid w:val="00075A6A"/>
    <w:rsid w:val="00075C82"/>
    <w:rsid w:val="00076A97"/>
    <w:rsid w:val="00076DF9"/>
    <w:rsid w:val="0008095C"/>
    <w:rsid w:val="00081259"/>
    <w:rsid w:val="00083A89"/>
    <w:rsid w:val="00083CAC"/>
    <w:rsid w:val="0008431D"/>
    <w:rsid w:val="0008447C"/>
    <w:rsid w:val="00084536"/>
    <w:rsid w:val="0008751B"/>
    <w:rsid w:val="000934AB"/>
    <w:rsid w:val="00093550"/>
    <w:rsid w:val="000954DA"/>
    <w:rsid w:val="00095B74"/>
    <w:rsid w:val="0009617F"/>
    <w:rsid w:val="000968E2"/>
    <w:rsid w:val="00097EDD"/>
    <w:rsid w:val="000A027F"/>
    <w:rsid w:val="000A1420"/>
    <w:rsid w:val="000A22D1"/>
    <w:rsid w:val="000A3A94"/>
    <w:rsid w:val="000A474F"/>
    <w:rsid w:val="000A516E"/>
    <w:rsid w:val="000A53A8"/>
    <w:rsid w:val="000A5B46"/>
    <w:rsid w:val="000A67EC"/>
    <w:rsid w:val="000A685E"/>
    <w:rsid w:val="000A6A3F"/>
    <w:rsid w:val="000A7446"/>
    <w:rsid w:val="000B2E3C"/>
    <w:rsid w:val="000B2E61"/>
    <w:rsid w:val="000B3805"/>
    <w:rsid w:val="000B3B54"/>
    <w:rsid w:val="000B4E96"/>
    <w:rsid w:val="000B5D33"/>
    <w:rsid w:val="000B600E"/>
    <w:rsid w:val="000B6CDD"/>
    <w:rsid w:val="000B703D"/>
    <w:rsid w:val="000B7D2C"/>
    <w:rsid w:val="000C0237"/>
    <w:rsid w:val="000C0B1E"/>
    <w:rsid w:val="000C0D45"/>
    <w:rsid w:val="000C1D66"/>
    <w:rsid w:val="000C220F"/>
    <w:rsid w:val="000C3609"/>
    <w:rsid w:val="000C5615"/>
    <w:rsid w:val="000C5CD5"/>
    <w:rsid w:val="000C640B"/>
    <w:rsid w:val="000C69F7"/>
    <w:rsid w:val="000C7229"/>
    <w:rsid w:val="000C7820"/>
    <w:rsid w:val="000D00F9"/>
    <w:rsid w:val="000D021C"/>
    <w:rsid w:val="000D05A1"/>
    <w:rsid w:val="000D0A9A"/>
    <w:rsid w:val="000D0D9A"/>
    <w:rsid w:val="000D121F"/>
    <w:rsid w:val="000D358E"/>
    <w:rsid w:val="000D35C7"/>
    <w:rsid w:val="000D411D"/>
    <w:rsid w:val="000D4748"/>
    <w:rsid w:val="000D54E5"/>
    <w:rsid w:val="000D7BBD"/>
    <w:rsid w:val="000D7D56"/>
    <w:rsid w:val="000E048D"/>
    <w:rsid w:val="000E1944"/>
    <w:rsid w:val="000E229A"/>
    <w:rsid w:val="000E5476"/>
    <w:rsid w:val="000E55D9"/>
    <w:rsid w:val="000E589D"/>
    <w:rsid w:val="000E633F"/>
    <w:rsid w:val="000E655E"/>
    <w:rsid w:val="000E6B14"/>
    <w:rsid w:val="000E6C89"/>
    <w:rsid w:val="000E76F8"/>
    <w:rsid w:val="000F0A9D"/>
    <w:rsid w:val="000F204E"/>
    <w:rsid w:val="000F2420"/>
    <w:rsid w:val="000F2F60"/>
    <w:rsid w:val="000F33F0"/>
    <w:rsid w:val="000F3EA9"/>
    <w:rsid w:val="000F3EE0"/>
    <w:rsid w:val="000F4B8E"/>
    <w:rsid w:val="000F5E71"/>
    <w:rsid w:val="00103847"/>
    <w:rsid w:val="00103C31"/>
    <w:rsid w:val="00105EEF"/>
    <w:rsid w:val="00106295"/>
    <w:rsid w:val="00106DF8"/>
    <w:rsid w:val="00107063"/>
    <w:rsid w:val="00110248"/>
    <w:rsid w:val="00112CEE"/>
    <w:rsid w:val="00114B87"/>
    <w:rsid w:val="00114C02"/>
    <w:rsid w:val="00115835"/>
    <w:rsid w:val="00115E59"/>
    <w:rsid w:val="0011774F"/>
    <w:rsid w:val="00120301"/>
    <w:rsid w:val="00121422"/>
    <w:rsid w:val="00121EAD"/>
    <w:rsid w:val="0012294F"/>
    <w:rsid w:val="00123219"/>
    <w:rsid w:val="00123F67"/>
    <w:rsid w:val="001241F9"/>
    <w:rsid w:val="0012499E"/>
    <w:rsid w:val="00124C00"/>
    <w:rsid w:val="00124FE0"/>
    <w:rsid w:val="00127D99"/>
    <w:rsid w:val="001310E7"/>
    <w:rsid w:val="001311B3"/>
    <w:rsid w:val="0013179A"/>
    <w:rsid w:val="0013504C"/>
    <w:rsid w:val="00136646"/>
    <w:rsid w:val="00136D69"/>
    <w:rsid w:val="001408A5"/>
    <w:rsid w:val="00141DDE"/>
    <w:rsid w:val="00142580"/>
    <w:rsid w:val="00143D04"/>
    <w:rsid w:val="00143FD7"/>
    <w:rsid w:val="001449F6"/>
    <w:rsid w:val="00145212"/>
    <w:rsid w:val="00145656"/>
    <w:rsid w:val="00145663"/>
    <w:rsid w:val="00146879"/>
    <w:rsid w:val="001503CC"/>
    <w:rsid w:val="00151578"/>
    <w:rsid w:val="00151B96"/>
    <w:rsid w:val="0015217D"/>
    <w:rsid w:val="00153D91"/>
    <w:rsid w:val="001554CE"/>
    <w:rsid w:val="00155E5D"/>
    <w:rsid w:val="00156C03"/>
    <w:rsid w:val="00157D30"/>
    <w:rsid w:val="001608D9"/>
    <w:rsid w:val="00160FC2"/>
    <w:rsid w:val="001628F4"/>
    <w:rsid w:val="0016292D"/>
    <w:rsid w:val="00162AC8"/>
    <w:rsid w:val="00163929"/>
    <w:rsid w:val="0016696D"/>
    <w:rsid w:val="00167762"/>
    <w:rsid w:val="00167A89"/>
    <w:rsid w:val="001709BF"/>
    <w:rsid w:val="00170E1C"/>
    <w:rsid w:val="0017175B"/>
    <w:rsid w:val="00173565"/>
    <w:rsid w:val="00176A1C"/>
    <w:rsid w:val="0017768E"/>
    <w:rsid w:val="001811DB"/>
    <w:rsid w:val="00182722"/>
    <w:rsid w:val="0018353D"/>
    <w:rsid w:val="001836AD"/>
    <w:rsid w:val="001843D8"/>
    <w:rsid w:val="00184428"/>
    <w:rsid w:val="00184DFB"/>
    <w:rsid w:val="001859B8"/>
    <w:rsid w:val="001859F7"/>
    <w:rsid w:val="001862D7"/>
    <w:rsid w:val="001865E7"/>
    <w:rsid w:val="00187AB9"/>
    <w:rsid w:val="001925AA"/>
    <w:rsid w:val="00192818"/>
    <w:rsid w:val="001956C3"/>
    <w:rsid w:val="00195E2C"/>
    <w:rsid w:val="00197647"/>
    <w:rsid w:val="00197E2E"/>
    <w:rsid w:val="001A112A"/>
    <w:rsid w:val="001A612D"/>
    <w:rsid w:val="001A7072"/>
    <w:rsid w:val="001A72EF"/>
    <w:rsid w:val="001A7BFD"/>
    <w:rsid w:val="001A7D34"/>
    <w:rsid w:val="001A7DEE"/>
    <w:rsid w:val="001B0628"/>
    <w:rsid w:val="001B1E42"/>
    <w:rsid w:val="001B6460"/>
    <w:rsid w:val="001C1118"/>
    <w:rsid w:val="001C115D"/>
    <w:rsid w:val="001C3F2D"/>
    <w:rsid w:val="001C63A3"/>
    <w:rsid w:val="001C778A"/>
    <w:rsid w:val="001C7D16"/>
    <w:rsid w:val="001D12B1"/>
    <w:rsid w:val="001D1580"/>
    <w:rsid w:val="001D15D2"/>
    <w:rsid w:val="001D1D3F"/>
    <w:rsid w:val="001D3914"/>
    <w:rsid w:val="001D3A37"/>
    <w:rsid w:val="001D446A"/>
    <w:rsid w:val="001D5048"/>
    <w:rsid w:val="001D710C"/>
    <w:rsid w:val="001D78E0"/>
    <w:rsid w:val="001E090E"/>
    <w:rsid w:val="001E1C74"/>
    <w:rsid w:val="001E244C"/>
    <w:rsid w:val="001E2819"/>
    <w:rsid w:val="001E3576"/>
    <w:rsid w:val="001E66D7"/>
    <w:rsid w:val="001E690D"/>
    <w:rsid w:val="001E7D93"/>
    <w:rsid w:val="001F0107"/>
    <w:rsid w:val="001F10BF"/>
    <w:rsid w:val="001F3E00"/>
    <w:rsid w:val="001F4F53"/>
    <w:rsid w:val="001F551A"/>
    <w:rsid w:val="001F5755"/>
    <w:rsid w:val="001F5F44"/>
    <w:rsid w:val="001F66A2"/>
    <w:rsid w:val="001F785C"/>
    <w:rsid w:val="001F7C20"/>
    <w:rsid w:val="0020039A"/>
    <w:rsid w:val="00200623"/>
    <w:rsid w:val="00201500"/>
    <w:rsid w:val="0020235F"/>
    <w:rsid w:val="00203183"/>
    <w:rsid w:val="002036FA"/>
    <w:rsid w:val="00203D00"/>
    <w:rsid w:val="00203E92"/>
    <w:rsid w:val="00211E7F"/>
    <w:rsid w:val="0021299F"/>
    <w:rsid w:val="002144B9"/>
    <w:rsid w:val="0021453D"/>
    <w:rsid w:val="00216C81"/>
    <w:rsid w:val="00217077"/>
    <w:rsid w:val="00220FAD"/>
    <w:rsid w:val="00221C85"/>
    <w:rsid w:val="002225BC"/>
    <w:rsid w:val="002241A6"/>
    <w:rsid w:val="0022766A"/>
    <w:rsid w:val="00232798"/>
    <w:rsid w:val="00232A07"/>
    <w:rsid w:val="0023359F"/>
    <w:rsid w:val="0023395D"/>
    <w:rsid w:val="00234089"/>
    <w:rsid w:val="002345ED"/>
    <w:rsid w:val="00235909"/>
    <w:rsid w:val="00235F73"/>
    <w:rsid w:val="0023618C"/>
    <w:rsid w:val="0024020A"/>
    <w:rsid w:val="00240336"/>
    <w:rsid w:val="00241950"/>
    <w:rsid w:val="00241B13"/>
    <w:rsid w:val="0024214D"/>
    <w:rsid w:val="00242B39"/>
    <w:rsid w:val="00242D61"/>
    <w:rsid w:val="0024350A"/>
    <w:rsid w:val="00246E37"/>
    <w:rsid w:val="002471A3"/>
    <w:rsid w:val="002503F5"/>
    <w:rsid w:val="00250BC6"/>
    <w:rsid w:val="00251311"/>
    <w:rsid w:val="002517D7"/>
    <w:rsid w:val="00251FCD"/>
    <w:rsid w:val="0025243D"/>
    <w:rsid w:val="00252DE7"/>
    <w:rsid w:val="00254F0F"/>
    <w:rsid w:val="00255439"/>
    <w:rsid w:val="002561DA"/>
    <w:rsid w:val="0025676F"/>
    <w:rsid w:val="0025684B"/>
    <w:rsid w:val="002572F2"/>
    <w:rsid w:val="0026171F"/>
    <w:rsid w:val="002621CC"/>
    <w:rsid w:val="002627CF"/>
    <w:rsid w:val="00263331"/>
    <w:rsid w:val="0026336A"/>
    <w:rsid w:val="00263425"/>
    <w:rsid w:val="002640C7"/>
    <w:rsid w:val="002643EF"/>
    <w:rsid w:val="002658FE"/>
    <w:rsid w:val="00266397"/>
    <w:rsid w:val="00266AFD"/>
    <w:rsid w:val="00266F4A"/>
    <w:rsid w:val="002672EA"/>
    <w:rsid w:val="002737D4"/>
    <w:rsid w:val="002744DA"/>
    <w:rsid w:val="00274B9A"/>
    <w:rsid w:val="00277184"/>
    <w:rsid w:val="00277F89"/>
    <w:rsid w:val="00277FD1"/>
    <w:rsid w:val="0028006A"/>
    <w:rsid w:val="002802E2"/>
    <w:rsid w:val="00280EAC"/>
    <w:rsid w:val="002812E3"/>
    <w:rsid w:val="00281B74"/>
    <w:rsid w:val="00281F4E"/>
    <w:rsid w:val="0028339C"/>
    <w:rsid w:val="00284600"/>
    <w:rsid w:val="00285703"/>
    <w:rsid w:val="00287033"/>
    <w:rsid w:val="0029014B"/>
    <w:rsid w:val="00290F31"/>
    <w:rsid w:val="0029165E"/>
    <w:rsid w:val="00291664"/>
    <w:rsid w:val="002916B7"/>
    <w:rsid w:val="00292585"/>
    <w:rsid w:val="00292FEA"/>
    <w:rsid w:val="002932CB"/>
    <w:rsid w:val="00293F81"/>
    <w:rsid w:val="00295F3B"/>
    <w:rsid w:val="002962CA"/>
    <w:rsid w:val="0029778E"/>
    <w:rsid w:val="0029785A"/>
    <w:rsid w:val="00297AFB"/>
    <w:rsid w:val="002A0F50"/>
    <w:rsid w:val="002A1759"/>
    <w:rsid w:val="002A1B01"/>
    <w:rsid w:val="002A2DCA"/>
    <w:rsid w:val="002A35EE"/>
    <w:rsid w:val="002A37CB"/>
    <w:rsid w:val="002A4785"/>
    <w:rsid w:val="002A48AB"/>
    <w:rsid w:val="002A4998"/>
    <w:rsid w:val="002A56E6"/>
    <w:rsid w:val="002A57FE"/>
    <w:rsid w:val="002A6433"/>
    <w:rsid w:val="002A644B"/>
    <w:rsid w:val="002A746E"/>
    <w:rsid w:val="002A7DC3"/>
    <w:rsid w:val="002B0BD3"/>
    <w:rsid w:val="002B2C2D"/>
    <w:rsid w:val="002B2FC3"/>
    <w:rsid w:val="002B3CEE"/>
    <w:rsid w:val="002B3DB5"/>
    <w:rsid w:val="002B4146"/>
    <w:rsid w:val="002B41F3"/>
    <w:rsid w:val="002B50CA"/>
    <w:rsid w:val="002B61C1"/>
    <w:rsid w:val="002B6BCB"/>
    <w:rsid w:val="002B6C58"/>
    <w:rsid w:val="002C069C"/>
    <w:rsid w:val="002C1612"/>
    <w:rsid w:val="002C198A"/>
    <w:rsid w:val="002C20A0"/>
    <w:rsid w:val="002C260E"/>
    <w:rsid w:val="002C2819"/>
    <w:rsid w:val="002C3293"/>
    <w:rsid w:val="002C334C"/>
    <w:rsid w:val="002C440B"/>
    <w:rsid w:val="002C4B48"/>
    <w:rsid w:val="002C4D7F"/>
    <w:rsid w:val="002C57E3"/>
    <w:rsid w:val="002C59CA"/>
    <w:rsid w:val="002C5A50"/>
    <w:rsid w:val="002C5F27"/>
    <w:rsid w:val="002C6FA6"/>
    <w:rsid w:val="002C722A"/>
    <w:rsid w:val="002D0DF0"/>
    <w:rsid w:val="002D322A"/>
    <w:rsid w:val="002D5958"/>
    <w:rsid w:val="002D5ADD"/>
    <w:rsid w:val="002D5B3D"/>
    <w:rsid w:val="002D78B4"/>
    <w:rsid w:val="002D7EE3"/>
    <w:rsid w:val="002E0549"/>
    <w:rsid w:val="002E1F93"/>
    <w:rsid w:val="002E3EBE"/>
    <w:rsid w:val="002E5877"/>
    <w:rsid w:val="002E7583"/>
    <w:rsid w:val="002E769D"/>
    <w:rsid w:val="002F03C2"/>
    <w:rsid w:val="002F0677"/>
    <w:rsid w:val="002F08A3"/>
    <w:rsid w:val="002F0B0C"/>
    <w:rsid w:val="002F1157"/>
    <w:rsid w:val="002F2EB9"/>
    <w:rsid w:val="002F31AC"/>
    <w:rsid w:val="002F333D"/>
    <w:rsid w:val="002F5B71"/>
    <w:rsid w:val="002F62F4"/>
    <w:rsid w:val="002F76B2"/>
    <w:rsid w:val="002F7B79"/>
    <w:rsid w:val="002F7D1D"/>
    <w:rsid w:val="00300D5B"/>
    <w:rsid w:val="00301FCE"/>
    <w:rsid w:val="0030282C"/>
    <w:rsid w:val="00302962"/>
    <w:rsid w:val="00303663"/>
    <w:rsid w:val="00303B8E"/>
    <w:rsid w:val="0030453C"/>
    <w:rsid w:val="00305442"/>
    <w:rsid w:val="00305EEA"/>
    <w:rsid w:val="0030669A"/>
    <w:rsid w:val="003074B0"/>
    <w:rsid w:val="003076A1"/>
    <w:rsid w:val="00312150"/>
    <w:rsid w:val="003124AA"/>
    <w:rsid w:val="0031264F"/>
    <w:rsid w:val="00312B25"/>
    <w:rsid w:val="00315798"/>
    <w:rsid w:val="003177D3"/>
    <w:rsid w:val="003210A2"/>
    <w:rsid w:val="0032132B"/>
    <w:rsid w:val="003213D1"/>
    <w:rsid w:val="003218E8"/>
    <w:rsid w:val="00322493"/>
    <w:rsid w:val="003234D2"/>
    <w:rsid w:val="003242E3"/>
    <w:rsid w:val="00326DEC"/>
    <w:rsid w:val="00326FD1"/>
    <w:rsid w:val="00327611"/>
    <w:rsid w:val="00330C36"/>
    <w:rsid w:val="00332E68"/>
    <w:rsid w:val="00332F8E"/>
    <w:rsid w:val="00333A64"/>
    <w:rsid w:val="0033478D"/>
    <w:rsid w:val="0033508F"/>
    <w:rsid w:val="0033558F"/>
    <w:rsid w:val="00335CC8"/>
    <w:rsid w:val="00335E66"/>
    <w:rsid w:val="0033685B"/>
    <w:rsid w:val="0033716F"/>
    <w:rsid w:val="00340CDC"/>
    <w:rsid w:val="003434B2"/>
    <w:rsid w:val="00343DBD"/>
    <w:rsid w:val="00345FB1"/>
    <w:rsid w:val="00346848"/>
    <w:rsid w:val="00346B5A"/>
    <w:rsid w:val="00346C22"/>
    <w:rsid w:val="0034771D"/>
    <w:rsid w:val="00347B3F"/>
    <w:rsid w:val="0035022E"/>
    <w:rsid w:val="00350C28"/>
    <w:rsid w:val="003518BE"/>
    <w:rsid w:val="00353E37"/>
    <w:rsid w:val="00355761"/>
    <w:rsid w:val="0035615F"/>
    <w:rsid w:val="0035625C"/>
    <w:rsid w:val="00356774"/>
    <w:rsid w:val="003576EC"/>
    <w:rsid w:val="0036047D"/>
    <w:rsid w:val="0036180F"/>
    <w:rsid w:val="0036233A"/>
    <w:rsid w:val="003637F9"/>
    <w:rsid w:val="003672BF"/>
    <w:rsid w:val="003679A7"/>
    <w:rsid w:val="00370145"/>
    <w:rsid w:val="003701C8"/>
    <w:rsid w:val="003706FC"/>
    <w:rsid w:val="00372FA3"/>
    <w:rsid w:val="0037344D"/>
    <w:rsid w:val="00373679"/>
    <w:rsid w:val="00373781"/>
    <w:rsid w:val="00375B04"/>
    <w:rsid w:val="003763C9"/>
    <w:rsid w:val="003776D4"/>
    <w:rsid w:val="00377B32"/>
    <w:rsid w:val="00377E0B"/>
    <w:rsid w:val="003820B1"/>
    <w:rsid w:val="0038276A"/>
    <w:rsid w:val="003827CE"/>
    <w:rsid w:val="00382B72"/>
    <w:rsid w:val="00382C6C"/>
    <w:rsid w:val="0038386B"/>
    <w:rsid w:val="0038431C"/>
    <w:rsid w:val="00384D30"/>
    <w:rsid w:val="00384F20"/>
    <w:rsid w:val="00385573"/>
    <w:rsid w:val="003857AA"/>
    <w:rsid w:val="00385936"/>
    <w:rsid w:val="00385B46"/>
    <w:rsid w:val="003877D4"/>
    <w:rsid w:val="0038792A"/>
    <w:rsid w:val="00390035"/>
    <w:rsid w:val="00390EC5"/>
    <w:rsid w:val="00391D10"/>
    <w:rsid w:val="00392AE1"/>
    <w:rsid w:val="00393060"/>
    <w:rsid w:val="00394618"/>
    <w:rsid w:val="00394A64"/>
    <w:rsid w:val="00394B14"/>
    <w:rsid w:val="003955C5"/>
    <w:rsid w:val="00396294"/>
    <w:rsid w:val="0039651B"/>
    <w:rsid w:val="00396D1B"/>
    <w:rsid w:val="00396DBA"/>
    <w:rsid w:val="003971BA"/>
    <w:rsid w:val="003A116A"/>
    <w:rsid w:val="003A1AFF"/>
    <w:rsid w:val="003A38BF"/>
    <w:rsid w:val="003A42C0"/>
    <w:rsid w:val="003A4405"/>
    <w:rsid w:val="003A683D"/>
    <w:rsid w:val="003B06B5"/>
    <w:rsid w:val="003B0EDD"/>
    <w:rsid w:val="003B202C"/>
    <w:rsid w:val="003B5680"/>
    <w:rsid w:val="003B5C59"/>
    <w:rsid w:val="003C0519"/>
    <w:rsid w:val="003C0D54"/>
    <w:rsid w:val="003C0F61"/>
    <w:rsid w:val="003C143B"/>
    <w:rsid w:val="003C32B4"/>
    <w:rsid w:val="003C4822"/>
    <w:rsid w:val="003C4932"/>
    <w:rsid w:val="003C62A9"/>
    <w:rsid w:val="003C68F4"/>
    <w:rsid w:val="003C7AB3"/>
    <w:rsid w:val="003C7D1B"/>
    <w:rsid w:val="003C7E23"/>
    <w:rsid w:val="003D0F38"/>
    <w:rsid w:val="003D16FC"/>
    <w:rsid w:val="003D1ABE"/>
    <w:rsid w:val="003D1BC8"/>
    <w:rsid w:val="003D1CCE"/>
    <w:rsid w:val="003D23AD"/>
    <w:rsid w:val="003D39F2"/>
    <w:rsid w:val="003D3C6B"/>
    <w:rsid w:val="003D4545"/>
    <w:rsid w:val="003D4664"/>
    <w:rsid w:val="003D523B"/>
    <w:rsid w:val="003D5A33"/>
    <w:rsid w:val="003D60BB"/>
    <w:rsid w:val="003D7FB4"/>
    <w:rsid w:val="003E000F"/>
    <w:rsid w:val="003E0D5F"/>
    <w:rsid w:val="003E0E7D"/>
    <w:rsid w:val="003E17FC"/>
    <w:rsid w:val="003E2257"/>
    <w:rsid w:val="003E38FF"/>
    <w:rsid w:val="003E477A"/>
    <w:rsid w:val="003E6F8B"/>
    <w:rsid w:val="003E7543"/>
    <w:rsid w:val="003F1BA8"/>
    <w:rsid w:val="003F28B5"/>
    <w:rsid w:val="003F2A52"/>
    <w:rsid w:val="003F2D59"/>
    <w:rsid w:val="003F3981"/>
    <w:rsid w:val="003F3DD3"/>
    <w:rsid w:val="003F571F"/>
    <w:rsid w:val="003F59A9"/>
    <w:rsid w:val="003F69CF"/>
    <w:rsid w:val="003F758C"/>
    <w:rsid w:val="00400222"/>
    <w:rsid w:val="00400CA4"/>
    <w:rsid w:val="00400DD1"/>
    <w:rsid w:val="00402CF5"/>
    <w:rsid w:val="00404138"/>
    <w:rsid w:val="00404980"/>
    <w:rsid w:val="00406C35"/>
    <w:rsid w:val="00406ECC"/>
    <w:rsid w:val="00410BFC"/>
    <w:rsid w:val="00412593"/>
    <w:rsid w:val="00413EBD"/>
    <w:rsid w:val="00416928"/>
    <w:rsid w:val="00416B7D"/>
    <w:rsid w:val="00416BBB"/>
    <w:rsid w:val="004170F7"/>
    <w:rsid w:val="004176F4"/>
    <w:rsid w:val="00417733"/>
    <w:rsid w:val="00422756"/>
    <w:rsid w:val="00422DBA"/>
    <w:rsid w:val="00424E75"/>
    <w:rsid w:val="00424F4A"/>
    <w:rsid w:val="00426D60"/>
    <w:rsid w:val="004270A8"/>
    <w:rsid w:val="00430CC7"/>
    <w:rsid w:val="00430CF7"/>
    <w:rsid w:val="00431378"/>
    <w:rsid w:val="00432431"/>
    <w:rsid w:val="00432526"/>
    <w:rsid w:val="0043444A"/>
    <w:rsid w:val="004346DC"/>
    <w:rsid w:val="00435CFC"/>
    <w:rsid w:val="00436EB1"/>
    <w:rsid w:val="00437497"/>
    <w:rsid w:val="00442952"/>
    <w:rsid w:val="00442C1F"/>
    <w:rsid w:val="00443381"/>
    <w:rsid w:val="004435F8"/>
    <w:rsid w:val="00446554"/>
    <w:rsid w:val="0044714F"/>
    <w:rsid w:val="00450174"/>
    <w:rsid w:val="004512ED"/>
    <w:rsid w:val="00452C01"/>
    <w:rsid w:val="00453320"/>
    <w:rsid w:val="0045459E"/>
    <w:rsid w:val="00454C27"/>
    <w:rsid w:val="00454C44"/>
    <w:rsid w:val="00455226"/>
    <w:rsid w:val="00455228"/>
    <w:rsid w:val="00455E67"/>
    <w:rsid w:val="0045618A"/>
    <w:rsid w:val="00456E14"/>
    <w:rsid w:val="00457611"/>
    <w:rsid w:val="00457B64"/>
    <w:rsid w:val="00460226"/>
    <w:rsid w:val="00462072"/>
    <w:rsid w:val="00462F02"/>
    <w:rsid w:val="00462F2F"/>
    <w:rsid w:val="00463066"/>
    <w:rsid w:val="00463FC9"/>
    <w:rsid w:val="004646BE"/>
    <w:rsid w:val="00465196"/>
    <w:rsid w:val="0046524E"/>
    <w:rsid w:val="004652A3"/>
    <w:rsid w:val="00465C58"/>
    <w:rsid w:val="00467423"/>
    <w:rsid w:val="00467E35"/>
    <w:rsid w:val="00473AB1"/>
    <w:rsid w:val="00474026"/>
    <w:rsid w:val="00474118"/>
    <w:rsid w:val="00474306"/>
    <w:rsid w:val="00475387"/>
    <w:rsid w:val="0047549D"/>
    <w:rsid w:val="00476790"/>
    <w:rsid w:val="00477D4E"/>
    <w:rsid w:val="004802B8"/>
    <w:rsid w:val="0048054E"/>
    <w:rsid w:val="00480E28"/>
    <w:rsid w:val="004825C8"/>
    <w:rsid w:val="00482C57"/>
    <w:rsid w:val="004845CE"/>
    <w:rsid w:val="004859C5"/>
    <w:rsid w:val="00486C5C"/>
    <w:rsid w:val="00487E59"/>
    <w:rsid w:val="00490D8F"/>
    <w:rsid w:val="00491B08"/>
    <w:rsid w:val="004926A0"/>
    <w:rsid w:val="00492747"/>
    <w:rsid w:val="0049433F"/>
    <w:rsid w:val="00495456"/>
    <w:rsid w:val="004A0353"/>
    <w:rsid w:val="004A0AB8"/>
    <w:rsid w:val="004A100E"/>
    <w:rsid w:val="004A333A"/>
    <w:rsid w:val="004A4748"/>
    <w:rsid w:val="004A6DAA"/>
    <w:rsid w:val="004A7723"/>
    <w:rsid w:val="004A786A"/>
    <w:rsid w:val="004A7B26"/>
    <w:rsid w:val="004B0C7F"/>
    <w:rsid w:val="004B15CF"/>
    <w:rsid w:val="004B38FB"/>
    <w:rsid w:val="004B3DF5"/>
    <w:rsid w:val="004B6278"/>
    <w:rsid w:val="004B77FA"/>
    <w:rsid w:val="004C1F63"/>
    <w:rsid w:val="004C2DF0"/>
    <w:rsid w:val="004C4F21"/>
    <w:rsid w:val="004C6480"/>
    <w:rsid w:val="004C7C34"/>
    <w:rsid w:val="004D0753"/>
    <w:rsid w:val="004D1138"/>
    <w:rsid w:val="004D2034"/>
    <w:rsid w:val="004D2B92"/>
    <w:rsid w:val="004D2F6C"/>
    <w:rsid w:val="004D36B7"/>
    <w:rsid w:val="004D4E3B"/>
    <w:rsid w:val="004D76C3"/>
    <w:rsid w:val="004D77C4"/>
    <w:rsid w:val="004D79E0"/>
    <w:rsid w:val="004E0D1E"/>
    <w:rsid w:val="004E0FC2"/>
    <w:rsid w:val="004E1D6A"/>
    <w:rsid w:val="004E37BC"/>
    <w:rsid w:val="004E4130"/>
    <w:rsid w:val="004E6351"/>
    <w:rsid w:val="004E653B"/>
    <w:rsid w:val="004E6E27"/>
    <w:rsid w:val="004E77A4"/>
    <w:rsid w:val="004E7CEF"/>
    <w:rsid w:val="004F0122"/>
    <w:rsid w:val="004F0AA2"/>
    <w:rsid w:val="004F0CE1"/>
    <w:rsid w:val="004F1021"/>
    <w:rsid w:val="004F2D83"/>
    <w:rsid w:val="004F4E61"/>
    <w:rsid w:val="004F6452"/>
    <w:rsid w:val="005019A5"/>
    <w:rsid w:val="0050202F"/>
    <w:rsid w:val="005023BC"/>
    <w:rsid w:val="00502EBF"/>
    <w:rsid w:val="00503FF5"/>
    <w:rsid w:val="00504312"/>
    <w:rsid w:val="00505767"/>
    <w:rsid w:val="00506AC8"/>
    <w:rsid w:val="00507A0C"/>
    <w:rsid w:val="0051031C"/>
    <w:rsid w:val="00512573"/>
    <w:rsid w:val="00513120"/>
    <w:rsid w:val="00513254"/>
    <w:rsid w:val="005136CA"/>
    <w:rsid w:val="005158F0"/>
    <w:rsid w:val="00520C7A"/>
    <w:rsid w:val="00522DAE"/>
    <w:rsid w:val="0052320E"/>
    <w:rsid w:val="005235F6"/>
    <w:rsid w:val="005255ED"/>
    <w:rsid w:val="005274CD"/>
    <w:rsid w:val="00527860"/>
    <w:rsid w:val="00527978"/>
    <w:rsid w:val="00530538"/>
    <w:rsid w:val="00531FC5"/>
    <w:rsid w:val="00532A5A"/>
    <w:rsid w:val="00532EBC"/>
    <w:rsid w:val="00534A02"/>
    <w:rsid w:val="005361E5"/>
    <w:rsid w:val="00536BAD"/>
    <w:rsid w:val="005370CE"/>
    <w:rsid w:val="005375A0"/>
    <w:rsid w:val="00540AA3"/>
    <w:rsid w:val="00541582"/>
    <w:rsid w:val="00542869"/>
    <w:rsid w:val="00543502"/>
    <w:rsid w:val="00543AC2"/>
    <w:rsid w:val="00544EDE"/>
    <w:rsid w:val="00545E39"/>
    <w:rsid w:val="005465CA"/>
    <w:rsid w:val="00546EA3"/>
    <w:rsid w:val="00550AB0"/>
    <w:rsid w:val="00550BE1"/>
    <w:rsid w:val="00550E72"/>
    <w:rsid w:val="00551140"/>
    <w:rsid w:val="00551610"/>
    <w:rsid w:val="00551EAB"/>
    <w:rsid w:val="00552776"/>
    <w:rsid w:val="00553E97"/>
    <w:rsid w:val="005542C7"/>
    <w:rsid w:val="00554496"/>
    <w:rsid w:val="00554F76"/>
    <w:rsid w:val="005552B1"/>
    <w:rsid w:val="00556B48"/>
    <w:rsid w:val="00560353"/>
    <w:rsid w:val="005614F4"/>
    <w:rsid w:val="00561759"/>
    <w:rsid w:val="00562256"/>
    <w:rsid w:val="00562E9C"/>
    <w:rsid w:val="00562F19"/>
    <w:rsid w:val="00565314"/>
    <w:rsid w:val="005670CF"/>
    <w:rsid w:val="005705E2"/>
    <w:rsid w:val="0057180E"/>
    <w:rsid w:val="00571C3A"/>
    <w:rsid w:val="00572157"/>
    <w:rsid w:val="005724B6"/>
    <w:rsid w:val="00573FA7"/>
    <w:rsid w:val="005801C0"/>
    <w:rsid w:val="00581232"/>
    <w:rsid w:val="00582351"/>
    <w:rsid w:val="00583F0E"/>
    <w:rsid w:val="00584766"/>
    <w:rsid w:val="00585315"/>
    <w:rsid w:val="00585CE2"/>
    <w:rsid w:val="00587679"/>
    <w:rsid w:val="0059096B"/>
    <w:rsid w:val="0059162C"/>
    <w:rsid w:val="00591740"/>
    <w:rsid w:val="00591A7D"/>
    <w:rsid w:val="00591C31"/>
    <w:rsid w:val="00593313"/>
    <w:rsid w:val="00594282"/>
    <w:rsid w:val="005948FF"/>
    <w:rsid w:val="005950D4"/>
    <w:rsid w:val="005977AB"/>
    <w:rsid w:val="005A17C7"/>
    <w:rsid w:val="005A1AF8"/>
    <w:rsid w:val="005A2496"/>
    <w:rsid w:val="005A2CD6"/>
    <w:rsid w:val="005A416F"/>
    <w:rsid w:val="005A506D"/>
    <w:rsid w:val="005A5C74"/>
    <w:rsid w:val="005A5C99"/>
    <w:rsid w:val="005A6819"/>
    <w:rsid w:val="005A6F60"/>
    <w:rsid w:val="005A7621"/>
    <w:rsid w:val="005A77F4"/>
    <w:rsid w:val="005B0273"/>
    <w:rsid w:val="005B1212"/>
    <w:rsid w:val="005B1D46"/>
    <w:rsid w:val="005B34A8"/>
    <w:rsid w:val="005B4D0F"/>
    <w:rsid w:val="005B67C7"/>
    <w:rsid w:val="005C0059"/>
    <w:rsid w:val="005C0335"/>
    <w:rsid w:val="005C0C2A"/>
    <w:rsid w:val="005C139B"/>
    <w:rsid w:val="005C1A05"/>
    <w:rsid w:val="005C2117"/>
    <w:rsid w:val="005C399D"/>
    <w:rsid w:val="005C3CB4"/>
    <w:rsid w:val="005C51F3"/>
    <w:rsid w:val="005C61AD"/>
    <w:rsid w:val="005C6527"/>
    <w:rsid w:val="005C6769"/>
    <w:rsid w:val="005C6E30"/>
    <w:rsid w:val="005C7374"/>
    <w:rsid w:val="005C79BE"/>
    <w:rsid w:val="005D0CFE"/>
    <w:rsid w:val="005D196A"/>
    <w:rsid w:val="005D2389"/>
    <w:rsid w:val="005D3365"/>
    <w:rsid w:val="005D3436"/>
    <w:rsid w:val="005D3B21"/>
    <w:rsid w:val="005D44E6"/>
    <w:rsid w:val="005D60D8"/>
    <w:rsid w:val="005D649F"/>
    <w:rsid w:val="005D687F"/>
    <w:rsid w:val="005D68B8"/>
    <w:rsid w:val="005D6C88"/>
    <w:rsid w:val="005D6F50"/>
    <w:rsid w:val="005E1306"/>
    <w:rsid w:val="005E1A3D"/>
    <w:rsid w:val="005E2EE2"/>
    <w:rsid w:val="005E3E35"/>
    <w:rsid w:val="005E4C5A"/>
    <w:rsid w:val="005E5511"/>
    <w:rsid w:val="005E5A8C"/>
    <w:rsid w:val="005E623A"/>
    <w:rsid w:val="005E66EA"/>
    <w:rsid w:val="005E7B30"/>
    <w:rsid w:val="005F1848"/>
    <w:rsid w:val="005F22E8"/>
    <w:rsid w:val="005F24F8"/>
    <w:rsid w:val="005F3F98"/>
    <w:rsid w:val="005F485B"/>
    <w:rsid w:val="005F4D64"/>
    <w:rsid w:val="005F5E83"/>
    <w:rsid w:val="005F638D"/>
    <w:rsid w:val="0060018B"/>
    <w:rsid w:val="00600849"/>
    <w:rsid w:val="0060117C"/>
    <w:rsid w:val="00603201"/>
    <w:rsid w:val="00603613"/>
    <w:rsid w:val="00604765"/>
    <w:rsid w:val="006077EC"/>
    <w:rsid w:val="006079F5"/>
    <w:rsid w:val="006100AA"/>
    <w:rsid w:val="00610648"/>
    <w:rsid w:val="006124FF"/>
    <w:rsid w:val="00612D36"/>
    <w:rsid w:val="00613BED"/>
    <w:rsid w:val="006143A8"/>
    <w:rsid w:val="00615D47"/>
    <w:rsid w:val="006170EF"/>
    <w:rsid w:val="006172CC"/>
    <w:rsid w:val="00620D30"/>
    <w:rsid w:val="006217A7"/>
    <w:rsid w:val="00623777"/>
    <w:rsid w:val="00623B3B"/>
    <w:rsid w:val="0062462B"/>
    <w:rsid w:val="00626A34"/>
    <w:rsid w:val="006276F8"/>
    <w:rsid w:val="0062789F"/>
    <w:rsid w:val="00627976"/>
    <w:rsid w:val="00627C5C"/>
    <w:rsid w:val="00627C6A"/>
    <w:rsid w:val="00627EE4"/>
    <w:rsid w:val="00630145"/>
    <w:rsid w:val="00631BDF"/>
    <w:rsid w:val="00631C26"/>
    <w:rsid w:val="0063272D"/>
    <w:rsid w:val="006340C8"/>
    <w:rsid w:val="00634D1D"/>
    <w:rsid w:val="0063637F"/>
    <w:rsid w:val="00636926"/>
    <w:rsid w:val="0063742D"/>
    <w:rsid w:val="00637EA3"/>
    <w:rsid w:val="00643257"/>
    <w:rsid w:val="00644F1F"/>
    <w:rsid w:val="00644F43"/>
    <w:rsid w:val="0064622A"/>
    <w:rsid w:val="00650FC0"/>
    <w:rsid w:val="006532A7"/>
    <w:rsid w:val="00653CD5"/>
    <w:rsid w:val="0065402B"/>
    <w:rsid w:val="00655732"/>
    <w:rsid w:val="00655EDB"/>
    <w:rsid w:val="0065722F"/>
    <w:rsid w:val="006601EA"/>
    <w:rsid w:val="00660550"/>
    <w:rsid w:val="0066077E"/>
    <w:rsid w:val="00660D3D"/>
    <w:rsid w:val="00660F7E"/>
    <w:rsid w:val="00661A29"/>
    <w:rsid w:val="006629C8"/>
    <w:rsid w:val="006649E0"/>
    <w:rsid w:val="00666517"/>
    <w:rsid w:val="00666A76"/>
    <w:rsid w:val="00667284"/>
    <w:rsid w:val="006712EF"/>
    <w:rsid w:val="00671525"/>
    <w:rsid w:val="006715CE"/>
    <w:rsid w:val="0067377A"/>
    <w:rsid w:val="00673959"/>
    <w:rsid w:val="00675E6D"/>
    <w:rsid w:val="006769B0"/>
    <w:rsid w:val="00676F20"/>
    <w:rsid w:val="0067777C"/>
    <w:rsid w:val="00677D81"/>
    <w:rsid w:val="00680B59"/>
    <w:rsid w:val="00680F5A"/>
    <w:rsid w:val="00681977"/>
    <w:rsid w:val="006838F7"/>
    <w:rsid w:val="006848AA"/>
    <w:rsid w:val="006848E7"/>
    <w:rsid w:val="00684EF6"/>
    <w:rsid w:val="00687684"/>
    <w:rsid w:val="00687ED5"/>
    <w:rsid w:val="0069107E"/>
    <w:rsid w:val="00691AC7"/>
    <w:rsid w:val="00692F19"/>
    <w:rsid w:val="00693C78"/>
    <w:rsid w:val="00697331"/>
    <w:rsid w:val="006A07B9"/>
    <w:rsid w:val="006A0AD8"/>
    <w:rsid w:val="006A0EFC"/>
    <w:rsid w:val="006A2033"/>
    <w:rsid w:val="006A30AB"/>
    <w:rsid w:val="006A54FF"/>
    <w:rsid w:val="006A5F2B"/>
    <w:rsid w:val="006A64A0"/>
    <w:rsid w:val="006A686A"/>
    <w:rsid w:val="006A7331"/>
    <w:rsid w:val="006A79C7"/>
    <w:rsid w:val="006B2666"/>
    <w:rsid w:val="006B4D8D"/>
    <w:rsid w:val="006B5346"/>
    <w:rsid w:val="006C00EB"/>
    <w:rsid w:val="006C127B"/>
    <w:rsid w:val="006C1333"/>
    <w:rsid w:val="006C1F3B"/>
    <w:rsid w:val="006C2CA3"/>
    <w:rsid w:val="006C2D83"/>
    <w:rsid w:val="006C35A7"/>
    <w:rsid w:val="006C3AF0"/>
    <w:rsid w:val="006C42AD"/>
    <w:rsid w:val="006C687A"/>
    <w:rsid w:val="006C74C6"/>
    <w:rsid w:val="006D0823"/>
    <w:rsid w:val="006D2516"/>
    <w:rsid w:val="006D3A34"/>
    <w:rsid w:val="006D3BBD"/>
    <w:rsid w:val="006D3DB4"/>
    <w:rsid w:val="006D7336"/>
    <w:rsid w:val="006D7594"/>
    <w:rsid w:val="006E1D25"/>
    <w:rsid w:val="006E212D"/>
    <w:rsid w:val="006E3301"/>
    <w:rsid w:val="006E3EA7"/>
    <w:rsid w:val="006E4E81"/>
    <w:rsid w:val="006E4F73"/>
    <w:rsid w:val="006E5E7B"/>
    <w:rsid w:val="006E683E"/>
    <w:rsid w:val="006E7714"/>
    <w:rsid w:val="006F0084"/>
    <w:rsid w:val="006F01CF"/>
    <w:rsid w:val="006F1E37"/>
    <w:rsid w:val="006F2D62"/>
    <w:rsid w:val="006F38E8"/>
    <w:rsid w:val="006F420B"/>
    <w:rsid w:val="006F7C06"/>
    <w:rsid w:val="00700125"/>
    <w:rsid w:val="00705251"/>
    <w:rsid w:val="007056B4"/>
    <w:rsid w:val="00707F64"/>
    <w:rsid w:val="0071049D"/>
    <w:rsid w:val="0071052E"/>
    <w:rsid w:val="0071059B"/>
    <w:rsid w:val="00710624"/>
    <w:rsid w:val="00710E59"/>
    <w:rsid w:val="00711398"/>
    <w:rsid w:val="007115EE"/>
    <w:rsid w:val="00712DF9"/>
    <w:rsid w:val="00714353"/>
    <w:rsid w:val="007157EB"/>
    <w:rsid w:val="007157EF"/>
    <w:rsid w:val="00717CA4"/>
    <w:rsid w:val="0072163A"/>
    <w:rsid w:val="00721A43"/>
    <w:rsid w:val="00721BA9"/>
    <w:rsid w:val="00721F5C"/>
    <w:rsid w:val="00722278"/>
    <w:rsid w:val="00722559"/>
    <w:rsid w:val="00723795"/>
    <w:rsid w:val="0072387C"/>
    <w:rsid w:val="00724C84"/>
    <w:rsid w:val="00725E2B"/>
    <w:rsid w:val="0072610B"/>
    <w:rsid w:val="00726961"/>
    <w:rsid w:val="00727940"/>
    <w:rsid w:val="007322A7"/>
    <w:rsid w:val="0073236D"/>
    <w:rsid w:val="00732722"/>
    <w:rsid w:val="00733F21"/>
    <w:rsid w:val="00734FDA"/>
    <w:rsid w:val="007359DC"/>
    <w:rsid w:val="00736046"/>
    <w:rsid w:val="00740B5C"/>
    <w:rsid w:val="00740E11"/>
    <w:rsid w:val="0074168A"/>
    <w:rsid w:val="00742073"/>
    <w:rsid w:val="0074238D"/>
    <w:rsid w:val="007429CC"/>
    <w:rsid w:val="00743D10"/>
    <w:rsid w:val="0074415C"/>
    <w:rsid w:val="007441D0"/>
    <w:rsid w:val="00744234"/>
    <w:rsid w:val="0074565E"/>
    <w:rsid w:val="00746A54"/>
    <w:rsid w:val="007505F4"/>
    <w:rsid w:val="00750DE9"/>
    <w:rsid w:val="0075353E"/>
    <w:rsid w:val="007537F3"/>
    <w:rsid w:val="007547B4"/>
    <w:rsid w:val="007547BA"/>
    <w:rsid w:val="00754CFC"/>
    <w:rsid w:val="00754E6F"/>
    <w:rsid w:val="00760B4D"/>
    <w:rsid w:val="007612B8"/>
    <w:rsid w:val="00762B98"/>
    <w:rsid w:val="00764A61"/>
    <w:rsid w:val="00764AD2"/>
    <w:rsid w:val="00766FF8"/>
    <w:rsid w:val="00767024"/>
    <w:rsid w:val="00767563"/>
    <w:rsid w:val="007679F7"/>
    <w:rsid w:val="00771004"/>
    <w:rsid w:val="007716E8"/>
    <w:rsid w:val="00771C78"/>
    <w:rsid w:val="00772845"/>
    <w:rsid w:val="00774BB1"/>
    <w:rsid w:val="0077518B"/>
    <w:rsid w:val="00775899"/>
    <w:rsid w:val="00775973"/>
    <w:rsid w:val="007811FD"/>
    <w:rsid w:val="00781531"/>
    <w:rsid w:val="00781A7D"/>
    <w:rsid w:val="007839A8"/>
    <w:rsid w:val="0078456C"/>
    <w:rsid w:val="00785896"/>
    <w:rsid w:val="007858DF"/>
    <w:rsid w:val="00785F56"/>
    <w:rsid w:val="007862BE"/>
    <w:rsid w:val="00790569"/>
    <w:rsid w:val="007909C4"/>
    <w:rsid w:val="00790F54"/>
    <w:rsid w:val="0079139C"/>
    <w:rsid w:val="0079199C"/>
    <w:rsid w:val="00791A9D"/>
    <w:rsid w:val="00793187"/>
    <w:rsid w:val="00793FF1"/>
    <w:rsid w:val="00795CDE"/>
    <w:rsid w:val="00795E25"/>
    <w:rsid w:val="0079717F"/>
    <w:rsid w:val="007A2128"/>
    <w:rsid w:val="007A5005"/>
    <w:rsid w:val="007A5238"/>
    <w:rsid w:val="007B05E3"/>
    <w:rsid w:val="007B0A1F"/>
    <w:rsid w:val="007B127C"/>
    <w:rsid w:val="007B14EA"/>
    <w:rsid w:val="007B2A75"/>
    <w:rsid w:val="007B2DC3"/>
    <w:rsid w:val="007B3503"/>
    <w:rsid w:val="007B483B"/>
    <w:rsid w:val="007B6AEA"/>
    <w:rsid w:val="007C0C36"/>
    <w:rsid w:val="007C1C40"/>
    <w:rsid w:val="007C72C9"/>
    <w:rsid w:val="007C7B1B"/>
    <w:rsid w:val="007D0D9F"/>
    <w:rsid w:val="007D16C9"/>
    <w:rsid w:val="007D20A2"/>
    <w:rsid w:val="007D2E83"/>
    <w:rsid w:val="007D31CF"/>
    <w:rsid w:val="007D3F85"/>
    <w:rsid w:val="007D4053"/>
    <w:rsid w:val="007D5B37"/>
    <w:rsid w:val="007D72B1"/>
    <w:rsid w:val="007E1483"/>
    <w:rsid w:val="007E188F"/>
    <w:rsid w:val="007E35AD"/>
    <w:rsid w:val="007E384B"/>
    <w:rsid w:val="007E418E"/>
    <w:rsid w:val="007E446F"/>
    <w:rsid w:val="007E49E8"/>
    <w:rsid w:val="007E5E8B"/>
    <w:rsid w:val="007E6442"/>
    <w:rsid w:val="007E6B10"/>
    <w:rsid w:val="007E6DFD"/>
    <w:rsid w:val="007E74EA"/>
    <w:rsid w:val="007F0127"/>
    <w:rsid w:val="007F506A"/>
    <w:rsid w:val="007F54B8"/>
    <w:rsid w:val="007F60DF"/>
    <w:rsid w:val="0080201C"/>
    <w:rsid w:val="008022AA"/>
    <w:rsid w:val="00802538"/>
    <w:rsid w:val="008032F1"/>
    <w:rsid w:val="008036E3"/>
    <w:rsid w:val="008039D5"/>
    <w:rsid w:val="00803BDD"/>
    <w:rsid w:val="00804FD9"/>
    <w:rsid w:val="008053E6"/>
    <w:rsid w:val="0081078A"/>
    <w:rsid w:val="008111DC"/>
    <w:rsid w:val="0081203A"/>
    <w:rsid w:val="00812498"/>
    <w:rsid w:val="008141EB"/>
    <w:rsid w:val="00814E0F"/>
    <w:rsid w:val="00815555"/>
    <w:rsid w:val="0081609A"/>
    <w:rsid w:val="00816BD9"/>
    <w:rsid w:val="00816F20"/>
    <w:rsid w:val="00817215"/>
    <w:rsid w:val="00817901"/>
    <w:rsid w:val="00817FED"/>
    <w:rsid w:val="008207AB"/>
    <w:rsid w:val="00820D77"/>
    <w:rsid w:val="00820E46"/>
    <w:rsid w:val="008218C9"/>
    <w:rsid w:val="0082243F"/>
    <w:rsid w:val="0082412B"/>
    <w:rsid w:val="00824B14"/>
    <w:rsid w:val="00825226"/>
    <w:rsid w:val="00826529"/>
    <w:rsid w:val="008267AA"/>
    <w:rsid w:val="0082703E"/>
    <w:rsid w:val="00827100"/>
    <w:rsid w:val="008273FC"/>
    <w:rsid w:val="0082797E"/>
    <w:rsid w:val="00830617"/>
    <w:rsid w:val="00831916"/>
    <w:rsid w:val="00831B04"/>
    <w:rsid w:val="00831E47"/>
    <w:rsid w:val="008338EE"/>
    <w:rsid w:val="00833DC8"/>
    <w:rsid w:val="00835DBA"/>
    <w:rsid w:val="00837B5E"/>
    <w:rsid w:val="00840101"/>
    <w:rsid w:val="00840BFC"/>
    <w:rsid w:val="00842BB8"/>
    <w:rsid w:val="00843981"/>
    <w:rsid w:val="00844337"/>
    <w:rsid w:val="008446F2"/>
    <w:rsid w:val="00844C97"/>
    <w:rsid w:val="0084585C"/>
    <w:rsid w:val="008466E4"/>
    <w:rsid w:val="00847013"/>
    <w:rsid w:val="00851443"/>
    <w:rsid w:val="00851943"/>
    <w:rsid w:val="008522DD"/>
    <w:rsid w:val="00852C5E"/>
    <w:rsid w:val="00852E78"/>
    <w:rsid w:val="00855227"/>
    <w:rsid w:val="0085666D"/>
    <w:rsid w:val="008608B3"/>
    <w:rsid w:val="00861206"/>
    <w:rsid w:val="00861E69"/>
    <w:rsid w:val="00861E6A"/>
    <w:rsid w:val="00863471"/>
    <w:rsid w:val="00863906"/>
    <w:rsid w:val="00865FCC"/>
    <w:rsid w:val="00866F01"/>
    <w:rsid w:val="00867368"/>
    <w:rsid w:val="008674B8"/>
    <w:rsid w:val="00870CD0"/>
    <w:rsid w:val="00870D48"/>
    <w:rsid w:val="0087249A"/>
    <w:rsid w:val="008731B7"/>
    <w:rsid w:val="00874286"/>
    <w:rsid w:val="008768DC"/>
    <w:rsid w:val="00880000"/>
    <w:rsid w:val="00881841"/>
    <w:rsid w:val="0088479E"/>
    <w:rsid w:val="00884B96"/>
    <w:rsid w:val="00884DE6"/>
    <w:rsid w:val="0088520B"/>
    <w:rsid w:val="00886441"/>
    <w:rsid w:val="0088650A"/>
    <w:rsid w:val="00887C8C"/>
    <w:rsid w:val="00891364"/>
    <w:rsid w:val="00891A03"/>
    <w:rsid w:val="00891A63"/>
    <w:rsid w:val="00892C29"/>
    <w:rsid w:val="00892EE7"/>
    <w:rsid w:val="00893658"/>
    <w:rsid w:val="008946D7"/>
    <w:rsid w:val="00894809"/>
    <w:rsid w:val="00894A89"/>
    <w:rsid w:val="00894AD1"/>
    <w:rsid w:val="0089517F"/>
    <w:rsid w:val="00896728"/>
    <w:rsid w:val="0089768C"/>
    <w:rsid w:val="008A0478"/>
    <w:rsid w:val="008A0AFD"/>
    <w:rsid w:val="008A0BF7"/>
    <w:rsid w:val="008A15E8"/>
    <w:rsid w:val="008A1E5E"/>
    <w:rsid w:val="008A2814"/>
    <w:rsid w:val="008A2953"/>
    <w:rsid w:val="008A30F7"/>
    <w:rsid w:val="008A3510"/>
    <w:rsid w:val="008A3B89"/>
    <w:rsid w:val="008A43A3"/>
    <w:rsid w:val="008A44B8"/>
    <w:rsid w:val="008A5E8D"/>
    <w:rsid w:val="008A69BE"/>
    <w:rsid w:val="008A6B96"/>
    <w:rsid w:val="008A6F18"/>
    <w:rsid w:val="008A7213"/>
    <w:rsid w:val="008A72CB"/>
    <w:rsid w:val="008A7C2E"/>
    <w:rsid w:val="008B0683"/>
    <w:rsid w:val="008B0B0E"/>
    <w:rsid w:val="008B1F48"/>
    <w:rsid w:val="008B37EA"/>
    <w:rsid w:val="008B3D3C"/>
    <w:rsid w:val="008B4D04"/>
    <w:rsid w:val="008B51C7"/>
    <w:rsid w:val="008B6688"/>
    <w:rsid w:val="008C0233"/>
    <w:rsid w:val="008C1628"/>
    <w:rsid w:val="008C256C"/>
    <w:rsid w:val="008C287B"/>
    <w:rsid w:val="008C662E"/>
    <w:rsid w:val="008C7212"/>
    <w:rsid w:val="008D0EB2"/>
    <w:rsid w:val="008D1E35"/>
    <w:rsid w:val="008D2785"/>
    <w:rsid w:val="008D29D8"/>
    <w:rsid w:val="008D33C2"/>
    <w:rsid w:val="008D3411"/>
    <w:rsid w:val="008D3537"/>
    <w:rsid w:val="008D51EB"/>
    <w:rsid w:val="008D71DA"/>
    <w:rsid w:val="008E1384"/>
    <w:rsid w:val="008E154B"/>
    <w:rsid w:val="008E2BAE"/>
    <w:rsid w:val="008E3EC9"/>
    <w:rsid w:val="008E46D3"/>
    <w:rsid w:val="008E4BD8"/>
    <w:rsid w:val="008F0003"/>
    <w:rsid w:val="008F2379"/>
    <w:rsid w:val="008F2B20"/>
    <w:rsid w:val="008F470D"/>
    <w:rsid w:val="008F7953"/>
    <w:rsid w:val="00900FE7"/>
    <w:rsid w:val="00902647"/>
    <w:rsid w:val="0090280E"/>
    <w:rsid w:val="00902BC5"/>
    <w:rsid w:val="00903BAC"/>
    <w:rsid w:val="00905607"/>
    <w:rsid w:val="00906C1D"/>
    <w:rsid w:val="00907AE2"/>
    <w:rsid w:val="00910184"/>
    <w:rsid w:val="009109E2"/>
    <w:rsid w:val="009122CA"/>
    <w:rsid w:val="00912863"/>
    <w:rsid w:val="00912E74"/>
    <w:rsid w:val="0091530E"/>
    <w:rsid w:val="00916883"/>
    <w:rsid w:val="009176DB"/>
    <w:rsid w:val="00917CC6"/>
    <w:rsid w:val="00920D3B"/>
    <w:rsid w:val="0092109D"/>
    <w:rsid w:val="0092212B"/>
    <w:rsid w:val="0092299E"/>
    <w:rsid w:val="009240FB"/>
    <w:rsid w:val="00924632"/>
    <w:rsid w:val="00924D3F"/>
    <w:rsid w:val="0092530A"/>
    <w:rsid w:val="00925632"/>
    <w:rsid w:val="0092580E"/>
    <w:rsid w:val="00926CF9"/>
    <w:rsid w:val="0092772E"/>
    <w:rsid w:val="00927845"/>
    <w:rsid w:val="00930F8F"/>
    <w:rsid w:val="00931E83"/>
    <w:rsid w:val="0093211C"/>
    <w:rsid w:val="00932DEF"/>
    <w:rsid w:val="00933CEC"/>
    <w:rsid w:val="009344D3"/>
    <w:rsid w:val="00934E76"/>
    <w:rsid w:val="00934EE9"/>
    <w:rsid w:val="00935BC1"/>
    <w:rsid w:val="00935C5F"/>
    <w:rsid w:val="00936D8F"/>
    <w:rsid w:val="0093743A"/>
    <w:rsid w:val="00941487"/>
    <w:rsid w:val="009414E0"/>
    <w:rsid w:val="009451DC"/>
    <w:rsid w:val="009453E4"/>
    <w:rsid w:val="009454F0"/>
    <w:rsid w:val="00945ECA"/>
    <w:rsid w:val="00946451"/>
    <w:rsid w:val="009467A3"/>
    <w:rsid w:val="00952B1B"/>
    <w:rsid w:val="009539D1"/>
    <w:rsid w:val="00954137"/>
    <w:rsid w:val="00954660"/>
    <w:rsid w:val="009553F1"/>
    <w:rsid w:val="00955C8E"/>
    <w:rsid w:val="0095698F"/>
    <w:rsid w:val="00957005"/>
    <w:rsid w:val="0095783B"/>
    <w:rsid w:val="00961030"/>
    <w:rsid w:val="009615A3"/>
    <w:rsid w:val="00961CB3"/>
    <w:rsid w:val="009622C6"/>
    <w:rsid w:val="009623E4"/>
    <w:rsid w:val="00962DF7"/>
    <w:rsid w:val="009631A3"/>
    <w:rsid w:val="0096338C"/>
    <w:rsid w:val="0096350C"/>
    <w:rsid w:val="00963530"/>
    <w:rsid w:val="009636C6"/>
    <w:rsid w:val="0096445F"/>
    <w:rsid w:val="009671FE"/>
    <w:rsid w:val="0096731C"/>
    <w:rsid w:val="00967860"/>
    <w:rsid w:val="00967A3B"/>
    <w:rsid w:val="009700D7"/>
    <w:rsid w:val="009716EF"/>
    <w:rsid w:val="009719EE"/>
    <w:rsid w:val="009725F3"/>
    <w:rsid w:val="0097288C"/>
    <w:rsid w:val="00976C12"/>
    <w:rsid w:val="00977967"/>
    <w:rsid w:val="00977B14"/>
    <w:rsid w:val="00977E84"/>
    <w:rsid w:val="009802C9"/>
    <w:rsid w:val="00980B3E"/>
    <w:rsid w:val="00981862"/>
    <w:rsid w:val="009833CE"/>
    <w:rsid w:val="009835F2"/>
    <w:rsid w:val="00983CB4"/>
    <w:rsid w:val="009849AB"/>
    <w:rsid w:val="00984BD5"/>
    <w:rsid w:val="00984BE6"/>
    <w:rsid w:val="0098625A"/>
    <w:rsid w:val="00986A80"/>
    <w:rsid w:val="00986E36"/>
    <w:rsid w:val="00986EC5"/>
    <w:rsid w:val="009915F1"/>
    <w:rsid w:val="0099174E"/>
    <w:rsid w:val="0099211A"/>
    <w:rsid w:val="00992F66"/>
    <w:rsid w:val="00993047"/>
    <w:rsid w:val="00993C6E"/>
    <w:rsid w:val="009942F9"/>
    <w:rsid w:val="00995986"/>
    <w:rsid w:val="00996938"/>
    <w:rsid w:val="00996D7A"/>
    <w:rsid w:val="009974FA"/>
    <w:rsid w:val="00997B4F"/>
    <w:rsid w:val="00997ED1"/>
    <w:rsid w:val="009A0B0E"/>
    <w:rsid w:val="009A2C87"/>
    <w:rsid w:val="009A34B8"/>
    <w:rsid w:val="009A3CB6"/>
    <w:rsid w:val="009A3E80"/>
    <w:rsid w:val="009A4728"/>
    <w:rsid w:val="009A489F"/>
    <w:rsid w:val="009A5CD8"/>
    <w:rsid w:val="009B1E13"/>
    <w:rsid w:val="009B2225"/>
    <w:rsid w:val="009B3611"/>
    <w:rsid w:val="009B38D3"/>
    <w:rsid w:val="009B444E"/>
    <w:rsid w:val="009B619E"/>
    <w:rsid w:val="009B7196"/>
    <w:rsid w:val="009B720B"/>
    <w:rsid w:val="009B7DD4"/>
    <w:rsid w:val="009C16C2"/>
    <w:rsid w:val="009C3EE8"/>
    <w:rsid w:val="009C4A60"/>
    <w:rsid w:val="009C5CAD"/>
    <w:rsid w:val="009C7BF2"/>
    <w:rsid w:val="009D03C0"/>
    <w:rsid w:val="009D0974"/>
    <w:rsid w:val="009D0D7A"/>
    <w:rsid w:val="009D24AF"/>
    <w:rsid w:val="009D2BF5"/>
    <w:rsid w:val="009D357B"/>
    <w:rsid w:val="009D55BD"/>
    <w:rsid w:val="009D6615"/>
    <w:rsid w:val="009E1909"/>
    <w:rsid w:val="009E1D3B"/>
    <w:rsid w:val="009E30D3"/>
    <w:rsid w:val="009E35C3"/>
    <w:rsid w:val="009E3972"/>
    <w:rsid w:val="009E403E"/>
    <w:rsid w:val="009E4786"/>
    <w:rsid w:val="009E5171"/>
    <w:rsid w:val="009E53C3"/>
    <w:rsid w:val="009E563B"/>
    <w:rsid w:val="009E5916"/>
    <w:rsid w:val="009E6046"/>
    <w:rsid w:val="009E6976"/>
    <w:rsid w:val="009F09F1"/>
    <w:rsid w:val="009F0C0C"/>
    <w:rsid w:val="009F22AB"/>
    <w:rsid w:val="009F2F02"/>
    <w:rsid w:val="009F3546"/>
    <w:rsid w:val="009F3E0F"/>
    <w:rsid w:val="009F4FBA"/>
    <w:rsid w:val="009F5700"/>
    <w:rsid w:val="009F5787"/>
    <w:rsid w:val="009F5E62"/>
    <w:rsid w:val="009F6066"/>
    <w:rsid w:val="009F688B"/>
    <w:rsid w:val="009F6B73"/>
    <w:rsid w:val="009F76B2"/>
    <w:rsid w:val="009F7D9E"/>
    <w:rsid w:val="009F7DD9"/>
    <w:rsid w:val="00A00391"/>
    <w:rsid w:val="00A0188D"/>
    <w:rsid w:val="00A01E07"/>
    <w:rsid w:val="00A0261F"/>
    <w:rsid w:val="00A0329B"/>
    <w:rsid w:val="00A035BD"/>
    <w:rsid w:val="00A04673"/>
    <w:rsid w:val="00A047B7"/>
    <w:rsid w:val="00A04D3E"/>
    <w:rsid w:val="00A07493"/>
    <w:rsid w:val="00A0754F"/>
    <w:rsid w:val="00A07B48"/>
    <w:rsid w:val="00A103F1"/>
    <w:rsid w:val="00A10D26"/>
    <w:rsid w:val="00A10E32"/>
    <w:rsid w:val="00A112AD"/>
    <w:rsid w:val="00A11B9C"/>
    <w:rsid w:val="00A1225B"/>
    <w:rsid w:val="00A12524"/>
    <w:rsid w:val="00A1581A"/>
    <w:rsid w:val="00A15E29"/>
    <w:rsid w:val="00A162B2"/>
    <w:rsid w:val="00A17520"/>
    <w:rsid w:val="00A17D04"/>
    <w:rsid w:val="00A20701"/>
    <w:rsid w:val="00A20C93"/>
    <w:rsid w:val="00A21191"/>
    <w:rsid w:val="00A21966"/>
    <w:rsid w:val="00A21B39"/>
    <w:rsid w:val="00A2209D"/>
    <w:rsid w:val="00A22713"/>
    <w:rsid w:val="00A22B97"/>
    <w:rsid w:val="00A256CC"/>
    <w:rsid w:val="00A25B56"/>
    <w:rsid w:val="00A2604E"/>
    <w:rsid w:val="00A27FC4"/>
    <w:rsid w:val="00A30B97"/>
    <w:rsid w:val="00A31E6D"/>
    <w:rsid w:val="00A32049"/>
    <w:rsid w:val="00A3219E"/>
    <w:rsid w:val="00A32514"/>
    <w:rsid w:val="00A3256D"/>
    <w:rsid w:val="00A34346"/>
    <w:rsid w:val="00A34545"/>
    <w:rsid w:val="00A3468B"/>
    <w:rsid w:val="00A35570"/>
    <w:rsid w:val="00A356A7"/>
    <w:rsid w:val="00A367AF"/>
    <w:rsid w:val="00A36FE3"/>
    <w:rsid w:val="00A37866"/>
    <w:rsid w:val="00A40B11"/>
    <w:rsid w:val="00A40BBF"/>
    <w:rsid w:val="00A411F1"/>
    <w:rsid w:val="00A43469"/>
    <w:rsid w:val="00A4369C"/>
    <w:rsid w:val="00A45637"/>
    <w:rsid w:val="00A5045E"/>
    <w:rsid w:val="00A52D7F"/>
    <w:rsid w:val="00A539E4"/>
    <w:rsid w:val="00A54393"/>
    <w:rsid w:val="00A54B3F"/>
    <w:rsid w:val="00A55717"/>
    <w:rsid w:val="00A55E10"/>
    <w:rsid w:val="00A60F09"/>
    <w:rsid w:val="00A617C9"/>
    <w:rsid w:val="00A61EFE"/>
    <w:rsid w:val="00A6202C"/>
    <w:rsid w:val="00A62701"/>
    <w:rsid w:val="00A63BCE"/>
    <w:rsid w:val="00A6457D"/>
    <w:rsid w:val="00A64593"/>
    <w:rsid w:val="00A657D1"/>
    <w:rsid w:val="00A6754A"/>
    <w:rsid w:val="00A67BCA"/>
    <w:rsid w:val="00A71917"/>
    <w:rsid w:val="00A72B09"/>
    <w:rsid w:val="00A73316"/>
    <w:rsid w:val="00A7361F"/>
    <w:rsid w:val="00A739B9"/>
    <w:rsid w:val="00A73B19"/>
    <w:rsid w:val="00A756D9"/>
    <w:rsid w:val="00A75E02"/>
    <w:rsid w:val="00A75FA1"/>
    <w:rsid w:val="00A76391"/>
    <w:rsid w:val="00A76623"/>
    <w:rsid w:val="00A76B0A"/>
    <w:rsid w:val="00A76BD8"/>
    <w:rsid w:val="00A81E92"/>
    <w:rsid w:val="00A82A0D"/>
    <w:rsid w:val="00A82BD4"/>
    <w:rsid w:val="00A82C48"/>
    <w:rsid w:val="00A83BD1"/>
    <w:rsid w:val="00A84C1B"/>
    <w:rsid w:val="00A84FC5"/>
    <w:rsid w:val="00A85288"/>
    <w:rsid w:val="00A855A6"/>
    <w:rsid w:val="00A86B4D"/>
    <w:rsid w:val="00A86C49"/>
    <w:rsid w:val="00A87F74"/>
    <w:rsid w:val="00A92607"/>
    <w:rsid w:val="00A9533A"/>
    <w:rsid w:val="00A96808"/>
    <w:rsid w:val="00AA049E"/>
    <w:rsid w:val="00AA05DA"/>
    <w:rsid w:val="00AA0960"/>
    <w:rsid w:val="00AA0AEB"/>
    <w:rsid w:val="00AA0C0D"/>
    <w:rsid w:val="00AA0E40"/>
    <w:rsid w:val="00AA11F0"/>
    <w:rsid w:val="00AA1C67"/>
    <w:rsid w:val="00AA23F3"/>
    <w:rsid w:val="00AA36AE"/>
    <w:rsid w:val="00AA3936"/>
    <w:rsid w:val="00AA496D"/>
    <w:rsid w:val="00AA4F43"/>
    <w:rsid w:val="00AA55CF"/>
    <w:rsid w:val="00AA5B8C"/>
    <w:rsid w:val="00AA6F95"/>
    <w:rsid w:val="00AA77C9"/>
    <w:rsid w:val="00AA78CB"/>
    <w:rsid w:val="00AB0E74"/>
    <w:rsid w:val="00AB107A"/>
    <w:rsid w:val="00AB2602"/>
    <w:rsid w:val="00AB2E78"/>
    <w:rsid w:val="00AB3809"/>
    <w:rsid w:val="00AB3AF2"/>
    <w:rsid w:val="00AB3D7C"/>
    <w:rsid w:val="00AB4F36"/>
    <w:rsid w:val="00AB51B9"/>
    <w:rsid w:val="00AB5740"/>
    <w:rsid w:val="00AB5849"/>
    <w:rsid w:val="00AB6756"/>
    <w:rsid w:val="00AB78BD"/>
    <w:rsid w:val="00AC0637"/>
    <w:rsid w:val="00AC1650"/>
    <w:rsid w:val="00AC1C8E"/>
    <w:rsid w:val="00AC323E"/>
    <w:rsid w:val="00AC3259"/>
    <w:rsid w:val="00AC33A5"/>
    <w:rsid w:val="00AC58B2"/>
    <w:rsid w:val="00AD2F00"/>
    <w:rsid w:val="00AD5096"/>
    <w:rsid w:val="00AD5AB3"/>
    <w:rsid w:val="00AD637A"/>
    <w:rsid w:val="00AE0310"/>
    <w:rsid w:val="00AE046F"/>
    <w:rsid w:val="00AE1309"/>
    <w:rsid w:val="00AE1AEC"/>
    <w:rsid w:val="00AE1EE3"/>
    <w:rsid w:val="00AE2FA0"/>
    <w:rsid w:val="00AE3210"/>
    <w:rsid w:val="00AE3CB9"/>
    <w:rsid w:val="00AE5076"/>
    <w:rsid w:val="00AE5E83"/>
    <w:rsid w:val="00AE5F09"/>
    <w:rsid w:val="00AE6394"/>
    <w:rsid w:val="00AE6866"/>
    <w:rsid w:val="00AE7825"/>
    <w:rsid w:val="00AF0028"/>
    <w:rsid w:val="00AF0DFB"/>
    <w:rsid w:val="00AF1728"/>
    <w:rsid w:val="00AF2969"/>
    <w:rsid w:val="00AF4239"/>
    <w:rsid w:val="00AF4CD6"/>
    <w:rsid w:val="00AF531C"/>
    <w:rsid w:val="00AF594D"/>
    <w:rsid w:val="00AF6929"/>
    <w:rsid w:val="00AF726C"/>
    <w:rsid w:val="00AF79A5"/>
    <w:rsid w:val="00B0075D"/>
    <w:rsid w:val="00B00909"/>
    <w:rsid w:val="00B00ABC"/>
    <w:rsid w:val="00B00E33"/>
    <w:rsid w:val="00B00E5A"/>
    <w:rsid w:val="00B036B4"/>
    <w:rsid w:val="00B11731"/>
    <w:rsid w:val="00B12136"/>
    <w:rsid w:val="00B12B4E"/>
    <w:rsid w:val="00B1394A"/>
    <w:rsid w:val="00B15B27"/>
    <w:rsid w:val="00B22D28"/>
    <w:rsid w:val="00B2385D"/>
    <w:rsid w:val="00B252B5"/>
    <w:rsid w:val="00B2536D"/>
    <w:rsid w:val="00B26753"/>
    <w:rsid w:val="00B26CB5"/>
    <w:rsid w:val="00B27239"/>
    <w:rsid w:val="00B27F45"/>
    <w:rsid w:val="00B31E23"/>
    <w:rsid w:val="00B32AA2"/>
    <w:rsid w:val="00B32F84"/>
    <w:rsid w:val="00B33EE3"/>
    <w:rsid w:val="00B36DDF"/>
    <w:rsid w:val="00B379ED"/>
    <w:rsid w:val="00B37FD1"/>
    <w:rsid w:val="00B4325D"/>
    <w:rsid w:val="00B44C78"/>
    <w:rsid w:val="00B44E3B"/>
    <w:rsid w:val="00B4549F"/>
    <w:rsid w:val="00B45607"/>
    <w:rsid w:val="00B456D6"/>
    <w:rsid w:val="00B4795B"/>
    <w:rsid w:val="00B50149"/>
    <w:rsid w:val="00B50B53"/>
    <w:rsid w:val="00B53E8E"/>
    <w:rsid w:val="00B54B44"/>
    <w:rsid w:val="00B55624"/>
    <w:rsid w:val="00B560A1"/>
    <w:rsid w:val="00B561C9"/>
    <w:rsid w:val="00B56F7C"/>
    <w:rsid w:val="00B60C82"/>
    <w:rsid w:val="00B60DAA"/>
    <w:rsid w:val="00B60FBA"/>
    <w:rsid w:val="00B615B2"/>
    <w:rsid w:val="00B61904"/>
    <w:rsid w:val="00B6203E"/>
    <w:rsid w:val="00B625B5"/>
    <w:rsid w:val="00B6295F"/>
    <w:rsid w:val="00B640F7"/>
    <w:rsid w:val="00B64D3C"/>
    <w:rsid w:val="00B653AE"/>
    <w:rsid w:val="00B6630A"/>
    <w:rsid w:val="00B666EC"/>
    <w:rsid w:val="00B67121"/>
    <w:rsid w:val="00B67C8A"/>
    <w:rsid w:val="00B70ECA"/>
    <w:rsid w:val="00B72E66"/>
    <w:rsid w:val="00B73B33"/>
    <w:rsid w:val="00B742EE"/>
    <w:rsid w:val="00B749DF"/>
    <w:rsid w:val="00B75406"/>
    <w:rsid w:val="00B75652"/>
    <w:rsid w:val="00B75961"/>
    <w:rsid w:val="00B7605A"/>
    <w:rsid w:val="00B76C1C"/>
    <w:rsid w:val="00B76E86"/>
    <w:rsid w:val="00B771AA"/>
    <w:rsid w:val="00B77AC5"/>
    <w:rsid w:val="00B80073"/>
    <w:rsid w:val="00B80C14"/>
    <w:rsid w:val="00B81652"/>
    <w:rsid w:val="00B816CF"/>
    <w:rsid w:val="00B81A7A"/>
    <w:rsid w:val="00B81D81"/>
    <w:rsid w:val="00B8304E"/>
    <w:rsid w:val="00B83144"/>
    <w:rsid w:val="00B83BD0"/>
    <w:rsid w:val="00B83E4A"/>
    <w:rsid w:val="00B85480"/>
    <w:rsid w:val="00B857EA"/>
    <w:rsid w:val="00B859AD"/>
    <w:rsid w:val="00B86348"/>
    <w:rsid w:val="00B87435"/>
    <w:rsid w:val="00B87F83"/>
    <w:rsid w:val="00B920D4"/>
    <w:rsid w:val="00B93603"/>
    <w:rsid w:val="00B95C3C"/>
    <w:rsid w:val="00B9767A"/>
    <w:rsid w:val="00B978BA"/>
    <w:rsid w:val="00BA07CE"/>
    <w:rsid w:val="00BA17A5"/>
    <w:rsid w:val="00BA1837"/>
    <w:rsid w:val="00BA1A3E"/>
    <w:rsid w:val="00BA2018"/>
    <w:rsid w:val="00BA2E36"/>
    <w:rsid w:val="00BA42CC"/>
    <w:rsid w:val="00BA4610"/>
    <w:rsid w:val="00BA4A93"/>
    <w:rsid w:val="00BA785A"/>
    <w:rsid w:val="00BA7EBE"/>
    <w:rsid w:val="00BB3541"/>
    <w:rsid w:val="00BB377D"/>
    <w:rsid w:val="00BB3D31"/>
    <w:rsid w:val="00BB417E"/>
    <w:rsid w:val="00BB44E8"/>
    <w:rsid w:val="00BB4CB4"/>
    <w:rsid w:val="00BB53A1"/>
    <w:rsid w:val="00BB5774"/>
    <w:rsid w:val="00BB587C"/>
    <w:rsid w:val="00BB7008"/>
    <w:rsid w:val="00BB75E8"/>
    <w:rsid w:val="00BC1468"/>
    <w:rsid w:val="00BC1B30"/>
    <w:rsid w:val="00BC25A1"/>
    <w:rsid w:val="00BC2892"/>
    <w:rsid w:val="00BC2C16"/>
    <w:rsid w:val="00BC30E7"/>
    <w:rsid w:val="00BC54FC"/>
    <w:rsid w:val="00BC70B8"/>
    <w:rsid w:val="00BC71FE"/>
    <w:rsid w:val="00BC7714"/>
    <w:rsid w:val="00BC7AD2"/>
    <w:rsid w:val="00BD1BB2"/>
    <w:rsid w:val="00BD2356"/>
    <w:rsid w:val="00BD2363"/>
    <w:rsid w:val="00BD3AEF"/>
    <w:rsid w:val="00BD4628"/>
    <w:rsid w:val="00BE0188"/>
    <w:rsid w:val="00BE0B56"/>
    <w:rsid w:val="00BE184B"/>
    <w:rsid w:val="00BE2B0A"/>
    <w:rsid w:val="00BE2B6A"/>
    <w:rsid w:val="00BE2B86"/>
    <w:rsid w:val="00BE462A"/>
    <w:rsid w:val="00BE5D9D"/>
    <w:rsid w:val="00BE5F31"/>
    <w:rsid w:val="00BE6126"/>
    <w:rsid w:val="00BE724D"/>
    <w:rsid w:val="00BE7614"/>
    <w:rsid w:val="00BF01AE"/>
    <w:rsid w:val="00BF12F7"/>
    <w:rsid w:val="00BF2241"/>
    <w:rsid w:val="00BF5C0D"/>
    <w:rsid w:val="00BF7C4E"/>
    <w:rsid w:val="00C014A2"/>
    <w:rsid w:val="00C01707"/>
    <w:rsid w:val="00C01B6B"/>
    <w:rsid w:val="00C042AA"/>
    <w:rsid w:val="00C060C9"/>
    <w:rsid w:val="00C06684"/>
    <w:rsid w:val="00C0739B"/>
    <w:rsid w:val="00C114EE"/>
    <w:rsid w:val="00C119CE"/>
    <w:rsid w:val="00C13923"/>
    <w:rsid w:val="00C13BF8"/>
    <w:rsid w:val="00C14976"/>
    <w:rsid w:val="00C14B34"/>
    <w:rsid w:val="00C1670D"/>
    <w:rsid w:val="00C16B41"/>
    <w:rsid w:val="00C170A5"/>
    <w:rsid w:val="00C1749F"/>
    <w:rsid w:val="00C20C44"/>
    <w:rsid w:val="00C23289"/>
    <w:rsid w:val="00C27E60"/>
    <w:rsid w:val="00C3030D"/>
    <w:rsid w:val="00C31ACF"/>
    <w:rsid w:val="00C32011"/>
    <w:rsid w:val="00C32C23"/>
    <w:rsid w:val="00C335F0"/>
    <w:rsid w:val="00C3441D"/>
    <w:rsid w:val="00C3460F"/>
    <w:rsid w:val="00C34F9F"/>
    <w:rsid w:val="00C35370"/>
    <w:rsid w:val="00C359CA"/>
    <w:rsid w:val="00C360A7"/>
    <w:rsid w:val="00C40583"/>
    <w:rsid w:val="00C407AA"/>
    <w:rsid w:val="00C41336"/>
    <w:rsid w:val="00C455C2"/>
    <w:rsid w:val="00C46356"/>
    <w:rsid w:val="00C51302"/>
    <w:rsid w:val="00C5134A"/>
    <w:rsid w:val="00C51C3B"/>
    <w:rsid w:val="00C51CD0"/>
    <w:rsid w:val="00C5423E"/>
    <w:rsid w:val="00C548ED"/>
    <w:rsid w:val="00C54D20"/>
    <w:rsid w:val="00C56737"/>
    <w:rsid w:val="00C568EE"/>
    <w:rsid w:val="00C57661"/>
    <w:rsid w:val="00C57E93"/>
    <w:rsid w:val="00C6056E"/>
    <w:rsid w:val="00C61EC5"/>
    <w:rsid w:val="00C63B0F"/>
    <w:rsid w:val="00C63BFE"/>
    <w:rsid w:val="00C6629A"/>
    <w:rsid w:val="00C70D75"/>
    <w:rsid w:val="00C71A1D"/>
    <w:rsid w:val="00C72323"/>
    <w:rsid w:val="00C723D3"/>
    <w:rsid w:val="00C72BDF"/>
    <w:rsid w:val="00C72C65"/>
    <w:rsid w:val="00C72E28"/>
    <w:rsid w:val="00C7306B"/>
    <w:rsid w:val="00C7486D"/>
    <w:rsid w:val="00C74A01"/>
    <w:rsid w:val="00C74C0E"/>
    <w:rsid w:val="00C7717B"/>
    <w:rsid w:val="00C81300"/>
    <w:rsid w:val="00C81A71"/>
    <w:rsid w:val="00C827DC"/>
    <w:rsid w:val="00C82EA0"/>
    <w:rsid w:val="00C82F74"/>
    <w:rsid w:val="00C84783"/>
    <w:rsid w:val="00C86E35"/>
    <w:rsid w:val="00C9044E"/>
    <w:rsid w:val="00C91480"/>
    <w:rsid w:val="00C915E3"/>
    <w:rsid w:val="00C92B8C"/>
    <w:rsid w:val="00C936DF"/>
    <w:rsid w:val="00C946E9"/>
    <w:rsid w:val="00C94809"/>
    <w:rsid w:val="00C94E14"/>
    <w:rsid w:val="00C9524F"/>
    <w:rsid w:val="00C961BC"/>
    <w:rsid w:val="00C97F66"/>
    <w:rsid w:val="00CA15A2"/>
    <w:rsid w:val="00CA2BC3"/>
    <w:rsid w:val="00CA2C58"/>
    <w:rsid w:val="00CA3B62"/>
    <w:rsid w:val="00CA3E97"/>
    <w:rsid w:val="00CA4224"/>
    <w:rsid w:val="00CA5766"/>
    <w:rsid w:val="00CA6C91"/>
    <w:rsid w:val="00CA75CE"/>
    <w:rsid w:val="00CB0002"/>
    <w:rsid w:val="00CB2B06"/>
    <w:rsid w:val="00CB47B4"/>
    <w:rsid w:val="00CB6B81"/>
    <w:rsid w:val="00CB7E86"/>
    <w:rsid w:val="00CC1033"/>
    <w:rsid w:val="00CC12B3"/>
    <w:rsid w:val="00CC1C92"/>
    <w:rsid w:val="00CC4502"/>
    <w:rsid w:val="00CC5693"/>
    <w:rsid w:val="00CC74CC"/>
    <w:rsid w:val="00CD028A"/>
    <w:rsid w:val="00CD1F05"/>
    <w:rsid w:val="00CD2416"/>
    <w:rsid w:val="00CD2AF1"/>
    <w:rsid w:val="00CD2CEE"/>
    <w:rsid w:val="00CD313B"/>
    <w:rsid w:val="00CD5FC3"/>
    <w:rsid w:val="00CD767B"/>
    <w:rsid w:val="00CE0896"/>
    <w:rsid w:val="00CE15BB"/>
    <w:rsid w:val="00CE1D6C"/>
    <w:rsid w:val="00CE377D"/>
    <w:rsid w:val="00CE42DC"/>
    <w:rsid w:val="00CE46E6"/>
    <w:rsid w:val="00CE4D7F"/>
    <w:rsid w:val="00CE5E56"/>
    <w:rsid w:val="00CE6339"/>
    <w:rsid w:val="00CE6365"/>
    <w:rsid w:val="00CE6A97"/>
    <w:rsid w:val="00CE710B"/>
    <w:rsid w:val="00CF1129"/>
    <w:rsid w:val="00CF126D"/>
    <w:rsid w:val="00CF1A51"/>
    <w:rsid w:val="00CF1B51"/>
    <w:rsid w:val="00CF1C78"/>
    <w:rsid w:val="00CF2364"/>
    <w:rsid w:val="00CF2521"/>
    <w:rsid w:val="00CF41F2"/>
    <w:rsid w:val="00CF4808"/>
    <w:rsid w:val="00CF6827"/>
    <w:rsid w:val="00CF69AA"/>
    <w:rsid w:val="00CF7872"/>
    <w:rsid w:val="00D0125C"/>
    <w:rsid w:val="00D02E41"/>
    <w:rsid w:val="00D032B6"/>
    <w:rsid w:val="00D03531"/>
    <w:rsid w:val="00D03A9A"/>
    <w:rsid w:val="00D03D4D"/>
    <w:rsid w:val="00D0508E"/>
    <w:rsid w:val="00D05F26"/>
    <w:rsid w:val="00D060A4"/>
    <w:rsid w:val="00D06986"/>
    <w:rsid w:val="00D12727"/>
    <w:rsid w:val="00D137C8"/>
    <w:rsid w:val="00D143F9"/>
    <w:rsid w:val="00D160A6"/>
    <w:rsid w:val="00D16118"/>
    <w:rsid w:val="00D166A0"/>
    <w:rsid w:val="00D168D6"/>
    <w:rsid w:val="00D16A25"/>
    <w:rsid w:val="00D208BA"/>
    <w:rsid w:val="00D2269D"/>
    <w:rsid w:val="00D23C44"/>
    <w:rsid w:val="00D2594B"/>
    <w:rsid w:val="00D27CAB"/>
    <w:rsid w:val="00D3119E"/>
    <w:rsid w:val="00D34CB5"/>
    <w:rsid w:val="00D35543"/>
    <w:rsid w:val="00D35E17"/>
    <w:rsid w:val="00D366C6"/>
    <w:rsid w:val="00D408D9"/>
    <w:rsid w:val="00D42587"/>
    <w:rsid w:val="00D4261E"/>
    <w:rsid w:val="00D43897"/>
    <w:rsid w:val="00D43F79"/>
    <w:rsid w:val="00D47A24"/>
    <w:rsid w:val="00D47D48"/>
    <w:rsid w:val="00D506FE"/>
    <w:rsid w:val="00D517C5"/>
    <w:rsid w:val="00D52AC4"/>
    <w:rsid w:val="00D54255"/>
    <w:rsid w:val="00D54A18"/>
    <w:rsid w:val="00D551B2"/>
    <w:rsid w:val="00D55A3B"/>
    <w:rsid w:val="00D5624A"/>
    <w:rsid w:val="00D57C4B"/>
    <w:rsid w:val="00D57E46"/>
    <w:rsid w:val="00D617C2"/>
    <w:rsid w:val="00D62BCB"/>
    <w:rsid w:val="00D6329A"/>
    <w:rsid w:val="00D639A3"/>
    <w:rsid w:val="00D64B43"/>
    <w:rsid w:val="00D64D9F"/>
    <w:rsid w:val="00D655C2"/>
    <w:rsid w:val="00D664DC"/>
    <w:rsid w:val="00D669D1"/>
    <w:rsid w:val="00D6729E"/>
    <w:rsid w:val="00D711F7"/>
    <w:rsid w:val="00D71B80"/>
    <w:rsid w:val="00D71C9F"/>
    <w:rsid w:val="00D7230B"/>
    <w:rsid w:val="00D73185"/>
    <w:rsid w:val="00D74C19"/>
    <w:rsid w:val="00D74E44"/>
    <w:rsid w:val="00D74FAD"/>
    <w:rsid w:val="00D76A62"/>
    <w:rsid w:val="00D8000E"/>
    <w:rsid w:val="00D80EE3"/>
    <w:rsid w:val="00D81978"/>
    <w:rsid w:val="00D82E3C"/>
    <w:rsid w:val="00D8348E"/>
    <w:rsid w:val="00D840DA"/>
    <w:rsid w:val="00D87045"/>
    <w:rsid w:val="00D87746"/>
    <w:rsid w:val="00D90CAE"/>
    <w:rsid w:val="00D90CC9"/>
    <w:rsid w:val="00D90EC6"/>
    <w:rsid w:val="00D910AC"/>
    <w:rsid w:val="00D9203A"/>
    <w:rsid w:val="00D927F6"/>
    <w:rsid w:val="00D92A46"/>
    <w:rsid w:val="00D92A7A"/>
    <w:rsid w:val="00D93170"/>
    <w:rsid w:val="00D939EE"/>
    <w:rsid w:val="00D96269"/>
    <w:rsid w:val="00D979AD"/>
    <w:rsid w:val="00D979EB"/>
    <w:rsid w:val="00DA0184"/>
    <w:rsid w:val="00DA08D5"/>
    <w:rsid w:val="00DA10AF"/>
    <w:rsid w:val="00DA1C2C"/>
    <w:rsid w:val="00DA1FA4"/>
    <w:rsid w:val="00DA253B"/>
    <w:rsid w:val="00DA294E"/>
    <w:rsid w:val="00DA372C"/>
    <w:rsid w:val="00DA38C0"/>
    <w:rsid w:val="00DA3B65"/>
    <w:rsid w:val="00DA4EEA"/>
    <w:rsid w:val="00DA55DF"/>
    <w:rsid w:val="00DA56F6"/>
    <w:rsid w:val="00DA59CC"/>
    <w:rsid w:val="00DA5A34"/>
    <w:rsid w:val="00DB0E75"/>
    <w:rsid w:val="00DB30F8"/>
    <w:rsid w:val="00DB43CC"/>
    <w:rsid w:val="00DB54DE"/>
    <w:rsid w:val="00DB570E"/>
    <w:rsid w:val="00DB60EE"/>
    <w:rsid w:val="00DB6674"/>
    <w:rsid w:val="00DC0B3E"/>
    <w:rsid w:val="00DC1027"/>
    <w:rsid w:val="00DC133D"/>
    <w:rsid w:val="00DC19A2"/>
    <w:rsid w:val="00DC2BD2"/>
    <w:rsid w:val="00DC43C0"/>
    <w:rsid w:val="00DC4883"/>
    <w:rsid w:val="00DC6486"/>
    <w:rsid w:val="00DC789D"/>
    <w:rsid w:val="00DD0A41"/>
    <w:rsid w:val="00DD0B6C"/>
    <w:rsid w:val="00DD0E38"/>
    <w:rsid w:val="00DD0EF1"/>
    <w:rsid w:val="00DD5028"/>
    <w:rsid w:val="00DD562E"/>
    <w:rsid w:val="00DD6929"/>
    <w:rsid w:val="00DD6BDE"/>
    <w:rsid w:val="00DD6DE1"/>
    <w:rsid w:val="00DD6E59"/>
    <w:rsid w:val="00DE0C7A"/>
    <w:rsid w:val="00DE197A"/>
    <w:rsid w:val="00DE2371"/>
    <w:rsid w:val="00DE2538"/>
    <w:rsid w:val="00DE266E"/>
    <w:rsid w:val="00DE27A6"/>
    <w:rsid w:val="00DE3814"/>
    <w:rsid w:val="00DE3D9A"/>
    <w:rsid w:val="00DE57A7"/>
    <w:rsid w:val="00DE68D0"/>
    <w:rsid w:val="00DE6D9A"/>
    <w:rsid w:val="00DF0F6D"/>
    <w:rsid w:val="00DF2775"/>
    <w:rsid w:val="00DF2DB5"/>
    <w:rsid w:val="00DF2F82"/>
    <w:rsid w:val="00DF66B2"/>
    <w:rsid w:val="00DF6B12"/>
    <w:rsid w:val="00E00347"/>
    <w:rsid w:val="00E00DB9"/>
    <w:rsid w:val="00E018C5"/>
    <w:rsid w:val="00E01E89"/>
    <w:rsid w:val="00E02651"/>
    <w:rsid w:val="00E02692"/>
    <w:rsid w:val="00E0342F"/>
    <w:rsid w:val="00E03A94"/>
    <w:rsid w:val="00E03C80"/>
    <w:rsid w:val="00E04263"/>
    <w:rsid w:val="00E04DE4"/>
    <w:rsid w:val="00E05339"/>
    <w:rsid w:val="00E062B6"/>
    <w:rsid w:val="00E07C38"/>
    <w:rsid w:val="00E10821"/>
    <w:rsid w:val="00E1412F"/>
    <w:rsid w:val="00E14819"/>
    <w:rsid w:val="00E15537"/>
    <w:rsid w:val="00E165AA"/>
    <w:rsid w:val="00E1733F"/>
    <w:rsid w:val="00E219BF"/>
    <w:rsid w:val="00E21D30"/>
    <w:rsid w:val="00E248C3"/>
    <w:rsid w:val="00E24BC1"/>
    <w:rsid w:val="00E25E3B"/>
    <w:rsid w:val="00E272C4"/>
    <w:rsid w:val="00E27EAD"/>
    <w:rsid w:val="00E307AE"/>
    <w:rsid w:val="00E3219C"/>
    <w:rsid w:val="00E32794"/>
    <w:rsid w:val="00E327B6"/>
    <w:rsid w:val="00E329F4"/>
    <w:rsid w:val="00E3335E"/>
    <w:rsid w:val="00E33BEF"/>
    <w:rsid w:val="00E341A2"/>
    <w:rsid w:val="00E34A59"/>
    <w:rsid w:val="00E350EB"/>
    <w:rsid w:val="00E35E24"/>
    <w:rsid w:val="00E36C03"/>
    <w:rsid w:val="00E40364"/>
    <w:rsid w:val="00E403A5"/>
    <w:rsid w:val="00E40814"/>
    <w:rsid w:val="00E42F33"/>
    <w:rsid w:val="00E43822"/>
    <w:rsid w:val="00E44BDF"/>
    <w:rsid w:val="00E45BCF"/>
    <w:rsid w:val="00E46C7C"/>
    <w:rsid w:val="00E503C8"/>
    <w:rsid w:val="00E51FBB"/>
    <w:rsid w:val="00E527BF"/>
    <w:rsid w:val="00E53168"/>
    <w:rsid w:val="00E532F4"/>
    <w:rsid w:val="00E5340E"/>
    <w:rsid w:val="00E53E32"/>
    <w:rsid w:val="00E54694"/>
    <w:rsid w:val="00E554F0"/>
    <w:rsid w:val="00E55E1D"/>
    <w:rsid w:val="00E573A0"/>
    <w:rsid w:val="00E60481"/>
    <w:rsid w:val="00E60BA3"/>
    <w:rsid w:val="00E61212"/>
    <w:rsid w:val="00E615E1"/>
    <w:rsid w:val="00E617CC"/>
    <w:rsid w:val="00E6227D"/>
    <w:rsid w:val="00E63510"/>
    <w:rsid w:val="00E63C08"/>
    <w:rsid w:val="00E63C2A"/>
    <w:rsid w:val="00E64EFC"/>
    <w:rsid w:val="00E64F20"/>
    <w:rsid w:val="00E65868"/>
    <w:rsid w:val="00E65B13"/>
    <w:rsid w:val="00E6644A"/>
    <w:rsid w:val="00E665A7"/>
    <w:rsid w:val="00E66667"/>
    <w:rsid w:val="00E6735C"/>
    <w:rsid w:val="00E67CA6"/>
    <w:rsid w:val="00E700FD"/>
    <w:rsid w:val="00E7013E"/>
    <w:rsid w:val="00E70351"/>
    <w:rsid w:val="00E70C6F"/>
    <w:rsid w:val="00E70DE9"/>
    <w:rsid w:val="00E7277F"/>
    <w:rsid w:val="00E74AB3"/>
    <w:rsid w:val="00E75999"/>
    <w:rsid w:val="00E77251"/>
    <w:rsid w:val="00E80254"/>
    <w:rsid w:val="00E802F0"/>
    <w:rsid w:val="00E8156A"/>
    <w:rsid w:val="00E82FAA"/>
    <w:rsid w:val="00E84D95"/>
    <w:rsid w:val="00E85E6D"/>
    <w:rsid w:val="00E8624A"/>
    <w:rsid w:val="00E8691F"/>
    <w:rsid w:val="00E90793"/>
    <w:rsid w:val="00E915DA"/>
    <w:rsid w:val="00E92263"/>
    <w:rsid w:val="00E926C4"/>
    <w:rsid w:val="00E93A44"/>
    <w:rsid w:val="00EA0BAE"/>
    <w:rsid w:val="00EA170A"/>
    <w:rsid w:val="00EA3240"/>
    <w:rsid w:val="00EA39BC"/>
    <w:rsid w:val="00EA3C41"/>
    <w:rsid w:val="00EB04A0"/>
    <w:rsid w:val="00EB111D"/>
    <w:rsid w:val="00EB1A4D"/>
    <w:rsid w:val="00EB30E2"/>
    <w:rsid w:val="00EB342F"/>
    <w:rsid w:val="00EB3B14"/>
    <w:rsid w:val="00EB4FC1"/>
    <w:rsid w:val="00EB6861"/>
    <w:rsid w:val="00EB7236"/>
    <w:rsid w:val="00EB7782"/>
    <w:rsid w:val="00EC02E0"/>
    <w:rsid w:val="00EC18F4"/>
    <w:rsid w:val="00EC3185"/>
    <w:rsid w:val="00EC3912"/>
    <w:rsid w:val="00ED090E"/>
    <w:rsid w:val="00ED2FB3"/>
    <w:rsid w:val="00ED352E"/>
    <w:rsid w:val="00ED56DC"/>
    <w:rsid w:val="00ED56EC"/>
    <w:rsid w:val="00ED69CC"/>
    <w:rsid w:val="00ED6A9A"/>
    <w:rsid w:val="00ED7337"/>
    <w:rsid w:val="00ED7664"/>
    <w:rsid w:val="00EE0595"/>
    <w:rsid w:val="00EE1530"/>
    <w:rsid w:val="00EE2944"/>
    <w:rsid w:val="00EE2FD2"/>
    <w:rsid w:val="00EE3727"/>
    <w:rsid w:val="00EE38F0"/>
    <w:rsid w:val="00EE472F"/>
    <w:rsid w:val="00EE52FA"/>
    <w:rsid w:val="00EE7A99"/>
    <w:rsid w:val="00EE7E9F"/>
    <w:rsid w:val="00EF015C"/>
    <w:rsid w:val="00EF0204"/>
    <w:rsid w:val="00EF0558"/>
    <w:rsid w:val="00EF1D31"/>
    <w:rsid w:val="00EF1FE1"/>
    <w:rsid w:val="00EF29A2"/>
    <w:rsid w:val="00EF34EE"/>
    <w:rsid w:val="00EF3564"/>
    <w:rsid w:val="00EF3890"/>
    <w:rsid w:val="00EF6BBC"/>
    <w:rsid w:val="00F00C22"/>
    <w:rsid w:val="00F01A4A"/>
    <w:rsid w:val="00F01A78"/>
    <w:rsid w:val="00F01E62"/>
    <w:rsid w:val="00F02093"/>
    <w:rsid w:val="00F03260"/>
    <w:rsid w:val="00F03FFD"/>
    <w:rsid w:val="00F0431B"/>
    <w:rsid w:val="00F049BE"/>
    <w:rsid w:val="00F05EFB"/>
    <w:rsid w:val="00F071C7"/>
    <w:rsid w:val="00F07472"/>
    <w:rsid w:val="00F07A1C"/>
    <w:rsid w:val="00F07C69"/>
    <w:rsid w:val="00F101CC"/>
    <w:rsid w:val="00F10F56"/>
    <w:rsid w:val="00F111BC"/>
    <w:rsid w:val="00F12B4F"/>
    <w:rsid w:val="00F12E31"/>
    <w:rsid w:val="00F12E84"/>
    <w:rsid w:val="00F13B96"/>
    <w:rsid w:val="00F14C53"/>
    <w:rsid w:val="00F174C6"/>
    <w:rsid w:val="00F177FB"/>
    <w:rsid w:val="00F20509"/>
    <w:rsid w:val="00F20711"/>
    <w:rsid w:val="00F212A2"/>
    <w:rsid w:val="00F219AE"/>
    <w:rsid w:val="00F21AD6"/>
    <w:rsid w:val="00F238C9"/>
    <w:rsid w:val="00F31108"/>
    <w:rsid w:val="00F31B1C"/>
    <w:rsid w:val="00F32D00"/>
    <w:rsid w:val="00F33CB7"/>
    <w:rsid w:val="00F35882"/>
    <w:rsid w:val="00F36735"/>
    <w:rsid w:val="00F36805"/>
    <w:rsid w:val="00F369E9"/>
    <w:rsid w:val="00F37F05"/>
    <w:rsid w:val="00F402AB"/>
    <w:rsid w:val="00F40F7E"/>
    <w:rsid w:val="00F41070"/>
    <w:rsid w:val="00F41AEA"/>
    <w:rsid w:val="00F41DD6"/>
    <w:rsid w:val="00F420F4"/>
    <w:rsid w:val="00F42559"/>
    <w:rsid w:val="00F44079"/>
    <w:rsid w:val="00F4449A"/>
    <w:rsid w:val="00F44706"/>
    <w:rsid w:val="00F452AE"/>
    <w:rsid w:val="00F455C7"/>
    <w:rsid w:val="00F47B66"/>
    <w:rsid w:val="00F503F8"/>
    <w:rsid w:val="00F5253A"/>
    <w:rsid w:val="00F52A36"/>
    <w:rsid w:val="00F53753"/>
    <w:rsid w:val="00F552B4"/>
    <w:rsid w:val="00F55CFF"/>
    <w:rsid w:val="00F56AB4"/>
    <w:rsid w:val="00F56BC9"/>
    <w:rsid w:val="00F6054A"/>
    <w:rsid w:val="00F63B65"/>
    <w:rsid w:val="00F703FE"/>
    <w:rsid w:val="00F7165A"/>
    <w:rsid w:val="00F71D54"/>
    <w:rsid w:val="00F72516"/>
    <w:rsid w:val="00F73600"/>
    <w:rsid w:val="00F76287"/>
    <w:rsid w:val="00F76BDC"/>
    <w:rsid w:val="00F772F6"/>
    <w:rsid w:val="00F81CAA"/>
    <w:rsid w:val="00F85383"/>
    <w:rsid w:val="00F85A05"/>
    <w:rsid w:val="00F86F3C"/>
    <w:rsid w:val="00F87F00"/>
    <w:rsid w:val="00F903CE"/>
    <w:rsid w:val="00F90491"/>
    <w:rsid w:val="00F90D17"/>
    <w:rsid w:val="00F90E11"/>
    <w:rsid w:val="00F90FA2"/>
    <w:rsid w:val="00F91EB6"/>
    <w:rsid w:val="00F9227F"/>
    <w:rsid w:val="00F925E0"/>
    <w:rsid w:val="00F93E07"/>
    <w:rsid w:val="00F942B1"/>
    <w:rsid w:val="00F9436A"/>
    <w:rsid w:val="00F9463E"/>
    <w:rsid w:val="00F947AF"/>
    <w:rsid w:val="00F94D82"/>
    <w:rsid w:val="00F9610E"/>
    <w:rsid w:val="00F96BB7"/>
    <w:rsid w:val="00F9715A"/>
    <w:rsid w:val="00F975C5"/>
    <w:rsid w:val="00FA1601"/>
    <w:rsid w:val="00FA18F1"/>
    <w:rsid w:val="00FA201B"/>
    <w:rsid w:val="00FA2494"/>
    <w:rsid w:val="00FA30CC"/>
    <w:rsid w:val="00FA4116"/>
    <w:rsid w:val="00FA480D"/>
    <w:rsid w:val="00FA5121"/>
    <w:rsid w:val="00FA55FA"/>
    <w:rsid w:val="00FA6966"/>
    <w:rsid w:val="00FA69DE"/>
    <w:rsid w:val="00FA7525"/>
    <w:rsid w:val="00FA7E1C"/>
    <w:rsid w:val="00FA7EDE"/>
    <w:rsid w:val="00FB05D4"/>
    <w:rsid w:val="00FB085F"/>
    <w:rsid w:val="00FB1497"/>
    <w:rsid w:val="00FB2401"/>
    <w:rsid w:val="00FB2D52"/>
    <w:rsid w:val="00FB3AC8"/>
    <w:rsid w:val="00FB3F9E"/>
    <w:rsid w:val="00FB748B"/>
    <w:rsid w:val="00FC0AD0"/>
    <w:rsid w:val="00FC44C7"/>
    <w:rsid w:val="00FC5E75"/>
    <w:rsid w:val="00FC5EF8"/>
    <w:rsid w:val="00FC6596"/>
    <w:rsid w:val="00FC6B80"/>
    <w:rsid w:val="00FC6C9A"/>
    <w:rsid w:val="00FC6EF6"/>
    <w:rsid w:val="00FC715A"/>
    <w:rsid w:val="00FD1A7F"/>
    <w:rsid w:val="00FD23CD"/>
    <w:rsid w:val="00FD3A88"/>
    <w:rsid w:val="00FD63FD"/>
    <w:rsid w:val="00FE26AD"/>
    <w:rsid w:val="00FE2E23"/>
    <w:rsid w:val="00FE420A"/>
    <w:rsid w:val="00FE4A4E"/>
    <w:rsid w:val="00FE549C"/>
    <w:rsid w:val="00FE6451"/>
    <w:rsid w:val="00FE66E1"/>
    <w:rsid w:val="00FE78EA"/>
    <w:rsid w:val="00FF023E"/>
    <w:rsid w:val="00FF095B"/>
    <w:rsid w:val="00FF2118"/>
    <w:rsid w:val="00FF2734"/>
    <w:rsid w:val="00FF5B58"/>
    <w:rsid w:val="00FF7A2D"/>
    <w:rsid w:val="01273A94"/>
    <w:rsid w:val="013E568E"/>
    <w:rsid w:val="017F5D2A"/>
    <w:rsid w:val="01C3627D"/>
    <w:rsid w:val="01FD3DAE"/>
    <w:rsid w:val="02253B1D"/>
    <w:rsid w:val="027E61AB"/>
    <w:rsid w:val="02A467B5"/>
    <w:rsid w:val="02BC0A7B"/>
    <w:rsid w:val="02C91CBB"/>
    <w:rsid w:val="02DA3981"/>
    <w:rsid w:val="031A0EFC"/>
    <w:rsid w:val="031E451D"/>
    <w:rsid w:val="034A3564"/>
    <w:rsid w:val="035873D1"/>
    <w:rsid w:val="036A5ABD"/>
    <w:rsid w:val="036C0E2C"/>
    <w:rsid w:val="0379663B"/>
    <w:rsid w:val="037B0FA5"/>
    <w:rsid w:val="03CC130E"/>
    <w:rsid w:val="048E08C2"/>
    <w:rsid w:val="0496333A"/>
    <w:rsid w:val="04A85248"/>
    <w:rsid w:val="04DD71C9"/>
    <w:rsid w:val="052D3954"/>
    <w:rsid w:val="05445DCE"/>
    <w:rsid w:val="05690EF4"/>
    <w:rsid w:val="057829E3"/>
    <w:rsid w:val="05B178CA"/>
    <w:rsid w:val="06EC146C"/>
    <w:rsid w:val="06F62A12"/>
    <w:rsid w:val="072A30B0"/>
    <w:rsid w:val="07392F5D"/>
    <w:rsid w:val="076F1F84"/>
    <w:rsid w:val="07746E01"/>
    <w:rsid w:val="078D00B3"/>
    <w:rsid w:val="07A426D1"/>
    <w:rsid w:val="07A935D4"/>
    <w:rsid w:val="07BD0417"/>
    <w:rsid w:val="07EE0C6D"/>
    <w:rsid w:val="08184BAD"/>
    <w:rsid w:val="08260129"/>
    <w:rsid w:val="083E3FC8"/>
    <w:rsid w:val="08530D97"/>
    <w:rsid w:val="08C00181"/>
    <w:rsid w:val="08C80B57"/>
    <w:rsid w:val="0966171F"/>
    <w:rsid w:val="097D1758"/>
    <w:rsid w:val="0A006D37"/>
    <w:rsid w:val="0A031BD2"/>
    <w:rsid w:val="0A2460B5"/>
    <w:rsid w:val="0A3665E1"/>
    <w:rsid w:val="0A4106CF"/>
    <w:rsid w:val="0A8A1D15"/>
    <w:rsid w:val="0AAF6DA2"/>
    <w:rsid w:val="0B330D82"/>
    <w:rsid w:val="0B464453"/>
    <w:rsid w:val="0B60354D"/>
    <w:rsid w:val="0B696CC1"/>
    <w:rsid w:val="0B7E024F"/>
    <w:rsid w:val="0BB579E9"/>
    <w:rsid w:val="0BB64118"/>
    <w:rsid w:val="0BE94442"/>
    <w:rsid w:val="0C5136C6"/>
    <w:rsid w:val="0C944FF3"/>
    <w:rsid w:val="0CF4418A"/>
    <w:rsid w:val="0D0522AA"/>
    <w:rsid w:val="0D1E26C1"/>
    <w:rsid w:val="0D5B51BC"/>
    <w:rsid w:val="0DAD7F6B"/>
    <w:rsid w:val="0E105B10"/>
    <w:rsid w:val="0E4240C1"/>
    <w:rsid w:val="0E776173"/>
    <w:rsid w:val="0E8601DB"/>
    <w:rsid w:val="0EFC2350"/>
    <w:rsid w:val="0F2D61CB"/>
    <w:rsid w:val="0F320B7B"/>
    <w:rsid w:val="0F7E6B10"/>
    <w:rsid w:val="0F880DEC"/>
    <w:rsid w:val="0FD52DC6"/>
    <w:rsid w:val="0FEB567F"/>
    <w:rsid w:val="0FEC4B7F"/>
    <w:rsid w:val="0FED3390"/>
    <w:rsid w:val="0FF97E2F"/>
    <w:rsid w:val="100C552D"/>
    <w:rsid w:val="10602B4E"/>
    <w:rsid w:val="109A7028"/>
    <w:rsid w:val="10A136A2"/>
    <w:rsid w:val="10F13271"/>
    <w:rsid w:val="111B1F43"/>
    <w:rsid w:val="111D231F"/>
    <w:rsid w:val="11203944"/>
    <w:rsid w:val="11290C5D"/>
    <w:rsid w:val="119C395C"/>
    <w:rsid w:val="11A1488A"/>
    <w:rsid w:val="11A6405B"/>
    <w:rsid w:val="11AE2F10"/>
    <w:rsid w:val="11EA065E"/>
    <w:rsid w:val="122776C0"/>
    <w:rsid w:val="1232380F"/>
    <w:rsid w:val="12503FC7"/>
    <w:rsid w:val="12614D6A"/>
    <w:rsid w:val="12681311"/>
    <w:rsid w:val="128C20D1"/>
    <w:rsid w:val="129B1F56"/>
    <w:rsid w:val="12D32696"/>
    <w:rsid w:val="13106F19"/>
    <w:rsid w:val="13A34829"/>
    <w:rsid w:val="13A6678E"/>
    <w:rsid w:val="145A7261"/>
    <w:rsid w:val="148106DE"/>
    <w:rsid w:val="14D32F65"/>
    <w:rsid w:val="152532A0"/>
    <w:rsid w:val="153151ED"/>
    <w:rsid w:val="15391F96"/>
    <w:rsid w:val="157845D3"/>
    <w:rsid w:val="1579310D"/>
    <w:rsid w:val="15846110"/>
    <w:rsid w:val="161C207D"/>
    <w:rsid w:val="163E423C"/>
    <w:rsid w:val="16BA2C5C"/>
    <w:rsid w:val="16F37B70"/>
    <w:rsid w:val="16F52671"/>
    <w:rsid w:val="16FF4D38"/>
    <w:rsid w:val="1721595C"/>
    <w:rsid w:val="172C50D7"/>
    <w:rsid w:val="17345B41"/>
    <w:rsid w:val="174270C2"/>
    <w:rsid w:val="178374F1"/>
    <w:rsid w:val="17973CB9"/>
    <w:rsid w:val="17B77B94"/>
    <w:rsid w:val="17CB12F7"/>
    <w:rsid w:val="17D34B05"/>
    <w:rsid w:val="17D7545E"/>
    <w:rsid w:val="17DB51D0"/>
    <w:rsid w:val="17E22C43"/>
    <w:rsid w:val="17EC66A7"/>
    <w:rsid w:val="17FE4E03"/>
    <w:rsid w:val="182F0FA4"/>
    <w:rsid w:val="18450350"/>
    <w:rsid w:val="18583BD5"/>
    <w:rsid w:val="186B1B5B"/>
    <w:rsid w:val="18841CEB"/>
    <w:rsid w:val="18B3705E"/>
    <w:rsid w:val="18D764B2"/>
    <w:rsid w:val="18E9370F"/>
    <w:rsid w:val="18EF6999"/>
    <w:rsid w:val="18F002B2"/>
    <w:rsid w:val="19172BA4"/>
    <w:rsid w:val="19637835"/>
    <w:rsid w:val="19F86EB0"/>
    <w:rsid w:val="1A1D3E4C"/>
    <w:rsid w:val="1A235449"/>
    <w:rsid w:val="1A2E2E40"/>
    <w:rsid w:val="1A623F06"/>
    <w:rsid w:val="1A867704"/>
    <w:rsid w:val="1B076CDC"/>
    <w:rsid w:val="1B2026F6"/>
    <w:rsid w:val="1B845F71"/>
    <w:rsid w:val="1B8829C3"/>
    <w:rsid w:val="1BB77507"/>
    <w:rsid w:val="1C4C4573"/>
    <w:rsid w:val="1C5172BA"/>
    <w:rsid w:val="1C914EAA"/>
    <w:rsid w:val="1CC0588E"/>
    <w:rsid w:val="1CF66EC8"/>
    <w:rsid w:val="1D215966"/>
    <w:rsid w:val="1D80741A"/>
    <w:rsid w:val="1D9A5CD4"/>
    <w:rsid w:val="1DA125C3"/>
    <w:rsid w:val="1DC65F87"/>
    <w:rsid w:val="1DFF6CCC"/>
    <w:rsid w:val="1E4351CE"/>
    <w:rsid w:val="1E6E48F0"/>
    <w:rsid w:val="1EB07E63"/>
    <w:rsid w:val="1EDD4BFC"/>
    <w:rsid w:val="1EF81C6E"/>
    <w:rsid w:val="1F0D6B0B"/>
    <w:rsid w:val="1F5074C5"/>
    <w:rsid w:val="1F541404"/>
    <w:rsid w:val="1FF10CFA"/>
    <w:rsid w:val="20225C65"/>
    <w:rsid w:val="204B0952"/>
    <w:rsid w:val="20BA76FA"/>
    <w:rsid w:val="20D81D57"/>
    <w:rsid w:val="210D4F2D"/>
    <w:rsid w:val="21181F8B"/>
    <w:rsid w:val="215C0D30"/>
    <w:rsid w:val="21E949D3"/>
    <w:rsid w:val="22082A8D"/>
    <w:rsid w:val="221548E5"/>
    <w:rsid w:val="222E3C91"/>
    <w:rsid w:val="224D3BF3"/>
    <w:rsid w:val="227D2BB6"/>
    <w:rsid w:val="2289666D"/>
    <w:rsid w:val="22CC03D9"/>
    <w:rsid w:val="23204472"/>
    <w:rsid w:val="2355143D"/>
    <w:rsid w:val="235E6F32"/>
    <w:rsid w:val="23807FAD"/>
    <w:rsid w:val="23B76978"/>
    <w:rsid w:val="23F57ECD"/>
    <w:rsid w:val="24115A25"/>
    <w:rsid w:val="241D3379"/>
    <w:rsid w:val="243005DA"/>
    <w:rsid w:val="2436525A"/>
    <w:rsid w:val="246877FE"/>
    <w:rsid w:val="24A0567D"/>
    <w:rsid w:val="24C3687B"/>
    <w:rsid w:val="24D15215"/>
    <w:rsid w:val="24FB7DC2"/>
    <w:rsid w:val="25140963"/>
    <w:rsid w:val="25192971"/>
    <w:rsid w:val="252A06A8"/>
    <w:rsid w:val="2537051A"/>
    <w:rsid w:val="253B7D4F"/>
    <w:rsid w:val="25463F78"/>
    <w:rsid w:val="2552132F"/>
    <w:rsid w:val="256A4F48"/>
    <w:rsid w:val="25A734FC"/>
    <w:rsid w:val="25F82973"/>
    <w:rsid w:val="263648E9"/>
    <w:rsid w:val="26597309"/>
    <w:rsid w:val="26A65480"/>
    <w:rsid w:val="26B7492A"/>
    <w:rsid w:val="26B92DCA"/>
    <w:rsid w:val="26C811D2"/>
    <w:rsid w:val="26CF59AB"/>
    <w:rsid w:val="2718121A"/>
    <w:rsid w:val="272F4405"/>
    <w:rsid w:val="27E57CE0"/>
    <w:rsid w:val="27E965F8"/>
    <w:rsid w:val="28083491"/>
    <w:rsid w:val="281C4C20"/>
    <w:rsid w:val="28247ECA"/>
    <w:rsid w:val="28686473"/>
    <w:rsid w:val="286C43AC"/>
    <w:rsid w:val="286D2420"/>
    <w:rsid w:val="28EE5C62"/>
    <w:rsid w:val="28F063CE"/>
    <w:rsid w:val="290F047C"/>
    <w:rsid w:val="295C4BB2"/>
    <w:rsid w:val="296F0D7F"/>
    <w:rsid w:val="299603C0"/>
    <w:rsid w:val="2999695D"/>
    <w:rsid w:val="29C830FC"/>
    <w:rsid w:val="29E9432E"/>
    <w:rsid w:val="2A261CDC"/>
    <w:rsid w:val="2A3B296B"/>
    <w:rsid w:val="2A581813"/>
    <w:rsid w:val="2AE56D2F"/>
    <w:rsid w:val="2AEE3E1E"/>
    <w:rsid w:val="2AEE3EDB"/>
    <w:rsid w:val="2B727A38"/>
    <w:rsid w:val="2BA53194"/>
    <w:rsid w:val="2BB52AE3"/>
    <w:rsid w:val="2C36136C"/>
    <w:rsid w:val="2C544B6B"/>
    <w:rsid w:val="2C9376C3"/>
    <w:rsid w:val="2CA760A6"/>
    <w:rsid w:val="2D6279BF"/>
    <w:rsid w:val="2D7C300A"/>
    <w:rsid w:val="2D8D5D9F"/>
    <w:rsid w:val="2D8D6370"/>
    <w:rsid w:val="2D9901C4"/>
    <w:rsid w:val="2D9F06CE"/>
    <w:rsid w:val="2E056FE8"/>
    <w:rsid w:val="2E3C52DE"/>
    <w:rsid w:val="2E9018E7"/>
    <w:rsid w:val="2EBF2DB7"/>
    <w:rsid w:val="2EC13E2B"/>
    <w:rsid w:val="2EF54D29"/>
    <w:rsid w:val="2EFD68A7"/>
    <w:rsid w:val="2F392372"/>
    <w:rsid w:val="2F4A3E20"/>
    <w:rsid w:val="2F603644"/>
    <w:rsid w:val="2FFB15BE"/>
    <w:rsid w:val="301F4DC4"/>
    <w:rsid w:val="304E0A0F"/>
    <w:rsid w:val="305A6B31"/>
    <w:rsid w:val="30766201"/>
    <w:rsid w:val="31213DB7"/>
    <w:rsid w:val="31536443"/>
    <w:rsid w:val="31563A16"/>
    <w:rsid w:val="31666237"/>
    <w:rsid w:val="31786F6E"/>
    <w:rsid w:val="31CB304A"/>
    <w:rsid w:val="31D12152"/>
    <w:rsid w:val="31E266F6"/>
    <w:rsid w:val="32721944"/>
    <w:rsid w:val="32A907BA"/>
    <w:rsid w:val="32CB5D9D"/>
    <w:rsid w:val="32E91BA2"/>
    <w:rsid w:val="32EF487E"/>
    <w:rsid w:val="33086252"/>
    <w:rsid w:val="330B1B18"/>
    <w:rsid w:val="332E70D1"/>
    <w:rsid w:val="337E053C"/>
    <w:rsid w:val="33A9427C"/>
    <w:rsid w:val="33CD3272"/>
    <w:rsid w:val="3400734B"/>
    <w:rsid w:val="341E02D6"/>
    <w:rsid w:val="343F06F2"/>
    <w:rsid w:val="346F4F4A"/>
    <w:rsid w:val="348A323B"/>
    <w:rsid w:val="348B3F82"/>
    <w:rsid w:val="34AC2BD3"/>
    <w:rsid w:val="34C6228E"/>
    <w:rsid w:val="34D33C65"/>
    <w:rsid w:val="35337105"/>
    <w:rsid w:val="355C43F8"/>
    <w:rsid w:val="35F54C3C"/>
    <w:rsid w:val="362D49D6"/>
    <w:rsid w:val="366A2FFA"/>
    <w:rsid w:val="368D575F"/>
    <w:rsid w:val="36E479D9"/>
    <w:rsid w:val="370F4580"/>
    <w:rsid w:val="372C6501"/>
    <w:rsid w:val="37875755"/>
    <w:rsid w:val="37B3452D"/>
    <w:rsid w:val="37BC5AD7"/>
    <w:rsid w:val="383511CC"/>
    <w:rsid w:val="38C80932"/>
    <w:rsid w:val="391F49A7"/>
    <w:rsid w:val="392673FF"/>
    <w:rsid w:val="39436F81"/>
    <w:rsid w:val="39556FE3"/>
    <w:rsid w:val="397D681C"/>
    <w:rsid w:val="39B279D4"/>
    <w:rsid w:val="3A8B2158"/>
    <w:rsid w:val="3AF729E2"/>
    <w:rsid w:val="3B2353F2"/>
    <w:rsid w:val="3B5004E2"/>
    <w:rsid w:val="3B7428A3"/>
    <w:rsid w:val="3BB4694D"/>
    <w:rsid w:val="3BE43358"/>
    <w:rsid w:val="3C1D466B"/>
    <w:rsid w:val="3C425CD4"/>
    <w:rsid w:val="3C687FDC"/>
    <w:rsid w:val="3D143093"/>
    <w:rsid w:val="3D373F41"/>
    <w:rsid w:val="3D755539"/>
    <w:rsid w:val="3D980DA4"/>
    <w:rsid w:val="3E23019E"/>
    <w:rsid w:val="3E7228AF"/>
    <w:rsid w:val="3E987A56"/>
    <w:rsid w:val="3EB53E17"/>
    <w:rsid w:val="3ECD3850"/>
    <w:rsid w:val="3ED25BE0"/>
    <w:rsid w:val="3EE42A04"/>
    <w:rsid w:val="3EF53019"/>
    <w:rsid w:val="3F2B709E"/>
    <w:rsid w:val="3F3C732D"/>
    <w:rsid w:val="3F820024"/>
    <w:rsid w:val="3FB256CD"/>
    <w:rsid w:val="3FB7508D"/>
    <w:rsid w:val="3FD801A4"/>
    <w:rsid w:val="40054871"/>
    <w:rsid w:val="4022272D"/>
    <w:rsid w:val="4024641A"/>
    <w:rsid w:val="402561FD"/>
    <w:rsid w:val="40D735C1"/>
    <w:rsid w:val="41035B06"/>
    <w:rsid w:val="41765E66"/>
    <w:rsid w:val="41C847BD"/>
    <w:rsid w:val="41E45FE1"/>
    <w:rsid w:val="41EC26C8"/>
    <w:rsid w:val="42081D04"/>
    <w:rsid w:val="42135D2B"/>
    <w:rsid w:val="423339B8"/>
    <w:rsid w:val="42674891"/>
    <w:rsid w:val="426D1920"/>
    <w:rsid w:val="42E627E2"/>
    <w:rsid w:val="430A6C4B"/>
    <w:rsid w:val="430D31F2"/>
    <w:rsid w:val="43264D3D"/>
    <w:rsid w:val="438765E5"/>
    <w:rsid w:val="43AA0EDA"/>
    <w:rsid w:val="43C52FFD"/>
    <w:rsid w:val="43E83CFE"/>
    <w:rsid w:val="43FC08AC"/>
    <w:rsid w:val="44592F80"/>
    <w:rsid w:val="44900904"/>
    <w:rsid w:val="44AD2694"/>
    <w:rsid w:val="44BF428F"/>
    <w:rsid w:val="454513E5"/>
    <w:rsid w:val="454C2F95"/>
    <w:rsid w:val="45594965"/>
    <w:rsid w:val="45660E30"/>
    <w:rsid w:val="45AF3AE3"/>
    <w:rsid w:val="45EB4460"/>
    <w:rsid w:val="45FB7CEC"/>
    <w:rsid w:val="461F36E3"/>
    <w:rsid w:val="46445F00"/>
    <w:rsid w:val="467846F6"/>
    <w:rsid w:val="46893028"/>
    <w:rsid w:val="469A4A55"/>
    <w:rsid w:val="46A021CB"/>
    <w:rsid w:val="46A937CA"/>
    <w:rsid w:val="46D76EB1"/>
    <w:rsid w:val="472E1F30"/>
    <w:rsid w:val="47460F19"/>
    <w:rsid w:val="478A2B04"/>
    <w:rsid w:val="4792798E"/>
    <w:rsid w:val="47955387"/>
    <w:rsid w:val="47A22524"/>
    <w:rsid w:val="47CB2931"/>
    <w:rsid w:val="48784246"/>
    <w:rsid w:val="48B56511"/>
    <w:rsid w:val="48D05195"/>
    <w:rsid w:val="48F1348E"/>
    <w:rsid w:val="49256CE8"/>
    <w:rsid w:val="49691C58"/>
    <w:rsid w:val="4996613D"/>
    <w:rsid w:val="49A05164"/>
    <w:rsid w:val="49C55CC0"/>
    <w:rsid w:val="49CC7DFC"/>
    <w:rsid w:val="49D72121"/>
    <w:rsid w:val="49E26E0E"/>
    <w:rsid w:val="49E50EBD"/>
    <w:rsid w:val="49E74A4F"/>
    <w:rsid w:val="49EC3BC1"/>
    <w:rsid w:val="49FC049A"/>
    <w:rsid w:val="4A090197"/>
    <w:rsid w:val="4A0D21C2"/>
    <w:rsid w:val="4AE974AF"/>
    <w:rsid w:val="4B04259A"/>
    <w:rsid w:val="4B7A73E4"/>
    <w:rsid w:val="4B7E016F"/>
    <w:rsid w:val="4B8008C2"/>
    <w:rsid w:val="4B8E1A3F"/>
    <w:rsid w:val="4BCE376E"/>
    <w:rsid w:val="4BF74C3E"/>
    <w:rsid w:val="4BFD41DB"/>
    <w:rsid w:val="4C291656"/>
    <w:rsid w:val="4C5A0C2F"/>
    <w:rsid w:val="4D3235A4"/>
    <w:rsid w:val="4D351AE7"/>
    <w:rsid w:val="4D5325E2"/>
    <w:rsid w:val="4D661307"/>
    <w:rsid w:val="4D7C47A4"/>
    <w:rsid w:val="4D984BF7"/>
    <w:rsid w:val="4DF72EA7"/>
    <w:rsid w:val="4DFA64E0"/>
    <w:rsid w:val="4E336EC1"/>
    <w:rsid w:val="4EB11677"/>
    <w:rsid w:val="4F235340"/>
    <w:rsid w:val="4F5D14F6"/>
    <w:rsid w:val="4F813EB3"/>
    <w:rsid w:val="4F9C33FF"/>
    <w:rsid w:val="50276738"/>
    <w:rsid w:val="50366514"/>
    <w:rsid w:val="50443C44"/>
    <w:rsid w:val="50446212"/>
    <w:rsid w:val="506C27EE"/>
    <w:rsid w:val="508A3911"/>
    <w:rsid w:val="50A13664"/>
    <w:rsid w:val="50B20C0F"/>
    <w:rsid w:val="50B3631F"/>
    <w:rsid w:val="50B415EA"/>
    <w:rsid w:val="50F72CC9"/>
    <w:rsid w:val="51542001"/>
    <w:rsid w:val="51A25E2F"/>
    <w:rsid w:val="52141D9C"/>
    <w:rsid w:val="522527E8"/>
    <w:rsid w:val="524C5F45"/>
    <w:rsid w:val="527B060C"/>
    <w:rsid w:val="52A63165"/>
    <w:rsid w:val="52A72B63"/>
    <w:rsid w:val="53EF7220"/>
    <w:rsid w:val="542725B3"/>
    <w:rsid w:val="542D593B"/>
    <w:rsid w:val="54A81531"/>
    <w:rsid w:val="54E3249D"/>
    <w:rsid w:val="55113178"/>
    <w:rsid w:val="553920BD"/>
    <w:rsid w:val="5542168D"/>
    <w:rsid w:val="556554F5"/>
    <w:rsid w:val="5578620E"/>
    <w:rsid w:val="5579070C"/>
    <w:rsid w:val="55AC1070"/>
    <w:rsid w:val="55C77B58"/>
    <w:rsid w:val="564E64E5"/>
    <w:rsid w:val="567D0815"/>
    <w:rsid w:val="56864B4F"/>
    <w:rsid w:val="56C72C5B"/>
    <w:rsid w:val="56EC0498"/>
    <w:rsid w:val="56FC15F5"/>
    <w:rsid w:val="57033D83"/>
    <w:rsid w:val="57134EA9"/>
    <w:rsid w:val="57706624"/>
    <w:rsid w:val="577F1308"/>
    <w:rsid w:val="579170A9"/>
    <w:rsid w:val="579D7124"/>
    <w:rsid w:val="57A87938"/>
    <w:rsid w:val="58785E1A"/>
    <w:rsid w:val="58A57408"/>
    <w:rsid w:val="58B81130"/>
    <w:rsid w:val="58BC30A1"/>
    <w:rsid w:val="58E57618"/>
    <w:rsid w:val="58F22CAF"/>
    <w:rsid w:val="590B409C"/>
    <w:rsid w:val="596F3FE4"/>
    <w:rsid w:val="59C061D6"/>
    <w:rsid w:val="59C4423F"/>
    <w:rsid w:val="59C82E35"/>
    <w:rsid w:val="59CE7746"/>
    <w:rsid w:val="59D7202D"/>
    <w:rsid w:val="5A7E37B7"/>
    <w:rsid w:val="5A9804AB"/>
    <w:rsid w:val="5A9E1C50"/>
    <w:rsid w:val="5AF063FA"/>
    <w:rsid w:val="5B0B1E06"/>
    <w:rsid w:val="5B1509A5"/>
    <w:rsid w:val="5B3A4273"/>
    <w:rsid w:val="5B5846E3"/>
    <w:rsid w:val="5B5A083F"/>
    <w:rsid w:val="5B616BCB"/>
    <w:rsid w:val="5B8F750B"/>
    <w:rsid w:val="5BC07FAC"/>
    <w:rsid w:val="5BC3597D"/>
    <w:rsid w:val="5C5C0432"/>
    <w:rsid w:val="5C64276E"/>
    <w:rsid w:val="5C670918"/>
    <w:rsid w:val="5C8E00BC"/>
    <w:rsid w:val="5CC26E3C"/>
    <w:rsid w:val="5CDC7EFE"/>
    <w:rsid w:val="5CF75148"/>
    <w:rsid w:val="5DE60AE0"/>
    <w:rsid w:val="5DF44C60"/>
    <w:rsid w:val="5E226FBC"/>
    <w:rsid w:val="5E4D1DA1"/>
    <w:rsid w:val="5EF972F6"/>
    <w:rsid w:val="5EFB4B66"/>
    <w:rsid w:val="5F023E03"/>
    <w:rsid w:val="5F522D9E"/>
    <w:rsid w:val="5F5B6AF0"/>
    <w:rsid w:val="5F601ACB"/>
    <w:rsid w:val="5F81780C"/>
    <w:rsid w:val="5F886355"/>
    <w:rsid w:val="5FB30E81"/>
    <w:rsid w:val="60210200"/>
    <w:rsid w:val="6025396A"/>
    <w:rsid w:val="60393A1F"/>
    <w:rsid w:val="603A3D28"/>
    <w:rsid w:val="606D62A3"/>
    <w:rsid w:val="60864B9F"/>
    <w:rsid w:val="609E7BD1"/>
    <w:rsid w:val="60A02D04"/>
    <w:rsid w:val="6112487A"/>
    <w:rsid w:val="615C785F"/>
    <w:rsid w:val="61C2324F"/>
    <w:rsid w:val="61D908A0"/>
    <w:rsid w:val="620B00EE"/>
    <w:rsid w:val="623A67AB"/>
    <w:rsid w:val="623C143F"/>
    <w:rsid w:val="62CF2A04"/>
    <w:rsid w:val="631A6EE3"/>
    <w:rsid w:val="63462575"/>
    <w:rsid w:val="63642537"/>
    <w:rsid w:val="637342C6"/>
    <w:rsid w:val="64395ECA"/>
    <w:rsid w:val="64856DBA"/>
    <w:rsid w:val="64F63B27"/>
    <w:rsid w:val="650A54C4"/>
    <w:rsid w:val="65105312"/>
    <w:rsid w:val="651F5163"/>
    <w:rsid w:val="65392417"/>
    <w:rsid w:val="654278D9"/>
    <w:rsid w:val="65705687"/>
    <w:rsid w:val="65915D20"/>
    <w:rsid w:val="65A308A0"/>
    <w:rsid w:val="65F5268F"/>
    <w:rsid w:val="65F97DE0"/>
    <w:rsid w:val="660D7D1D"/>
    <w:rsid w:val="660E6C4E"/>
    <w:rsid w:val="666314D3"/>
    <w:rsid w:val="666A7129"/>
    <w:rsid w:val="66873A5E"/>
    <w:rsid w:val="668A0B91"/>
    <w:rsid w:val="67193399"/>
    <w:rsid w:val="672E19F4"/>
    <w:rsid w:val="679442C7"/>
    <w:rsid w:val="6795627B"/>
    <w:rsid w:val="67D82A9A"/>
    <w:rsid w:val="67E61E6C"/>
    <w:rsid w:val="67EB2923"/>
    <w:rsid w:val="68230A8D"/>
    <w:rsid w:val="684A5A89"/>
    <w:rsid w:val="685315BB"/>
    <w:rsid w:val="685C5009"/>
    <w:rsid w:val="68D3113F"/>
    <w:rsid w:val="68EE7A51"/>
    <w:rsid w:val="68F57A2C"/>
    <w:rsid w:val="69056A88"/>
    <w:rsid w:val="694D0777"/>
    <w:rsid w:val="69824BCF"/>
    <w:rsid w:val="698E1B37"/>
    <w:rsid w:val="6A406024"/>
    <w:rsid w:val="6A5F10BA"/>
    <w:rsid w:val="6AA83930"/>
    <w:rsid w:val="6AD65E0F"/>
    <w:rsid w:val="6ADE477C"/>
    <w:rsid w:val="6B112787"/>
    <w:rsid w:val="6B3152D1"/>
    <w:rsid w:val="6B421874"/>
    <w:rsid w:val="6BDB625C"/>
    <w:rsid w:val="6BE57FCF"/>
    <w:rsid w:val="6BEB197E"/>
    <w:rsid w:val="6C0F490A"/>
    <w:rsid w:val="6C501C35"/>
    <w:rsid w:val="6C53360D"/>
    <w:rsid w:val="6C5553FD"/>
    <w:rsid w:val="6C566E2D"/>
    <w:rsid w:val="6C770356"/>
    <w:rsid w:val="6C8D4B0C"/>
    <w:rsid w:val="6CDA2331"/>
    <w:rsid w:val="6CE340EC"/>
    <w:rsid w:val="6CFC676F"/>
    <w:rsid w:val="6D377215"/>
    <w:rsid w:val="6D6D16F8"/>
    <w:rsid w:val="6D716797"/>
    <w:rsid w:val="6D822933"/>
    <w:rsid w:val="6DC44AC7"/>
    <w:rsid w:val="6E032E11"/>
    <w:rsid w:val="6E041063"/>
    <w:rsid w:val="6E2D02A7"/>
    <w:rsid w:val="6E503B9A"/>
    <w:rsid w:val="6E697B20"/>
    <w:rsid w:val="6EA8157F"/>
    <w:rsid w:val="6EDC04F7"/>
    <w:rsid w:val="6F2968A7"/>
    <w:rsid w:val="6F5E0B28"/>
    <w:rsid w:val="6FC430F7"/>
    <w:rsid w:val="6FC62946"/>
    <w:rsid w:val="6FD9793A"/>
    <w:rsid w:val="6FDD21F1"/>
    <w:rsid w:val="6FE80510"/>
    <w:rsid w:val="6FFE17C6"/>
    <w:rsid w:val="70150599"/>
    <w:rsid w:val="701B139D"/>
    <w:rsid w:val="709D1A7B"/>
    <w:rsid w:val="70B920A8"/>
    <w:rsid w:val="70C74251"/>
    <w:rsid w:val="70D844A6"/>
    <w:rsid w:val="710A0DC4"/>
    <w:rsid w:val="715040C9"/>
    <w:rsid w:val="7157036B"/>
    <w:rsid w:val="71A524EB"/>
    <w:rsid w:val="71B122B9"/>
    <w:rsid w:val="71B302D2"/>
    <w:rsid w:val="71D72079"/>
    <w:rsid w:val="71DB4DD5"/>
    <w:rsid w:val="720C351F"/>
    <w:rsid w:val="72201E52"/>
    <w:rsid w:val="72763829"/>
    <w:rsid w:val="72C666D5"/>
    <w:rsid w:val="732A6B20"/>
    <w:rsid w:val="73504D4A"/>
    <w:rsid w:val="738216D1"/>
    <w:rsid w:val="73905BE7"/>
    <w:rsid w:val="73C073EC"/>
    <w:rsid w:val="741221CA"/>
    <w:rsid w:val="7488560B"/>
    <w:rsid w:val="74A214B5"/>
    <w:rsid w:val="74E7348C"/>
    <w:rsid w:val="74F9044F"/>
    <w:rsid w:val="75464ED8"/>
    <w:rsid w:val="75481417"/>
    <w:rsid w:val="755B6533"/>
    <w:rsid w:val="7562791C"/>
    <w:rsid w:val="759E1E7F"/>
    <w:rsid w:val="75B75AE9"/>
    <w:rsid w:val="75D94380"/>
    <w:rsid w:val="75EC7580"/>
    <w:rsid w:val="765D0ADD"/>
    <w:rsid w:val="76650B0D"/>
    <w:rsid w:val="769B62DC"/>
    <w:rsid w:val="76FE0619"/>
    <w:rsid w:val="779B0851"/>
    <w:rsid w:val="779D73AE"/>
    <w:rsid w:val="77AA1492"/>
    <w:rsid w:val="77BE7771"/>
    <w:rsid w:val="77D34852"/>
    <w:rsid w:val="78105060"/>
    <w:rsid w:val="784B43E7"/>
    <w:rsid w:val="784C2127"/>
    <w:rsid w:val="785E306E"/>
    <w:rsid w:val="78915E41"/>
    <w:rsid w:val="78A323FC"/>
    <w:rsid w:val="791E4FA3"/>
    <w:rsid w:val="794E0337"/>
    <w:rsid w:val="79695703"/>
    <w:rsid w:val="798716D4"/>
    <w:rsid w:val="798B489A"/>
    <w:rsid w:val="79A71496"/>
    <w:rsid w:val="79B66929"/>
    <w:rsid w:val="79C67B14"/>
    <w:rsid w:val="79CF798A"/>
    <w:rsid w:val="7A044B10"/>
    <w:rsid w:val="7A1F2C42"/>
    <w:rsid w:val="7A424C90"/>
    <w:rsid w:val="7A4778A8"/>
    <w:rsid w:val="7A8A7BD0"/>
    <w:rsid w:val="7ADD475A"/>
    <w:rsid w:val="7AE53E60"/>
    <w:rsid w:val="7AEE65ED"/>
    <w:rsid w:val="7AF161AF"/>
    <w:rsid w:val="7AF2703F"/>
    <w:rsid w:val="7B2E5B08"/>
    <w:rsid w:val="7B915F00"/>
    <w:rsid w:val="7B9E7BF5"/>
    <w:rsid w:val="7BA57524"/>
    <w:rsid w:val="7BB3575F"/>
    <w:rsid w:val="7C140E15"/>
    <w:rsid w:val="7C273666"/>
    <w:rsid w:val="7C2B000A"/>
    <w:rsid w:val="7C401A58"/>
    <w:rsid w:val="7C5068F2"/>
    <w:rsid w:val="7C5F07CC"/>
    <w:rsid w:val="7C6333F8"/>
    <w:rsid w:val="7C9F06E9"/>
    <w:rsid w:val="7CB8001B"/>
    <w:rsid w:val="7CFD0E9C"/>
    <w:rsid w:val="7D2175DB"/>
    <w:rsid w:val="7D3F17CF"/>
    <w:rsid w:val="7DA22DCB"/>
    <w:rsid w:val="7DA72781"/>
    <w:rsid w:val="7DB24636"/>
    <w:rsid w:val="7DDE22BF"/>
    <w:rsid w:val="7E413AB9"/>
    <w:rsid w:val="7EB367C7"/>
    <w:rsid w:val="7EFF5D4D"/>
    <w:rsid w:val="7F326674"/>
    <w:rsid w:val="7F890B7B"/>
    <w:rsid w:val="7FE11207"/>
    <w:rsid w:val="7FF865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35"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4"/>
      <w:lang w:val="en-US" w:eastAsia="zh-CN" w:bidi="ar-SA"/>
    </w:rPr>
  </w:style>
  <w:style w:type="paragraph" w:styleId="2">
    <w:name w:val="heading 1"/>
    <w:basedOn w:val="1"/>
    <w:next w:val="1"/>
    <w:link w:val="6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6"/>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55"/>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54"/>
    <w:qFormat/>
    <w:uiPriority w:val="0"/>
    <w:pPr>
      <w:keepNext/>
      <w:keepLines/>
      <w:widowControl/>
      <w:spacing w:before="280" w:after="290" w:line="376" w:lineRule="auto"/>
      <w:jc w:val="left"/>
      <w:outlineLvl w:val="3"/>
    </w:pPr>
    <w:rPr>
      <w:rFonts w:ascii="Arial Unicode MS" w:hAnsi="Arial Unicode MS" w:eastAsia="Cambria Math"/>
      <w:b/>
      <w:bCs/>
      <w:kern w:val="0"/>
      <w:szCs w:val="28"/>
    </w:rPr>
  </w:style>
  <w:style w:type="paragraph" w:styleId="6">
    <w:name w:val="heading 6"/>
    <w:basedOn w:val="1"/>
    <w:next w:val="7"/>
    <w:link w:val="127"/>
    <w:qFormat/>
    <w:uiPriority w:val="0"/>
    <w:pPr>
      <w:keepNext/>
      <w:keepLines/>
      <w:numPr>
        <w:ilvl w:val="5"/>
        <w:numId w:val="1"/>
      </w:numPr>
      <w:tabs>
        <w:tab w:val="left" w:pos="1152"/>
      </w:tabs>
      <w:spacing w:before="240" w:after="64" w:line="320" w:lineRule="auto"/>
      <w:jc w:val="left"/>
      <w:outlineLvl w:val="5"/>
    </w:pPr>
    <w:rPr>
      <w:rFonts w:ascii="Arial Unicode MS" w:hAnsi="Arial Unicode MS" w:eastAsia="Cambria Math"/>
      <w:b/>
      <w:bCs/>
      <w:spacing w:val="6"/>
      <w:sz w:val="24"/>
    </w:rPr>
  </w:style>
  <w:style w:type="paragraph" w:styleId="8">
    <w:name w:val="heading 7"/>
    <w:basedOn w:val="1"/>
    <w:next w:val="7"/>
    <w:link w:val="75"/>
    <w:qFormat/>
    <w:uiPriority w:val="0"/>
    <w:pPr>
      <w:keepNext/>
      <w:keepLines/>
      <w:numPr>
        <w:ilvl w:val="6"/>
        <w:numId w:val="1"/>
      </w:numPr>
      <w:tabs>
        <w:tab w:val="left" w:pos="1296"/>
      </w:tabs>
      <w:spacing w:before="240" w:after="64" w:line="320" w:lineRule="auto"/>
      <w:jc w:val="left"/>
      <w:outlineLvl w:val="6"/>
    </w:pPr>
    <w:rPr>
      <w:rFonts w:ascii="Cambria" w:hAnsi="Cambria"/>
      <w:b/>
      <w:bCs/>
      <w:spacing w:val="6"/>
      <w:sz w:val="24"/>
    </w:rPr>
  </w:style>
  <w:style w:type="paragraph" w:styleId="9">
    <w:name w:val="heading 8"/>
    <w:basedOn w:val="1"/>
    <w:next w:val="7"/>
    <w:link w:val="80"/>
    <w:qFormat/>
    <w:uiPriority w:val="0"/>
    <w:pPr>
      <w:keepNext/>
      <w:keepLines/>
      <w:numPr>
        <w:ilvl w:val="7"/>
        <w:numId w:val="1"/>
      </w:numPr>
      <w:tabs>
        <w:tab w:val="left" w:pos="1440"/>
      </w:tabs>
      <w:spacing w:before="240" w:after="64" w:line="320" w:lineRule="auto"/>
      <w:jc w:val="left"/>
      <w:outlineLvl w:val="7"/>
    </w:pPr>
    <w:rPr>
      <w:rFonts w:ascii="Arial Unicode MS" w:hAnsi="Arial Unicode MS" w:eastAsia="Cambria Math"/>
      <w:spacing w:val="6"/>
      <w:sz w:val="24"/>
    </w:rPr>
  </w:style>
  <w:style w:type="paragraph" w:styleId="10">
    <w:name w:val="heading 9"/>
    <w:basedOn w:val="1"/>
    <w:next w:val="7"/>
    <w:link w:val="91"/>
    <w:qFormat/>
    <w:uiPriority w:val="0"/>
    <w:pPr>
      <w:keepNext/>
      <w:keepLines/>
      <w:numPr>
        <w:ilvl w:val="8"/>
        <w:numId w:val="1"/>
      </w:numPr>
      <w:tabs>
        <w:tab w:val="left" w:pos="1584"/>
      </w:tabs>
      <w:spacing w:before="240" w:after="64" w:line="320" w:lineRule="auto"/>
      <w:jc w:val="left"/>
      <w:outlineLvl w:val="8"/>
    </w:pPr>
    <w:rPr>
      <w:rFonts w:ascii="Arial Unicode MS" w:hAnsi="Arial Unicode MS" w:eastAsia="Cambria Math"/>
      <w:spacing w:val="6"/>
      <w:sz w:val="24"/>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7">
    <w:name w:val="Normal Indent"/>
    <w:basedOn w:val="1"/>
    <w:link w:val="131"/>
    <w:qFormat/>
    <w:uiPriority w:val="0"/>
    <w:pPr>
      <w:ind w:firstLine="420"/>
    </w:pPr>
    <w:rPr>
      <w:rFonts w:ascii="Times New Roman" w:hAnsi="Times New Roman"/>
      <w:kern w:val="0"/>
      <w:sz w:val="20"/>
      <w:szCs w:val="20"/>
    </w:rPr>
  </w:style>
  <w:style w:type="paragraph" w:styleId="11">
    <w:name w:val="toc 7"/>
    <w:basedOn w:val="1"/>
    <w:next w:val="1"/>
    <w:unhideWhenUsed/>
    <w:qFormat/>
    <w:uiPriority w:val="39"/>
    <w:pPr>
      <w:ind w:left="2520" w:leftChars="1200"/>
    </w:pPr>
    <w:rPr>
      <w:sz w:val="21"/>
      <w:szCs w:val="22"/>
    </w:rPr>
  </w:style>
  <w:style w:type="paragraph" w:styleId="12">
    <w:name w:val="List Number"/>
    <w:basedOn w:val="1"/>
    <w:qFormat/>
    <w:uiPriority w:val="0"/>
    <w:pPr>
      <w:widowControl/>
      <w:tabs>
        <w:tab w:val="left" w:pos="454"/>
      </w:tabs>
      <w:spacing w:afterLines="50"/>
      <w:ind w:left="454" w:hanging="284"/>
      <w:jc w:val="left"/>
    </w:pPr>
    <w:rPr>
      <w:kern w:val="0"/>
      <w:sz w:val="24"/>
      <w:szCs w:val="20"/>
    </w:rPr>
  </w:style>
  <w:style w:type="paragraph" w:styleId="13">
    <w:name w:val="caption"/>
    <w:basedOn w:val="1"/>
    <w:next w:val="1"/>
    <w:qFormat/>
    <w:uiPriority w:val="35"/>
    <w:pPr>
      <w:spacing w:before="152" w:after="160"/>
    </w:pPr>
    <w:rPr>
      <w:rFonts w:ascii="Arial" w:hAnsi="Arial" w:eastAsia="黑体" w:cs="Arial"/>
      <w:sz w:val="20"/>
      <w:szCs w:val="20"/>
    </w:rPr>
  </w:style>
  <w:style w:type="paragraph" w:styleId="14">
    <w:name w:val="Document Map"/>
    <w:basedOn w:val="1"/>
    <w:link w:val="64"/>
    <w:unhideWhenUsed/>
    <w:qFormat/>
    <w:uiPriority w:val="99"/>
    <w:pPr>
      <w:widowControl/>
      <w:jc w:val="left"/>
    </w:pPr>
    <w:rPr>
      <w:rFonts w:ascii="仿宋_GB2312" w:hAnsi="Cambria"/>
      <w:kern w:val="0"/>
      <w:sz w:val="18"/>
      <w:szCs w:val="18"/>
    </w:rPr>
  </w:style>
  <w:style w:type="paragraph" w:styleId="15">
    <w:name w:val="annotation text"/>
    <w:basedOn w:val="1"/>
    <w:link w:val="84"/>
    <w:unhideWhenUsed/>
    <w:qFormat/>
    <w:uiPriority w:val="99"/>
    <w:pPr>
      <w:jc w:val="left"/>
    </w:pPr>
    <w:rPr>
      <w:rFonts w:ascii="Times New Roman" w:hAnsi="Times New Roman"/>
      <w:kern w:val="0"/>
    </w:rPr>
  </w:style>
  <w:style w:type="paragraph" w:styleId="16">
    <w:name w:val="Body Text"/>
    <w:basedOn w:val="1"/>
    <w:next w:val="17"/>
    <w:link w:val="57"/>
    <w:unhideWhenUsed/>
    <w:qFormat/>
    <w:uiPriority w:val="0"/>
    <w:pPr>
      <w:spacing w:after="120"/>
    </w:pPr>
  </w:style>
  <w:style w:type="paragraph" w:styleId="17">
    <w:name w:val="Body Text First Indent"/>
    <w:basedOn w:val="16"/>
    <w:next w:val="16"/>
    <w:link w:val="99"/>
    <w:unhideWhenUsed/>
    <w:qFormat/>
    <w:uiPriority w:val="99"/>
    <w:pPr>
      <w:ind w:firstLine="420" w:firstLineChars="100"/>
    </w:pPr>
  </w:style>
  <w:style w:type="paragraph" w:styleId="18">
    <w:name w:val="Body Text Indent"/>
    <w:basedOn w:val="1"/>
    <w:next w:val="1"/>
    <w:link w:val="133"/>
    <w:qFormat/>
    <w:uiPriority w:val="0"/>
    <w:pPr>
      <w:spacing w:line="200" w:lineRule="atLeast"/>
      <w:ind w:firstLine="301"/>
    </w:pPr>
    <w:rPr>
      <w:rFonts w:ascii="宋体" w:hAnsi="Courier New"/>
      <w:spacing w:val="-4"/>
      <w:kern w:val="0"/>
      <w:sz w:val="18"/>
      <w:szCs w:val="20"/>
    </w:rPr>
  </w:style>
  <w:style w:type="paragraph" w:styleId="19">
    <w:name w:val="List 2"/>
    <w:basedOn w:val="1"/>
    <w:unhideWhenUsed/>
    <w:qFormat/>
    <w:uiPriority w:val="99"/>
    <w:pPr>
      <w:ind w:left="100" w:leftChars="200" w:hanging="200" w:hangingChars="200"/>
      <w:contextualSpacing/>
    </w:pPr>
  </w:style>
  <w:style w:type="paragraph" w:styleId="20">
    <w:name w:val="toc 5"/>
    <w:basedOn w:val="1"/>
    <w:next w:val="1"/>
    <w:unhideWhenUsed/>
    <w:qFormat/>
    <w:uiPriority w:val="39"/>
    <w:pPr>
      <w:ind w:left="1680" w:leftChars="800"/>
    </w:pPr>
    <w:rPr>
      <w:sz w:val="21"/>
      <w:szCs w:val="22"/>
    </w:rPr>
  </w:style>
  <w:style w:type="paragraph" w:styleId="21">
    <w:name w:val="toc 3"/>
    <w:basedOn w:val="1"/>
    <w:next w:val="1"/>
    <w:unhideWhenUsed/>
    <w:qFormat/>
    <w:uiPriority w:val="39"/>
    <w:pPr>
      <w:widowControl/>
      <w:ind w:left="840" w:leftChars="400"/>
      <w:jc w:val="left"/>
    </w:pPr>
    <w:rPr>
      <w:rFonts w:ascii="Cambria" w:hAnsi="Cambria"/>
      <w:kern w:val="0"/>
      <w:sz w:val="21"/>
      <w:szCs w:val="20"/>
    </w:rPr>
  </w:style>
  <w:style w:type="paragraph" w:styleId="22">
    <w:name w:val="Plain Text"/>
    <w:basedOn w:val="1"/>
    <w:link w:val="105"/>
    <w:qFormat/>
    <w:uiPriority w:val="99"/>
    <w:pPr>
      <w:spacing w:beforeLines="50" w:afterLines="50" w:line="400" w:lineRule="atLeast"/>
    </w:pPr>
    <w:rPr>
      <w:rFonts w:ascii="宋体" w:hAnsi="Courier New"/>
      <w:kern w:val="0"/>
      <w:sz w:val="24"/>
    </w:rPr>
  </w:style>
  <w:style w:type="paragraph" w:styleId="23">
    <w:name w:val="toc 8"/>
    <w:basedOn w:val="1"/>
    <w:next w:val="1"/>
    <w:unhideWhenUsed/>
    <w:qFormat/>
    <w:uiPriority w:val="39"/>
    <w:pPr>
      <w:ind w:left="2940" w:leftChars="1400"/>
    </w:pPr>
    <w:rPr>
      <w:sz w:val="21"/>
      <w:szCs w:val="22"/>
    </w:rPr>
  </w:style>
  <w:style w:type="paragraph" w:styleId="24">
    <w:name w:val="Date"/>
    <w:basedOn w:val="1"/>
    <w:next w:val="1"/>
    <w:link w:val="101"/>
    <w:qFormat/>
    <w:uiPriority w:val="99"/>
    <w:pPr>
      <w:ind w:left="2500" w:leftChars="2500"/>
    </w:pPr>
    <w:rPr>
      <w:rFonts w:eastAsia="楷体_GB2312"/>
      <w:kern w:val="0"/>
      <w:sz w:val="32"/>
      <w:szCs w:val="20"/>
    </w:rPr>
  </w:style>
  <w:style w:type="paragraph" w:styleId="25">
    <w:name w:val="Body Text Indent 2"/>
    <w:basedOn w:val="1"/>
    <w:link w:val="109"/>
    <w:unhideWhenUsed/>
    <w:qFormat/>
    <w:uiPriority w:val="99"/>
    <w:pPr>
      <w:spacing w:after="120" w:line="480" w:lineRule="auto"/>
      <w:ind w:left="420" w:leftChars="200"/>
    </w:pPr>
  </w:style>
  <w:style w:type="paragraph" w:styleId="26">
    <w:name w:val="Balloon Text"/>
    <w:basedOn w:val="1"/>
    <w:link w:val="107"/>
    <w:qFormat/>
    <w:uiPriority w:val="99"/>
    <w:rPr>
      <w:kern w:val="0"/>
      <w:sz w:val="18"/>
      <w:szCs w:val="18"/>
    </w:rPr>
  </w:style>
  <w:style w:type="paragraph" w:styleId="27">
    <w:name w:val="footer"/>
    <w:basedOn w:val="1"/>
    <w:link w:val="104"/>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8">
    <w:name w:val="header"/>
    <w:basedOn w:val="1"/>
    <w:link w:val="106"/>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9">
    <w:name w:val="toc 1"/>
    <w:basedOn w:val="1"/>
    <w:next w:val="1"/>
    <w:qFormat/>
    <w:uiPriority w:val="39"/>
    <w:pPr>
      <w:spacing w:line="360" w:lineRule="atLeast"/>
    </w:pPr>
    <w:rPr>
      <w:rFonts w:ascii="宋体" w:cs="宋体"/>
      <w:sz w:val="22"/>
      <w:szCs w:val="22"/>
    </w:rPr>
  </w:style>
  <w:style w:type="paragraph" w:styleId="30">
    <w:name w:val="toc 4"/>
    <w:basedOn w:val="1"/>
    <w:next w:val="1"/>
    <w:unhideWhenUsed/>
    <w:qFormat/>
    <w:uiPriority w:val="39"/>
    <w:pPr>
      <w:ind w:left="1260" w:leftChars="600"/>
    </w:pPr>
    <w:rPr>
      <w:sz w:val="21"/>
      <w:szCs w:val="22"/>
    </w:rPr>
  </w:style>
  <w:style w:type="paragraph" w:styleId="31">
    <w:name w:val="List"/>
    <w:basedOn w:val="1"/>
    <w:qFormat/>
    <w:uiPriority w:val="0"/>
    <w:pPr>
      <w:ind w:left="200" w:hanging="200" w:hangingChars="200"/>
    </w:pPr>
  </w:style>
  <w:style w:type="paragraph" w:styleId="32">
    <w:name w:val="toc 6"/>
    <w:basedOn w:val="1"/>
    <w:next w:val="1"/>
    <w:unhideWhenUsed/>
    <w:qFormat/>
    <w:uiPriority w:val="39"/>
    <w:pPr>
      <w:ind w:left="2100" w:leftChars="1000"/>
    </w:pPr>
    <w:rPr>
      <w:sz w:val="21"/>
      <w:szCs w:val="22"/>
    </w:rPr>
  </w:style>
  <w:style w:type="paragraph" w:styleId="33">
    <w:name w:val="Body Text Indent 3"/>
    <w:basedOn w:val="1"/>
    <w:link w:val="110"/>
    <w:unhideWhenUsed/>
    <w:qFormat/>
    <w:uiPriority w:val="99"/>
    <w:pPr>
      <w:spacing w:after="120"/>
      <w:ind w:left="420" w:leftChars="200"/>
    </w:pPr>
    <w:rPr>
      <w:sz w:val="16"/>
      <w:szCs w:val="16"/>
    </w:rPr>
  </w:style>
  <w:style w:type="paragraph" w:styleId="34">
    <w:name w:val="table of figures"/>
    <w:basedOn w:val="1"/>
    <w:next w:val="1"/>
    <w:semiHidden/>
    <w:qFormat/>
    <w:uiPriority w:val="0"/>
    <w:pPr>
      <w:widowControl/>
      <w:ind w:left="840" w:leftChars="200" w:hanging="420" w:hangingChars="200"/>
      <w:jc w:val="left"/>
    </w:pPr>
    <w:rPr>
      <w:rFonts w:ascii="Cambria" w:hAnsi="Cambria"/>
      <w:kern w:val="0"/>
      <w:sz w:val="21"/>
      <w:szCs w:val="20"/>
    </w:rPr>
  </w:style>
  <w:style w:type="paragraph" w:styleId="35">
    <w:name w:val="toc 2"/>
    <w:basedOn w:val="1"/>
    <w:next w:val="1"/>
    <w:qFormat/>
    <w:uiPriority w:val="39"/>
    <w:pPr>
      <w:widowControl/>
      <w:tabs>
        <w:tab w:val="right" w:leader="middleDot" w:pos="8948"/>
      </w:tabs>
      <w:spacing w:before="60" w:after="60"/>
      <w:ind w:left="210"/>
      <w:jc w:val="left"/>
    </w:pPr>
    <w:rPr>
      <w:rFonts w:ascii="Cambria" w:hAnsi="Cambria"/>
      <w:smallCaps/>
      <w:kern w:val="0"/>
      <w:sz w:val="21"/>
      <w:szCs w:val="20"/>
    </w:rPr>
  </w:style>
  <w:style w:type="paragraph" w:styleId="36">
    <w:name w:val="toc 9"/>
    <w:basedOn w:val="1"/>
    <w:next w:val="1"/>
    <w:unhideWhenUsed/>
    <w:qFormat/>
    <w:uiPriority w:val="39"/>
    <w:pPr>
      <w:ind w:left="3360" w:leftChars="1600"/>
    </w:pPr>
    <w:rPr>
      <w:sz w:val="21"/>
      <w:szCs w:val="22"/>
    </w:rPr>
  </w:style>
  <w:style w:type="paragraph" w:styleId="37">
    <w:name w:val="Body Text 2"/>
    <w:basedOn w:val="1"/>
    <w:link w:val="108"/>
    <w:qFormat/>
    <w:uiPriority w:val="0"/>
    <w:pPr>
      <w:widowControl/>
      <w:snapToGrid w:val="0"/>
      <w:spacing w:before="50" w:afterLines="50" w:line="400" w:lineRule="atLeast"/>
      <w:jc w:val="left"/>
    </w:pPr>
    <w:rPr>
      <w:rFonts w:ascii="宋体" w:hAnsi="宋体"/>
      <w:color w:val="000000"/>
      <w:kern w:val="0"/>
      <w:sz w:val="24"/>
    </w:rPr>
  </w:style>
  <w:style w:type="paragraph" w:styleId="38">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39">
    <w:name w:val="Title"/>
    <w:basedOn w:val="1"/>
    <w:link w:val="111"/>
    <w:qFormat/>
    <w:uiPriority w:val="10"/>
    <w:pPr>
      <w:spacing w:before="240" w:after="60"/>
      <w:jc w:val="center"/>
      <w:outlineLvl w:val="0"/>
    </w:pPr>
    <w:rPr>
      <w:rFonts w:ascii="Cambria" w:hAnsi="Cambria"/>
      <w:b/>
      <w:bCs/>
      <w:sz w:val="32"/>
      <w:szCs w:val="32"/>
    </w:rPr>
  </w:style>
  <w:style w:type="paragraph" w:styleId="40">
    <w:name w:val="annotation subject"/>
    <w:basedOn w:val="15"/>
    <w:next w:val="15"/>
    <w:link w:val="112"/>
    <w:unhideWhenUsed/>
    <w:qFormat/>
    <w:uiPriority w:val="99"/>
    <w:rPr>
      <w:b/>
      <w:bCs/>
    </w:rPr>
  </w:style>
  <w:style w:type="paragraph" w:styleId="41">
    <w:name w:val="Body Text First Indent 2"/>
    <w:basedOn w:val="18"/>
    <w:link w:val="114"/>
    <w:unhideWhenUsed/>
    <w:qFormat/>
    <w:uiPriority w:val="99"/>
    <w:pPr>
      <w:spacing w:after="120" w:line="240" w:lineRule="auto"/>
      <w:ind w:left="420" w:leftChars="200" w:firstLine="420" w:firstLineChars="200"/>
    </w:pPr>
    <w:rPr>
      <w:rFonts w:ascii="Calibri" w:hAnsi="Calibri"/>
      <w:kern w:val="2"/>
      <w:sz w:val="28"/>
      <w:szCs w:val="24"/>
    </w:rPr>
  </w:style>
  <w:style w:type="table" w:styleId="43">
    <w:name w:val="Table Grid"/>
    <w:basedOn w:val="4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unhideWhenUsed/>
    <w:qFormat/>
    <w:uiPriority w:val="99"/>
    <w:rPr>
      <w:color w:val="5579A7"/>
      <w:u w:val="none"/>
    </w:rPr>
  </w:style>
  <w:style w:type="character" w:styleId="48">
    <w:name w:val="Emphasis"/>
    <w:qFormat/>
    <w:uiPriority w:val="20"/>
  </w:style>
  <w:style w:type="character" w:styleId="49">
    <w:name w:val="Hyperlink"/>
    <w:qFormat/>
    <w:uiPriority w:val="99"/>
    <w:rPr>
      <w:color w:val="5579A7"/>
      <w:u w:val="none"/>
    </w:rPr>
  </w:style>
  <w:style w:type="character" w:styleId="50">
    <w:name w:val="annotation reference"/>
    <w:unhideWhenUsed/>
    <w:qFormat/>
    <w:uiPriority w:val="0"/>
    <w:rPr>
      <w:sz w:val="21"/>
      <w:szCs w:val="21"/>
    </w:rPr>
  </w:style>
  <w:style w:type="character" w:styleId="51">
    <w:name w:val="HTML Cite"/>
    <w:unhideWhenUsed/>
    <w:qFormat/>
    <w:uiPriority w:val="99"/>
    <w:rPr>
      <w:color w:val="008000"/>
    </w:rPr>
  </w:style>
  <w:style w:type="character" w:customStyle="1" w:styleId="52">
    <w:name w:val="页眉 字符1"/>
    <w:qFormat/>
    <w:uiPriority w:val="99"/>
    <w:rPr>
      <w:kern w:val="2"/>
      <w:sz w:val="18"/>
      <w:szCs w:val="18"/>
    </w:rPr>
  </w:style>
  <w:style w:type="character" w:customStyle="1" w:styleId="53">
    <w:name w:val=" Char Char6"/>
    <w:qFormat/>
    <w:uiPriority w:val="0"/>
    <w:rPr>
      <w:rFonts w:ascii="仿宋_GB2312" w:eastAsia="仿宋_GB2312"/>
      <w:b/>
      <w:kern w:val="44"/>
      <w:sz w:val="24"/>
      <w:lang w:val="en-US" w:eastAsia="zh-CN" w:bidi="ar-SA"/>
    </w:rPr>
  </w:style>
  <w:style w:type="character" w:customStyle="1" w:styleId="54">
    <w:name w:val="标题 4 Char"/>
    <w:link w:val="5"/>
    <w:qFormat/>
    <w:uiPriority w:val="0"/>
    <w:rPr>
      <w:rFonts w:ascii="Arial Unicode MS" w:hAnsi="Arial Unicode MS" w:eastAsia="Cambria Math"/>
      <w:b/>
      <w:bCs/>
      <w:sz w:val="28"/>
      <w:szCs w:val="28"/>
    </w:rPr>
  </w:style>
  <w:style w:type="character" w:customStyle="1" w:styleId="55">
    <w:name w:val="标题 3 Char"/>
    <w:link w:val="4"/>
    <w:qFormat/>
    <w:uiPriority w:val="9"/>
    <w:rPr>
      <w:rFonts w:ascii="Calibri" w:hAnsi="Calibri" w:eastAsia="宋体" w:cs="Times New Roman"/>
      <w:b/>
      <w:bCs/>
      <w:sz w:val="32"/>
      <w:szCs w:val="32"/>
    </w:rPr>
  </w:style>
  <w:style w:type="character" w:customStyle="1" w:styleId="56">
    <w:name w:val="c-icon"/>
    <w:qFormat/>
    <w:uiPriority w:val="0"/>
  </w:style>
  <w:style w:type="character" w:customStyle="1" w:styleId="57">
    <w:name w:val="正文文本 Char"/>
    <w:link w:val="16"/>
    <w:qFormat/>
    <w:uiPriority w:val="0"/>
    <w:rPr>
      <w:rFonts w:ascii="Calibri" w:hAnsi="Calibri" w:eastAsia="宋体" w:cs="Times New Roman"/>
      <w:kern w:val="2"/>
      <w:sz w:val="28"/>
      <w:szCs w:val="24"/>
    </w:rPr>
  </w:style>
  <w:style w:type="character" w:customStyle="1" w:styleId="58">
    <w:name w:val="jbox-icon-error"/>
    <w:basedOn w:val="44"/>
    <w:qFormat/>
    <w:uiPriority w:val="0"/>
  </w:style>
  <w:style w:type="character" w:customStyle="1" w:styleId="59">
    <w:name w:val="maywed421"/>
    <w:qFormat/>
    <w:uiPriority w:val="0"/>
    <w:rPr>
      <w:color w:val="366FB6"/>
      <w:u w:val="none"/>
    </w:rPr>
  </w:style>
  <w:style w:type="character" w:customStyle="1" w:styleId="60">
    <w:name w:val="apple-style-span"/>
    <w:qFormat/>
    <w:uiPriority w:val="0"/>
  </w:style>
  <w:style w:type="character" w:customStyle="1" w:styleId="61">
    <w:name w:val="font61"/>
    <w:basedOn w:val="44"/>
    <w:qFormat/>
    <w:uiPriority w:val="0"/>
    <w:rPr>
      <w:rFonts w:hint="default" w:ascii="Times New Roman" w:hAnsi="Times New Roman" w:cs="Times New Roman"/>
      <w:color w:val="000000"/>
      <w:sz w:val="21"/>
      <w:szCs w:val="21"/>
      <w:u w:val="none"/>
    </w:rPr>
  </w:style>
  <w:style w:type="character" w:customStyle="1" w:styleId="62">
    <w:name w:val="样式 仿宋_GB2312 小三"/>
    <w:qFormat/>
    <w:uiPriority w:val="0"/>
    <w:rPr>
      <w:rFonts w:ascii="Arial" w:hAnsi="Arial" w:eastAsia="Arial" w:cs="Arial"/>
      <w:snapToGrid w:val="0"/>
      <w:kern w:val="2"/>
      <w:sz w:val="28"/>
      <w:szCs w:val="24"/>
      <w:lang w:val="en-US" w:eastAsia="zh-CN" w:bidi="ar-SA"/>
    </w:rPr>
  </w:style>
  <w:style w:type="character" w:customStyle="1" w:styleId="63">
    <w:name w:val="hover23"/>
    <w:qFormat/>
    <w:uiPriority w:val="0"/>
    <w:rPr>
      <w:color w:val="315EFB"/>
    </w:rPr>
  </w:style>
  <w:style w:type="character" w:customStyle="1" w:styleId="64">
    <w:name w:val="文档结构图 Char"/>
    <w:link w:val="14"/>
    <w:qFormat/>
    <w:uiPriority w:val="99"/>
    <w:rPr>
      <w:rFonts w:ascii="仿宋_GB2312" w:hAnsi="Cambria"/>
      <w:sz w:val="18"/>
      <w:szCs w:val="18"/>
    </w:rPr>
  </w:style>
  <w:style w:type="character" w:customStyle="1" w:styleId="65">
    <w:name w:val="z-窗体底端 Char"/>
    <w:semiHidden/>
    <w:qFormat/>
    <w:uiPriority w:val="99"/>
    <w:rPr>
      <w:rFonts w:ascii="Arial" w:hAnsi="Arial" w:eastAsia="宋体" w:cs="Arial"/>
      <w:vanish/>
      <w:sz w:val="16"/>
      <w:szCs w:val="16"/>
    </w:rPr>
  </w:style>
  <w:style w:type="character" w:customStyle="1" w:styleId="66">
    <w:name w:val="正文文本缩进 字符"/>
    <w:qFormat/>
    <w:uiPriority w:val="0"/>
    <w:rPr>
      <w:rFonts w:ascii="宋体" w:hAnsi="Courier New"/>
      <w:spacing w:val="-4"/>
      <w:kern w:val="2"/>
      <w:sz w:val="18"/>
    </w:rPr>
  </w:style>
  <w:style w:type="character" w:customStyle="1" w:styleId="67">
    <w:name w:val="z-窗体顶端 Char"/>
    <w:semiHidden/>
    <w:qFormat/>
    <w:uiPriority w:val="99"/>
    <w:rPr>
      <w:rFonts w:ascii="Arial" w:hAnsi="Arial" w:eastAsia="宋体" w:cs="Arial"/>
      <w:vanish/>
      <w:sz w:val="16"/>
      <w:szCs w:val="16"/>
    </w:rPr>
  </w:style>
  <w:style w:type="character" w:customStyle="1" w:styleId="68">
    <w:name w:val="标题 1 Char1"/>
    <w:link w:val="2"/>
    <w:qFormat/>
    <w:uiPriority w:val="9"/>
    <w:rPr>
      <w:rFonts w:ascii="Calibri" w:hAnsi="Calibri" w:eastAsia="宋体" w:cs="Times New Roman"/>
      <w:b/>
      <w:bCs/>
      <w:kern w:val="44"/>
      <w:sz w:val="44"/>
      <w:szCs w:val="44"/>
    </w:rPr>
  </w:style>
  <w:style w:type="character" w:customStyle="1" w:styleId="69">
    <w:name w:val="页眉 字符"/>
    <w:qFormat/>
    <w:uiPriority w:val="99"/>
  </w:style>
  <w:style w:type="character" w:customStyle="1" w:styleId="70">
    <w:name w:val="font51"/>
    <w:qFormat/>
    <w:uiPriority w:val="0"/>
    <w:rPr>
      <w:rFonts w:hint="default" w:ascii="Arial" w:hAnsi="Arial" w:cs="Arial"/>
      <w:color w:val="000000"/>
      <w:sz w:val="21"/>
      <w:szCs w:val="21"/>
      <w:u w:val="none"/>
    </w:rPr>
  </w:style>
  <w:style w:type="character" w:customStyle="1" w:styleId="71">
    <w:name w:val="hover25"/>
    <w:qFormat/>
    <w:uiPriority w:val="0"/>
    <w:rPr>
      <w:color w:val="315EFB"/>
    </w:rPr>
  </w:style>
  <w:style w:type="character" w:customStyle="1" w:styleId="72">
    <w:name w:val="op-map-singlepoint-info-right1"/>
    <w:qFormat/>
    <w:uiPriority w:val="0"/>
  </w:style>
  <w:style w:type="character" w:customStyle="1" w:styleId="73">
    <w:name w:val="正文文本缩进 Char"/>
    <w:qFormat/>
    <w:uiPriority w:val="0"/>
    <w:rPr>
      <w:rFonts w:ascii="宋体" w:hAnsi="Courier New"/>
      <w:spacing w:val="-4"/>
      <w:kern w:val="2"/>
      <w:sz w:val="18"/>
    </w:rPr>
  </w:style>
  <w:style w:type="character" w:customStyle="1" w:styleId="74">
    <w:name w:val="标题 1 Char Char"/>
    <w:qFormat/>
    <w:uiPriority w:val="0"/>
    <w:rPr>
      <w:rFonts w:eastAsia="宋体"/>
      <w:b/>
      <w:spacing w:val="-2"/>
      <w:sz w:val="24"/>
      <w:lang w:val="en-US" w:eastAsia="zh-CN" w:bidi="ar-SA"/>
    </w:rPr>
  </w:style>
  <w:style w:type="character" w:customStyle="1" w:styleId="75">
    <w:name w:val="标题 7 Char"/>
    <w:link w:val="8"/>
    <w:qFormat/>
    <w:uiPriority w:val="0"/>
    <w:rPr>
      <w:rFonts w:ascii="Cambria" w:hAnsi="Cambria"/>
      <w:b/>
      <w:bCs/>
      <w:spacing w:val="6"/>
      <w:kern w:val="2"/>
      <w:sz w:val="24"/>
      <w:szCs w:val="24"/>
    </w:rPr>
  </w:style>
  <w:style w:type="character" w:customStyle="1" w:styleId="76">
    <w:name w:val="标题 1 Char"/>
    <w:qFormat/>
    <w:uiPriority w:val="0"/>
    <w:rPr>
      <w:rFonts w:ascii="Calibri" w:hAnsi="Calibri" w:eastAsia="宋体" w:cs="Times New Roman"/>
      <w:b/>
      <w:bCs/>
      <w:kern w:val="44"/>
      <w:sz w:val="44"/>
      <w:szCs w:val="44"/>
    </w:rPr>
  </w:style>
  <w:style w:type="character" w:customStyle="1" w:styleId="77">
    <w:name w:val="jbox-icon-question"/>
    <w:basedOn w:val="44"/>
    <w:qFormat/>
    <w:uiPriority w:val="0"/>
  </w:style>
  <w:style w:type="character" w:customStyle="1" w:styleId="78">
    <w:name w:val="段 Char"/>
    <w:link w:val="79"/>
    <w:qFormat/>
    <w:uiPriority w:val="0"/>
    <w:rPr>
      <w:rFonts w:ascii="仿宋_GB2312" w:hAnsi="Cambria"/>
      <w:sz w:val="21"/>
      <w:lang w:val="en-US" w:eastAsia="zh-CN" w:bidi="ar-SA"/>
    </w:rPr>
  </w:style>
  <w:style w:type="paragraph" w:customStyle="1" w:styleId="79">
    <w:name w:val="段"/>
    <w:link w:val="78"/>
    <w:qFormat/>
    <w:uiPriority w:val="0"/>
    <w:pPr>
      <w:ind w:firstLine="200" w:firstLineChars="200"/>
      <w:jc w:val="both"/>
    </w:pPr>
    <w:rPr>
      <w:rFonts w:ascii="仿宋_GB2312" w:hAnsi="Cambria" w:eastAsia="宋体" w:cs="Times New Roman"/>
      <w:sz w:val="21"/>
      <w:lang w:val="en-US" w:eastAsia="zh-CN" w:bidi="ar-SA"/>
    </w:rPr>
  </w:style>
  <w:style w:type="character" w:customStyle="1" w:styleId="80">
    <w:name w:val="标题 8 Char"/>
    <w:link w:val="9"/>
    <w:qFormat/>
    <w:uiPriority w:val="0"/>
    <w:rPr>
      <w:rFonts w:ascii="Arial Unicode MS" w:hAnsi="Arial Unicode MS" w:eastAsia="Cambria Math"/>
      <w:spacing w:val="6"/>
      <w:kern w:val="2"/>
      <w:sz w:val="24"/>
      <w:szCs w:val="24"/>
    </w:rPr>
  </w:style>
  <w:style w:type="character" w:customStyle="1" w:styleId="81">
    <w:name w:val="纯文本 字符"/>
    <w:qFormat/>
    <w:uiPriority w:val="0"/>
    <w:rPr>
      <w:rFonts w:ascii="宋体" w:hAnsi="Courier New"/>
      <w:kern w:val="2"/>
      <w:sz w:val="24"/>
      <w:szCs w:val="24"/>
    </w:rPr>
  </w:style>
  <w:style w:type="character" w:customStyle="1" w:styleId="82">
    <w:name w:val="页脚 字符1"/>
    <w:qFormat/>
    <w:uiPriority w:val="99"/>
    <w:rPr>
      <w:kern w:val="2"/>
      <w:sz w:val="18"/>
      <w:szCs w:val="18"/>
    </w:rPr>
  </w:style>
  <w:style w:type="character" w:customStyle="1" w:styleId="83">
    <w:name w:val="font11"/>
    <w:qFormat/>
    <w:uiPriority w:val="0"/>
    <w:rPr>
      <w:rFonts w:hint="eastAsia" w:ascii="宋体" w:hAnsi="宋体" w:eastAsia="宋体" w:cs="宋体"/>
      <w:color w:val="000000"/>
      <w:sz w:val="24"/>
      <w:szCs w:val="24"/>
      <w:u w:val="none"/>
    </w:rPr>
  </w:style>
  <w:style w:type="character" w:customStyle="1" w:styleId="84">
    <w:name w:val="批注文字 Char2"/>
    <w:link w:val="15"/>
    <w:qFormat/>
    <w:uiPriority w:val="99"/>
    <w:rPr>
      <w:sz w:val="28"/>
      <w:szCs w:val="24"/>
    </w:rPr>
  </w:style>
  <w:style w:type="character" w:customStyle="1" w:styleId="85">
    <w:name w:val="black601"/>
    <w:qFormat/>
    <w:uiPriority w:val="0"/>
    <w:rPr>
      <w:color w:val="666666"/>
    </w:rPr>
  </w:style>
  <w:style w:type="character" w:customStyle="1" w:styleId="86">
    <w:name w:val="列出段落 Char"/>
    <w:link w:val="87"/>
    <w:qFormat/>
    <w:uiPriority w:val="99"/>
    <w:rPr>
      <w:rFonts w:ascii="Calibri" w:hAnsi="Calibri"/>
      <w:kern w:val="2"/>
      <w:sz w:val="21"/>
      <w:szCs w:val="22"/>
    </w:rPr>
  </w:style>
  <w:style w:type="paragraph" w:styleId="87">
    <w:name w:val="List Paragraph"/>
    <w:basedOn w:val="1"/>
    <w:link w:val="86"/>
    <w:qFormat/>
    <w:uiPriority w:val="99"/>
    <w:pPr>
      <w:ind w:firstLine="420" w:firstLineChars="200"/>
    </w:pPr>
    <w:rPr>
      <w:sz w:val="21"/>
      <w:szCs w:val="22"/>
    </w:rPr>
  </w:style>
  <w:style w:type="character" w:customStyle="1" w:styleId="88">
    <w:name w:val="批注主题 Char"/>
    <w:semiHidden/>
    <w:qFormat/>
    <w:uiPriority w:val="99"/>
    <w:rPr>
      <w:rFonts w:ascii="Calibri" w:hAnsi="Calibri" w:eastAsia="宋体" w:cs="Times New Roman"/>
      <w:b/>
      <w:bCs/>
      <w:sz w:val="28"/>
      <w:szCs w:val="24"/>
    </w:rPr>
  </w:style>
  <w:style w:type="character" w:customStyle="1" w:styleId="89">
    <w:name w:val="jbox-icon-warning"/>
    <w:basedOn w:val="44"/>
    <w:qFormat/>
    <w:uiPriority w:val="0"/>
  </w:style>
  <w:style w:type="character" w:customStyle="1" w:styleId="90">
    <w:name w:val="c-icon27"/>
    <w:qFormat/>
    <w:uiPriority w:val="0"/>
  </w:style>
  <w:style w:type="character" w:customStyle="1" w:styleId="91">
    <w:name w:val="标题 9 Char"/>
    <w:link w:val="10"/>
    <w:qFormat/>
    <w:uiPriority w:val="0"/>
    <w:rPr>
      <w:rFonts w:ascii="Arial Unicode MS" w:hAnsi="Arial Unicode MS" w:eastAsia="Cambria Math"/>
      <w:spacing w:val="6"/>
      <w:kern w:val="2"/>
      <w:sz w:val="24"/>
      <w:szCs w:val="24"/>
    </w:rPr>
  </w:style>
  <w:style w:type="character" w:customStyle="1" w:styleId="92">
    <w:name w:val="hover24"/>
    <w:qFormat/>
    <w:uiPriority w:val="0"/>
  </w:style>
  <w:style w:type="character" w:customStyle="1" w:styleId="93">
    <w:name w:val="jbox-icon"/>
    <w:basedOn w:val="44"/>
    <w:qFormat/>
    <w:uiPriority w:val="0"/>
  </w:style>
  <w:style w:type="character" w:customStyle="1" w:styleId="94">
    <w:name w:val="纯文本 Char"/>
    <w:qFormat/>
    <w:uiPriority w:val="0"/>
    <w:rPr>
      <w:rFonts w:ascii="宋体" w:hAnsi="Courier New" w:eastAsia="宋体" w:cs="Courier New"/>
      <w:szCs w:val="21"/>
    </w:rPr>
  </w:style>
  <w:style w:type="character" w:customStyle="1" w:styleId="95">
    <w:name w:val="z-窗体底端 Char1"/>
    <w:link w:val="96"/>
    <w:qFormat/>
    <w:uiPriority w:val="99"/>
    <w:rPr>
      <w:rFonts w:ascii="Arial" w:hAnsi="Arial"/>
      <w:vanish/>
      <w:sz w:val="16"/>
      <w:szCs w:val="16"/>
    </w:rPr>
  </w:style>
  <w:style w:type="paragraph" w:customStyle="1" w:styleId="96">
    <w:name w:val="z-窗体底端1"/>
    <w:basedOn w:val="1"/>
    <w:next w:val="1"/>
    <w:link w:val="95"/>
    <w:unhideWhenUsed/>
    <w:qFormat/>
    <w:uiPriority w:val="99"/>
    <w:pPr>
      <w:widowControl/>
      <w:pBdr>
        <w:top w:val="single" w:color="auto" w:sz="6" w:space="1"/>
      </w:pBdr>
      <w:jc w:val="center"/>
    </w:pPr>
    <w:rPr>
      <w:rFonts w:ascii="Arial" w:hAnsi="Arial"/>
      <w:vanish/>
      <w:kern w:val="0"/>
      <w:sz w:val="16"/>
      <w:szCs w:val="16"/>
    </w:rPr>
  </w:style>
  <w:style w:type="character" w:customStyle="1" w:styleId="97">
    <w:name w:val="c-icon26"/>
    <w:qFormat/>
    <w:uiPriority w:val="0"/>
  </w:style>
  <w:style w:type="character" w:customStyle="1" w:styleId="98">
    <w:name w:val="c-icon28"/>
    <w:qFormat/>
    <w:uiPriority w:val="0"/>
  </w:style>
  <w:style w:type="character" w:customStyle="1" w:styleId="99">
    <w:name w:val="正文首行缩进 Char"/>
    <w:link w:val="17"/>
    <w:qFormat/>
    <w:uiPriority w:val="99"/>
    <w:rPr>
      <w:rFonts w:ascii="Calibri" w:hAnsi="Calibri" w:eastAsia="宋体" w:cs="Times New Roman"/>
      <w:kern w:val="2"/>
      <w:sz w:val="28"/>
      <w:szCs w:val="24"/>
    </w:rPr>
  </w:style>
  <w:style w:type="character" w:customStyle="1" w:styleId="100">
    <w:name w:val="标题 2 Char"/>
    <w:semiHidden/>
    <w:qFormat/>
    <w:uiPriority w:val="9"/>
    <w:rPr>
      <w:rFonts w:ascii="Cambria" w:hAnsi="Cambria" w:eastAsia="宋体" w:cs="Times New Roman"/>
      <w:b/>
      <w:bCs/>
      <w:sz w:val="32"/>
      <w:szCs w:val="32"/>
    </w:rPr>
  </w:style>
  <w:style w:type="character" w:customStyle="1" w:styleId="101">
    <w:name w:val="日期 Char"/>
    <w:link w:val="24"/>
    <w:qFormat/>
    <w:uiPriority w:val="99"/>
    <w:rPr>
      <w:rFonts w:ascii="Calibri" w:hAnsi="Calibri" w:eastAsia="楷体_GB2312" w:cs="Times New Roman"/>
      <w:sz w:val="32"/>
      <w:szCs w:val="20"/>
    </w:rPr>
  </w:style>
  <w:style w:type="character" w:customStyle="1" w:styleId="102">
    <w:name w:val="15"/>
    <w:basedOn w:val="44"/>
    <w:qFormat/>
    <w:uiPriority w:val="0"/>
    <w:rPr>
      <w:rFonts w:hint="eastAsia" w:ascii="黑体" w:hAnsi="黑体" w:eastAsia="黑体"/>
      <w:b/>
      <w:color w:val="000000"/>
      <w:kern w:val="44"/>
      <w:sz w:val="32"/>
      <w:szCs w:val="32"/>
    </w:rPr>
  </w:style>
  <w:style w:type="character" w:customStyle="1" w:styleId="103">
    <w:name w:val="标题 Char"/>
    <w:qFormat/>
    <w:locked/>
    <w:uiPriority w:val="10"/>
    <w:rPr>
      <w:rFonts w:ascii="Cambria" w:hAnsi="Cambria" w:cs="Times New Roman"/>
      <w:b/>
      <w:bCs/>
      <w:sz w:val="32"/>
      <w:szCs w:val="32"/>
    </w:rPr>
  </w:style>
  <w:style w:type="character" w:customStyle="1" w:styleId="104">
    <w:name w:val="页脚 Char"/>
    <w:link w:val="27"/>
    <w:qFormat/>
    <w:uiPriority w:val="0"/>
    <w:rPr>
      <w:sz w:val="18"/>
      <w:szCs w:val="18"/>
    </w:rPr>
  </w:style>
  <w:style w:type="character" w:customStyle="1" w:styleId="105">
    <w:name w:val="纯文本 Char2"/>
    <w:link w:val="22"/>
    <w:qFormat/>
    <w:uiPriority w:val="99"/>
    <w:rPr>
      <w:rFonts w:ascii="宋体" w:hAnsi="Courier New"/>
      <w:sz w:val="24"/>
      <w:szCs w:val="24"/>
    </w:rPr>
  </w:style>
  <w:style w:type="character" w:customStyle="1" w:styleId="106">
    <w:name w:val="页眉 Char"/>
    <w:link w:val="28"/>
    <w:qFormat/>
    <w:uiPriority w:val="99"/>
    <w:rPr>
      <w:sz w:val="18"/>
      <w:szCs w:val="18"/>
    </w:rPr>
  </w:style>
  <w:style w:type="character" w:customStyle="1" w:styleId="107">
    <w:name w:val="批注框文本 Char"/>
    <w:link w:val="26"/>
    <w:qFormat/>
    <w:uiPriority w:val="99"/>
    <w:rPr>
      <w:rFonts w:ascii="Calibri" w:hAnsi="Calibri" w:eastAsia="宋体" w:cs="Times New Roman"/>
      <w:sz w:val="18"/>
      <w:szCs w:val="18"/>
    </w:rPr>
  </w:style>
  <w:style w:type="character" w:customStyle="1" w:styleId="108">
    <w:name w:val="正文文本 2 Char"/>
    <w:link w:val="37"/>
    <w:qFormat/>
    <w:uiPriority w:val="0"/>
    <w:rPr>
      <w:rFonts w:ascii="宋体" w:hAnsi="宋体" w:eastAsia="宋体" w:cs="Times New Roman"/>
      <w:color w:val="000000"/>
      <w:sz w:val="24"/>
      <w:szCs w:val="24"/>
    </w:rPr>
  </w:style>
  <w:style w:type="character" w:customStyle="1" w:styleId="109">
    <w:name w:val="正文文本缩进 2 Char"/>
    <w:link w:val="25"/>
    <w:semiHidden/>
    <w:qFormat/>
    <w:uiPriority w:val="99"/>
    <w:rPr>
      <w:rFonts w:ascii="Calibri" w:hAnsi="Calibri" w:eastAsia="宋体" w:cs="Times New Roman"/>
      <w:kern w:val="2"/>
      <w:sz w:val="28"/>
      <w:szCs w:val="24"/>
    </w:rPr>
  </w:style>
  <w:style w:type="character" w:customStyle="1" w:styleId="110">
    <w:name w:val="正文文本缩进 3 Char"/>
    <w:link w:val="33"/>
    <w:qFormat/>
    <w:uiPriority w:val="99"/>
    <w:rPr>
      <w:rFonts w:ascii="Calibri" w:hAnsi="Calibri" w:eastAsia="宋体" w:cs="Times New Roman"/>
      <w:kern w:val="2"/>
      <w:sz w:val="16"/>
      <w:szCs w:val="16"/>
    </w:rPr>
  </w:style>
  <w:style w:type="character" w:customStyle="1" w:styleId="111">
    <w:name w:val="标题 Char1"/>
    <w:link w:val="39"/>
    <w:qFormat/>
    <w:uiPriority w:val="10"/>
    <w:rPr>
      <w:rFonts w:ascii="Cambria" w:hAnsi="Cambria" w:eastAsia="宋体" w:cs="Times New Roman"/>
      <w:b/>
      <w:bCs/>
      <w:kern w:val="2"/>
      <w:sz w:val="32"/>
      <w:szCs w:val="32"/>
    </w:rPr>
  </w:style>
  <w:style w:type="character" w:customStyle="1" w:styleId="112">
    <w:name w:val="批注主题 Char1"/>
    <w:link w:val="40"/>
    <w:qFormat/>
    <w:uiPriority w:val="99"/>
    <w:rPr>
      <w:b/>
      <w:bCs/>
      <w:sz w:val="28"/>
      <w:szCs w:val="24"/>
    </w:rPr>
  </w:style>
  <w:style w:type="character" w:customStyle="1" w:styleId="113">
    <w:name w:val="jbox-icon-info"/>
    <w:basedOn w:val="44"/>
    <w:qFormat/>
    <w:uiPriority w:val="0"/>
  </w:style>
  <w:style w:type="character" w:customStyle="1" w:styleId="114">
    <w:name w:val="正文首行缩进 2 Char"/>
    <w:link w:val="41"/>
    <w:semiHidden/>
    <w:qFormat/>
    <w:uiPriority w:val="99"/>
    <w:rPr>
      <w:rFonts w:ascii="Calibri" w:hAnsi="Calibri"/>
      <w:spacing w:val="-4"/>
      <w:kern w:val="2"/>
      <w:sz w:val="28"/>
      <w:szCs w:val="24"/>
    </w:rPr>
  </w:style>
  <w:style w:type="character" w:customStyle="1" w:styleId="115">
    <w:name w:val="批注文字 Char1"/>
    <w:semiHidden/>
    <w:qFormat/>
    <w:uiPriority w:val="99"/>
    <w:rPr>
      <w:rFonts w:ascii="Calibri" w:hAnsi="Calibri" w:eastAsia="宋体" w:cs="Times New Roman"/>
      <w:sz w:val="28"/>
      <w:szCs w:val="24"/>
    </w:rPr>
  </w:style>
  <w:style w:type="character" w:customStyle="1" w:styleId="116">
    <w:name w:val="标题 2 Char1"/>
    <w:link w:val="3"/>
    <w:qFormat/>
    <w:uiPriority w:val="9"/>
    <w:rPr>
      <w:rFonts w:ascii="Cambria" w:hAnsi="Cambria" w:eastAsia="宋体" w:cs="Times New Roman"/>
      <w:b/>
      <w:bCs/>
      <w:sz w:val="32"/>
      <w:szCs w:val="32"/>
    </w:rPr>
  </w:style>
  <w:style w:type="character" w:customStyle="1" w:styleId="117">
    <w:name w:val="c-icon30"/>
    <w:qFormat/>
    <w:uiPriority w:val="0"/>
  </w:style>
  <w:style w:type="character" w:customStyle="1" w:styleId="118">
    <w:name w:val="jbox-icon-loading"/>
    <w:basedOn w:val="44"/>
    <w:qFormat/>
    <w:uiPriority w:val="0"/>
  </w:style>
  <w:style w:type="character" w:customStyle="1" w:styleId="119">
    <w:name w:val="bookmark-item"/>
    <w:qFormat/>
    <w:uiPriority w:val="0"/>
  </w:style>
  <w:style w:type="character" w:customStyle="1" w:styleId="120">
    <w:name w:val="Plain Text Char Char"/>
    <w:link w:val="121"/>
    <w:qFormat/>
    <w:uiPriority w:val="0"/>
    <w:rPr>
      <w:rFonts w:ascii="宋体" w:hAnsi="Courier New" w:cs="宋体"/>
    </w:rPr>
  </w:style>
  <w:style w:type="paragraph" w:customStyle="1" w:styleId="121">
    <w:name w:val="纯文本1"/>
    <w:basedOn w:val="1"/>
    <w:link w:val="120"/>
    <w:qFormat/>
    <w:uiPriority w:val="0"/>
    <w:rPr>
      <w:rFonts w:ascii="宋体" w:hAnsi="Courier New"/>
      <w:kern w:val="0"/>
      <w:sz w:val="20"/>
      <w:szCs w:val="20"/>
    </w:rPr>
  </w:style>
  <w:style w:type="character" w:customStyle="1" w:styleId="122">
    <w:name w:val="标题 1 字符1"/>
    <w:qFormat/>
    <w:uiPriority w:val="0"/>
    <w:rPr>
      <w:rFonts w:ascii="黑体" w:eastAsia="黑体"/>
      <w:b/>
      <w:color w:val="000000"/>
      <w:kern w:val="44"/>
      <w:sz w:val="32"/>
      <w:szCs w:val="32"/>
    </w:rPr>
  </w:style>
  <w:style w:type="character" w:customStyle="1" w:styleId="123">
    <w:name w:val="正文文本缩进 Char1"/>
    <w:semiHidden/>
    <w:qFormat/>
    <w:uiPriority w:val="99"/>
    <w:rPr>
      <w:rFonts w:ascii="Calibri" w:hAnsi="Calibri" w:eastAsia="宋体" w:cs="Times New Roman"/>
      <w:sz w:val="28"/>
      <w:szCs w:val="24"/>
    </w:rPr>
  </w:style>
  <w:style w:type="character" w:customStyle="1" w:styleId="124">
    <w:name w:val="font21"/>
    <w:qFormat/>
    <w:uiPriority w:val="0"/>
    <w:rPr>
      <w:rFonts w:hint="default" w:ascii="Arial" w:hAnsi="Arial" w:cs="Arial"/>
      <w:color w:val="000000"/>
      <w:sz w:val="21"/>
      <w:szCs w:val="21"/>
      <w:u w:val="none"/>
    </w:rPr>
  </w:style>
  <w:style w:type="character" w:customStyle="1" w:styleId="125">
    <w:name w:val="jbox-icon-success"/>
    <w:basedOn w:val="44"/>
    <w:qFormat/>
    <w:uiPriority w:val="0"/>
  </w:style>
  <w:style w:type="character" w:customStyle="1" w:styleId="126">
    <w:name w:val="批注文字 Char"/>
    <w:qFormat/>
    <w:uiPriority w:val="99"/>
    <w:rPr>
      <w:kern w:val="2"/>
      <w:sz w:val="28"/>
      <w:szCs w:val="24"/>
    </w:rPr>
  </w:style>
  <w:style w:type="character" w:customStyle="1" w:styleId="127">
    <w:name w:val="标题 6 Char"/>
    <w:link w:val="6"/>
    <w:qFormat/>
    <w:uiPriority w:val="0"/>
    <w:rPr>
      <w:rFonts w:ascii="Arial Unicode MS" w:hAnsi="Arial Unicode MS" w:eastAsia="Cambria Math"/>
      <w:b/>
      <w:bCs/>
      <w:spacing w:val="6"/>
      <w:kern w:val="2"/>
      <w:sz w:val="24"/>
      <w:szCs w:val="24"/>
    </w:rPr>
  </w:style>
  <w:style w:type="character" w:customStyle="1" w:styleId="128">
    <w:name w:val="font91"/>
    <w:basedOn w:val="44"/>
    <w:qFormat/>
    <w:uiPriority w:val="0"/>
    <w:rPr>
      <w:rFonts w:hint="eastAsia" w:ascii="仿宋" w:hAnsi="仿宋" w:eastAsia="仿宋" w:cs="仿宋"/>
      <w:color w:val="000000"/>
      <w:sz w:val="22"/>
      <w:szCs w:val="22"/>
      <w:u w:val="none"/>
    </w:rPr>
  </w:style>
  <w:style w:type="character" w:customStyle="1" w:styleId="129">
    <w:name w:val="纯文本 Char1"/>
    <w:qFormat/>
    <w:uiPriority w:val="0"/>
    <w:rPr>
      <w:rFonts w:ascii="宋体" w:hAnsi="Courier New"/>
      <w:kern w:val="2"/>
      <w:sz w:val="21"/>
    </w:rPr>
  </w:style>
  <w:style w:type="character" w:customStyle="1" w:styleId="130">
    <w:name w:val="页脚 字符"/>
    <w:qFormat/>
    <w:uiPriority w:val="99"/>
  </w:style>
  <w:style w:type="character" w:customStyle="1" w:styleId="131">
    <w:name w:val="正文缩进 Char"/>
    <w:link w:val="7"/>
    <w:qFormat/>
    <w:uiPriority w:val="0"/>
    <w:rPr>
      <w:rFonts w:eastAsia="宋体"/>
    </w:rPr>
  </w:style>
  <w:style w:type="character" w:customStyle="1" w:styleId="132">
    <w:name w:val="font71"/>
    <w:qFormat/>
    <w:uiPriority w:val="0"/>
    <w:rPr>
      <w:rFonts w:hint="default" w:ascii="仿宋_GB2312" w:eastAsia="仿宋_GB2312" w:cs="仿宋_GB2312"/>
      <w:b/>
      <w:bCs/>
      <w:color w:val="000000"/>
      <w:sz w:val="18"/>
      <w:szCs w:val="18"/>
      <w:u w:val="none"/>
    </w:rPr>
  </w:style>
  <w:style w:type="character" w:customStyle="1" w:styleId="133">
    <w:name w:val="正文文本缩进 Char2"/>
    <w:link w:val="18"/>
    <w:qFormat/>
    <w:uiPriority w:val="0"/>
    <w:rPr>
      <w:rFonts w:ascii="宋体" w:hAnsi="Courier New"/>
      <w:spacing w:val="-4"/>
      <w:sz w:val="18"/>
    </w:rPr>
  </w:style>
  <w:style w:type="character" w:customStyle="1" w:styleId="134">
    <w:name w:val="font41"/>
    <w:basedOn w:val="44"/>
    <w:qFormat/>
    <w:uiPriority w:val="0"/>
    <w:rPr>
      <w:rFonts w:ascii="Calibri" w:hAnsi="Calibri" w:cs="Calibri"/>
      <w:color w:val="000000"/>
      <w:sz w:val="24"/>
      <w:szCs w:val="24"/>
      <w:u w:val="none"/>
    </w:rPr>
  </w:style>
  <w:style w:type="character" w:customStyle="1" w:styleId="135">
    <w:name w:val="正方框图 Char Char Char"/>
    <w:link w:val="136"/>
    <w:qFormat/>
    <w:uiPriority w:val="0"/>
    <w:rPr>
      <w:szCs w:val="21"/>
    </w:rPr>
  </w:style>
  <w:style w:type="paragraph" w:customStyle="1" w:styleId="136">
    <w:name w:val="正方框图 Char Char"/>
    <w:basedOn w:val="1"/>
    <w:link w:val="135"/>
    <w:qFormat/>
    <w:uiPriority w:val="0"/>
    <w:pPr>
      <w:snapToGrid w:val="0"/>
      <w:jc w:val="center"/>
    </w:pPr>
    <w:rPr>
      <w:rFonts w:ascii="Times New Roman" w:hAnsi="Times New Roman"/>
      <w:kern w:val="0"/>
      <w:sz w:val="20"/>
      <w:szCs w:val="21"/>
    </w:rPr>
  </w:style>
  <w:style w:type="character" w:customStyle="1" w:styleId="137">
    <w:name w:val="font31"/>
    <w:qFormat/>
    <w:uiPriority w:val="0"/>
    <w:rPr>
      <w:rFonts w:hint="eastAsia" w:ascii="宋体" w:hAnsi="宋体" w:eastAsia="宋体" w:cs="宋体"/>
      <w:color w:val="FF0000"/>
      <w:sz w:val="22"/>
      <w:szCs w:val="22"/>
      <w:u w:val="none"/>
    </w:rPr>
  </w:style>
  <w:style w:type="character" w:customStyle="1" w:styleId="138">
    <w:name w:val="jbox-icon-none"/>
    <w:qFormat/>
    <w:uiPriority w:val="0"/>
    <w:rPr>
      <w:vanish/>
    </w:rPr>
  </w:style>
  <w:style w:type="character" w:customStyle="1" w:styleId="139">
    <w:name w:val="z-窗体顶端 Char1"/>
    <w:link w:val="140"/>
    <w:qFormat/>
    <w:uiPriority w:val="99"/>
    <w:rPr>
      <w:rFonts w:ascii="Arial" w:hAnsi="Arial"/>
      <w:vanish/>
      <w:sz w:val="16"/>
      <w:szCs w:val="16"/>
    </w:rPr>
  </w:style>
  <w:style w:type="paragraph" w:customStyle="1" w:styleId="140">
    <w:name w:val="z-窗体顶端1"/>
    <w:basedOn w:val="1"/>
    <w:next w:val="1"/>
    <w:link w:val="139"/>
    <w:unhideWhenUsed/>
    <w:qFormat/>
    <w:uiPriority w:val="99"/>
    <w:pPr>
      <w:widowControl/>
      <w:pBdr>
        <w:bottom w:val="single" w:color="auto" w:sz="6" w:space="1"/>
      </w:pBdr>
      <w:jc w:val="center"/>
    </w:pPr>
    <w:rPr>
      <w:rFonts w:ascii="Arial" w:hAnsi="Arial"/>
      <w:vanish/>
      <w:kern w:val="0"/>
      <w:sz w:val="16"/>
      <w:szCs w:val="16"/>
    </w:rPr>
  </w:style>
  <w:style w:type="character" w:customStyle="1" w:styleId="141">
    <w:name w:val="font01"/>
    <w:qFormat/>
    <w:uiPriority w:val="0"/>
    <w:rPr>
      <w:rFonts w:hint="eastAsia" w:ascii="宋体" w:hAnsi="宋体" w:eastAsia="宋体" w:cs="宋体"/>
      <w:color w:val="000000"/>
      <w:sz w:val="20"/>
      <w:szCs w:val="20"/>
      <w:u w:val="none"/>
    </w:rPr>
  </w:style>
  <w:style w:type="character" w:customStyle="1" w:styleId="142">
    <w:name w:val="hover26"/>
    <w:qFormat/>
    <w:uiPriority w:val="0"/>
    <w:rPr>
      <w:color w:val="315EFB"/>
    </w:rPr>
  </w:style>
  <w:style w:type="paragraph" w:customStyle="1" w:styleId="143">
    <w:name w:val="Body Text First Indent1"/>
    <w:basedOn w:val="16"/>
    <w:qFormat/>
    <w:uiPriority w:val="0"/>
    <w:pPr>
      <w:spacing w:after="0" w:line="500" w:lineRule="exact"/>
      <w:ind w:firstLine="420"/>
    </w:pPr>
    <w:rPr>
      <w:rFonts w:ascii="仿宋_GB2312" w:eastAsia="仿宋_GB2312"/>
      <w:lang w:val="en-US" w:eastAsia="zh-CN"/>
    </w:rPr>
  </w:style>
  <w:style w:type="paragraph" w:customStyle="1" w:styleId="144">
    <w:name w:val="List Paragraph11"/>
    <w:basedOn w:val="1"/>
    <w:qFormat/>
    <w:uiPriority w:val="99"/>
    <w:pPr>
      <w:widowControl/>
      <w:ind w:firstLine="420" w:firstLineChars="200"/>
      <w:jc w:val="left"/>
    </w:pPr>
    <w:rPr>
      <w:rFonts w:ascii="Cambria" w:hAnsi="Cambria"/>
      <w:kern w:val="0"/>
      <w:sz w:val="21"/>
      <w:szCs w:val="20"/>
    </w:rPr>
  </w:style>
  <w:style w:type="paragraph" w:customStyle="1" w:styleId="14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46">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147">
    <w:name w:val="表3"/>
    <w:basedOn w:val="1"/>
    <w:qFormat/>
    <w:uiPriority w:val="0"/>
    <w:pPr>
      <w:jc w:val="center"/>
    </w:pPr>
    <w:rPr>
      <w:rFonts w:ascii="宋体" w:hAnsi="宋体" w:eastAsia="等线"/>
      <w:b/>
      <w:bCs/>
      <w:szCs w:val="20"/>
    </w:rPr>
  </w:style>
  <w:style w:type="paragraph" w:customStyle="1" w:styleId="148">
    <w:name w:val="Heading #3|1"/>
    <w:basedOn w:val="1"/>
    <w:qFormat/>
    <w:uiPriority w:val="0"/>
    <w:pPr>
      <w:ind w:left="5200"/>
      <w:jc w:val="left"/>
      <w:outlineLvl w:val="2"/>
    </w:pPr>
    <w:rPr>
      <w:rFonts w:ascii="宋体" w:hAnsi="宋体" w:cs="宋体"/>
      <w:i/>
      <w:iCs/>
      <w:kern w:val="0"/>
      <w:szCs w:val="28"/>
      <w:lang w:val="zh-TW" w:eastAsia="zh-TW" w:bidi="zh-TW"/>
    </w:rPr>
  </w:style>
  <w:style w:type="paragraph" w:customStyle="1" w:styleId="149">
    <w:name w:val="表格文字"/>
    <w:basedOn w:val="1"/>
    <w:next w:val="16"/>
    <w:qFormat/>
    <w:uiPriority w:val="0"/>
    <w:pPr>
      <w:adjustRightInd w:val="0"/>
      <w:spacing w:line="420" w:lineRule="atLeast"/>
      <w:jc w:val="left"/>
      <w:textAlignment w:val="baseline"/>
    </w:pPr>
    <w:rPr>
      <w:rFonts w:ascii="Times New Roman" w:hAnsi="Times New Roman"/>
      <w:kern w:val="0"/>
      <w:sz w:val="21"/>
      <w:szCs w:val="20"/>
    </w:rPr>
  </w:style>
  <w:style w:type="paragraph" w:customStyle="1" w:styleId="150">
    <w:name w:val="WPSOffice手动目录 1"/>
    <w:qFormat/>
    <w:uiPriority w:val="0"/>
    <w:rPr>
      <w:rFonts w:ascii="Times New Roman" w:hAnsi="Times New Roman" w:eastAsia="宋体" w:cs="Times New Roman"/>
      <w:lang w:val="en-US" w:eastAsia="zh-CN" w:bidi="ar-SA"/>
    </w:rPr>
  </w:style>
  <w:style w:type="paragraph" w:customStyle="1" w:styleId="151">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52">
    <w:name w:val="Proposals body"/>
    <w:basedOn w:val="1"/>
    <w:next w:val="1"/>
    <w:qFormat/>
    <w:uiPriority w:val="0"/>
    <w:pPr>
      <w:widowControl/>
      <w:spacing w:line="460" w:lineRule="exact"/>
      <w:jc w:val="left"/>
    </w:pPr>
    <w:rPr>
      <w:rFonts w:ascii="仿宋_GB2312" w:eastAsia="仿宋_GB2312"/>
      <w:snapToGrid/>
      <w:kern w:val="0"/>
      <w:sz w:val="24"/>
    </w:rPr>
  </w:style>
  <w:style w:type="paragraph" w:customStyle="1" w:styleId="15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正文－恩普"/>
    <w:basedOn w:val="7"/>
    <w:qFormat/>
    <w:uiPriority w:val="0"/>
    <w:pPr>
      <w:framePr w:wrap="around" w:vAnchor="text" w:hAnchor="text" w:y="1"/>
      <w:spacing w:line="360" w:lineRule="auto"/>
      <w:ind w:firstLine="200" w:firstLineChars="200"/>
    </w:pPr>
    <w:rPr>
      <w:rFonts w:ascii="Cambria" w:hAnsi="Cambria"/>
      <w:kern w:val="2"/>
      <w:sz w:val="24"/>
      <w:szCs w:val="24"/>
      <w:lang w:val="en-US" w:eastAsia="zh-CN"/>
    </w:rPr>
  </w:style>
  <w:style w:type="paragraph" w:customStyle="1" w:styleId="156">
    <w:name w:val="正文段"/>
    <w:basedOn w:val="1"/>
    <w:qFormat/>
    <w:uiPriority w:val="0"/>
    <w:pPr>
      <w:widowControl/>
      <w:snapToGrid w:val="0"/>
      <w:spacing w:afterLines="50"/>
      <w:ind w:firstLine="200" w:firstLineChars="200"/>
    </w:pPr>
    <w:rPr>
      <w:kern w:val="0"/>
      <w:sz w:val="24"/>
      <w:szCs w:val="20"/>
    </w:rPr>
  </w:style>
  <w:style w:type="paragraph" w:customStyle="1" w:styleId="157">
    <w:name w:val="默认段落字体 Para Char Char Char Char Char Char Char Char Char1 Char Char Char Char"/>
    <w:basedOn w:val="1"/>
    <w:qFormat/>
    <w:uiPriority w:val="0"/>
    <w:rPr>
      <w:rFonts w:ascii="Tahoma" w:hAnsi="Tahoma"/>
      <w:sz w:val="24"/>
      <w:szCs w:val="20"/>
    </w:rPr>
  </w:style>
  <w:style w:type="paragraph" w:customStyle="1" w:styleId="158">
    <w:name w:val="_Style 157"/>
    <w:basedOn w:val="2"/>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159">
    <w:name w:val="单位"/>
    <w:basedOn w:val="1"/>
    <w:qFormat/>
    <w:uiPriority w:val="0"/>
    <w:pPr>
      <w:adjustRightInd w:val="0"/>
      <w:jc w:val="center"/>
      <w:textAlignment w:val="baseline"/>
    </w:pPr>
    <w:rPr>
      <w:rFonts w:ascii="宋体"/>
      <w:b/>
      <w:kern w:val="0"/>
      <w:sz w:val="32"/>
      <w:szCs w:val="20"/>
    </w:rPr>
  </w:style>
  <w:style w:type="paragraph" w:customStyle="1" w:styleId="160">
    <w:name w:val="正文2"/>
    <w:basedOn w:val="1"/>
    <w:qFormat/>
    <w:uiPriority w:val="0"/>
    <w:pPr>
      <w:spacing w:before="156" w:line="360" w:lineRule="auto"/>
      <w:ind w:firstLine="510" w:firstLineChars="200"/>
    </w:pPr>
    <w:rPr>
      <w:rFonts w:ascii="Cambria" w:hAnsi="Cambria"/>
      <w:kern w:val="0"/>
      <w:sz w:val="24"/>
      <w:szCs w:val="20"/>
    </w:rPr>
  </w:style>
  <w:style w:type="paragraph" w:customStyle="1" w:styleId="161">
    <w:name w:val="_Style 1"/>
    <w:basedOn w:val="1"/>
    <w:qFormat/>
    <w:uiPriority w:val="0"/>
    <w:pPr>
      <w:widowControl/>
      <w:ind w:firstLine="420" w:firstLineChars="200"/>
      <w:jc w:val="left"/>
    </w:pPr>
    <w:rPr>
      <w:rFonts w:ascii="Cambria" w:hAnsi="Cambria"/>
      <w:kern w:val="0"/>
      <w:sz w:val="21"/>
      <w:szCs w:val="20"/>
    </w:rPr>
  </w:style>
  <w:style w:type="paragraph" w:customStyle="1" w:styleId="162">
    <w:name w:val="p0"/>
    <w:basedOn w:val="1"/>
    <w:qFormat/>
    <w:uiPriority w:val="0"/>
    <w:pPr>
      <w:widowControl/>
      <w:jc w:val="left"/>
    </w:pPr>
    <w:rPr>
      <w:rFonts w:hint="eastAsia" w:ascii="Arial Unicode MS" w:hAnsi="Arial Unicode MS"/>
      <w:kern w:val="0"/>
      <w:sz w:val="20"/>
      <w:szCs w:val="20"/>
    </w:rPr>
  </w:style>
  <w:style w:type="paragraph" w:customStyle="1" w:styleId="163">
    <w:name w:val="样式 首行缩进:  2 字符"/>
    <w:basedOn w:val="1"/>
    <w:qFormat/>
    <w:uiPriority w:val="0"/>
    <w:pPr>
      <w:widowControl/>
      <w:spacing w:line="360" w:lineRule="auto"/>
      <w:ind w:firstLine="480" w:firstLineChars="200"/>
      <w:jc w:val="left"/>
    </w:pPr>
    <w:rPr>
      <w:rFonts w:ascii="宋体" w:hAnsi="宋体" w:cs="宋体"/>
      <w:color w:val="000000"/>
      <w:kern w:val="0"/>
      <w:sz w:val="24"/>
      <w:szCs w:val="20"/>
    </w:rPr>
  </w:style>
  <w:style w:type="paragraph" w:customStyle="1" w:styleId="164">
    <w:name w:val="xl55"/>
    <w:basedOn w:val="1"/>
    <w:qFormat/>
    <w:uiPriority w:val="0"/>
    <w:pPr>
      <w:widowControl/>
      <w:spacing w:before="100" w:beforeAutospacing="1" w:after="100" w:afterAutospacing="1"/>
      <w:jc w:val="center"/>
      <w:textAlignment w:val="center"/>
    </w:pPr>
    <w:rPr>
      <w:rFonts w:ascii="仿宋_GB2312" w:hAnsi="仿宋_GB2312"/>
      <w:kern w:val="0"/>
      <w:sz w:val="24"/>
    </w:rPr>
  </w:style>
  <w:style w:type="paragraph" w:customStyle="1" w:styleId="165">
    <w:name w:val=" Char Char Char Char Char Char Char Char Char Char Char Char Char Char Char Char Char Char Char"/>
    <w:basedOn w:val="1"/>
    <w:qFormat/>
    <w:uiPriority w:val="0"/>
    <w:rPr>
      <w:rFonts w:ascii="Courier New" w:hAnsi="Cambria" w:eastAsia="Courier New"/>
      <w:b/>
      <w:sz w:val="32"/>
      <w:szCs w:val="32"/>
    </w:rPr>
  </w:style>
  <w:style w:type="paragraph" w:customStyle="1" w:styleId="166">
    <w:name w:val="正文 "/>
    <w:basedOn w:val="1"/>
    <w:qFormat/>
    <w:uiPriority w:val="0"/>
    <w:pPr>
      <w:adjustRightInd w:val="0"/>
      <w:spacing w:line="318" w:lineRule="atLeast"/>
      <w:ind w:left="369" w:firstLine="369"/>
      <w:textAlignment w:val="baseline"/>
    </w:pPr>
    <w:rPr>
      <w:rFonts w:ascii="宋体" w:hAnsi="Cambria"/>
      <w:kern w:val="0"/>
      <w:sz w:val="21"/>
      <w:szCs w:val="20"/>
    </w:rPr>
  </w:style>
  <w:style w:type="paragraph" w:customStyle="1" w:styleId="16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70">
    <w:name w:val="表格内容"/>
    <w:basedOn w:val="1"/>
    <w:qFormat/>
    <w:uiPriority w:val="0"/>
    <w:pPr>
      <w:widowControl/>
      <w:jc w:val="left"/>
    </w:pPr>
    <w:rPr>
      <w:rFonts w:ascii="仿宋_GB2312" w:hAnsi="Cambria"/>
      <w:kern w:val="0"/>
      <w:sz w:val="20"/>
      <w:szCs w:val="21"/>
    </w:rPr>
  </w:style>
  <w:style w:type="paragraph" w:customStyle="1" w:styleId="171">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72">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3">
    <w:name w:val="reader-word-layer reader-word-s1-12"/>
    <w:basedOn w:val="1"/>
    <w:qFormat/>
    <w:uiPriority w:val="0"/>
    <w:pPr>
      <w:widowControl/>
      <w:spacing w:before="100" w:beforeAutospacing="1" w:after="100" w:afterAutospacing="1"/>
      <w:jc w:val="left"/>
    </w:pPr>
    <w:rPr>
      <w:rFonts w:ascii="宋体" w:hAnsi="宋体" w:cs="宋体"/>
      <w:kern w:val="0"/>
      <w:sz w:val="21"/>
      <w:szCs w:val="20"/>
    </w:rPr>
  </w:style>
  <w:style w:type="paragraph" w:customStyle="1" w:styleId="174">
    <w:name w:val="Other|1"/>
    <w:basedOn w:val="1"/>
    <w:qFormat/>
    <w:uiPriority w:val="0"/>
    <w:pPr>
      <w:spacing w:line="300" w:lineRule="exact"/>
      <w:jc w:val="left"/>
    </w:pPr>
    <w:rPr>
      <w:rFonts w:ascii="宋体" w:hAnsi="宋体" w:cs="宋体"/>
      <w:kern w:val="0"/>
      <w:sz w:val="19"/>
      <w:szCs w:val="19"/>
      <w:lang w:val="zh-TW" w:eastAsia="zh-TW" w:bidi="zh-TW"/>
    </w:rPr>
  </w:style>
  <w:style w:type="paragraph" w:customStyle="1" w:styleId="175">
    <w:name w:val="默认段落字体 Para Char Char Char Char"/>
    <w:basedOn w:val="1"/>
    <w:qFormat/>
    <w:uiPriority w:val="0"/>
    <w:pPr>
      <w:adjustRightInd w:val="0"/>
      <w:spacing w:line="360" w:lineRule="auto"/>
    </w:pPr>
    <w:rPr>
      <w:rFonts w:ascii="Cambria" w:hAnsi="Cambria"/>
      <w:kern w:val="0"/>
      <w:sz w:val="24"/>
      <w:szCs w:val="20"/>
    </w:rPr>
  </w:style>
  <w:style w:type="paragraph" w:customStyle="1" w:styleId="17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List Paragraph1"/>
    <w:basedOn w:val="1"/>
    <w:qFormat/>
    <w:uiPriority w:val="99"/>
    <w:pPr>
      <w:ind w:firstLine="420" w:firstLineChars="200"/>
    </w:pPr>
    <w:rPr>
      <w:sz w:val="21"/>
    </w:rPr>
  </w:style>
  <w:style w:type="paragraph" w:customStyle="1" w:styleId="178">
    <w:name w:val="Heading #2|1"/>
    <w:basedOn w:val="1"/>
    <w:qFormat/>
    <w:uiPriority w:val="0"/>
    <w:pPr>
      <w:spacing w:before="720"/>
      <w:jc w:val="center"/>
      <w:outlineLvl w:val="1"/>
    </w:pPr>
    <w:rPr>
      <w:rFonts w:ascii="宋体" w:hAnsi="宋体" w:cs="宋体"/>
      <w:kern w:val="0"/>
      <w:sz w:val="32"/>
      <w:szCs w:val="32"/>
      <w:lang w:val="zh-TW" w:eastAsia="zh-TW" w:bidi="zh-TW"/>
    </w:rPr>
  </w:style>
  <w:style w:type="paragraph" w:customStyle="1" w:styleId="17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仿宋_GB2312" w:hAnsi="仿宋_GB2312" w:eastAsia="仿宋_GB2312"/>
      <w:kern w:val="0"/>
      <w:sz w:val="24"/>
    </w:rPr>
  </w:style>
  <w:style w:type="paragraph" w:customStyle="1" w:styleId="180">
    <w:name w:val=" Char Char1 Char Char Char Char Char Char Char Char Char Char"/>
    <w:basedOn w:val="1"/>
    <w:qFormat/>
    <w:uiPriority w:val="0"/>
    <w:pPr>
      <w:tabs>
        <w:tab w:val="left" w:pos="360"/>
      </w:tabs>
      <w:ind w:firstLine="420" w:firstLineChars="150"/>
    </w:pPr>
    <w:rPr>
      <w:rFonts w:ascii="Arial Unicode MS" w:hAnsi="Arial Unicode MS" w:cs="Arial Unicode MS"/>
      <w:sz w:val="20"/>
      <w:szCs w:val="20"/>
    </w:rPr>
  </w:style>
  <w:style w:type="paragraph" w:customStyle="1" w:styleId="181">
    <w:name w:val="Table Paragraph"/>
    <w:basedOn w:val="1"/>
    <w:qFormat/>
    <w:uiPriority w:val="1"/>
    <w:pPr>
      <w:widowControl/>
      <w:jc w:val="center"/>
    </w:pPr>
    <w:rPr>
      <w:rFonts w:ascii="仿宋" w:hAnsi="仿宋" w:eastAsia="仿宋" w:cs="仿宋"/>
      <w:kern w:val="0"/>
      <w:sz w:val="21"/>
      <w:szCs w:val="20"/>
      <w:lang w:val="zh-CN" w:bidi="zh-CN"/>
    </w:rPr>
  </w:style>
  <w:style w:type="paragraph" w:customStyle="1" w:styleId="182">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中等深浅网格 1 - 强调文字颜色 21"/>
    <w:basedOn w:val="1"/>
    <w:qFormat/>
    <w:uiPriority w:val="34"/>
    <w:pPr>
      <w:widowControl/>
      <w:ind w:firstLine="420" w:firstLineChars="200"/>
      <w:jc w:val="left"/>
    </w:pPr>
    <w:rPr>
      <w:rFonts w:ascii="Cambria" w:hAnsi="Cambria"/>
      <w:kern w:val="0"/>
      <w:sz w:val="21"/>
      <w:szCs w:val="20"/>
    </w:rPr>
  </w:style>
  <w:style w:type="paragraph" w:customStyle="1" w:styleId="184">
    <w:name w:val="列出段落2"/>
    <w:basedOn w:val="1"/>
    <w:qFormat/>
    <w:uiPriority w:val="34"/>
    <w:pPr>
      <w:ind w:firstLine="420" w:firstLineChars="200"/>
    </w:pPr>
    <w:rPr>
      <w:rFonts w:ascii="Times New Roman" w:hAnsi="Times New Roman"/>
      <w:sz w:val="21"/>
    </w:rPr>
  </w:style>
  <w:style w:type="paragraph" w:customStyle="1" w:styleId="18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86">
    <w:name w:val="Body text|1"/>
    <w:basedOn w:val="1"/>
    <w:qFormat/>
    <w:uiPriority w:val="0"/>
    <w:pPr>
      <w:spacing w:line="312" w:lineRule="auto"/>
      <w:ind w:firstLine="400"/>
      <w:jc w:val="left"/>
    </w:pPr>
    <w:rPr>
      <w:rFonts w:ascii="宋体" w:hAnsi="宋体" w:cs="宋体"/>
      <w:kern w:val="0"/>
      <w:szCs w:val="28"/>
      <w:lang w:val="zh-TW" w:eastAsia="zh-TW" w:bidi="zh-TW"/>
    </w:rPr>
  </w:style>
  <w:style w:type="paragraph" w:customStyle="1" w:styleId="187">
    <w:name w:val="1-正文1统一"/>
    <w:basedOn w:val="1"/>
    <w:qFormat/>
    <w:locked/>
    <w:uiPriority w:val="0"/>
    <w:pPr>
      <w:widowControl/>
      <w:ind w:firstLine="480"/>
      <w:jc w:val="left"/>
    </w:pPr>
    <w:rPr>
      <w:rFonts w:ascii="Cambria" w:hAnsi="Cambria"/>
      <w:kern w:val="0"/>
      <w:szCs w:val="20"/>
    </w:rPr>
  </w:style>
  <w:style w:type="paragraph" w:customStyle="1" w:styleId="188">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zh-TW" w:eastAsia="zh-TW" w:bidi="ar-SA"/>
    </w:rPr>
  </w:style>
  <w:style w:type="paragraph" w:customStyle="1" w:styleId="189">
    <w:name w:val="列出段落1"/>
    <w:basedOn w:val="1"/>
    <w:qFormat/>
    <w:uiPriority w:val="0"/>
    <w:pPr>
      <w:ind w:firstLine="420" w:firstLineChars="200"/>
    </w:pPr>
    <w:rPr>
      <w:sz w:val="21"/>
    </w:rPr>
  </w:style>
  <w:style w:type="paragraph" w:customStyle="1" w:styleId="190">
    <w:name w:val="Plain Text"/>
    <w:basedOn w:val="185"/>
    <w:qFormat/>
    <w:uiPriority w:val="0"/>
    <w:pPr>
      <w:widowControl/>
      <w:jc w:val="left"/>
    </w:pPr>
    <w:rPr>
      <w:rFonts w:ascii="宋体" w:hAnsi="Courier New"/>
    </w:rPr>
  </w:style>
  <w:style w:type="paragraph" w:customStyle="1" w:styleId="191">
    <w:name w:val=" Char Char Char Char Char Char Char"/>
    <w:basedOn w:val="1"/>
    <w:qFormat/>
    <w:uiPriority w:val="0"/>
    <w:rPr>
      <w:rFonts w:ascii="Courier New" w:hAnsi="Cambria" w:eastAsia="Courier New"/>
      <w:b/>
      <w:sz w:val="32"/>
      <w:szCs w:val="32"/>
    </w:rPr>
  </w:style>
  <w:style w:type="paragraph" w:customStyle="1" w:styleId="192">
    <w:name w:val="正文文字表格居中"/>
    <w:basedOn w:val="1"/>
    <w:next w:val="37"/>
    <w:qFormat/>
    <w:uiPriority w:val="0"/>
    <w:pPr>
      <w:spacing w:line="400" w:lineRule="exact"/>
      <w:jc w:val="center"/>
    </w:pPr>
    <w:rPr>
      <w:rFonts w:ascii="Cambria" w:hAnsi="Cambria"/>
      <w:b/>
      <w:bCs/>
      <w:sz w:val="24"/>
    </w:rPr>
  </w:style>
  <w:style w:type="paragraph" w:customStyle="1" w:styleId="193">
    <w:name w:val=" Char Char Char Char Char Char Char Char Char Char Char Char Char Char Char Char"/>
    <w:basedOn w:val="1"/>
    <w:qFormat/>
    <w:uiPriority w:val="0"/>
    <w:pPr>
      <w:widowControl/>
      <w:tabs>
        <w:tab w:val="left" w:pos="360"/>
      </w:tabs>
      <w:jc w:val="left"/>
    </w:pPr>
    <w:rPr>
      <w:rFonts w:ascii="Cambria" w:hAnsi="Cambria"/>
      <w:kern w:val="0"/>
      <w:sz w:val="21"/>
      <w:szCs w:val="20"/>
    </w:rPr>
  </w:style>
  <w:style w:type="paragraph" w:customStyle="1" w:styleId="194">
    <w:name w:val="正文格式"/>
    <w:basedOn w:val="1"/>
    <w:qFormat/>
    <w:uiPriority w:val="0"/>
    <w:pPr>
      <w:spacing w:before="120" w:after="120" w:line="360" w:lineRule="auto"/>
      <w:ind w:firstLine="482"/>
      <w:jc w:val="left"/>
    </w:pPr>
    <w:rPr>
      <w:rFonts w:ascii="Cambria" w:hAnsi="Cambria"/>
      <w:sz w:val="24"/>
      <w:szCs w:val="20"/>
    </w:rPr>
  </w:style>
  <w:style w:type="paragraph" w:customStyle="1" w:styleId="195">
    <w:name w:val="Char Char Char"/>
    <w:basedOn w:val="1"/>
    <w:qFormat/>
    <w:uiPriority w:val="0"/>
    <w:rPr>
      <w:rFonts w:ascii="Cambria" w:hAnsi="Cambria"/>
      <w:sz w:val="21"/>
      <w:szCs w:val="20"/>
    </w:rPr>
  </w:style>
  <w:style w:type="table" w:customStyle="1" w:styleId="196">
    <w:name w:val="网格型1"/>
    <w:basedOn w:val="42"/>
    <w:qFormat/>
    <w:uiPriority w:val="0"/>
    <w:pPr>
      <w:widowControl w:val="0"/>
      <w:jc w:val="both"/>
    </w:pPr>
    <w:rPr>
      <w:rFonts w:ascii="Cambria" w:hAnsi="Cambr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28726</Words>
  <Characters>30649</Characters>
  <Lines>291</Lines>
  <Paragraphs>82</Paragraphs>
  <TotalTime>12</TotalTime>
  <ScaleCrop>false</ScaleCrop>
  <LinksUpToDate>false</LinksUpToDate>
  <CharactersWithSpaces>30790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2022-02-24T08:00:00Z</dcterms:created>
  <dc:creator>Wang Yikai</dc:creator>
  <cp:lastModifiedBy>大石头</cp:lastModifiedBy>
  <cp:lastPrinted>2025-06-24T03:27:00Z</cp:lastPrinted>
  <dcterms:modified xsi:type="dcterms:W3CDTF">2025-06-30T00:34:38Z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F4874BACCC8B47EA8363D65F2CEA02AF_13</vt:lpwstr>
  </property>
  <property fmtid="{D5CDD505-2E9C-101B-9397-08002B2CF9AE}" pid="4" name="KSOTemplateDocerSaveRecord">
    <vt:lpwstr>eyJoZGlkIjoiNjg2YjIwNTQ2NjQ5NzNlODAxNjVkYTZkZTZhZDgxMzciLCJ1c2VySWQiOiIzMDA5NjEzNzEifQ==</vt:lpwstr>
  </property>
</Properties>
</file>