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B711E">
      <w:pPr>
        <w:jc w:val="center"/>
        <w:rPr>
          <w:rFonts w:ascii="宋体" w:hAnsi="宋体" w:cs="宋体"/>
          <w:b/>
          <w:bCs/>
          <w:color w:val="auto"/>
          <w:spacing w:val="100"/>
          <w:sz w:val="84"/>
          <w:szCs w:val="84"/>
        </w:rPr>
      </w:pPr>
      <w:r>
        <w:rPr>
          <w:rFonts w:hint="eastAsia" w:ascii="宋体" w:hAnsi="宋体" w:cs="宋体"/>
          <w:b/>
          <w:bCs/>
          <w:color w:val="auto"/>
          <w:spacing w:val="100"/>
          <w:sz w:val="84"/>
          <w:szCs w:val="84"/>
        </w:rPr>
        <w:t>温州市政府采购</w:t>
      </w:r>
    </w:p>
    <w:p w14:paraId="4C529AC1">
      <w:pPr>
        <w:jc w:val="center"/>
        <w:rPr>
          <w:rFonts w:ascii="宋体" w:hAnsi="宋体" w:cs="宋体"/>
          <w:b/>
          <w:bCs/>
          <w:color w:val="auto"/>
          <w:spacing w:val="26"/>
          <w:sz w:val="52"/>
        </w:rPr>
      </w:pPr>
    </w:p>
    <w:p w14:paraId="60654C38">
      <w:pPr>
        <w:jc w:val="center"/>
        <w:rPr>
          <w:rFonts w:ascii="宋体" w:hAnsi="宋体" w:cs="宋体"/>
          <w:b/>
          <w:bCs/>
          <w:color w:val="auto"/>
          <w:spacing w:val="26"/>
          <w:sz w:val="52"/>
        </w:rPr>
      </w:pPr>
    </w:p>
    <w:p w14:paraId="0B61EC72">
      <w:pPr>
        <w:jc w:val="center"/>
        <w:rPr>
          <w:rFonts w:ascii="宋体" w:hAnsi="宋体" w:cs="宋体"/>
          <w:b/>
          <w:bCs/>
          <w:color w:val="auto"/>
          <w:spacing w:val="26"/>
          <w:sz w:val="52"/>
        </w:rPr>
      </w:pPr>
    </w:p>
    <w:p w14:paraId="3F180A68">
      <w:pPr>
        <w:jc w:val="center"/>
        <w:rPr>
          <w:rFonts w:ascii="宋体" w:hAnsi="宋体" w:cs="宋体"/>
          <w:b/>
          <w:bCs/>
          <w:color w:val="auto"/>
          <w:spacing w:val="140"/>
          <w:sz w:val="84"/>
          <w:szCs w:val="84"/>
        </w:rPr>
      </w:pPr>
      <w:r>
        <w:rPr>
          <w:rFonts w:hint="eastAsia" w:ascii="宋体" w:hAnsi="宋体" w:cs="宋体"/>
          <w:b/>
          <w:bCs/>
          <w:color w:val="auto"/>
          <w:spacing w:val="140"/>
          <w:sz w:val="84"/>
          <w:szCs w:val="84"/>
        </w:rPr>
        <w:t>采购文件</w:t>
      </w:r>
    </w:p>
    <w:p w14:paraId="6E21C3F6">
      <w:pPr>
        <w:spacing w:line="600" w:lineRule="exact"/>
        <w:jc w:val="center"/>
        <w:rPr>
          <w:rFonts w:ascii="宋体" w:hAnsi="宋体" w:cs="宋体"/>
          <w:b/>
          <w:bCs/>
          <w:color w:val="auto"/>
          <w:spacing w:val="140"/>
          <w:sz w:val="84"/>
          <w:szCs w:val="84"/>
        </w:rPr>
      </w:pPr>
    </w:p>
    <w:p w14:paraId="0BC2C0E9">
      <w:pPr>
        <w:spacing w:line="400" w:lineRule="exact"/>
        <w:jc w:val="center"/>
        <w:rPr>
          <w:rFonts w:ascii="宋体" w:hAnsi="宋体" w:cs="宋体"/>
          <w:b/>
          <w:bCs/>
          <w:color w:val="auto"/>
          <w:sz w:val="32"/>
          <w:szCs w:val="32"/>
        </w:rPr>
      </w:pPr>
    </w:p>
    <w:p w14:paraId="01344B7B">
      <w:pPr>
        <w:pStyle w:val="22"/>
        <w:rPr>
          <w:rFonts w:ascii="宋体" w:hAnsi="宋体" w:cs="宋体"/>
          <w:color w:val="auto"/>
        </w:rPr>
      </w:pPr>
    </w:p>
    <w:p w14:paraId="7A3AEA16">
      <w:pPr>
        <w:jc w:val="center"/>
        <w:rPr>
          <w:rFonts w:ascii="宋体" w:hAnsi="宋体" w:cs="宋体"/>
          <w:color w:val="auto"/>
          <w:spacing w:val="40"/>
          <w:sz w:val="30"/>
          <w:szCs w:val="30"/>
        </w:rPr>
      </w:pPr>
    </w:p>
    <w:p w14:paraId="48E12501">
      <w:pPr>
        <w:jc w:val="center"/>
        <w:rPr>
          <w:rFonts w:ascii="宋体" w:hAnsi="宋体" w:cs="宋体"/>
          <w:color w:val="auto"/>
          <w:spacing w:val="40"/>
          <w:sz w:val="30"/>
          <w:szCs w:val="30"/>
        </w:rPr>
      </w:pPr>
    </w:p>
    <w:p w14:paraId="554A1B91">
      <w:pPr>
        <w:jc w:val="center"/>
        <w:rPr>
          <w:rFonts w:ascii="宋体" w:hAnsi="宋体" w:cs="宋体"/>
          <w:color w:val="auto"/>
          <w:spacing w:val="40"/>
          <w:sz w:val="30"/>
          <w:szCs w:val="30"/>
        </w:rPr>
      </w:pPr>
    </w:p>
    <w:tbl>
      <w:tblPr>
        <w:tblStyle w:val="56"/>
        <w:tblW w:w="0" w:type="auto"/>
        <w:jc w:val="center"/>
        <w:tblLayout w:type="fixed"/>
        <w:tblCellMar>
          <w:top w:w="0" w:type="dxa"/>
          <w:left w:w="108" w:type="dxa"/>
          <w:bottom w:w="0" w:type="dxa"/>
          <w:right w:w="108" w:type="dxa"/>
        </w:tblCellMar>
      </w:tblPr>
      <w:tblGrid>
        <w:gridCol w:w="2360"/>
        <w:gridCol w:w="5119"/>
      </w:tblGrid>
      <w:tr w14:paraId="718781B6">
        <w:tblPrEx>
          <w:tblCellMar>
            <w:top w:w="0" w:type="dxa"/>
            <w:left w:w="108" w:type="dxa"/>
            <w:bottom w:w="0" w:type="dxa"/>
            <w:right w:w="108" w:type="dxa"/>
          </w:tblCellMar>
        </w:tblPrEx>
        <w:trPr>
          <w:trHeight w:val="771" w:hRule="atLeast"/>
          <w:jc w:val="center"/>
        </w:trPr>
        <w:tc>
          <w:tcPr>
            <w:tcW w:w="2360" w:type="dxa"/>
            <w:vAlign w:val="center"/>
          </w:tcPr>
          <w:p w14:paraId="22FABF58">
            <w:pPr>
              <w:rPr>
                <w:rFonts w:ascii="宋体" w:hAnsi="宋体" w:cs="宋体"/>
                <w:b/>
                <w:color w:val="auto"/>
                <w:sz w:val="28"/>
                <w:szCs w:val="28"/>
              </w:rPr>
            </w:pPr>
            <w:r>
              <w:rPr>
                <w:rFonts w:hint="eastAsia" w:ascii="宋体" w:hAnsi="宋体" w:cs="宋体"/>
                <w:b/>
                <w:color w:val="auto"/>
                <w:sz w:val="28"/>
                <w:szCs w:val="28"/>
              </w:rPr>
              <w:t>项目编号：</w:t>
            </w:r>
          </w:p>
        </w:tc>
        <w:tc>
          <w:tcPr>
            <w:tcW w:w="5119" w:type="dxa"/>
            <w:vAlign w:val="center"/>
          </w:tcPr>
          <w:p w14:paraId="2A9420C7">
            <w:pPr>
              <w:rPr>
                <w:rFonts w:ascii="宋体" w:hAnsi="宋体" w:cs="宋体"/>
                <w:b/>
                <w:color w:val="auto"/>
                <w:sz w:val="28"/>
                <w:szCs w:val="28"/>
              </w:rPr>
            </w:pPr>
            <w:r>
              <w:rPr>
                <w:rFonts w:hint="eastAsia" w:ascii="宋体" w:hAnsi="宋体" w:cs="宋体"/>
                <w:b/>
                <w:color w:val="auto"/>
                <w:sz w:val="28"/>
                <w:szCs w:val="28"/>
              </w:rPr>
              <w:t>XC-GC20250702</w:t>
            </w:r>
          </w:p>
        </w:tc>
      </w:tr>
      <w:tr w14:paraId="7D5B6FB6">
        <w:tblPrEx>
          <w:tblCellMar>
            <w:top w:w="0" w:type="dxa"/>
            <w:left w:w="108" w:type="dxa"/>
            <w:bottom w:w="0" w:type="dxa"/>
            <w:right w:w="108" w:type="dxa"/>
          </w:tblCellMar>
        </w:tblPrEx>
        <w:trPr>
          <w:trHeight w:val="1149" w:hRule="atLeast"/>
          <w:jc w:val="center"/>
        </w:trPr>
        <w:tc>
          <w:tcPr>
            <w:tcW w:w="2360" w:type="dxa"/>
            <w:vAlign w:val="center"/>
          </w:tcPr>
          <w:p w14:paraId="66CE42E0">
            <w:pPr>
              <w:rPr>
                <w:rFonts w:ascii="宋体" w:hAnsi="宋体" w:cs="宋体"/>
                <w:b/>
                <w:color w:val="auto"/>
                <w:sz w:val="28"/>
                <w:szCs w:val="28"/>
              </w:rPr>
            </w:pPr>
            <w:r>
              <w:rPr>
                <w:rFonts w:hint="eastAsia" w:ascii="宋体" w:hAnsi="宋体" w:cs="宋体"/>
                <w:b/>
                <w:color w:val="auto"/>
                <w:sz w:val="28"/>
                <w:szCs w:val="28"/>
              </w:rPr>
              <w:t>项目名称：</w:t>
            </w:r>
          </w:p>
        </w:tc>
        <w:tc>
          <w:tcPr>
            <w:tcW w:w="5119" w:type="dxa"/>
            <w:vAlign w:val="center"/>
          </w:tcPr>
          <w:p w14:paraId="7895D064">
            <w:pPr>
              <w:rPr>
                <w:rFonts w:ascii="宋体" w:hAnsi="宋体" w:cs="宋体"/>
                <w:b/>
                <w:color w:val="auto"/>
                <w:sz w:val="28"/>
                <w:szCs w:val="28"/>
              </w:rPr>
            </w:pPr>
            <w:r>
              <w:rPr>
                <w:rFonts w:hint="eastAsia" w:ascii="宋体" w:hAnsi="宋体" w:cs="宋体"/>
                <w:b/>
                <w:color w:val="auto"/>
                <w:sz w:val="28"/>
                <w:szCs w:val="28"/>
              </w:rPr>
              <w:t>温州海洋经济发展示范区2025年市政、交通道桥检测项目</w:t>
            </w:r>
          </w:p>
        </w:tc>
      </w:tr>
      <w:tr w14:paraId="279A11AA">
        <w:tblPrEx>
          <w:tblCellMar>
            <w:top w:w="0" w:type="dxa"/>
            <w:left w:w="108" w:type="dxa"/>
            <w:bottom w:w="0" w:type="dxa"/>
            <w:right w:w="108" w:type="dxa"/>
          </w:tblCellMar>
        </w:tblPrEx>
        <w:trPr>
          <w:trHeight w:val="771" w:hRule="atLeast"/>
          <w:jc w:val="center"/>
        </w:trPr>
        <w:tc>
          <w:tcPr>
            <w:tcW w:w="2360" w:type="dxa"/>
            <w:vAlign w:val="center"/>
          </w:tcPr>
          <w:p w14:paraId="6E06479D">
            <w:pPr>
              <w:rPr>
                <w:rFonts w:ascii="宋体" w:hAnsi="宋体" w:cs="宋体"/>
                <w:b/>
                <w:color w:val="auto"/>
                <w:sz w:val="28"/>
                <w:szCs w:val="28"/>
              </w:rPr>
            </w:pPr>
            <w:r>
              <w:rPr>
                <w:rFonts w:hint="eastAsia" w:ascii="宋体" w:hAnsi="宋体" w:cs="宋体"/>
                <w:b/>
                <w:color w:val="auto"/>
                <w:sz w:val="28"/>
                <w:szCs w:val="28"/>
              </w:rPr>
              <w:t>采购方式：</w:t>
            </w:r>
          </w:p>
        </w:tc>
        <w:tc>
          <w:tcPr>
            <w:tcW w:w="5119" w:type="dxa"/>
            <w:vAlign w:val="center"/>
          </w:tcPr>
          <w:p w14:paraId="241F21D2">
            <w:pPr>
              <w:rPr>
                <w:rFonts w:ascii="宋体" w:hAnsi="宋体" w:cs="宋体"/>
                <w:b/>
                <w:color w:val="auto"/>
                <w:sz w:val="28"/>
                <w:szCs w:val="28"/>
              </w:rPr>
            </w:pPr>
            <w:r>
              <w:rPr>
                <w:rFonts w:hint="eastAsia" w:ascii="宋体" w:hAnsi="宋体" w:cs="宋体"/>
                <w:b/>
                <w:color w:val="auto"/>
                <w:sz w:val="28"/>
                <w:szCs w:val="28"/>
              </w:rPr>
              <w:t>公开招标</w:t>
            </w:r>
          </w:p>
        </w:tc>
      </w:tr>
    </w:tbl>
    <w:p w14:paraId="5A733CBE">
      <w:pPr>
        <w:spacing w:line="600" w:lineRule="exact"/>
        <w:rPr>
          <w:rFonts w:ascii="宋体" w:hAnsi="宋体" w:cs="宋体"/>
          <w:b/>
          <w:color w:val="auto"/>
          <w:sz w:val="30"/>
          <w:szCs w:val="30"/>
        </w:rPr>
      </w:pPr>
    </w:p>
    <w:p w14:paraId="2C42FB32">
      <w:pPr>
        <w:pStyle w:val="15"/>
        <w:ind w:firstLine="0"/>
        <w:rPr>
          <w:rFonts w:ascii="宋体" w:hAnsi="宋体" w:cs="宋体"/>
          <w:color w:val="auto"/>
        </w:rPr>
      </w:pPr>
    </w:p>
    <w:p w14:paraId="518C0B91">
      <w:pPr>
        <w:rPr>
          <w:rFonts w:ascii="宋体" w:hAnsi="宋体" w:cs="宋体"/>
          <w:color w:val="auto"/>
        </w:rPr>
      </w:pPr>
    </w:p>
    <w:p w14:paraId="6104D48F">
      <w:pPr>
        <w:pStyle w:val="15"/>
        <w:rPr>
          <w:rFonts w:ascii="宋体" w:hAnsi="宋体" w:cs="宋体"/>
          <w:color w:val="auto"/>
        </w:rPr>
      </w:pPr>
    </w:p>
    <w:tbl>
      <w:tblPr>
        <w:tblStyle w:val="56"/>
        <w:tblW w:w="0" w:type="auto"/>
        <w:jc w:val="center"/>
        <w:tblLayout w:type="fixed"/>
        <w:tblCellMar>
          <w:top w:w="0" w:type="dxa"/>
          <w:left w:w="108" w:type="dxa"/>
          <w:bottom w:w="0" w:type="dxa"/>
          <w:right w:w="108" w:type="dxa"/>
        </w:tblCellMar>
      </w:tblPr>
      <w:tblGrid>
        <w:gridCol w:w="1648"/>
        <w:gridCol w:w="288"/>
        <w:gridCol w:w="6320"/>
      </w:tblGrid>
      <w:tr w14:paraId="771E0234">
        <w:tblPrEx>
          <w:tblCellMar>
            <w:top w:w="0" w:type="dxa"/>
            <w:left w:w="108" w:type="dxa"/>
            <w:bottom w:w="0" w:type="dxa"/>
            <w:right w:w="108" w:type="dxa"/>
          </w:tblCellMar>
        </w:tblPrEx>
        <w:trPr>
          <w:trHeight w:val="753" w:hRule="atLeast"/>
          <w:jc w:val="center"/>
        </w:trPr>
        <w:tc>
          <w:tcPr>
            <w:tcW w:w="1648" w:type="dxa"/>
            <w:vAlign w:val="center"/>
          </w:tcPr>
          <w:p w14:paraId="0E00B408">
            <w:pPr>
              <w:jc w:val="distribute"/>
              <w:rPr>
                <w:rFonts w:ascii="宋体" w:hAnsi="宋体" w:cs="宋体"/>
                <w:b/>
                <w:color w:val="auto"/>
                <w:sz w:val="28"/>
                <w:szCs w:val="28"/>
              </w:rPr>
            </w:pPr>
            <w:r>
              <w:rPr>
                <w:rFonts w:hint="eastAsia" w:ascii="宋体" w:hAnsi="宋体" w:cs="宋体"/>
                <w:b/>
                <w:color w:val="auto"/>
                <w:sz w:val="28"/>
                <w:szCs w:val="28"/>
              </w:rPr>
              <w:t>采购人</w:t>
            </w:r>
          </w:p>
        </w:tc>
        <w:tc>
          <w:tcPr>
            <w:tcW w:w="288" w:type="dxa"/>
            <w:vAlign w:val="center"/>
          </w:tcPr>
          <w:p w14:paraId="1820D4BA">
            <w:pPr>
              <w:jc w:val="distribute"/>
              <w:rPr>
                <w:rFonts w:ascii="宋体" w:hAnsi="宋体" w:cs="宋体"/>
                <w:b/>
                <w:color w:val="auto"/>
                <w:sz w:val="28"/>
                <w:szCs w:val="28"/>
              </w:rPr>
            </w:pPr>
            <w:r>
              <w:rPr>
                <w:rFonts w:hint="eastAsia" w:ascii="宋体" w:hAnsi="宋体" w:cs="宋体"/>
                <w:b/>
                <w:color w:val="auto"/>
                <w:sz w:val="28"/>
                <w:szCs w:val="28"/>
              </w:rPr>
              <w:t>：</w:t>
            </w:r>
          </w:p>
        </w:tc>
        <w:tc>
          <w:tcPr>
            <w:tcW w:w="6320" w:type="dxa"/>
            <w:vAlign w:val="center"/>
          </w:tcPr>
          <w:p w14:paraId="4461AEC4">
            <w:pPr>
              <w:jc w:val="distribute"/>
              <w:rPr>
                <w:rFonts w:ascii="宋体" w:hAnsi="宋体" w:cs="宋体"/>
                <w:b/>
                <w:color w:val="auto"/>
                <w:sz w:val="28"/>
                <w:szCs w:val="28"/>
              </w:rPr>
            </w:pPr>
            <w:r>
              <w:rPr>
                <w:rFonts w:hint="eastAsia" w:ascii="宋体" w:hAnsi="宋体" w:cs="宋体"/>
                <w:b/>
                <w:color w:val="auto"/>
                <w:sz w:val="28"/>
                <w:szCs w:val="28"/>
              </w:rPr>
              <w:t>温州海洋经济示范区开发建设服务中心（温州海洋经济示范区土地储备中心）</w:t>
            </w:r>
          </w:p>
        </w:tc>
      </w:tr>
      <w:tr w14:paraId="52905869">
        <w:tblPrEx>
          <w:tblCellMar>
            <w:top w:w="0" w:type="dxa"/>
            <w:left w:w="108" w:type="dxa"/>
            <w:bottom w:w="0" w:type="dxa"/>
            <w:right w:w="108" w:type="dxa"/>
          </w:tblCellMar>
        </w:tblPrEx>
        <w:trPr>
          <w:trHeight w:val="723" w:hRule="atLeast"/>
          <w:jc w:val="center"/>
        </w:trPr>
        <w:tc>
          <w:tcPr>
            <w:tcW w:w="1648" w:type="dxa"/>
            <w:vAlign w:val="center"/>
          </w:tcPr>
          <w:p w14:paraId="1202CAA9">
            <w:pPr>
              <w:jc w:val="distribute"/>
              <w:rPr>
                <w:rFonts w:ascii="宋体" w:hAnsi="宋体" w:cs="宋体"/>
                <w:b/>
                <w:color w:val="auto"/>
                <w:sz w:val="28"/>
                <w:szCs w:val="28"/>
              </w:rPr>
            </w:pPr>
            <w:r>
              <w:rPr>
                <w:rFonts w:hint="eastAsia" w:ascii="宋体" w:hAnsi="宋体" w:cs="宋体"/>
                <w:b/>
                <w:color w:val="auto"/>
                <w:sz w:val="28"/>
                <w:szCs w:val="28"/>
              </w:rPr>
              <w:t>代理机构</w:t>
            </w:r>
          </w:p>
        </w:tc>
        <w:tc>
          <w:tcPr>
            <w:tcW w:w="288" w:type="dxa"/>
            <w:vAlign w:val="center"/>
          </w:tcPr>
          <w:p w14:paraId="2174BCD4">
            <w:pPr>
              <w:jc w:val="distribute"/>
              <w:rPr>
                <w:rFonts w:ascii="宋体" w:hAnsi="宋体" w:cs="宋体"/>
                <w:b/>
                <w:color w:val="auto"/>
                <w:sz w:val="28"/>
                <w:szCs w:val="28"/>
              </w:rPr>
            </w:pPr>
            <w:r>
              <w:rPr>
                <w:rFonts w:hint="eastAsia" w:ascii="宋体" w:hAnsi="宋体" w:cs="宋体"/>
                <w:b/>
                <w:color w:val="auto"/>
                <w:sz w:val="28"/>
                <w:szCs w:val="28"/>
              </w:rPr>
              <w:t>：</w:t>
            </w:r>
          </w:p>
        </w:tc>
        <w:tc>
          <w:tcPr>
            <w:tcW w:w="6320" w:type="dxa"/>
            <w:vAlign w:val="center"/>
          </w:tcPr>
          <w:p w14:paraId="737C9CC0">
            <w:pPr>
              <w:jc w:val="left"/>
              <w:rPr>
                <w:rFonts w:ascii="宋体" w:hAnsi="宋体" w:cs="宋体"/>
                <w:b/>
                <w:color w:val="auto"/>
                <w:sz w:val="28"/>
                <w:szCs w:val="28"/>
              </w:rPr>
            </w:pPr>
            <w:r>
              <w:rPr>
                <w:rFonts w:hint="eastAsia" w:ascii="宋体" w:hAnsi="宋体" w:cs="宋体"/>
                <w:b/>
                <w:color w:val="auto"/>
                <w:sz w:val="28"/>
                <w:szCs w:val="28"/>
              </w:rPr>
              <w:t>温州市兴城工程造价审计咨询事务所（普通合伙）</w:t>
            </w:r>
          </w:p>
        </w:tc>
      </w:tr>
    </w:tbl>
    <w:p w14:paraId="087A1E12">
      <w:pPr>
        <w:spacing w:line="600" w:lineRule="exact"/>
        <w:jc w:val="center"/>
        <w:rPr>
          <w:rFonts w:ascii="宋体" w:hAnsi="宋体" w:cs="宋体"/>
          <w:b/>
          <w:color w:val="auto"/>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cs="宋体"/>
          <w:b/>
          <w:color w:val="auto"/>
          <w:sz w:val="30"/>
          <w:szCs w:val="30"/>
        </w:rPr>
        <w:t xml:space="preserve">     二○二五年七月</w:t>
      </w:r>
    </w:p>
    <w:p w14:paraId="39636C3B">
      <w:pPr>
        <w:pStyle w:val="40"/>
        <w:tabs>
          <w:tab w:val="right" w:leader="dot" w:pos="9638"/>
        </w:tabs>
        <w:ind w:left="1030" w:hanging="1030"/>
        <w:jc w:val="center"/>
        <w:rPr>
          <w:rFonts w:ascii="宋体" w:hAnsi="宋体" w:eastAsia="宋体" w:cs="宋体"/>
          <w:b/>
          <w:bCs/>
          <w:color w:val="auto"/>
          <w:sz w:val="30"/>
          <w:szCs w:val="30"/>
        </w:rPr>
      </w:pPr>
      <w:r>
        <w:rPr>
          <w:rFonts w:hint="eastAsia" w:ascii="宋体" w:hAnsi="宋体" w:eastAsia="宋体" w:cs="宋体"/>
          <w:b/>
          <w:bCs/>
          <w:color w:val="auto"/>
          <w:sz w:val="30"/>
          <w:szCs w:val="30"/>
        </w:rPr>
        <w:t>目 录</w:t>
      </w:r>
    </w:p>
    <w:p w14:paraId="696A3FBF">
      <w:pPr>
        <w:pStyle w:val="40"/>
        <w:tabs>
          <w:tab w:val="right" w:leader="dot" w:pos="9628"/>
        </w:tabs>
        <w:spacing w:line="480" w:lineRule="auto"/>
        <w:rPr>
          <w:rFonts w:ascii="宋体" w:hAnsi="宋体" w:eastAsia="宋体" w:cs="宋体"/>
          <w:color w:val="auto"/>
        </w:rPr>
      </w:pPr>
      <w:r>
        <w:rPr>
          <w:color w:val="auto"/>
        </w:rPr>
        <w:fldChar w:fldCharType="begin"/>
      </w:r>
      <w:r>
        <w:rPr>
          <w:color w:val="auto"/>
        </w:rPr>
        <w:instrText xml:space="preserve"> HYPERLINK \l "_Toc58406681" </w:instrText>
      </w:r>
      <w:r>
        <w:rPr>
          <w:color w:val="auto"/>
        </w:rPr>
        <w:fldChar w:fldCharType="separate"/>
      </w:r>
      <w:r>
        <w:rPr>
          <w:rStyle w:val="68"/>
          <w:rFonts w:hint="eastAsia" w:ascii="宋体" w:hAnsi="宋体" w:eastAsia="宋体" w:cs="宋体"/>
          <w:color w:val="auto"/>
          <w:sz w:val="24"/>
          <w:szCs w:val="24"/>
        </w:rPr>
        <w:t>第一部分  招标公告</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_Toc58406681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300C11C4">
      <w:pPr>
        <w:pStyle w:val="40"/>
        <w:tabs>
          <w:tab w:val="right" w:leader="dot" w:pos="9628"/>
        </w:tabs>
        <w:spacing w:line="480" w:lineRule="auto"/>
        <w:ind w:left="824" w:hanging="824"/>
        <w:rPr>
          <w:rFonts w:ascii="宋体" w:hAnsi="宋体" w:eastAsia="宋体" w:cs="宋体"/>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TOC \o "1-3" \h \u </w:instrText>
      </w:r>
      <w:r>
        <w:rPr>
          <w:rFonts w:hint="eastAsia" w:ascii="宋体" w:hAnsi="宋体" w:eastAsia="宋体" w:cs="宋体"/>
          <w:b/>
          <w:bCs/>
          <w:color w:val="auto"/>
          <w:sz w:val="24"/>
        </w:rPr>
        <w:fldChar w:fldCharType="separate"/>
      </w:r>
      <w:r>
        <w:rPr>
          <w:color w:val="auto"/>
        </w:rPr>
        <w:fldChar w:fldCharType="begin"/>
      </w:r>
      <w:r>
        <w:rPr>
          <w:color w:val="auto"/>
        </w:rPr>
        <w:instrText xml:space="preserve"> HYPERLINK \l "_Toc58406681" </w:instrText>
      </w:r>
      <w:r>
        <w:rPr>
          <w:color w:val="auto"/>
        </w:rPr>
        <w:fldChar w:fldCharType="separate"/>
      </w:r>
      <w:r>
        <w:rPr>
          <w:rStyle w:val="68"/>
          <w:rFonts w:hint="eastAsia" w:ascii="宋体" w:hAnsi="宋体" w:eastAsia="宋体" w:cs="宋体"/>
          <w:color w:val="auto"/>
          <w:sz w:val="24"/>
          <w:szCs w:val="24"/>
        </w:rPr>
        <w:t>第二部分  投标人须知</w:t>
      </w:r>
      <w:r>
        <w:rPr>
          <w:rFonts w:hint="eastAsia" w:ascii="宋体" w:hAnsi="宋体" w:eastAsia="宋体" w:cs="宋体"/>
          <w:color w:val="auto"/>
          <w:sz w:val="24"/>
        </w:rPr>
        <w:tab/>
      </w:r>
      <w:r>
        <w:rPr>
          <w:rFonts w:hint="eastAsia" w:ascii="宋体" w:hAnsi="宋体" w:eastAsia="宋体" w:cs="宋体"/>
          <w:color w:val="auto"/>
          <w:sz w:val="24"/>
        </w:rPr>
        <w:t>5</w:t>
      </w:r>
      <w:r>
        <w:rPr>
          <w:rFonts w:hint="eastAsia" w:ascii="宋体" w:hAnsi="宋体" w:eastAsia="宋体" w:cs="宋体"/>
          <w:color w:val="auto"/>
          <w:sz w:val="24"/>
        </w:rPr>
        <w:fldChar w:fldCharType="end"/>
      </w:r>
    </w:p>
    <w:p w14:paraId="41846453">
      <w:pPr>
        <w:pStyle w:val="40"/>
        <w:tabs>
          <w:tab w:val="right" w:leader="dot" w:pos="9628"/>
        </w:tabs>
        <w:spacing w:line="480" w:lineRule="auto"/>
        <w:rPr>
          <w:rFonts w:ascii="宋体" w:hAnsi="宋体" w:eastAsia="宋体" w:cs="宋体"/>
          <w:color w:val="auto"/>
          <w:sz w:val="24"/>
        </w:rPr>
      </w:pPr>
      <w:r>
        <w:rPr>
          <w:color w:val="auto"/>
        </w:rPr>
        <w:fldChar w:fldCharType="begin"/>
      </w:r>
      <w:r>
        <w:rPr>
          <w:color w:val="auto"/>
        </w:rPr>
        <w:instrText xml:space="preserve"> HYPERLINK \l "_Toc58406682" </w:instrText>
      </w:r>
      <w:r>
        <w:rPr>
          <w:color w:val="auto"/>
        </w:rPr>
        <w:fldChar w:fldCharType="separate"/>
      </w:r>
      <w:r>
        <w:rPr>
          <w:rStyle w:val="68"/>
          <w:rFonts w:hint="eastAsia" w:ascii="宋体" w:hAnsi="宋体" w:eastAsia="宋体" w:cs="宋体"/>
          <w:color w:val="auto"/>
          <w:sz w:val="24"/>
          <w:szCs w:val="24"/>
        </w:rPr>
        <w:t>投标人须知前附表</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_Toc58406682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5</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07C335C0">
      <w:pPr>
        <w:pStyle w:val="31"/>
        <w:tabs>
          <w:tab w:val="right" w:leader="dot" w:pos="9628"/>
        </w:tabs>
        <w:spacing w:line="480" w:lineRule="auto"/>
        <w:rPr>
          <w:rFonts w:ascii="宋体" w:hAnsi="宋体" w:cs="宋体"/>
          <w:color w:val="auto"/>
          <w:sz w:val="24"/>
        </w:rPr>
      </w:pPr>
      <w:r>
        <w:rPr>
          <w:color w:val="auto"/>
        </w:rPr>
        <w:fldChar w:fldCharType="begin"/>
      </w:r>
      <w:r>
        <w:rPr>
          <w:color w:val="auto"/>
        </w:rPr>
        <w:instrText xml:space="preserve"> HYPERLINK \l "_Toc58406683" </w:instrText>
      </w:r>
      <w:r>
        <w:rPr>
          <w:color w:val="auto"/>
        </w:rPr>
        <w:fldChar w:fldCharType="separate"/>
      </w:r>
      <w:r>
        <w:rPr>
          <w:rStyle w:val="68"/>
          <w:rFonts w:hint="eastAsia" w:ascii="宋体" w:hAnsi="宋体" w:eastAsia="宋体" w:cs="宋体"/>
          <w:color w:val="auto"/>
          <w:sz w:val="24"/>
          <w:szCs w:val="24"/>
        </w:rPr>
        <w:t>一、 说明</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_Toc58406683 \h </w:instrText>
      </w:r>
      <w:r>
        <w:rPr>
          <w:rFonts w:hint="eastAsia" w:ascii="宋体" w:hAnsi="宋体" w:cs="宋体"/>
          <w:color w:val="auto"/>
          <w:sz w:val="24"/>
        </w:rPr>
        <w:fldChar w:fldCharType="separate"/>
      </w:r>
      <w:r>
        <w:rPr>
          <w:rFonts w:hint="eastAsia" w:ascii="宋体" w:hAnsi="宋体" w:cs="宋体"/>
          <w:color w:val="auto"/>
          <w:sz w:val="24"/>
        </w:rPr>
        <w:t>10</w:t>
      </w:r>
      <w:r>
        <w:rPr>
          <w:rFonts w:hint="eastAsia" w:ascii="宋体" w:hAnsi="宋体" w:cs="宋体"/>
          <w:color w:val="auto"/>
          <w:sz w:val="24"/>
        </w:rPr>
        <w:fldChar w:fldCharType="end"/>
      </w:r>
      <w:r>
        <w:rPr>
          <w:rFonts w:hint="eastAsia" w:ascii="宋体" w:hAnsi="宋体" w:cs="宋体"/>
          <w:color w:val="auto"/>
          <w:sz w:val="24"/>
        </w:rPr>
        <w:fldChar w:fldCharType="end"/>
      </w:r>
    </w:p>
    <w:p w14:paraId="1F26AC85">
      <w:pPr>
        <w:pStyle w:val="31"/>
        <w:tabs>
          <w:tab w:val="right" w:leader="dot" w:pos="9628"/>
        </w:tabs>
        <w:spacing w:line="480" w:lineRule="auto"/>
        <w:rPr>
          <w:rFonts w:ascii="宋体" w:hAnsi="宋体" w:cs="宋体"/>
          <w:color w:val="auto"/>
          <w:sz w:val="24"/>
        </w:rPr>
      </w:pPr>
      <w:r>
        <w:rPr>
          <w:color w:val="auto"/>
        </w:rPr>
        <w:fldChar w:fldCharType="begin"/>
      </w:r>
      <w:r>
        <w:rPr>
          <w:color w:val="auto"/>
        </w:rPr>
        <w:instrText xml:space="preserve"> HYPERLINK \l "_Toc58406684" </w:instrText>
      </w:r>
      <w:r>
        <w:rPr>
          <w:color w:val="auto"/>
        </w:rPr>
        <w:fldChar w:fldCharType="separate"/>
      </w:r>
      <w:r>
        <w:rPr>
          <w:rStyle w:val="68"/>
          <w:rFonts w:hint="eastAsia" w:ascii="宋体" w:hAnsi="宋体" w:eastAsia="宋体" w:cs="宋体"/>
          <w:color w:val="auto"/>
          <w:sz w:val="24"/>
          <w:szCs w:val="24"/>
        </w:rPr>
        <w:t>二、 采购文件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_Toc58406684 \h </w:instrText>
      </w:r>
      <w:r>
        <w:rPr>
          <w:rFonts w:hint="eastAsia" w:ascii="宋体" w:hAnsi="宋体" w:cs="宋体"/>
          <w:color w:val="auto"/>
          <w:sz w:val="24"/>
        </w:rPr>
        <w:fldChar w:fldCharType="separate"/>
      </w:r>
      <w:r>
        <w:rPr>
          <w:rFonts w:hint="eastAsia" w:ascii="宋体" w:hAnsi="宋体" w:cs="宋体"/>
          <w:color w:val="auto"/>
          <w:sz w:val="24"/>
        </w:rPr>
        <w:t>12</w:t>
      </w:r>
      <w:r>
        <w:rPr>
          <w:rFonts w:hint="eastAsia" w:ascii="宋体" w:hAnsi="宋体" w:cs="宋体"/>
          <w:color w:val="auto"/>
          <w:sz w:val="24"/>
        </w:rPr>
        <w:fldChar w:fldCharType="end"/>
      </w:r>
      <w:r>
        <w:rPr>
          <w:rFonts w:hint="eastAsia" w:ascii="宋体" w:hAnsi="宋体" w:cs="宋体"/>
          <w:color w:val="auto"/>
          <w:sz w:val="24"/>
        </w:rPr>
        <w:fldChar w:fldCharType="end"/>
      </w:r>
    </w:p>
    <w:p w14:paraId="3947416A">
      <w:pPr>
        <w:pStyle w:val="31"/>
        <w:tabs>
          <w:tab w:val="right" w:leader="dot" w:pos="9628"/>
        </w:tabs>
        <w:spacing w:line="480" w:lineRule="auto"/>
        <w:rPr>
          <w:rFonts w:ascii="宋体" w:hAnsi="宋体" w:cs="宋体"/>
          <w:color w:val="auto"/>
          <w:sz w:val="24"/>
        </w:rPr>
      </w:pPr>
      <w:r>
        <w:rPr>
          <w:color w:val="auto"/>
        </w:rPr>
        <w:fldChar w:fldCharType="begin"/>
      </w:r>
      <w:r>
        <w:rPr>
          <w:color w:val="auto"/>
        </w:rPr>
        <w:instrText xml:space="preserve"> HYPERLINK \l "_Toc58406685" </w:instrText>
      </w:r>
      <w:r>
        <w:rPr>
          <w:color w:val="auto"/>
        </w:rPr>
        <w:fldChar w:fldCharType="separate"/>
      </w:r>
      <w:r>
        <w:rPr>
          <w:rStyle w:val="68"/>
          <w:rFonts w:hint="eastAsia" w:ascii="宋体" w:hAnsi="宋体" w:eastAsia="宋体" w:cs="宋体"/>
          <w:color w:val="auto"/>
          <w:sz w:val="24"/>
          <w:szCs w:val="24"/>
        </w:rPr>
        <w:t>三、 投标文件的编制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_Toc58406685 \h </w:instrText>
      </w:r>
      <w:r>
        <w:rPr>
          <w:rFonts w:hint="eastAsia" w:ascii="宋体" w:hAnsi="宋体" w:cs="宋体"/>
          <w:color w:val="auto"/>
          <w:sz w:val="24"/>
        </w:rPr>
        <w:fldChar w:fldCharType="separate"/>
      </w:r>
      <w:r>
        <w:rPr>
          <w:rFonts w:hint="eastAsia" w:ascii="宋体" w:hAnsi="宋体" w:cs="宋体"/>
          <w:color w:val="auto"/>
          <w:sz w:val="24"/>
        </w:rPr>
        <w:t>13</w:t>
      </w:r>
      <w:r>
        <w:rPr>
          <w:rFonts w:hint="eastAsia" w:ascii="宋体" w:hAnsi="宋体" w:cs="宋体"/>
          <w:color w:val="auto"/>
          <w:sz w:val="24"/>
        </w:rPr>
        <w:fldChar w:fldCharType="end"/>
      </w:r>
      <w:r>
        <w:rPr>
          <w:rFonts w:hint="eastAsia" w:ascii="宋体" w:hAnsi="宋体" w:cs="宋体"/>
          <w:color w:val="auto"/>
          <w:sz w:val="24"/>
        </w:rPr>
        <w:fldChar w:fldCharType="end"/>
      </w:r>
    </w:p>
    <w:p w14:paraId="5CB6A688">
      <w:pPr>
        <w:pStyle w:val="31"/>
        <w:tabs>
          <w:tab w:val="right" w:leader="dot" w:pos="9628"/>
        </w:tabs>
        <w:spacing w:line="480" w:lineRule="auto"/>
        <w:rPr>
          <w:rFonts w:ascii="宋体" w:hAnsi="宋体" w:cs="宋体"/>
          <w:color w:val="auto"/>
          <w:sz w:val="24"/>
        </w:rPr>
      </w:pPr>
      <w:r>
        <w:rPr>
          <w:color w:val="auto"/>
        </w:rPr>
        <w:fldChar w:fldCharType="begin"/>
      </w:r>
      <w:r>
        <w:rPr>
          <w:color w:val="auto"/>
        </w:rPr>
        <w:instrText xml:space="preserve"> HYPERLINK \l "_Toc58406686" </w:instrText>
      </w:r>
      <w:r>
        <w:rPr>
          <w:color w:val="auto"/>
        </w:rPr>
        <w:fldChar w:fldCharType="separate"/>
      </w:r>
      <w:r>
        <w:rPr>
          <w:rStyle w:val="68"/>
          <w:rFonts w:hint="eastAsia" w:ascii="宋体" w:hAnsi="宋体" w:eastAsia="宋体" w:cs="宋体"/>
          <w:color w:val="auto"/>
          <w:sz w:val="24"/>
          <w:szCs w:val="24"/>
        </w:rPr>
        <w:t>四、 投标文件的递交</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_Toc58406686 \h </w:instrText>
      </w:r>
      <w:r>
        <w:rPr>
          <w:rFonts w:hint="eastAsia" w:ascii="宋体" w:hAnsi="宋体" w:cs="宋体"/>
          <w:color w:val="auto"/>
          <w:sz w:val="24"/>
        </w:rPr>
        <w:fldChar w:fldCharType="separate"/>
      </w:r>
      <w:r>
        <w:rPr>
          <w:rFonts w:hint="eastAsia" w:ascii="宋体" w:hAnsi="宋体" w:cs="宋体"/>
          <w:color w:val="auto"/>
          <w:sz w:val="24"/>
        </w:rPr>
        <w:t>17</w:t>
      </w:r>
      <w:r>
        <w:rPr>
          <w:rFonts w:hint="eastAsia" w:ascii="宋体" w:hAnsi="宋体" w:cs="宋体"/>
          <w:color w:val="auto"/>
          <w:sz w:val="24"/>
        </w:rPr>
        <w:fldChar w:fldCharType="end"/>
      </w:r>
      <w:r>
        <w:rPr>
          <w:rFonts w:hint="eastAsia" w:ascii="宋体" w:hAnsi="宋体" w:cs="宋体"/>
          <w:color w:val="auto"/>
          <w:sz w:val="24"/>
        </w:rPr>
        <w:fldChar w:fldCharType="end"/>
      </w:r>
    </w:p>
    <w:p w14:paraId="4696CFD1">
      <w:pPr>
        <w:pStyle w:val="31"/>
        <w:tabs>
          <w:tab w:val="right" w:leader="dot" w:pos="9628"/>
        </w:tabs>
        <w:spacing w:line="480" w:lineRule="auto"/>
        <w:rPr>
          <w:rFonts w:ascii="宋体" w:hAnsi="宋体" w:cs="宋体"/>
          <w:color w:val="auto"/>
          <w:sz w:val="24"/>
        </w:rPr>
      </w:pPr>
      <w:r>
        <w:rPr>
          <w:color w:val="auto"/>
        </w:rPr>
        <w:fldChar w:fldCharType="begin"/>
      </w:r>
      <w:r>
        <w:rPr>
          <w:color w:val="auto"/>
        </w:rPr>
        <w:instrText xml:space="preserve"> HYPERLINK \l "_Toc58406687" </w:instrText>
      </w:r>
      <w:r>
        <w:rPr>
          <w:color w:val="auto"/>
        </w:rPr>
        <w:fldChar w:fldCharType="separate"/>
      </w:r>
      <w:r>
        <w:rPr>
          <w:rStyle w:val="68"/>
          <w:rFonts w:hint="eastAsia" w:ascii="宋体" w:hAnsi="宋体" w:eastAsia="宋体" w:cs="宋体"/>
          <w:color w:val="auto"/>
          <w:sz w:val="24"/>
          <w:szCs w:val="24"/>
        </w:rPr>
        <w:t>五、 开标</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_Toc58406687 \h </w:instrText>
      </w:r>
      <w:r>
        <w:rPr>
          <w:rFonts w:hint="eastAsia" w:ascii="宋体" w:hAnsi="宋体" w:cs="宋体"/>
          <w:color w:val="auto"/>
          <w:sz w:val="24"/>
        </w:rPr>
        <w:fldChar w:fldCharType="separate"/>
      </w:r>
      <w:r>
        <w:rPr>
          <w:rFonts w:hint="eastAsia" w:ascii="宋体" w:hAnsi="宋体" w:cs="宋体"/>
          <w:color w:val="auto"/>
          <w:sz w:val="24"/>
        </w:rPr>
        <w:t>17</w:t>
      </w:r>
      <w:r>
        <w:rPr>
          <w:rFonts w:hint="eastAsia" w:ascii="宋体" w:hAnsi="宋体" w:cs="宋体"/>
          <w:color w:val="auto"/>
          <w:sz w:val="24"/>
        </w:rPr>
        <w:fldChar w:fldCharType="end"/>
      </w:r>
      <w:r>
        <w:rPr>
          <w:rFonts w:hint="eastAsia" w:ascii="宋体" w:hAnsi="宋体" w:cs="宋体"/>
          <w:color w:val="auto"/>
          <w:sz w:val="24"/>
        </w:rPr>
        <w:fldChar w:fldCharType="end"/>
      </w:r>
    </w:p>
    <w:p w14:paraId="722445F5">
      <w:pPr>
        <w:pStyle w:val="31"/>
        <w:tabs>
          <w:tab w:val="right" w:leader="dot" w:pos="9628"/>
        </w:tabs>
        <w:spacing w:line="480" w:lineRule="auto"/>
        <w:rPr>
          <w:rFonts w:ascii="宋体" w:hAnsi="宋体" w:cs="宋体"/>
          <w:color w:val="auto"/>
          <w:sz w:val="24"/>
        </w:rPr>
      </w:pPr>
      <w:r>
        <w:rPr>
          <w:color w:val="auto"/>
        </w:rPr>
        <w:fldChar w:fldCharType="begin"/>
      </w:r>
      <w:r>
        <w:rPr>
          <w:color w:val="auto"/>
        </w:rPr>
        <w:instrText xml:space="preserve"> HYPERLINK \l "_Toc58406688" </w:instrText>
      </w:r>
      <w:r>
        <w:rPr>
          <w:color w:val="auto"/>
        </w:rPr>
        <w:fldChar w:fldCharType="separate"/>
      </w:r>
      <w:r>
        <w:rPr>
          <w:rStyle w:val="68"/>
          <w:rFonts w:hint="eastAsia" w:ascii="宋体" w:hAnsi="宋体" w:eastAsia="宋体" w:cs="宋体"/>
          <w:color w:val="auto"/>
          <w:sz w:val="24"/>
          <w:szCs w:val="24"/>
        </w:rPr>
        <w:t>六、 评标</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_Toc58406688 \h </w:instrText>
      </w:r>
      <w:r>
        <w:rPr>
          <w:rFonts w:hint="eastAsia" w:ascii="宋体" w:hAnsi="宋体" w:cs="宋体"/>
          <w:color w:val="auto"/>
          <w:sz w:val="24"/>
        </w:rPr>
        <w:fldChar w:fldCharType="separate"/>
      </w:r>
      <w:r>
        <w:rPr>
          <w:rFonts w:hint="eastAsia" w:ascii="宋体" w:hAnsi="宋体" w:cs="宋体"/>
          <w:color w:val="auto"/>
          <w:sz w:val="24"/>
        </w:rPr>
        <w:t>19</w:t>
      </w:r>
      <w:r>
        <w:rPr>
          <w:rFonts w:hint="eastAsia" w:ascii="宋体" w:hAnsi="宋体" w:cs="宋体"/>
          <w:color w:val="auto"/>
          <w:sz w:val="24"/>
        </w:rPr>
        <w:fldChar w:fldCharType="end"/>
      </w:r>
      <w:r>
        <w:rPr>
          <w:rFonts w:hint="eastAsia" w:ascii="宋体" w:hAnsi="宋体" w:cs="宋体"/>
          <w:color w:val="auto"/>
          <w:sz w:val="24"/>
        </w:rPr>
        <w:fldChar w:fldCharType="end"/>
      </w:r>
    </w:p>
    <w:p w14:paraId="03E16D42">
      <w:pPr>
        <w:pStyle w:val="31"/>
        <w:tabs>
          <w:tab w:val="right" w:leader="dot" w:pos="9628"/>
        </w:tabs>
        <w:spacing w:line="480" w:lineRule="auto"/>
        <w:rPr>
          <w:rFonts w:ascii="宋体" w:hAnsi="宋体" w:cs="宋体"/>
          <w:color w:val="auto"/>
          <w:sz w:val="24"/>
        </w:rPr>
      </w:pPr>
      <w:r>
        <w:rPr>
          <w:color w:val="auto"/>
        </w:rPr>
        <w:fldChar w:fldCharType="begin"/>
      </w:r>
      <w:r>
        <w:rPr>
          <w:color w:val="auto"/>
        </w:rPr>
        <w:instrText xml:space="preserve"> HYPERLINK \l "_Toc58406689" </w:instrText>
      </w:r>
      <w:r>
        <w:rPr>
          <w:color w:val="auto"/>
        </w:rPr>
        <w:fldChar w:fldCharType="separate"/>
      </w:r>
      <w:r>
        <w:rPr>
          <w:rStyle w:val="68"/>
          <w:rFonts w:hint="eastAsia" w:ascii="宋体" w:hAnsi="宋体" w:eastAsia="宋体" w:cs="宋体"/>
          <w:color w:val="auto"/>
          <w:sz w:val="24"/>
          <w:szCs w:val="24"/>
        </w:rPr>
        <w:t>七、 授予合同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_Toc58406689 \h </w:instrText>
      </w:r>
      <w:r>
        <w:rPr>
          <w:rFonts w:hint="eastAsia" w:ascii="宋体" w:hAnsi="宋体" w:cs="宋体"/>
          <w:color w:val="auto"/>
          <w:sz w:val="24"/>
        </w:rPr>
        <w:fldChar w:fldCharType="separate"/>
      </w:r>
      <w:r>
        <w:rPr>
          <w:rFonts w:hint="eastAsia" w:ascii="宋体" w:hAnsi="宋体" w:cs="宋体"/>
          <w:color w:val="auto"/>
          <w:sz w:val="24"/>
        </w:rPr>
        <w:t>22</w:t>
      </w:r>
      <w:r>
        <w:rPr>
          <w:rFonts w:hint="eastAsia" w:ascii="宋体" w:hAnsi="宋体" w:cs="宋体"/>
          <w:color w:val="auto"/>
          <w:sz w:val="24"/>
        </w:rPr>
        <w:fldChar w:fldCharType="end"/>
      </w:r>
      <w:r>
        <w:rPr>
          <w:rFonts w:hint="eastAsia" w:ascii="宋体" w:hAnsi="宋体" w:cs="宋体"/>
          <w:color w:val="auto"/>
          <w:sz w:val="24"/>
        </w:rPr>
        <w:fldChar w:fldCharType="end"/>
      </w:r>
    </w:p>
    <w:p w14:paraId="3D885000">
      <w:pPr>
        <w:pStyle w:val="40"/>
        <w:tabs>
          <w:tab w:val="right" w:leader="dot" w:pos="9628"/>
        </w:tabs>
        <w:spacing w:line="480" w:lineRule="auto"/>
        <w:rPr>
          <w:rFonts w:ascii="宋体" w:hAnsi="宋体" w:eastAsia="宋体" w:cs="宋体"/>
          <w:color w:val="auto"/>
          <w:sz w:val="24"/>
        </w:rPr>
      </w:pPr>
      <w:r>
        <w:rPr>
          <w:color w:val="auto"/>
        </w:rPr>
        <w:fldChar w:fldCharType="begin"/>
      </w:r>
      <w:r>
        <w:rPr>
          <w:color w:val="auto"/>
        </w:rPr>
        <w:instrText xml:space="preserve"> HYPERLINK \l "_Toc58406690" </w:instrText>
      </w:r>
      <w:r>
        <w:rPr>
          <w:color w:val="auto"/>
        </w:rPr>
        <w:fldChar w:fldCharType="separate"/>
      </w:r>
      <w:r>
        <w:rPr>
          <w:rStyle w:val="68"/>
          <w:rFonts w:hint="eastAsia" w:ascii="宋体" w:hAnsi="宋体" w:eastAsia="宋体" w:cs="宋体"/>
          <w:color w:val="auto"/>
          <w:sz w:val="24"/>
          <w:szCs w:val="24"/>
        </w:rPr>
        <w:t>第三部分  政府采购政策功能相关说明</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_Toc58406690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24</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36544FDD">
      <w:pPr>
        <w:pStyle w:val="40"/>
        <w:tabs>
          <w:tab w:val="right" w:leader="dot" w:pos="9628"/>
        </w:tabs>
        <w:spacing w:line="480" w:lineRule="auto"/>
        <w:rPr>
          <w:rFonts w:ascii="宋体" w:hAnsi="宋体" w:eastAsia="宋体" w:cs="宋体"/>
          <w:color w:val="auto"/>
          <w:sz w:val="24"/>
        </w:rPr>
      </w:pPr>
      <w:r>
        <w:rPr>
          <w:color w:val="auto"/>
        </w:rPr>
        <w:fldChar w:fldCharType="begin"/>
      </w:r>
      <w:r>
        <w:rPr>
          <w:color w:val="auto"/>
        </w:rPr>
        <w:instrText xml:space="preserve"> HYPERLINK \l "_Toc58406691" </w:instrText>
      </w:r>
      <w:r>
        <w:rPr>
          <w:color w:val="auto"/>
        </w:rPr>
        <w:fldChar w:fldCharType="separate"/>
      </w:r>
      <w:r>
        <w:rPr>
          <w:rStyle w:val="68"/>
          <w:rFonts w:hint="eastAsia" w:ascii="宋体" w:hAnsi="宋体" w:eastAsia="宋体" w:cs="宋体"/>
          <w:color w:val="auto"/>
          <w:sz w:val="24"/>
          <w:szCs w:val="24"/>
        </w:rPr>
        <w:t>第四部分  合同条款及格式</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_Toc58406691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24</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1D47D98B">
      <w:pPr>
        <w:pStyle w:val="40"/>
        <w:tabs>
          <w:tab w:val="right" w:leader="dot" w:pos="9628"/>
        </w:tabs>
        <w:spacing w:line="480" w:lineRule="auto"/>
        <w:rPr>
          <w:rFonts w:ascii="宋体" w:hAnsi="宋体" w:eastAsia="宋体" w:cs="宋体"/>
          <w:color w:val="auto"/>
          <w:sz w:val="24"/>
        </w:rPr>
      </w:pPr>
      <w:r>
        <w:rPr>
          <w:color w:val="auto"/>
        </w:rPr>
        <w:fldChar w:fldCharType="begin"/>
      </w:r>
      <w:r>
        <w:rPr>
          <w:color w:val="auto"/>
        </w:rPr>
        <w:instrText xml:space="preserve"> HYPERLINK \l "_Toc58406692" </w:instrText>
      </w:r>
      <w:r>
        <w:rPr>
          <w:color w:val="auto"/>
        </w:rPr>
        <w:fldChar w:fldCharType="separate"/>
      </w:r>
      <w:r>
        <w:rPr>
          <w:rStyle w:val="68"/>
          <w:rFonts w:hint="eastAsia" w:ascii="宋体" w:hAnsi="宋体" w:eastAsia="宋体" w:cs="宋体"/>
          <w:color w:val="auto"/>
          <w:sz w:val="24"/>
          <w:szCs w:val="24"/>
        </w:rPr>
        <w:t>第五部分  投标文件格式</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_Toc58406692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29</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2A111A64">
      <w:pPr>
        <w:pStyle w:val="40"/>
        <w:tabs>
          <w:tab w:val="right" w:leader="dot" w:pos="9628"/>
        </w:tabs>
        <w:spacing w:line="480" w:lineRule="auto"/>
        <w:rPr>
          <w:rFonts w:ascii="宋体" w:hAnsi="宋体" w:eastAsia="宋体" w:cs="宋体"/>
          <w:color w:val="auto"/>
          <w:sz w:val="24"/>
        </w:rPr>
      </w:pPr>
      <w:r>
        <w:rPr>
          <w:color w:val="auto"/>
        </w:rPr>
        <w:fldChar w:fldCharType="begin"/>
      </w:r>
      <w:r>
        <w:rPr>
          <w:color w:val="auto"/>
        </w:rPr>
        <w:instrText xml:space="preserve"> HYPERLINK \l "_Toc58406693" </w:instrText>
      </w:r>
      <w:r>
        <w:rPr>
          <w:color w:val="auto"/>
        </w:rPr>
        <w:fldChar w:fldCharType="separate"/>
      </w:r>
      <w:r>
        <w:rPr>
          <w:rStyle w:val="68"/>
          <w:rFonts w:hint="eastAsia" w:ascii="宋体" w:hAnsi="宋体" w:eastAsia="宋体" w:cs="宋体"/>
          <w:color w:val="auto"/>
          <w:sz w:val="24"/>
          <w:szCs w:val="24"/>
        </w:rPr>
        <w:t>第六部分  采购内容及要求</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_Toc58406693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59</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59921E45">
      <w:pPr>
        <w:pStyle w:val="40"/>
        <w:tabs>
          <w:tab w:val="right" w:leader="dot" w:pos="9628"/>
        </w:tabs>
        <w:spacing w:line="480" w:lineRule="auto"/>
        <w:rPr>
          <w:rFonts w:ascii="宋体" w:hAnsi="宋体" w:eastAsia="宋体" w:cs="宋体"/>
          <w:color w:val="auto"/>
          <w:sz w:val="24"/>
        </w:rPr>
      </w:pPr>
      <w:r>
        <w:rPr>
          <w:color w:val="auto"/>
        </w:rPr>
        <w:fldChar w:fldCharType="begin"/>
      </w:r>
      <w:r>
        <w:rPr>
          <w:color w:val="auto"/>
        </w:rPr>
        <w:instrText xml:space="preserve"> HYPERLINK \l "_Toc58406694" </w:instrText>
      </w:r>
      <w:r>
        <w:rPr>
          <w:color w:val="auto"/>
        </w:rPr>
        <w:fldChar w:fldCharType="separate"/>
      </w:r>
      <w:r>
        <w:rPr>
          <w:rStyle w:val="68"/>
          <w:rFonts w:hint="eastAsia" w:ascii="宋体" w:hAnsi="宋体" w:eastAsia="宋体" w:cs="宋体"/>
          <w:color w:val="auto"/>
          <w:sz w:val="24"/>
          <w:szCs w:val="24"/>
        </w:rPr>
        <w:t>第七部分  评标原则及方法</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_Toc58406694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74</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705DAE97">
      <w:pPr>
        <w:pStyle w:val="22"/>
        <w:spacing w:line="480" w:lineRule="auto"/>
        <w:ind w:left="-720"/>
        <w:rPr>
          <w:rFonts w:ascii="宋体" w:hAnsi="宋体" w:cs="宋体"/>
          <w:b/>
          <w:bCs/>
          <w:color w:val="auto"/>
          <w:szCs w:val="21"/>
        </w:rPr>
      </w:pPr>
      <w:r>
        <w:rPr>
          <w:rFonts w:hint="eastAsia" w:ascii="宋体" w:hAnsi="宋体" w:cs="宋体"/>
          <w:bCs/>
          <w:color w:val="auto"/>
          <w:sz w:val="24"/>
        </w:rPr>
        <w:fldChar w:fldCharType="end"/>
      </w:r>
    </w:p>
    <w:p w14:paraId="7A910669">
      <w:pPr>
        <w:pStyle w:val="23"/>
        <w:ind w:firstLine="320"/>
        <w:rPr>
          <w:rFonts w:ascii="宋体" w:hAnsi="宋体" w:cs="宋体"/>
          <w:b w:val="0"/>
          <w:bCs/>
          <w:color w:val="auto"/>
          <w:szCs w:val="21"/>
        </w:rPr>
      </w:pPr>
    </w:p>
    <w:p w14:paraId="085A565F">
      <w:pPr>
        <w:pStyle w:val="23"/>
        <w:ind w:firstLine="320"/>
        <w:rPr>
          <w:rFonts w:ascii="宋体" w:hAnsi="宋体" w:cs="宋体"/>
          <w:b w:val="0"/>
          <w:bCs/>
          <w:color w:val="auto"/>
          <w:szCs w:val="21"/>
        </w:rPr>
      </w:pPr>
    </w:p>
    <w:p w14:paraId="35DDDDB9">
      <w:pPr>
        <w:pStyle w:val="23"/>
        <w:ind w:firstLine="320"/>
        <w:rPr>
          <w:rFonts w:ascii="宋体" w:hAnsi="宋体" w:cs="宋体"/>
          <w:b w:val="0"/>
          <w:bCs/>
          <w:color w:val="auto"/>
          <w:szCs w:val="21"/>
        </w:rPr>
      </w:pPr>
    </w:p>
    <w:p w14:paraId="6C9900CE">
      <w:pPr>
        <w:pStyle w:val="23"/>
        <w:ind w:firstLine="320"/>
        <w:rPr>
          <w:rFonts w:ascii="宋体" w:hAnsi="宋体" w:cs="宋体"/>
          <w:b w:val="0"/>
          <w:bCs/>
          <w:color w:val="auto"/>
          <w:szCs w:val="21"/>
        </w:rPr>
      </w:pPr>
    </w:p>
    <w:p w14:paraId="441E1A7B">
      <w:pPr>
        <w:spacing w:line="560" w:lineRule="exact"/>
        <w:rPr>
          <w:rFonts w:ascii="宋体" w:hAnsi="宋体" w:cs="宋体"/>
          <w:b/>
          <w:bCs/>
          <w:color w:val="auto"/>
          <w:sz w:val="22"/>
          <w:szCs w:val="22"/>
        </w:rPr>
      </w:pPr>
      <w:r>
        <w:rPr>
          <w:rFonts w:hint="eastAsia" w:ascii="宋体" w:hAnsi="宋体" w:cs="宋体"/>
          <w:b/>
          <w:bCs/>
          <w:color w:val="auto"/>
          <w:sz w:val="22"/>
          <w:szCs w:val="22"/>
        </w:rPr>
        <w:t>注：采购文件中加“▲”且加下划线的条款，为招标的实质性要求和条件，着重提醒各投标人注意，并认真查看采购文件中的每一个条款及要求，因误读采购文件而造成的后果，采购人概不负责。</w:t>
      </w:r>
    </w:p>
    <w:p w14:paraId="7D7363B6">
      <w:pPr>
        <w:pStyle w:val="23"/>
        <w:ind w:firstLine="320"/>
        <w:rPr>
          <w:rFonts w:ascii="宋体" w:hAnsi="宋体" w:cs="宋体"/>
          <w:b w:val="0"/>
          <w:bCs/>
          <w:color w:val="auto"/>
          <w:szCs w:val="21"/>
        </w:rPr>
      </w:pPr>
    </w:p>
    <w:p w14:paraId="4182781C">
      <w:pPr>
        <w:pStyle w:val="42"/>
        <w:outlineLvl w:val="0"/>
        <w:rPr>
          <w:rFonts w:ascii="宋体" w:hAnsi="宋体" w:cs="宋体"/>
          <w:color w:val="auto"/>
          <w:shd w:val="clear" w:color="auto" w:fill="FFFFFF"/>
        </w:rPr>
      </w:pPr>
      <w:bookmarkStart w:id="0" w:name="_Toc32301"/>
      <w:r>
        <w:rPr>
          <w:rFonts w:hint="eastAsia" w:ascii="宋体" w:hAnsi="宋体" w:cs="宋体"/>
          <w:color w:val="auto"/>
          <w:sz w:val="36"/>
          <w:szCs w:val="36"/>
        </w:rPr>
        <w:br w:type="page"/>
      </w:r>
      <w:bookmarkStart w:id="1" w:name="_Toc99545681"/>
      <w:bookmarkStart w:id="2" w:name="_Toc58406681"/>
      <w:r>
        <w:rPr>
          <w:rFonts w:hint="eastAsia" w:ascii="宋体" w:hAnsi="宋体" w:cs="宋体"/>
          <w:color w:val="auto"/>
          <w:shd w:val="clear" w:color="auto" w:fill="FFFFFF"/>
        </w:rPr>
        <w:t>第一部分 招标公告</w:t>
      </w:r>
      <w:bookmarkEnd w:id="1"/>
    </w:p>
    <w:p w14:paraId="3ACA4F30">
      <w:pPr>
        <w:pBdr>
          <w:top w:val="single" w:color="auto" w:sz="4" w:space="2"/>
          <w:left w:val="single" w:color="auto" w:sz="4" w:space="4"/>
          <w:bottom w:val="single" w:color="auto" w:sz="4" w:space="4"/>
          <w:right w:val="single" w:color="auto" w:sz="4" w:space="4"/>
        </w:pBdr>
        <w:spacing w:line="440" w:lineRule="exact"/>
        <w:rPr>
          <w:rFonts w:ascii="宋体" w:hAnsi="宋体" w:cs="宋体"/>
          <w:color w:val="auto"/>
          <w:sz w:val="22"/>
          <w:szCs w:val="22"/>
        </w:rPr>
      </w:pPr>
      <w:r>
        <w:rPr>
          <w:rFonts w:hint="eastAsia" w:ascii="宋体" w:hAnsi="宋体" w:cs="宋体"/>
          <w:color w:val="auto"/>
          <w:sz w:val="22"/>
          <w:szCs w:val="22"/>
        </w:rPr>
        <w:t>项目概况</w:t>
      </w:r>
    </w:p>
    <w:p w14:paraId="578F2110">
      <w:pPr>
        <w:pBdr>
          <w:top w:val="single" w:color="auto" w:sz="4" w:space="2"/>
          <w:left w:val="single" w:color="auto" w:sz="4" w:space="4"/>
          <w:bottom w:val="single" w:color="auto" w:sz="4" w:space="4"/>
          <w:right w:val="single" w:color="auto" w:sz="4" w:space="4"/>
        </w:pBdr>
        <w:spacing w:line="440" w:lineRule="exact"/>
        <w:ind w:firstLine="442" w:firstLineChars="200"/>
        <w:jc w:val="left"/>
        <w:rPr>
          <w:rFonts w:ascii="宋体" w:hAnsi="宋体" w:cs="宋体"/>
          <w:color w:val="auto"/>
          <w:sz w:val="22"/>
          <w:szCs w:val="22"/>
        </w:rPr>
      </w:pPr>
      <w:r>
        <w:rPr>
          <w:rFonts w:hint="eastAsia" w:ascii="宋体" w:hAnsi="宋体" w:cs="宋体"/>
          <w:b/>
          <w:color w:val="auto"/>
          <w:sz w:val="22"/>
          <w:szCs w:val="22"/>
          <w:u w:val="single"/>
        </w:rPr>
        <w:t>温州海洋经济发展示范区2025年市政、交通道桥检测项目</w:t>
      </w:r>
      <w:r>
        <w:rPr>
          <w:rFonts w:hint="eastAsia" w:ascii="宋体" w:hAnsi="宋体" w:cs="宋体"/>
          <w:color w:val="auto"/>
          <w:sz w:val="22"/>
          <w:szCs w:val="22"/>
        </w:rPr>
        <w:t>招标项目的潜在供应商应在</w:t>
      </w:r>
      <w:r>
        <w:rPr>
          <w:rFonts w:hint="eastAsia" w:ascii="宋体" w:hAnsi="宋体" w:cs="宋体"/>
          <w:color w:val="auto"/>
          <w:sz w:val="22"/>
          <w:szCs w:val="22"/>
          <w:u w:val="single"/>
        </w:rPr>
        <w:t>浙江政府采购网</w:t>
      </w:r>
      <w:r>
        <w:rPr>
          <w:rFonts w:hint="eastAsia" w:ascii="宋体" w:hAnsi="宋体" w:cs="宋体"/>
          <w:color w:val="auto"/>
          <w:sz w:val="22"/>
          <w:szCs w:val="22"/>
        </w:rPr>
        <w:t>（</w:t>
      </w:r>
      <w:r>
        <w:rPr>
          <w:color w:val="auto"/>
        </w:rPr>
        <w:fldChar w:fldCharType="begin"/>
      </w:r>
      <w:r>
        <w:rPr>
          <w:color w:val="auto"/>
        </w:rPr>
        <w:instrText xml:space="preserve"> HYPERLINK "https://zfcg.czt.zj.gov.cn/）获取采购文件，并于2021年6月" </w:instrText>
      </w:r>
      <w:r>
        <w:rPr>
          <w:color w:val="auto"/>
        </w:rPr>
        <w:fldChar w:fldCharType="separate"/>
      </w:r>
      <w:r>
        <w:rPr>
          <w:rStyle w:val="68"/>
          <w:rFonts w:hint="eastAsia" w:ascii="宋体" w:hAnsi="宋体" w:eastAsia="宋体" w:cs="宋体"/>
          <w:color w:val="auto"/>
          <w:sz w:val="22"/>
          <w:szCs w:val="22"/>
        </w:rPr>
        <w:t>https://zfcg.czt.zj.gov.cn/）获取采购文件，并于</w:t>
      </w:r>
      <w:r>
        <w:rPr>
          <w:rStyle w:val="68"/>
          <w:rFonts w:hint="eastAsia" w:ascii="宋体" w:hAnsi="宋体" w:eastAsia="宋体" w:cs="宋体"/>
          <w:color w:val="auto"/>
          <w:sz w:val="22"/>
          <w:szCs w:val="22"/>
          <w:u w:val="single"/>
        </w:rPr>
        <w:t>2025年</w:t>
      </w:r>
      <w:r>
        <w:rPr>
          <w:rStyle w:val="68"/>
          <w:rFonts w:hint="eastAsia" w:ascii="宋体" w:hAnsi="宋体" w:cs="宋体"/>
          <w:color w:val="auto"/>
          <w:sz w:val="22"/>
          <w:szCs w:val="22"/>
          <w:u w:val="single"/>
          <w:lang w:val="en-US" w:eastAsia="zh-CN"/>
        </w:rPr>
        <w:t>8</w:t>
      </w:r>
      <w:r>
        <w:rPr>
          <w:rStyle w:val="68"/>
          <w:rFonts w:hint="eastAsia" w:ascii="宋体" w:hAnsi="宋体" w:eastAsia="宋体" w:cs="宋体"/>
          <w:color w:val="auto"/>
          <w:sz w:val="22"/>
          <w:szCs w:val="22"/>
          <w:u w:val="single"/>
        </w:rPr>
        <w:t>月</w:t>
      </w:r>
      <w:r>
        <w:rPr>
          <w:rStyle w:val="68"/>
          <w:rFonts w:hint="eastAsia" w:ascii="宋体" w:hAnsi="宋体" w:eastAsia="宋体" w:cs="宋体"/>
          <w:color w:val="auto"/>
          <w:sz w:val="22"/>
          <w:szCs w:val="22"/>
          <w:u w:val="single"/>
        </w:rPr>
        <w:fldChar w:fldCharType="end"/>
      </w:r>
      <w:r>
        <w:rPr>
          <w:rFonts w:hint="eastAsia" w:ascii="宋体" w:hAnsi="宋体" w:cs="宋体"/>
          <w:color w:val="auto"/>
          <w:sz w:val="22"/>
          <w:szCs w:val="22"/>
          <w:u w:val="single"/>
          <w:lang w:val="en-US" w:eastAsia="zh-CN"/>
        </w:rPr>
        <w:t>6</w:t>
      </w:r>
      <w:r>
        <w:rPr>
          <w:rFonts w:hint="eastAsia" w:ascii="宋体" w:hAnsi="宋体" w:cs="宋体"/>
          <w:color w:val="auto"/>
          <w:sz w:val="22"/>
          <w:szCs w:val="22"/>
          <w:u w:val="single"/>
        </w:rPr>
        <w:t>日9点30分（</w:t>
      </w:r>
      <w:r>
        <w:rPr>
          <w:rFonts w:hint="eastAsia" w:ascii="宋体" w:hAnsi="宋体" w:cs="宋体"/>
          <w:color w:val="auto"/>
          <w:sz w:val="22"/>
          <w:szCs w:val="22"/>
        </w:rPr>
        <w:t>北京时间）前递交（上传）投标文件。</w:t>
      </w:r>
    </w:p>
    <w:p w14:paraId="6931EF34">
      <w:pPr>
        <w:widowControl/>
        <w:spacing w:line="360" w:lineRule="exact"/>
        <w:rPr>
          <w:rFonts w:ascii="宋体" w:hAnsi="宋体" w:cs="宋体"/>
          <w:b/>
          <w:bCs/>
          <w:color w:val="auto"/>
          <w:sz w:val="22"/>
          <w:szCs w:val="22"/>
        </w:rPr>
      </w:pPr>
      <w:r>
        <w:rPr>
          <w:rFonts w:hint="eastAsia" w:ascii="宋体" w:hAnsi="宋体" w:cs="宋体"/>
          <w:b/>
          <w:bCs/>
          <w:color w:val="auto"/>
          <w:sz w:val="22"/>
          <w:szCs w:val="22"/>
        </w:rPr>
        <w:t>一、项目基本情况</w:t>
      </w:r>
    </w:p>
    <w:p w14:paraId="6B2BCEA7">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项目编号：XC-GC20250702</w:t>
      </w:r>
    </w:p>
    <w:p w14:paraId="5AF3E54C">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项目名称：温州海洋经济发展示范区2025年市政、交通道桥检测项目</w:t>
      </w:r>
    </w:p>
    <w:p w14:paraId="2D1E0C98">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采购方式：公开招标</w:t>
      </w:r>
    </w:p>
    <w:p w14:paraId="513B11C2">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预算金额（元）：</w:t>
      </w:r>
      <w:r>
        <w:rPr>
          <w:rFonts w:hint="eastAsia" w:ascii="宋体" w:hAnsi="宋体" w:cs="宋体"/>
          <w:color w:val="auto"/>
          <w:sz w:val="22"/>
          <w:szCs w:val="22"/>
          <w:u w:val="single"/>
        </w:rPr>
        <w:t>1901000</w:t>
      </w:r>
    </w:p>
    <w:p w14:paraId="03896B9F">
      <w:pPr>
        <w:spacing w:line="36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最高限价（元）：</w:t>
      </w:r>
      <w:r>
        <w:rPr>
          <w:rFonts w:hint="eastAsia" w:ascii="宋体" w:hAnsi="宋体" w:cs="宋体"/>
          <w:color w:val="auto"/>
          <w:sz w:val="22"/>
          <w:szCs w:val="22"/>
          <w:u w:val="single"/>
        </w:rPr>
        <w:t>1901000</w:t>
      </w:r>
    </w:p>
    <w:p w14:paraId="6661C7E3">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采购需求：具体详见采购文件要求。</w:t>
      </w:r>
    </w:p>
    <w:p w14:paraId="5C6D36F4">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标项一:</w:t>
      </w:r>
    </w:p>
    <w:p w14:paraId="56274226">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标项名称: 温州海洋经济发展示范区2025年市政、交通道桥检测项目</w:t>
      </w:r>
    </w:p>
    <w:p w14:paraId="4F798FE6">
      <w:pPr>
        <w:spacing w:line="360" w:lineRule="exact"/>
        <w:rPr>
          <w:rFonts w:ascii="宋体" w:hAnsi="宋体" w:cs="宋体"/>
          <w:color w:val="auto"/>
          <w:sz w:val="22"/>
          <w:szCs w:val="22"/>
        </w:rPr>
      </w:pPr>
      <w:r>
        <w:rPr>
          <w:rFonts w:hint="eastAsia" w:ascii="宋体" w:hAnsi="宋体" w:cs="宋体"/>
          <w:color w:val="auto"/>
          <w:sz w:val="22"/>
          <w:szCs w:val="22"/>
        </w:rPr>
        <w:t xml:space="preserve">    数量: 1</w:t>
      </w:r>
    </w:p>
    <w:p w14:paraId="0EE772C2">
      <w:pPr>
        <w:pStyle w:val="705"/>
        <w:rPr>
          <w:rFonts w:ascii="宋体" w:hAnsi="宋体" w:cs="宋体"/>
          <w:color w:val="auto"/>
          <w:sz w:val="22"/>
          <w:szCs w:val="22"/>
        </w:rPr>
      </w:pPr>
      <w:r>
        <w:rPr>
          <w:rFonts w:hint="eastAsia" w:ascii="宋体" w:hAnsi="宋体" w:cs="宋体"/>
          <w:color w:val="auto"/>
          <w:sz w:val="22"/>
          <w:szCs w:val="22"/>
        </w:rPr>
        <w:t xml:space="preserve">    预算金额（元）:</w:t>
      </w:r>
      <w:r>
        <w:rPr>
          <w:rFonts w:hint="eastAsia" w:ascii="宋体" w:hAnsi="宋体" w:cs="宋体"/>
          <w:color w:val="auto"/>
          <w:sz w:val="22"/>
          <w:szCs w:val="22"/>
          <w:u w:val="single"/>
        </w:rPr>
        <w:t>1901000</w:t>
      </w:r>
    </w:p>
    <w:p w14:paraId="0F9D2078">
      <w:pPr>
        <w:spacing w:line="360" w:lineRule="exact"/>
        <w:ind w:firstLine="440" w:firstLineChars="200"/>
        <w:rPr>
          <w:rFonts w:ascii="宋体" w:hAnsi="宋体" w:cs="宋体"/>
          <w:bCs/>
          <w:color w:val="auto"/>
          <w:sz w:val="22"/>
          <w:szCs w:val="22"/>
          <w:u w:val="single"/>
        </w:rPr>
      </w:pPr>
      <w:r>
        <w:rPr>
          <w:rFonts w:hint="eastAsia" w:ascii="宋体" w:hAnsi="宋体" w:cs="宋体"/>
          <w:bCs/>
          <w:color w:val="auto"/>
          <w:sz w:val="22"/>
          <w:szCs w:val="22"/>
        </w:rPr>
        <w:t>简要规格描述或项目基本概况介绍、用途：</w:t>
      </w:r>
      <w:r>
        <w:rPr>
          <w:rFonts w:hint="eastAsia" w:ascii="宋体" w:hAnsi="宋体" w:cs="宋体"/>
          <w:color w:val="auto"/>
          <w:sz w:val="22"/>
          <w:szCs w:val="22"/>
        </w:rPr>
        <w:t>具体详见采购文件内容及要求。</w:t>
      </w:r>
    </w:p>
    <w:p w14:paraId="2CD4DBA5">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合同履行期限：合同签订后90天内（包括出具检测报告并通过专家评审，在采购人指定的平台录入检测数据、资料、工作日志，并协助采购人完善更新平台相关数据）完成全部检测及报告撰写工作</w:t>
      </w:r>
      <w:r>
        <w:rPr>
          <w:rFonts w:hint="eastAsia" w:ascii="宋体" w:hAnsi="宋体" w:cs="宋体"/>
          <w:bCs/>
          <w:color w:val="auto"/>
          <w:kern w:val="0"/>
          <w:sz w:val="22"/>
          <w:szCs w:val="22"/>
        </w:rPr>
        <w:t>。</w:t>
      </w:r>
    </w:p>
    <w:p w14:paraId="219778AE">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本项目</w:t>
      </w:r>
      <w:r>
        <w:rPr>
          <w:rFonts w:hint="eastAsia" w:ascii="宋体" w:hAnsi="宋体" w:cs="宋体"/>
          <w:b/>
          <w:color w:val="auto"/>
          <w:sz w:val="22"/>
          <w:szCs w:val="22"/>
        </w:rPr>
        <w:t>(否)</w:t>
      </w:r>
      <w:r>
        <w:rPr>
          <w:rFonts w:hint="eastAsia" w:ascii="宋体" w:hAnsi="宋体" w:cs="宋体"/>
          <w:color w:val="auto"/>
          <w:sz w:val="22"/>
          <w:szCs w:val="22"/>
        </w:rPr>
        <w:t>接受联合体投标。</w:t>
      </w:r>
    </w:p>
    <w:p w14:paraId="4AAB1418">
      <w:pPr>
        <w:widowControl/>
        <w:spacing w:line="360" w:lineRule="exact"/>
        <w:rPr>
          <w:rFonts w:ascii="宋体" w:hAnsi="宋体" w:cs="宋体"/>
          <w:b/>
          <w:bCs/>
          <w:color w:val="auto"/>
          <w:sz w:val="22"/>
          <w:szCs w:val="22"/>
        </w:rPr>
      </w:pPr>
      <w:r>
        <w:rPr>
          <w:rFonts w:hint="eastAsia" w:ascii="宋体" w:hAnsi="宋体" w:cs="宋体"/>
          <w:b/>
          <w:bCs/>
          <w:color w:val="auto"/>
          <w:sz w:val="22"/>
          <w:szCs w:val="22"/>
        </w:rPr>
        <w:t>二、申请人的资格要求：</w:t>
      </w:r>
    </w:p>
    <w:p w14:paraId="28293C14">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1、符合《中华人民共和国政府采购法》第22条规定的供应商资格条件；投标供应商未被“信用中国”（www.creditchina.gov.cn）、中国政府采购网（www.ccgp.gov.cn）列入失信被执行人、重大税收违法案件当事人名单、政府采购严重违法失信行为记录名单；</w:t>
      </w:r>
    </w:p>
    <w:p w14:paraId="7DA920AE">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2.落实政府采购政策需满足的资格要求：</w:t>
      </w:r>
      <w:r>
        <w:rPr>
          <w:rFonts w:hint="eastAsia" w:ascii="宋体" w:hAnsi="宋体" w:cs="宋体"/>
          <w:color w:val="auto"/>
          <w:sz w:val="22"/>
          <w:szCs w:val="22"/>
          <w:u w:val="single"/>
        </w:rPr>
        <w:t>本项目整体专门面向中小企业采购（残疾人福利性单位和监狱企业视同小微企业）。</w:t>
      </w:r>
    </w:p>
    <w:p w14:paraId="23D62921">
      <w:pPr>
        <w:spacing w:line="36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3、本项目的特定资格要求</w:t>
      </w:r>
      <w:bookmarkStart w:id="3" w:name="OLE_LINK8"/>
      <w:bookmarkStart w:id="4" w:name="OLE_LINK7"/>
      <w:r>
        <w:rPr>
          <w:rFonts w:hint="eastAsia" w:ascii="宋体" w:hAnsi="宋体" w:cs="宋体"/>
          <w:color w:val="auto"/>
          <w:sz w:val="22"/>
          <w:szCs w:val="22"/>
        </w:rPr>
        <w:t>，同时具备①、②、</w:t>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 3 \* GB3 </w:instrText>
      </w:r>
      <w:r>
        <w:rPr>
          <w:rFonts w:hint="eastAsia" w:ascii="宋体" w:hAnsi="宋体" w:cs="宋体"/>
          <w:color w:val="auto"/>
          <w:sz w:val="22"/>
          <w:szCs w:val="22"/>
        </w:rPr>
        <w:fldChar w:fldCharType="separate"/>
      </w:r>
      <w:r>
        <w:rPr>
          <w:rFonts w:hint="eastAsia" w:ascii="宋体" w:hAnsi="宋体" w:cs="宋体"/>
          <w:color w:val="auto"/>
          <w:sz w:val="22"/>
          <w:szCs w:val="22"/>
        </w:rPr>
        <w:t>③</w:t>
      </w:r>
      <w:r>
        <w:rPr>
          <w:rFonts w:hint="eastAsia" w:ascii="宋体" w:hAnsi="宋体" w:cs="宋体"/>
          <w:color w:val="auto"/>
          <w:sz w:val="22"/>
          <w:szCs w:val="22"/>
        </w:rPr>
        <w:fldChar w:fldCharType="end"/>
      </w:r>
      <w:r>
        <w:rPr>
          <w:rFonts w:hint="eastAsia" w:ascii="宋体" w:hAnsi="宋体" w:cs="宋体"/>
          <w:color w:val="auto"/>
          <w:sz w:val="22"/>
          <w:szCs w:val="22"/>
        </w:rPr>
        <w:t>：</w:t>
      </w:r>
      <w:r>
        <w:rPr>
          <w:rFonts w:hint="eastAsia" w:ascii="宋体" w:hAnsi="宋体" w:cs="宋体"/>
          <w:color w:val="auto"/>
          <w:sz w:val="22"/>
          <w:szCs w:val="22"/>
          <w:u w:val="single"/>
        </w:rPr>
        <w:t xml:space="preserve"> </w:t>
      </w:r>
    </w:p>
    <w:p w14:paraId="689BC5EF">
      <w:pPr>
        <w:spacing w:line="360" w:lineRule="exact"/>
        <w:ind w:firstLine="442" w:firstLineChars="200"/>
        <w:rPr>
          <w:rFonts w:ascii="宋体" w:hAnsi="宋体" w:cs="宋体"/>
          <w:b/>
          <w:color w:val="auto"/>
          <w:sz w:val="22"/>
          <w:szCs w:val="22"/>
          <w:u w:val="single"/>
        </w:rPr>
      </w:pPr>
      <w:r>
        <w:rPr>
          <w:rFonts w:hint="eastAsia" w:ascii="宋体" w:hAnsi="宋体" w:cs="宋体"/>
          <w:b/>
          <w:color w:val="auto"/>
          <w:sz w:val="22"/>
          <w:szCs w:val="22"/>
          <w:u w:val="single"/>
        </w:rPr>
        <w:t>①具有建设工程质量检测机构资质证书，资质类别为综合资质或同时具备桥梁及地下工程、道路工程专项资质；</w:t>
      </w:r>
    </w:p>
    <w:p w14:paraId="3778D904">
      <w:pPr>
        <w:spacing w:line="360" w:lineRule="exact"/>
        <w:ind w:firstLine="442" w:firstLineChars="200"/>
        <w:rPr>
          <w:rFonts w:ascii="宋体" w:hAnsi="宋体" w:cs="宋体"/>
          <w:b/>
          <w:color w:val="auto"/>
          <w:sz w:val="22"/>
          <w:szCs w:val="22"/>
          <w:u w:val="single"/>
        </w:rPr>
      </w:pPr>
      <w:r>
        <w:rPr>
          <w:rFonts w:hint="eastAsia" w:ascii="宋体" w:hAnsi="宋体" w:cs="宋体"/>
          <w:b/>
          <w:color w:val="auto"/>
          <w:sz w:val="22"/>
          <w:szCs w:val="22"/>
          <w:u w:val="single"/>
        </w:rPr>
        <w:t>②具有公路工程综合乙级及以上试验检测资质；</w:t>
      </w:r>
    </w:p>
    <w:p w14:paraId="3F4F40DB">
      <w:pPr>
        <w:spacing w:line="360" w:lineRule="exact"/>
        <w:ind w:firstLine="442" w:firstLineChars="200"/>
        <w:rPr>
          <w:rFonts w:ascii="宋体" w:hAnsi="宋体" w:cs="宋体"/>
          <w:b/>
          <w:color w:val="auto"/>
          <w:sz w:val="22"/>
          <w:szCs w:val="22"/>
          <w:u w:val="single"/>
        </w:rPr>
      </w:pPr>
      <w:bookmarkStart w:id="5" w:name="OLE_LINK2"/>
      <w:bookmarkStart w:id="6" w:name="OLE_LINK1"/>
      <w:r>
        <w:rPr>
          <w:rFonts w:hint="eastAsia" w:ascii="宋体" w:hAnsi="宋体" w:cs="宋体"/>
          <w:b/>
          <w:color w:val="auto"/>
          <w:sz w:val="22"/>
          <w:szCs w:val="22"/>
          <w:u w:val="single"/>
        </w:rPr>
        <w:fldChar w:fldCharType="begin"/>
      </w:r>
      <w:r>
        <w:rPr>
          <w:rFonts w:hint="eastAsia" w:ascii="宋体" w:hAnsi="宋体" w:cs="宋体"/>
          <w:b/>
          <w:color w:val="auto"/>
          <w:sz w:val="22"/>
          <w:szCs w:val="22"/>
          <w:u w:val="single"/>
        </w:rPr>
        <w:instrText xml:space="preserve"> = 3 \* GB3 </w:instrText>
      </w:r>
      <w:r>
        <w:rPr>
          <w:rFonts w:hint="eastAsia" w:ascii="宋体" w:hAnsi="宋体" w:cs="宋体"/>
          <w:b/>
          <w:color w:val="auto"/>
          <w:sz w:val="22"/>
          <w:szCs w:val="22"/>
          <w:u w:val="single"/>
        </w:rPr>
        <w:fldChar w:fldCharType="separate"/>
      </w:r>
      <w:r>
        <w:rPr>
          <w:rFonts w:hint="eastAsia" w:ascii="宋体" w:hAnsi="宋体" w:cs="宋体"/>
          <w:b/>
          <w:color w:val="auto"/>
          <w:sz w:val="22"/>
          <w:szCs w:val="22"/>
          <w:u w:val="single"/>
        </w:rPr>
        <w:t>③</w:t>
      </w:r>
      <w:r>
        <w:rPr>
          <w:rFonts w:hint="eastAsia" w:ascii="宋体" w:hAnsi="宋体" w:cs="宋体"/>
          <w:b/>
          <w:color w:val="auto"/>
          <w:sz w:val="22"/>
          <w:szCs w:val="22"/>
          <w:u w:val="single"/>
        </w:rPr>
        <w:fldChar w:fldCharType="end"/>
      </w:r>
      <w:bookmarkEnd w:id="5"/>
      <w:bookmarkEnd w:id="6"/>
      <w:r>
        <w:rPr>
          <w:rFonts w:hint="eastAsia" w:ascii="宋体" w:hAnsi="宋体" w:cs="宋体"/>
          <w:b/>
          <w:color w:val="auto"/>
          <w:sz w:val="22"/>
          <w:szCs w:val="22"/>
          <w:u w:val="single"/>
        </w:rPr>
        <w:t>具有省级及以上计量主管部门颁发的含有桥梁检测和道路检测相关项目的CMA计量认证证书。</w:t>
      </w:r>
      <w:bookmarkEnd w:id="3"/>
      <w:bookmarkEnd w:id="4"/>
    </w:p>
    <w:p w14:paraId="60FAFB45">
      <w:pPr>
        <w:widowControl/>
        <w:spacing w:line="360" w:lineRule="exact"/>
        <w:rPr>
          <w:rFonts w:ascii="宋体" w:hAnsi="宋体" w:cs="宋体"/>
          <w:b/>
          <w:bCs/>
          <w:color w:val="auto"/>
          <w:sz w:val="22"/>
          <w:szCs w:val="22"/>
        </w:rPr>
      </w:pPr>
      <w:r>
        <w:rPr>
          <w:rFonts w:hint="eastAsia" w:ascii="宋体" w:hAnsi="宋体" w:cs="宋体"/>
          <w:b/>
          <w:bCs/>
          <w:color w:val="auto"/>
          <w:sz w:val="22"/>
          <w:szCs w:val="22"/>
        </w:rPr>
        <w:t>三、获取采购文件</w:t>
      </w:r>
    </w:p>
    <w:p w14:paraId="22F57B45">
      <w:pPr>
        <w:spacing w:line="360" w:lineRule="exact"/>
        <w:ind w:firstLine="540"/>
        <w:rPr>
          <w:rFonts w:ascii="宋体" w:hAnsi="宋体" w:cs="宋体"/>
          <w:color w:val="auto"/>
          <w:sz w:val="22"/>
          <w:szCs w:val="22"/>
        </w:rPr>
      </w:pPr>
      <w:r>
        <w:rPr>
          <w:rFonts w:hint="eastAsia" w:ascii="宋体" w:hAnsi="宋体" w:cs="宋体"/>
          <w:color w:val="auto"/>
          <w:sz w:val="22"/>
          <w:szCs w:val="22"/>
        </w:rPr>
        <w:t>时间：公告发布之日起至投标截止时间止，每天上午00:00至12:00，下午12:00至23:59（北京时间，线上获取法定节假日均可，线下获取文件法定节假日除外）</w:t>
      </w:r>
    </w:p>
    <w:p w14:paraId="7455EC6B">
      <w:pPr>
        <w:spacing w:line="360" w:lineRule="exact"/>
        <w:ind w:firstLine="540"/>
        <w:rPr>
          <w:rFonts w:ascii="宋体" w:hAnsi="宋体" w:cs="宋体"/>
          <w:color w:val="auto"/>
          <w:sz w:val="22"/>
          <w:szCs w:val="22"/>
          <w:u w:val="single"/>
        </w:rPr>
      </w:pPr>
      <w:r>
        <w:rPr>
          <w:rFonts w:hint="eastAsia" w:ascii="宋体" w:hAnsi="宋体" w:cs="宋体"/>
          <w:color w:val="auto"/>
          <w:sz w:val="22"/>
          <w:szCs w:val="22"/>
        </w:rPr>
        <w:t>地点（网址）：政采云平台线上获取</w:t>
      </w:r>
    </w:p>
    <w:p w14:paraId="58210D40">
      <w:pPr>
        <w:spacing w:line="360" w:lineRule="exact"/>
        <w:ind w:firstLine="540"/>
        <w:rPr>
          <w:rFonts w:ascii="宋体" w:hAnsi="宋体" w:cs="宋体"/>
          <w:color w:val="auto"/>
          <w:sz w:val="22"/>
          <w:szCs w:val="22"/>
          <w:u w:val="single"/>
        </w:rPr>
      </w:pPr>
      <w:r>
        <w:rPr>
          <w:rFonts w:hint="eastAsia" w:ascii="宋体" w:hAnsi="宋体" w:cs="宋体"/>
          <w:color w:val="auto"/>
          <w:sz w:val="22"/>
          <w:szCs w:val="22"/>
        </w:rPr>
        <w:t>方式：供应商登录政采云平台https://www.zcygov.cn/在线申请获取采购文件（进入“项目采购”应用，在获取采购文件菜单中选择项目，申请获取采购文件）。</w:t>
      </w:r>
    </w:p>
    <w:p w14:paraId="730713E8">
      <w:pPr>
        <w:spacing w:line="360" w:lineRule="exact"/>
        <w:ind w:firstLine="540"/>
        <w:rPr>
          <w:rFonts w:ascii="宋体" w:hAnsi="宋体" w:cs="宋体"/>
          <w:color w:val="auto"/>
          <w:sz w:val="22"/>
          <w:szCs w:val="22"/>
        </w:rPr>
      </w:pPr>
      <w:r>
        <w:rPr>
          <w:rFonts w:hint="eastAsia" w:ascii="宋体" w:hAnsi="宋体" w:cs="宋体"/>
          <w:color w:val="auto"/>
          <w:sz w:val="22"/>
          <w:szCs w:val="22"/>
        </w:rPr>
        <w:t>售价（元）： 0。</w:t>
      </w:r>
    </w:p>
    <w:p w14:paraId="62405044">
      <w:pPr>
        <w:widowControl/>
        <w:spacing w:line="360" w:lineRule="exact"/>
        <w:rPr>
          <w:rFonts w:ascii="宋体" w:hAnsi="宋体" w:cs="宋体"/>
          <w:b/>
          <w:color w:val="auto"/>
          <w:sz w:val="22"/>
          <w:szCs w:val="22"/>
        </w:rPr>
      </w:pPr>
      <w:r>
        <w:rPr>
          <w:rFonts w:hint="eastAsia" w:ascii="宋体" w:hAnsi="宋体" w:cs="宋体"/>
          <w:b/>
          <w:color w:val="auto"/>
          <w:sz w:val="22"/>
          <w:szCs w:val="22"/>
        </w:rPr>
        <w:t>四、提交投标文件截止时间、开标时间和地点</w:t>
      </w:r>
    </w:p>
    <w:p w14:paraId="59418466">
      <w:pPr>
        <w:spacing w:line="360" w:lineRule="exact"/>
        <w:rPr>
          <w:rFonts w:ascii="宋体" w:hAnsi="宋体" w:cs="宋体"/>
          <w:color w:val="auto"/>
          <w:sz w:val="22"/>
          <w:szCs w:val="22"/>
        </w:rPr>
      </w:pPr>
      <w:r>
        <w:rPr>
          <w:rFonts w:hint="eastAsia" w:ascii="宋体" w:hAnsi="宋体" w:cs="宋体"/>
          <w:color w:val="auto"/>
          <w:sz w:val="22"/>
          <w:szCs w:val="22"/>
        </w:rPr>
        <w:t xml:space="preserve">  1.投标：</w:t>
      </w:r>
    </w:p>
    <w:p w14:paraId="502A960C">
      <w:pPr>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投标截止时间：2025年</w:t>
      </w:r>
      <w:r>
        <w:rPr>
          <w:rFonts w:hint="eastAsia" w:ascii="宋体" w:hAnsi="宋体" w:cs="宋体"/>
          <w:color w:val="auto"/>
          <w:sz w:val="22"/>
          <w:szCs w:val="22"/>
          <w:lang w:val="en-US" w:eastAsia="zh-CN"/>
        </w:rPr>
        <w:t>8</w:t>
      </w:r>
      <w:r>
        <w:rPr>
          <w:rFonts w:hint="eastAsia" w:ascii="宋体" w:hAnsi="宋体" w:cs="宋体"/>
          <w:color w:val="auto"/>
          <w:sz w:val="22"/>
          <w:szCs w:val="22"/>
        </w:rPr>
        <w:t>月</w:t>
      </w:r>
      <w:r>
        <w:rPr>
          <w:rFonts w:hint="eastAsia" w:ascii="宋体" w:hAnsi="宋体" w:cs="宋体"/>
          <w:color w:val="auto"/>
          <w:sz w:val="22"/>
          <w:szCs w:val="22"/>
          <w:lang w:val="en-US" w:eastAsia="zh-CN"/>
        </w:rPr>
        <w:t>6</w:t>
      </w:r>
      <w:r>
        <w:rPr>
          <w:rFonts w:hint="eastAsia" w:ascii="宋体" w:hAnsi="宋体" w:cs="宋体"/>
          <w:color w:val="auto"/>
          <w:sz w:val="22"/>
          <w:szCs w:val="22"/>
        </w:rPr>
        <w:t>日9:30（北京时间）；</w:t>
      </w:r>
    </w:p>
    <w:p w14:paraId="07DEBD10">
      <w:pPr>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投标地点(网址)：政采云平台在线递交（https://www.zcygov.cn/）</w:t>
      </w:r>
    </w:p>
    <w:p w14:paraId="5DD91D2F">
      <w:pPr>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2.开标时间和地点：</w:t>
      </w:r>
    </w:p>
    <w:p w14:paraId="019BB4BB">
      <w:pPr>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开标时间：2025年</w:t>
      </w:r>
      <w:r>
        <w:rPr>
          <w:rFonts w:hint="eastAsia" w:ascii="宋体" w:hAnsi="宋体" w:cs="宋体"/>
          <w:color w:val="auto"/>
          <w:sz w:val="22"/>
          <w:szCs w:val="22"/>
          <w:lang w:val="en-US" w:eastAsia="zh-CN"/>
        </w:rPr>
        <w:t>8</w:t>
      </w:r>
      <w:r>
        <w:rPr>
          <w:rFonts w:hint="eastAsia" w:ascii="宋体" w:hAnsi="宋体" w:cs="宋体"/>
          <w:color w:val="auto"/>
          <w:sz w:val="22"/>
          <w:szCs w:val="22"/>
        </w:rPr>
        <w:t>月</w:t>
      </w:r>
      <w:r>
        <w:rPr>
          <w:rFonts w:hint="eastAsia" w:ascii="宋体" w:hAnsi="宋体" w:cs="宋体"/>
          <w:color w:val="auto"/>
          <w:sz w:val="22"/>
          <w:szCs w:val="22"/>
          <w:lang w:val="en-US" w:eastAsia="zh-CN"/>
        </w:rPr>
        <w:t>6</w:t>
      </w:r>
      <w:r>
        <w:rPr>
          <w:rFonts w:hint="eastAsia" w:ascii="宋体" w:hAnsi="宋体" w:cs="宋体"/>
          <w:color w:val="auto"/>
          <w:sz w:val="22"/>
          <w:szCs w:val="22"/>
        </w:rPr>
        <w:t>日9:30（北京时间）；</w:t>
      </w:r>
    </w:p>
    <w:p w14:paraId="334001CC">
      <w:pPr>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开标地点：在政府采购云平台（https://www.zcygov.cn/）上开启投标文件；</w:t>
      </w:r>
    </w:p>
    <w:p w14:paraId="1630EE04">
      <w:pPr>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开标时间后30分钟内，投标人须登录政府采购云平台，用“项目采购-开标评标”功能解密投标文件（线上）。</w:t>
      </w:r>
    </w:p>
    <w:p w14:paraId="717FC1E2">
      <w:pPr>
        <w:widowControl/>
        <w:spacing w:line="360" w:lineRule="exact"/>
        <w:rPr>
          <w:rFonts w:ascii="宋体" w:hAnsi="宋体" w:cs="宋体"/>
          <w:b/>
          <w:color w:val="auto"/>
          <w:sz w:val="22"/>
          <w:szCs w:val="22"/>
        </w:rPr>
      </w:pPr>
      <w:r>
        <w:rPr>
          <w:rFonts w:hint="eastAsia" w:ascii="宋体" w:hAnsi="宋体" w:cs="宋体"/>
          <w:b/>
          <w:color w:val="auto"/>
          <w:sz w:val="22"/>
          <w:szCs w:val="22"/>
        </w:rPr>
        <w:t>五、公告期限</w:t>
      </w:r>
    </w:p>
    <w:p w14:paraId="14B497CF">
      <w:pPr>
        <w:widowControl/>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自本公告发布之日起5个工作日。</w:t>
      </w:r>
    </w:p>
    <w:p w14:paraId="6E4594D1">
      <w:pPr>
        <w:widowControl/>
        <w:spacing w:line="360" w:lineRule="exact"/>
        <w:rPr>
          <w:rFonts w:ascii="宋体" w:hAnsi="宋体" w:cs="宋体"/>
          <w:color w:val="auto"/>
          <w:sz w:val="22"/>
          <w:szCs w:val="22"/>
        </w:rPr>
      </w:pPr>
      <w:r>
        <w:rPr>
          <w:rFonts w:hint="eastAsia" w:ascii="宋体" w:hAnsi="宋体" w:cs="宋体"/>
          <w:b/>
          <w:bCs/>
          <w:color w:val="auto"/>
          <w:sz w:val="22"/>
          <w:szCs w:val="22"/>
        </w:rPr>
        <w:t>六、其他补充事宜</w:t>
      </w:r>
      <w:r>
        <w:rPr>
          <w:rFonts w:hint="eastAsia" w:ascii="宋体" w:hAnsi="宋体" w:cs="宋体"/>
          <w:color w:val="auto"/>
          <w:sz w:val="22"/>
          <w:szCs w:val="22"/>
        </w:rPr>
        <w:t xml:space="preserve">   </w:t>
      </w:r>
    </w:p>
    <w:p w14:paraId="5D39C100">
      <w:pPr>
        <w:widowControl/>
        <w:spacing w:line="360" w:lineRule="exact"/>
        <w:rPr>
          <w:rFonts w:ascii="宋体" w:hAnsi="宋体" w:cs="宋体"/>
          <w:color w:val="auto"/>
          <w:sz w:val="22"/>
          <w:szCs w:val="22"/>
        </w:rPr>
      </w:pPr>
      <w:r>
        <w:rPr>
          <w:rFonts w:hint="eastAsia" w:ascii="宋体" w:hAnsi="宋体" w:cs="宋体"/>
          <w:color w:val="auto"/>
          <w:sz w:val="22"/>
          <w:szCs w:val="22"/>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B201B76">
      <w:pPr>
        <w:widowControl/>
        <w:spacing w:line="360" w:lineRule="exact"/>
        <w:rPr>
          <w:rFonts w:ascii="宋体" w:hAnsi="宋体" w:cs="宋体"/>
          <w:color w:val="auto"/>
          <w:sz w:val="22"/>
          <w:szCs w:val="22"/>
        </w:rPr>
      </w:pPr>
      <w:r>
        <w:rPr>
          <w:rFonts w:hint="eastAsia" w:ascii="宋体" w:hAnsi="宋体" w:cs="宋体"/>
          <w:color w:val="auto"/>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9C8A3D6">
      <w:pPr>
        <w:widowControl/>
        <w:spacing w:line="360" w:lineRule="exact"/>
        <w:rPr>
          <w:rFonts w:ascii="宋体" w:hAnsi="宋体" w:cs="宋体"/>
          <w:color w:val="auto"/>
          <w:sz w:val="22"/>
          <w:szCs w:val="22"/>
        </w:rPr>
      </w:pPr>
      <w:r>
        <w:rPr>
          <w:rFonts w:hint="eastAsia" w:ascii="宋体" w:hAnsi="宋体" w:cs="宋体"/>
          <w:color w:val="auto"/>
          <w:sz w:val="22"/>
          <w:szCs w:val="22"/>
        </w:rPr>
        <w:t>3.其他事项：（1）电子招投标：本项目实行电子投标，应按照本项目招标文件和政采云平台的要求编制、加密并递交投标文件。供应商在使用系统进行投标的过程中遇到涉及平台使用的任何问题，可致电政采云平台技术支持热线咨询，联系方式：95763。（2）具体操作指南：详见政采云平台“服务中心-帮助文档-项目采购-操作流程-电子招投标-政府采购项目电子交易管理操作指南-供应商”：浙江省政府采购项目政采云平台学习专题https://edu.zcygov.cn/luban/e-biding。</w:t>
      </w:r>
    </w:p>
    <w:p w14:paraId="30332C93">
      <w:pPr>
        <w:widowControl/>
        <w:spacing w:line="360" w:lineRule="exact"/>
        <w:rPr>
          <w:rFonts w:ascii="宋体" w:hAnsi="宋体" w:cs="宋体"/>
          <w:b/>
          <w:color w:val="auto"/>
          <w:sz w:val="22"/>
          <w:szCs w:val="22"/>
        </w:rPr>
      </w:pPr>
      <w:r>
        <w:rPr>
          <w:rFonts w:hint="eastAsia" w:ascii="宋体" w:hAnsi="宋体" w:cs="宋体"/>
          <w:b/>
          <w:bCs/>
          <w:color w:val="auto"/>
          <w:sz w:val="22"/>
          <w:szCs w:val="22"/>
        </w:rPr>
        <w:t>八、对本次招标提出询问、质疑、投诉，请按以下方式联系</w:t>
      </w:r>
    </w:p>
    <w:p w14:paraId="58C448DD">
      <w:pPr>
        <w:widowControl/>
        <w:spacing w:line="360" w:lineRule="exact"/>
        <w:jc w:val="left"/>
        <w:rPr>
          <w:rFonts w:ascii="宋体" w:hAnsi="宋体" w:cs="宋体"/>
          <w:bCs/>
          <w:color w:val="auto"/>
          <w:kern w:val="0"/>
          <w:sz w:val="22"/>
          <w:szCs w:val="22"/>
        </w:rPr>
      </w:pPr>
      <w:r>
        <w:rPr>
          <w:rFonts w:hint="eastAsia" w:ascii="宋体" w:hAnsi="宋体" w:cs="宋体"/>
          <w:color w:val="auto"/>
          <w:sz w:val="22"/>
          <w:szCs w:val="22"/>
        </w:rPr>
        <w:t xml:space="preserve">  1.采购人信息</w:t>
      </w:r>
    </w:p>
    <w:p w14:paraId="2928D37E">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名   称：</w:t>
      </w:r>
      <w:r>
        <w:rPr>
          <w:rFonts w:hint="eastAsia" w:ascii="宋体" w:hAnsi="宋体" w:cs="宋体"/>
          <w:color w:val="auto"/>
          <w:kern w:val="0"/>
          <w:sz w:val="22"/>
        </w:rPr>
        <w:t>温州海洋经济示范区开发建设服务中心（温州海洋经济示范区土地储备中心）</w:t>
      </w:r>
    </w:p>
    <w:p w14:paraId="24A29288">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地   址：温州市洞头区雁鸿路与瓯石路交叉路口往南约160米</w:t>
      </w:r>
      <w:r>
        <w:rPr>
          <w:rFonts w:hint="eastAsia" w:ascii="宋体" w:hAnsi="宋体" w:cs="宋体"/>
          <w:bCs/>
          <w:color w:val="auto"/>
          <w:kern w:val="0"/>
          <w:sz w:val="22"/>
        </w:rPr>
        <w:t xml:space="preserve"> </w:t>
      </w:r>
    </w:p>
    <w:p w14:paraId="2D681752">
      <w:pPr>
        <w:widowControl/>
        <w:spacing w:line="360" w:lineRule="auto"/>
        <w:ind w:firstLine="440"/>
        <w:jc w:val="left"/>
        <w:rPr>
          <w:rFonts w:ascii="宋体" w:hAnsi="宋体" w:cs="宋体"/>
          <w:color w:val="auto"/>
        </w:rPr>
      </w:pPr>
      <w:r>
        <w:rPr>
          <w:rFonts w:hint="eastAsia" w:ascii="宋体" w:hAnsi="宋体" w:cs="宋体"/>
          <w:bCs/>
          <w:color w:val="auto"/>
          <w:kern w:val="0"/>
          <w:sz w:val="22"/>
          <w:szCs w:val="22"/>
        </w:rPr>
        <w:t>传   真：/</w:t>
      </w:r>
    </w:p>
    <w:p w14:paraId="765F8783">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项目联系人（询问）：</w:t>
      </w:r>
      <w:r>
        <w:rPr>
          <w:rFonts w:hint="eastAsia" w:ascii="宋体" w:hAnsi="宋体" w:cs="宋体"/>
          <w:color w:val="auto"/>
          <w:kern w:val="0"/>
          <w:sz w:val="22"/>
          <w:szCs w:val="22"/>
        </w:rPr>
        <w:t>俞先生</w:t>
      </w:r>
    </w:p>
    <w:p w14:paraId="1905F734">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项目联系方式（询问）：0577-88078693</w:t>
      </w:r>
      <w:r>
        <w:rPr>
          <w:rFonts w:hint="eastAsia" w:ascii="宋体" w:hAnsi="宋体" w:cs="宋体"/>
          <w:color w:val="auto"/>
          <w:kern w:val="0"/>
          <w:sz w:val="22"/>
          <w:szCs w:val="22"/>
        </w:rPr>
        <w:t xml:space="preserve"> </w:t>
      </w:r>
    </w:p>
    <w:p w14:paraId="01CB6184">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 xml:space="preserve">质疑联系人： </w:t>
      </w:r>
      <w:r>
        <w:rPr>
          <w:rFonts w:hint="eastAsia" w:ascii="宋体" w:hAnsi="宋体" w:cs="宋体"/>
          <w:color w:val="auto"/>
          <w:kern w:val="0"/>
          <w:sz w:val="22"/>
          <w:szCs w:val="22"/>
        </w:rPr>
        <w:t>俞</w:t>
      </w:r>
      <w:r>
        <w:rPr>
          <w:rFonts w:hint="eastAsia" w:ascii="宋体" w:hAnsi="宋体" w:cs="宋体"/>
          <w:bCs/>
          <w:color w:val="auto"/>
          <w:kern w:val="0"/>
          <w:sz w:val="22"/>
          <w:szCs w:val="22"/>
        </w:rPr>
        <w:t>先生</w:t>
      </w:r>
    </w:p>
    <w:p w14:paraId="11B15DAA">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 xml:space="preserve">质疑联系方式：0577-88078693 </w:t>
      </w:r>
    </w:p>
    <w:p w14:paraId="42E816C7">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2.采购代理机构信息</w:t>
      </w:r>
    </w:p>
    <w:p w14:paraId="3597B22C">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名   称：温州市兴城工程造价审计咨询事务所（普通合伙）</w:t>
      </w:r>
    </w:p>
    <w:p w14:paraId="0E59ED6A">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地   址：温州市鹿城区车站大道大诚商厦E-702室</w:t>
      </w:r>
    </w:p>
    <w:p w14:paraId="7D38DD71">
      <w:pPr>
        <w:widowControl/>
        <w:spacing w:line="360" w:lineRule="auto"/>
        <w:ind w:firstLine="440"/>
        <w:jc w:val="left"/>
        <w:rPr>
          <w:rFonts w:ascii="宋体" w:hAnsi="宋体" w:cs="宋体"/>
          <w:color w:val="auto"/>
          <w:kern w:val="0"/>
          <w:sz w:val="22"/>
        </w:rPr>
      </w:pPr>
      <w:r>
        <w:rPr>
          <w:rFonts w:hint="eastAsia" w:ascii="宋体" w:hAnsi="宋体" w:cs="宋体"/>
          <w:bCs/>
          <w:color w:val="auto"/>
          <w:kern w:val="0"/>
          <w:sz w:val="22"/>
          <w:szCs w:val="22"/>
        </w:rPr>
        <w:t>项目联</w:t>
      </w:r>
      <w:r>
        <w:rPr>
          <w:rFonts w:hint="eastAsia" w:ascii="宋体" w:hAnsi="宋体" w:cs="宋体"/>
          <w:color w:val="auto"/>
          <w:kern w:val="0"/>
          <w:sz w:val="22"/>
        </w:rPr>
        <w:t xml:space="preserve">系人（询问）：朱正豪、金奇云 </w:t>
      </w:r>
    </w:p>
    <w:p w14:paraId="39669D74">
      <w:pPr>
        <w:widowControl/>
        <w:spacing w:line="360" w:lineRule="auto"/>
        <w:ind w:firstLine="440"/>
        <w:jc w:val="left"/>
        <w:rPr>
          <w:rFonts w:ascii="宋体" w:hAnsi="宋体" w:cs="宋体"/>
          <w:color w:val="auto"/>
          <w:kern w:val="0"/>
          <w:sz w:val="22"/>
        </w:rPr>
      </w:pPr>
      <w:r>
        <w:rPr>
          <w:rFonts w:hint="eastAsia" w:ascii="宋体" w:hAnsi="宋体" w:cs="宋体"/>
          <w:color w:val="auto"/>
          <w:kern w:val="0"/>
          <w:sz w:val="22"/>
        </w:rPr>
        <w:t>项目联系方式（询问）：18267873998，0577-88370285</w:t>
      </w:r>
    </w:p>
    <w:p w14:paraId="7383A4C7">
      <w:pPr>
        <w:widowControl/>
        <w:spacing w:line="360" w:lineRule="auto"/>
        <w:ind w:firstLine="440"/>
        <w:jc w:val="left"/>
        <w:rPr>
          <w:rFonts w:ascii="宋体" w:hAnsi="宋体" w:cs="宋体"/>
          <w:color w:val="auto"/>
          <w:kern w:val="0"/>
          <w:sz w:val="22"/>
        </w:rPr>
      </w:pPr>
      <w:r>
        <w:rPr>
          <w:rFonts w:hint="eastAsia" w:ascii="宋体" w:hAnsi="宋体" w:cs="宋体"/>
          <w:color w:val="auto"/>
          <w:kern w:val="0"/>
          <w:sz w:val="22"/>
        </w:rPr>
        <w:t>质疑联系人：金奇云</w:t>
      </w:r>
    </w:p>
    <w:p w14:paraId="3224B3CB">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质疑联系方式：0577-88370285</w:t>
      </w:r>
    </w:p>
    <w:p w14:paraId="210EDC01">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 xml:space="preserve">3. </w:t>
      </w:r>
      <w:r>
        <w:rPr>
          <w:rFonts w:hint="eastAsia" w:ascii="宋体" w:hAnsi="宋体" w:cs="宋体"/>
          <w:color w:val="auto"/>
          <w:sz w:val="22"/>
          <w:szCs w:val="22"/>
        </w:rPr>
        <w:t>同级政府采购监督管理部门</w:t>
      </w:r>
    </w:p>
    <w:p w14:paraId="3F976BAD">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名  称：浙江温州海洋经济发展示范区财政局（浙江省政府采购行政裁决服务中心（温州））</w:t>
      </w:r>
    </w:p>
    <w:p w14:paraId="1D0645CC">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地  址：温州市鹿城区滨江街道瓯江路展银大厦1606室</w:t>
      </w:r>
    </w:p>
    <w:p w14:paraId="01DB9844">
      <w:pPr>
        <w:widowControl/>
        <w:spacing w:line="360" w:lineRule="auto"/>
        <w:ind w:firstLine="440"/>
        <w:jc w:val="left"/>
        <w:rPr>
          <w:rFonts w:ascii="宋体" w:hAnsi="宋体" w:cs="宋体"/>
          <w:bCs/>
          <w:color w:val="auto"/>
          <w:kern w:val="0"/>
          <w:sz w:val="22"/>
          <w:szCs w:val="22"/>
        </w:rPr>
      </w:pPr>
      <w:r>
        <w:rPr>
          <w:rFonts w:hint="eastAsia" w:ascii="宋体" w:hAnsi="宋体" w:cs="宋体"/>
          <w:bCs/>
          <w:color w:val="auto"/>
          <w:kern w:val="0"/>
          <w:sz w:val="22"/>
          <w:szCs w:val="22"/>
        </w:rPr>
        <w:t>联系人：李老师、王老师</w:t>
      </w:r>
    </w:p>
    <w:p w14:paraId="382C81AE">
      <w:pPr>
        <w:widowControl/>
        <w:spacing w:line="360" w:lineRule="auto"/>
        <w:ind w:firstLine="440"/>
        <w:jc w:val="left"/>
        <w:rPr>
          <w:rFonts w:ascii="宋体" w:hAnsi="宋体" w:cs="宋体"/>
          <w:color w:val="auto"/>
          <w:sz w:val="22"/>
          <w:szCs w:val="22"/>
        </w:rPr>
      </w:pPr>
      <w:r>
        <w:rPr>
          <w:rFonts w:hint="eastAsia" w:ascii="宋体" w:hAnsi="宋体" w:cs="宋体"/>
          <w:bCs/>
          <w:color w:val="auto"/>
          <w:kern w:val="0"/>
          <w:sz w:val="22"/>
          <w:szCs w:val="22"/>
        </w:rPr>
        <w:t>监督投诉电话：0577-85501561，0577-85501562</w:t>
      </w:r>
    </w:p>
    <w:p w14:paraId="0DC3BE8D">
      <w:pPr>
        <w:widowControl/>
        <w:spacing w:line="360" w:lineRule="exact"/>
        <w:ind w:firstLine="440" w:firstLineChars="200"/>
        <w:rPr>
          <w:rFonts w:ascii="宋体" w:hAnsi="宋体" w:cs="宋体"/>
          <w:color w:val="auto"/>
          <w:sz w:val="22"/>
          <w:szCs w:val="22"/>
        </w:rPr>
      </w:pPr>
    </w:p>
    <w:p w14:paraId="7DE8E9D9">
      <w:pPr>
        <w:widowControl/>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若对项目采购电子交易系统操作有疑问，可登录政采云（https://www.zcygov.cn/），点击右侧咨询小采，获取采小蜜智能服务管家帮助，或拨打政采云服务热线95763获取热线服务帮助。       </w:t>
      </w:r>
    </w:p>
    <w:p w14:paraId="1168474A">
      <w:pPr>
        <w:widowControl/>
        <w:spacing w:line="360" w:lineRule="exact"/>
        <w:ind w:firstLine="440" w:firstLineChars="200"/>
        <w:rPr>
          <w:rFonts w:ascii="宋体" w:hAnsi="宋体" w:cs="宋体"/>
          <w:color w:val="auto"/>
          <w:szCs w:val="21"/>
        </w:rPr>
        <w:sectPr>
          <w:footerReference r:id="rId11" w:type="first"/>
          <w:headerReference r:id="rId9" w:type="default"/>
          <w:footerReference r:id="rId10" w:type="default"/>
          <w:pgSz w:w="11906" w:h="16838"/>
          <w:pgMar w:top="1134" w:right="1134" w:bottom="1134" w:left="1134" w:header="851" w:footer="851" w:gutter="0"/>
          <w:cols w:space="720" w:num="1"/>
          <w:titlePg/>
          <w:docGrid w:linePitch="312" w:charSpace="0"/>
        </w:sectPr>
      </w:pPr>
      <w:r>
        <w:rPr>
          <w:rFonts w:hint="eastAsia" w:ascii="宋体" w:hAnsi="宋体" w:cs="宋体"/>
          <w:color w:val="auto"/>
          <w:sz w:val="22"/>
          <w:szCs w:val="22"/>
        </w:rPr>
        <w:t>CA问题联系电话（人工）：汇信CA 400-888-4636；天谷CA 400-087-8198。</w:t>
      </w:r>
    </w:p>
    <w:p w14:paraId="0B98F2A4">
      <w:pPr>
        <w:pStyle w:val="2"/>
        <w:rPr>
          <w:rFonts w:ascii="宋体" w:hAnsi="宋体" w:eastAsia="宋体" w:cs="宋体"/>
          <w:color w:val="auto"/>
          <w:sz w:val="36"/>
          <w:szCs w:val="36"/>
        </w:rPr>
      </w:pPr>
      <w:r>
        <w:rPr>
          <w:rFonts w:hint="eastAsia" w:ascii="宋体" w:hAnsi="宋体" w:eastAsia="宋体" w:cs="宋体"/>
          <w:color w:val="auto"/>
          <w:sz w:val="36"/>
          <w:szCs w:val="36"/>
        </w:rPr>
        <w:t>第二部分  投标人须知</w:t>
      </w:r>
      <w:bookmarkEnd w:id="2"/>
    </w:p>
    <w:p w14:paraId="7BE2CDAD">
      <w:pPr>
        <w:pStyle w:val="2"/>
        <w:rPr>
          <w:rFonts w:ascii="宋体" w:hAnsi="宋体" w:eastAsia="宋体" w:cs="宋体"/>
          <w:color w:val="auto"/>
          <w:sz w:val="36"/>
          <w:szCs w:val="36"/>
        </w:rPr>
      </w:pPr>
      <w:bookmarkStart w:id="7" w:name="_Toc58406682"/>
      <w:r>
        <w:rPr>
          <w:rFonts w:hint="eastAsia" w:ascii="宋体" w:hAnsi="宋体" w:eastAsia="宋体" w:cs="宋体"/>
          <w:color w:val="auto"/>
          <w:sz w:val="36"/>
          <w:szCs w:val="36"/>
        </w:rPr>
        <w:t>投标人须知前附表</w:t>
      </w:r>
      <w:bookmarkEnd w:id="0"/>
      <w:bookmarkEnd w:id="7"/>
    </w:p>
    <w:tbl>
      <w:tblPr>
        <w:tblStyle w:val="56"/>
        <w:tblW w:w="10123" w:type="dxa"/>
        <w:jc w:val="center"/>
        <w:tblLayout w:type="fixed"/>
        <w:tblCellMar>
          <w:top w:w="0" w:type="dxa"/>
          <w:left w:w="108" w:type="dxa"/>
          <w:bottom w:w="0" w:type="dxa"/>
          <w:right w:w="108" w:type="dxa"/>
        </w:tblCellMar>
      </w:tblPr>
      <w:tblGrid>
        <w:gridCol w:w="667"/>
        <w:gridCol w:w="2037"/>
        <w:gridCol w:w="7419"/>
      </w:tblGrid>
      <w:tr w14:paraId="3A33E138">
        <w:tblPrEx>
          <w:tblCellMar>
            <w:top w:w="0" w:type="dxa"/>
            <w:left w:w="108" w:type="dxa"/>
            <w:bottom w:w="0" w:type="dxa"/>
            <w:right w:w="108" w:type="dxa"/>
          </w:tblCellMar>
        </w:tblPrEx>
        <w:trPr>
          <w:trHeight w:val="585" w:hRule="atLeast"/>
          <w:tblHeader/>
          <w:jc w:val="center"/>
        </w:trPr>
        <w:tc>
          <w:tcPr>
            <w:tcW w:w="667" w:type="dxa"/>
            <w:tcBorders>
              <w:top w:val="single" w:color="auto" w:sz="4" w:space="0"/>
              <w:left w:val="single" w:color="auto" w:sz="4" w:space="0"/>
              <w:bottom w:val="single" w:color="auto" w:sz="4" w:space="0"/>
              <w:right w:val="single" w:color="auto" w:sz="4" w:space="0"/>
            </w:tcBorders>
            <w:vAlign w:val="center"/>
          </w:tcPr>
          <w:p w14:paraId="498B6757">
            <w:pPr>
              <w:spacing w:line="400" w:lineRule="exact"/>
              <w:jc w:val="center"/>
              <w:rPr>
                <w:rFonts w:ascii="宋体" w:hAnsi="宋体" w:cs="宋体"/>
                <w:b/>
                <w:color w:val="auto"/>
                <w:kern w:val="0"/>
                <w:sz w:val="22"/>
                <w:szCs w:val="22"/>
              </w:rPr>
            </w:pPr>
            <w:r>
              <w:rPr>
                <w:rFonts w:hint="eastAsia" w:ascii="宋体" w:hAnsi="宋体" w:cs="宋体"/>
                <w:b/>
                <w:color w:val="auto"/>
                <w:kern w:val="0"/>
                <w:sz w:val="22"/>
                <w:szCs w:val="22"/>
              </w:rPr>
              <w:t>序号</w:t>
            </w:r>
          </w:p>
        </w:tc>
        <w:tc>
          <w:tcPr>
            <w:tcW w:w="2037" w:type="dxa"/>
            <w:tcBorders>
              <w:top w:val="single" w:color="auto" w:sz="4" w:space="0"/>
              <w:left w:val="single" w:color="auto" w:sz="4" w:space="0"/>
              <w:bottom w:val="single" w:color="auto" w:sz="4" w:space="0"/>
              <w:right w:val="single" w:color="auto" w:sz="4" w:space="0"/>
            </w:tcBorders>
            <w:vAlign w:val="center"/>
          </w:tcPr>
          <w:p w14:paraId="61A073DD">
            <w:pPr>
              <w:spacing w:line="400" w:lineRule="exact"/>
              <w:jc w:val="center"/>
              <w:rPr>
                <w:rFonts w:ascii="宋体" w:hAnsi="宋体" w:cs="宋体"/>
                <w:b/>
                <w:color w:val="auto"/>
                <w:kern w:val="0"/>
                <w:sz w:val="22"/>
                <w:szCs w:val="22"/>
              </w:rPr>
            </w:pPr>
            <w:r>
              <w:rPr>
                <w:rFonts w:hint="eastAsia" w:ascii="宋体" w:hAnsi="宋体" w:cs="宋体"/>
                <w:b/>
                <w:color w:val="auto"/>
                <w:kern w:val="0"/>
                <w:sz w:val="22"/>
                <w:szCs w:val="22"/>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14:paraId="10A2CBE8">
            <w:pPr>
              <w:spacing w:line="400" w:lineRule="exact"/>
              <w:jc w:val="center"/>
              <w:rPr>
                <w:rFonts w:ascii="宋体" w:hAnsi="宋体" w:cs="宋体"/>
                <w:b/>
                <w:color w:val="auto"/>
                <w:kern w:val="0"/>
                <w:sz w:val="22"/>
                <w:szCs w:val="22"/>
              </w:rPr>
            </w:pPr>
            <w:r>
              <w:rPr>
                <w:rFonts w:hint="eastAsia" w:ascii="宋体" w:hAnsi="宋体" w:cs="宋体"/>
                <w:b/>
                <w:color w:val="auto"/>
                <w:kern w:val="0"/>
                <w:sz w:val="22"/>
                <w:szCs w:val="22"/>
              </w:rPr>
              <w:t>编列内容</w:t>
            </w:r>
          </w:p>
        </w:tc>
      </w:tr>
      <w:tr w14:paraId="3D5BA69C">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E5C4577">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2037" w:type="dxa"/>
            <w:tcBorders>
              <w:top w:val="single" w:color="auto" w:sz="4" w:space="0"/>
              <w:left w:val="single" w:color="auto" w:sz="4" w:space="0"/>
              <w:bottom w:val="single" w:color="auto" w:sz="4" w:space="0"/>
              <w:right w:val="single" w:color="auto" w:sz="4" w:space="0"/>
            </w:tcBorders>
            <w:vAlign w:val="center"/>
          </w:tcPr>
          <w:p w14:paraId="391E2310">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采购人</w:t>
            </w:r>
          </w:p>
        </w:tc>
        <w:tc>
          <w:tcPr>
            <w:tcW w:w="7419" w:type="dxa"/>
            <w:tcBorders>
              <w:top w:val="single" w:color="auto" w:sz="4" w:space="0"/>
              <w:left w:val="single" w:color="auto" w:sz="4" w:space="0"/>
              <w:bottom w:val="single" w:color="auto" w:sz="4" w:space="0"/>
              <w:right w:val="single" w:color="auto" w:sz="4" w:space="0"/>
            </w:tcBorders>
            <w:vAlign w:val="center"/>
          </w:tcPr>
          <w:p w14:paraId="720CC41A">
            <w:pPr>
              <w:spacing w:line="400" w:lineRule="exact"/>
              <w:rPr>
                <w:rFonts w:ascii="宋体" w:hAnsi="宋体" w:cs="宋体"/>
                <w:bCs/>
                <w:color w:val="auto"/>
                <w:kern w:val="0"/>
                <w:sz w:val="22"/>
                <w:szCs w:val="22"/>
              </w:rPr>
            </w:pPr>
            <w:r>
              <w:rPr>
                <w:rFonts w:hint="eastAsia" w:ascii="宋体" w:hAnsi="宋体" w:cs="宋体"/>
                <w:bCs/>
                <w:color w:val="auto"/>
                <w:kern w:val="0"/>
                <w:sz w:val="22"/>
                <w:szCs w:val="22"/>
              </w:rPr>
              <w:t xml:space="preserve">名    称：温州海洋经济示范区开发建设服务中心（温州海洋经济示范区土地储备中心） </w:t>
            </w:r>
          </w:p>
          <w:p w14:paraId="100F3400">
            <w:pPr>
              <w:spacing w:line="400" w:lineRule="exact"/>
              <w:rPr>
                <w:rFonts w:ascii="宋体" w:hAnsi="宋体" w:cs="宋体"/>
                <w:bCs/>
                <w:color w:val="auto"/>
                <w:kern w:val="0"/>
                <w:sz w:val="22"/>
                <w:szCs w:val="22"/>
              </w:rPr>
            </w:pPr>
            <w:r>
              <w:rPr>
                <w:rFonts w:hint="eastAsia" w:ascii="宋体" w:hAnsi="宋体" w:cs="宋体"/>
                <w:bCs/>
                <w:color w:val="auto"/>
                <w:kern w:val="0"/>
                <w:sz w:val="22"/>
                <w:szCs w:val="22"/>
              </w:rPr>
              <w:t xml:space="preserve">地    址：温州市洞头区雁鸿路与瓯石路交叉路口往南约160米  </w:t>
            </w:r>
          </w:p>
          <w:p w14:paraId="70DC9F93">
            <w:pPr>
              <w:widowControl/>
              <w:spacing w:line="400" w:lineRule="exact"/>
              <w:rPr>
                <w:rFonts w:ascii="宋体" w:hAnsi="宋体" w:cs="宋体"/>
                <w:bCs/>
                <w:color w:val="auto"/>
                <w:kern w:val="0"/>
                <w:sz w:val="22"/>
                <w:szCs w:val="22"/>
              </w:rPr>
            </w:pPr>
            <w:r>
              <w:rPr>
                <w:rFonts w:hint="eastAsia" w:ascii="宋体" w:hAnsi="宋体" w:cs="宋体"/>
                <w:bCs/>
                <w:color w:val="auto"/>
                <w:kern w:val="0"/>
                <w:sz w:val="22"/>
                <w:szCs w:val="22"/>
              </w:rPr>
              <w:t>项目联系人：俞</w:t>
            </w:r>
            <w:r>
              <w:rPr>
                <w:rFonts w:hint="eastAsia" w:ascii="宋体" w:hAnsi="宋体" w:cs="宋体"/>
                <w:color w:val="auto"/>
                <w:sz w:val="22"/>
                <w:szCs w:val="22"/>
              </w:rPr>
              <w:t>先生</w:t>
            </w:r>
          </w:p>
          <w:p w14:paraId="1581661F">
            <w:pPr>
              <w:spacing w:line="400" w:lineRule="exact"/>
              <w:rPr>
                <w:rFonts w:ascii="宋体" w:hAnsi="宋体" w:cs="宋体"/>
                <w:bCs/>
                <w:color w:val="auto"/>
                <w:kern w:val="0"/>
                <w:sz w:val="22"/>
                <w:szCs w:val="22"/>
              </w:rPr>
            </w:pPr>
            <w:r>
              <w:rPr>
                <w:rFonts w:hint="eastAsia" w:ascii="宋体" w:hAnsi="宋体" w:cs="宋体"/>
                <w:bCs/>
                <w:color w:val="auto"/>
                <w:kern w:val="0"/>
                <w:sz w:val="22"/>
                <w:szCs w:val="22"/>
              </w:rPr>
              <w:t>项目联系方式：0577-88078693</w:t>
            </w:r>
          </w:p>
        </w:tc>
      </w:tr>
      <w:tr w14:paraId="76220BA7">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A56F318">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2037" w:type="dxa"/>
            <w:tcBorders>
              <w:top w:val="single" w:color="auto" w:sz="4" w:space="0"/>
              <w:left w:val="single" w:color="auto" w:sz="4" w:space="0"/>
              <w:bottom w:val="single" w:color="auto" w:sz="4" w:space="0"/>
              <w:right w:val="single" w:color="auto" w:sz="4" w:space="0"/>
            </w:tcBorders>
            <w:vAlign w:val="center"/>
          </w:tcPr>
          <w:p w14:paraId="6F93A2F2">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采购代理机构</w:t>
            </w:r>
          </w:p>
        </w:tc>
        <w:tc>
          <w:tcPr>
            <w:tcW w:w="7419" w:type="dxa"/>
            <w:tcBorders>
              <w:top w:val="single" w:color="auto" w:sz="4" w:space="0"/>
              <w:left w:val="single" w:color="auto" w:sz="4" w:space="0"/>
              <w:bottom w:val="single" w:color="auto" w:sz="4" w:space="0"/>
              <w:right w:val="single" w:color="auto" w:sz="4" w:space="0"/>
            </w:tcBorders>
            <w:vAlign w:val="center"/>
          </w:tcPr>
          <w:p w14:paraId="2FD81F17">
            <w:pPr>
              <w:spacing w:line="400" w:lineRule="exact"/>
              <w:rPr>
                <w:rFonts w:ascii="宋体" w:hAnsi="宋体" w:cs="宋体"/>
                <w:bCs/>
                <w:color w:val="auto"/>
                <w:kern w:val="0"/>
                <w:sz w:val="22"/>
                <w:szCs w:val="22"/>
              </w:rPr>
            </w:pPr>
            <w:r>
              <w:rPr>
                <w:rFonts w:hint="eastAsia" w:ascii="宋体" w:hAnsi="宋体" w:cs="宋体"/>
                <w:bCs/>
                <w:color w:val="auto"/>
                <w:kern w:val="0"/>
                <w:sz w:val="22"/>
                <w:szCs w:val="22"/>
              </w:rPr>
              <w:t xml:space="preserve">名    称：温州市兴城工程造价审计咨询事务所（普通合伙）             </w:t>
            </w:r>
          </w:p>
          <w:p w14:paraId="54FA39E5">
            <w:pPr>
              <w:spacing w:line="400" w:lineRule="exact"/>
              <w:rPr>
                <w:rFonts w:ascii="宋体" w:hAnsi="宋体" w:cs="宋体"/>
                <w:bCs/>
                <w:color w:val="auto"/>
                <w:kern w:val="0"/>
                <w:sz w:val="22"/>
                <w:szCs w:val="22"/>
              </w:rPr>
            </w:pPr>
            <w:r>
              <w:rPr>
                <w:rFonts w:hint="eastAsia" w:ascii="宋体" w:hAnsi="宋体" w:cs="宋体"/>
                <w:bCs/>
                <w:color w:val="auto"/>
                <w:kern w:val="0"/>
                <w:sz w:val="22"/>
                <w:szCs w:val="22"/>
              </w:rPr>
              <w:t xml:space="preserve">地    址：温州市鹿城区车站大道大诚商厦E-702室         </w:t>
            </w:r>
          </w:p>
          <w:p w14:paraId="0E593C9E">
            <w:pPr>
              <w:spacing w:line="400" w:lineRule="exact"/>
              <w:rPr>
                <w:rFonts w:ascii="宋体" w:hAnsi="宋体" w:cs="宋体"/>
                <w:bCs/>
                <w:color w:val="auto"/>
                <w:kern w:val="0"/>
                <w:sz w:val="22"/>
                <w:szCs w:val="22"/>
              </w:rPr>
            </w:pPr>
            <w:r>
              <w:rPr>
                <w:rFonts w:hint="eastAsia" w:ascii="宋体" w:hAnsi="宋体" w:cs="宋体"/>
                <w:bCs/>
                <w:color w:val="auto"/>
                <w:kern w:val="0"/>
                <w:sz w:val="22"/>
                <w:szCs w:val="22"/>
              </w:rPr>
              <w:t xml:space="preserve">项目联系人：朱正豪、金奇云     </w:t>
            </w:r>
          </w:p>
          <w:p w14:paraId="6C2BE07A">
            <w:pPr>
              <w:spacing w:line="400" w:lineRule="exact"/>
              <w:rPr>
                <w:rFonts w:ascii="宋体" w:hAnsi="宋体" w:cs="宋体"/>
                <w:bCs/>
                <w:color w:val="auto"/>
                <w:kern w:val="0"/>
                <w:sz w:val="22"/>
                <w:szCs w:val="22"/>
              </w:rPr>
            </w:pPr>
            <w:r>
              <w:rPr>
                <w:rFonts w:hint="eastAsia" w:ascii="宋体" w:hAnsi="宋体" w:cs="宋体"/>
                <w:bCs/>
                <w:color w:val="auto"/>
                <w:kern w:val="0"/>
                <w:sz w:val="22"/>
                <w:szCs w:val="22"/>
              </w:rPr>
              <w:t>项目联系方式：18267873998，0577-88370285</w:t>
            </w:r>
          </w:p>
        </w:tc>
      </w:tr>
      <w:tr w14:paraId="2B77779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6C394CB">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2037" w:type="dxa"/>
            <w:tcBorders>
              <w:top w:val="single" w:color="auto" w:sz="4" w:space="0"/>
              <w:left w:val="single" w:color="auto" w:sz="4" w:space="0"/>
              <w:bottom w:val="single" w:color="auto" w:sz="4" w:space="0"/>
              <w:right w:val="single" w:color="auto" w:sz="4" w:space="0"/>
            </w:tcBorders>
            <w:vAlign w:val="center"/>
          </w:tcPr>
          <w:p w14:paraId="2D7FD959">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项目名称及编号</w:t>
            </w:r>
          </w:p>
        </w:tc>
        <w:tc>
          <w:tcPr>
            <w:tcW w:w="7419" w:type="dxa"/>
            <w:tcBorders>
              <w:top w:val="single" w:color="auto" w:sz="4" w:space="0"/>
              <w:left w:val="single" w:color="auto" w:sz="4" w:space="0"/>
              <w:bottom w:val="single" w:color="auto" w:sz="4" w:space="0"/>
              <w:right w:val="single" w:color="auto" w:sz="4" w:space="0"/>
            </w:tcBorders>
            <w:vAlign w:val="center"/>
          </w:tcPr>
          <w:p w14:paraId="2B5F895B">
            <w:pPr>
              <w:spacing w:line="400" w:lineRule="exact"/>
              <w:rPr>
                <w:rFonts w:ascii="宋体" w:hAnsi="宋体" w:cs="宋体"/>
                <w:bCs/>
                <w:color w:val="auto"/>
                <w:kern w:val="0"/>
                <w:sz w:val="22"/>
                <w:szCs w:val="22"/>
              </w:rPr>
            </w:pPr>
            <w:r>
              <w:rPr>
                <w:rFonts w:hint="eastAsia" w:ascii="宋体" w:hAnsi="宋体" w:cs="宋体"/>
                <w:bCs/>
                <w:color w:val="auto"/>
                <w:kern w:val="0"/>
                <w:sz w:val="22"/>
                <w:szCs w:val="22"/>
              </w:rPr>
              <w:t>温州海洋经济发展示范区2025年市政、交通道桥检测项目</w:t>
            </w:r>
          </w:p>
          <w:p w14:paraId="1F9FE704">
            <w:pPr>
              <w:spacing w:line="400" w:lineRule="exact"/>
              <w:rPr>
                <w:rFonts w:ascii="宋体" w:hAnsi="宋体" w:cs="宋体"/>
                <w:bCs/>
                <w:color w:val="auto"/>
                <w:kern w:val="0"/>
                <w:sz w:val="22"/>
                <w:szCs w:val="22"/>
              </w:rPr>
            </w:pPr>
            <w:r>
              <w:rPr>
                <w:rFonts w:hint="eastAsia" w:ascii="宋体" w:hAnsi="宋体" w:cs="宋体"/>
                <w:bCs/>
                <w:color w:val="auto"/>
                <w:kern w:val="0"/>
                <w:sz w:val="22"/>
                <w:szCs w:val="22"/>
              </w:rPr>
              <w:t>项目编号：XC-GC20250702</w:t>
            </w:r>
          </w:p>
        </w:tc>
      </w:tr>
      <w:tr w14:paraId="566988C4">
        <w:tblPrEx>
          <w:tblCellMar>
            <w:top w:w="0" w:type="dxa"/>
            <w:left w:w="108" w:type="dxa"/>
            <w:bottom w:w="0" w:type="dxa"/>
            <w:right w:w="108" w:type="dxa"/>
          </w:tblCellMar>
        </w:tblPrEx>
        <w:trPr>
          <w:trHeight w:val="77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FDB9804">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2037" w:type="dxa"/>
            <w:tcBorders>
              <w:top w:val="single" w:color="auto" w:sz="4" w:space="0"/>
              <w:left w:val="single" w:color="auto" w:sz="4" w:space="0"/>
              <w:bottom w:val="single" w:color="auto" w:sz="4" w:space="0"/>
              <w:right w:val="single" w:color="auto" w:sz="4" w:space="0"/>
            </w:tcBorders>
            <w:vAlign w:val="center"/>
          </w:tcPr>
          <w:p w14:paraId="6BC36462">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采购内容</w:t>
            </w:r>
          </w:p>
        </w:tc>
        <w:tc>
          <w:tcPr>
            <w:tcW w:w="7419" w:type="dxa"/>
            <w:tcBorders>
              <w:top w:val="single" w:color="auto" w:sz="4" w:space="0"/>
              <w:left w:val="single" w:color="auto" w:sz="4" w:space="0"/>
              <w:bottom w:val="single" w:color="auto" w:sz="4" w:space="0"/>
              <w:right w:val="single" w:color="auto" w:sz="4" w:space="0"/>
            </w:tcBorders>
            <w:vAlign w:val="center"/>
          </w:tcPr>
          <w:p w14:paraId="1AB6D159">
            <w:pPr>
              <w:widowControl/>
              <w:spacing w:line="400" w:lineRule="exact"/>
              <w:ind w:right="60"/>
              <w:jc w:val="left"/>
              <w:rPr>
                <w:rFonts w:ascii="宋体" w:hAnsi="宋体" w:cs="宋体"/>
                <w:color w:val="auto"/>
                <w:sz w:val="22"/>
                <w:szCs w:val="22"/>
              </w:rPr>
            </w:pPr>
            <w:r>
              <w:rPr>
                <w:rFonts w:hint="eastAsia" w:ascii="宋体" w:hAnsi="宋体" w:cs="宋体"/>
                <w:bCs/>
                <w:color w:val="auto"/>
                <w:kern w:val="0"/>
                <w:sz w:val="22"/>
                <w:szCs w:val="22"/>
              </w:rPr>
              <w:t>温州海洋经济发展示范区2025年市政、交通道桥检测项目，具体采购内容及要求见采购文件相关部分</w:t>
            </w:r>
            <w:r>
              <w:rPr>
                <w:rFonts w:hint="eastAsia" w:ascii="宋体" w:hAnsi="宋体" w:cs="宋体"/>
                <w:color w:val="auto"/>
                <w:sz w:val="22"/>
                <w:szCs w:val="22"/>
              </w:rPr>
              <w:t>。</w:t>
            </w:r>
          </w:p>
          <w:p w14:paraId="650F2DAD">
            <w:pPr>
              <w:widowControl/>
              <w:spacing w:line="400" w:lineRule="exact"/>
              <w:ind w:right="60"/>
              <w:jc w:val="left"/>
              <w:rPr>
                <w:rFonts w:ascii="宋体" w:hAnsi="宋体" w:cs="宋体"/>
                <w:color w:val="auto"/>
                <w:kern w:val="0"/>
                <w:sz w:val="22"/>
                <w:szCs w:val="22"/>
              </w:rPr>
            </w:pPr>
            <w:r>
              <w:rPr>
                <w:rFonts w:hint="eastAsia" w:ascii="宋体" w:hAnsi="宋体" w:cs="宋体"/>
                <w:color w:val="auto"/>
                <w:sz w:val="22"/>
                <w:szCs w:val="22"/>
              </w:rPr>
              <w:t>预算金额：1901000元</w:t>
            </w:r>
          </w:p>
        </w:tc>
      </w:tr>
      <w:tr w14:paraId="46F41023">
        <w:tblPrEx>
          <w:tblCellMar>
            <w:top w:w="0" w:type="dxa"/>
            <w:left w:w="108" w:type="dxa"/>
            <w:bottom w:w="0" w:type="dxa"/>
            <w:right w:w="108" w:type="dxa"/>
          </w:tblCellMar>
        </w:tblPrEx>
        <w:trPr>
          <w:trHeight w:val="733"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7755F05">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2037" w:type="dxa"/>
            <w:tcBorders>
              <w:top w:val="single" w:color="auto" w:sz="4" w:space="0"/>
              <w:left w:val="single" w:color="auto" w:sz="4" w:space="0"/>
              <w:bottom w:val="single" w:color="auto" w:sz="4" w:space="0"/>
              <w:right w:val="single" w:color="auto" w:sz="4" w:space="0"/>
            </w:tcBorders>
            <w:vAlign w:val="center"/>
          </w:tcPr>
          <w:p w14:paraId="67EDE8E5">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项目服务期</w:t>
            </w:r>
          </w:p>
        </w:tc>
        <w:tc>
          <w:tcPr>
            <w:tcW w:w="7419" w:type="dxa"/>
            <w:tcBorders>
              <w:top w:val="single" w:color="auto" w:sz="4" w:space="0"/>
              <w:left w:val="single" w:color="auto" w:sz="4" w:space="0"/>
              <w:bottom w:val="single" w:color="auto" w:sz="4" w:space="0"/>
              <w:right w:val="single" w:color="auto" w:sz="4" w:space="0"/>
            </w:tcBorders>
            <w:vAlign w:val="center"/>
          </w:tcPr>
          <w:p w14:paraId="4DF4D3A6">
            <w:pPr>
              <w:spacing w:line="400" w:lineRule="exact"/>
              <w:rPr>
                <w:rFonts w:ascii="宋体" w:hAnsi="宋体" w:cs="宋体"/>
                <w:color w:val="auto"/>
                <w:sz w:val="22"/>
                <w:szCs w:val="22"/>
              </w:rPr>
            </w:pPr>
            <w:r>
              <w:rPr>
                <w:rFonts w:hint="eastAsia" w:ascii="宋体" w:hAnsi="宋体" w:cs="宋体"/>
                <w:color w:val="auto"/>
                <w:sz w:val="22"/>
                <w:szCs w:val="22"/>
              </w:rPr>
              <w:t>在合同签订90天内（包括出具检测报告并通过专家评审，在采购人指定的平台录入检测数据、资料、工作日志，并协助采购人完善更新平台相关数据）完成全部检测及报告撰写工作。</w:t>
            </w:r>
          </w:p>
        </w:tc>
      </w:tr>
      <w:tr w14:paraId="60B8F43A">
        <w:tblPrEx>
          <w:tblCellMar>
            <w:top w:w="0" w:type="dxa"/>
            <w:left w:w="108" w:type="dxa"/>
            <w:bottom w:w="0" w:type="dxa"/>
            <w:right w:w="108" w:type="dxa"/>
          </w:tblCellMar>
        </w:tblPrEx>
        <w:trPr>
          <w:trHeight w:val="3116"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EDA13E7">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2037" w:type="dxa"/>
            <w:tcBorders>
              <w:top w:val="single" w:color="auto" w:sz="4" w:space="0"/>
              <w:left w:val="single" w:color="auto" w:sz="4" w:space="0"/>
              <w:bottom w:val="single" w:color="auto" w:sz="4" w:space="0"/>
              <w:right w:val="single" w:color="auto" w:sz="4" w:space="0"/>
            </w:tcBorders>
            <w:vAlign w:val="center"/>
          </w:tcPr>
          <w:p w14:paraId="3FF477B3">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投标人资格要求</w:t>
            </w:r>
          </w:p>
        </w:tc>
        <w:tc>
          <w:tcPr>
            <w:tcW w:w="7419" w:type="dxa"/>
            <w:tcBorders>
              <w:top w:val="single" w:color="auto" w:sz="4" w:space="0"/>
              <w:left w:val="single" w:color="auto" w:sz="4" w:space="0"/>
              <w:bottom w:val="single" w:color="auto" w:sz="4" w:space="0"/>
              <w:right w:val="single" w:color="auto" w:sz="4" w:space="0"/>
            </w:tcBorders>
            <w:vAlign w:val="center"/>
          </w:tcPr>
          <w:p w14:paraId="0593D18D">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满足《中华人民共和国政府采购法》第二十二条的规定；未被“信用中国”（www.creditchina.gov.cn)、中国政府采购网（www.ccgp.gov.cn）列入失信被执行人、重大税收违法案件当事人名单、政府采购严重违法失信行为记录名单。</w:t>
            </w:r>
          </w:p>
          <w:p w14:paraId="6AAFEE69">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2.落实政府采购政策需满足的资格要求：</w:t>
            </w:r>
            <w:r>
              <w:rPr>
                <w:rFonts w:hint="eastAsia" w:ascii="宋体" w:hAnsi="宋体" w:cs="宋体"/>
                <w:b/>
                <w:bCs/>
                <w:color w:val="auto"/>
                <w:sz w:val="22"/>
                <w:szCs w:val="22"/>
              </w:rPr>
              <w:t>本项目整体专门面向中小企业采购（残疾人福利性单位和监狱企业视同小微企业）。</w:t>
            </w:r>
          </w:p>
          <w:p w14:paraId="7DED9DBB">
            <w:pPr>
              <w:spacing w:line="40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3、本项目的特定资格要求，同时具备①、②、</w:t>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 3 \* GB3 </w:instrText>
            </w:r>
            <w:r>
              <w:rPr>
                <w:rFonts w:hint="eastAsia" w:ascii="宋体" w:hAnsi="宋体" w:cs="宋体"/>
                <w:color w:val="auto"/>
                <w:sz w:val="22"/>
                <w:szCs w:val="22"/>
              </w:rPr>
              <w:fldChar w:fldCharType="separate"/>
            </w:r>
            <w:r>
              <w:rPr>
                <w:rFonts w:hint="eastAsia" w:ascii="宋体" w:hAnsi="宋体" w:cs="宋体"/>
                <w:color w:val="auto"/>
                <w:sz w:val="22"/>
                <w:szCs w:val="22"/>
              </w:rPr>
              <w:t>③</w:t>
            </w:r>
            <w:r>
              <w:rPr>
                <w:rFonts w:hint="eastAsia" w:ascii="宋体" w:hAnsi="宋体" w:cs="宋体"/>
                <w:color w:val="auto"/>
                <w:sz w:val="22"/>
                <w:szCs w:val="22"/>
              </w:rPr>
              <w:fldChar w:fldCharType="end"/>
            </w:r>
            <w:r>
              <w:rPr>
                <w:rFonts w:hint="eastAsia" w:ascii="宋体" w:hAnsi="宋体" w:cs="宋体"/>
                <w:color w:val="auto"/>
                <w:sz w:val="22"/>
                <w:szCs w:val="22"/>
              </w:rPr>
              <w:t>：</w:t>
            </w:r>
            <w:r>
              <w:rPr>
                <w:rFonts w:hint="eastAsia" w:ascii="宋体" w:hAnsi="宋体" w:cs="宋体"/>
                <w:color w:val="auto"/>
                <w:sz w:val="22"/>
                <w:szCs w:val="22"/>
                <w:u w:val="single"/>
              </w:rPr>
              <w:t xml:space="preserve"> </w:t>
            </w:r>
          </w:p>
          <w:p w14:paraId="449B00CD">
            <w:pPr>
              <w:spacing w:line="400" w:lineRule="exact"/>
              <w:ind w:firstLine="442" w:firstLineChars="200"/>
              <w:rPr>
                <w:rFonts w:ascii="宋体" w:hAnsi="宋体" w:cs="宋体"/>
                <w:b/>
                <w:color w:val="auto"/>
                <w:sz w:val="22"/>
                <w:szCs w:val="22"/>
                <w:u w:val="single"/>
              </w:rPr>
            </w:pPr>
            <w:r>
              <w:rPr>
                <w:rFonts w:hint="eastAsia" w:ascii="宋体" w:hAnsi="宋体" w:cs="宋体"/>
                <w:b/>
                <w:color w:val="auto"/>
                <w:sz w:val="22"/>
                <w:szCs w:val="22"/>
                <w:u w:val="single"/>
              </w:rPr>
              <w:t>①具有建设工程质量检测机构资质证书，资质类别为综合资质或同时具备桥梁及地下工程、道路工程专项资质；</w:t>
            </w:r>
          </w:p>
          <w:p w14:paraId="7775B812">
            <w:pPr>
              <w:spacing w:line="400" w:lineRule="exact"/>
              <w:ind w:firstLine="442" w:firstLineChars="200"/>
              <w:rPr>
                <w:rFonts w:ascii="宋体" w:hAnsi="宋体" w:cs="宋体"/>
                <w:b/>
                <w:color w:val="auto"/>
                <w:sz w:val="22"/>
                <w:szCs w:val="22"/>
                <w:u w:val="single"/>
              </w:rPr>
            </w:pPr>
            <w:r>
              <w:rPr>
                <w:rFonts w:hint="eastAsia" w:ascii="宋体" w:hAnsi="宋体" w:cs="宋体"/>
                <w:b/>
                <w:color w:val="auto"/>
                <w:sz w:val="22"/>
                <w:szCs w:val="22"/>
                <w:u w:val="single"/>
              </w:rPr>
              <w:t>②具有公路工程综合乙级及以上试验检测资质；</w:t>
            </w:r>
          </w:p>
          <w:p w14:paraId="42FFCD1B">
            <w:pPr>
              <w:widowControl/>
              <w:spacing w:line="400" w:lineRule="exact"/>
              <w:ind w:firstLine="442" w:firstLineChars="200"/>
              <w:jc w:val="left"/>
              <w:rPr>
                <w:rFonts w:ascii="宋体" w:hAnsi="宋体" w:cs="宋体"/>
                <w:color w:val="auto"/>
                <w:kern w:val="0"/>
                <w:sz w:val="22"/>
                <w:szCs w:val="22"/>
              </w:rPr>
            </w:pPr>
            <w:r>
              <w:rPr>
                <w:rFonts w:hint="eastAsia" w:ascii="宋体" w:hAnsi="宋体" w:cs="宋体"/>
                <w:b/>
                <w:color w:val="auto"/>
                <w:sz w:val="22"/>
                <w:szCs w:val="22"/>
                <w:u w:val="single"/>
              </w:rPr>
              <w:fldChar w:fldCharType="begin"/>
            </w:r>
            <w:r>
              <w:rPr>
                <w:rFonts w:hint="eastAsia" w:ascii="宋体" w:hAnsi="宋体" w:cs="宋体"/>
                <w:b/>
                <w:color w:val="auto"/>
                <w:sz w:val="22"/>
                <w:szCs w:val="22"/>
                <w:u w:val="single"/>
              </w:rPr>
              <w:instrText xml:space="preserve"> = 3 \* GB3 </w:instrText>
            </w:r>
            <w:r>
              <w:rPr>
                <w:rFonts w:hint="eastAsia" w:ascii="宋体" w:hAnsi="宋体" w:cs="宋体"/>
                <w:b/>
                <w:color w:val="auto"/>
                <w:sz w:val="22"/>
                <w:szCs w:val="22"/>
                <w:u w:val="single"/>
              </w:rPr>
              <w:fldChar w:fldCharType="separate"/>
            </w:r>
            <w:r>
              <w:rPr>
                <w:rFonts w:hint="eastAsia" w:ascii="宋体" w:hAnsi="宋体" w:cs="宋体"/>
                <w:b/>
                <w:color w:val="auto"/>
                <w:sz w:val="22"/>
                <w:szCs w:val="22"/>
                <w:u w:val="single"/>
              </w:rPr>
              <w:t>③</w:t>
            </w:r>
            <w:r>
              <w:rPr>
                <w:rFonts w:hint="eastAsia" w:ascii="宋体" w:hAnsi="宋体" w:cs="宋体"/>
                <w:b/>
                <w:color w:val="auto"/>
                <w:sz w:val="22"/>
                <w:szCs w:val="22"/>
                <w:u w:val="single"/>
              </w:rPr>
              <w:fldChar w:fldCharType="end"/>
            </w:r>
            <w:r>
              <w:rPr>
                <w:rFonts w:hint="eastAsia" w:ascii="宋体" w:hAnsi="宋体" w:cs="宋体"/>
                <w:b/>
                <w:color w:val="auto"/>
                <w:sz w:val="22"/>
                <w:szCs w:val="22"/>
                <w:u w:val="single"/>
              </w:rPr>
              <w:t>具有省级及以上计量主管部门颁发的含有桥梁检测和道路检测相关项目的CMA计量认证证书。</w:t>
            </w:r>
          </w:p>
        </w:tc>
      </w:tr>
      <w:tr w14:paraId="01C17D37">
        <w:tblPrEx>
          <w:tblCellMar>
            <w:top w:w="0" w:type="dxa"/>
            <w:left w:w="108" w:type="dxa"/>
            <w:bottom w:w="0" w:type="dxa"/>
            <w:right w:w="108" w:type="dxa"/>
          </w:tblCellMar>
        </w:tblPrEx>
        <w:trPr>
          <w:trHeight w:val="7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36C628D">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2037" w:type="dxa"/>
            <w:tcBorders>
              <w:top w:val="single" w:color="auto" w:sz="4" w:space="0"/>
              <w:left w:val="single" w:color="auto" w:sz="4" w:space="0"/>
              <w:bottom w:val="single" w:color="auto" w:sz="4" w:space="0"/>
              <w:right w:val="single" w:color="auto" w:sz="4" w:space="0"/>
            </w:tcBorders>
            <w:vAlign w:val="center"/>
          </w:tcPr>
          <w:p w14:paraId="3BDF040A">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是否接受</w:t>
            </w:r>
          </w:p>
          <w:p w14:paraId="7D900F5F">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联合体投标</w:t>
            </w:r>
          </w:p>
        </w:tc>
        <w:tc>
          <w:tcPr>
            <w:tcW w:w="7419" w:type="dxa"/>
            <w:tcBorders>
              <w:top w:val="single" w:color="auto" w:sz="4" w:space="0"/>
              <w:left w:val="single" w:color="auto" w:sz="4" w:space="0"/>
              <w:bottom w:val="single" w:color="auto" w:sz="4" w:space="0"/>
              <w:right w:val="single" w:color="auto" w:sz="4" w:space="0"/>
            </w:tcBorders>
            <w:vAlign w:val="center"/>
          </w:tcPr>
          <w:p w14:paraId="14F8694A">
            <w:pPr>
              <w:spacing w:line="400" w:lineRule="exact"/>
              <w:rPr>
                <w:rFonts w:ascii="宋体" w:hAnsi="宋体" w:cs="宋体"/>
                <w:b/>
                <w:bCs/>
                <w:color w:val="auto"/>
                <w:kern w:val="0"/>
                <w:sz w:val="22"/>
                <w:szCs w:val="22"/>
              </w:rPr>
            </w:pPr>
            <w:r>
              <w:rPr>
                <w:rFonts w:hint="eastAsia" w:ascii="宋体" w:hAnsi="宋体" w:cs="宋体"/>
                <w:b/>
                <w:bCs/>
                <w:color w:val="auto"/>
                <w:kern w:val="0"/>
                <w:sz w:val="22"/>
                <w:szCs w:val="22"/>
              </w:rPr>
              <w:sym w:font="Wingdings 2" w:char="0052"/>
            </w:r>
            <w:r>
              <w:rPr>
                <w:rFonts w:hint="eastAsia" w:ascii="宋体" w:hAnsi="宋体" w:cs="宋体"/>
                <w:b/>
                <w:bCs/>
                <w:color w:val="auto"/>
                <w:kern w:val="0"/>
                <w:sz w:val="22"/>
                <w:szCs w:val="22"/>
              </w:rPr>
              <w:t>不接受</w:t>
            </w:r>
          </w:p>
          <w:p w14:paraId="7973381A">
            <w:pPr>
              <w:spacing w:line="400" w:lineRule="exact"/>
              <w:rPr>
                <w:rFonts w:ascii="宋体" w:hAnsi="宋体" w:cs="宋体"/>
                <w:color w:val="auto"/>
                <w:sz w:val="22"/>
                <w:szCs w:val="22"/>
              </w:rPr>
            </w:pPr>
            <w:r>
              <w:rPr>
                <w:rFonts w:hint="eastAsia" w:ascii="宋体" w:hAnsi="宋体" w:cs="宋体"/>
                <w:bCs/>
                <w:snapToGrid w:val="0"/>
                <w:color w:val="auto"/>
                <w:sz w:val="22"/>
                <w:szCs w:val="22"/>
              </w:rPr>
              <w:sym w:font="Wingdings" w:char="00A8"/>
            </w:r>
            <w:r>
              <w:rPr>
                <w:rFonts w:hint="eastAsia" w:ascii="宋体" w:hAnsi="宋体" w:cs="宋体"/>
                <w:bCs/>
                <w:color w:val="auto"/>
                <w:kern w:val="0"/>
                <w:sz w:val="22"/>
                <w:szCs w:val="22"/>
              </w:rPr>
              <w:t>接受</w:t>
            </w:r>
          </w:p>
        </w:tc>
      </w:tr>
      <w:tr w14:paraId="47601CCB">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95A3EAE">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2037" w:type="dxa"/>
            <w:tcBorders>
              <w:top w:val="single" w:color="auto" w:sz="4" w:space="0"/>
              <w:left w:val="single" w:color="auto" w:sz="4" w:space="0"/>
              <w:bottom w:val="single" w:color="auto" w:sz="4" w:space="0"/>
              <w:right w:val="single" w:color="auto" w:sz="4" w:space="0"/>
            </w:tcBorders>
            <w:vAlign w:val="center"/>
          </w:tcPr>
          <w:p w14:paraId="44F53B7A">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踏勘现场</w:t>
            </w:r>
          </w:p>
        </w:tc>
        <w:tc>
          <w:tcPr>
            <w:tcW w:w="7419" w:type="dxa"/>
            <w:tcBorders>
              <w:top w:val="single" w:color="auto" w:sz="4" w:space="0"/>
              <w:left w:val="single" w:color="auto" w:sz="4" w:space="0"/>
              <w:bottom w:val="single" w:color="auto" w:sz="4" w:space="0"/>
              <w:right w:val="single" w:color="auto" w:sz="4" w:space="0"/>
            </w:tcBorders>
            <w:vAlign w:val="center"/>
          </w:tcPr>
          <w:p w14:paraId="59187BDA">
            <w:pPr>
              <w:spacing w:line="400" w:lineRule="exact"/>
              <w:rPr>
                <w:rFonts w:ascii="宋体" w:hAnsi="宋体" w:cs="宋体"/>
                <w:color w:val="auto"/>
                <w:kern w:val="0"/>
                <w:sz w:val="22"/>
                <w:szCs w:val="22"/>
              </w:rPr>
            </w:pPr>
            <w:r>
              <w:rPr>
                <w:rFonts w:hint="eastAsia" w:ascii="宋体" w:hAnsi="宋体" w:cs="宋体"/>
                <w:color w:val="auto"/>
                <w:kern w:val="0"/>
                <w:sz w:val="22"/>
                <w:szCs w:val="22"/>
              </w:rPr>
              <w:t>□组织</w:t>
            </w:r>
          </w:p>
          <w:p w14:paraId="3DD8F05F">
            <w:pPr>
              <w:spacing w:line="400" w:lineRule="exact"/>
              <w:rPr>
                <w:rFonts w:ascii="宋体" w:hAnsi="宋体" w:cs="宋体"/>
                <w:color w:val="auto"/>
                <w:kern w:val="0"/>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kern w:val="0"/>
                <w:sz w:val="22"/>
                <w:szCs w:val="22"/>
              </w:rPr>
              <w:t>不组织，供应商自行前往项目现场进行踏勘。</w:t>
            </w:r>
          </w:p>
        </w:tc>
      </w:tr>
      <w:tr w14:paraId="67DC75F7">
        <w:tblPrEx>
          <w:tblCellMar>
            <w:top w:w="0" w:type="dxa"/>
            <w:left w:w="108" w:type="dxa"/>
            <w:bottom w:w="0" w:type="dxa"/>
            <w:right w:w="108" w:type="dxa"/>
          </w:tblCellMar>
        </w:tblPrEx>
        <w:trPr>
          <w:trHeight w:val="76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C80DE49">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2037" w:type="dxa"/>
            <w:tcBorders>
              <w:top w:val="single" w:color="auto" w:sz="4" w:space="0"/>
              <w:left w:val="single" w:color="auto" w:sz="4" w:space="0"/>
              <w:bottom w:val="single" w:color="auto" w:sz="4" w:space="0"/>
              <w:right w:val="single" w:color="auto" w:sz="4" w:space="0"/>
            </w:tcBorders>
            <w:vAlign w:val="center"/>
          </w:tcPr>
          <w:p w14:paraId="66228E55">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投标预备会</w:t>
            </w:r>
          </w:p>
        </w:tc>
        <w:tc>
          <w:tcPr>
            <w:tcW w:w="7419" w:type="dxa"/>
            <w:tcBorders>
              <w:top w:val="single" w:color="auto" w:sz="4" w:space="0"/>
              <w:left w:val="single" w:color="auto" w:sz="4" w:space="0"/>
              <w:bottom w:val="single" w:color="auto" w:sz="4" w:space="0"/>
              <w:right w:val="single" w:color="auto" w:sz="4" w:space="0"/>
            </w:tcBorders>
            <w:vAlign w:val="center"/>
          </w:tcPr>
          <w:p w14:paraId="648EA4E1">
            <w:pPr>
              <w:spacing w:line="400" w:lineRule="exact"/>
              <w:rPr>
                <w:rFonts w:ascii="宋体" w:hAnsi="宋体" w:cs="宋体"/>
                <w:color w:val="auto"/>
                <w:kern w:val="0"/>
                <w:sz w:val="22"/>
                <w:szCs w:val="22"/>
              </w:rPr>
            </w:pPr>
            <w:r>
              <w:rPr>
                <w:rFonts w:hint="eastAsia" w:ascii="宋体" w:hAnsi="宋体" w:cs="宋体"/>
                <w:color w:val="auto"/>
                <w:kern w:val="0"/>
                <w:sz w:val="22"/>
                <w:szCs w:val="22"/>
              </w:rPr>
              <w:sym w:font="Wingdings 2" w:char="00A3"/>
            </w:r>
            <w:r>
              <w:rPr>
                <w:rFonts w:hint="eastAsia" w:ascii="宋体" w:hAnsi="宋体" w:cs="宋体"/>
                <w:color w:val="auto"/>
                <w:kern w:val="0"/>
                <w:sz w:val="22"/>
                <w:szCs w:val="22"/>
              </w:rPr>
              <w:t>召开</w:t>
            </w:r>
          </w:p>
          <w:p w14:paraId="1E6B1EE8">
            <w:pPr>
              <w:spacing w:line="400" w:lineRule="exact"/>
              <w:rPr>
                <w:rFonts w:ascii="宋体" w:hAnsi="宋体" w:cs="宋体"/>
                <w:color w:val="auto"/>
                <w:kern w:val="0"/>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kern w:val="0"/>
                <w:sz w:val="22"/>
                <w:szCs w:val="22"/>
              </w:rPr>
              <w:t>不召开</w:t>
            </w:r>
          </w:p>
        </w:tc>
      </w:tr>
      <w:tr w14:paraId="4DC4FBE6">
        <w:tblPrEx>
          <w:tblCellMar>
            <w:top w:w="0" w:type="dxa"/>
            <w:left w:w="108" w:type="dxa"/>
            <w:bottom w:w="0" w:type="dxa"/>
            <w:right w:w="108" w:type="dxa"/>
          </w:tblCellMar>
        </w:tblPrEx>
        <w:trPr>
          <w:trHeight w:val="6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77A83F4">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10</w:t>
            </w:r>
          </w:p>
        </w:tc>
        <w:tc>
          <w:tcPr>
            <w:tcW w:w="2037" w:type="dxa"/>
            <w:tcBorders>
              <w:top w:val="single" w:color="auto" w:sz="4" w:space="0"/>
              <w:left w:val="single" w:color="auto" w:sz="4" w:space="0"/>
              <w:bottom w:val="single" w:color="auto" w:sz="4" w:space="0"/>
              <w:right w:val="single" w:color="auto" w:sz="4" w:space="0"/>
            </w:tcBorders>
            <w:vAlign w:val="center"/>
          </w:tcPr>
          <w:p w14:paraId="06ABC33C">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投标截止时间</w:t>
            </w:r>
          </w:p>
        </w:tc>
        <w:tc>
          <w:tcPr>
            <w:tcW w:w="7419" w:type="dxa"/>
            <w:tcBorders>
              <w:top w:val="single" w:color="auto" w:sz="4" w:space="0"/>
              <w:left w:val="single" w:color="auto" w:sz="4" w:space="0"/>
              <w:bottom w:val="single" w:color="auto" w:sz="4" w:space="0"/>
              <w:right w:val="single" w:color="auto" w:sz="4" w:space="0"/>
            </w:tcBorders>
            <w:vAlign w:val="center"/>
          </w:tcPr>
          <w:p w14:paraId="146D11ED">
            <w:pPr>
              <w:spacing w:line="400" w:lineRule="exact"/>
              <w:rPr>
                <w:rFonts w:ascii="宋体" w:hAnsi="宋体" w:cs="宋体"/>
                <w:color w:val="auto"/>
                <w:kern w:val="0"/>
                <w:sz w:val="22"/>
                <w:szCs w:val="22"/>
              </w:rPr>
            </w:pPr>
            <w:r>
              <w:rPr>
                <w:rFonts w:hint="eastAsia" w:ascii="宋体" w:hAnsi="宋体" w:cs="宋体"/>
                <w:bCs/>
                <w:color w:val="auto"/>
                <w:kern w:val="0"/>
                <w:sz w:val="22"/>
                <w:szCs w:val="22"/>
              </w:rPr>
              <w:t>2025年</w:t>
            </w:r>
            <w:r>
              <w:rPr>
                <w:rFonts w:hint="eastAsia" w:ascii="宋体" w:hAnsi="宋体" w:cs="宋体"/>
                <w:color w:val="auto"/>
                <w:sz w:val="22"/>
                <w:szCs w:val="22"/>
                <w:lang w:val="en-US" w:eastAsia="zh-CN"/>
              </w:rPr>
              <w:t>8</w:t>
            </w:r>
            <w:r>
              <w:rPr>
                <w:rFonts w:hint="eastAsia" w:ascii="宋体" w:hAnsi="宋体" w:cs="宋体"/>
                <w:color w:val="auto"/>
                <w:sz w:val="22"/>
                <w:szCs w:val="22"/>
              </w:rPr>
              <w:t>月</w:t>
            </w:r>
            <w:r>
              <w:rPr>
                <w:rFonts w:hint="eastAsia" w:ascii="宋体" w:hAnsi="宋体" w:cs="宋体"/>
                <w:color w:val="auto"/>
                <w:sz w:val="22"/>
                <w:szCs w:val="22"/>
                <w:lang w:val="en-US" w:eastAsia="zh-CN"/>
              </w:rPr>
              <w:t>6</w:t>
            </w:r>
            <w:r>
              <w:rPr>
                <w:rFonts w:hint="eastAsia" w:ascii="宋体" w:hAnsi="宋体" w:cs="宋体"/>
                <w:color w:val="auto"/>
                <w:sz w:val="22"/>
                <w:szCs w:val="22"/>
              </w:rPr>
              <w:t>日</w:t>
            </w:r>
            <w:r>
              <w:rPr>
                <w:rFonts w:hint="eastAsia" w:ascii="宋体" w:hAnsi="宋体" w:cs="宋体"/>
                <w:bCs/>
                <w:color w:val="auto"/>
                <w:kern w:val="0"/>
                <w:sz w:val="22"/>
                <w:szCs w:val="22"/>
              </w:rPr>
              <w:t>9时30分</w:t>
            </w:r>
          </w:p>
        </w:tc>
      </w:tr>
      <w:tr w14:paraId="5BDBD6F9">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AA42C1A">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11</w:t>
            </w:r>
          </w:p>
        </w:tc>
        <w:tc>
          <w:tcPr>
            <w:tcW w:w="2037" w:type="dxa"/>
            <w:tcBorders>
              <w:top w:val="single" w:color="auto" w:sz="4" w:space="0"/>
              <w:left w:val="single" w:color="auto" w:sz="4" w:space="0"/>
              <w:bottom w:val="single" w:color="auto" w:sz="4" w:space="0"/>
              <w:right w:val="single" w:color="auto" w:sz="4" w:space="0"/>
            </w:tcBorders>
            <w:vAlign w:val="center"/>
          </w:tcPr>
          <w:p w14:paraId="4EEF9C53">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分包</w:t>
            </w:r>
          </w:p>
        </w:tc>
        <w:tc>
          <w:tcPr>
            <w:tcW w:w="7419" w:type="dxa"/>
            <w:tcBorders>
              <w:top w:val="single" w:color="auto" w:sz="4" w:space="0"/>
              <w:left w:val="single" w:color="auto" w:sz="4" w:space="0"/>
              <w:bottom w:val="single" w:color="auto" w:sz="4" w:space="0"/>
              <w:right w:val="single" w:color="auto" w:sz="4" w:space="0"/>
            </w:tcBorders>
            <w:vAlign w:val="center"/>
          </w:tcPr>
          <w:p w14:paraId="0E091B1C">
            <w:pPr>
              <w:spacing w:line="400" w:lineRule="exact"/>
              <w:rPr>
                <w:rFonts w:ascii="宋体" w:hAnsi="宋体" w:cs="宋体"/>
                <w:color w:val="auto"/>
                <w:kern w:val="0"/>
                <w:sz w:val="22"/>
                <w:szCs w:val="22"/>
              </w:rPr>
            </w:pPr>
            <w:r>
              <w:rPr>
                <w:rFonts w:hint="eastAsia" w:ascii="宋体" w:hAnsi="宋体" w:cs="宋体"/>
                <w:color w:val="auto"/>
                <w:kern w:val="0"/>
                <w:sz w:val="22"/>
                <w:szCs w:val="22"/>
              </w:rPr>
              <w:t>□允许</w:t>
            </w:r>
          </w:p>
          <w:p w14:paraId="7A94D279">
            <w:pPr>
              <w:spacing w:line="400" w:lineRule="exact"/>
              <w:rPr>
                <w:rFonts w:ascii="宋体" w:hAnsi="宋体" w:cs="宋体"/>
                <w:color w:val="auto"/>
                <w:kern w:val="0"/>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kern w:val="0"/>
                <w:sz w:val="22"/>
                <w:szCs w:val="22"/>
              </w:rPr>
              <w:t>不允许</w:t>
            </w:r>
          </w:p>
        </w:tc>
      </w:tr>
      <w:tr w14:paraId="4C5814CB">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877F354">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2037" w:type="dxa"/>
            <w:tcBorders>
              <w:top w:val="single" w:color="auto" w:sz="4" w:space="0"/>
              <w:left w:val="single" w:color="auto" w:sz="4" w:space="0"/>
              <w:bottom w:val="single" w:color="auto" w:sz="4" w:space="0"/>
              <w:right w:val="single" w:color="auto" w:sz="4" w:space="0"/>
            </w:tcBorders>
            <w:vAlign w:val="center"/>
          </w:tcPr>
          <w:p w14:paraId="549C3A9E">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偏离</w:t>
            </w:r>
          </w:p>
        </w:tc>
        <w:tc>
          <w:tcPr>
            <w:tcW w:w="7419" w:type="dxa"/>
            <w:tcBorders>
              <w:top w:val="single" w:color="auto" w:sz="4" w:space="0"/>
              <w:left w:val="single" w:color="auto" w:sz="4" w:space="0"/>
              <w:bottom w:val="single" w:color="auto" w:sz="4" w:space="0"/>
              <w:right w:val="single" w:color="auto" w:sz="4" w:space="0"/>
            </w:tcBorders>
            <w:vAlign w:val="center"/>
          </w:tcPr>
          <w:p w14:paraId="713F6DB6">
            <w:pPr>
              <w:spacing w:line="400" w:lineRule="exact"/>
              <w:rPr>
                <w:rFonts w:ascii="宋体" w:hAnsi="宋体" w:cs="宋体"/>
                <w:color w:val="auto"/>
                <w:kern w:val="0"/>
                <w:sz w:val="22"/>
                <w:szCs w:val="22"/>
              </w:rPr>
            </w:pPr>
            <w:r>
              <w:rPr>
                <w:rFonts w:hint="eastAsia" w:ascii="宋体" w:hAnsi="宋体" w:cs="宋体"/>
                <w:color w:val="auto"/>
                <w:kern w:val="0"/>
                <w:sz w:val="22"/>
                <w:szCs w:val="22"/>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46C0B1D3">
        <w:tblPrEx>
          <w:tblCellMar>
            <w:top w:w="0" w:type="dxa"/>
            <w:left w:w="108" w:type="dxa"/>
            <w:bottom w:w="0" w:type="dxa"/>
            <w:right w:w="108" w:type="dxa"/>
          </w:tblCellMar>
        </w:tblPrEx>
        <w:trPr>
          <w:trHeight w:val="76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7F8B577">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13</w:t>
            </w:r>
          </w:p>
        </w:tc>
        <w:tc>
          <w:tcPr>
            <w:tcW w:w="2037" w:type="dxa"/>
            <w:tcBorders>
              <w:top w:val="single" w:color="auto" w:sz="4" w:space="0"/>
              <w:left w:val="single" w:color="auto" w:sz="4" w:space="0"/>
              <w:bottom w:val="single" w:color="auto" w:sz="4" w:space="0"/>
              <w:right w:val="single" w:color="auto" w:sz="4" w:space="0"/>
            </w:tcBorders>
            <w:vAlign w:val="center"/>
          </w:tcPr>
          <w:p w14:paraId="2DF47457">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投标文件有效期</w:t>
            </w:r>
          </w:p>
        </w:tc>
        <w:tc>
          <w:tcPr>
            <w:tcW w:w="7419" w:type="dxa"/>
            <w:tcBorders>
              <w:top w:val="single" w:color="auto" w:sz="4" w:space="0"/>
              <w:left w:val="single" w:color="auto" w:sz="4" w:space="0"/>
              <w:bottom w:val="single" w:color="auto" w:sz="4" w:space="0"/>
              <w:right w:val="single" w:color="auto" w:sz="4" w:space="0"/>
            </w:tcBorders>
            <w:vAlign w:val="center"/>
          </w:tcPr>
          <w:p w14:paraId="0A4D6BE5">
            <w:pPr>
              <w:spacing w:line="400" w:lineRule="exact"/>
              <w:rPr>
                <w:rFonts w:ascii="宋体" w:hAnsi="宋体" w:cs="宋体"/>
                <w:color w:val="auto"/>
                <w:kern w:val="0"/>
                <w:sz w:val="22"/>
                <w:szCs w:val="22"/>
              </w:rPr>
            </w:pPr>
            <w:r>
              <w:rPr>
                <w:rFonts w:hint="eastAsia" w:ascii="宋体" w:hAnsi="宋体" w:cs="宋体"/>
                <w:color w:val="auto"/>
                <w:kern w:val="0"/>
                <w:sz w:val="22"/>
                <w:szCs w:val="22"/>
              </w:rPr>
              <w:t>投标文件自投标截止时间起生效，有效期</w:t>
            </w:r>
            <w:r>
              <w:rPr>
                <w:rFonts w:hint="eastAsia" w:ascii="宋体" w:hAnsi="宋体" w:cs="宋体"/>
                <w:color w:val="auto"/>
                <w:kern w:val="0"/>
                <w:sz w:val="22"/>
                <w:szCs w:val="22"/>
                <w:u w:val="single"/>
              </w:rPr>
              <w:t>90</w:t>
            </w:r>
            <w:r>
              <w:rPr>
                <w:rFonts w:hint="eastAsia" w:ascii="宋体" w:hAnsi="宋体" w:cs="宋体"/>
                <w:color w:val="auto"/>
                <w:kern w:val="0"/>
                <w:sz w:val="22"/>
                <w:szCs w:val="22"/>
              </w:rPr>
              <w:t>天。</w:t>
            </w:r>
          </w:p>
        </w:tc>
      </w:tr>
      <w:tr w14:paraId="01624383">
        <w:tblPrEx>
          <w:tblCellMar>
            <w:top w:w="0" w:type="dxa"/>
            <w:left w:w="108" w:type="dxa"/>
            <w:bottom w:w="0" w:type="dxa"/>
            <w:right w:w="108" w:type="dxa"/>
          </w:tblCellMar>
        </w:tblPrEx>
        <w:trPr>
          <w:trHeight w:val="73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1C359B6">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2037" w:type="dxa"/>
            <w:tcBorders>
              <w:top w:val="single" w:color="auto" w:sz="4" w:space="0"/>
              <w:left w:val="single" w:color="auto" w:sz="4" w:space="0"/>
              <w:bottom w:val="single" w:color="auto" w:sz="4" w:space="0"/>
              <w:right w:val="single" w:color="auto" w:sz="4" w:space="0"/>
            </w:tcBorders>
            <w:vAlign w:val="center"/>
          </w:tcPr>
          <w:p w14:paraId="6BBD6CBF">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投标保证金</w:t>
            </w:r>
          </w:p>
        </w:tc>
        <w:tc>
          <w:tcPr>
            <w:tcW w:w="7419" w:type="dxa"/>
            <w:tcBorders>
              <w:top w:val="single" w:color="auto" w:sz="4" w:space="0"/>
              <w:left w:val="single" w:color="auto" w:sz="4" w:space="0"/>
              <w:bottom w:val="single" w:color="auto" w:sz="4" w:space="0"/>
              <w:right w:val="single" w:color="auto" w:sz="4" w:space="0"/>
            </w:tcBorders>
            <w:vAlign w:val="center"/>
          </w:tcPr>
          <w:p w14:paraId="3223DB4D">
            <w:pPr>
              <w:spacing w:line="400" w:lineRule="exact"/>
              <w:rPr>
                <w:rFonts w:ascii="宋体" w:hAnsi="宋体" w:cs="宋体"/>
                <w:color w:val="auto"/>
                <w:kern w:val="0"/>
                <w:sz w:val="22"/>
                <w:szCs w:val="22"/>
              </w:rPr>
            </w:pPr>
            <w:r>
              <w:rPr>
                <w:rFonts w:hint="eastAsia" w:ascii="宋体" w:hAnsi="宋体" w:cs="宋体"/>
                <w:color w:val="auto"/>
                <w:kern w:val="0"/>
                <w:sz w:val="22"/>
                <w:szCs w:val="22"/>
              </w:rPr>
              <w:t>无须提交。</w:t>
            </w:r>
          </w:p>
        </w:tc>
      </w:tr>
      <w:tr w14:paraId="6DF41913">
        <w:tblPrEx>
          <w:tblCellMar>
            <w:top w:w="0" w:type="dxa"/>
            <w:left w:w="108" w:type="dxa"/>
            <w:bottom w:w="0" w:type="dxa"/>
            <w:right w:w="108" w:type="dxa"/>
          </w:tblCellMar>
        </w:tblPrEx>
        <w:trPr>
          <w:trHeight w:val="77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CAE4011">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15</w:t>
            </w:r>
          </w:p>
        </w:tc>
        <w:tc>
          <w:tcPr>
            <w:tcW w:w="2037" w:type="dxa"/>
            <w:tcBorders>
              <w:top w:val="single" w:color="auto" w:sz="4" w:space="0"/>
              <w:left w:val="single" w:color="auto" w:sz="4" w:space="0"/>
              <w:bottom w:val="single" w:color="auto" w:sz="4" w:space="0"/>
              <w:right w:val="single" w:color="auto" w:sz="4" w:space="0"/>
            </w:tcBorders>
            <w:vAlign w:val="center"/>
          </w:tcPr>
          <w:p w14:paraId="4C417313">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投标文件的组成</w:t>
            </w:r>
          </w:p>
        </w:tc>
        <w:tc>
          <w:tcPr>
            <w:tcW w:w="7419" w:type="dxa"/>
            <w:tcBorders>
              <w:top w:val="single" w:color="auto" w:sz="4" w:space="0"/>
              <w:left w:val="single" w:color="auto" w:sz="4" w:space="0"/>
              <w:bottom w:val="single" w:color="auto" w:sz="4" w:space="0"/>
              <w:right w:val="single" w:color="auto" w:sz="4" w:space="0"/>
            </w:tcBorders>
            <w:vAlign w:val="center"/>
          </w:tcPr>
          <w:p w14:paraId="210471D6">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完整的投标文件由资格审查资料、商务技术文件、报价文件三个部分组成。</w:t>
            </w:r>
          </w:p>
        </w:tc>
      </w:tr>
      <w:tr w14:paraId="25E744B7">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CC32740">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16</w:t>
            </w:r>
          </w:p>
        </w:tc>
        <w:tc>
          <w:tcPr>
            <w:tcW w:w="2037" w:type="dxa"/>
            <w:tcBorders>
              <w:top w:val="single" w:color="auto" w:sz="4" w:space="0"/>
              <w:left w:val="single" w:color="auto" w:sz="4" w:space="0"/>
              <w:bottom w:val="single" w:color="auto" w:sz="4" w:space="0"/>
              <w:right w:val="single" w:color="auto" w:sz="4" w:space="0"/>
            </w:tcBorders>
            <w:vAlign w:val="center"/>
          </w:tcPr>
          <w:p w14:paraId="7951E72A">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投标文件的编制</w:t>
            </w:r>
          </w:p>
        </w:tc>
        <w:tc>
          <w:tcPr>
            <w:tcW w:w="7419" w:type="dxa"/>
            <w:tcBorders>
              <w:top w:val="single" w:color="auto" w:sz="4" w:space="0"/>
              <w:left w:val="single" w:color="auto" w:sz="4" w:space="0"/>
              <w:bottom w:val="single" w:color="auto" w:sz="4" w:space="0"/>
              <w:right w:val="single" w:color="auto" w:sz="4" w:space="0"/>
            </w:tcBorders>
            <w:vAlign w:val="center"/>
          </w:tcPr>
          <w:p w14:paraId="737D945B">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供应商应先安装“政采云电子交易客户端”，并按照本采购文件和“政采云平台”的要求，通过“政采云电子交易客户端”编制并加密投标文件。</w:t>
            </w:r>
          </w:p>
        </w:tc>
      </w:tr>
      <w:tr w14:paraId="32A62DE8">
        <w:tblPrEx>
          <w:tblCellMar>
            <w:top w:w="0" w:type="dxa"/>
            <w:left w:w="108" w:type="dxa"/>
            <w:bottom w:w="0" w:type="dxa"/>
            <w:right w:w="108" w:type="dxa"/>
          </w:tblCellMar>
        </w:tblPrEx>
        <w:trPr>
          <w:trHeight w:val="79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01A5D03">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17</w:t>
            </w:r>
          </w:p>
        </w:tc>
        <w:tc>
          <w:tcPr>
            <w:tcW w:w="2037" w:type="dxa"/>
            <w:tcBorders>
              <w:top w:val="single" w:color="auto" w:sz="4" w:space="0"/>
              <w:left w:val="single" w:color="auto" w:sz="4" w:space="0"/>
              <w:bottom w:val="single" w:color="auto" w:sz="4" w:space="0"/>
              <w:right w:val="single" w:color="auto" w:sz="4" w:space="0"/>
            </w:tcBorders>
            <w:vAlign w:val="center"/>
          </w:tcPr>
          <w:p w14:paraId="6831DE1B">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签字或盖章要求</w:t>
            </w:r>
          </w:p>
        </w:tc>
        <w:tc>
          <w:tcPr>
            <w:tcW w:w="7419" w:type="dxa"/>
            <w:tcBorders>
              <w:top w:val="single" w:color="auto" w:sz="4" w:space="0"/>
              <w:left w:val="single" w:color="auto" w:sz="4" w:space="0"/>
              <w:bottom w:val="single" w:color="auto" w:sz="4" w:space="0"/>
              <w:right w:val="single" w:color="auto" w:sz="4" w:space="0"/>
            </w:tcBorders>
            <w:vAlign w:val="center"/>
          </w:tcPr>
          <w:p w14:paraId="66F9FB83">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投标文件的相应位置应：由投标人代表签字并加盖有效公章（电子签章）。</w:t>
            </w:r>
          </w:p>
        </w:tc>
      </w:tr>
      <w:tr w14:paraId="062E5CB7">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289D93F">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18</w:t>
            </w:r>
          </w:p>
        </w:tc>
        <w:tc>
          <w:tcPr>
            <w:tcW w:w="2037" w:type="dxa"/>
            <w:tcBorders>
              <w:top w:val="single" w:color="auto" w:sz="4" w:space="0"/>
              <w:left w:val="single" w:color="auto" w:sz="4" w:space="0"/>
              <w:bottom w:val="single" w:color="auto" w:sz="4" w:space="0"/>
              <w:right w:val="single" w:color="auto" w:sz="4" w:space="0"/>
            </w:tcBorders>
            <w:vAlign w:val="center"/>
          </w:tcPr>
          <w:p w14:paraId="495A2AF5">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vAlign w:val="center"/>
          </w:tcPr>
          <w:p w14:paraId="7495CF77">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rPr>
              <w:t>1.</w:t>
            </w:r>
            <w:r>
              <w:rPr>
                <w:rFonts w:hint="eastAsia" w:ascii="宋体" w:hAnsi="宋体" w:cs="宋体"/>
                <w:color w:val="auto"/>
                <w:kern w:val="0"/>
                <w:sz w:val="22"/>
                <w:szCs w:val="22"/>
                <w:lang w:val="zh-CN"/>
              </w:rPr>
              <w:t>本项目实行在线投标响应（电子投标）。</w:t>
            </w:r>
          </w:p>
          <w:p w14:paraId="7E1E110A">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rPr>
              <w:t>2.</w:t>
            </w:r>
            <w:r>
              <w:rPr>
                <w:rFonts w:hint="eastAsia" w:ascii="宋体" w:hAnsi="宋体" w:cs="宋体"/>
                <w:color w:val="auto"/>
                <w:kern w:val="0"/>
                <w:sz w:val="22"/>
                <w:szCs w:val="22"/>
                <w:lang w:val="zh-CN"/>
              </w:rPr>
              <w:t>投标人须准备电子投标文件（包括“电子加密投标文件”和“备份投标文件”两类，在投标文件编制完成后同时生成）。</w:t>
            </w:r>
          </w:p>
          <w:p w14:paraId="04D5FA65">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（1）“电子加密投标文件”是指通过“政采云电子交易客户端”完成投标文件编制后生成并加密的数据电文形式的投标文件。</w:t>
            </w:r>
          </w:p>
          <w:p w14:paraId="33490A6C">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（2）“备份投标文件”是指与“电子加密投标文件”同时生成的数据电文形式的电子文件（备份标书），其他方式编制的备份投标文件视为无效备份投标文件。</w:t>
            </w:r>
          </w:p>
          <w:p w14:paraId="21864A9E">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rPr>
              <w:t>3.</w:t>
            </w:r>
            <w:r>
              <w:rPr>
                <w:rFonts w:hint="eastAsia" w:ascii="宋体" w:hAnsi="宋体" w:cs="宋体"/>
                <w:color w:val="auto"/>
                <w:kern w:val="0"/>
                <w:sz w:val="22"/>
                <w:szCs w:val="22"/>
                <w:lang w:val="zh-CN"/>
              </w:rPr>
              <w:t>以上两类投标文件均由资格审查资料、商务技术文件、报价文件三部分组成。</w:t>
            </w:r>
          </w:p>
        </w:tc>
      </w:tr>
      <w:tr w14:paraId="3140FA52">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3E20B50">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19</w:t>
            </w:r>
          </w:p>
        </w:tc>
        <w:tc>
          <w:tcPr>
            <w:tcW w:w="2037" w:type="dxa"/>
            <w:tcBorders>
              <w:top w:val="single" w:color="auto" w:sz="4" w:space="0"/>
              <w:left w:val="single" w:color="auto" w:sz="4" w:space="0"/>
              <w:bottom w:val="single" w:color="auto" w:sz="4" w:space="0"/>
              <w:right w:val="single" w:color="auto" w:sz="4" w:space="0"/>
            </w:tcBorders>
            <w:vAlign w:val="center"/>
          </w:tcPr>
          <w:p w14:paraId="7BDFD510">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投标文件份数</w:t>
            </w:r>
          </w:p>
        </w:tc>
        <w:tc>
          <w:tcPr>
            <w:tcW w:w="7419" w:type="dxa"/>
            <w:tcBorders>
              <w:top w:val="single" w:color="auto" w:sz="4" w:space="0"/>
              <w:left w:val="single" w:color="auto" w:sz="4" w:space="0"/>
              <w:bottom w:val="single" w:color="auto" w:sz="4" w:space="0"/>
              <w:right w:val="single" w:color="auto" w:sz="4" w:space="0"/>
            </w:tcBorders>
            <w:vAlign w:val="center"/>
          </w:tcPr>
          <w:p w14:paraId="7563BDB3">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（1）“电子加密投标文件”：在线上传递交、一份。</w:t>
            </w:r>
          </w:p>
          <w:p w14:paraId="3247A361">
            <w:pPr>
              <w:autoSpaceDE w:val="0"/>
              <w:autoSpaceDN w:val="0"/>
              <w:adjustRightInd w:val="0"/>
              <w:spacing w:line="400" w:lineRule="exact"/>
              <w:rPr>
                <w:rFonts w:ascii="宋体" w:hAnsi="宋体" w:cs="宋体"/>
                <w:color w:val="auto"/>
                <w:sz w:val="22"/>
                <w:szCs w:val="22"/>
                <w:lang w:val="zh-CN"/>
              </w:rPr>
            </w:pPr>
            <w:r>
              <w:rPr>
                <w:rFonts w:hint="eastAsia" w:ascii="宋体" w:hAnsi="宋体" w:cs="宋体"/>
                <w:color w:val="auto"/>
                <w:kern w:val="0"/>
                <w:sz w:val="22"/>
                <w:szCs w:val="22"/>
                <w:lang w:val="zh-CN"/>
              </w:rPr>
              <w:t>（2）“备份投标文件”：以U盘存储，密封包装后（顺丰快递形式）在</w:t>
            </w:r>
            <w:r>
              <w:rPr>
                <w:rFonts w:hint="eastAsia" w:ascii="宋体" w:hAnsi="宋体" w:cs="宋体"/>
                <w:color w:val="auto"/>
                <w:kern w:val="0"/>
                <w:sz w:val="22"/>
                <w:szCs w:val="22"/>
              </w:rPr>
              <w:t>投截止前</w:t>
            </w:r>
            <w:r>
              <w:rPr>
                <w:rFonts w:hint="eastAsia" w:ascii="宋体" w:hAnsi="宋体" w:cs="宋体"/>
                <w:color w:val="auto"/>
                <w:kern w:val="0"/>
                <w:sz w:val="22"/>
                <w:szCs w:val="22"/>
                <w:lang w:val="zh-CN"/>
              </w:rPr>
              <w:t>递交，一份，邮寄地址：温州市鹿城区车站大道大诚商厦E-702室，</w:t>
            </w:r>
            <w:r>
              <w:rPr>
                <w:rFonts w:hint="eastAsia" w:ascii="宋体" w:hAnsi="宋体" w:cs="宋体"/>
                <w:color w:val="auto"/>
                <w:kern w:val="0"/>
                <w:sz w:val="22"/>
                <w:szCs w:val="22"/>
              </w:rPr>
              <w:t>朱正豪、金奇云</w:t>
            </w:r>
            <w:r>
              <w:rPr>
                <w:rFonts w:hint="eastAsia" w:ascii="宋体" w:hAnsi="宋体" w:cs="宋体"/>
                <w:color w:val="auto"/>
                <w:kern w:val="0"/>
                <w:sz w:val="22"/>
                <w:szCs w:val="22"/>
                <w:lang w:val="zh-CN"/>
              </w:rPr>
              <w:t>收。</w:t>
            </w:r>
          </w:p>
        </w:tc>
      </w:tr>
      <w:tr w14:paraId="3668090B">
        <w:tblPrEx>
          <w:tblCellMar>
            <w:top w:w="0" w:type="dxa"/>
            <w:left w:w="108" w:type="dxa"/>
            <w:bottom w:w="0" w:type="dxa"/>
            <w:right w:w="108" w:type="dxa"/>
          </w:tblCellMar>
        </w:tblPrEx>
        <w:trPr>
          <w:trHeight w:val="60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361FE4F">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20</w:t>
            </w:r>
          </w:p>
        </w:tc>
        <w:tc>
          <w:tcPr>
            <w:tcW w:w="2037" w:type="dxa"/>
            <w:tcBorders>
              <w:top w:val="single" w:color="auto" w:sz="4" w:space="0"/>
              <w:left w:val="single" w:color="auto" w:sz="4" w:space="0"/>
              <w:bottom w:val="single" w:color="auto" w:sz="4" w:space="0"/>
              <w:right w:val="single" w:color="auto" w:sz="4" w:space="0"/>
            </w:tcBorders>
            <w:vAlign w:val="center"/>
          </w:tcPr>
          <w:p w14:paraId="167123D2">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vAlign w:val="center"/>
          </w:tcPr>
          <w:p w14:paraId="40F9030D">
            <w:pPr>
              <w:spacing w:line="400" w:lineRule="exact"/>
              <w:rPr>
                <w:rFonts w:ascii="宋体" w:hAnsi="宋体" w:cs="宋体"/>
                <w:color w:val="auto"/>
                <w:kern w:val="0"/>
                <w:sz w:val="22"/>
                <w:szCs w:val="22"/>
              </w:rPr>
            </w:pPr>
            <w:r>
              <w:rPr>
                <w:rFonts w:hint="eastAsia" w:ascii="宋体" w:hAnsi="宋体" w:cs="宋体"/>
                <w:color w:val="auto"/>
                <w:kern w:val="0"/>
                <w:sz w:val="22"/>
                <w:szCs w:val="22"/>
              </w:rPr>
              <w:t>（1）“电子加密投标文件”的上传、递交：</w:t>
            </w:r>
          </w:p>
          <w:p w14:paraId="401C6B09">
            <w:pPr>
              <w:spacing w:line="400" w:lineRule="exact"/>
              <w:rPr>
                <w:rFonts w:ascii="宋体" w:hAnsi="宋体" w:cs="宋体"/>
                <w:color w:val="auto"/>
                <w:kern w:val="0"/>
                <w:sz w:val="22"/>
                <w:szCs w:val="22"/>
              </w:rPr>
            </w:pPr>
            <w:r>
              <w:rPr>
                <w:rFonts w:hint="eastAsia" w:ascii="宋体" w:hAnsi="宋体" w:cs="宋体"/>
                <w:color w:val="auto"/>
                <w:kern w:val="0"/>
                <w:sz w:val="22"/>
                <w:szCs w:val="22"/>
              </w:rPr>
              <w:t>a.投标人应在投标文件递交截止时间前将“电子加密投标文件”成功上传递交至“政采云平台”，否则投标无效。</w:t>
            </w:r>
          </w:p>
          <w:p w14:paraId="00CC054F">
            <w:pPr>
              <w:spacing w:line="400" w:lineRule="exact"/>
              <w:rPr>
                <w:rFonts w:ascii="宋体" w:hAnsi="宋体" w:cs="宋体"/>
                <w:color w:val="auto"/>
                <w:kern w:val="0"/>
                <w:sz w:val="22"/>
                <w:szCs w:val="22"/>
              </w:rPr>
            </w:pPr>
            <w:r>
              <w:rPr>
                <w:rFonts w:hint="eastAsia" w:ascii="宋体" w:hAnsi="宋体" w:cs="宋体"/>
                <w:color w:val="auto"/>
                <w:kern w:val="0"/>
                <w:sz w:val="22"/>
                <w:szCs w:val="22"/>
              </w:rPr>
              <w:t>b.“电子加密投标文件”成功上传递交后，供应商可自行打印投标文件接收回执。</w:t>
            </w:r>
          </w:p>
          <w:p w14:paraId="241D6A83">
            <w:pPr>
              <w:spacing w:line="400" w:lineRule="exact"/>
              <w:rPr>
                <w:rFonts w:ascii="宋体" w:hAnsi="宋体" w:cs="宋体"/>
                <w:color w:val="auto"/>
                <w:kern w:val="0"/>
                <w:sz w:val="22"/>
                <w:szCs w:val="22"/>
              </w:rPr>
            </w:pPr>
            <w:r>
              <w:rPr>
                <w:rFonts w:hint="eastAsia" w:ascii="宋体" w:hAnsi="宋体" w:cs="宋体"/>
                <w:color w:val="auto"/>
                <w:kern w:val="0"/>
                <w:sz w:val="22"/>
                <w:szCs w:val="22"/>
              </w:rPr>
              <w:t>（2）“备份投标文件”的密封包装、递交：</w:t>
            </w:r>
          </w:p>
          <w:p w14:paraId="7DFA1982">
            <w:pPr>
              <w:spacing w:line="400" w:lineRule="exact"/>
              <w:rPr>
                <w:rFonts w:ascii="宋体" w:hAnsi="宋体" w:cs="宋体"/>
                <w:color w:val="auto"/>
                <w:kern w:val="0"/>
                <w:sz w:val="22"/>
                <w:szCs w:val="22"/>
              </w:rPr>
            </w:pPr>
            <w:r>
              <w:rPr>
                <w:rFonts w:hint="eastAsia" w:ascii="宋体" w:hAnsi="宋体" w:cs="宋体"/>
                <w:color w:val="auto"/>
                <w:kern w:val="0"/>
                <w:sz w:val="22"/>
                <w:szCs w:val="22"/>
              </w:rPr>
              <w:t>a.投标人在“政采云平台”完成“电子加密投标文件”的上传递交后，还可以（建议顺丰快递寄形式）在投截止前递交以介质（U盘）存储的 “备份投标文件”（一份）；顺丰快递邮寄形式快递至采购代理机构地址（地址详见招标采购文件，不建议供应商本代表抵达开评标地点）；解密CA必须是上传并制作电子投标文件CA锁。</w:t>
            </w:r>
          </w:p>
          <w:p w14:paraId="393689A6">
            <w:pPr>
              <w:widowControl/>
              <w:spacing w:line="400" w:lineRule="exact"/>
              <w:rPr>
                <w:rFonts w:ascii="宋体" w:hAnsi="宋体" w:cs="宋体"/>
                <w:color w:val="auto"/>
                <w:kern w:val="0"/>
                <w:sz w:val="22"/>
                <w:szCs w:val="22"/>
              </w:rPr>
            </w:pPr>
            <w:r>
              <w:rPr>
                <w:rFonts w:hint="eastAsia" w:ascii="宋体" w:hAnsi="宋体" w:cs="宋体"/>
                <w:color w:val="auto"/>
                <w:kern w:val="0"/>
                <w:sz w:val="22"/>
                <w:szCs w:val="22"/>
              </w:rPr>
              <w:t>b.“备份投标文件”应当密封包装，并在包装上标注投标项目名称、投标单位名称并加盖公章。没有密封包装或者逾期邮寄送达至投标地点的“备份投标文件”将不予接收。</w:t>
            </w:r>
            <w:r>
              <w:rPr>
                <w:rFonts w:hint="eastAsia" w:ascii="宋体" w:hAnsi="宋体" w:cs="宋体"/>
                <w:b/>
                <w:color w:val="auto"/>
                <w:kern w:val="0"/>
                <w:sz w:val="22"/>
                <w:szCs w:val="22"/>
              </w:rPr>
              <w:t>采购人、采购代理机构不强制或变相强制投标人提交备份投标文件。</w:t>
            </w:r>
          </w:p>
          <w:p w14:paraId="04F1C0B5">
            <w:pPr>
              <w:widowControl/>
              <w:spacing w:line="400" w:lineRule="exact"/>
              <w:rPr>
                <w:rFonts w:ascii="宋体" w:hAnsi="宋体" w:cs="宋体"/>
                <w:color w:val="auto"/>
                <w:kern w:val="0"/>
                <w:sz w:val="22"/>
                <w:szCs w:val="22"/>
              </w:rPr>
            </w:pPr>
            <w:r>
              <w:rPr>
                <w:rFonts w:hint="eastAsia" w:ascii="宋体" w:hAnsi="宋体" w:cs="宋体"/>
                <w:color w:val="auto"/>
                <w:kern w:val="0"/>
                <w:sz w:val="22"/>
                <w:szCs w:val="22"/>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231276AA">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rPr>
              <w:t>d.投标人应加强U盘的包装与保护，因包装不当而造成“备份投标文件”损坏或不能在开评标现场设备上正确读取的责任由投标人自负。</w:t>
            </w:r>
          </w:p>
        </w:tc>
      </w:tr>
      <w:tr w14:paraId="75EFCDC4">
        <w:tblPrEx>
          <w:tblCellMar>
            <w:top w:w="0" w:type="dxa"/>
            <w:left w:w="108" w:type="dxa"/>
            <w:bottom w:w="0" w:type="dxa"/>
            <w:right w:w="108" w:type="dxa"/>
          </w:tblCellMar>
        </w:tblPrEx>
        <w:trPr>
          <w:trHeight w:val="5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1A7EE66">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21</w:t>
            </w:r>
          </w:p>
        </w:tc>
        <w:tc>
          <w:tcPr>
            <w:tcW w:w="2037" w:type="dxa"/>
            <w:tcBorders>
              <w:top w:val="single" w:color="auto" w:sz="4" w:space="0"/>
              <w:left w:val="single" w:color="auto" w:sz="4" w:space="0"/>
              <w:bottom w:val="single" w:color="auto" w:sz="4" w:space="0"/>
              <w:right w:val="single" w:color="auto" w:sz="4" w:space="0"/>
            </w:tcBorders>
            <w:vAlign w:val="center"/>
          </w:tcPr>
          <w:p w14:paraId="4AAA4C08">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vAlign w:val="center"/>
          </w:tcPr>
          <w:p w14:paraId="70D855E8">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color w:val="auto"/>
                <w:sz w:val="22"/>
                <w:szCs w:val="22"/>
              </w:rPr>
              <w:t>解密CA必须是上传并制作电子投标文件CA锁。</w:t>
            </w:r>
          </w:p>
          <w:p w14:paraId="12CB4B0D">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08C170E9">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（3）投标文件递交截止时间前，投标人仅递交了“备份投标文件”而未将电子加密投标文件上传至“政采云平台”的，投标无效。</w:t>
            </w:r>
          </w:p>
        </w:tc>
      </w:tr>
      <w:tr w14:paraId="3A534253">
        <w:tblPrEx>
          <w:tblCellMar>
            <w:top w:w="0" w:type="dxa"/>
            <w:left w:w="108" w:type="dxa"/>
            <w:bottom w:w="0" w:type="dxa"/>
            <w:right w:w="108" w:type="dxa"/>
          </w:tblCellMar>
        </w:tblPrEx>
        <w:trPr>
          <w:trHeight w:val="70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5C29BAA">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22</w:t>
            </w:r>
          </w:p>
        </w:tc>
        <w:tc>
          <w:tcPr>
            <w:tcW w:w="2037" w:type="dxa"/>
            <w:tcBorders>
              <w:top w:val="single" w:color="auto" w:sz="4" w:space="0"/>
              <w:left w:val="single" w:color="auto" w:sz="4" w:space="0"/>
              <w:bottom w:val="single" w:color="auto" w:sz="4" w:space="0"/>
              <w:right w:val="single" w:color="auto" w:sz="4" w:space="0"/>
            </w:tcBorders>
            <w:vAlign w:val="center"/>
          </w:tcPr>
          <w:p w14:paraId="1F894179">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递交投标</w:t>
            </w:r>
          </w:p>
          <w:p w14:paraId="1182E116">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文件地点</w:t>
            </w:r>
          </w:p>
        </w:tc>
        <w:tc>
          <w:tcPr>
            <w:tcW w:w="7419" w:type="dxa"/>
            <w:tcBorders>
              <w:top w:val="single" w:color="auto" w:sz="4" w:space="0"/>
              <w:left w:val="single" w:color="auto" w:sz="4" w:space="0"/>
              <w:bottom w:val="single" w:color="auto" w:sz="4" w:space="0"/>
              <w:right w:val="single" w:color="auto" w:sz="4" w:space="0"/>
            </w:tcBorders>
            <w:vAlign w:val="center"/>
          </w:tcPr>
          <w:p w14:paraId="023319E1">
            <w:pPr>
              <w:spacing w:line="400" w:lineRule="exact"/>
              <w:rPr>
                <w:rFonts w:ascii="宋体" w:hAnsi="宋体" w:cs="宋体"/>
                <w:color w:val="auto"/>
                <w:kern w:val="0"/>
                <w:sz w:val="22"/>
                <w:szCs w:val="22"/>
                <w:lang w:val="zh-CN"/>
              </w:rPr>
            </w:pPr>
            <w:r>
              <w:rPr>
                <w:rFonts w:hint="eastAsia" w:ascii="宋体" w:hAnsi="宋体" w:cs="宋体"/>
                <w:bCs/>
                <w:color w:val="auto"/>
                <w:kern w:val="0"/>
                <w:sz w:val="22"/>
                <w:szCs w:val="22"/>
              </w:rPr>
              <w:t>政采云平台(www.zcygov.cn)</w:t>
            </w:r>
          </w:p>
        </w:tc>
      </w:tr>
      <w:tr w14:paraId="14B94986">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5AE425D">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23</w:t>
            </w:r>
          </w:p>
        </w:tc>
        <w:tc>
          <w:tcPr>
            <w:tcW w:w="2037" w:type="dxa"/>
            <w:tcBorders>
              <w:top w:val="single" w:color="auto" w:sz="4" w:space="0"/>
              <w:left w:val="single" w:color="auto" w:sz="4" w:space="0"/>
              <w:bottom w:val="single" w:color="auto" w:sz="4" w:space="0"/>
              <w:right w:val="single" w:color="auto" w:sz="4" w:space="0"/>
            </w:tcBorders>
            <w:vAlign w:val="center"/>
          </w:tcPr>
          <w:p w14:paraId="1FD96E39">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开标时间</w:t>
            </w:r>
          </w:p>
          <w:p w14:paraId="79492484">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和评标地点</w:t>
            </w:r>
          </w:p>
        </w:tc>
        <w:tc>
          <w:tcPr>
            <w:tcW w:w="7419" w:type="dxa"/>
            <w:tcBorders>
              <w:top w:val="single" w:color="auto" w:sz="4" w:space="0"/>
              <w:left w:val="single" w:color="auto" w:sz="4" w:space="0"/>
              <w:bottom w:val="single" w:color="auto" w:sz="4" w:space="0"/>
              <w:right w:val="single" w:color="auto" w:sz="4" w:space="0"/>
            </w:tcBorders>
            <w:vAlign w:val="center"/>
          </w:tcPr>
          <w:p w14:paraId="450155E8">
            <w:pPr>
              <w:spacing w:line="400" w:lineRule="exact"/>
              <w:rPr>
                <w:rFonts w:ascii="宋体" w:hAnsi="宋体" w:cs="宋体"/>
                <w:bCs/>
                <w:color w:val="auto"/>
                <w:kern w:val="0"/>
                <w:sz w:val="22"/>
                <w:szCs w:val="22"/>
              </w:rPr>
            </w:pPr>
            <w:r>
              <w:rPr>
                <w:rFonts w:hint="eastAsia" w:ascii="宋体" w:hAnsi="宋体" w:cs="宋体"/>
                <w:color w:val="auto"/>
                <w:kern w:val="0"/>
                <w:sz w:val="22"/>
                <w:szCs w:val="22"/>
                <w:lang w:val="zh-CN"/>
              </w:rPr>
              <w:t>开标时间：</w:t>
            </w:r>
            <w:r>
              <w:rPr>
                <w:rFonts w:hint="eastAsia" w:ascii="宋体" w:hAnsi="宋体" w:cs="宋体"/>
                <w:bCs/>
                <w:color w:val="auto"/>
                <w:kern w:val="0"/>
                <w:sz w:val="22"/>
                <w:szCs w:val="22"/>
              </w:rPr>
              <w:t>2025年</w:t>
            </w:r>
            <w:r>
              <w:rPr>
                <w:rFonts w:hint="eastAsia" w:ascii="宋体" w:hAnsi="宋体" w:cs="宋体"/>
                <w:color w:val="auto"/>
                <w:sz w:val="22"/>
                <w:szCs w:val="22"/>
                <w:lang w:val="en-US" w:eastAsia="zh-CN"/>
              </w:rPr>
              <w:t>8</w:t>
            </w:r>
            <w:r>
              <w:rPr>
                <w:rFonts w:hint="eastAsia" w:ascii="宋体" w:hAnsi="宋体" w:cs="宋体"/>
                <w:color w:val="auto"/>
                <w:sz w:val="22"/>
                <w:szCs w:val="22"/>
              </w:rPr>
              <w:t>月</w:t>
            </w:r>
            <w:r>
              <w:rPr>
                <w:rFonts w:hint="eastAsia" w:ascii="宋体" w:hAnsi="宋体" w:cs="宋体"/>
                <w:color w:val="auto"/>
                <w:sz w:val="22"/>
                <w:szCs w:val="22"/>
                <w:lang w:val="en-US" w:eastAsia="zh-CN"/>
              </w:rPr>
              <w:t>6</w:t>
            </w:r>
            <w:r>
              <w:rPr>
                <w:rFonts w:hint="eastAsia" w:ascii="宋体" w:hAnsi="宋体" w:cs="宋体"/>
                <w:color w:val="auto"/>
                <w:sz w:val="22"/>
                <w:szCs w:val="22"/>
              </w:rPr>
              <w:t>日</w:t>
            </w:r>
            <w:r>
              <w:rPr>
                <w:rFonts w:hint="eastAsia" w:ascii="宋体" w:hAnsi="宋体" w:cs="宋体"/>
                <w:bCs/>
                <w:color w:val="auto"/>
                <w:kern w:val="0"/>
                <w:sz w:val="22"/>
                <w:szCs w:val="22"/>
              </w:rPr>
              <w:t>9时30分</w:t>
            </w:r>
          </w:p>
          <w:p w14:paraId="3C8FDF71">
            <w:pPr>
              <w:spacing w:line="400" w:lineRule="exact"/>
              <w:rPr>
                <w:rFonts w:ascii="宋体" w:hAnsi="宋体" w:cs="宋体"/>
                <w:color w:val="auto"/>
                <w:kern w:val="0"/>
                <w:sz w:val="22"/>
                <w:szCs w:val="22"/>
              </w:rPr>
            </w:pPr>
            <w:r>
              <w:rPr>
                <w:rFonts w:hint="eastAsia" w:ascii="宋体" w:hAnsi="宋体" w:cs="宋体"/>
                <w:color w:val="auto"/>
                <w:kern w:val="0"/>
                <w:sz w:val="22"/>
                <w:szCs w:val="22"/>
                <w:lang w:val="zh-CN"/>
              </w:rPr>
              <w:t>开标地点</w:t>
            </w:r>
            <w:r>
              <w:rPr>
                <w:rFonts w:hint="eastAsia" w:ascii="宋体" w:hAnsi="宋体" w:cs="宋体"/>
                <w:color w:val="auto"/>
                <w:kern w:val="0"/>
                <w:sz w:val="22"/>
                <w:szCs w:val="22"/>
              </w:rPr>
              <w:t>：</w:t>
            </w:r>
            <w:r>
              <w:rPr>
                <w:rFonts w:hint="eastAsia" w:ascii="宋体" w:hAnsi="宋体" w:cs="宋体"/>
                <w:color w:val="auto"/>
                <w:kern w:val="0"/>
                <w:sz w:val="22"/>
                <w:szCs w:val="22"/>
                <w:lang w:val="zh-CN"/>
              </w:rPr>
              <w:t>政采云平台</w:t>
            </w:r>
            <w:r>
              <w:rPr>
                <w:rFonts w:hint="eastAsia" w:ascii="宋体" w:hAnsi="宋体" w:cs="宋体"/>
                <w:color w:val="auto"/>
                <w:kern w:val="0"/>
                <w:sz w:val="22"/>
                <w:szCs w:val="22"/>
              </w:rPr>
              <w:t>(www.zcygov.cn)在线开标</w:t>
            </w:r>
          </w:p>
          <w:p w14:paraId="723F0FCD">
            <w:pPr>
              <w:spacing w:line="400" w:lineRule="exact"/>
              <w:rPr>
                <w:rFonts w:ascii="宋体" w:hAnsi="宋体" w:cs="宋体"/>
                <w:color w:val="auto"/>
                <w:kern w:val="0"/>
                <w:sz w:val="22"/>
                <w:szCs w:val="22"/>
              </w:rPr>
            </w:pPr>
            <w:r>
              <w:rPr>
                <w:rFonts w:hint="eastAsia" w:ascii="宋体" w:hAnsi="宋体" w:cs="宋体"/>
                <w:color w:val="auto"/>
                <w:kern w:val="0"/>
                <w:sz w:val="22"/>
                <w:szCs w:val="22"/>
                <w:lang w:val="zh-CN"/>
              </w:rPr>
              <w:t>评标地点</w:t>
            </w:r>
            <w:r>
              <w:rPr>
                <w:rFonts w:hint="eastAsia" w:ascii="宋体" w:hAnsi="宋体" w:cs="宋体"/>
                <w:color w:val="auto"/>
                <w:kern w:val="0"/>
                <w:sz w:val="22"/>
                <w:szCs w:val="22"/>
              </w:rPr>
              <w:t>：</w:t>
            </w:r>
            <w:r>
              <w:rPr>
                <w:rFonts w:hint="eastAsia" w:ascii="宋体" w:hAnsi="宋体" w:cs="宋体"/>
                <w:color w:val="auto"/>
                <w:kern w:val="0"/>
                <w:sz w:val="22"/>
                <w:szCs w:val="22"/>
                <w:lang w:val="zh-CN"/>
              </w:rPr>
              <w:t>在政府采购云平台</w:t>
            </w:r>
            <w:r>
              <w:rPr>
                <w:rFonts w:hint="eastAsia" w:ascii="宋体" w:hAnsi="宋体" w:cs="宋体"/>
                <w:color w:val="auto"/>
                <w:kern w:val="0"/>
                <w:sz w:val="22"/>
                <w:szCs w:val="22"/>
              </w:rPr>
              <w:t>（https://www.zcygov.cn/）</w:t>
            </w:r>
            <w:r>
              <w:rPr>
                <w:rFonts w:hint="eastAsia" w:ascii="宋体" w:hAnsi="宋体" w:cs="宋体"/>
                <w:color w:val="auto"/>
                <w:kern w:val="0"/>
                <w:sz w:val="22"/>
                <w:szCs w:val="22"/>
                <w:lang w:val="zh-CN"/>
              </w:rPr>
              <w:t>上开启投标文件</w:t>
            </w:r>
          </w:p>
        </w:tc>
      </w:tr>
      <w:tr w14:paraId="24A573E9">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C1B3C02">
            <w:pPr>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rPr>
              <w:t>24</w:t>
            </w:r>
          </w:p>
        </w:tc>
        <w:tc>
          <w:tcPr>
            <w:tcW w:w="2037" w:type="dxa"/>
            <w:tcBorders>
              <w:top w:val="single" w:color="auto" w:sz="4" w:space="0"/>
              <w:left w:val="single" w:color="auto" w:sz="4" w:space="0"/>
              <w:bottom w:val="single" w:color="auto" w:sz="4" w:space="0"/>
              <w:right w:val="single" w:color="auto" w:sz="4" w:space="0"/>
            </w:tcBorders>
            <w:vAlign w:val="center"/>
          </w:tcPr>
          <w:p w14:paraId="7A5ADF1C">
            <w:pPr>
              <w:spacing w:line="400" w:lineRule="exact"/>
              <w:jc w:val="center"/>
              <w:rPr>
                <w:rFonts w:ascii="宋体" w:hAnsi="宋体" w:cs="宋体"/>
                <w:color w:val="auto"/>
                <w:kern w:val="0"/>
                <w:sz w:val="22"/>
                <w:szCs w:val="22"/>
              </w:rPr>
            </w:pPr>
            <w:r>
              <w:rPr>
                <w:rFonts w:hint="eastAsia" w:ascii="宋体" w:hAnsi="宋体" w:cs="宋体"/>
                <w:color w:val="auto"/>
                <w:kern w:val="0"/>
                <w:sz w:val="22"/>
                <w:szCs w:val="22"/>
              </w:rPr>
              <w:t>评标委员会</w:t>
            </w:r>
          </w:p>
          <w:p w14:paraId="3D62190F">
            <w:pPr>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rPr>
              <w:t>的组建</w:t>
            </w:r>
          </w:p>
        </w:tc>
        <w:tc>
          <w:tcPr>
            <w:tcW w:w="7419" w:type="dxa"/>
            <w:tcBorders>
              <w:top w:val="single" w:color="auto" w:sz="4" w:space="0"/>
              <w:left w:val="single" w:color="auto" w:sz="4" w:space="0"/>
              <w:bottom w:val="single" w:color="auto" w:sz="4" w:space="0"/>
              <w:right w:val="single" w:color="auto" w:sz="4" w:space="0"/>
            </w:tcBorders>
            <w:vAlign w:val="center"/>
          </w:tcPr>
          <w:p w14:paraId="48913528">
            <w:pPr>
              <w:spacing w:line="400" w:lineRule="exact"/>
              <w:rPr>
                <w:rFonts w:ascii="宋体" w:hAnsi="宋体" w:cs="宋体"/>
                <w:color w:val="auto"/>
                <w:kern w:val="0"/>
                <w:sz w:val="22"/>
                <w:szCs w:val="22"/>
                <w:lang w:val="zh-CN"/>
              </w:rPr>
            </w:pPr>
            <w:r>
              <w:rPr>
                <w:rFonts w:hint="eastAsia" w:ascii="宋体" w:hAnsi="宋体" w:cs="宋体"/>
                <w:bCs/>
                <w:color w:val="auto"/>
                <w:sz w:val="22"/>
                <w:szCs w:val="22"/>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14:paraId="65D744B2">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B7F7513">
            <w:pPr>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rPr>
              <w:t>25</w:t>
            </w:r>
          </w:p>
        </w:tc>
        <w:tc>
          <w:tcPr>
            <w:tcW w:w="2037" w:type="dxa"/>
            <w:tcBorders>
              <w:top w:val="single" w:color="auto" w:sz="4" w:space="0"/>
              <w:left w:val="single" w:color="auto" w:sz="4" w:space="0"/>
              <w:bottom w:val="single" w:color="auto" w:sz="4" w:space="0"/>
              <w:right w:val="single" w:color="auto" w:sz="4" w:space="0"/>
            </w:tcBorders>
            <w:vAlign w:val="center"/>
          </w:tcPr>
          <w:p w14:paraId="71A2C309">
            <w:pPr>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rPr>
              <w:t>履约担保</w:t>
            </w:r>
          </w:p>
        </w:tc>
        <w:tc>
          <w:tcPr>
            <w:tcW w:w="7419" w:type="dxa"/>
            <w:tcBorders>
              <w:top w:val="single" w:color="auto" w:sz="4" w:space="0"/>
              <w:left w:val="single" w:color="auto" w:sz="4" w:space="0"/>
              <w:bottom w:val="single" w:color="auto" w:sz="4" w:space="0"/>
              <w:right w:val="single" w:color="auto" w:sz="4" w:space="0"/>
            </w:tcBorders>
            <w:vAlign w:val="center"/>
          </w:tcPr>
          <w:p w14:paraId="11C601B2">
            <w:pPr>
              <w:spacing w:line="400" w:lineRule="exact"/>
              <w:rPr>
                <w:rFonts w:ascii="宋体" w:hAnsi="宋体" w:cs="宋体"/>
                <w:color w:val="auto"/>
                <w:kern w:val="0"/>
                <w:sz w:val="22"/>
                <w:szCs w:val="22"/>
              </w:rPr>
            </w:pPr>
            <w:r>
              <w:rPr>
                <w:rFonts w:hint="eastAsia" w:ascii="宋体" w:hAnsi="宋体" w:cs="宋体"/>
                <w:color w:val="auto"/>
                <w:kern w:val="0"/>
                <w:sz w:val="22"/>
                <w:szCs w:val="22"/>
              </w:rPr>
              <w:t>合同金额的1%。</w:t>
            </w:r>
          </w:p>
          <w:p w14:paraId="00207762">
            <w:pPr>
              <w:spacing w:line="400" w:lineRule="exact"/>
              <w:rPr>
                <w:rFonts w:ascii="宋体" w:hAnsi="宋体" w:cs="宋体"/>
                <w:snapToGrid w:val="0"/>
                <w:color w:val="auto"/>
                <w:sz w:val="22"/>
                <w:szCs w:val="22"/>
              </w:rPr>
            </w:pPr>
            <w:r>
              <w:rPr>
                <w:rFonts w:hint="eastAsia" w:ascii="宋体" w:hAnsi="宋体" w:cs="宋体"/>
                <w:color w:val="auto"/>
                <w:kern w:val="0"/>
                <w:sz w:val="22"/>
                <w:szCs w:val="22"/>
              </w:rPr>
              <w:t>履约担保的形式：银行转账或电汇形式或银行保函或保险公司保证保险</w:t>
            </w:r>
          </w:p>
        </w:tc>
      </w:tr>
      <w:tr w14:paraId="6A1E2EB1">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2D62402">
            <w:pPr>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rPr>
              <w:t>26</w:t>
            </w:r>
          </w:p>
        </w:tc>
        <w:tc>
          <w:tcPr>
            <w:tcW w:w="2037" w:type="dxa"/>
            <w:tcBorders>
              <w:top w:val="single" w:color="auto" w:sz="4" w:space="0"/>
              <w:left w:val="single" w:color="auto" w:sz="4" w:space="0"/>
              <w:bottom w:val="single" w:color="auto" w:sz="4" w:space="0"/>
              <w:right w:val="single" w:color="auto" w:sz="4" w:space="0"/>
            </w:tcBorders>
            <w:vAlign w:val="center"/>
          </w:tcPr>
          <w:p w14:paraId="614108FE">
            <w:pPr>
              <w:adjustRightInd w:val="0"/>
              <w:spacing w:line="400" w:lineRule="exact"/>
              <w:jc w:val="center"/>
              <w:rPr>
                <w:rFonts w:ascii="宋体" w:hAnsi="宋体" w:cs="宋体"/>
                <w:color w:val="auto"/>
                <w:sz w:val="22"/>
                <w:szCs w:val="22"/>
              </w:rPr>
            </w:pPr>
            <w:r>
              <w:rPr>
                <w:rFonts w:hint="eastAsia" w:ascii="宋体" w:hAnsi="宋体" w:cs="宋体"/>
                <w:color w:val="auto"/>
                <w:sz w:val="22"/>
                <w:szCs w:val="22"/>
              </w:rPr>
              <w:t>政府采购</w:t>
            </w:r>
          </w:p>
          <w:p w14:paraId="0D68663B">
            <w:pPr>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sz w:val="22"/>
                <w:szCs w:val="22"/>
              </w:rPr>
              <w:t>扶持政策</w:t>
            </w:r>
          </w:p>
        </w:tc>
        <w:tc>
          <w:tcPr>
            <w:tcW w:w="7419" w:type="dxa"/>
            <w:tcBorders>
              <w:top w:val="single" w:color="auto" w:sz="4" w:space="0"/>
              <w:left w:val="single" w:color="auto" w:sz="4" w:space="0"/>
              <w:bottom w:val="single" w:color="auto" w:sz="4" w:space="0"/>
              <w:right w:val="single" w:color="auto" w:sz="4" w:space="0"/>
            </w:tcBorders>
            <w:vAlign w:val="center"/>
          </w:tcPr>
          <w:p w14:paraId="4C24D0F4">
            <w:pPr>
              <w:numPr>
                <w:ilvl w:val="255"/>
                <w:numId w:val="0"/>
              </w:numPr>
              <w:autoSpaceDE w:val="0"/>
              <w:autoSpaceDN w:val="0"/>
              <w:adjustRightInd w:val="0"/>
              <w:spacing w:line="400" w:lineRule="exact"/>
              <w:rPr>
                <w:rFonts w:ascii="宋体" w:hAnsi="宋体" w:cs="宋体"/>
                <w:color w:val="auto"/>
                <w:sz w:val="22"/>
                <w:szCs w:val="22"/>
              </w:rPr>
            </w:pPr>
            <w:r>
              <w:rPr>
                <w:rFonts w:hint="eastAsia" w:ascii="宋体" w:hAnsi="宋体" w:cs="宋体"/>
                <w:color w:val="auto"/>
                <w:sz w:val="22"/>
                <w:szCs w:val="22"/>
              </w:rPr>
              <w:t>1、扶持中小企业（监狱企业、残疾人福利性单位）：</w:t>
            </w:r>
          </w:p>
          <w:p w14:paraId="52D19D8F">
            <w:pPr>
              <w:spacing w:line="400" w:lineRule="exact"/>
              <w:rPr>
                <w:rFonts w:ascii="宋体" w:hAnsi="宋体" w:cs="宋体"/>
                <w:bCs/>
                <w:color w:val="auto"/>
                <w:sz w:val="22"/>
                <w:szCs w:val="22"/>
                <w:lang w:val="zh-CN"/>
              </w:rPr>
            </w:pPr>
            <w:r>
              <w:rPr>
                <w:rFonts w:hint="eastAsia" w:ascii="宋体" w:hAnsi="宋体" w:cs="宋体"/>
                <w:bCs/>
                <w:color w:val="auto"/>
                <w:sz w:val="22"/>
                <w:szCs w:val="22"/>
                <w:lang w:val="zh-CN"/>
              </w:rPr>
              <w:t>本项目《面向中小企业预留采购份额》执行的政策：</w:t>
            </w:r>
          </w:p>
          <w:p w14:paraId="5E33B4DA">
            <w:pPr>
              <w:spacing w:line="400" w:lineRule="exact"/>
              <w:rPr>
                <w:rFonts w:ascii="宋体" w:hAnsi="宋体" w:cs="宋体"/>
                <w:bCs/>
                <w:color w:val="auto"/>
                <w:sz w:val="22"/>
                <w:szCs w:val="22"/>
                <w:lang w:val="zh-CN"/>
              </w:rPr>
            </w:pPr>
            <w:r>
              <w:rPr>
                <w:rFonts w:hint="eastAsia" w:ascii="宋体" w:hAnsi="宋体" w:cs="宋体"/>
                <w:bCs/>
                <w:color w:val="auto"/>
                <w:sz w:val="22"/>
                <w:szCs w:val="22"/>
                <w:lang w:val="zh-CN"/>
              </w:rPr>
              <w:t xml:space="preserve">（1）本项目 </w:t>
            </w:r>
            <w:r>
              <w:rPr>
                <w:rFonts w:hint="eastAsia" w:ascii="宋体" w:hAnsi="宋体" w:cs="宋体"/>
                <w:b/>
                <w:color w:val="auto"/>
                <w:sz w:val="22"/>
                <w:szCs w:val="22"/>
                <w:u w:val="single"/>
                <w:lang w:val="zh-CN"/>
              </w:rPr>
              <w:t xml:space="preserve">是 </w:t>
            </w:r>
            <w:r>
              <w:rPr>
                <w:rFonts w:hint="eastAsia" w:ascii="宋体" w:hAnsi="宋体" w:cs="宋体"/>
                <w:bCs/>
                <w:color w:val="auto"/>
                <w:sz w:val="22"/>
                <w:szCs w:val="22"/>
                <w:lang w:val="zh-CN"/>
              </w:rPr>
              <w:t>（是/否）属于预留份额专门面向中小企业采购的项目。</w:t>
            </w:r>
          </w:p>
          <w:p w14:paraId="295A547E">
            <w:pPr>
              <w:spacing w:line="400" w:lineRule="exact"/>
              <w:rPr>
                <w:rFonts w:ascii="宋体" w:hAnsi="宋体" w:cs="宋体"/>
                <w:bCs/>
                <w:color w:val="auto"/>
                <w:sz w:val="22"/>
                <w:szCs w:val="22"/>
                <w:lang w:val="zh-CN"/>
              </w:rPr>
            </w:pPr>
            <w:r>
              <w:rPr>
                <w:rFonts w:hint="eastAsia" w:ascii="宋体" w:hAnsi="宋体" w:cs="宋体"/>
                <w:bCs/>
                <w:color w:val="auto"/>
                <w:sz w:val="22"/>
                <w:szCs w:val="22"/>
                <w:lang w:val="zh-CN"/>
              </w:rPr>
              <w:t>（2）本项目属性：</w:t>
            </w:r>
            <w:r>
              <w:rPr>
                <w:rFonts w:hint="eastAsia" w:ascii="宋体" w:hAnsi="宋体" w:cs="宋体"/>
                <w:b/>
                <w:color w:val="auto"/>
                <w:sz w:val="22"/>
                <w:szCs w:val="22"/>
                <w:u w:val="single"/>
                <w:lang w:val="zh-CN"/>
              </w:rPr>
              <w:t xml:space="preserve"> ② </w:t>
            </w:r>
            <w:r>
              <w:rPr>
                <w:rFonts w:hint="eastAsia" w:ascii="宋体" w:hAnsi="宋体" w:cs="宋体"/>
                <w:bCs/>
                <w:color w:val="auto"/>
                <w:sz w:val="22"/>
                <w:szCs w:val="22"/>
                <w:lang w:val="zh-CN"/>
              </w:rPr>
              <w:t>（①货物类/②服务类/③工程类）</w:t>
            </w:r>
          </w:p>
          <w:p w14:paraId="3ABABAE5">
            <w:pPr>
              <w:widowControl/>
              <w:numPr>
                <w:ilvl w:val="255"/>
                <w:numId w:val="0"/>
              </w:numPr>
              <w:spacing w:line="400" w:lineRule="exact"/>
              <w:rPr>
                <w:rFonts w:ascii="宋体" w:hAnsi="宋体" w:cs="宋体"/>
                <w:color w:val="auto"/>
                <w:sz w:val="22"/>
                <w:szCs w:val="22"/>
              </w:rPr>
            </w:pPr>
            <w:r>
              <w:rPr>
                <w:rFonts w:hint="eastAsia" w:ascii="宋体" w:hAnsi="宋体" w:cs="宋体"/>
                <w:bCs/>
                <w:color w:val="auto"/>
                <w:sz w:val="22"/>
                <w:szCs w:val="22"/>
                <w:lang w:val="zh-CN"/>
              </w:rPr>
              <w:t>（3）本项目对应的中小企业划分标准所属行业：</w:t>
            </w:r>
            <w:r>
              <w:rPr>
                <w:rFonts w:hint="eastAsia" w:ascii="宋体" w:hAnsi="宋体" w:cs="宋体"/>
                <w:bCs/>
                <w:color w:val="auto"/>
                <w:sz w:val="22"/>
                <w:szCs w:val="22"/>
                <w:u w:val="single"/>
                <w:lang w:val="zh-CN"/>
              </w:rPr>
              <w:t>其他未列明行业。</w:t>
            </w:r>
            <w:r>
              <w:rPr>
                <w:rFonts w:hint="eastAsia" w:ascii="宋体" w:hAnsi="宋体" w:cs="宋体"/>
                <w:bCs/>
                <w:color w:val="auto"/>
                <w:sz w:val="22"/>
                <w:szCs w:val="22"/>
                <w:lang w:val="zh-CN"/>
              </w:rPr>
              <w:t>（从业人员300 人以下的为中小微型企业。其中，从业人员100 人及以上的为中型企业；从业人员10 人及以上的为小型企业；从业人员10 人以下的为微型企业）</w:t>
            </w:r>
          </w:p>
          <w:p w14:paraId="3D169C7A">
            <w:pPr>
              <w:numPr>
                <w:ilvl w:val="255"/>
                <w:numId w:val="0"/>
              </w:numPr>
              <w:autoSpaceDE w:val="0"/>
              <w:autoSpaceDN w:val="0"/>
              <w:adjustRightInd w:val="0"/>
              <w:spacing w:line="400" w:lineRule="exact"/>
              <w:rPr>
                <w:rFonts w:ascii="宋体" w:hAnsi="宋体" w:cs="宋体"/>
                <w:color w:val="auto"/>
                <w:sz w:val="22"/>
                <w:szCs w:val="22"/>
              </w:rPr>
            </w:pPr>
            <w:r>
              <w:rPr>
                <w:rFonts w:hint="eastAsia" w:ascii="宋体" w:hAnsi="宋体" w:cs="宋体"/>
                <w:color w:val="auto"/>
                <w:sz w:val="22"/>
                <w:szCs w:val="22"/>
              </w:rPr>
              <w:t>（4）本项目对小型和微型企业提供的服务的价格：不予扣除参与评审。</w:t>
            </w:r>
          </w:p>
          <w:p w14:paraId="6F34199A">
            <w:pPr>
              <w:numPr>
                <w:ilvl w:val="255"/>
                <w:numId w:val="0"/>
              </w:numPr>
              <w:autoSpaceDE w:val="0"/>
              <w:autoSpaceDN w:val="0"/>
              <w:adjustRightInd w:val="0"/>
              <w:spacing w:line="400" w:lineRule="exact"/>
              <w:ind w:firstLine="220" w:firstLineChars="100"/>
              <w:rPr>
                <w:rFonts w:ascii="宋体" w:hAnsi="宋体" w:cs="宋体"/>
                <w:color w:val="auto"/>
                <w:sz w:val="22"/>
                <w:szCs w:val="22"/>
                <w:lang w:val="zh-CN"/>
              </w:rPr>
            </w:pPr>
            <w:r>
              <w:rPr>
                <w:rFonts w:hint="eastAsia" w:ascii="宋体" w:hAnsi="宋体" w:cs="宋体"/>
                <w:color w:val="auto"/>
                <w:sz w:val="22"/>
                <w:szCs w:val="22"/>
              </w:rPr>
              <w:t>2、</w:t>
            </w:r>
            <w:r>
              <w:rPr>
                <w:rFonts w:hint="eastAsia" w:ascii="宋体" w:hAnsi="宋体" w:cs="宋体"/>
                <w:color w:val="auto"/>
                <w:sz w:val="22"/>
                <w:szCs w:val="22"/>
                <w:lang w:val="zh-CN"/>
              </w:rPr>
              <w:t>政府采购金融服务相关信息告知函</w:t>
            </w:r>
          </w:p>
          <w:p w14:paraId="35CF13D7">
            <w:pPr>
              <w:autoSpaceDE w:val="0"/>
              <w:autoSpaceDN w:val="0"/>
              <w:adjustRightInd w:val="0"/>
              <w:spacing w:line="400" w:lineRule="exact"/>
              <w:ind w:firstLine="440" w:firstLineChars="200"/>
              <w:rPr>
                <w:rFonts w:ascii="宋体" w:hAnsi="宋体" w:cs="宋体"/>
                <w:color w:val="auto"/>
                <w:sz w:val="22"/>
                <w:szCs w:val="22"/>
                <w:lang w:val="zh-CN"/>
              </w:rPr>
            </w:pPr>
            <w:r>
              <w:rPr>
                <w:rFonts w:hint="eastAsia" w:ascii="宋体" w:hAnsi="宋体" w:cs="宋体"/>
                <w:color w:val="auto"/>
                <w:sz w:val="22"/>
                <w:szCs w:val="22"/>
                <w:lang w:val="zh-CN"/>
              </w:rPr>
              <w:t>为优化政府采购营商环境，缓解投标人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14:paraId="03929F98">
            <w:pPr>
              <w:spacing w:line="400" w:lineRule="exact"/>
              <w:rPr>
                <w:rFonts w:ascii="宋体" w:hAnsi="宋体" w:cs="宋体"/>
                <w:color w:val="auto"/>
                <w:sz w:val="22"/>
                <w:szCs w:val="22"/>
                <w:lang w:val="zh-CN"/>
              </w:rPr>
            </w:pPr>
            <w:r>
              <w:rPr>
                <w:rFonts w:hint="eastAsia" w:ascii="宋体" w:hAnsi="宋体" w:cs="宋体"/>
                <w:color w:val="auto"/>
                <w:sz w:val="22"/>
                <w:szCs w:val="22"/>
                <w:lang w:val="zh-CN"/>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14:paraId="4B32E86E">
            <w:pPr>
              <w:autoSpaceDE w:val="0"/>
              <w:autoSpaceDN w:val="0"/>
              <w:adjustRightInd w:val="0"/>
              <w:spacing w:line="400" w:lineRule="exact"/>
              <w:ind w:firstLine="440" w:firstLineChars="200"/>
              <w:rPr>
                <w:rFonts w:ascii="宋体" w:hAnsi="宋体" w:cs="宋体"/>
                <w:color w:val="auto"/>
                <w:sz w:val="22"/>
                <w:szCs w:val="22"/>
                <w:lang w:val="zh-CN"/>
              </w:rPr>
            </w:pPr>
            <w:r>
              <w:rPr>
                <w:rFonts w:hint="eastAsia" w:ascii="宋体" w:hAnsi="宋体" w:cs="宋体"/>
                <w:color w:val="auto"/>
                <w:sz w:val="22"/>
                <w:szCs w:val="22"/>
                <w:lang w:val="zh-CN"/>
              </w:rPr>
              <w:t>3、节能产品、环境标志产品的强制采购政策</w:t>
            </w:r>
          </w:p>
          <w:p w14:paraId="35022516">
            <w:pPr>
              <w:autoSpaceDE w:val="0"/>
              <w:autoSpaceDN w:val="0"/>
              <w:adjustRightInd w:val="0"/>
              <w:spacing w:line="400" w:lineRule="exact"/>
              <w:ind w:firstLine="440" w:firstLineChars="200"/>
              <w:rPr>
                <w:rFonts w:ascii="宋体" w:hAnsi="宋体" w:cs="宋体"/>
                <w:color w:val="auto"/>
                <w:sz w:val="22"/>
                <w:szCs w:val="22"/>
                <w:lang w:val="zh-CN"/>
              </w:rPr>
            </w:pPr>
            <w:r>
              <w:rPr>
                <w:rFonts w:hint="eastAsia" w:ascii="宋体" w:hAnsi="宋体" w:cs="宋体"/>
                <w:color w:val="auto"/>
                <w:sz w:val="22"/>
                <w:szCs w:val="22"/>
                <w:lang w:val="zh-CN"/>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7BAB0B90">
            <w:pPr>
              <w:autoSpaceDE w:val="0"/>
              <w:autoSpaceDN w:val="0"/>
              <w:adjustRightInd w:val="0"/>
              <w:spacing w:line="400" w:lineRule="exact"/>
              <w:ind w:firstLine="440" w:firstLineChars="200"/>
              <w:rPr>
                <w:rFonts w:ascii="宋体" w:hAnsi="宋体" w:cs="宋体"/>
                <w:color w:val="auto"/>
                <w:sz w:val="22"/>
                <w:szCs w:val="22"/>
                <w:lang w:val="zh-CN"/>
              </w:rPr>
            </w:pPr>
            <w:r>
              <w:rPr>
                <w:rFonts w:hint="eastAsia" w:ascii="宋体" w:hAnsi="宋体" w:cs="宋体"/>
                <w:color w:val="auto"/>
                <w:sz w:val="22"/>
                <w:szCs w:val="22"/>
              </w:rPr>
              <w:t>4</w:t>
            </w:r>
            <w:r>
              <w:rPr>
                <w:rFonts w:hint="eastAsia" w:ascii="宋体" w:hAnsi="宋体" w:cs="宋体"/>
                <w:color w:val="auto"/>
                <w:sz w:val="22"/>
                <w:szCs w:val="22"/>
                <w:lang w:val="zh-CN"/>
              </w:rPr>
              <w:t>、节能产品、环境标志产品的优先采购政策</w:t>
            </w:r>
          </w:p>
          <w:p w14:paraId="60CAF3BC">
            <w:pPr>
              <w:autoSpaceDE w:val="0"/>
              <w:autoSpaceDN w:val="0"/>
              <w:adjustRightInd w:val="0"/>
              <w:spacing w:line="400" w:lineRule="exact"/>
              <w:ind w:firstLine="440" w:firstLineChars="200"/>
              <w:rPr>
                <w:rFonts w:ascii="宋体" w:hAnsi="宋体" w:cs="宋体"/>
                <w:color w:val="auto"/>
              </w:rPr>
            </w:pPr>
            <w:r>
              <w:rPr>
                <w:rFonts w:hint="eastAsia" w:ascii="宋体" w:hAnsi="宋体" w:cs="宋体"/>
                <w:color w:val="auto"/>
                <w:sz w:val="22"/>
                <w:szCs w:val="22"/>
                <w:lang w:val="zh-CN"/>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B0A4829">
        <w:tblPrEx>
          <w:tblCellMar>
            <w:top w:w="0" w:type="dxa"/>
            <w:left w:w="108" w:type="dxa"/>
            <w:bottom w:w="0" w:type="dxa"/>
            <w:right w:w="108" w:type="dxa"/>
          </w:tblCellMar>
        </w:tblPrEx>
        <w:trPr>
          <w:trHeight w:val="537"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6681840">
            <w:pPr>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rPr>
              <w:t>27</w:t>
            </w:r>
          </w:p>
        </w:tc>
        <w:tc>
          <w:tcPr>
            <w:tcW w:w="2037" w:type="dxa"/>
            <w:tcBorders>
              <w:top w:val="single" w:color="auto" w:sz="4" w:space="0"/>
              <w:left w:val="single" w:color="auto" w:sz="4" w:space="0"/>
              <w:bottom w:val="single" w:color="auto" w:sz="4" w:space="0"/>
              <w:right w:val="single" w:color="auto" w:sz="4" w:space="0"/>
            </w:tcBorders>
            <w:vAlign w:val="center"/>
          </w:tcPr>
          <w:p w14:paraId="303BE3B5">
            <w:pPr>
              <w:spacing w:line="400" w:lineRule="exact"/>
              <w:jc w:val="center"/>
              <w:rPr>
                <w:rFonts w:ascii="宋体" w:hAnsi="宋体" w:cs="宋体"/>
                <w:color w:val="auto"/>
                <w:kern w:val="0"/>
                <w:sz w:val="22"/>
                <w:szCs w:val="22"/>
                <w:lang w:val="zh-CN"/>
              </w:rPr>
            </w:pPr>
            <w:r>
              <w:rPr>
                <w:rFonts w:hint="eastAsia" w:ascii="宋体" w:hAnsi="宋体" w:cs="宋体"/>
                <w:color w:val="auto"/>
                <w:sz w:val="22"/>
                <w:szCs w:val="22"/>
              </w:rPr>
              <w:t>合同备案</w:t>
            </w:r>
          </w:p>
        </w:tc>
        <w:tc>
          <w:tcPr>
            <w:tcW w:w="7419" w:type="dxa"/>
            <w:tcBorders>
              <w:top w:val="single" w:color="auto" w:sz="4" w:space="0"/>
              <w:left w:val="single" w:color="auto" w:sz="4" w:space="0"/>
              <w:bottom w:val="single" w:color="auto" w:sz="4" w:space="0"/>
              <w:right w:val="single" w:color="auto" w:sz="4" w:space="0"/>
            </w:tcBorders>
            <w:vAlign w:val="center"/>
          </w:tcPr>
          <w:p w14:paraId="4D06D0F6">
            <w:pPr>
              <w:spacing w:line="400" w:lineRule="exact"/>
              <w:jc w:val="left"/>
              <w:rPr>
                <w:rFonts w:ascii="宋体" w:hAnsi="宋体" w:cs="宋体"/>
                <w:color w:val="auto"/>
                <w:sz w:val="22"/>
                <w:szCs w:val="22"/>
              </w:rPr>
            </w:pPr>
            <w:r>
              <w:rPr>
                <w:rFonts w:hint="eastAsia" w:ascii="宋体" w:hAnsi="宋体" w:cs="宋体"/>
                <w:color w:val="auto"/>
                <w:sz w:val="22"/>
                <w:szCs w:val="22"/>
              </w:rPr>
              <w:t>（1）中标投标人须在中标通知书发出之日起30日历天内与采购人签订合同。</w:t>
            </w:r>
          </w:p>
          <w:p w14:paraId="2DE0E296">
            <w:pPr>
              <w:spacing w:line="400" w:lineRule="exact"/>
              <w:jc w:val="left"/>
              <w:rPr>
                <w:rFonts w:ascii="宋体" w:hAnsi="宋体" w:cs="宋体"/>
                <w:color w:val="auto"/>
                <w:kern w:val="0"/>
                <w:sz w:val="22"/>
                <w:szCs w:val="22"/>
              </w:rPr>
            </w:pPr>
            <w:r>
              <w:rPr>
                <w:rFonts w:hint="eastAsia" w:ascii="宋体" w:hAnsi="宋体" w:cs="宋体"/>
                <w:color w:val="auto"/>
                <w:sz w:val="22"/>
                <w:szCs w:val="22"/>
              </w:rPr>
              <w:t>（2）中标投标人与采购人签订合同后，2日历天内将合同扫描件电子版发给招标代理机构邮箱：</w:t>
            </w:r>
            <w:r>
              <w:rPr>
                <w:rFonts w:hint="eastAsia" w:ascii="宋体" w:hAnsi="宋体" w:cs="宋体"/>
                <w:b/>
                <w:color w:val="auto"/>
                <w:sz w:val="22"/>
                <w:szCs w:val="22"/>
                <w:u w:val="single"/>
              </w:rPr>
              <w:t>330878243@qq.com</w:t>
            </w:r>
            <w:r>
              <w:rPr>
                <w:rFonts w:hint="eastAsia" w:ascii="宋体" w:hAnsi="宋体" w:cs="宋体"/>
                <w:color w:val="auto"/>
                <w:sz w:val="22"/>
                <w:szCs w:val="22"/>
              </w:rPr>
              <w:t>。</w:t>
            </w:r>
          </w:p>
        </w:tc>
      </w:tr>
      <w:tr w14:paraId="73079EE3">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595A693">
            <w:pPr>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rPr>
              <w:t>28</w:t>
            </w:r>
          </w:p>
        </w:tc>
        <w:tc>
          <w:tcPr>
            <w:tcW w:w="2037" w:type="dxa"/>
            <w:tcBorders>
              <w:top w:val="single" w:color="auto" w:sz="4" w:space="0"/>
              <w:left w:val="single" w:color="auto" w:sz="4" w:space="0"/>
              <w:bottom w:val="single" w:color="auto" w:sz="4" w:space="0"/>
              <w:right w:val="single" w:color="auto" w:sz="4" w:space="0"/>
            </w:tcBorders>
            <w:vAlign w:val="center"/>
          </w:tcPr>
          <w:p w14:paraId="579EBED0">
            <w:pPr>
              <w:spacing w:line="400" w:lineRule="exact"/>
              <w:jc w:val="center"/>
              <w:rPr>
                <w:rFonts w:ascii="宋体" w:hAnsi="宋体" w:cs="宋体"/>
                <w:color w:val="auto"/>
                <w:kern w:val="0"/>
                <w:sz w:val="22"/>
                <w:szCs w:val="22"/>
                <w:lang w:val="zh-CN"/>
              </w:rPr>
            </w:pPr>
            <w:r>
              <w:rPr>
                <w:rFonts w:hint="eastAsia" w:ascii="宋体" w:hAnsi="宋体" w:cs="宋体"/>
                <w:color w:val="auto"/>
                <w:sz w:val="22"/>
                <w:szCs w:val="22"/>
              </w:rPr>
              <w:t>合同履约管理</w:t>
            </w:r>
          </w:p>
        </w:tc>
        <w:tc>
          <w:tcPr>
            <w:tcW w:w="7419" w:type="dxa"/>
            <w:tcBorders>
              <w:top w:val="single" w:color="auto" w:sz="4" w:space="0"/>
              <w:left w:val="single" w:color="auto" w:sz="4" w:space="0"/>
              <w:bottom w:val="single" w:color="auto" w:sz="4" w:space="0"/>
              <w:right w:val="single" w:color="auto" w:sz="4" w:space="0"/>
            </w:tcBorders>
            <w:vAlign w:val="center"/>
          </w:tcPr>
          <w:p w14:paraId="0AB06279">
            <w:pPr>
              <w:spacing w:line="400" w:lineRule="exact"/>
              <w:jc w:val="left"/>
              <w:rPr>
                <w:rFonts w:ascii="宋体" w:hAnsi="宋体" w:cs="宋体"/>
                <w:color w:val="auto"/>
                <w:kern w:val="0"/>
                <w:sz w:val="22"/>
                <w:szCs w:val="22"/>
                <w:lang w:val="zh-CN"/>
              </w:rPr>
            </w:pPr>
            <w:r>
              <w:rPr>
                <w:rFonts w:hint="eastAsia" w:ascii="宋体" w:hAnsi="宋体" w:cs="宋体"/>
                <w:color w:val="auto"/>
                <w:sz w:val="22"/>
                <w:szCs w:val="22"/>
              </w:rPr>
              <w:t>合同签订后，采购人依法加强对合同履约进行管理，并在中标单位服务、项目验收等重要关节，如实填写《合同验收报告》（或考核资料），并及时向同级财政部门报告验收过程中遇到的问题。</w:t>
            </w:r>
          </w:p>
        </w:tc>
      </w:tr>
      <w:tr w14:paraId="2167AEBB">
        <w:tblPrEx>
          <w:tblCellMar>
            <w:top w:w="0" w:type="dxa"/>
            <w:left w:w="108" w:type="dxa"/>
            <w:bottom w:w="0" w:type="dxa"/>
            <w:right w:w="108" w:type="dxa"/>
          </w:tblCellMar>
        </w:tblPrEx>
        <w:trPr>
          <w:trHeight w:val="3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E68408E">
            <w:pPr>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rPr>
              <w:t>29</w:t>
            </w:r>
          </w:p>
        </w:tc>
        <w:tc>
          <w:tcPr>
            <w:tcW w:w="2037" w:type="dxa"/>
            <w:tcBorders>
              <w:top w:val="single" w:color="auto" w:sz="4" w:space="0"/>
              <w:left w:val="single" w:color="auto" w:sz="4" w:space="0"/>
              <w:bottom w:val="single" w:color="auto" w:sz="4" w:space="0"/>
              <w:right w:val="single" w:color="auto" w:sz="4" w:space="0"/>
            </w:tcBorders>
            <w:vAlign w:val="center"/>
          </w:tcPr>
          <w:p w14:paraId="3B6D923E">
            <w:pPr>
              <w:spacing w:line="400" w:lineRule="exact"/>
              <w:jc w:val="center"/>
              <w:rPr>
                <w:rFonts w:ascii="宋体" w:hAnsi="宋体" w:cs="宋体"/>
                <w:color w:val="auto"/>
                <w:kern w:val="0"/>
                <w:sz w:val="22"/>
                <w:szCs w:val="22"/>
                <w:lang w:val="zh-CN"/>
              </w:rPr>
            </w:pPr>
            <w:r>
              <w:rPr>
                <w:rFonts w:hint="eastAsia" w:ascii="宋体" w:hAnsi="宋体" w:cs="宋体"/>
                <w:color w:val="auto"/>
                <w:sz w:val="22"/>
                <w:szCs w:val="22"/>
              </w:rPr>
              <w:t>解释权</w:t>
            </w:r>
          </w:p>
        </w:tc>
        <w:tc>
          <w:tcPr>
            <w:tcW w:w="7419" w:type="dxa"/>
            <w:tcBorders>
              <w:top w:val="single" w:color="auto" w:sz="4" w:space="0"/>
              <w:left w:val="single" w:color="auto" w:sz="4" w:space="0"/>
              <w:bottom w:val="single" w:color="auto" w:sz="4" w:space="0"/>
              <w:right w:val="single" w:color="auto" w:sz="4" w:space="0"/>
            </w:tcBorders>
            <w:vAlign w:val="center"/>
          </w:tcPr>
          <w:p w14:paraId="4D6BD735">
            <w:pPr>
              <w:spacing w:line="400" w:lineRule="exact"/>
              <w:rPr>
                <w:rFonts w:ascii="宋体" w:hAnsi="宋体" w:cs="宋体"/>
                <w:color w:val="auto"/>
                <w:kern w:val="0"/>
                <w:sz w:val="22"/>
                <w:szCs w:val="22"/>
                <w:lang w:val="zh-CN"/>
              </w:rPr>
            </w:pPr>
            <w:r>
              <w:rPr>
                <w:rFonts w:hint="eastAsia" w:ascii="宋体" w:hAnsi="宋体" w:cs="宋体"/>
                <w:color w:val="auto"/>
                <w:sz w:val="22"/>
                <w:szCs w:val="22"/>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77987DD">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20502EF">
            <w:pPr>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rPr>
              <w:t>30</w:t>
            </w:r>
          </w:p>
        </w:tc>
        <w:tc>
          <w:tcPr>
            <w:tcW w:w="2037" w:type="dxa"/>
            <w:tcBorders>
              <w:top w:val="single" w:color="auto" w:sz="4" w:space="0"/>
              <w:left w:val="single" w:color="auto" w:sz="4" w:space="0"/>
              <w:bottom w:val="single" w:color="auto" w:sz="4" w:space="0"/>
              <w:right w:val="single" w:color="auto" w:sz="4" w:space="0"/>
            </w:tcBorders>
            <w:vAlign w:val="center"/>
          </w:tcPr>
          <w:p w14:paraId="3E752A80">
            <w:pPr>
              <w:spacing w:line="400" w:lineRule="exact"/>
              <w:jc w:val="center"/>
              <w:rPr>
                <w:rFonts w:ascii="宋体" w:hAnsi="宋体" w:cs="宋体"/>
                <w:color w:val="auto"/>
                <w:sz w:val="22"/>
                <w:szCs w:val="22"/>
                <w:lang w:val="zh-CN"/>
              </w:rPr>
            </w:pPr>
            <w:r>
              <w:rPr>
                <w:rFonts w:hint="eastAsia" w:ascii="宋体" w:hAnsi="宋体" w:cs="宋体"/>
                <w:color w:val="auto"/>
                <w:sz w:val="22"/>
                <w:szCs w:val="22"/>
              </w:rPr>
              <w:t>采购代理服务费</w:t>
            </w:r>
          </w:p>
        </w:tc>
        <w:tc>
          <w:tcPr>
            <w:tcW w:w="7419" w:type="dxa"/>
            <w:tcBorders>
              <w:top w:val="single" w:color="auto" w:sz="4" w:space="0"/>
              <w:left w:val="single" w:color="auto" w:sz="4" w:space="0"/>
              <w:bottom w:val="single" w:color="auto" w:sz="4" w:space="0"/>
              <w:right w:val="single" w:color="auto" w:sz="4" w:space="0"/>
            </w:tcBorders>
            <w:vAlign w:val="center"/>
          </w:tcPr>
          <w:p w14:paraId="29EF98FC">
            <w:pPr>
              <w:spacing w:line="400" w:lineRule="exact"/>
              <w:rPr>
                <w:rFonts w:ascii="宋体" w:hAnsi="宋体" w:cs="宋体"/>
                <w:color w:val="auto"/>
                <w:sz w:val="22"/>
                <w:szCs w:val="22"/>
              </w:rPr>
            </w:pPr>
            <w:r>
              <w:rPr>
                <w:rFonts w:hint="eastAsia" w:ascii="宋体" w:hAnsi="宋体" w:cs="宋体"/>
                <w:color w:val="auto"/>
                <w:sz w:val="22"/>
                <w:szCs w:val="22"/>
              </w:rPr>
              <w:t>（1）采购代理服务费按人民币12000元整收取。</w:t>
            </w:r>
            <w:r>
              <w:rPr>
                <w:rFonts w:hint="eastAsia" w:ascii="宋体" w:hAnsi="宋体" w:cs="宋体"/>
                <w:b/>
                <w:bCs/>
                <w:color w:val="auto"/>
                <w:sz w:val="22"/>
                <w:szCs w:val="22"/>
              </w:rPr>
              <w:t>由中标供应商在领取中标通知书时向采购代理机构进行支付，采购供应商应在报价中予以考虑。</w:t>
            </w:r>
          </w:p>
          <w:p w14:paraId="01A02CBF">
            <w:pPr>
              <w:spacing w:line="400" w:lineRule="exact"/>
              <w:rPr>
                <w:rFonts w:ascii="宋体" w:hAnsi="宋体" w:cs="宋体"/>
                <w:color w:val="auto"/>
                <w:sz w:val="22"/>
                <w:szCs w:val="22"/>
              </w:rPr>
            </w:pPr>
            <w:r>
              <w:rPr>
                <w:rFonts w:hint="eastAsia" w:ascii="宋体" w:hAnsi="宋体" w:cs="宋体"/>
                <w:color w:val="auto"/>
                <w:sz w:val="22"/>
                <w:szCs w:val="22"/>
              </w:rPr>
              <w:t>（2）采购代理服务费可以是现金、支票或汇票。</w:t>
            </w:r>
          </w:p>
          <w:p w14:paraId="0090FE88">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户   名：温州市兴城工程造价审计咨询事务所（普通合伙）</w:t>
            </w:r>
          </w:p>
          <w:p w14:paraId="7B8AD59A">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账   号：355 860 100 1000 51218</w:t>
            </w:r>
          </w:p>
          <w:p w14:paraId="7D401229">
            <w:pPr>
              <w:spacing w:line="400" w:lineRule="exact"/>
              <w:ind w:firstLine="440" w:firstLineChars="200"/>
              <w:rPr>
                <w:rFonts w:ascii="宋体" w:hAnsi="宋体" w:cs="宋体"/>
                <w:color w:val="auto"/>
                <w:lang w:val="zh-CN"/>
              </w:rPr>
            </w:pPr>
            <w:r>
              <w:rPr>
                <w:rFonts w:hint="eastAsia" w:ascii="宋体" w:hAnsi="宋体" w:cs="宋体"/>
                <w:color w:val="auto"/>
                <w:sz w:val="22"/>
                <w:szCs w:val="22"/>
              </w:rPr>
              <w:t>开户行：兴业银行股份有限公司温州鹿城支行</w:t>
            </w:r>
          </w:p>
        </w:tc>
      </w:tr>
    </w:tbl>
    <w:p w14:paraId="33BAAB00">
      <w:pPr>
        <w:spacing w:line="500" w:lineRule="exact"/>
        <w:rPr>
          <w:rFonts w:ascii="宋体" w:hAnsi="宋体" w:cs="宋体"/>
          <w:b/>
          <w:bCs/>
          <w:color w:val="auto"/>
          <w:sz w:val="36"/>
          <w:szCs w:val="36"/>
        </w:rPr>
      </w:pPr>
    </w:p>
    <w:p w14:paraId="25070811">
      <w:pPr>
        <w:pStyle w:val="4"/>
        <w:spacing w:line="500" w:lineRule="exact"/>
        <w:jc w:val="center"/>
        <w:rPr>
          <w:rFonts w:ascii="宋体" w:hAnsi="宋体" w:eastAsia="宋体" w:cs="宋体"/>
          <w:color w:val="auto"/>
          <w:sz w:val="24"/>
          <w:szCs w:val="24"/>
        </w:rPr>
      </w:pPr>
      <w:r>
        <w:rPr>
          <w:rFonts w:hint="eastAsia" w:ascii="宋体" w:hAnsi="宋体" w:eastAsia="宋体" w:cs="宋体"/>
          <w:color w:val="auto"/>
          <w:sz w:val="36"/>
          <w:szCs w:val="36"/>
        </w:rPr>
        <w:br w:type="page"/>
      </w:r>
      <w:bookmarkStart w:id="8" w:name="_Toc223715995"/>
      <w:bookmarkStart w:id="9" w:name="_Toc241404199"/>
      <w:bookmarkStart w:id="10" w:name="_Toc265529380"/>
      <w:bookmarkStart w:id="11" w:name="_Toc34508130"/>
      <w:bookmarkStart w:id="12" w:name="_Toc222114876"/>
      <w:bookmarkStart w:id="13" w:name="_Toc221356948"/>
      <w:bookmarkStart w:id="14" w:name="_Toc221356883"/>
      <w:bookmarkStart w:id="15" w:name="_Toc58406683"/>
      <w:bookmarkStart w:id="16" w:name="_Toc221423616"/>
      <w:bookmarkStart w:id="17" w:name="_Toc221374623"/>
      <w:bookmarkStart w:id="18" w:name="_Toc239145351"/>
      <w:bookmarkStart w:id="19" w:name="_Toc393699549"/>
      <w:r>
        <w:rPr>
          <w:rFonts w:hint="eastAsia" w:ascii="宋体" w:hAnsi="宋体" w:eastAsia="宋体" w:cs="宋体"/>
          <w:color w:val="auto"/>
          <w:sz w:val="24"/>
          <w:szCs w:val="24"/>
        </w:rPr>
        <w:t>一、  说明</w:t>
      </w:r>
      <w:bookmarkEnd w:id="8"/>
      <w:bookmarkEnd w:id="9"/>
      <w:bookmarkEnd w:id="10"/>
      <w:bookmarkEnd w:id="11"/>
      <w:bookmarkEnd w:id="12"/>
      <w:bookmarkEnd w:id="13"/>
      <w:bookmarkEnd w:id="14"/>
      <w:bookmarkEnd w:id="15"/>
      <w:bookmarkEnd w:id="16"/>
      <w:bookmarkEnd w:id="17"/>
      <w:bookmarkEnd w:id="18"/>
    </w:p>
    <w:p w14:paraId="16B1603B">
      <w:pPr>
        <w:tabs>
          <w:tab w:val="left" w:pos="540"/>
          <w:tab w:val="left" w:pos="900"/>
        </w:tabs>
        <w:spacing w:line="460" w:lineRule="exact"/>
        <w:rPr>
          <w:rFonts w:ascii="宋体" w:hAnsi="宋体" w:cs="宋体"/>
          <w:color w:val="auto"/>
          <w:sz w:val="22"/>
          <w:szCs w:val="22"/>
        </w:rPr>
      </w:pPr>
      <w:r>
        <w:rPr>
          <w:rFonts w:hint="eastAsia" w:ascii="宋体" w:hAnsi="宋体" w:cs="宋体"/>
          <w:color w:val="auto"/>
          <w:sz w:val="22"/>
          <w:szCs w:val="22"/>
        </w:rPr>
        <w:t>1.本次采购是按照《中华人民共和国政府采购法》、《中华人民共和国政府采购法实施条例》、《政府采购货物和服务招标投标管理办法》和《关于进一步规范政府采购活动的若干意见》等法律及有关法规组织和实施的。</w:t>
      </w:r>
    </w:p>
    <w:p w14:paraId="7A0CFE8B">
      <w:pPr>
        <w:tabs>
          <w:tab w:val="left" w:pos="540"/>
          <w:tab w:val="left" w:pos="900"/>
        </w:tabs>
        <w:spacing w:line="460" w:lineRule="exact"/>
        <w:rPr>
          <w:rFonts w:ascii="宋体" w:hAnsi="宋体" w:cs="宋体"/>
          <w:b/>
          <w:color w:val="auto"/>
          <w:sz w:val="22"/>
          <w:szCs w:val="22"/>
        </w:rPr>
      </w:pPr>
      <w:r>
        <w:rPr>
          <w:rFonts w:hint="eastAsia" w:ascii="宋体" w:hAnsi="宋体" w:cs="宋体"/>
          <w:b/>
          <w:color w:val="auto"/>
          <w:sz w:val="22"/>
          <w:szCs w:val="22"/>
        </w:rPr>
        <w:t>2.合格投标人要求以采购公告对投标人资格条件要求的表述为准。</w:t>
      </w:r>
    </w:p>
    <w:p w14:paraId="5F2513B5">
      <w:pPr>
        <w:tabs>
          <w:tab w:val="left" w:pos="540"/>
          <w:tab w:val="left" w:pos="900"/>
        </w:tabs>
        <w:spacing w:line="360" w:lineRule="auto"/>
        <w:rPr>
          <w:rFonts w:ascii="宋体" w:hAnsi="宋体" w:cs="宋体"/>
          <w:color w:val="auto"/>
          <w:sz w:val="22"/>
          <w:szCs w:val="22"/>
        </w:rPr>
      </w:pPr>
      <w:r>
        <w:rPr>
          <w:rFonts w:hint="eastAsia" w:ascii="宋体" w:hAnsi="宋体" w:cs="宋体"/>
          <w:color w:val="auto"/>
          <w:sz w:val="22"/>
          <w:szCs w:val="22"/>
        </w:rPr>
        <w:t>3.投标人代表</w:t>
      </w:r>
    </w:p>
    <w:p w14:paraId="2A9B758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指全权代表投标人参加投标活动并签署投标文件的人。如果投标人代表不是法定代表人（负责人），须持有《法定代表人（负责人）授权书》。</w:t>
      </w:r>
    </w:p>
    <w:p w14:paraId="472A8F40">
      <w:pPr>
        <w:tabs>
          <w:tab w:val="left" w:pos="540"/>
          <w:tab w:val="left" w:pos="900"/>
        </w:tabs>
        <w:spacing w:line="360" w:lineRule="auto"/>
        <w:rPr>
          <w:rFonts w:ascii="宋体" w:hAnsi="宋体" w:cs="宋体"/>
          <w:color w:val="auto"/>
          <w:sz w:val="22"/>
          <w:szCs w:val="22"/>
        </w:rPr>
      </w:pPr>
      <w:r>
        <w:rPr>
          <w:rFonts w:hint="eastAsia" w:ascii="宋体" w:hAnsi="宋体" w:cs="宋体"/>
          <w:color w:val="auto"/>
          <w:sz w:val="22"/>
          <w:szCs w:val="22"/>
        </w:rPr>
        <w:t>4.投标费用</w:t>
      </w:r>
    </w:p>
    <w:p w14:paraId="62D1D9E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投标人应承担所有与准备和参加投标有关费用，不论投标的结果如何，采购人和采购代理机构均无义务和责任承担这些费用。</w:t>
      </w:r>
    </w:p>
    <w:p w14:paraId="4495D07B">
      <w:pPr>
        <w:spacing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5.定义</w:t>
      </w:r>
    </w:p>
    <w:p w14:paraId="24350A88">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5.1“采购人”：是指依法进行政府采购的国家机关、事业单位、团体组织，即政府采购合同中的“甲方”（本项目的采购人是指“温州海洋经济示范区开发建设服务中心（温州海洋经济示范区土地储备中心）”）；</w:t>
      </w:r>
    </w:p>
    <w:p w14:paraId="62C736A0">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5.2 “采购代理机构”：是指受采购人委托，在委托的范围内办理采购事宜的机构（本项目的采购代理机构是指“ 温州市兴城工程造价审计咨询事务所（普通合伙）”）；</w:t>
      </w:r>
    </w:p>
    <w:p w14:paraId="061C2FF6">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5.3 “采购组织机构”：是指采购人或受采购人委托组织本次采购活动的机构（本项目的采购组织机构是指“ 温州市兴城工程造价审计咨询事务所（普通合伙）”）；</w:t>
      </w:r>
    </w:p>
    <w:p w14:paraId="4ED5EB74">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5.4 “投标人”：是指在规定的时间和地点向采购人提交投标人文件的供应商；</w:t>
      </w:r>
    </w:p>
    <w:p w14:paraId="0B3735EF">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5.5 “投标人代表 ”：是指参加本项目投标活动的投标人的法定代表人（负责人）或法定代表人（负责人）的授权代表；</w:t>
      </w:r>
    </w:p>
    <w:p w14:paraId="3D34A031">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5.6 “联合体”：是指不同的投标人通过签署联合体投标协议，以一个投标人的身份参加投标；</w:t>
      </w:r>
    </w:p>
    <w:p w14:paraId="43E24424">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5.7 “中标人”：是指经评标委员会推荐并经采购人确认的中标单位，即政府采购合同中的 “乙方”；</w:t>
      </w:r>
    </w:p>
    <w:p w14:paraId="68FB2A71">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5.8 “同级政府采购监督管理部门”：是指“ 浙江温州海洋经济发展示范区财政局（浙江省政府采购行政裁决服务中心（温州））”；</w:t>
      </w:r>
    </w:p>
    <w:p w14:paraId="02A02809">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5.9 “中小企业（含中型、小型、微型）”：是指符合中小企业划分标准（工信部联企业[2011]300 号）的企业；</w:t>
      </w:r>
    </w:p>
    <w:p w14:paraId="5AB616CB">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60C1BC8">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5.11 “残疾人福利性单位”：是指符合《财政部 民政部 中国残疾人联合会关于促进残疾人就业政府采购政策的通知》（财库〔2017〕141 号）的规定单位；</w:t>
      </w:r>
    </w:p>
    <w:p w14:paraId="1D403589">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5.12 “项目”：是指投标人按投标文件规定向采购人提供的货物或服务或工程；</w:t>
      </w:r>
    </w:p>
    <w:p w14:paraId="2F80B97E">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5.13 “书面形式”：是指加盖有单位公章的信函、传真、电子扫描件等；</w:t>
      </w:r>
    </w:p>
    <w:p w14:paraId="7222B789">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5.14 “个人有效身份证明”：是指有效的居民身份证、临时居民身份证、护照、驾驶证等，有期限规定的证件在有效期内方为有效；</w:t>
      </w:r>
    </w:p>
    <w:p w14:paraId="37573CEA">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5.15 “制造商”：是指拥有产品自主知识产权的单位；</w:t>
      </w:r>
    </w:p>
    <w:p w14:paraId="1F3BE975">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5.16 “招标文件、采购文件”：均系指本文件；</w:t>
      </w:r>
    </w:p>
    <w:p w14:paraId="554A1CFF">
      <w:pPr>
        <w:pStyle w:val="22"/>
        <w:spacing w:after="0"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5.17 “进口产品”：是指通过中国海关报关验放进入中国境内且产自关境外的产品；</w:t>
      </w:r>
    </w:p>
    <w:p w14:paraId="1EA66591">
      <w:pPr>
        <w:pStyle w:val="22"/>
        <w:spacing w:after="0" w:line="360" w:lineRule="auto"/>
        <w:rPr>
          <w:rFonts w:ascii="宋体" w:hAnsi="宋体" w:cs="宋体"/>
          <w:b/>
          <w:color w:val="auto"/>
          <w:sz w:val="22"/>
          <w:szCs w:val="22"/>
        </w:rPr>
      </w:pPr>
      <w:r>
        <w:rPr>
          <w:rFonts w:hint="eastAsia" w:ascii="宋体" w:hAnsi="宋体" w:cs="宋体"/>
          <w:b/>
          <w:bCs/>
          <w:color w:val="auto"/>
          <w:spacing w:val="6"/>
          <w:sz w:val="22"/>
          <w:szCs w:val="22"/>
        </w:rPr>
        <w:t>5.18</w:t>
      </w:r>
      <w:r>
        <w:rPr>
          <w:rFonts w:hint="eastAsia" w:ascii="宋体" w:hAnsi="宋体" w:cs="宋体"/>
          <w:b/>
          <w:color w:val="auto"/>
          <w:sz w:val="22"/>
          <w:szCs w:val="22"/>
        </w:rPr>
        <w:t xml:space="preserve"> “实质性条款（或要求）”： 是指本文件中标注“▲”号的技术 、服务或商务条款（或要求），投标人响应时应对所有“实质性条款（或要求）”作出实质性响应，且不得出现负偏离，否则响应无效 ；</w:t>
      </w:r>
    </w:p>
    <w:p w14:paraId="4FBF51B7">
      <w:pPr>
        <w:pStyle w:val="22"/>
        <w:spacing w:after="0" w:line="360" w:lineRule="auto"/>
        <w:rPr>
          <w:rFonts w:ascii="宋体" w:hAnsi="宋体" w:cs="宋体"/>
          <w:b/>
          <w:color w:val="auto"/>
          <w:sz w:val="22"/>
          <w:szCs w:val="22"/>
        </w:rPr>
      </w:pPr>
      <w:r>
        <w:rPr>
          <w:rFonts w:hint="eastAsia" w:ascii="宋体" w:hAnsi="宋体" w:cs="宋体"/>
          <w:b/>
          <w:bCs/>
          <w:color w:val="auto"/>
          <w:spacing w:val="6"/>
          <w:sz w:val="22"/>
          <w:szCs w:val="22"/>
        </w:rPr>
        <w:t xml:space="preserve">5.19 </w:t>
      </w:r>
      <w:r>
        <w:rPr>
          <w:rFonts w:hint="eastAsia" w:ascii="宋体" w:hAnsi="宋体" w:cs="宋体"/>
          <w:b/>
          <w:color w:val="auto"/>
          <w:sz w:val="22"/>
          <w:szCs w:val="22"/>
        </w:rPr>
        <w:t>“重大偏离”或“保留”：是指将会影响到招标文件规定的服务范围、质量标准，或会给合同中规定的采购人的权利和投标人的责任造成实质性限制，而纠正这些偏离或保留将对其他提交了实质性响应的投标文件的投标人生不公平影响的。</w:t>
      </w:r>
    </w:p>
    <w:p w14:paraId="2D49D913">
      <w:pPr>
        <w:pStyle w:val="22"/>
        <w:spacing w:after="0" w:line="360" w:lineRule="auto"/>
        <w:rPr>
          <w:rFonts w:ascii="宋体" w:hAnsi="宋体" w:cs="宋体"/>
          <w:b/>
          <w:color w:val="auto"/>
          <w:sz w:val="22"/>
          <w:szCs w:val="22"/>
        </w:rPr>
      </w:pPr>
      <w:r>
        <w:rPr>
          <w:rFonts w:hint="eastAsia" w:ascii="宋体" w:hAnsi="宋体" w:cs="宋体"/>
          <w:b/>
          <w:bCs/>
          <w:color w:val="auto"/>
          <w:spacing w:val="6"/>
          <w:sz w:val="22"/>
          <w:szCs w:val="22"/>
        </w:rPr>
        <w:t xml:space="preserve">5.20 </w:t>
      </w:r>
      <w:r>
        <w:rPr>
          <w:rFonts w:hint="eastAsia" w:ascii="宋体" w:hAnsi="宋体" w:cs="宋体"/>
          <w:b/>
          <w:color w:val="auto"/>
          <w:sz w:val="22"/>
          <w:szCs w:val="22"/>
        </w:rPr>
        <w:t>“细微偏离”：是指投标文件对招标文件的非实质性内容存在不完全响应或不响应。</w:t>
      </w:r>
    </w:p>
    <w:p w14:paraId="27A517AF">
      <w:pPr>
        <w:spacing w:line="360" w:lineRule="auto"/>
        <w:rPr>
          <w:rFonts w:ascii="宋体" w:hAnsi="宋体" w:cs="宋体"/>
          <w:b/>
          <w:bCs/>
          <w:color w:val="auto"/>
          <w:spacing w:val="6"/>
          <w:sz w:val="22"/>
          <w:szCs w:val="22"/>
        </w:rPr>
      </w:pPr>
      <w:r>
        <w:rPr>
          <w:rFonts w:hint="eastAsia" w:ascii="宋体" w:hAnsi="宋体" w:cs="宋体"/>
          <w:b/>
          <w:bCs/>
          <w:color w:val="auto"/>
          <w:spacing w:val="6"/>
          <w:sz w:val="22"/>
          <w:szCs w:val="22"/>
        </w:rPr>
        <w:t>6.特别说明</w:t>
      </w:r>
    </w:p>
    <w:p w14:paraId="6376FBD7">
      <w:pPr>
        <w:spacing w:line="360" w:lineRule="auto"/>
        <w:rPr>
          <w:rFonts w:ascii="宋体" w:hAnsi="宋体" w:cs="宋体"/>
          <w:bCs/>
          <w:color w:val="auto"/>
          <w:spacing w:val="6"/>
          <w:sz w:val="22"/>
          <w:szCs w:val="22"/>
        </w:rPr>
      </w:pPr>
      <w:r>
        <w:rPr>
          <w:rFonts w:hint="eastAsia" w:ascii="宋体" w:hAnsi="宋体" w:cs="宋体"/>
          <w:bCs/>
          <w:color w:val="auto"/>
          <w:spacing w:val="6"/>
          <w:sz w:val="22"/>
          <w:szCs w:val="22"/>
        </w:rPr>
        <w:t>6.1投标人应仔细阅读招标文件的所有内容，按照招标文件的要求提交投标文件，并对所提供的全部资料的真实性承担法律责任。</w:t>
      </w:r>
    </w:p>
    <w:p w14:paraId="41FBA0BD">
      <w:pPr>
        <w:pStyle w:val="22"/>
        <w:spacing w:after="0" w:line="360" w:lineRule="auto"/>
        <w:rPr>
          <w:rFonts w:ascii="宋体" w:hAnsi="宋体" w:cs="宋体"/>
          <w:b/>
          <w:bCs/>
          <w:color w:val="auto"/>
          <w:spacing w:val="6"/>
          <w:sz w:val="22"/>
          <w:szCs w:val="22"/>
        </w:rPr>
      </w:pPr>
      <w:r>
        <w:rPr>
          <w:rFonts w:hint="eastAsia" w:ascii="宋体" w:hAnsi="宋体" w:cs="宋体"/>
          <w:bCs/>
          <w:color w:val="auto"/>
          <w:spacing w:val="6"/>
          <w:sz w:val="22"/>
          <w:szCs w:val="22"/>
        </w:rPr>
        <w:t>6.2</w:t>
      </w:r>
      <w:r>
        <w:rPr>
          <w:rFonts w:hint="eastAsia" w:ascii="宋体" w:hAnsi="宋体" w:cs="宋体"/>
          <w:b/>
          <w:bCs/>
          <w:color w:val="auto"/>
          <w:spacing w:val="6"/>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14:paraId="2B0B47D2">
      <w:pPr>
        <w:spacing w:line="360" w:lineRule="auto"/>
        <w:rPr>
          <w:rFonts w:ascii="宋体" w:hAnsi="宋体" w:cs="宋体"/>
          <w:bCs/>
          <w:color w:val="auto"/>
          <w:spacing w:val="6"/>
          <w:sz w:val="22"/>
          <w:szCs w:val="22"/>
        </w:rPr>
      </w:pPr>
      <w:r>
        <w:rPr>
          <w:rFonts w:hint="eastAsia" w:ascii="宋体" w:hAnsi="宋体" w:cs="宋体"/>
          <w:bCs/>
          <w:color w:val="auto"/>
          <w:spacing w:val="6"/>
          <w:sz w:val="22"/>
          <w:szCs w:val="22"/>
        </w:rPr>
        <w:t>6.3联合体投标</w:t>
      </w:r>
    </w:p>
    <w:p w14:paraId="1084259F">
      <w:pPr>
        <w:pStyle w:val="22"/>
        <w:spacing w:after="0" w:line="360" w:lineRule="auto"/>
        <w:ind w:firstLine="440" w:firstLineChars="200"/>
        <w:rPr>
          <w:rFonts w:ascii="宋体" w:hAnsi="宋体" w:cs="宋体"/>
          <w:color w:val="auto"/>
          <w:sz w:val="22"/>
          <w:szCs w:val="22"/>
        </w:rPr>
      </w:pPr>
      <w:r>
        <w:rPr>
          <w:rFonts w:hint="eastAsia" w:ascii="宋体" w:hAnsi="宋体" w:cs="宋体"/>
          <w:color w:val="auto"/>
          <w:sz w:val="22"/>
          <w:szCs w:val="22"/>
        </w:rPr>
        <w:t>（1）两个或以上的自然人、法人或者其他组织可以组成一个联合体，以一个投标人的身份共同参加 投标活动 。以联合体形式参加投标活动的，应当在投标文件中予以说明；</w:t>
      </w:r>
    </w:p>
    <w:p w14:paraId="5D8B7277">
      <w:pPr>
        <w:pStyle w:val="22"/>
        <w:spacing w:after="0" w:line="360" w:lineRule="auto"/>
        <w:ind w:firstLine="440" w:firstLineChars="200"/>
        <w:rPr>
          <w:rFonts w:ascii="宋体" w:hAnsi="宋体" w:cs="宋体"/>
          <w:color w:val="auto"/>
          <w:sz w:val="22"/>
          <w:szCs w:val="22"/>
        </w:rPr>
      </w:pPr>
      <w:r>
        <w:rPr>
          <w:rFonts w:hint="eastAsia" w:ascii="宋体" w:hAnsi="宋体" w:cs="宋体"/>
          <w:color w:val="auto"/>
          <w:sz w:val="22"/>
          <w:szCs w:val="22"/>
        </w:rPr>
        <w:t>（2）</w:t>
      </w:r>
      <w:r>
        <w:rPr>
          <w:rFonts w:hint="eastAsia" w:ascii="宋体" w:hAnsi="宋体" w:cs="宋体"/>
          <w:b/>
          <w:color w:val="auto"/>
          <w:sz w:val="22"/>
          <w:szCs w:val="22"/>
        </w:rPr>
        <w:t>以联合体形式参加投标活动的，参加联合体的投标人均应当符合本招标文件规定的 “资格文件“的规定（联合体方均应提供资格证明材料），并应当在投标文件文件中向采购人提《 联合协议书》 ，载明联合体各方承担的工作和义务。未提交有效的《联合协议书》的联合体无效 ；</w:t>
      </w:r>
    </w:p>
    <w:p w14:paraId="4EAC0DF1">
      <w:pPr>
        <w:pStyle w:val="22"/>
        <w:spacing w:after="0" w:line="360" w:lineRule="auto"/>
        <w:ind w:firstLine="440" w:firstLineChars="200"/>
        <w:rPr>
          <w:rFonts w:ascii="宋体" w:hAnsi="宋体" w:cs="宋体"/>
          <w:color w:val="auto"/>
          <w:sz w:val="22"/>
          <w:szCs w:val="22"/>
        </w:rPr>
      </w:pPr>
      <w:r>
        <w:rPr>
          <w:rFonts w:hint="eastAsia" w:ascii="宋体" w:hAnsi="宋体" w:cs="宋体"/>
          <w:color w:val="auto"/>
          <w:sz w:val="22"/>
          <w:szCs w:val="22"/>
        </w:rPr>
        <w:t>（3） 联合体各方应当共同与采购人签订采购合同，就采购合同约定的事项对采购人承担连带责任 ；</w:t>
      </w:r>
    </w:p>
    <w:p w14:paraId="18605401">
      <w:pPr>
        <w:pStyle w:val="22"/>
        <w:spacing w:after="0" w:line="360" w:lineRule="auto"/>
        <w:ind w:firstLine="440" w:firstLineChars="200"/>
        <w:rPr>
          <w:rFonts w:ascii="宋体" w:hAnsi="宋体" w:cs="宋体"/>
          <w:color w:val="auto"/>
          <w:sz w:val="22"/>
          <w:szCs w:val="22"/>
        </w:rPr>
      </w:pPr>
      <w:r>
        <w:rPr>
          <w:rFonts w:hint="eastAsia" w:ascii="宋体" w:hAnsi="宋体" w:cs="宋体"/>
          <w:color w:val="auto"/>
          <w:sz w:val="22"/>
          <w:szCs w:val="22"/>
        </w:rPr>
        <w:t>（4） 联合体中有同类资质的供应商按照联合体分工承担相同工作的，按照资质等级较低的供应商确定资质等级 ；</w:t>
      </w:r>
    </w:p>
    <w:p w14:paraId="489E4AB7">
      <w:pPr>
        <w:pStyle w:val="22"/>
        <w:spacing w:after="0" w:line="360" w:lineRule="auto"/>
        <w:ind w:firstLine="440" w:firstLineChars="200"/>
        <w:rPr>
          <w:rFonts w:ascii="宋体" w:hAnsi="宋体" w:cs="宋体"/>
          <w:color w:val="auto"/>
          <w:sz w:val="22"/>
          <w:szCs w:val="22"/>
        </w:rPr>
      </w:pPr>
      <w:r>
        <w:rPr>
          <w:rFonts w:hint="eastAsia" w:ascii="宋体" w:hAnsi="宋体" w:cs="宋体"/>
          <w:color w:val="auto"/>
          <w:sz w:val="22"/>
          <w:szCs w:val="22"/>
        </w:rPr>
        <w:t>（5）联合体形式参加投标活动的，招标文件中有明确规定联合体各方均须提供的材料应当由联合体各成员共同签、章（或分别提供各自签、章）； 招标文件没有明确规定联合体各方均须提供的材料可以由《联合协议书》中载明的牵头人（主办方）按规定进行签、章，牵头人（主办方）代表联合体签、章的，对联合体各成员方同样具有约束力；</w:t>
      </w:r>
    </w:p>
    <w:p w14:paraId="0CC6866D">
      <w:pPr>
        <w:pStyle w:val="22"/>
        <w:spacing w:after="0"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（6）以联合体形式参加投标活动的，联合体各方均不得再单独参加或者与其他供应商另外组成联合体参加同一合同项下的投标活动，否则相关联合体均按无效联合体处理，资格审查不通过；</w:t>
      </w:r>
    </w:p>
    <w:p w14:paraId="37CBADD4">
      <w:pPr>
        <w:pStyle w:val="22"/>
        <w:spacing w:after="0" w:line="360" w:lineRule="auto"/>
        <w:ind w:firstLine="440" w:firstLineChars="200"/>
        <w:rPr>
          <w:rFonts w:ascii="宋体" w:hAnsi="宋体" w:cs="宋体"/>
          <w:color w:val="auto"/>
          <w:sz w:val="22"/>
          <w:szCs w:val="22"/>
        </w:rPr>
      </w:pPr>
      <w:r>
        <w:rPr>
          <w:rFonts w:hint="eastAsia" w:ascii="宋体" w:hAnsi="宋体" w:cs="宋体"/>
          <w:color w:val="auto"/>
          <w:sz w:val="22"/>
          <w:szCs w:val="22"/>
        </w:rPr>
        <w:t>（7）联合体形式参加投标活动的，履约保证金、采购代理服务费可由牵头人（主办方）一方缴纳，也可以由联合体各方按《联合协议书 》约定共同缴纳，《 联合协议书 》未约定的，由牵头人（主办方）缴纳。</w:t>
      </w:r>
    </w:p>
    <w:p w14:paraId="44B371C7">
      <w:pPr>
        <w:pStyle w:val="23"/>
        <w:spacing w:after="0" w:line="360" w:lineRule="auto"/>
        <w:ind w:firstLine="0" w:firstLineChars="0"/>
        <w:rPr>
          <w:rFonts w:ascii="宋体" w:hAnsi="宋体" w:cs="宋体"/>
          <w:bCs/>
          <w:color w:val="auto"/>
          <w:spacing w:val="6"/>
          <w:kern w:val="2"/>
          <w:sz w:val="22"/>
          <w:szCs w:val="22"/>
        </w:rPr>
      </w:pPr>
      <w:r>
        <w:rPr>
          <w:rFonts w:hint="eastAsia" w:ascii="宋体" w:hAnsi="宋体" w:cs="宋体"/>
          <w:bCs/>
          <w:color w:val="auto"/>
          <w:spacing w:val="6"/>
          <w:kern w:val="2"/>
          <w:sz w:val="22"/>
          <w:szCs w:val="22"/>
        </w:rPr>
        <w:t>6.4 进口产品</w:t>
      </w:r>
    </w:p>
    <w:p w14:paraId="665128F8">
      <w:pPr>
        <w:pStyle w:val="23"/>
        <w:spacing w:after="0" w:line="360" w:lineRule="auto"/>
        <w:ind w:firstLine="442" w:firstLineChars="200"/>
        <w:rPr>
          <w:rFonts w:ascii="宋体" w:hAnsi="宋体" w:cs="宋体"/>
          <w:color w:val="auto"/>
          <w:kern w:val="2"/>
          <w:sz w:val="22"/>
          <w:szCs w:val="22"/>
        </w:rPr>
      </w:pPr>
      <w:r>
        <w:rPr>
          <w:rFonts w:hint="eastAsia" w:ascii="宋体" w:hAnsi="宋体" w:cs="宋体"/>
          <w:color w:val="auto"/>
          <w:kern w:val="2"/>
          <w:sz w:val="22"/>
          <w:szCs w:val="22"/>
        </w:rPr>
        <w:t>（1）是否允许进品产品投标：否。</w:t>
      </w:r>
    </w:p>
    <w:p w14:paraId="22A11CC7">
      <w:pPr>
        <w:pStyle w:val="23"/>
        <w:spacing w:after="0" w:line="360" w:lineRule="auto"/>
        <w:ind w:firstLine="442" w:firstLineChars="200"/>
        <w:rPr>
          <w:rFonts w:ascii="宋体" w:hAnsi="宋体" w:cs="宋体"/>
          <w:color w:val="auto"/>
          <w:kern w:val="2"/>
          <w:sz w:val="22"/>
          <w:szCs w:val="22"/>
        </w:rPr>
      </w:pPr>
      <w:r>
        <w:rPr>
          <w:rFonts w:hint="eastAsia" w:ascii="宋体" w:hAnsi="宋体" w:cs="宋体"/>
          <w:color w:val="auto"/>
          <w:kern w:val="2"/>
          <w:sz w:val="22"/>
          <w:szCs w:val="22"/>
        </w:rPr>
        <w:t>（2）未标明允许进口产品投标的合同项（标项）一律拒绝“进口产品”参加投标（响应）。 “进口产品”系指通过中国海关报关验放进入中国境内且产自关境外的产品，“国外品牌产品”不等于“进口产品”。</w:t>
      </w:r>
    </w:p>
    <w:p w14:paraId="1A4B0C28">
      <w:pPr>
        <w:spacing w:line="360" w:lineRule="auto"/>
        <w:rPr>
          <w:rFonts w:ascii="宋体" w:hAnsi="宋体" w:cs="宋体"/>
          <w:b/>
          <w:color w:val="auto"/>
          <w:spacing w:val="6"/>
          <w:sz w:val="22"/>
          <w:szCs w:val="22"/>
        </w:rPr>
      </w:pPr>
      <w:r>
        <w:rPr>
          <w:rFonts w:hint="eastAsia" w:ascii="宋体" w:hAnsi="宋体" w:cs="宋体"/>
          <w:b/>
          <w:color w:val="auto"/>
          <w:spacing w:val="6"/>
          <w:sz w:val="22"/>
          <w:szCs w:val="22"/>
        </w:rPr>
        <w:t>6.5</w:t>
      </w:r>
      <w:r>
        <w:rPr>
          <w:rFonts w:hint="eastAsia" w:ascii="宋体" w:hAnsi="宋体" w:cs="宋体"/>
          <w:b/>
          <w:color w:val="auto"/>
          <w:sz w:val="22"/>
          <w:szCs w:val="22"/>
        </w:rPr>
        <w:t>▲</w:t>
      </w:r>
      <w:r>
        <w:rPr>
          <w:rFonts w:hint="eastAsia" w:ascii="宋体" w:hAnsi="宋体" w:cs="宋体"/>
          <w:b/>
          <w:color w:val="auto"/>
          <w:spacing w:val="6"/>
          <w:sz w:val="22"/>
          <w:szCs w:val="22"/>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3839DFEA">
      <w:pPr>
        <w:spacing w:line="360" w:lineRule="auto"/>
        <w:rPr>
          <w:rFonts w:ascii="宋体" w:hAnsi="宋体" w:cs="宋体"/>
          <w:b/>
          <w:color w:val="auto"/>
          <w:spacing w:val="6"/>
          <w:sz w:val="22"/>
          <w:szCs w:val="22"/>
        </w:rPr>
      </w:pPr>
      <w:r>
        <w:rPr>
          <w:rFonts w:hint="eastAsia" w:ascii="宋体" w:hAnsi="宋体" w:cs="宋体"/>
          <w:b/>
          <w:color w:val="auto"/>
          <w:spacing w:val="6"/>
          <w:sz w:val="22"/>
          <w:szCs w:val="22"/>
        </w:rPr>
        <w:t>6.6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FDEF383">
      <w:pPr>
        <w:spacing w:line="360" w:lineRule="auto"/>
        <w:rPr>
          <w:rFonts w:ascii="宋体" w:hAnsi="宋体" w:cs="宋体"/>
          <w:b/>
          <w:color w:val="auto"/>
          <w:sz w:val="22"/>
          <w:szCs w:val="22"/>
        </w:rPr>
      </w:pPr>
      <w:r>
        <w:rPr>
          <w:rFonts w:hint="eastAsia" w:ascii="宋体" w:hAnsi="宋体" w:cs="宋体"/>
          <w:b/>
          <w:color w:val="auto"/>
          <w:spacing w:val="6"/>
          <w:sz w:val="22"/>
          <w:szCs w:val="22"/>
        </w:rPr>
        <w:t>6.7</w:t>
      </w:r>
      <w:r>
        <w:rPr>
          <w:rFonts w:hint="eastAsia" w:ascii="宋体" w:hAnsi="宋体" w:cs="宋体"/>
          <w:b/>
          <w:color w:val="auto"/>
          <w:kern w:val="0"/>
          <w:sz w:val="22"/>
          <w:szCs w:val="22"/>
          <w:lang w:val="zh-CN"/>
        </w:rPr>
        <w:t>非浙江政府采购网注册的投标人或发生变更且未及时更新的投标人，应当在规定时间内按照《浙江省政府采购投标人注册及诚信管理暂行办法》（浙财采监字［2009］28号）的相关规定及时办理</w:t>
      </w:r>
      <w:r>
        <w:rPr>
          <w:rFonts w:hint="eastAsia" w:ascii="宋体" w:hAnsi="宋体" w:cs="宋体"/>
          <w:b/>
          <w:bCs/>
          <w:color w:val="auto"/>
          <w:kern w:val="0"/>
          <w:sz w:val="22"/>
          <w:szCs w:val="22"/>
          <w:lang w:val="zh-CN"/>
        </w:rPr>
        <w:t>更新或投标人注册事项。一旦被确定为中标人的，在合同签订前按本办法的规定完成注册并成为正式注册投标人。</w:t>
      </w:r>
    </w:p>
    <w:p w14:paraId="307F9EE4">
      <w:pPr>
        <w:pStyle w:val="4"/>
        <w:spacing w:line="500" w:lineRule="exact"/>
        <w:jc w:val="center"/>
        <w:rPr>
          <w:rFonts w:ascii="宋体" w:hAnsi="宋体" w:eastAsia="宋体" w:cs="宋体"/>
          <w:color w:val="auto"/>
          <w:sz w:val="24"/>
          <w:szCs w:val="24"/>
        </w:rPr>
      </w:pPr>
      <w:bookmarkStart w:id="20" w:name="_Toc221356949"/>
      <w:bookmarkStart w:id="21" w:name="_Toc34508131"/>
      <w:bookmarkStart w:id="22" w:name="_Toc221423617"/>
      <w:bookmarkStart w:id="23" w:name="_Toc221356884"/>
      <w:bookmarkStart w:id="24" w:name="_Toc222114877"/>
      <w:bookmarkStart w:id="25" w:name="_Toc265529381"/>
      <w:bookmarkStart w:id="26" w:name="_Toc239145352"/>
      <w:bookmarkStart w:id="27" w:name="_Toc223715996"/>
      <w:bookmarkStart w:id="28" w:name="_Toc58406684"/>
      <w:bookmarkStart w:id="29" w:name="_Toc241404200"/>
      <w:bookmarkStart w:id="30" w:name="_Toc221374624"/>
      <w:r>
        <w:rPr>
          <w:rFonts w:hint="eastAsia" w:ascii="宋体" w:hAnsi="宋体" w:eastAsia="宋体" w:cs="宋体"/>
          <w:color w:val="auto"/>
          <w:sz w:val="24"/>
          <w:szCs w:val="24"/>
        </w:rPr>
        <w:t>二、 采购文件</w:t>
      </w:r>
      <w:bookmarkEnd w:id="20"/>
      <w:bookmarkEnd w:id="21"/>
      <w:bookmarkEnd w:id="22"/>
      <w:bookmarkEnd w:id="23"/>
      <w:bookmarkEnd w:id="24"/>
      <w:bookmarkEnd w:id="25"/>
      <w:bookmarkEnd w:id="26"/>
      <w:bookmarkEnd w:id="27"/>
      <w:bookmarkEnd w:id="28"/>
      <w:bookmarkEnd w:id="29"/>
      <w:bookmarkEnd w:id="30"/>
    </w:p>
    <w:p w14:paraId="714582B0">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7.采购文件由采购文件目录所列内容及相关资料组成。</w:t>
      </w:r>
    </w:p>
    <w:p w14:paraId="1409C749">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8.质疑</w:t>
      </w:r>
    </w:p>
    <w:p w14:paraId="63424310">
      <w:pPr>
        <w:tabs>
          <w:tab w:val="left" w:pos="540"/>
        </w:tabs>
        <w:spacing w:line="460" w:lineRule="exact"/>
        <w:rPr>
          <w:rFonts w:ascii="宋体" w:hAnsi="宋体" w:cs="宋体"/>
          <w:color w:val="auto"/>
          <w:spacing w:val="6"/>
          <w:sz w:val="22"/>
        </w:rPr>
      </w:pPr>
      <w:r>
        <w:rPr>
          <w:rFonts w:hint="eastAsia" w:ascii="宋体" w:hAnsi="宋体" w:cs="宋体"/>
          <w:color w:val="auto"/>
          <w:sz w:val="22"/>
          <w:szCs w:val="22"/>
        </w:rPr>
        <w:t>8.1</w:t>
      </w:r>
      <w:r>
        <w:rPr>
          <w:rFonts w:hint="eastAsia" w:ascii="宋体" w:hAnsi="宋体" w:cs="宋体"/>
          <w:color w:val="auto"/>
          <w:spacing w:val="6"/>
          <w:sz w:val="22"/>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5392F74B">
      <w:pPr>
        <w:tabs>
          <w:tab w:val="left" w:pos="540"/>
        </w:tabs>
        <w:spacing w:line="460" w:lineRule="exact"/>
        <w:rPr>
          <w:rFonts w:ascii="宋体" w:hAnsi="宋体" w:cs="宋体"/>
          <w:color w:val="auto"/>
          <w:spacing w:val="6"/>
          <w:sz w:val="22"/>
        </w:rPr>
      </w:pPr>
      <w:r>
        <w:rPr>
          <w:rFonts w:hint="eastAsia" w:ascii="宋体" w:hAnsi="宋体" w:cs="宋体"/>
          <w:color w:val="auto"/>
          <w:spacing w:val="6"/>
          <w:sz w:val="22"/>
        </w:rPr>
        <w:t>8.2投标人提出质疑应当提交质疑函和必要的证明材料，质疑函范本请到“浙江政府采购网下载专区”下载，质疑函内容及签署等相关要求请参看《政府采购质疑和投诉办法》相关规定。</w:t>
      </w:r>
    </w:p>
    <w:p w14:paraId="422ED750">
      <w:pPr>
        <w:tabs>
          <w:tab w:val="left" w:pos="540"/>
        </w:tabs>
        <w:spacing w:line="460" w:lineRule="exact"/>
        <w:rPr>
          <w:rFonts w:ascii="宋体" w:hAnsi="宋体" w:cs="宋体"/>
          <w:bCs/>
          <w:color w:val="auto"/>
          <w:spacing w:val="6"/>
          <w:sz w:val="22"/>
        </w:rPr>
      </w:pPr>
      <w:r>
        <w:rPr>
          <w:rFonts w:hint="eastAsia" w:ascii="宋体" w:hAnsi="宋体" w:cs="宋体"/>
          <w:color w:val="auto"/>
          <w:spacing w:val="6"/>
          <w:sz w:val="22"/>
        </w:rPr>
        <w:t>8.3提出质疑的投标人应当是参与本项目采购活动的投标人。</w:t>
      </w:r>
      <w:r>
        <w:rPr>
          <w:rFonts w:hint="eastAsia" w:ascii="宋体" w:hAnsi="宋体" w:cs="宋体"/>
          <w:bCs/>
          <w:color w:val="auto"/>
          <w:spacing w:val="6"/>
          <w:sz w:val="22"/>
        </w:rPr>
        <w:t>投标人在法定质疑期内一次性提出针对同一采购程序环节的质疑。</w:t>
      </w:r>
    </w:p>
    <w:p w14:paraId="523C8AF0">
      <w:pPr>
        <w:tabs>
          <w:tab w:val="left" w:pos="540"/>
        </w:tabs>
        <w:spacing w:line="460" w:lineRule="exact"/>
        <w:rPr>
          <w:rFonts w:ascii="宋体" w:hAnsi="宋体" w:cs="宋体"/>
          <w:color w:val="auto"/>
          <w:spacing w:val="6"/>
          <w:sz w:val="22"/>
        </w:rPr>
      </w:pPr>
      <w:r>
        <w:rPr>
          <w:rFonts w:hint="eastAsia" w:ascii="宋体" w:hAnsi="宋体" w:cs="宋体"/>
          <w:bCs/>
          <w:color w:val="auto"/>
          <w:spacing w:val="6"/>
          <w:sz w:val="22"/>
        </w:rPr>
        <w:t>8.4</w:t>
      </w:r>
      <w:r>
        <w:rPr>
          <w:rFonts w:hint="eastAsia" w:ascii="宋体" w:hAnsi="宋体" w:cs="宋体"/>
          <w:color w:val="auto"/>
          <w:spacing w:val="6"/>
          <w:sz w:val="22"/>
        </w:rPr>
        <w:t>根据《政府采购质疑和投诉办法》第三十七条的规定，投诉人在全国范围12个月内三次以上投诉查无实据的，由财政部门列入不良行为记录名单。</w:t>
      </w:r>
    </w:p>
    <w:p w14:paraId="2F0B81F6">
      <w:pPr>
        <w:tabs>
          <w:tab w:val="left" w:pos="540"/>
        </w:tabs>
        <w:spacing w:line="460" w:lineRule="exact"/>
        <w:rPr>
          <w:rFonts w:ascii="宋体" w:hAnsi="宋体" w:cs="宋体"/>
          <w:color w:val="auto"/>
          <w:spacing w:val="6"/>
          <w:sz w:val="22"/>
        </w:rPr>
      </w:pPr>
      <w:r>
        <w:rPr>
          <w:rFonts w:hint="eastAsia" w:ascii="宋体" w:hAnsi="宋体" w:cs="宋体"/>
          <w:color w:val="auto"/>
          <w:spacing w:val="6"/>
          <w:sz w:val="22"/>
        </w:rPr>
        <w:t>9.投诉</w:t>
      </w:r>
    </w:p>
    <w:p w14:paraId="7FB3C25E">
      <w:pPr>
        <w:tabs>
          <w:tab w:val="left" w:pos="540"/>
        </w:tabs>
        <w:spacing w:line="460" w:lineRule="exact"/>
        <w:rPr>
          <w:rFonts w:ascii="宋体" w:hAnsi="宋体" w:cs="宋体"/>
          <w:color w:val="auto"/>
          <w:sz w:val="22"/>
          <w:szCs w:val="22"/>
        </w:rPr>
      </w:pPr>
      <w:r>
        <w:rPr>
          <w:rFonts w:hint="eastAsia" w:ascii="宋体" w:hAnsi="宋体" w:cs="宋体"/>
          <w:color w:val="auto"/>
          <w:spacing w:val="6"/>
          <w:sz w:val="22"/>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14:paraId="65C5A6AE">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10.采购文件的澄清或修改</w:t>
      </w:r>
    </w:p>
    <w:p w14:paraId="20260A6E">
      <w:pPr>
        <w:spacing w:line="400" w:lineRule="exact"/>
        <w:rPr>
          <w:rFonts w:ascii="宋体" w:hAnsi="宋体" w:cs="宋体"/>
          <w:color w:val="auto"/>
          <w:spacing w:val="6"/>
          <w:sz w:val="22"/>
        </w:rPr>
      </w:pPr>
      <w:r>
        <w:rPr>
          <w:rFonts w:hint="eastAsia" w:ascii="宋体" w:hAnsi="宋体" w:cs="宋体"/>
          <w:color w:val="auto"/>
          <w:spacing w:val="6"/>
          <w:sz w:val="22"/>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14:paraId="36478AA5">
      <w:pPr>
        <w:spacing w:line="400" w:lineRule="exact"/>
        <w:rPr>
          <w:rFonts w:ascii="宋体" w:hAnsi="宋体" w:cs="宋体"/>
          <w:color w:val="auto"/>
          <w:spacing w:val="6"/>
          <w:sz w:val="22"/>
        </w:rPr>
      </w:pPr>
      <w:r>
        <w:rPr>
          <w:rFonts w:hint="eastAsia" w:ascii="宋体" w:hAnsi="宋体" w:cs="宋体"/>
          <w:color w:val="auto"/>
          <w:spacing w:val="6"/>
          <w:sz w:val="22"/>
        </w:rPr>
        <w:t>10.2澄清或者修改的内容可能影响投标文件编制的，采购人或者采购代理机构应当在投标截止时间至少15日前，以书面形式（</w:t>
      </w:r>
      <w:r>
        <w:rPr>
          <w:rFonts w:hint="eastAsia" w:ascii="宋体" w:hAnsi="宋体" w:cs="宋体"/>
          <w:bCs/>
          <w:color w:val="auto"/>
          <w:spacing w:val="6"/>
        </w:rPr>
        <w:t>在浙江政府采购网上发布公告</w:t>
      </w:r>
      <w:r>
        <w:rPr>
          <w:rFonts w:hint="eastAsia" w:ascii="宋体" w:hAnsi="宋体" w:cs="宋体"/>
          <w:color w:val="auto"/>
          <w:spacing w:val="6"/>
          <w:sz w:val="22"/>
        </w:rPr>
        <w:t>）通知所有获取采购文件的潜在投标人；不足15日的，采购人或者采购代理机构应当顺延提交投标文件的截止时间。</w:t>
      </w:r>
    </w:p>
    <w:p w14:paraId="39157001">
      <w:pPr>
        <w:tabs>
          <w:tab w:val="left" w:pos="540"/>
        </w:tabs>
        <w:spacing w:line="460" w:lineRule="exact"/>
        <w:rPr>
          <w:rFonts w:ascii="宋体" w:hAnsi="宋体" w:cs="宋体"/>
          <w:color w:val="auto"/>
          <w:sz w:val="22"/>
          <w:szCs w:val="22"/>
        </w:rPr>
      </w:pPr>
      <w:r>
        <w:rPr>
          <w:rFonts w:hint="eastAsia" w:ascii="宋体" w:hAnsi="宋体" w:cs="宋体"/>
          <w:color w:val="auto"/>
          <w:spacing w:val="6"/>
          <w:sz w:val="22"/>
        </w:rPr>
        <w:t>10.3采购文件如有补充更正均见“政采云”（http://www.zcygov.cn）。投标人须在开标前一日自行查看是否有补充更正文件，并按补充更正文件要求投标，否则责任自负。</w:t>
      </w:r>
    </w:p>
    <w:p w14:paraId="608E0128">
      <w:pPr>
        <w:pStyle w:val="4"/>
        <w:spacing w:line="500" w:lineRule="exact"/>
        <w:jc w:val="center"/>
        <w:rPr>
          <w:rFonts w:ascii="宋体" w:hAnsi="宋体" w:eastAsia="宋体" w:cs="宋体"/>
          <w:color w:val="auto"/>
          <w:sz w:val="24"/>
          <w:szCs w:val="24"/>
        </w:rPr>
      </w:pPr>
      <w:bookmarkStart w:id="31" w:name="_Toc222114878"/>
      <w:bookmarkStart w:id="32" w:name="_Toc58406685"/>
      <w:bookmarkStart w:id="33" w:name="_Toc34508132"/>
      <w:bookmarkStart w:id="34" w:name="_Toc265529382"/>
      <w:bookmarkStart w:id="35" w:name="_Toc221356885"/>
      <w:bookmarkStart w:id="36" w:name="_Toc221356950"/>
      <w:bookmarkStart w:id="37" w:name="_Toc221423618"/>
      <w:bookmarkStart w:id="38" w:name="_Toc223715997"/>
      <w:bookmarkStart w:id="39" w:name="_Toc241404201"/>
      <w:bookmarkStart w:id="40" w:name="_Toc239145353"/>
      <w:bookmarkStart w:id="41" w:name="_Toc221374625"/>
      <w:r>
        <w:rPr>
          <w:rFonts w:hint="eastAsia" w:ascii="宋体" w:hAnsi="宋体" w:eastAsia="宋体" w:cs="宋体"/>
          <w:color w:val="auto"/>
          <w:sz w:val="24"/>
          <w:szCs w:val="24"/>
        </w:rPr>
        <w:t>三、 投标文件的编制</w:t>
      </w:r>
      <w:bookmarkEnd w:id="31"/>
      <w:bookmarkEnd w:id="32"/>
      <w:bookmarkEnd w:id="33"/>
      <w:bookmarkEnd w:id="34"/>
      <w:bookmarkEnd w:id="35"/>
      <w:bookmarkEnd w:id="36"/>
      <w:bookmarkEnd w:id="37"/>
      <w:bookmarkEnd w:id="38"/>
      <w:bookmarkEnd w:id="39"/>
      <w:bookmarkEnd w:id="40"/>
      <w:bookmarkEnd w:id="41"/>
    </w:p>
    <w:p w14:paraId="1A8E3094">
      <w:pPr>
        <w:spacing w:line="440" w:lineRule="exact"/>
        <w:rPr>
          <w:rFonts w:ascii="宋体" w:hAnsi="宋体" w:cs="宋体"/>
          <w:snapToGrid w:val="0"/>
          <w:color w:val="auto"/>
          <w:sz w:val="22"/>
          <w:szCs w:val="22"/>
        </w:rPr>
      </w:pPr>
      <w:bookmarkStart w:id="42" w:name="_Toc221356886"/>
      <w:r>
        <w:rPr>
          <w:rFonts w:hint="eastAsia" w:ascii="宋体" w:hAnsi="宋体" w:cs="宋体"/>
          <w:snapToGrid w:val="0"/>
          <w:color w:val="auto"/>
          <w:sz w:val="22"/>
          <w:szCs w:val="22"/>
        </w:rPr>
        <w:t>11. 投标文件的形式和效力</w:t>
      </w:r>
    </w:p>
    <w:p w14:paraId="0FA18130">
      <w:pPr>
        <w:spacing w:line="440" w:lineRule="exact"/>
        <w:rPr>
          <w:rFonts w:ascii="宋体" w:hAnsi="宋体" w:cs="宋体"/>
          <w:snapToGrid w:val="0"/>
          <w:color w:val="auto"/>
          <w:sz w:val="22"/>
          <w:szCs w:val="22"/>
        </w:rPr>
      </w:pPr>
      <w:r>
        <w:rPr>
          <w:rFonts w:hint="eastAsia" w:ascii="宋体" w:hAnsi="宋体" w:cs="宋体"/>
          <w:snapToGrid w:val="0"/>
          <w:color w:val="auto"/>
          <w:sz w:val="22"/>
          <w:szCs w:val="22"/>
        </w:rPr>
        <w:t>11.1电子投标文件分为 “电子加密投标文件”和“备份投标文件”两类，在投标文件编制完成后同时生成。</w:t>
      </w:r>
    </w:p>
    <w:p w14:paraId="3E54ECBF">
      <w:pPr>
        <w:spacing w:line="440" w:lineRule="exact"/>
        <w:rPr>
          <w:rFonts w:ascii="宋体" w:hAnsi="宋体" w:cs="宋体"/>
          <w:snapToGrid w:val="0"/>
          <w:color w:val="auto"/>
          <w:sz w:val="22"/>
          <w:szCs w:val="22"/>
        </w:rPr>
      </w:pPr>
      <w:r>
        <w:rPr>
          <w:rFonts w:hint="eastAsia" w:ascii="宋体" w:hAnsi="宋体" w:cs="宋体"/>
          <w:snapToGrid w:val="0"/>
          <w:color w:val="auto"/>
          <w:sz w:val="22"/>
          <w:szCs w:val="22"/>
        </w:rPr>
        <w:t>11.2“电子加密投标文件”是指通过“政采云电子交易客户端”完成投标文件编制后生成并加密的数据电文形式的投标文件。</w:t>
      </w:r>
    </w:p>
    <w:p w14:paraId="3F968786">
      <w:pPr>
        <w:spacing w:line="440" w:lineRule="exact"/>
        <w:rPr>
          <w:rFonts w:ascii="宋体" w:hAnsi="宋体" w:cs="宋体"/>
          <w:snapToGrid w:val="0"/>
          <w:color w:val="auto"/>
          <w:sz w:val="22"/>
          <w:szCs w:val="22"/>
        </w:rPr>
      </w:pPr>
      <w:r>
        <w:rPr>
          <w:rFonts w:hint="eastAsia" w:ascii="宋体" w:hAnsi="宋体" w:cs="宋体"/>
          <w:snapToGrid w:val="0"/>
          <w:color w:val="auto"/>
          <w:sz w:val="22"/>
          <w:szCs w:val="22"/>
        </w:rPr>
        <w:t>11.3“备份投标文件”是指与“电子加密投标文件”同时生成的数据电文形式的电子文件（备份标书），其他方式编制的备份投标文件视为无效备份投标文件。</w:t>
      </w:r>
    </w:p>
    <w:p w14:paraId="0A6A4A5C">
      <w:pPr>
        <w:spacing w:line="440" w:lineRule="exact"/>
        <w:rPr>
          <w:rFonts w:ascii="宋体" w:hAnsi="宋体" w:cs="宋体"/>
          <w:snapToGrid w:val="0"/>
          <w:color w:val="auto"/>
          <w:sz w:val="22"/>
          <w:szCs w:val="22"/>
        </w:rPr>
      </w:pPr>
      <w:r>
        <w:rPr>
          <w:rFonts w:hint="eastAsia" w:ascii="宋体" w:hAnsi="宋体" w:cs="宋体"/>
          <w:snapToGrid w:val="0"/>
          <w:color w:val="auto"/>
          <w:sz w:val="22"/>
          <w:szCs w:val="22"/>
        </w:rPr>
        <w:t>11.4投标文件的启用，按先后顺位分别为“电子加密投标文件”、 “备份投标文件”。在下一顺位的投标文件启用时，前一顺位的投标文件自动失效。</w:t>
      </w:r>
    </w:p>
    <w:p w14:paraId="4C94018A">
      <w:pPr>
        <w:spacing w:line="440" w:lineRule="exact"/>
        <w:rPr>
          <w:rFonts w:ascii="宋体" w:hAnsi="宋体" w:cs="宋体"/>
          <w:snapToGrid w:val="0"/>
          <w:color w:val="auto"/>
          <w:sz w:val="22"/>
          <w:szCs w:val="22"/>
        </w:rPr>
      </w:pPr>
      <w:r>
        <w:rPr>
          <w:rFonts w:hint="eastAsia" w:ascii="宋体" w:hAnsi="宋体" w:cs="宋体"/>
          <w:snapToGrid w:val="0"/>
          <w:color w:val="auto"/>
          <w:sz w:val="22"/>
          <w:szCs w:val="22"/>
        </w:rPr>
        <w:t>12. 投标文件的构成</w:t>
      </w:r>
    </w:p>
    <w:p w14:paraId="37181745">
      <w:pPr>
        <w:tabs>
          <w:tab w:val="left" w:pos="360"/>
        </w:tabs>
        <w:spacing w:line="460" w:lineRule="exact"/>
        <w:rPr>
          <w:rFonts w:ascii="宋体" w:hAnsi="宋体" w:cs="宋体"/>
          <w:color w:val="auto"/>
          <w:sz w:val="22"/>
          <w:szCs w:val="22"/>
        </w:rPr>
      </w:pPr>
      <w:r>
        <w:rPr>
          <w:rFonts w:hint="eastAsia" w:ascii="宋体" w:hAnsi="宋体" w:cs="宋体"/>
          <w:b/>
          <w:bCs/>
          <w:color w:val="auto"/>
          <w:sz w:val="22"/>
          <w:szCs w:val="22"/>
        </w:rPr>
        <w:t>12.1 投标文件包括资格审查资料、商务技术文件、报价文件三部分。</w:t>
      </w:r>
    </w:p>
    <w:p w14:paraId="751352E3">
      <w:pPr>
        <w:spacing w:line="430" w:lineRule="exact"/>
        <w:rPr>
          <w:rFonts w:ascii="宋体" w:hAnsi="宋体" w:cs="宋体"/>
          <w:b/>
          <w:bCs/>
          <w:color w:val="auto"/>
          <w:sz w:val="22"/>
          <w:szCs w:val="22"/>
        </w:rPr>
      </w:pPr>
      <w:r>
        <w:rPr>
          <w:rFonts w:hint="eastAsia" w:ascii="宋体" w:hAnsi="宋体" w:cs="宋体"/>
          <w:b/>
          <w:bCs/>
          <w:color w:val="auto"/>
          <w:sz w:val="22"/>
          <w:szCs w:val="22"/>
        </w:rPr>
        <w:t>12.2 投标文件资格审查资料须包括下列部分：</w:t>
      </w:r>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4BAF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043F7F57">
            <w:pPr>
              <w:overflowPunct w:val="0"/>
              <w:spacing w:line="43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7514" w:type="dxa"/>
            <w:vAlign w:val="center"/>
          </w:tcPr>
          <w:p w14:paraId="3D12CF21">
            <w:pPr>
              <w:overflowPunct w:val="0"/>
              <w:spacing w:line="430" w:lineRule="exact"/>
              <w:jc w:val="center"/>
              <w:rPr>
                <w:rFonts w:ascii="宋体" w:hAnsi="宋体" w:cs="宋体"/>
                <w:b/>
                <w:color w:val="auto"/>
                <w:sz w:val="22"/>
                <w:szCs w:val="22"/>
              </w:rPr>
            </w:pPr>
            <w:r>
              <w:rPr>
                <w:rFonts w:hint="eastAsia" w:ascii="宋体" w:hAnsi="宋体" w:cs="宋体"/>
                <w:b/>
                <w:color w:val="auto"/>
                <w:sz w:val="22"/>
                <w:szCs w:val="22"/>
              </w:rPr>
              <w:t>内容</w:t>
            </w:r>
          </w:p>
        </w:tc>
        <w:tc>
          <w:tcPr>
            <w:tcW w:w="1523" w:type="dxa"/>
            <w:vAlign w:val="center"/>
          </w:tcPr>
          <w:p w14:paraId="317E2AFE">
            <w:pPr>
              <w:overflowPunct w:val="0"/>
              <w:spacing w:line="430" w:lineRule="exact"/>
              <w:jc w:val="center"/>
              <w:rPr>
                <w:rFonts w:ascii="宋体" w:hAnsi="宋体" w:cs="宋体"/>
                <w:b/>
                <w:color w:val="auto"/>
                <w:sz w:val="22"/>
                <w:szCs w:val="22"/>
              </w:rPr>
            </w:pPr>
            <w:r>
              <w:rPr>
                <w:rFonts w:hint="eastAsia" w:ascii="宋体" w:hAnsi="宋体" w:cs="宋体"/>
                <w:b/>
                <w:color w:val="auto"/>
                <w:sz w:val="22"/>
                <w:szCs w:val="22"/>
              </w:rPr>
              <w:t>备注</w:t>
            </w:r>
          </w:p>
        </w:tc>
      </w:tr>
      <w:tr w14:paraId="77B7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410ED8F">
            <w:pPr>
              <w:overflowPunct w:val="0"/>
              <w:spacing w:line="43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7514" w:type="dxa"/>
            <w:vAlign w:val="center"/>
          </w:tcPr>
          <w:p w14:paraId="3AEE5839">
            <w:pPr>
              <w:rPr>
                <w:rFonts w:ascii="宋体" w:hAnsi="宋体" w:cs="宋体"/>
                <w:bCs/>
                <w:color w:val="auto"/>
                <w:sz w:val="22"/>
                <w:szCs w:val="22"/>
              </w:rPr>
            </w:pPr>
            <w:r>
              <w:rPr>
                <w:rFonts w:hint="eastAsia" w:ascii="宋体" w:hAnsi="宋体" w:cs="宋体"/>
                <w:color w:val="auto"/>
                <w:sz w:val="22"/>
                <w:szCs w:val="22"/>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523" w:type="dxa"/>
            <w:vAlign w:val="center"/>
          </w:tcPr>
          <w:p w14:paraId="03BDA959">
            <w:pPr>
              <w:overflowPunct w:val="0"/>
              <w:spacing w:line="430" w:lineRule="exact"/>
              <w:jc w:val="center"/>
              <w:rPr>
                <w:rFonts w:ascii="宋体" w:hAnsi="宋体" w:cs="宋体"/>
                <w:b/>
                <w:color w:val="auto"/>
                <w:sz w:val="22"/>
                <w:szCs w:val="22"/>
              </w:rPr>
            </w:pPr>
          </w:p>
        </w:tc>
      </w:tr>
      <w:tr w14:paraId="581D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3DE6734">
            <w:pPr>
              <w:overflowPunct w:val="0"/>
              <w:spacing w:line="43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7514" w:type="dxa"/>
            <w:vAlign w:val="center"/>
          </w:tcPr>
          <w:p w14:paraId="7B31F8C4">
            <w:pPr>
              <w:rPr>
                <w:rFonts w:ascii="宋体" w:hAnsi="宋体" w:cs="宋体"/>
                <w:bCs/>
                <w:color w:val="auto"/>
                <w:sz w:val="22"/>
                <w:szCs w:val="22"/>
              </w:rPr>
            </w:pPr>
            <w:r>
              <w:rPr>
                <w:rFonts w:hint="eastAsia" w:ascii="宋体" w:hAnsi="宋体" w:cs="宋体"/>
                <w:bCs/>
                <w:color w:val="auto"/>
                <w:sz w:val="22"/>
                <w:szCs w:val="22"/>
              </w:rPr>
              <w:t>法定代表人声明书或法定代表人授权书</w:t>
            </w:r>
          </w:p>
        </w:tc>
        <w:tc>
          <w:tcPr>
            <w:tcW w:w="1523" w:type="dxa"/>
            <w:vMerge w:val="restart"/>
            <w:vAlign w:val="center"/>
          </w:tcPr>
          <w:p w14:paraId="0D47518C">
            <w:pPr>
              <w:jc w:val="center"/>
              <w:rPr>
                <w:rFonts w:ascii="宋体" w:hAnsi="宋体" w:cs="宋体"/>
                <w:bCs/>
                <w:color w:val="auto"/>
                <w:sz w:val="22"/>
                <w:szCs w:val="22"/>
              </w:rPr>
            </w:pPr>
            <w:r>
              <w:rPr>
                <w:rFonts w:hint="eastAsia" w:ascii="宋体" w:hAnsi="宋体" w:cs="宋体"/>
                <w:bCs/>
                <w:color w:val="auto"/>
                <w:sz w:val="22"/>
                <w:szCs w:val="22"/>
              </w:rPr>
              <w:t>附件一</w:t>
            </w:r>
          </w:p>
        </w:tc>
      </w:tr>
      <w:tr w14:paraId="204C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EBBD27C">
            <w:pPr>
              <w:overflowPunct w:val="0"/>
              <w:spacing w:line="43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7514" w:type="dxa"/>
            <w:vAlign w:val="center"/>
          </w:tcPr>
          <w:p w14:paraId="29626E6A">
            <w:pPr>
              <w:rPr>
                <w:rFonts w:ascii="宋体" w:hAnsi="宋体" w:cs="宋体"/>
                <w:bCs/>
                <w:color w:val="auto"/>
                <w:sz w:val="22"/>
                <w:szCs w:val="22"/>
              </w:rPr>
            </w:pPr>
            <w:r>
              <w:rPr>
                <w:rFonts w:hint="eastAsia" w:ascii="宋体" w:hAnsi="宋体" w:cs="宋体"/>
                <w:bCs/>
                <w:color w:val="auto"/>
                <w:sz w:val="22"/>
                <w:szCs w:val="22"/>
              </w:rPr>
              <w:t>投标人参与政府采购活动投标资格声明函</w:t>
            </w:r>
          </w:p>
        </w:tc>
        <w:tc>
          <w:tcPr>
            <w:tcW w:w="1523" w:type="dxa"/>
            <w:vMerge w:val="continue"/>
            <w:vAlign w:val="center"/>
          </w:tcPr>
          <w:p w14:paraId="6E0C7EAC">
            <w:pPr>
              <w:jc w:val="center"/>
              <w:rPr>
                <w:rFonts w:ascii="宋体" w:hAnsi="宋体" w:cs="宋体"/>
                <w:bCs/>
                <w:color w:val="auto"/>
                <w:sz w:val="22"/>
                <w:szCs w:val="22"/>
              </w:rPr>
            </w:pPr>
          </w:p>
        </w:tc>
      </w:tr>
      <w:tr w14:paraId="49BA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13ABD5E">
            <w:pPr>
              <w:overflowPunct w:val="0"/>
              <w:spacing w:line="43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7514" w:type="dxa"/>
            <w:vAlign w:val="center"/>
          </w:tcPr>
          <w:p w14:paraId="3DB9B5F2">
            <w:pPr>
              <w:rPr>
                <w:rFonts w:ascii="宋体" w:hAnsi="宋体" w:cs="宋体"/>
                <w:bCs/>
                <w:color w:val="auto"/>
                <w:sz w:val="22"/>
                <w:szCs w:val="22"/>
              </w:rPr>
            </w:pPr>
            <w:r>
              <w:rPr>
                <w:rFonts w:hint="eastAsia" w:ascii="宋体" w:hAnsi="宋体" w:cs="宋体"/>
                <w:bCs/>
                <w:color w:val="auto"/>
                <w:sz w:val="22"/>
                <w:szCs w:val="22"/>
              </w:rPr>
              <w:t>诚信投标承诺书</w:t>
            </w:r>
          </w:p>
        </w:tc>
        <w:tc>
          <w:tcPr>
            <w:tcW w:w="1523" w:type="dxa"/>
            <w:vMerge w:val="continue"/>
            <w:vAlign w:val="center"/>
          </w:tcPr>
          <w:p w14:paraId="0C1AFD36">
            <w:pPr>
              <w:spacing w:line="400" w:lineRule="exact"/>
              <w:jc w:val="center"/>
              <w:rPr>
                <w:rFonts w:ascii="宋体" w:hAnsi="宋体" w:cs="宋体"/>
                <w:color w:val="auto"/>
                <w:sz w:val="22"/>
                <w:szCs w:val="22"/>
              </w:rPr>
            </w:pPr>
          </w:p>
        </w:tc>
      </w:tr>
      <w:tr w14:paraId="23BF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4EE2CDD">
            <w:pPr>
              <w:overflowPunct w:val="0"/>
              <w:spacing w:line="430" w:lineRule="exact"/>
              <w:jc w:val="center"/>
              <w:rPr>
                <w:rFonts w:ascii="宋体" w:hAnsi="宋体" w:cs="宋体"/>
                <w:bCs/>
                <w:color w:val="auto"/>
                <w:sz w:val="22"/>
                <w:szCs w:val="22"/>
              </w:rPr>
            </w:pPr>
            <w:r>
              <w:rPr>
                <w:rFonts w:hint="eastAsia" w:ascii="宋体" w:hAnsi="宋体" w:cs="宋体"/>
                <w:bCs/>
                <w:color w:val="auto"/>
                <w:sz w:val="22"/>
                <w:szCs w:val="22"/>
              </w:rPr>
              <w:t>5</w:t>
            </w:r>
          </w:p>
        </w:tc>
        <w:tc>
          <w:tcPr>
            <w:tcW w:w="7514" w:type="dxa"/>
            <w:vAlign w:val="center"/>
          </w:tcPr>
          <w:p w14:paraId="2C10B590">
            <w:pPr>
              <w:spacing w:line="360" w:lineRule="exact"/>
              <w:rPr>
                <w:rFonts w:ascii="宋体" w:hAnsi="宋体" w:cs="宋体"/>
                <w:color w:val="auto"/>
                <w:szCs w:val="21"/>
              </w:rPr>
            </w:pPr>
            <w:r>
              <w:rPr>
                <w:rFonts w:hint="eastAsia" w:ascii="宋体" w:hAnsi="宋体" w:cs="宋体"/>
                <w:color w:val="auto"/>
                <w:szCs w:val="21"/>
                <w:lang w:val="zh-CN"/>
              </w:rPr>
              <w:t>中小</w:t>
            </w:r>
            <w:r>
              <w:rPr>
                <w:rFonts w:hint="eastAsia" w:ascii="宋体" w:hAnsi="宋体" w:cs="宋体"/>
                <w:color w:val="auto"/>
                <w:szCs w:val="21"/>
              </w:rPr>
              <w:t>微</w:t>
            </w:r>
            <w:r>
              <w:rPr>
                <w:rFonts w:hint="eastAsia" w:ascii="宋体" w:hAnsi="宋体" w:cs="宋体"/>
                <w:color w:val="auto"/>
                <w:szCs w:val="21"/>
                <w:lang w:val="zh-CN"/>
              </w:rPr>
              <w:t>企业声明函（或监狱企业声明函）及其相关的充分的证明材料、残疾人福利性单位声明函</w:t>
            </w:r>
            <w:r>
              <w:rPr>
                <w:rFonts w:hint="eastAsia" w:ascii="宋体" w:hAnsi="宋体" w:cs="宋体"/>
                <w:color w:val="auto"/>
                <w:szCs w:val="21"/>
              </w:rPr>
              <w:t>。</w:t>
            </w:r>
          </w:p>
          <w:p w14:paraId="4C1C236E">
            <w:pPr>
              <w:spacing w:line="360" w:lineRule="exact"/>
              <w:rPr>
                <w:rFonts w:ascii="宋体" w:hAnsi="宋体" w:cs="宋体"/>
                <w:bCs/>
                <w:color w:val="auto"/>
                <w:sz w:val="22"/>
                <w:szCs w:val="22"/>
              </w:rPr>
            </w:pPr>
            <w:r>
              <w:rPr>
                <w:rFonts w:hint="eastAsia" w:ascii="宋体" w:hAnsi="宋体" w:cs="宋体"/>
                <w:b/>
                <w:bCs/>
                <w:color w:val="auto"/>
                <w:sz w:val="22"/>
                <w:szCs w:val="22"/>
              </w:rPr>
              <w:t>注：《中小企业声明函》中项目属性、所属行业参考《投标人须知前附表》第26款。</w:t>
            </w:r>
          </w:p>
        </w:tc>
        <w:tc>
          <w:tcPr>
            <w:tcW w:w="1523" w:type="dxa"/>
            <w:vMerge w:val="continue"/>
            <w:vAlign w:val="center"/>
          </w:tcPr>
          <w:p w14:paraId="22D43D2F">
            <w:pPr>
              <w:spacing w:line="400" w:lineRule="exact"/>
              <w:jc w:val="center"/>
              <w:rPr>
                <w:rFonts w:ascii="宋体" w:hAnsi="宋体" w:cs="宋体"/>
                <w:color w:val="auto"/>
                <w:sz w:val="22"/>
                <w:szCs w:val="22"/>
              </w:rPr>
            </w:pPr>
          </w:p>
        </w:tc>
      </w:tr>
      <w:tr w14:paraId="5A16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073BB681">
            <w:pPr>
              <w:overflowPunct w:val="0"/>
              <w:spacing w:line="430" w:lineRule="exact"/>
              <w:jc w:val="center"/>
              <w:rPr>
                <w:rFonts w:ascii="宋体" w:hAnsi="宋体" w:cs="宋体"/>
                <w:bCs/>
                <w:color w:val="auto"/>
                <w:sz w:val="22"/>
                <w:szCs w:val="22"/>
              </w:rPr>
            </w:pPr>
            <w:r>
              <w:rPr>
                <w:rFonts w:hint="eastAsia" w:ascii="宋体" w:hAnsi="宋体" w:cs="宋体"/>
                <w:bCs/>
                <w:color w:val="auto"/>
                <w:sz w:val="22"/>
                <w:szCs w:val="22"/>
              </w:rPr>
              <w:t>6</w:t>
            </w:r>
          </w:p>
        </w:tc>
        <w:tc>
          <w:tcPr>
            <w:tcW w:w="7514" w:type="dxa"/>
            <w:vAlign w:val="center"/>
          </w:tcPr>
          <w:p w14:paraId="432D6227">
            <w:pPr>
              <w:rPr>
                <w:rFonts w:ascii="宋体" w:hAnsi="宋体" w:cs="宋体"/>
                <w:bCs/>
                <w:color w:val="auto"/>
                <w:sz w:val="22"/>
                <w:szCs w:val="22"/>
              </w:rPr>
            </w:pPr>
            <w:r>
              <w:rPr>
                <w:rFonts w:hint="eastAsia" w:ascii="宋体" w:hAnsi="宋体" w:cs="宋体"/>
                <w:bCs/>
                <w:color w:val="auto"/>
                <w:sz w:val="22"/>
                <w:szCs w:val="22"/>
              </w:rPr>
              <w:t>投标人“信用中国”(www.creditchina.gov.cn)；“中国政府采购网”（http://www.ccgp.gov.cn/）信用记录网页截图（采购公告发布之日至投标截止时间前）；</w:t>
            </w:r>
          </w:p>
        </w:tc>
        <w:tc>
          <w:tcPr>
            <w:tcW w:w="1523" w:type="dxa"/>
            <w:vAlign w:val="center"/>
          </w:tcPr>
          <w:p w14:paraId="45DF8776">
            <w:pPr>
              <w:jc w:val="center"/>
              <w:rPr>
                <w:rFonts w:ascii="宋体" w:hAnsi="宋体" w:cs="宋体"/>
                <w:bCs/>
                <w:color w:val="auto"/>
                <w:sz w:val="22"/>
                <w:szCs w:val="22"/>
              </w:rPr>
            </w:pPr>
          </w:p>
        </w:tc>
      </w:tr>
      <w:tr w14:paraId="4DE0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0665953">
            <w:pPr>
              <w:overflowPunct w:val="0"/>
              <w:spacing w:line="430" w:lineRule="exact"/>
              <w:jc w:val="center"/>
              <w:rPr>
                <w:rFonts w:ascii="宋体" w:hAnsi="宋体" w:cs="宋体"/>
                <w:bCs/>
                <w:color w:val="auto"/>
                <w:sz w:val="22"/>
                <w:szCs w:val="22"/>
              </w:rPr>
            </w:pPr>
            <w:r>
              <w:rPr>
                <w:rFonts w:hint="eastAsia" w:ascii="宋体" w:hAnsi="宋体" w:cs="宋体"/>
                <w:bCs/>
                <w:color w:val="auto"/>
                <w:sz w:val="22"/>
                <w:szCs w:val="22"/>
              </w:rPr>
              <w:t>7</w:t>
            </w:r>
          </w:p>
        </w:tc>
        <w:tc>
          <w:tcPr>
            <w:tcW w:w="7514" w:type="dxa"/>
            <w:vAlign w:val="center"/>
          </w:tcPr>
          <w:p w14:paraId="64EB3A92">
            <w:pPr>
              <w:rPr>
                <w:rFonts w:ascii="宋体" w:hAnsi="宋体" w:cs="宋体"/>
                <w:bCs/>
                <w:color w:val="auto"/>
                <w:sz w:val="22"/>
                <w:szCs w:val="22"/>
              </w:rPr>
            </w:pPr>
            <w:r>
              <w:rPr>
                <w:rFonts w:hint="eastAsia" w:ascii="宋体" w:hAnsi="宋体" w:cs="宋体"/>
                <w:bCs/>
                <w:color w:val="auto"/>
                <w:sz w:val="22"/>
                <w:szCs w:val="22"/>
              </w:rPr>
              <w:t>投标人资质证书、认证证书</w:t>
            </w:r>
          </w:p>
        </w:tc>
        <w:tc>
          <w:tcPr>
            <w:tcW w:w="1523" w:type="dxa"/>
            <w:vAlign w:val="center"/>
          </w:tcPr>
          <w:p w14:paraId="7853E8C1">
            <w:pPr>
              <w:jc w:val="center"/>
              <w:rPr>
                <w:rFonts w:ascii="宋体" w:hAnsi="宋体" w:cs="宋体"/>
                <w:bCs/>
                <w:color w:val="auto"/>
                <w:sz w:val="22"/>
                <w:szCs w:val="22"/>
              </w:rPr>
            </w:pPr>
          </w:p>
        </w:tc>
      </w:tr>
    </w:tbl>
    <w:p w14:paraId="09B82B46">
      <w:pPr>
        <w:spacing w:line="430" w:lineRule="exact"/>
        <w:rPr>
          <w:rFonts w:ascii="宋体" w:hAnsi="宋体" w:cs="宋体"/>
          <w:b/>
          <w:bCs/>
          <w:color w:val="auto"/>
          <w:sz w:val="22"/>
          <w:szCs w:val="22"/>
        </w:rPr>
      </w:pPr>
      <w:r>
        <w:rPr>
          <w:rFonts w:hint="eastAsia" w:ascii="宋体" w:hAnsi="宋体" w:cs="宋体"/>
          <w:b/>
          <w:bCs/>
          <w:color w:val="auto"/>
          <w:sz w:val="22"/>
          <w:szCs w:val="22"/>
        </w:rPr>
        <w:t>备注：</w:t>
      </w:r>
    </w:p>
    <w:p w14:paraId="3F0FAB82">
      <w:pPr>
        <w:numPr>
          <w:ilvl w:val="0"/>
          <w:numId w:val="1"/>
        </w:numPr>
        <w:spacing w:line="430" w:lineRule="exact"/>
        <w:rPr>
          <w:rFonts w:ascii="宋体" w:hAnsi="宋体" w:cs="宋体"/>
          <w:b/>
          <w:color w:val="auto"/>
          <w:sz w:val="22"/>
          <w:szCs w:val="22"/>
          <w:u w:val="single"/>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2396D07A">
      <w:pPr>
        <w:numPr>
          <w:ilvl w:val="0"/>
          <w:numId w:val="1"/>
        </w:numPr>
        <w:spacing w:line="430" w:lineRule="exact"/>
        <w:rPr>
          <w:rFonts w:ascii="宋体" w:hAnsi="宋体" w:cs="宋体"/>
          <w:color w:val="auto"/>
          <w:sz w:val="22"/>
          <w:szCs w:val="22"/>
        </w:rPr>
      </w:pPr>
      <w:r>
        <w:rPr>
          <w:rFonts w:hint="eastAsia" w:ascii="宋体" w:hAnsi="宋体" w:cs="宋体"/>
          <w:b/>
          <w:bCs/>
          <w:color w:val="auto"/>
          <w:szCs w:val="21"/>
          <w:u w:val="single"/>
        </w:rPr>
        <w:t>▲</w:t>
      </w:r>
      <w:r>
        <w:rPr>
          <w:rFonts w:hint="eastAsia" w:ascii="宋体" w:hAnsi="宋体" w:cs="宋体"/>
          <w:b/>
          <w:color w:val="auto"/>
          <w:sz w:val="22"/>
          <w:szCs w:val="22"/>
          <w:u w:val="single"/>
        </w:rPr>
        <w:t>以上所需的各种证书、证件、证明等若系扫描件，须加盖投标人有效的公章（电子签章）。</w:t>
      </w:r>
    </w:p>
    <w:p w14:paraId="34F31848">
      <w:pPr>
        <w:numPr>
          <w:ilvl w:val="0"/>
          <w:numId w:val="1"/>
        </w:numPr>
        <w:spacing w:line="430" w:lineRule="exact"/>
        <w:rPr>
          <w:rFonts w:ascii="宋体" w:hAnsi="宋体" w:cs="宋体"/>
          <w:b/>
          <w:bCs/>
          <w:color w:val="auto"/>
          <w:sz w:val="22"/>
          <w:szCs w:val="22"/>
        </w:rPr>
      </w:pPr>
      <w:r>
        <w:rPr>
          <w:rFonts w:hint="eastAsia" w:ascii="宋体" w:hAnsi="宋体" w:cs="宋体"/>
          <w:b/>
          <w:bCs/>
          <w:color w:val="auto"/>
          <w:sz w:val="22"/>
          <w:szCs w:val="22"/>
        </w:rPr>
        <w:t>相关证书、报告等如遇年检或换证等特殊情况须按要求提供相应的证明材料。</w:t>
      </w:r>
    </w:p>
    <w:p w14:paraId="4D978345">
      <w:pPr>
        <w:tabs>
          <w:tab w:val="left" w:pos="360"/>
        </w:tabs>
        <w:spacing w:line="460" w:lineRule="exact"/>
        <w:rPr>
          <w:rFonts w:ascii="宋体" w:hAnsi="宋体" w:cs="宋体"/>
          <w:b/>
          <w:bCs/>
          <w:color w:val="auto"/>
          <w:sz w:val="22"/>
          <w:szCs w:val="22"/>
        </w:rPr>
      </w:pPr>
      <w:r>
        <w:rPr>
          <w:rFonts w:hint="eastAsia" w:ascii="宋体" w:hAnsi="宋体" w:cs="宋体"/>
          <w:b/>
          <w:bCs/>
          <w:color w:val="auto"/>
          <w:sz w:val="22"/>
          <w:szCs w:val="22"/>
        </w:rPr>
        <w:t>12.3 投标文件商务技术文件应包括下列部分：</w:t>
      </w:r>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0C83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252942B5">
            <w:pPr>
              <w:jc w:val="center"/>
              <w:rPr>
                <w:rFonts w:ascii="宋体" w:hAnsi="宋体" w:cs="宋体"/>
                <w:b/>
                <w:color w:val="auto"/>
                <w:sz w:val="22"/>
                <w:szCs w:val="22"/>
              </w:rPr>
            </w:pPr>
            <w:r>
              <w:rPr>
                <w:rFonts w:hint="eastAsia" w:ascii="宋体" w:hAnsi="宋体" w:cs="宋体"/>
                <w:b/>
                <w:color w:val="auto"/>
                <w:sz w:val="22"/>
                <w:szCs w:val="22"/>
              </w:rPr>
              <w:t>序号</w:t>
            </w:r>
          </w:p>
        </w:tc>
        <w:tc>
          <w:tcPr>
            <w:tcW w:w="9109" w:type="dxa"/>
            <w:vAlign w:val="center"/>
          </w:tcPr>
          <w:p w14:paraId="7E1AB6AA">
            <w:pPr>
              <w:jc w:val="center"/>
              <w:rPr>
                <w:rFonts w:ascii="宋体" w:hAnsi="宋体" w:cs="宋体"/>
                <w:b/>
                <w:color w:val="auto"/>
                <w:sz w:val="22"/>
                <w:szCs w:val="22"/>
              </w:rPr>
            </w:pPr>
            <w:r>
              <w:rPr>
                <w:rFonts w:hint="eastAsia" w:ascii="宋体" w:hAnsi="宋体" w:cs="宋体"/>
                <w:b/>
                <w:color w:val="auto"/>
                <w:sz w:val="22"/>
                <w:szCs w:val="22"/>
              </w:rPr>
              <w:t>内容</w:t>
            </w:r>
          </w:p>
        </w:tc>
      </w:tr>
      <w:tr w14:paraId="292B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1D4249A2">
            <w:pPr>
              <w:jc w:val="center"/>
              <w:rPr>
                <w:rFonts w:ascii="宋体" w:hAnsi="宋体" w:cs="宋体"/>
                <w:color w:val="auto"/>
                <w:sz w:val="22"/>
                <w:szCs w:val="22"/>
              </w:rPr>
            </w:pPr>
            <w:r>
              <w:rPr>
                <w:rFonts w:hint="eastAsia" w:ascii="宋体" w:hAnsi="宋体" w:cs="宋体"/>
                <w:color w:val="auto"/>
                <w:sz w:val="22"/>
                <w:szCs w:val="22"/>
              </w:rPr>
              <w:t>1</w:t>
            </w:r>
          </w:p>
        </w:tc>
        <w:tc>
          <w:tcPr>
            <w:tcW w:w="9109" w:type="dxa"/>
            <w:vAlign w:val="center"/>
          </w:tcPr>
          <w:p w14:paraId="17128CD2">
            <w:pPr>
              <w:rPr>
                <w:rFonts w:ascii="宋体" w:hAnsi="宋体" w:cs="宋体"/>
                <w:b/>
                <w:color w:val="auto"/>
                <w:sz w:val="22"/>
                <w:szCs w:val="22"/>
              </w:rPr>
            </w:pPr>
            <w:r>
              <w:rPr>
                <w:rFonts w:hint="eastAsia" w:ascii="宋体" w:hAnsi="宋体" w:cs="宋体"/>
                <w:color w:val="auto"/>
                <w:sz w:val="22"/>
                <w:szCs w:val="22"/>
              </w:rPr>
              <w:t>投标函</w:t>
            </w:r>
          </w:p>
        </w:tc>
      </w:tr>
      <w:tr w14:paraId="1764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7349D23D">
            <w:pPr>
              <w:jc w:val="center"/>
              <w:rPr>
                <w:rFonts w:ascii="宋体" w:hAnsi="宋体" w:cs="宋体"/>
                <w:color w:val="auto"/>
                <w:sz w:val="22"/>
                <w:szCs w:val="22"/>
              </w:rPr>
            </w:pPr>
            <w:r>
              <w:rPr>
                <w:rFonts w:hint="eastAsia" w:ascii="宋体" w:hAnsi="宋体" w:cs="宋体"/>
                <w:color w:val="auto"/>
                <w:sz w:val="22"/>
                <w:szCs w:val="22"/>
              </w:rPr>
              <w:t>2</w:t>
            </w:r>
          </w:p>
        </w:tc>
        <w:tc>
          <w:tcPr>
            <w:tcW w:w="9109" w:type="dxa"/>
            <w:vAlign w:val="center"/>
          </w:tcPr>
          <w:p w14:paraId="604761AD">
            <w:pPr>
              <w:rPr>
                <w:rFonts w:ascii="宋体" w:hAnsi="宋体" w:cs="宋体"/>
                <w:color w:val="auto"/>
                <w:sz w:val="22"/>
                <w:szCs w:val="22"/>
              </w:rPr>
            </w:pPr>
            <w:r>
              <w:rPr>
                <w:rFonts w:hint="eastAsia" w:ascii="宋体" w:hAnsi="宋体" w:cs="宋体"/>
                <w:color w:val="auto"/>
                <w:sz w:val="22"/>
                <w:szCs w:val="22"/>
              </w:rPr>
              <w:t>技术要求应答表、商务条款偏离表</w:t>
            </w:r>
          </w:p>
        </w:tc>
      </w:tr>
      <w:tr w14:paraId="1AAE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71CB3D32">
            <w:pPr>
              <w:jc w:val="center"/>
              <w:rPr>
                <w:rFonts w:ascii="宋体" w:hAnsi="宋体" w:cs="宋体"/>
                <w:color w:val="auto"/>
                <w:sz w:val="22"/>
                <w:szCs w:val="22"/>
              </w:rPr>
            </w:pPr>
            <w:r>
              <w:rPr>
                <w:rFonts w:hint="eastAsia" w:ascii="宋体" w:hAnsi="宋体" w:cs="宋体"/>
                <w:color w:val="auto"/>
                <w:sz w:val="22"/>
                <w:szCs w:val="22"/>
              </w:rPr>
              <w:t>3</w:t>
            </w:r>
          </w:p>
        </w:tc>
        <w:tc>
          <w:tcPr>
            <w:tcW w:w="9109" w:type="dxa"/>
            <w:vAlign w:val="center"/>
          </w:tcPr>
          <w:p w14:paraId="59F8B819">
            <w:pPr>
              <w:rPr>
                <w:rFonts w:ascii="宋体" w:hAnsi="宋体" w:cs="宋体"/>
                <w:color w:val="auto"/>
                <w:szCs w:val="21"/>
              </w:rPr>
            </w:pPr>
            <w:r>
              <w:rPr>
                <w:rFonts w:hint="eastAsia" w:ascii="宋体" w:hAnsi="宋体" w:cs="宋体"/>
                <w:color w:val="auto"/>
                <w:szCs w:val="21"/>
              </w:rPr>
              <w:t>投标供应商综合实力</w:t>
            </w:r>
          </w:p>
        </w:tc>
      </w:tr>
      <w:tr w14:paraId="0013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29E571D6">
            <w:pPr>
              <w:jc w:val="center"/>
              <w:rPr>
                <w:rFonts w:ascii="宋体" w:hAnsi="宋体" w:cs="宋体"/>
                <w:color w:val="auto"/>
                <w:sz w:val="22"/>
                <w:szCs w:val="22"/>
              </w:rPr>
            </w:pPr>
            <w:r>
              <w:rPr>
                <w:rFonts w:hint="eastAsia" w:ascii="宋体" w:hAnsi="宋体" w:cs="宋体"/>
                <w:color w:val="auto"/>
                <w:sz w:val="22"/>
                <w:szCs w:val="22"/>
              </w:rPr>
              <w:t>4</w:t>
            </w:r>
          </w:p>
        </w:tc>
        <w:tc>
          <w:tcPr>
            <w:tcW w:w="9109" w:type="dxa"/>
            <w:vAlign w:val="center"/>
          </w:tcPr>
          <w:p w14:paraId="12E32B18">
            <w:pPr>
              <w:rPr>
                <w:rFonts w:ascii="宋体" w:hAnsi="宋体" w:cs="宋体"/>
                <w:b/>
                <w:bCs/>
                <w:color w:val="auto"/>
                <w:sz w:val="22"/>
                <w:szCs w:val="22"/>
              </w:rPr>
            </w:pPr>
            <w:r>
              <w:rPr>
                <w:rFonts w:hint="eastAsia" w:ascii="宋体" w:hAnsi="宋体" w:cs="宋体"/>
                <w:color w:val="auto"/>
                <w:szCs w:val="21"/>
              </w:rPr>
              <w:t>投标供应商同类项目案例</w:t>
            </w:r>
          </w:p>
        </w:tc>
      </w:tr>
      <w:tr w14:paraId="5AB1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18C028A7">
            <w:pPr>
              <w:jc w:val="center"/>
              <w:rPr>
                <w:rFonts w:ascii="宋体" w:hAnsi="宋体" w:cs="宋体"/>
                <w:color w:val="auto"/>
                <w:sz w:val="22"/>
                <w:szCs w:val="22"/>
              </w:rPr>
            </w:pPr>
            <w:r>
              <w:rPr>
                <w:rFonts w:hint="eastAsia" w:ascii="宋体" w:hAnsi="宋体" w:cs="宋体"/>
                <w:color w:val="auto"/>
                <w:sz w:val="22"/>
                <w:szCs w:val="22"/>
              </w:rPr>
              <w:t>5</w:t>
            </w:r>
          </w:p>
        </w:tc>
        <w:tc>
          <w:tcPr>
            <w:tcW w:w="9109" w:type="dxa"/>
            <w:vAlign w:val="center"/>
          </w:tcPr>
          <w:p w14:paraId="33EE5D64">
            <w:pPr>
              <w:rPr>
                <w:rFonts w:ascii="宋体" w:hAnsi="宋体" w:cs="宋体"/>
                <w:color w:val="auto"/>
                <w:sz w:val="22"/>
                <w:szCs w:val="22"/>
              </w:rPr>
            </w:pPr>
            <w:r>
              <w:rPr>
                <w:rFonts w:hint="eastAsia" w:ascii="宋体" w:hAnsi="宋体" w:cs="宋体"/>
                <w:color w:val="auto"/>
                <w:kern w:val="0"/>
                <w:sz w:val="22"/>
                <w:szCs w:val="22"/>
              </w:rPr>
              <w:t>供应商针对本项目的了解情况及详细技术服务方案</w:t>
            </w:r>
          </w:p>
        </w:tc>
      </w:tr>
      <w:tr w14:paraId="5A95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1CF60699">
            <w:pPr>
              <w:jc w:val="center"/>
              <w:rPr>
                <w:rFonts w:ascii="宋体" w:hAnsi="宋体" w:cs="宋体"/>
                <w:color w:val="auto"/>
                <w:sz w:val="22"/>
                <w:szCs w:val="22"/>
              </w:rPr>
            </w:pPr>
            <w:r>
              <w:rPr>
                <w:rFonts w:hint="eastAsia" w:ascii="宋体" w:hAnsi="宋体" w:cs="宋体"/>
                <w:color w:val="auto"/>
                <w:sz w:val="22"/>
                <w:szCs w:val="22"/>
              </w:rPr>
              <w:t>6</w:t>
            </w:r>
          </w:p>
        </w:tc>
        <w:tc>
          <w:tcPr>
            <w:tcW w:w="9109" w:type="dxa"/>
            <w:vAlign w:val="center"/>
          </w:tcPr>
          <w:p w14:paraId="22899D53">
            <w:pPr>
              <w:rPr>
                <w:rFonts w:ascii="宋体" w:hAnsi="宋体" w:cs="宋体"/>
                <w:color w:val="auto"/>
                <w:sz w:val="22"/>
                <w:szCs w:val="22"/>
              </w:rPr>
            </w:pPr>
            <w:r>
              <w:rPr>
                <w:rFonts w:hint="eastAsia" w:ascii="宋体" w:hAnsi="宋体" w:cs="宋体"/>
                <w:color w:val="auto"/>
                <w:kern w:val="0"/>
                <w:sz w:val="22"/>
                <w:szCs w:val="22"/>
              </w:rPr>
              <w:t>供应商针对本项目拟派的项目团队成员</w:t>
            </w:r>
          </w:p>
        </w:tc>
      </w:tr>
      <w:tr w14:paraId="68A8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6A05EB69">
            <w:pPr>
              <w:jc w:val="center"/>
              <w:rPr>
                <w:rFonts w:ascii="宋体" w:hAnsi="宋体" w:cs="宋体"/>
                <w:color w:val="auto"/>
                <w:sz w:val="22"/>
                <w:szCs w:val="22"/>
              </w:rPr>
            </w:pPr>
            <w:r>
              <w:rPr>
                <w:rFonts w:hint="eastAsia" w:ascii="宋体" w:hAnsi="宋体" w:cs="宋体"/>
                <w:color w:val="auto"/>
                <w:sz w:val="22"/>
                <w:szCs w:val="22"/>
              </w:rPr>
              <w:t>7</w:t>
            </w:r>
          </w:p>
        </w:tc>
        <w:tc>
          <w:tcPr>
            <w:tcW w:w="9109" w:type="dxa"/>
            <w:vAlign w:val="center"/>
          </w:tcPr>
          <w:p w14:paraId="6662152B">
            <w:pPr>
              <w:rPr>
                <w:rFonts w:ascii="宋体" w:hAnsi="宋体" w:cs="宋体"/>
                <w:b/>
                <w:color w:val="auto"/>
                <w:sz w:val="22"/>
                <w:szCs w:val="22"/>
              </w:rPr>
            </w:pPr>
            <w:r>
              <w:rPr>
                <w:rFonts w:hint="eastAsia" w:ascii="宋体" w:hAnsi="宋体" w:cs="宋体"/>
                <w:b/>
                <w:color w:val="auto"/>
                <w:sz w:val="22"/>
                <w:szCs w:val="22"/>
              </w:rPr>
              <w:t>资信证明文件（本部分为</w:t>
            </w:r>
            <w:r>
              <w:rPr>
                <w:rFonts w:hint="eastAsia" w:ascii="宋体" w:hAnsi="宋体" w:cs="宋体"/>
                <w:b/>
                <w:bCs/>
                <w:color w:val="auto"/>
                <w:sz w:val="22"/>
                <w:szCs w:val="22"/>
              </w:rPr>
              <w:t>商务技术文件</w:t>
            </w:r>
            <w:r>
              <w:rPr>
                <w:rFonts w:hint="eastAsia" w:ascii="宋体" w:hAnsi="宋体" w:cs="宋体"/>
                <w:b/>
                <w:color w:val="auto"/>
                <w:sz w:val="22"/>
                <w:szCs w:val="22"/>
              </w:rPr>
              <w:t>评分内容，各供应商参照评分标准根据自身情况提供）</w:t>
            </w:r>
          </w:p>
        </w:tc>
      </w:tr>
      <w:tr w14:paraId="2CC9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3854E781">
            <w:pPr>
              <w:jc w:val="center"/>
              <w:rPr>
                <w:rFonts w:ascii="宋体" w:hAnsi="宋体" w:cs="宋体"/>
                <w:color w:val="auto"/>
                <w:sz w:val="22"/>
                <w:szCs w:val="22"/>
              </w:rPr>
            </w:pPr>
            <w:r>
              <w:rPr>
                <w:rFonts w:hint="eastAsia" w:ascii="宋体" w:hAnsi="宋体" w:cs="宋体"/>
                <w:color w:val="auto"/>
                <w:sz w:val="22"/>
                <w:szCs w:val="22"/>
              </w:rPr>
              <w:t>8</w:t>
            </w:r>
          </w:p>
        </w:tc>
        <w:tc>
          <w:tcPr>
            <w:tcW w:w="9109" w:type="dxa"/>
            <w:vAlign w:val="center"/>
          </w:tcPr>
          <w:p w14:paraId="27EE977F">
            <w:pPr>
              <w:rPr>
                <w:rFonts w:ascii="宋体" w:hAnsi="宋体" w:cs="宋体"/>
                <w:color w:val="auto"/>
                <w:sz w:val="22"/>
                <w:szCs w:val="22"/>
              </w:rPr>
            </w:pPr>
            <w:r>
              <w:rPr>
                <w:rFonts w:hint="eastAsia" w:ascii="宋体" w:hAnsi="宋体" w:cs="宋体"/>
                <w:bCs/>
                <w:color w:val="auto"/>
                <w:sz w:val="22"/>
                <w:szCs w:val="22"/>
              </w:rPr>
              <w:t>针对评分细则，编制目录索引，注明评标细则项目所在投标文件页码，格式自拟</w:t>
            </w:r>
          </w:p>
        </w:tc>
      </w:tr>
    </w:tbl>
    <w:p w14:paraId="45F91CD3">
      <w:pPr>
        <w:spacing w:line="430" w:lineRule="exact"/>
        <w:rPr>
          <w:rFonts w:ascii="宋体" w:hAnsi="宋体" w:cs="宋体"/>
          <w:b/>
          <w:color w:val="auto"/>
          <w:sz w:val="22"/>
          <w:szCs w:val="22"/>
        </w:rPr>
      </w:pPr>
      <w:r>
        <w:rPr>
          <w:rFonts w:hint="eastAsia" w:ascii="宋体" w:hAnsi="宋体" w:cs="宋体"/>
          <w:b/>
          <w:color w:val="auto"/>
          <w:sz w:val="22"/>
          <w:szCs w:val="22"/>
        </w:rPr>
        <w:t>备注：</w:t>
      </w:r>
    </w:p>
    <w:p w14:paraId="19855593">
      <w:pPr>
        <w:numPr>
          <w:ilvl w:val="0"/>
          <w:numId w:val="2"/>
        </w:numPr>
        <w:spacing w:line="430" w:lineRule="exact"/>
        <w:rPr>
          <w:rFonts w:ascii="宋体" w:hAnsi="宋体" w:cs="宋体"/>
          <w:color w:val="auto"/>
          <w:sz w:val="22"/>
          <w:szCs w:val="22"/>
        </w:rPr>
      </w:pPr>
      <w:r>
        <w:rPr>
          <w:rFonts w:hint="eastAsia" w:ascii="宋体" w:hAnsi="宋体" w:cs="宋体"/>
          <w:color w:val="auto"/>
          <w:sz w:val="22"/>
          <w:szCs w:val="22"/>
        </w:rPr>
        <w:t>投标人可根据采购文件中的采购内容及需求和商务技术文件评分细则，提供投标人认为需要提供的文件和资料。</w:t>
      </w:r>
    </w:p>
    <w:p w14:paraId="4B5AD49C">
      <w:pPr>
        <w:numPr>
          <w:ilvl w:val="0"/>
          <w:numId w:val="2"/>
        </w:numPr>
        <w:spacing w:line="430" w:lineRule="exact"/>
        <w:rPr>
          <w:rFonts w:ascii="宋体" w:hAnsi="宋体" w:cs="宋体"/>
          <w:color w:val="auto"/>
          <w:sz w:val="22"/>
          <w:szCs w:val="22"/>
        </w:rPr>
      </w:pPr>
      <w:r>
        <w:rPr>
          <w:rFonts w:hint="eastAsia" w:ascii="宋体" w:hAnsi="宋体" w:cs="宋体"/>
          <w:color w:val="auto"/>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612012B6">
      <w:pPr>
        <w:numPr>
          <w:ilvl w:val="0"/>
          <w:numId w:val="2"/>
        </w:numPr>
        <w:spacing w:line="430" w:lineRule="exact"/>
        <w:rPr>
          <w:rFonts w:ascii="宋体" w:hAnsi="宋体" w:cs="宋体"/>
          <w:color w:val="auto"/>
          <w:sz w:val="22"/>
          <w:szCs w:val="22"/>
        </w:rPr>
      </w:pPr>
      <w:r>
        <w:rPr>
          <w:rFonts w:hint="eastAsia" w:ascii="宋体" w:hAnsi="宋体" w:cs="宋体"/>
          <w:color w:val="auto"/>
          <w:sz w:val="22"/>
          <w:szCs w:val="22"/>
        </w:rPr>
        <w:t>以上所需的各种证书、证件、证明等若系复印件、扫描件，须加盖投标人有效的公章。</w:t>
      </w:r>
    </w:p>
    <w:p w14:paraId="194454D2">
      <w:pPr>
        <w:numPr>
          <w:ilvl w:val="0"/>
          <w:numId w:val="2"/>
        </w:numPr>
        <w:spacing w:line="430" w:lineRule="exact"/>
        <w:rPr>
          <w:rFonts w:ascii="宋体" w:hAnsi="宋体" w:cs="宋体"/>
          <w:color w:val="auto"/>
          <w:sz w:val="22"/>
          <w:szCs w:val="22"/>
        </w:rPr>
      </w:pPr>
      <w:r>
        <w:rPr>
          <w:rFonts w:hint="eastAsia" w:ascii="宋体" w:hAnsi="宋体" w:cs="宋体"/>
          <w:color w:val="auto"/>
          <w:sz w:val="22"/>
          <w:szCs w:val="22"/>
        </w:rPr>
        <w:t>相关证书、报告等如遇年检或换证等特殊情况须按要求提供相应的证明材料。</w:t>
      </w:r>
    </w:p>
    <w:p w14:paraId="7352E4A5">
      <w:pPr>
        <w:tabs>
          <w:tab w:val="left" w:pos="5355"/>
        </w:tabs>
        <w:spacing w:line="430" w:lineRule="exact"/>
        <w:rPr>
          <w:rFonts w:ascii="宋体" w:hAnsi="宋体" w:cs="宋体"/>
          <w:b/>
          <w:bCs/>
          <w:color w:val="auto"/>
          <w:sz w:val="22"/>
          <w:szCs w:val="22"/>
        </w:rPr>
      </w:pPr>
      <w:r>
        <w:rPr>
          <w:rFonts w:hint="eastAsia" w:ascii="宋体" w:hAnsi="宋体" w:cs="宋体"/>
          <w:b/>
          <w:bCs/>
          <w:color w:val="auto"/>
          <w:sz w:val="22"/>
          <w:szCs w:val="22"/>
        </w:rPr>
        <w:t>12.4 投标文件商务报价标应包括下列部分：</w:t>
      </w:r>
    </w:p>
    <w:tbl>
      <w:tblPr>
        <w:tblStyle w:val="56"/>
        <w:tblW w:w="0" w:type="auto"/>
        <w:tblInd w:w="0" w:type="dxa"/>
        <w:tblLayout w:type="fixed"/>
        <w:tblCellMar>
          <w:top w:w="0" w:type="dxa"/>
          <w:left w:w="108" w:type="dxa"/>
          <w:bottom w:w="0" w:type="dxa"/>
          <w:right w:w="108" w:type="dxa"/>
        </w:tblCellMar>
      </w:tblPr>
      <w:tblGrid>
        <w:gridCol w:w="966"/>
        <w:gridCol w:w="8888"/>
      </w:tblGrid>
      <w:tr w14:paraId="06B31754">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AFB63F">
            <w:pPr>
              <w:autoSpaceDE w:val="0"/>
              <w:autoSpaceDN w:val="0"/>
              <w:adjustRightInd w:val="0"/>
              <w:jc w:val="center"/>
              <w:rPr>
                <w:rFonts w:ascii="宋体" w:hAnsi="宋体" w:cs="宋体"/>
                <w:b/>
                <w:bCs/>
                <w:color w:val="auto"/>
                <w:kern w:val="0"/>
                <w:sz w:val="22"/>
                <w:szCs w:val="22"/>
                <w:lang w:val="zh-CN"/>
              </w:rPr>
            </w:pPr>
            <w:r>
              <w:rPr>
                <w:rFonts w:hint="eastAsia" w:ascii="宋体" w:hAnsi="宋体" w:cs="宋体"/>
                <w:b/>
                <w:bCs/>
                <w:color w:val="auto"/>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0B6F46">
            <w:pPr>
              <w:autoSpaceDE w:val="0"/>
              <w:autoSpaceDN w:val="0"/>
              <w:adjustRightInd w:val="0"/>
              <w:jc w:val="center"/>
              <w:rPr>
                <w:rFonts w:ascii="宋体" w:hAnsi="宋体" w:cs="宋体"/>
                <w:b/>
                <w:bCs/>
                <w:color w:val="auto"/>
                <w:kern w:val="0"/>
                <w:sz w:val="22"/>
                <w:szCs w:val="22"/>
                <w:lang w:val="zh-CN"/>
              </w:rPr>
            </w:pPr>
            <w:r>
              <w:rPr>
                <w:rFonts w:hint="eastAsia" w:ascii="宋体" w:hAnsi="宋体" w:cs="宋体"/>
                <w:b/>
                <w:bCs/>
                <w:color w:val="auto"/>
                <w:kern w:val="0"/>
                <w:sz w:val="22"/>
                <w:szCs w:val="22"/>
                <w:lang w:val="zh-CN"/>
              </w:rPr>
              <w:t>内容</w:t>
            </w:r>
          </w:p>
        </w:tc>
      </w:tr>
      <w:tr w14:paraId="10C45F4E">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EDEA43">
            <w:pPr>
              <w:autoSpaceDE w:val="0"/>
              <w:autoSpaceDN w:val="0"/>
              <w:adjustRightInd w:val="0"/>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7AA3CA7">
            <w:pPr>
              <w:autoSpaceDE w:val="0"/>
              <w:autoSpaceDN w:val="0"/>
              <w:adjustRightInd w:val="0"/>
              <w:rPr>
                <w:rFonts w:ascii="宋体" w:hAnsi="宋体" w:cs="宋体"/>
                <w:color w:val="auto"/>
                <w:kern w:val="0"/>
                <w:sz w:val="22"/>
                <w:szCs w:val="22"/>
                <w:lang w:val="zh-CN"/>
              </w:rPr>
            </w:pPr>
            <w:r>
              <w:rPr>
                <w:rFonts w:hint="eastAsia" w:ascii="宋体" w:hAnsi="宋体" w:cs="宋体"/>
                <w:color w:val="auto"/>
                <w:kern w:val="0"/>
                <w:sz w:val="22"/>
                <w:szCs w:val="22"/>
                <w:lang w:val="zh-CN"/>
              </w:rPr>
              <w:t>开标一览表</w:t>
            </w:r>
          </w:p>
        </w:tc>
      </w:tr>
      <w:tr w14:paraId="18E97902">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3B4C9F">
            <w:pPr>
              <w:autoSpaceDE w:val="0"/>
              <w:autoSpaceDN w:val="0"/>
              <w:adjustRightInd w:val="0"/>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E34DF6">
            <w:pPr>
              <w:autoSpaceDE w:val="0"/>
              <w:autoSpaceDN w:val="0"/>
              <w:adjustRightInd w:val="0"/>
              <w:rPr>
                <w:rFonts w:ascii="宋体" w:hAnsi="宋体" w:cs="宋体"/>
                <w:color w:val="auto"/>
                <w:kern w:val="0"/>
                <w:sz w:val="22"/>
                <w:szCs w:val="22"/>
                <w:lang w:val="zh-CN"/>
              </w:rPr>
            </w:pPr>
            <w:r>
              <w:rPr>
                <w:rFonts w:hint="eastAsia" w:ascii="宋体" w:hAnsi="宋体" w:cs="宋体"/>
                <w:color w:val="auto"/>
                <w:kern w:val="0"/>
                <w:sz w:val="22"/>
                <w:szCs w:val="22"/>
                <w:lang w:val="zh-CN"/>
              </w:rPr>
              <w:t>投标分项报价表</w:t>
            </w:r>
          </w:p>
        </w:tc>
      </w:tr>
      <w:bookmarkEnd w:id="42"/>
    </w:tbl>
    <w:p w14:paraId="2BC996F6">
      <w:pPr>
        <w:spacing w:line="440" w:lineRule="exact"/>
        <w:ind w:left="331" w:hanging="331" w:hangingChars="150"/>
        <w:rPr>
          <w:rFonts w:ascii="宋体" w:hAnsi="宋体" w:cs="宋体"/>
          <w:b/>
          <w:bCs/>
          <w:color w:val="auto"/>
          <w:sz w:val="22"/>
          <w:szCs w:val="22"/>
        </w:rPr>
      </w:pPr>
      <w:r>
        <w:rPr>
          <w:rFonts w:hint="eastAsia" w:ascii="宋体" w:hAnsi="宋体" w:cs="宋体"/>
          <w:b/>
          <w:bCs/>
          <w:color w:val="auto"/>
          <w:sz w:val="22"/>
          <w:szCs w:val="22"/>
        </w:rPr>
        <w:t>13.投标文件编制</w:t>
      </w:r>
    </w:p>
    <w:p w14:paraId="3063FF5E">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13.1本项目通过“政采云平台（www.zcygov.cn）”实行在线投标响应（电子投标）。供应商应通过“政采云电子交易客户端”，并按照本采购文件和“政采云平台”的要求编制并加密投标文件。</w:t>
      </w:r>
    </w:p>
    <w:p w14:paraId="35FA7E39">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14:paraId="2590321D">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13.3本采购文件“第五部分 投标文件格式”中有提供格式的，投标人须参照格式进行编制（格式中要求提供相关证明材料的还需后附相关证明材料），并按格式要求在指定位置根据要求进行签章，否则视为未提供；本文件“第五部分 投标文件格式”未提供格式的，请各投标单位自行拟定格式，并加盖单位公章并由法定代表人或其授权代表签署（签字或盖章），否则视为未提供。</w:t>
      </w:r>
    </w:p>
    <w:p w14:paraId="0A36A1FC">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13.4投标文件内容不完整、编排混乱导致投标文件被误读、漏读或者查找不到相关内容的，是投标人的责任。</w:t>
      </w:r>
    </w:p>
    <w:p w14:paraId="70DA4160">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13.5投标文件因字迹潦草或表达不清所引起的后果由投标人负责。</w:t>
      </w:r>
    </w:p>
    <w:p w14:paraId="5A20B863">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6AE7F24B">
      <w:pPr>
        <w:spacing w:line="440" w:lineRule="exact"/>
        <w:ind w:left="331" w:hanging="331" w:hangingChars="150"/>
        <w:rPr>
          <w:rFonts w:ascii="宋体" w:hAnsi="宋体" w:cs="宋体"/>
          <w:b/>
          <w:bCs/>
          <w:color w:val="auto"/>
          <w:sz w:val="22"/>
          <w:szCs w:val="22"/>
        </w:rPr>
      </w:pPr>
      <w:r>
        <w:rPr>
          <w:rFonts w:hint="eastAsia" w:ascii="宋体" w:hAnsi="宋体" w:cs="宋体"/>
          <w:b/>
          <w:bCs/>
          <w:color w:val="auto"/>
          <w:sz w:val="22"/>
          <w:szCs w:val="22"/>
        </w:rPr>
        <w:t>14.投标文件的签章</w:t>
      </w:r>
    </w:p>
    <w:p w14:paraId="0ACCC0E7">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14.1投标文件的签章要求：投标人须知前附表第17款；</w:t>
      </w:r>
    </w:p>
    <w:p w14:paraId="2EA6A716">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14.2</w:t>
      </w:r>
      <w:r>
        <w:rPr>
          <w:rFonts w:hint="eastAsia" w:ascii="宋体" w:hAnsi="宋体" w:cs="宋体"/>
          <w:color w:val="auto"/>
          <w:sz w:val="22"/>
        </w:rPr>
        <w:t>投标文件应由投标人法定代表人或其授权代表签章，并时加盖投标人公章（电子签章）</w:t>
      </w:r>
      <w:r>
        <w:rPr>
          <w:rFonts w:hint="eastAsia" w:ascii="宋体" w:hAnsi="宋体" w:cs="宋体"/>
          <w:color w:val="auto"/>
          <w:sz w:val="22"/>
          <w:szCs w:val="22"/>
        </w:rPr>
        <w:t>。</w:t>
      </w:r>
    </w:p>
    <w:p w14:paraId="6412183A">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14.3电子签章操作指南详见采购公告附件《供应商项目采购-电子招投标操作指南》。</w:t>
      </w:r>
    </w:p>
    <w:p w14:paraId="6962E5CC">
      <w:pPr>
        <w:spacing w:line="440" w:lineRule="exact"/>
        <w:ind w:left="331" w:hanging="331" w:hangingChars="150"/>
        <w:rPr>
          <w:rFonts w:ascii="宋体" w:hAnsi="宋体" w:cs="宋体"/>
          <w:b/>
          <w:bCs/>
          <w:color w:val="auto"/>
          <w:sz w:val="22"/>
          <w:szCs w:val="22"/>
        </w:rPr>
      </w:pPr>
      <w:r>
        <w:rPr>
          <w:rFonts w:hint="eastAsia" w:ascii="宋体" w:hAnsi="宋体" w:cs="宋体"/>
          <w:b/>
          <w:bCs/>
          <w:color w:val="auto"/>
          <w:sz w:val="22"/>
          <w:szCs w:val="22"/>
        </w:rPr>
        <w:t>15.投标文件的形式</w:t>
      </w:r>
    </w:p>
    <w:p w14:paraId="1B31F549">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15.1投标文件的形式：见投标人须知前附表第18款；</w:t>
      </w:r>
    </w:p>
    <w:p w14:paraId="43494678">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15.2“电子加密投标文件”：“电子加密投标文件”是指通过“政采云电子交易客户端”完成投标文件编制后生成并加密的数据电文形式的投标文件。</w:t>
      </w:r>
    </w:p>
    <w:p w14:paraId="19E12646">
      <w:pPr>
        <w:tabs>
          <w:tab w:val="left" w:pos="360"/>
        </w:tabs>
        <w:spacing w:line="460" w:lineRule="exact"/>
        <w:rPr>
          <w:rFonts w:ascii="宋体" w:hAnsi="宋体" w:cs="宋体"/>
          <w:b/>
          <w:color w:val="auto"/>
          <w:sz w:val="24"/>
        </w:rPr>
      </w:pPr>
      <w:r>
        <w:rPr>
          <w:rFonts w:hint="eastAsia" w:ascii="宋体" w:hAnsi="宋体" w:cs="宋体"/>
          <w:color w:val="auto"/>
          <w:sz w:val="22"/>
          <w:szCs w:val="22"/>
        </w:rPr>
        <w:t>15.3“备份投标文件”：“备份投标文件”是指与“电子加密投标文件”同时生成的数据电文形式的电子文件（备份标书），其他方式编制的“备份投标文件”视为无效的“备份投标文件”。</w:t>
      </w:r>
    </w:p>
    <w:p w14:paraId="1BBA251E">
      <w:pPr>
        <w:spacing w:line="440" w:lineRule="exact"/>
        <w:ind w:left="331" w:hanging="331" w:hangingChars="150"/>
        <w:rPr>
          <w:rFonts w:ascii="宋体" w:hAnsi="宋体" w:cs="宋体"/>
          <w:b/>
          <w:bCs/>
          <w:color w:val="auto"/>
          <w:sz w:val="22"/>
          <w:szCs w:val="22"/>
        </w:rPr>
      </w:pPr>
      <w:r>
        <w:rPr>
          <w:rFonts w:hint="eastAsia" w:ascii="宋体" w:hAnsi="宋体" w:cs="宋体"/>
          <w:b/>
          <w:bCs/>
          <w:color w:val="auto"/>
          <w:sz w:val="22"/>
          <w:szCs w:val="22"/>
        </w:rPr>
        <w:t>16.投标文件的份数</w:t>
      </w:r>
    </w:p>
    <w:p w14:paraId="481B66E6">
      <w:pPr>
        <w:tabs>
          <w:tab w:val="left" w:pos="5355"/>
        </w:tabs>
        <w:spacing w:line="430" w:lineRule="exact"/>
        <w:rPr>
          <w:rFonts w:ascii="宋体" w:hAnsi="宋体" w:cs="宋体"/>
          <w:color w:val="auto"/>
          <w:sz w:val="22"/>
          <w:szCs w:val="22"/>
        </w:rPr>
      </w:pPr>
      <w:r>
        <w:rPr>
          <w:rFonts w:hint="eastAsia" w:ascii="宋体" w:hAnsi="宋体" w:cs="宋体"/>
          <w:color w:val="auto"/>
          <w:sz w:val="22"/>
          <w:szCs w:val="22"/>
        </w:rPr>
        <w:t>16.1投标文件的份数：见投标人须知前附表第19款。</w:t>
      </w:r>
    </w:p>
    <w:p w14:paraId="5CCC7C9F">
      <w:pPr>
        <w:tabs>
          <w:tab w:val="left" w:pos="540"/>
        </w:tabs>
        <w:spacing w:line="460" w:lineRule="exact"/>
        <w:rPr>
          <w:rFonts w:ascii="宋体" w:hAnsi="宋体" w:cs="宋体"/>
          <w:color w:val="auto"/>
          <w:sz w:val="22"/>
          <w:szCs w:val="22"/>
        </w:rPr>
      </w:pPr>
      <w:r>
        <w:rPr>
          <w:rFonts w:hint="eastAsia" w:ascii="宋体" w:hAnsi="宋体" w:cs="宋体"/>
          <w:bCs/>
          <w:color w:val="auto"/>
          <w:sz w:val="22"/>
          <w:szCs w:val="22"/>
        </w:rPr>
        <w:t>17.投标报价</w:t>
      </w:r>
    </w:p>
    <w:p w14:paraId="30569749">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17.1 投标人应报出本项目技术服务所包含的所有单价和总价，并且报出价格组成表，对于投标人价格组成表中未列出的项目或没有填写单价和总价的项目,在合同执行时采购人将不予支付,并认为这些项目费用已包括在投标报价内。</w:t>
      </w:r>
    </w:p>
    <w:p w14:paraId="165F4ACF">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17.2 投标人须认真阅读、充分理解采购文件，如有疑问可在询疑截止时间前送达（或传真）招标代理机构，招标代理机构将会统一解答。任何因对本项目采购文件理解不清、产生歧义等由此产生的费用，视作以含在投标总价中。</w:t>
      </w:r>
    </w:p>
    <w:p w14:paraId="4A51C1F0">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17.3 投标人必须按第五部分附件的开标一览表、投标分项报价表的内容填写单价、合价及其他事项，并由法定代表人或授权代表签署。</w:t>
      </w:r>
    </w:p>
    <w:p w14:paraId="285EC29B">
      <w:pPr>
        <w:tabs>
          <w:tab w:val="left" w:pos="540"/>
        </w:tabs>
        <w:spacing w:line="460" w:lineRule="exact"/>
        <w:rPr>
          <w:rFonts w:ascii="宋体" w:hAnsi="宋体" w:cs="宋体"/>
          <w:b/>
          <w:color w:val="auto"/>
          <w:sz w:val="22"/>
          <w:szCs w:val="22"/>
        </w:rPr>
      </w:pPr>
      <w:r>
        <w:rPr>
          <w:rFonts w:hint="eastAsia" w:ascii="宋体" w:hAnsi="宋体" w:cs="宋体"/>
          <w:color w:val="auto"/>
          <w:sz w:val="22"/>
          <w:szCs w:val="22"/>
        </w:rPr>
        <w:t>17.4 所有投标报价均以人民币报价。</w:t>
      </w:r>
    </w:p>
    <w:p w14:paraId="0275F2F8">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17.5 采购人不接受任何选择报价，对每一项货物/服务只允许一个报价。</w:t>
      </w:r>
    </w:p>
    <w:p w14:paraId="1A0C08F5">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17.6 采购人要求分类报价是为了方便评标，但在任何情况下不限制采购人以其认为最合适的条款、条件签订合同的权利。</w:t>
      </w:r>
    </w:p>
    <w:p w14:paraId="6CC1FDAB">
      <w:pPr>
        <w:tabs>
          <w:tab w:val="left" w:pos="540"/>
        </w:tabs>
        <w:spacing w:line="440" w:lineRule="exact"/>
        <w:rPr>
          <w:rFonts w:ascii="宋体" w:hAnsi="宋体" w:cs="宋体"/>
          <w:color w:val="auto"/>
          <w:sz w:val="22"/>
          <w:szCs w:val="22"/>
        </w:rPr>
      </w:pPr>
      <w:r>
        <w:rPr>
          <w:rFonts w:hint="eastAsia" w:ascii="宋体" w:hAnsi="宋体" w:cs="宋体"/>
          <w:color w:val="auto"/>
          <w:sz w:val="22"/>
          <w:szCs w:val="22"/>
        </w:rPr>
        <w:t>17.7报价是成交的一个重要因素，但最低报价不是成交的唯一依据。</w:t>
      </w:r>
    </w:p>
    <w:p w14:paraId="3A1F5D64">
      <w:pPr>
        <w:tabs>
          <w:tab w:val="left" w:pos="-180"/>
          <w:tab w:val="left" w:pos="180"/>
          <w:tab w:val="left" w:pos="360"/>
        </w:tabs>
        <w:spacing w:line="440" w:lineRule="exact"/>
        <w:ind w:left="660" w:hanging="660" w:hangingChars="300"/>
        <w:rPr>
          <w:rFonts w:ascii="宋体" w:hAnsi="宋体" w:cs="宋体"/>
          <w:b/>
          <w:bCs/>
          <w:color w:val="auto"/>
          <w:sz w:val="22"/>
          <w:szCs w:val="22"/>
        </w:rPr>
      </w:pPr>
      <w:r>
        <w:rPr>
          <w:rFonts w:hint="eastAsia" w:ascii="宋体" w:hAnsi="宋体" w:cs="宋体"/>
          <w:bCs/>
          <w:color w:val="auto"/>
          <w:sz w:val="22"/>
          <w:szCs w:val="22"/>
        </w:rPr>
        <w:t xml:space="preserve">18. </w:t>
      </w:r>
      <w:r>
        <w:rPr>
          <w:rFonts w:hint="eastAsia" w:ascii="宋体" w:hAnsi="宋体" w:cs="宋体"/>
          <w:b/>
          <w:bCs/>
          <w:color w:val="auto"/>
          <w:sz w:val="22"/>
          <w:szCs w:val="22"/>
        </w:rPr>
        <w:t>投标人如发生下列情况之一，将上报同级采购监督管理部门，追究其责任：</w:t>
      </w:r>
    </w:p>
    <w:p w14:paraId="66BB5470">
      <w:pPr>
        <w:numPr>
          <w:ilvl w:val="0"/>
          <w:numId w:val="3"/>
        </w:numPr>
        <w:tabs>
          <w:tab w:val="left" w:pos="360"/>
          <w:tab w:val="clear" w:pos="420"/>
        </w:tabs>
        <w:spacing w:line="440" w:lineRule="exact"/>
        <w:ind w:left="720" w:hanging="720"/>
        <w:rPr>
          <w:rFonts w:ascii="宋体" w:hAnsi="宋体" w:cs="宋体"/>
          <w:color w:val="auto"/>
          <w:sz w:val="22"/>
          <w:szCs w:val="22"/>
        </w:rPr>
      </w:pPr>
      <w:r>
        <w:rPr>
          <w:rFonts w:hint="eastAsia" w:ascii="宋体" w:hAnsi="宋体" w:cs="宋体"/>
          <w:color w:val="auto"/>
          <w:sz w:val="22"/>
          <w:szCs w:val="22"/>
        </w:rPr>
        <w:t>投标人在采购文件规定的投标有效期内撤回投标；</w:t>
      </w:r>
    </w:p>
    <w:p w14:paraId="0EF13F28">
      <w:pPr>
        <w:numPr>
          <w:ilvl w:val="0"/>
          <w:numId w:val="3"/>
        </w:numPr>
        <w:tabs>
          <w:tab w:val="left" w:pos="360"/>
          <w:tab w:val="clear" w:pos="420"/>
        </w:tabs>
        <w:spacing w:line="440" w:lineRule="exact"/>
        <w:ind w:left="720" w:hanging="720"/>
        <w:rPr>
          <w:rFonts w:ascii="宋体" w:hAnsi="宋体" w:cs="宋体"/>
          <w:color w:val="auto"/>
          <w:sz w:val="22"/>
          <w:szCs w:val="22"/>
        </w:rPr>
      </w:pPr>
      <w:r>
        <w:rPr>
          <w:rFonts w:hint="eastAsia" w:ascii="宋体" w:hAnsi="宋体" w:cs="宋体"/>
          <w:color w:val="auto"/>
          <w:sz w:val="22"/>
          <w:szCs w:val="22"/>
        </w:rPr>
        <w:t>中标人未按中标通知书中规定的时间与采购人签订合同；</w:t>
      </w:r>
    </w:p>
    <w:p w14:paraId="0B89E004">
      <w:pPr>
        <w:numPr>
          <w:ilvl w:val="0"/>
          <w:numId w:val="3"/>
        </w:numPr>
        <w:tabs>
          <w:tab w:val="left" w:pos="360"/>
          <w:tab w:val="clear" w:pos="420"/>
        </w:tabs>
        <w:spacing w:line="440" w:lineRule="exact"/>
        <w:ind w:left="720" w:hanging="720"/>
        <w:rPr>
          <w:rFonts w:ascii="宋体" w:hAnsi="宋体" w:cs="宋体"/>
          <w:color w:val="auto"/>
          <w:sz w:val="22"/>
          <w:szCs w:val="22"/>
        </w:rPr>
      </w:pPr>
      <w:r>
        <w:rPr>
          <w:rFonts w:hint="eastAsia" w:ascii="宋体" w:hAnsi="宋体" w:cs="宋体"/>
          <w:color w:val="auto"/>
          <w:sz w:val="22"/>
          <w:szCs w:val="22"/>
        </w:rPr>
        <w:t>投标人在采购文件中提供虚假技术指标及参数，经评标委员会确认属实的。</w:t>
      </w:r>
    </w:p>
    <w:p w14:paraId="563C9DAA">
      <w:pPr>
        <w:numPr>
          <w:ilvl w:val="0"/>
          <w:numId w:val="3"/>
        </w:numPr>
        <w:tabs>
          <w:tab w:val="left" w:pos="360"/>
          <w:tab w:val="clear" w:pos="420"/>
        </w:tabs>
        <w:spacing w:line="440" w:lineRule="exact"/>
        <w:ind w:left="720" w:hanging="720"/>
        <w:rPr>
          <w:rFonts w:ascii="宋体" w:hAnsi="宋体" w:cs="宋体"/>
          <w:color w:val="auto"/>
          <w:sz w:val="22"/>
          <w:szCs w:val="22"/>
        </w:rPr>
      </w:pPr>
      <w:r>
        <w:rPr>
          <w:rFonts w:hint="eastAsia" w:ascii="宋体" w:hAnsi="宋体" w:cs="宋体"/>
          <w:color w:val="auto"/>
          <w:sz w:val="22"/>
          <w:szCs w:val="22"/>
        </w:rPr>
        <w:t>经同级采购监督管理部门审查认定投标人有违反有关法律法规的行为。</w:t>
      </w:r>
    </w:p>
    <w:p w14:paraId="4B22C830">
      <w:pPr>
        <w:tabs>
          <w:tab w:val="left" w:pos="-180"/>
          <w:tab w:val="left" w:pos="180"/>
          <w:tab w:val="left" w:pos="360"/>
        </w:tabs>
        <w:spacing w:line="440" w:lineRule="exact"/>
        <w:rPr>
          <w:rFonts w:ascii="宋体" w:hAnsi="宋体" w:cs="宋体"/>
          <w:b/>
          <w:bCs/>
          <w:color w:val="auto"/>
          <w:sz w:val="22"/>
          <w:szCs w:val="22"/>
        </w:rPr>
      </w:pPr>
      <w:bookmarkStart w:id="43" w:name="_Toc221356887"/>
      <w:bookmarkStart w:id="44" w:name="_Toc222114879"/>
      <w:bookmarkStart w:id="45" w:name="_Toc265529383"/>
      <w:bookmarkStart w:id="46" w:name="_Toc221423619"/>
      <w:bookmarkStart w:id="47" w:name="_Toc241404202"/>
      <w:bookmarkStart w:id="48" w:name="_Toc223715998"/>
      <w:bookmarkStart w:id="49" w:name="_Toc239145354"/>
      <w:bookmarkStart w:id="50" w:name="_Toc221374626"/>
      <w:bookmarkStart w:id="51" w:name="_Toc221356951"/>
      <w:r>
        <w:rPr>
          <w:rFonts w:hint="eastAsia" w:ascii="宋体" w:hAnsi="宋体" w:cs="宋体"/>
          <w:b/>
          <w:bCs/>
          <w:color w:val="auto"/>
          <w:sz w:val="22"/>
          <w:szCs w:val="22"/>
        </w:rPr>
        <w:t>19. 投标有效期</w:t>
      </w:r>
    </w:p>
    <w:p w14:paraId="1A3C4C56">
      <w:pPr>
        <w:tabs>
          <w:tab w:val="left" w:pos="540"/>
          <w:tab w:val="left" w:pos="992"/>
        </w:tabs>
        <w:autoSpaceDE w:val="0"/>
        <w:autoSpaceDN w:val="0"/>
        <w:adjustRightInd w:val="0"/>
        <w:spacing w:line="460" w:lineRule="atLeast"/>
        <w:rPr>
          <w:rFonts w:ascii="宋体" w:hAnsi="宋体" w:cs="宋体"/>
          <w:color w:val="auto"/>
          <w:kern w:val="0"/>
          <w:sz w:val="22"/>
          <w:szCs w:val="22"/>
        </w:rPr>
      </w:pPr>
      <w:r>
        <w:rPr>
          <w:rFonts w:hint="eastAsia" w:ascii="宋体" w:hAnsi="宋体" w:cs="宋体"/>
          <w:color w:val="auto"/>
          <w:kern w:val="0"/>
          <w:sz w:val="22"/>
          <w:szCs w:val="22"/>
        </w:rPr>
        <w:t>19.1 自开标之日起 90天内投标应保持有效。投标有效期短于这个规定期限的投标将视为非响应性投标而予以拒绝。</w:t>
      </w:r>
    </w:p>
    <w:p w14:paraId="66FC5E2A">
      <w:pPr>
        <w:spacing w:line="440" w:lineRule="exact"/>
        <w:rPr>
          <w:rFonts w:ascii="宋体" w:hAnsi="宋体" w:cs="宋体"/>
          <w:color w:val="auto"/>
          <w:sz w:val="22"/>
          <w:szCs w:val="22"/>
        </w:rPr>
      </w:pPr>
      <w:r>
        <w:rPr>
          <w:rFonts w:hint="eastAsia" w:ascii="宋体" w:hAnsi="宋体" w:cs="宋体"/>
          <w:color w:val="auto"/>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14:paraId="1441F513">
      <w:pPr>
        <w:pStyle w:val="4"/>
        <w:spacing w:line="500" w:lineRule="exact"/>
        <w:jc w:val="center"/>
        <w:rPr>
          <w:rFonts w:ascii="宋体" w:hAnsi="宋体" w:eastAsia="宋体" w:cs="宋体"/>
          <w:color w:val="auto"/>
          <w:sz w:val="24"/>
          <w:szCs w:val="24"/>
        </w:rPr>
      </w:pPr>
      <w:bookmarkStart w:id="52" w:name="_Toc34508133"/>
      <w:bookmarkStart w:id="53" w:name="_Toc58406686"/>
      <w:r>
        <w:rPr>
          <w:rFonts w:hint="eastAsia" w:ascii="宋体" w:hAnsi="宋体" w:eastAsia="宋体" w:cs="宋体"/>
          <w:color w:val="auto"/>
          <w:sz w:val="24"/>
          <w:szCs w:val="24"/>
        </w:rPr>
        <w:t>四、 投标文件的递交</w:t>
      </w:r>
      <w:bookmarkEnd w:id="43"/>
      <w:bookmarkEnd w:id="44"/>
      <w:bookmarkEnd w:id="45"/>
      <w:bookmarkEnd w:id="46"/>
      <w:bookmarkEnd w:id="47"/>
      <w:bookmarkEnd w:id="48"/>
      <w:bookmarkEnd w:id="49"/>
      <w:bookmarkEnd w:id="50"/>
      <w:bookmarkEnd w:id="51"/>
      <w:bookmarkEnd w:id="52"/>
      <w:bookmarkEnd w:id="53"/>
    </w:p>
    <w:p w14:paraId="54CFE935">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20. 投标文件的递交</w:t>
      </w:r>
    </w:p>
    <w:p w14:paraId="11D22A24">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20.1投标文件的上传、递交：见投标人须知前附表第20款。</w:t>
      </w:r>
    </w:p>
    <w:p w14:paraId="1522D1E4">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21. “电子加密投标文件”解密和异常情况处理。</w:t>
      </w:r>
    </w:p>
    <w:p w14:paraId="7E3DF6BC">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21.1“电子加密投标文件”解密：见投标人须知前附表第21款。</w:t>
      </w:r>
    </w:p>
    <w:p w14:paraId="1FAAF0EE">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22. 投标文件的补充、修改或撤回</w:t>
      </w:r>
    </w:p>
    <w:p w14:paraId="09607BEB">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15BBDE07">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22.2投标文件递交截止时间后，投标人不得撤回、修改投标文件。</w:t>
      </w:r>
    </w:p>
    <w:p w14:paraId="52EA54FA">
      <w:pPr>
        <w:tabs>
          <w:tab w:val="left" w:pos="540"/>
        </w:tabs>
        <w:spacing w:line="460" w:lineRule="exact"/>
        <w:rPr>
          <w:rFonts w:ascii="宋体" w:hAnsi="宋体" w:cs="宋体"/>
          <w:bCs/>
          <w:color w:val="auto"/>
          <w:kern w:val="0"/>
          <w:sz w:val="22"/>
          <w:szCs w:val="22"/>
        </w:rPr>
      </w:pPr>
      <w:r>
        <w:rPr>
          <w:rFonts w:hint="eastAsia" w:ascii="宋体" w:hAnsi="宋体" w:cs="宋体"/>
          <w:b/>
          <w:bCs/>
          <w:color w:val="auto"/>
          <w:kern w:val="0"/>
          <w:sz w:val="22"/>
          <w:szCs w:val="22"/>
        </w:rPr>
        <w:t>23. 投标文件的备选方案</w:t>
      </w:r>
    </w:p>
    <w:p w14:paraId="48F76016">
      <w:pPr>
        <w:tabs>
          <w:tab w:val="left" w:pos="540"/>
        </w:tabs>
        <w:spacing w:line="460" w:lineRule="exact"/>
        <w:rPr>
          <w:rFonts w:ascii="宋体" w:hAnsi="宋体" w:cs="宋体"/>
          <w:b/>
          <w:color w:val="auto"/>
          <w:sz w:val="22"/>
          <w:szCs w:val="22"/>
        </w:rPr>
      </w:pPr>
      <w:r>
        <w:rPr>
          <w:rFonts w:hint="eastAsia" w:ascii="宋体" w:hAnsi="宋体" w:cs="宋体"/>
          <w:bCs/>
          <w:color w:val="auto"/>
          <w:kern w:val="0"/>
          <w:sz w:val="22"/>
          <w:szCs w:val="22"/>
        </w:rPr>
        <w:t>23.1投标人不得递交任何的投标备选（替代）方案，否则其投标文件将作无效标处理。与“电子加密投标文件”同时生成的“备份投标文件”不是投标备选（替代）方案。</w:t>
      </w:r>
    </w:p>
    <w:p w14:paraId="00CF730A">
      <w:pPr>
        <w:pStyle w:val="4"/>
        <w:spacing w:line="500" w:lineRule="exact"/>
        <w:jc w:val="center"/>
        <w:rPr>
          <w:rFonts w:ascii="宋体" w:hAnsi="宋体" w:eastAsia="宋体" w:cs="宋体"/>
          <w:color w:val="auto"/>
          <w:sz w:val="24"/>
          <w:szCs w:val="24"/>
        </w:rPr>
      </w:pPr>
      <w:bookmarkStart w:id="54" w:name="_Toc221356888"/>
      <w:bookmarkStart w:id="55" w:name="_Toc221374627"/>
      <w:bookmarkStart w:id="56" w:name="_Toc241404203"/>
      <w:bookmarkStart w:id="57" w:name="_Toc265529384"/>
      <w:bookmarkStart w:id="58" w:name="_Toc34508134"/>
      <w:bookmarkStart w:id="59" w:name="_Toc222114880"/>
      <w:bookmarkStart w:id="60" w:name="_Toc221356952"/>
      <w:bookmarkStart w:id="61" w:name="_Toc223715999"/>
      <w:bookmarkStart w:id="62" w:name="_Toc239145355"/>
      <w:bookmarkStart w:id="63" w:name="_Toc58406687"/>
      <w:bookmarkStart w:id="64" w:name="_Toc221423620"/>
      <w:r>
        <w:rPr>
          <w:rFonts w:hint="eastAsia" w:ascii="宋体" w:hAnsi="宋体" w:eastAsia="宋体" w:cs="宋体"/>
          <w:color w:val="auto"/>
          <w:sz w:val="24"/>
          <w:szCs w:val="24"/>
        </w:rPr>
        <w:t>五、 开标</w:t>
      </w:r>
      <w:bookmarkEnd w:id="54"/>
      <w:bookmarkEnd w:id="55"/>
      <w:bookmarkEnd w:id="56"/>
      <w:bookmarkEnd w:id="57"/>
      <w:bookmarkEnd w:id="58"/>
      <w:bookmarkEnd w:id="59"/>
      <w:bookmarkEnd w:id="60"/>
      <w:bookmarkEnd w:id="61"/>
      <w:bookmarkEnd w:id="62"/>
      <w:bookmarkEnd w:id="63"/>
      <w:bookmarkEnd w:id="64"/>
    </w:p>
    <w:p w14:paraId="04B4EF86">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24. 开标形式</w:t>
      </w:r>
    </w:p>
    <w:p w14:paraId="6704AC08">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24.1 采购组织机构将按照采购文件规定的时间通过“政采云平台”组织开标、开启投标文件，所有供应商均应当准时在线参加。</w:t>
      </w:r>
    </w:p>
    <w:p w14:paraId="7B808B22">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25. 开标准备</w:t>
      </w:r>
    </w:p>
    <w:p w14:paraId="13E85F76">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25.1开标的准备工作由采购组织机构负责落实。</w:t>
      </w:r>
    </w:p>
    <w:p w14:paraId="045845DD">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7C04BDC8">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26.开标流程（两阶段）</w:t>
      </w:r>
    </w:p>
    <w:p w14:paraId="7594431F">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26.1开标第一阶段</w:t>
      </w:r>
    </w:p>
    <w:p w14:paraId="115AA0C5">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1）向各投标人发出电子加密投标文件【开始解密】通知，由供应商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2A1575D6">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（2）投标文件解密结束，各投标人签署《采购活动现场确认声明书》（见附件）后将扫描件发送至采购代理机构邮箱：</w:t>
      </w:r>
      <w:r>
        <w:rPr>
          <w:rFonts w:hint="eastAsia" w:ascii="宋体" w:hAnsi="宋体" w:cs="宋体"/>
          <w:b/>
          <w:color w:val="auto"/>
          <w:sz w:val="22"/>
          <w:szCs w:val="22"/>
          <w:u w:val="single"/>
        </w:rPr>
        <w:t>330878243@qq.com</w:t>
      </w:r>
      <w:r>
        <w:rPr>
          <w:rFonts w:hint="eastAsia" w:ascii="宋体" w:hAnsi="宋体" w:cs="宋体"/>
          <w:b/>
          <w:bCs/>
          <w:color w:val="auto"/>
          <w:kern w:val="0"/>
          <w:sz w:val="22"/>
          <w:szCs w:val="22"/>
        </w:rPr>
        <w:t>；</w:t>
      </w:r>
    </w:p>
    <w:p w14:paraId="4B2484DB">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（3）开启投标文件，进入资格审查；</w:t>
      </w:r>
    </w:p>
    <w:p w14:paraId="2A2D807C">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（4）开启资格审查通过的投标人的商务技术文件进入符合性审查、商务技术评审；</w:t>
      </w:r>
    </w:p>
    <w:p w14:paraId="5CCABEC1">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（5）第一阶段开标结束。</w:t>
      </w:r>
    </w:p>
    <w:p w14:paraId="12D11D14">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备注：开标大会的第一阶段结束后，采购人或采购代理机构将对依法对投标人的资格进行审查，资格审查结束后进入符合性审查和商务技术文件的评审工作，具体见本章节“投标人资格审查”相关规定。</w:t>
      </w:r>
    </w:p>
    <w:p w14:paraId="403C878A">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26.2开标大会第二阶段</w:t>
      </w:r>
    </w:p>
    <w:p w14:paraId="31C70D36">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1）符合性审查、商务技术文件的评审结束后，举行开标大会第二阶段会议。首先在“政采云平台”系统平台上公布符合性审查、商务技术评审无效供应商名称及理由；公布经商务技术评审后有效投标人的名单，同时公布其商务技术部分得分情况。</w:t>
      </w:r>
    </w:p>
    <w:p w14:paraId="2297BE61">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开启通过符合性审查、商务技术文件评审有效投标人的报价文件，在“政采云平台”系统平台上公布开标一览表有关内容，同时当场制作开标记录。开标结束后，由评标委员会对报价的合理性、准确性等进行审查核实。</w:t>
      </w:r>
    </w:p>
    <w:p w14:paraId="0251C8C1">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（3）评审结束后，在“政采云平台”系统平台上公布中标（成交）候选供应商名单，及采购人最终确定中标或成交供应商名单的时间和公告方式等。</w:t>
      </w:r>
    </w:p>
    <w:p w14:paraId="6737D4C2">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特别说明：如遇“政采云平台”电子化开标或评审程序调整的，按调整后程序执行。</w:t>
      </w:r>
    </w:p>
    <w:p w14:paraId="452AD6F7">
      <w:pPr>
        <w:tabs>
          <w:tab w:val="left" w:pos="540"/>
        </w:tabs>
        <w:spacing w:line="460" w:lineRule="exact"/>
        <w:rPr>
          <w:rFonts w:ascii="宋体" w:hAnsi="宋体" w:cs="宋体"/>
          <w:b/>
          <w:bCs/>
          <w:color w:val="auto"/>
          <w:kern w:val="0"/>
          <w:sz w:val="22"/>
          <w:szCs w:val="22"/>
        </w:rPr>
      </w:pPr>
      <w:bookmarkStart w:id="65" w:name="_Toc24550037"/>
      <w:bookmarkStart w:id="66" w:name="_Toc33194393"/>
      <w:r>
        <w:rPr>
          <w:rFonts w:hint="eastAsia" w:ascii="宋体" w:hAnsi="宋体" w:cs="宋体"/>
          <w:b/>
          <w:bCs/>
          <w:color w:val="auto"/>
          <w:kern w:val="0"/>
          <w:sz w:val="22"/>
          <w:szCs w:val="22"/>
        </w:rPr>
        <w:t>27. 投标人资格审查</w:t>
      </w:r>
      <w:bookmarkEnd w:id="65"/>
      <w:bookmarkEnd w:id="66"/>
    </w:p>
    <w:p w14:paraId="559776C6">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10FB42CD">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27.2投标人提交的资格审查材料无法证明其符合采购文件规定的“投标人资格要求”的，采购人或采购代理机构将对其作资格审查不通过处理（无效投标），并不再将其投标提交评标委员会进行后续评审。</w:t>
      </w:r>
    </w:p>
    <w:p w14:paraId="7A2B76C8">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27.3单位负责人为同一人或者存在直接控股、管理关系的不同供应商参加同一合同项下的采购活动的，相关投标人均作资格无效处理。</w:t>
      </w:r>
    </w:p>
    <w:p w14:paraId="74FA983E">
      <w:pPr>
        <w:pStyle w:val="4"/>
        <w:spacing w:line="500" w:lineRule="exact"/>
        <w:jc w:val="center"/>
        <w:rPr>
          <w:rFonts w:ascii="宋体" w:hAnsi="宋体" w:eastAsia="宋体" w:cs="宋体"/>
          <w:color w:val="auto"/>
          <w:sz w:val="22"/>
          <w:szCs w:val="22"/>
        </w:rPr>
      </w:pPr>
      <w:bookmarkStart w:id="67" w:name="_Toc34508135"/>
      <w:bookmarkStart w:id="68" w:name="_Toc34221900"/>
      <w:bookmarkStart w:id="69" w:name="_Toc58406688"/>
      <w:r>
        <w:rPr>
          <w:rFonts w:hint="eastAsia" w:ascii="宋体" w:hAnsi="宋体" w:eastAsia="宋体" w:cs="宋体"/>
          <w:color w:val="auto"/>
          <w:sz w:val="22"/>
          <w:szCs w:val="22"/>
        </w:rPr>
        <w:t>六、 评  标</w:t>
      </w:r>
      <w:bookmarkEnd w:id="67"/>
      <w:bookmarkEnd w:id="68"/>
      <w:bookmarkEnd w:id="69"/>
    </w:p>
    <w:p w14:paraId="496432C1">
      <w:pPr>
        <w:spacing w:line="460" w:lineRule="exact"/>
        <w:rPr>
          <w:rFonts w:ascii="宋体" w:hAnsi="宋体" w:cs="宋体"/>
          <w:b/>
          <w:color w:val="auto"/>
          <w:kern w:val="0"/>
          <w:sz w:val="22"/>
          <w:szCs w:val="22"/>
        </w:rPr>
      </w:pPr>
      <w:r>
        <w:rPr>
          <w:rFonts w:hint="eastAsia" w:ascii="宋体" w:hAnsi="宋体" w:cs="宋体"/>
          <w:b/>
          <w:color w:val="auto"/>
          <w:kern w:val="0"/>
          <w:sz w:val="22"/>
          <w:szCs w:val="22"/>
        </w:rPr>
        <w:t>28. 评标委员会</w:t>
      </w:r>
    </w:p>
    <w:p w14:paraId="5754EF0B">
      <w:pPr>
        <w:spacing w:line="460"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采购人按照有关法律、法规的规定组建评标委员会，评标委员会成员由采购人代表和有关技术、经济等方面的专家组成，成员人数为5人（含）以上单数，除采购人代表外的专家将在评标专家库中随机抽取产生。</w:t>
      </w:r>
    </w:p>
    <w:p w14:paraId="0B4F17D1">
      <w:pPr>
        <w:spacing w:line="460" w:lineRule="exact"/>
        <w:rPr>
          <w:rFonts w:ascii="宋体" w:hAnsi="宋体" w:cs="宋体"/>
          <w:b/>
          <w:color w:val="auto"/>
          <w:kern w:val="0"/>
          <w:sz w:val="22"/>
          <w:szCs w:val="22"/>
        </w:rPr>
      </w:pPr>
      <w:r>
        <w:rPr>
          <w:rFonts w:hint="eastAsia" w:ascii="宋体" w:hAnsi="宋体" w:cs="宋体"/>
          <w:b/>
          <w:color w:val="auto"/>
          <w:kern w:val="0"/>
          <w:sz w:val="22"/>
          <w:szCs w:val="22"/>
        </w:rPr>
        <w:t>29. 评标过程的保密性</w:t>
      </w:r>
    </w:p>
    <w:p w14:paraId="3053AF7B">
      <w:pPr>
        <w:spacing w:line="460"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开标后直至向中标人授予合同时止，凡与评审有关的资料均不得向投标人及与评标无关人员透露。如果投标人在评标过程中试图向采购人和招标代理机构施加影响，其投标将被拒绝。</w:t>
      </w:r>
    </w:p>
    <w:p w14:paraId="43991216">
      <w:pPr>
        <w:spacing w:line="460" w:lineRule="exact"/>
        <w:rPr>
          <w:rFonts w:ascii="宋体" w:hAnsi="宋体" w:cs="宋体"/>
          <w:b/>
          <w:color w:val="auto"/>
          <w:kern w:val="0"/>
          <w:sz w:val="22"/>
          <w:szCs w:val="22"/>
        </w:rPr>
      </w:pPr>
      <w:r>
        <w:rPr>
          <w:rFonts w:hint="eastAsia" w:ascii="宋体" w:hAnsi="宋体" w:cs="宋体"/>
          <w:b/>
          <w:color w:val="auto"/>
          <w:kern w:val="0"/>
          <w:sz w:val="22"/>
          <w:szCs w:val="22"/>
        </w:rPr>
        <w:t>30. 投标文件的初审（符合性检查）。</w:t>
      </w:r>
    </w:p>
    <w:p w14:paraId="08C3A874">
      <w:pPr>
        <w:spacing w:line="460"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评标委员会依据采购文件的规定，从投标文件中的有效性、完整性和对采购文件的响应程度进行审查，以确定是否对采购文件的实质性要求作出响应。</w:t>
      </w:r>
    </w:p>
    <w:p w14:paraId="1EED4860">
      <w:pPr>
        <w:spacing w:line="460" w:lineRule="exact"/>
        <w:rPr>
          <w:rFonts w:ascii="宋体" w:hAnsi="宋体" w:cs="宋体"/>
          <w:color w:val="auto"/>
          <w:kern w:val="0"/>
          <w:sz w:val="22"/>
          <w:szCs w:val="22"/>
        </w:rPr>
      </w:pPr>
      <w:r>
        <w:rPr>
          <w:rFonts w:hint="eastAsia" w:ascii="宋体" w:hAnsi="宋体" w:cs="宋体"/>
          <w:color w:val="auto"/>
          <w:kern w:val="0"/>
          <w:sz w:val="22"/>
          <w:szCs w:val="22"/>
        </w:rPr>
        <w:t>30.1▲</w:t>
      </w:r>
      <w:r>
        <w:rPr>
          <w:rFonts w:hint="eastAsia" w:ascii="宋体" w:hAnsi="宋体" w:cs="宋体"/>
          <w:b/>
          <w:bCs/>
          <w:color w:val="auto"/>
          <w:kern w:val="0"/>
          <w:sz w:val="22"/>
          <w:szCs w:val="22"/>
          <w:u w:val="single"/>
        </w:rPr>
        <w:t>投标人存在下列情况之一的，投标无效</w:t>
      </w:r>
      <w:r>
        <w:rPr>
          <w:rFonts w:hint="eastAsia" w:ascii="宋体" w:hAnsi="宋体" w:cs="宋体"/>
          <w:color w:val="auto"/>
          <w:kern w:val="0"/>
          <w:sz w:val="22"/>
          <w:szCs w:val="22"/>
        </w:rPr>
        <w:t>:</w:t>
      </w:r>
    </w:p>
    <w:p w14:paraId="5E3757D7">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1）投标文件未按采购文件要求签署、盖章的；</w:t>
      </w:r>
    </w:p>
    <w:p w14:paraId="366A84CB">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2）不具备采购文件中规定的资格要求的；</w:t>
      </w:r>
    </w:p>
    <w:p w14:paraId="4D04EBB6">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3）报价超过采购文件中规定的预算金额或者最高限价的；</w:t>
      </w:r>
    </w:p>
    <w:p w14:paraId="1025D1B2">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4）投标文件含有采购人不能接受的附加条件的（包括采购文件中明确要求不得偏离的招标要求，存在负偏离的）；</w:t>
      </w:r>
    </w:p>
    <w:p w14:paraId="0282D910">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5）仅提交“备份投标文件”的；</w:t>
      </w:r>
    </w:p>
    <w:p w14:paraId="551CA0D5">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6）对关键条文的偏离、保留或反对，例如关于付款方式、完工期（服务期）、免费质保期、适用法律法规、标准、税费等其他内容；</w:t>
      </w:r>
    </w:p>
    <w:p w14:paraId="78A7B06B">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7）存在串标、抬标或弄虚作假情况的；</w:t>
      </w:r>
    </w:p>
    <w:p w14:paraId="0B557F7D">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8）法律、法规和采购文件规定的其他无效情形（或出现重大偏差）。</w:t>
      </w:r>
    </w:p>
    <w:p w14:paraId="23C7A231">
      <w:pPr>
        <w:spacing w:line="460" w:lineRule="exact"/>
        <w:rPr>
          <w:rFonts w:ascii="宋体" w:hAnsi="宋体" w:cs="宋体"/>
          <w:color w:val="auto"/>
          <w:kern w:val="0"/>
          <w:sz w:val="22"/>
          <w:szCs w:val="22"/>
        </w:rPr>
      </w:pPr>
      <w:r>
        <w:rPr>
          <w:rFonts w:hint="eastAsia" w:ascii="宋体" w:hAnsi="宋体" w:cs="宋体"/>
          <w:color w:val="auto"/>
          <w:kern w:val="0"/>
          <w:sz w:val="22"/>
          <w:szCs w:val="22"/>
        </w:rPr>
        <w:t>30.2▲</w:t>
      </w:r>
      <w:r>
        <w:rPr>
          <w:rFonts w:hint="eastAsia" w:ascii="宋体" w:hAnsi="宋体" w:cs="宋体"/>
          <w:b/>
          <w:bCs/>
          <w:color w:val="auto"/>
          <w:kern w:val="0"/>
          <w:sz w:val="22"/>
          <w:szCs w:val="22"/>
          <w:u w:val="single"/>
        </w:rPr>
        <w:t>评标委员会发现投标文件有下列情形之一的属于重大偏差(评标委员会按少数服从多数原则认定),按照无效投标处理</w:t>
      </w:r>
      <w:r>
        <w:rPr>
          <w:rFonts w:hint="eastAsia" w:ascii="宋体" w:hAnsi="宋体" w:cs="宋体"/>
          <w:color w:val="auto"/>
          <w:kern w:val="0"/>
          <w:sz w:val="22"/>
          <w:szCs w:val="22"/>
        </w:rPr>
        <w:t>：</w:t>
      </w:r>
    </w:p>
    <w:p w14:paraId="10942A57">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1）未按采购文件要求编制或字迹模糊、辨认不清的投标文件；</w:t>
      </w:r>
    </w:p>
    <w:p w14:paraId="38B44006">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2）除30.1条款以外，出现其它明显不符合技术规格、技术标准的要求或不满足采购文件技术规格书中的主要参数的投标文件；</w:t>
      </w:r>
    </w:p>
    <w:p w14:paraId="1794031E">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3）除30.1条款以外，出现投标项目数量与采购文件对比出现较大偏差；商务报价明细表计算错误，出现较大差错；</w:t>
      </w:r>
    </w:p>
    <w:p w14:paraId="570FA740">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4）除30.1条款以外，出现其它不符合采购文件中规定的实质性要求的投标文件，是否为偏离实质性要求由评标委员会认定。</w:t>
      </w:r>
    </w:p>
    <w:p w14:paraId="35499DCE">
      <w:pPr>
        <w:spacing w:line="460" w:lineRule="exact"/>
        <w:rPr>
          <w:rFonts w:ascii="宋体" w:hAnsi="宋体" w:cs="宋体"/>
          <w:color w:val="auto"/>
          <w:kern w:val="0"/>
          <w:sz w:val="22"/>
          <w:szCs w:val="22"/>
        </w:rPr>
      </w:pPr>
      <w:r>
        <w:rPr>
          <w:rFonts w:hint="eastAsia" w:ascii="宋体" w:hAnsi="宋体" w:cs="宋体"/>
          <w:color w:val="auto"/>
          <w:kern w:val="0"/>
          <w:sz w:val="22"/>
          <w:szCs w:val="22"/>
        </w:rPr>
        <w:t>30.3</w:t>
      </w:r>
      <w:r>
        <w:rPr>
          <w:rFonts w:hint="eastAsia" w:ascii="宋体" w:hAnsi="宋体" w:cs="宋体"/>
          <w:b/>
          <w:bCs/>
          <w:color w:val="auto"/>
          <w:kern w:val="0"/>
          <w:sz w:val="22"/>
          <w:szCs w:val="22"/>
          <w:u w:val="single"/>
        </w:rPr>
        <w:t>有下列情形之一的，视为投标人串通投标，其投标无效</w:t>
      </w:r>
      <w:r>
        <w:rPr>
          <w:rFonts w:hint="eastAsia" w:ascii="宋体" w:hAnsi="宋体" w:cs="宋体"/>
          <w:color w:val="auto"/>
          <w:kern w:val="0"/>
          <w:sz w:val="22"/>
          <w:szCs w:val="22"/>
        </w:rPr>
        <w:t>：</w:t>
      </w:r>
    </w:p>
    <w:p w14:paraId="1C057236">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1)不同投标人的投标文件由同一单位或者个人编制；</w:t>
      </w:r>
    </w:p>
    <w:p w14:paraId="7A93CB82">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2)不同投标人委托同一单位或者个人办理投标事宜；</w:t>
      </w:r>
    </w:p>
    <w:p w14:paraId="5ACC614D">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3)不同投标人的投标文件载明的项目管理成员或者联系人员为同一人；</w:t>
      </w:r>
    </w:p>
    <w:p w14:paraId="0C8D4EEB">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4）不同投标人的投标文件异常一致或者投标报价呈规律性差异；</w:t>
      </w:r>
    </w:p>
    <w:p w14:paraId="16D41A18">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5）不同投标人的投标文件相互混装；</w:t>
      </w:r>
    </w:p>
    <w:p w14:paraId="4FD88981">
      <w:pPr>
        <w:spacing w:line="460" w:lineRule="exact"/>
        <w:rPr>
          <w:rFonts w:ascii="宋体" w:hAnsi="宋体" w:cs="宋体"/>
          <w:color w:val="auto"/>
          <w:kern w:val="0"/>
          <w:sz w:val="22"/>
          <w:szCs w:val="22"/>
        </w:rPr>
      </w:pPr>
      <w:r>
        <w:rPr>
          <w:rFonts w:hint="eastAsia" w:ascii="宋体" w:hAnsi="宋体" w:cs="宋体"/>
          <w:color w:val="auto"/>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14:paraId="680D8970">
      <w:pPr>
        <w:spacing w:line="460" w:lineRule="exact"/>
        <w:rPr>
          <w:rFonts w:ascii="宋体" w:hAnsi="宋体" w:cs="宋体"/>
          <w:color w:val="auto"/>
          <w:kern w:val="0"/>
          <w:sz w:val="22"/>
          <w:szCs w:val="22"/>
        </w:rPr>
      </w:pPr>
      <w:r>
        <w:rPr>
          <w:rFonts w:hint="eastAsia" w:ascii="宋体" w:hAnsi="宋体" w:cs="宋体"/>
          <w:color w:val="auto"/>
          <w:kern w:val="0"/>
          <w:sz w:val="22"/>
          <w:szCs w:val="22"/>
        </w:rPr>
        <w:t>30.5实质上没有响应采购文件要求的投标将被否决，投标人不得通过修正或撤消不合要求的偏离或保留从而使其投标成为实质上响应的投标。</w:t>
      </w:r>
    </w:p>
    <w:p w14:paraId="79D7DA9F">
      <w:pPr>
        <w:spacing w:line="460" w:lineRule="exact"/>
        <w:rPr>
          <w:rFonts w:ascii="宋体" w:hAnsi="宋体" w:cs="宋体"/>
          <w:color w:val="auto"/>
          <w:kern w:val="0"/>
          <w:sz w:val="22"/>
          <w:szCs w:val="22"/>
        </w:rPr>
      </w:pPr>
      <w:r>
        <w:rPr>
          <w:rFonts w:hint="eastAsia" w:ascii="宋体" w:hAnsi="宋体" w:cs="宋体"/>
          <w:color w:val="auto"/>
          <w:kern w:val="0"/>
          <w:sz w:val="22"/>
          <w:szCs w:val="22"/>
        </w:rPr>
        <w:t>31.投标文件的澄清</w:t>
      </w:r>
    </w:p>
    <w:p w14:paraId="17661AB7">
      <w:pPr>
        <w:spacing w:line="460" w:lineRule="exact"/>
        <w:rPr>
          <w:rFonts w:ascii="宋体" w:hAnsi="宋体" w:cs="宋体"/>
          <w:b/>
          <w:bCs/>
          <w:color w:val="auto"/>
          <w:sz w:val="22"/>
          <w:szCs w:val="22"/>
        </w:rPr>
      </w:pPr>
      <w:r>
        <w:rPr>
          <w:rFonts w:hint="eastAsia" w:ascii="宋体" w:hAnsi="宋体" w:cs="宋体"/>
          <w:color w:val="auto"/>
          <w:kern w:val="0"/>
          <w:sz w:val="22"/>
          <w:szCs w:val="22"/>
        </w:rPr>
        <w:t>31.1</w:t>
      </w:r>
      <w:r>
        <w:rPr>
          <w:rFonts w:hint="eastAsia" w:ascii="宋体" w:hAnsi="宋体" w:cs="宋体"/>
          <w:b/>
          <w:bCs/>
          <w:color w:val="auto"/>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650BCA92">
      <w:pPr>
        <w:spacing w:line="460" w:lineRule="exact"/>
        <w:rPr>
          <w:rFonts w:ascii="宋体" w:hAnsi="宋体" w:cs="宋体"/>
          <w:b/>
          <w:bCs/>
          <w:color w:val="auto"/>
          <w:sz w:val="22"/>
          <w:szCs w:val="22"/>
        </w:rPr>
      </w:pPr>
      <w:r>
        <w:rPr>
          <w:rFonts w:hint="eastAsia" w:ascii="宋体" w:hAnsi="宋体" w:cs="宋体"/>
          <w:color w:val="auto"/>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5DF8F618">
      <w:pPr>
        <w:spacing w:line="460" w:lineRule="exact"/>
        <w:rPr>
          <w:rFonts w:ascii="宋体" w:hAnsi="宋体" w:cs="宋体"/>
          <w:color w:val="auto"/>
          <w:kern w:val="0"/>
          <w:sz w:val="22"/>
          <w:szCs w:val="22"/>
        </w:rPr>
      </w:pPr>
      <w:r>
        <w:rPr>
          <w:rFonts w:hint="eastAsia" w:ascii="宋体" w:hAnsi="宋体" w:cs="宋体"/>
          <w:color w:val="auto"/>
          <w:kern w:val="0"/>
          <w:sz w:val="22"/>
          <w:szCs w:val="22"/>
        </w:rPr>
        <w:t>31.3</w:t>
      </w:r>
      <w:r>
        <w:rPr>
          <w:rFonts w:hint="eastAsia" w:ascii="宋体" w:hAnsi="宋体" w:cs="宋体"/>
          <w:color w:val="auto"/>
          <w:sz w:val="22"/>
          <w:szCs w:val="22"/>
        </w:rPr>
        <w:t>投标文件报价出现前后不一致的，除采购文件另有规定外，按照下列规定修正</w:t>
      </w:r>
      <w:r>
        <w:rPr>
          <w:rFonts w:hint="eastAsia" w:ascii="宋体" w:hAnsi="宋体" w:cs="宋体"/>
          <w:color w:val="auto"/>
          <w:kern w:val="0"/>
          <w:sz w:val="22"/>
          <w:szCs w:val="22"/>
        </w:rPr>
        <w:t>：</w:t>
      </w:r>
    </w:p>
    <w:p w14:paraId="671A791B">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1）</w:t>
      </w:r>
      <w:r>
        <w:rPr>
          <w:rFonts w:hint="eastAsia" w:ascii="宋体" w:hAnsi="宋体" w:cs="宋体"/>
          <w:color w:val="auto"/>
          <w:sz w:val="22"/>
          <w:szCs w:val="22"/>
        </w:rPr>
        <w:t>投标文件中开标一览表（报价表）内容与投标文件中相应内容不一致的，以开标一览表（报价表）为准</w:t>
      </w:r>
      <w:r>
        <w:rPr>
          <w:rFonts w:hint="eastAsia" w:ascii="宋体" w:hAnsi="宋体" w:cs="宋体"/>
          <w:color w:val="auto"/>
          <w:kern w:val="0"/>
          <w:sz w:val="22"/>
          <w:szCs w:val="22"/>
        </w:rPr>
        <w:t>。</w:t>
      </w:r>
    </w:p>
    <w:p w14:paraId="5D2EEE4D">
      <w:pPr>
        <w:spacing w:line="460" w:lineRule="exact"/>
        <w:ind w:firstLine="418" w:firstLineChars="190"/>
        <w:rPr>
          <w:rFonts w:ascii="宋体" w:hAnsi="宋体" w:cs="宋体"/>
          <w:color w:val="auto"/>
          <w:sz w:val="22"/>
          <w:szCs w:val="22"/>
        </w:rPr>
      </w:pPr>
      <w:r>
        <w:rPr>
          <w:rFonts w:hint="eastAsia" w:ascii="宋体" w:hAnsi="宋体" w:cs="宋体"/>
          <w:color w:val="auto"/>
          <w:kern w:val="0"/>
          <w:sz w:val="22"/>
          <w:szCs w:val="22"/>
        </w:rPr>
        <w:t>2）</w:t>
      </w:r>
      <w:r>
        <w:rPr>
          <w:rFonts w:hint="eastAsia" w:ascii="宋体" w:hAnsi="宋体" w:cs="宋体"/>
          <w:color w:val="auto"/>
          <w:sz w:val="22"/>
          <w:szCs w:val="22"/>
        </w:rPr>
        <w:t>大写金额和小写金额不一致的，以大写金额为准。</w:t>
      </w:r>
    </w:p>
    <w:p w14:paraId="1BAF0923">
      <w:pPr>
        <w:spacing w:line="460" w:lineRule="exact"/>
        <w:ind w:firstLine="418" w:firstLineChars="190"/>
        <w:rPr>
          <w:rFonts w:ascii="宋体" w:hAnsi="宋体" w:cs="宋体"/>
          <w:color w:val="auto"/>
          <w:sz w:val="22"/>
          <w:szCs w:val="22"/>
        </w:rPr>
      </w:pPr>
      <w:r>
        <w:rPr>
          <w:rFonts w:hint="eastAsia" w:ascii="宋体" w:hAnsi="宋体" w:cs="宋体"/>
          <w:color w:val="auto"/>
          <w:sz w:val="22"/>
          <w:szCs w:val="22"/>
        </w:rPr>
        <w:t>3）单价金额小数点或者百分比有明显错位的，以开标一览表的总价为准，并修改单价。</w:t>
      </w:r>
    </w:p>
    <w:p w14:paraId="78BC71B9">
      <w:pPr>
        <w:spacing w:line="460" w:lineRule="exact"/>
        <w:ind w:firstLine="418" w:firstLineChars="190"/>
        <w:rPr>
          <w:rFonts w:ascii="宋体" w:hAnsi="宋体" w:cs="宋体"/>
          <w:color w:val="auto"/>
          <w:sz w:val="22"/>
          <w:szCs w:val="22"/>
        </w:rPr>
      </w:pPr>
      <w:r>
        <w:rPr>
          <w:rFonts w:hint="eastAsia" w:ascii="宋体" w:hAnsi="宋体" w:cs="宋体"/>
          <w:color w:val="auto"/>
          <w:sz w:val="22"/>
          <w:szCs w:val="22"/>
        </w:rPr>
        <w:t>4）总价金额与按单价汇总金额不一致的，以单价金额计算结果为准。</w:t>
      </w:r>
    </w:p>
    <w:p w14:paraId="2D94E75C">
      <w:pPr>
        <w:spacing w:line="460" w:lineRule="exact"/>
        <w:ind w:firstLine="418" w:firstLineChars="190"/>
        <w:rPr>
          <w:rFonts w:ascii="宋体" w:hAnsi="宋体" w:cs="宋体"/>
          <w:color w:val="auto"/>
          <w:sz w:val="22"/>
          <w:szCs w:val="22"/>
        </w:rPr>
      </w:pPr>
      <w:r>
        <w:rPr>
          <w:rFonts w:hint="eastAsia" w:ascii="宋体" w:hAnsi="宋体" w:cs="宋体"/>
          <w:color w:val="auto"/>
          <w:sz w:val="22"/>
          <w:szCs w:val="22"/>
        </w:rPr>
        <w:t>5）投标人在政采云客户端填写的报价与以pdf格式上传文件中的报价不一致的，应以Pdf格式上传文件中的报价为准，修正客户端的报价。</w:t>
      </w:r>
    </w:p>
    <w:p w14:paraId="38A9B531">
      <w:pPr>
        <w:spacing w:line="460" w:lineRule="exact"/>
        <w:ind w:firstLine="420" w:firstLineChars="190"/>
        <w:rPr>
          <w:rFonts w:ascii="宋体" w:hAnsi="宋体" w:cs="宋体"/>
          <w:color w:val="auto"/>
          <w:sz w:val="22"/>
          <w:szCs w:val="22"/>
        </w:rPr>
      </w:pPr>
      <w:r>
        <w:rPr>
          <w:rFonts w:hint="eastAsia" w:ascii="宋体" w:hAnsi="宋体" w:cs="宋体"/>
          <w:b/>
          <w:bCs/>
          <w:color w:val="auto"/>
          <w:sz w:val="22"/>
          <w:szCs w:val="22"/>
        </w:rPr>
        <w:t>6）同时出现两种以上不一致的，按照前款规定的顺序修正。修正后的报价按照本采购文件规定经投标人确认后产生约束力，投标人不确认的，其投标无效。</w:t>
      </w:r>
    </w:p>
    <w:p w14:paraId="54244C4F">
      <w:pPr>
        <w:spacing w:line="460" w:lineRule="exact"/>
        <w:rPr>
          <w:rFonts w:ascii="宋体" w:hAnsi="宋体" w:cs="宋体"/>
          <w:b/>
          <w:bCs/>
          <w:color w:val="auto"/>
          <w:sz w:val="22"/>
          <w:szCs w:val="22"/>
        </w:rPr>
      </w:pPr>
      <w:r>
        <w:rPr>
          <w:rFonts w:hint="eastAsia" w:ascii="宋体" w:hAnsi="宋体" w:cs="宋体"/>
          <w:b/>
          <w:bCs/>
          <w:color w:val="auto"/>
          <w:sz w:val="22"/>
          <w:szCs w:val="22"/>
        </w:rPr>
        <w:t>31.4</w:t>
      </w:r>
      <w:r>
        <w:rPr>
          <w:rFonts w:hint="eastAsia" w:ascii="宋体" w:hAnsi="宋体" w:cs="宋体"/>
          <w:color w:val="auto"/>
          <w:kern w:val="0"/>
          <w:sz w:val="22"/>
          <w:szCs w:val="22"/>
        </w:rPr>
        <w:t>▲</w:t>
      </w:r>
      <w:r>
        <w:rPr>
          <w:rFonts w:hint="eastAsia" w:ascii="宋体" w:hAnsi="宋体" w:cs="宋体"/>
          <w:b/>
          <w:bCs/>
          <w:color w:val="auto"/>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宋体"/>
          <w:color w:val="auto"/>
          <w:kern w:val="0"/>
          <w:sz w:val="22"/>
          <w:szCs w:val="22"/>
        </w:rPr>
        <w:t>。</w:t>
      </w:r>
    </w:p>
    <w:p w14:paraId="2199E717">
      <w:pPr>
        <w:spacing w:line="460" w:lineRule="exact"/>
        <w:rPr>
          <w:rFonts w:ascii="宋体" w:hAnsi="宋体" w:cs="宋体"/>
          <w:b/>
          <w:bCs/>
          <w:color w:val="auto"/>
          <w:sz w:val="22"/>
          <w:szCs w:val="22"/>
        </w:rPr>
      </w:pPr>
      <w:r>
        <w:rPr>
          <w:rFonts w:hint="eastAsia" w:ascii="宋体" w:hAnsi="宋体" w:cs="宋体"/>
          <w:b/>
          <w:bCs/>
          <w:color w:val="auto"/>
          <w:sz w:val="22"/>
          <w:szCs w:val="22"/>
        </w:rPr>
        <w:t>31.5如果投标人代表拒绝按评标委员会要求在“政采云平台”作出在线回复且无其他有效回复方式的，评标委员会可以对其作出否决投标处理。</w:t>
      </w:r>
    </w:p>
    <w:p w14:paraId="13C8F8C5">
      <w:pPr>
        <w:spacing w:line="460" w:lineRule="exact"/>
        <w:rPr>
          <w:rFonts w:ascii="宋体" w:hAnsi="宋体" w:cs="宋体"/>
          <w:color w:val="auto"/>
          <w:kern w:val="0"/>
          <w:sz w:val="22"/>
          <w:szCs w:val="22"/>
        </w:rPr>
      </w:pPr>
      <w:r>
        <w:rPr>
          <w:rFonts w:hint="eastAsia" w:ascii="宋体" w:hAnsi="宋体" w:cs="宋体"/>
          <w:b/>
          <w:bCs/>
          <w:color w:val="auto"/>
          <w:sz w:val="22"/>
          <w:szCs w:val="22"/>
        </w:rPr>
        <w:t>31.6</w:t>
      </w:r>
      <w:r>
        <w:rPr>
          <w:rFonts w:hint="eastAsia" w:ascii="宋体" w:hAnsi="宋体" w:cs="宋体"/>
          <w:color w:val="auto"/>
          <w:sz w:val="22"/>
          <w:szCs w:val="22"/>
          <w:u w:val="single"/>
        </w:rPr>
        <w:t>经澄清后，若偏差仍存在，且不可接受，则投标文件将被认定为“没有实质性响应采购文件要求”，按无效投标处理，不再进入下一步评审。</w:t>
      </w:r>
    </w:p>
    <w:p w14:paraId="641BC998">
      <w:pPr>
        <w:spacing w:line="460" w:lineRule="exact"/>
        <w:rPr>
          <w:rFonts w:ascii="宋体" w:hAnsi="宋体" w:cs="宋体"/>
          <w:color w:val="auto"/>
          <w:kern w:val="0"/>
          <w:sz w:val="22"/>
          <w:szCs w:val="22"/>
        </w:rPr>
      </w:pPr>
      <w:r>
        <w:rPr>
          <w:rFonts w:hint="eastAsia" w:ascii="宋体" w:hAnsi="宋体" w:cs="宋体"/>
          <w:color w:val="auto"/>
          <w:kern w:val="0"/>
          <w:sz w:val="22"/>
          <w:szCs w:val="22"/>
        </w:rPr>
        <w:t>32.</w:t>
      </w:r>
      <w:r>
        <w:rPr>
          <w:rFonts w:hint="eastAsia" w:ascii="宋体" w:hAnsi="宋体" w:cs="宋体"/>
          <w:b/>
          <w:bCs/>
          <w:color w:val="auto"/>
          <w:sz w:val="22"/>
          <w:szCs w:val="22"/>
        </w:rPr>
        <w:t xml:space="preserve"> 评标原则和评标办法</w:t>
      </w:r>
    </w:p>
    <w:p w14:paraId="7744BD59">
      <w:pPr>
        <w:pStyle w:val="30"/>
        <w:snapToGrid w:val="0"/>
        <w:spacing w:line="460" w:lineRule="exact"/>
        <w:rPr>
          <w:rFonts w:hAnsi="宋体" w:cs="宋体"/>
          <w:color w:val="auto"/>
          <w:sz w:val="22"/>
          <w:szCs w:val="22"/>
        </w:rPr>
      </w:pPr>
      <w:r>
        <w:rPr>
          <w:rFonts w:hint="eastAsia" w:hAnsi="宋体" w:cs="宋体"/>
          <w:color w:val="auto"/>
          <w:sz w:val="22"/>
          <w:szCs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00602244">
      <w:pPr>
        <w:pStyle w:val="51"/>
        <w:spacing w:before="0" w:beforeAutospacing="0" w:after="0" w:afterAutospacing="0" w:line="460" w:lineRule="exact"/>
        <w:jc w:val="both"/>
        <w:rPr>
          <w:rFonts w:cs="宋体"/>
          <w:color w:val="auto"/>
          <w:sz w:val="22"/>
          <w:szCs w:val="22"/>
        </w:rPr>
      </w:pPr>
      <w:r>
        <w:rPr>
          <w:rFonts w:hint="eastAsia" w:cs="宋体"/>
          <w:color w:val="auto"/>
          <w:sz w:val="22"/>
          <w:szCs w:val="22"/>
        </w:rPr>
        <w:t>32.2评标中因评标委员会成员缺席、回避或者健康等特殊原因导致评标委员会组成不符合规定的，依法补足后继续评标。被更换的评标委员会成员所作出的评标意见无效。</w:t>
      </w:r>
    </w:p>
    <w:p w14:paraId="635D71F4">
      <w:pPr>
        <w:pStyle w:val="30"/>
        <w:snapToGrid w:val="0"/>
        <w:spacing w:line="460" w:lineRule="exact"/>
        <w:rPr>
          <w:rFonts w:hAnsi="宋体" w:cs="宋体"/>
          <w:color w:val="auto"/>
          <w:sz w:val="22"/>
          <w:szCs w:val="22"/>
        </w:rPr>
      </w:pPr>
      <w:r>
        <w:rPr>
          <w:rFonts w:hint="eastAsia" w:hAnsi="宋体" w:cs="宋体"/>
          <w:color w:val="auto"/>
          <w:sz w:val="22"/>
          <w:szCs w:val="22"/>
        </w:rPr>
        <w:t>32.3评标委员会成员对需要共同认定的事项存在争议的，应当按照少数服从多数的原则作出结论。持不同意见的评标委员会成员应当在评标报告上签署不同意见及理由，否则视为同意评标报告。</w:t>
      </w:r>
    </w:p>
    <w:p w14:paraId="46D1E971">
      <w:pPr>
        <w:pStyle w:val="30"/>
        <w:snapToGrid w:val="0"/>
        <w:spacing w:line="460" w:lineRule="exact"/>
        <w:rPr>
          <w:rFonts w:hAnsi="宋体" w:cs="宋体"/>
          <w:color w:val="auto"/>
          <w:sz w:val="22"/>
          <w:szCs w:val="22"/>
        </w:rPr>
      </w:pPr>
      <w:r>
        <w:rPr>
          <w:rFonts w:hint="eastAsia" w:hAnsi="宋体" w:cs="宋体"/>
          <w:color w:val="auto"/>
          <w:sz w:val="22"/>
          <w:szCs w:val="22"/>
        </w:rPr>
        <w:t>32.4本项目评标办法是综合评分法，具体评标内容及评分标准等详见第六部分“评标原则及方法”。</w:t>
      </w:r>
    </w:p>
    <w:p w14:paraId="76E96BC4">
      <w:pPr>
        <w:pStyle w:val="30"/>
        <w:snapToGrid w:val="0"/>
        <w:spacing w:line="460" w:lineRule="exact"/>
        <w:rPr>
          <w:rFonts w:hAnsi="宋体" w:cs="宋体"/>
          <w:color w:val="auto"/>
          <w:sz w:val="22"/>
          <w:szCs w:val="22"/>
        </w:rPr>
      </w:pPr>
      <w:r>
        <w:rPr>
          <w:rFonts w:hint="eastAsia" w:hAnsi="宋体" w:cs="宋体"/>
          <w:color w:val="auto"/>
          <w:sz w:val="22"/>
          <w:szCs w:val="22"/>
          <w:u w:val="single"/>
        </w:rPr>
        <w:t>32.5▲根据《中华人民共和国政府采购法》第三十六条规定：在招标采购中，符合专业条件的投标人或者对采购文件作实质响应的投标人不足三家的，此项目废标，应重新组织采购。</w:t>
      </w:r>
    </w:p>
    <w:p w14:paraId="199F497A">
      <w:pPr>
        <w:spacing w:line="460" w:lineRule="exact"/>
        <w:rPr>
          <w:rFonts w:ascii="宋体" w:hAnsi="宋体" w:cs="宋体"/>
          <w:color w:val="auto"/>
          <w:kern w:val="0"/>
          <w:sz w:val="22"/>
          <w:szCs w:val="22"/>
        </w:rPr>
      </w:pPr>
      <w:r>
        <w:rPr>
          <w:rFonts w:hint="eastAsia" w:ascii="宋体" w:hAnsi="宋体" w:cs="宋体"/>
          <w:color w:val="auto"/>
          <w:sz w:val="22"/>
          <w:szCs w:val="22"/>
        </w:rPr>
        <w:t>32.6评标过程中遇到特殊情况，由评标委员会遵循公开、公正原则，采取投票方式按照少数服从多数原则决定。</w:t>
      </w:r>
    </w:p>
    <w:p w14:paraId="231D1947">
      <w:pPr>
        <w:spacing w:line="460" w:lineRule="exact"/>
        <w:rPr>
          <w:rFonts w:ascii="宋体" w:hAnsi="宋体" w:cs="宋体"/>
          <w:b/>
          <w:color w:val="auto"/>
          <w:kern w:val="0"/>
          <w:sz w:val="22"/>
          <w:szCs w:val="22"/>
        </w:rPr>
      </w:pPr>
      <w:r>
        <w:rPr>
          <w:rFonts w:hint="eastAsia" w:ascii="宋体" w:hAnsi="宋体" w:cs="宋体"/>
          <w:b/>
          <w:color w:val="auto"/>
          <w:kern w:val="0"/>
          <w:sz w:val="22"/>
          <w:szCs w:val="22"/>
        </w:rPr>
        <w:t>33.确定中标候选人</w:t>
      </w:r>
    </w:p>
    <w:p w14:paraId="69EF71FA">
      <w:pPr>
        <w:spacing w:line="460" w:lineRule="exact"/>
        <w:rPr>
          <w:rFonts w:ascii="宋体" w:hAnsi="宋体" w:cs="宋体"/>
          <w:color w:val="auto"/>
          <w:kern w:val="0"/>
          <w:sz w:val="22"/>
          <w:szCs w:val="22"/>
        </w:rPr>
      </w:pPr>
      <w:r>
        <w:rPr>
          <w:rFonts w:hint="eastAsia" w:ascii="宋体" w:hAnsi="宋体" w:cs="宋体"/>
          <w:color w:val="auto"/>
          <w:kern w:val="0"/>
          <w:sz w:val="22"/>
          <w:szCs w:val="22"/>
        </w:rPr>
        <w:t>33.1本次采购由评标委员会推荐中标候选人，采购人根据评标委员会的推荐结果进行最终确认。</w:t>
      </w:r>
    </w:p>
    <w:p w14:paraId="39C47870">
      <w:pPr>
        <w:spacing w:line="460" w:lineRule="exact"/>
        <w:rPr>
          <w:rFonts w:ascii="宋体" w:hAnsi="宋体" w:cs="宋体"/>
          <w:color w:val="auto"/>
          <w:kern w:val="0"/>
          <w:sz w:val="22"/>
          <w:szCs w:val="22"/>
        </w:rPr>
      </w:pPr>
      <w:r>
        <w:rPr>
          <w:rFonts w:hint="eastAsia" w:ascii="宋体" w:hAnsi="宋体" w:cs="宋体"/>
          <w:color w:val="auto"/>
          <w:kern w:val="0"/>
          <w:sz w:val="22"/>
          <w:szCs w:val="22"/>
        </w:rPr>
        <w:t>33.2</w:t>
      </w:r>
      <w:r>
        <w:rPr>
          <w:rFonts w:hint="eastAsia" w:ascii="宋体" w:hAnsi="宋体" w:cs="宋体"/>
          <w:color w:val="auto"/>
          <w:sz w:val="22"/>
          <w:szCs w:val="22"/>
        </w:rPr>
        <w:t>评标委员会依据法律、法规及采购文件有关规定在有效标中按投标人的最终得分（即技术分与报价分之和）高低进行排序，得分前二名的投标人推荐为第一和第二中标候选人（得分相同投标报价低的排序前位；得分且投标报价相同的并列，投标文件满足采购文件全部实质性要求，且按照评审因素的量化指标评审得分最高的投标人为中标候选人）</w:t>
      </w:r>
      <w:r>
        <w:rPr>
          <w:rFonts w:hint="eastAsia" w:ascii="宋体" w:hAnsi="宋体" w:cs="宋体"/>
          <w:color w:val="auto"/>
          <w:kern w:val="0"/>
          <w:sz w:val="22"/>
          <w:szCs w:val="22"/>
        </w:rPr>
        <w:t>。</w:t>
      </w:r>
    </w:p>
    <w:p w14:paraId="2ACB2FDB">
      <w:pPr>
        <w:spacing w:line="460" w:lineRule="exact"/>
        <w:rPr>
          <w:rFonts w:ascii="宋体" w:hAnsi="宋体" w:cs="宋体"/>
          <w:color w:val="auto"/>
          <w:kern w:val="0"/>
          <w:sz w:val="22"/>
          <w:szCs w:val="22"/>
        </w:rPr>
      </w:pPr>
      <w:r>
        <w:rPr>
          <w:rFonts w:hint="eastAsia" w:ascii="宋体" w:hAnsi="宋体" w:cs="宋体"/>
          <w:color w:val="auto"/>
          <w:kern w:val="0"/>
          <w:sz w:val="22"/>
          <w:szCs w:val="22"/>
        </w:rPr>
        <w:t>33.3若出现以下情形之一，采购人可视具体情况确定是否由备选中标人为中标人或重新组织招标：</w:t>
      </w:r>
    </w:p>
    <w:p w14:paraId="4A661B7B">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1）中标候选人放弃中标资格；</w:t>
      </w:r>
    </w:p>
    <w:p w14:paraId="3A6CDF5F">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2）中标候选人因不可抗力提出不能履行合同；</w:t>
      </w:r>
    </w:p>
    <w:p w14:paraId="1C00BDA1">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3）中标候选人未能在规定时间内与采购单位签订合同；</w:t>
      </w:r>
    </w:p>
    <w:p w14:paraId="3CCD24AC">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4）经质疑，采购人审查后，中标候选人确实在本次采购活动中存在违法违规行为或其他原因使质疑成立的。</w:t>
      </w:r>
    </w:p>
    <w:p w14:paraId="1A153E93">
      <w:pPr>
        <w:spacing w:line="460" w:lineRule="exact"/>
        <w:rPr>
          <w:rFonts w:ascii="宋体" w:hAnsi="宋体" w:cs="宋体"/>
          <w:color w:val="auto"/>
          <w:kern w:val="0"/>
          <w:sz w:val="22"/>
          <w:szCs w:val="22"/>
        </w:rPr>
      </w:pPr>
      <w:r>
        <w:rPr>
          <w:rFonts w:hint="eastAsia" w:ascii="宋体" w:hAnsi="宋体" w:cs="宋体"/>
          <w:color w:val="auto"/>
          <w:kern w:val="0"/>
          <w:sz w:val="22"/>
          <w:szCs w:val="22"/>
        </w:rPr>
        <w:t>33.4采购人、采购代理机构及评标委员会对未中标的供应商不作解释。同时根据政府采购法实施条例第四十条规定，本项目不对供应商公布详细的评审情况，不公布具体评标细则中小项得分。</w:t>
      </w:r>
    </w:p>
    <w:p w14:paraId="64D12A87">
      <w:pPr>
        <w:tabs>
          <w:tab w:val="left" w:pos="1365"/>
        </w:tabs>
        <w:spacing w:line="460" w:lineRule="exact"/>
        <w:ind w:left="550" w:hanging="550" w:hangingChars="250"/>
        <w:rPr>
          <w:rFonts w:ascii="宋体" w:hAnsi="宋体" w:cs="宋体"/>
          <w:bCs/>
          <w:color w:val="auto"/>
          <w:sz w:val="22"/>
          <w:szCs w:val="22"/>
        </w:rPr>
      </w:pPr>
      <w:r>
        <w:rPr>
          <w:rFonts w:hint="eastAsia" w:ascii="宋体" w:hAnsi="宋体" w:cs="宋体"/>
          <w:color w:val="auto"/>
          <w:kern w:val="0"/>
          <w:sz w:val="22"/>
          <w:szCs w:val="22"/>
        </w:rPr>
        <w:t>34. 评标细则详见“评标原则及方法”</w:t>
      </w:r>
      <w:r>
        <w:rPr>
          <w:rFonts w:hint="eastAsia" w:ascii="宋体" w:hAnsi="宋体" w:cs="宋体"/>
          <w:bCs/>
          <w:color w:val="auto"/>
          <w:sz w:val="22"/>
          <w:szCs w:val="22"/>
        </w:rPr>
        <w:t>。</w:t>
      </w:r>
    </w:p>
    <w:p w14:paraId="56858BF7">
      <w:pPr>
        <w:spacing w:line="460" w:lineRule="exact"/>
        <w:rPr>
          <w:rFonts w:ascii="宋体" w:hAnsi="宋体" w:cs="宋体"/>
          <w:b/>
          <w:color w:val="auto"/>
          <w:kern w:val="0"/>
          <w:sz w:val="22"/>
          <w:szCs w:val="22"/>
        </w:rPr>
      </w:pPr>
      <w:r>
        <w:rPr>
          <w:rFonts w:hint="eastAsia" w:ascii="宋体" w:hAnsi="宋体" w:cs="宋体"/>
          <w:b/>
          <w:color w:val="auto"/>
          <w:kern w:val="0"/>
          <w:sz w:val="22"/>
          <w:szCs w:val="22"/>
        </w:rPr>
        <w:t>35. 可中止电子交易活动的情形</w:t>
      </w:r>
    </w:p>
    <w:p w14:paraId="34707705">
      <w:pPr>
        <w:spacing w:line="460" w:lineRule="exact"/>
        <w:rPr>
          <w:rFonts w:ascii="宋体" w:hAnsi="宋体" w:cs="宋体"/>
          <w:color w:val="auto"/>
          <w:kern w:val="0"/>
          <w:sz w:val="22"/>
          <w:szCs w:val="22"/>
        </w:rPr>
      </w:pPr>
      <w:r>
        <w:rPr>
          <w:rFonts w:hint="eastAsia" w:ascii="宋体" w:hAnsi="宋体" w:cs="宋体"/>
          <w:color w:val="auto"/>
          <w:kern w:val="0"/>
          <w:sz w:val="22"/>
          <w:szCs w:val="22"/>
        </w:rPr>
        <w:t>35.1采购过程中出现以下情形，导致电子交易平台无法正常运行，或者无法保证电子交易的公平、公正和安全时，采购组织机构可中止电子交易活动：</w:t>
      </w:r>
    </w:p>
    <w:p w14:paraId="52502D19">
      <w:pPr>
        <w:numPr>
          <w:ilvl w:val="2"/>
          <w:numId w:val="4"/>
        </w:numPr>
        <w:tabs>
          <w:tab w:val="left" w:pos="993"/>
        </w:tabs>
        <w:spacing w:line="460" w:lineRule="exact"/>
        <w:ind w:left="993" w:hanging="426"/>
        <w:rPr>
          <w:rFonts w:ascii="宋体" w:hAnsi="宋体" w:cs="宋体"/>
          <w:color w:val="auto"/>
          <w:kern w:val="0"/>
          <w:sz w:val="22"/>
          <w:szCs w:val="22"/>
        </w:rPr>
      </w:pPr>
      <w:r>
        <w:rPr>
          <w:rFonts w:hint="eastAsia" w:ascii="宋体" w:hAnsi="宋体" w:cs="宋体"/>
          <w:color w:val="auto"/>
          <w:kern w:val="0"/>
          <w:sz w:val="22"/>
          <w:szCs w:val="22"/>
        </w:rPr>
        <w:t>电子交易平台发生故障而无法登录访问的；</w:t>
      </w:r>
    </w:p>
    <w:p w14:paraId="64DEF613">
      <w:pPr>
        <w:numPr>
          <w:ilvl w:val="2"/>
          <w:numId w:val="4"/>
        </w:numPr>
        <w:tabs>
          <w:tab w:val="left" w:pos="993"/>
        </w:tabs>
        <w:spacing w:line="460" w:lineRule="exact"/>
        <w:ind w:left="993" w:hanging="426"/>
        <w:rPr>
          <w:rFonts w:ascii="宋体" w:hAnsi="宋体" w:cs="宋体"/>
          <w:color w:val="auto"/>
          <w:kern w:val="0"/>
          <w:sz w:val="22"/>
          <w:szCs w:val="22"/>
        </w:rPr>
      </w:pPr>
      <w:r>
        <w:rPr>
          <w:rFonts w:hint="eastAsia" w:ascii="宋体" w:hAnsi="宋体" w:cs="宋体"/>
          <w:color w:val="auto"/>
          <w:kern w:val="0"/>
          <w:sz w:val="22"/>
          <w:szCs w:val="22"/>
        </w:rPr>
        <w:t>电子交易平台应用或数据库出现错误，不能进行正常操作的；</w:t>
      </w:r>
    </w:p>
    <w:p w14:paraId="31DA381E">
      <w:pPr>
        <w:numPr>
          <w:ilvl w:val="2"/>
          <w:numId w:val="4"/>
        </w:numPr>
        <w:tabs>
          <w:tab w:val="left" w:pos="993"/>
        </w:tabs>
        <w:spacing w:line="460" w:lineRule="exact"/>
        <w:ind w:left="993" w:hanging="426"/>
        <w:rPr>
          <w:rFonts w:ascii="宋体" w:hAnsi="宋体" w:cs="宋体"/>
          <w:color w:val="auto"/>
          <w:kern w:val="0"/>
          <w:sz w:val="22"/>
          <w:szCs w:val="22"/>
        </w:rPr>
      </w:pPr>
      <w:r>
        <w:rPr>
          <w:rFonts w:hint="eastAsia" w:ascii="宋体" w:hAnsi="宋体" w:cs="宋体"/>
          <w:color w:val="auto"/>
          <w:kern w:val="0"/>
          <w:sz w:val="22"/>
          <w:szCs w:val="22"/>
        </w:rPr>
        <w:t>电子交易平台发现严重安全漏洞，有潜在泄密危险的；</w:t>
      </w:r>
    </w:p>
    <w:p w14:paraId="53FF0F2C">
      <w:pPr>
        <w:numPr>
          <w:ilvl w:val="2"/>
          <w:numId w:val="4"/>
        </w:numPr>
        <w:tabs>
          <w:tab w:val="left" w:pos="993"/>
        </w:tabs>
        <w:spacing w:line="460" w:lineRule="exact"/>
        <w:ind w:left="993" w:hanging="426"/>
        <w:rPr>
          <w:rFonts w:ascii="宋体" w:hAnsi="宋体" w:cs="宋体"/>
          <w:color w:val="auto"/>
          <w:kern w:val="0"/>
          <w:sz w:val="22"/>
          <w:szCs w:val="22"/>
        </w:rPr>
      </w:pPr>
      <w:r>
        <w:rPr>
          <w:rFonts w:hint="eastAsia" w:ascii="宋体" w:hAnsi="宋体" w:cs="宋体"/>
          <w:color w:val="auto"/>
          <w:kern w:val="0"/>
          <w:sz w:val="22"/>
          <w:szCs w:val="22"/>
        </w:rPr>
        <w:t>病毒发作导致不能进行正常操作的；</w:t>
      </w:r>
    </w:p>
    <w:p w14:paraId="3775265A">
      <w:pPr>
        <w:numPr>
          <w:ilvl w:val="2"/>
          <w:numId w:val="4"/>
        </w:numPr>
        <w:tabs>
          <w:tab w:val="left" w:pos="993"/>
        </w:tabs>
        <w:spacing w:line="460" w:lineRule="exact"/>
        <w:ind w:left="993" w:hanging="426"/>
        <w:rPr>
          <w:rFonts w:ascii="宋体" w:hAnsi="宋体" w:cs="宋体"/>
          <w:color w:val="auto"/>
          <w:kern w:val="0"/>
          <w:sz w:val="22"/>
          <w:szCs w:val="22"/>
        </w:rPr>
      </w:pPr>
      <w:r>
        <w:rPr>
          <w:rFonts w:hint="eastAsia" w:ascii="宋体" w:hAnsi="宋体" w:cs="宋体"/>
          <w:color w:val="auto"/>
          <w:kern w:val="0"/>
          <w:sz w:val="22"/>
          <w:szCs w:val="22"/>
        </w:rPr>
        <w:t>其他无法保证电子交易的公平、公正和安全的情况。</w:t>
      </w:r>
    </w:p>
    <w:p w14:paraId="36088AB3">
      <w:pPr>
        <w:spacing w:line="460" w:lineRule="exact"/>
        <w:rPr>
          <w:rFonts w:ascii="宋体" w:hAnsi="宋体" w:cs="宋体"/>
          <w:color w:val="auto"/>
          <w:kern w:val="0"/>
          <w:sz w:val="22"/>
          <w:szCs w:val="22"/>
        </w:rPr>
      </w:pPr>
      <w:r>
        <w:rPr>
          <w:rFonts w:hint="eastAsia" w:ascii="宋体" w:hAnsi="宋体" w:cs="宋体"/>
          <w:color w:val="auto"/>
          <w:kern w:val="0"/>
          <w:sz w:val="22"/>
          <w:szCs w:val="22"/>
        </w:rPr>
        <w:t>35.2出现前款规定情形，不影响采购公平、公正性的，采购组织机构可以待上述情形消除后继续组织电子交易活动；影响或可能影响采购公平、公正性的，应当重新采购。</w:t>
      </w:r>
    </w:p>
    <w:p w14:paraId="76128F9B">
      <w:pPr>
        <w:pStyle w:val="4"/>
        <w:spacing w:line="500" w:lineRule="exact"/>
        <w:jc w:val="center"/>
        <w:rPr>
          <w:rFonts w:ascii="宋体" w:hAnsi="宋体" w:eastAsia="宋体" w:cs="宋体"/>
          <w:color w:val="auto"/>
          <w:sz w:val="22"/>
          <w:szCs w:val="22"/>
        </w:rPr>
      </w:pPr>
      <w:bookmarkStart w:id="70" w:name="_Toc58406689"/>
      <w:bookmarkStart w:id="71" w:name="_Toc34221901"/>
      <w:bookmarkStart w:id="72" w:name="_Toc34508136"/>
      <w:bookmarkStart w:id="73" w:name="_Toc306613654"/>
      <w:r>
        <w:rPr>
          <w:rFonts w:hint="eastAsia" w:ascii="宋体" w:hAnsi="宋体" w:eastAsia="宋体" w:cs="宋体"/>
          <w:color w:val="auto"/>
          <w:sz w:val="22"/>
          <w:szCs w:val="22"/>
        </w:rPr>
        <w:t>七、 授予合同</w:t>
      </w:r>
      <w:bookmarkEnd w:id="70"/>
      <w:bookmarkEnd w:id="71"/>
      <w:bookmarkEnd w:id="72"/>
      <w:bookmarkEnd w:id="73"/>
    </w:p>
    <w:p w14:paraId="10D1E94A">
      <w:pPr>
        <w:tabs>
          <w:tab w:val="left" w:pos="540"/>
        </w:tabs>
        <w:spacing w:line="440" w:lineRule="exact"/>
        <w:rPr>
          <w:rFonts w:ascii="宋体" w:hAnsi="宋体" w:cs="宋体"/>
          <w:b/>
          <w:color w:val="auto"/>
          <w:sz w:val="22"/>
          <w:szCs w:val="22"/>
        </w:rPr>
      </w:pPr>
      <w:r>
        <w:rPr>
          <w:rFonts w:hint="eastAsia" w:ascii="宋体" w:hAnsi="宋体" w:cs="宋体"/>
          <w:b/>
          <w:color w:val="auto"/>
          <w:sz w:val="22"/>
          <w:szCs w:val="22"/>
        </w:rPr>
        <w:t>36. 确定中标人</w:t>
      </w:r>
    </w:p>
    <w:p w14:paraId="7D0B44AA">
      <w:pPr>
        <w:tabs>
          <w:tab w:val="left" w:pos="540"/>
        </w:tabs>
        <w:spacing w:line="440" w:lineRule="exact"/>
        <w:rPr>
          <w:rFonts w:ascii="宋体" w:hAnsi="宋体" w:cs="宋体"/>
          <w:color w:val="auto"/>
          <w:sz w:val="22"/>
          <w:szCs w:val="22"/>
        </w:rPr>
      </w:pPr>
      <w:r>
        <w:rPr>
          <w:rFonts w:hint="eastAsia" w:ascii="宋体" w:hAnsi="宋体" w:cs="宋体"/>
          <w:color w:val="auto"/>
          <w:sz w:val="22"/>
          <w:szCs w:val="22"/>
        </w:rPr>
        <w:t>36.1采购人自收到评标报告之日起5个工作日内，在评标报告确定的中标候选人名单中按顺序确定中标人。</w:t>
      </w:r>
    </w:p>
    <w:p w14:paraId="5470F60D">
      <w:pPr>
        <w:tabs>
          <w:tab w:val="left" w:pos="540"/>
        </w:tabs>
        <w:spacing w:line="440" w:lineRule="exact"/>
        <w:rPr>
          <w:rFonts w:ascii="宋体" w:hAnsi="宋体" w:cs="宋体"/>
          <w:color w:val="auto"/>
          <w:sz w:val="22"/>
          <w:szCs w:val="22"/>
        </w:rPr>
      </w:pPr>
      <w:r>
        <w:rPr>
          <w:rFonts w:hint="eastAsia" w:ascii="宋体" w:hAnsi="宋体" w:cs="宋体"/>
          <w:color w:val="auto"/>
          <w:sz w:val="22"/>
          <w:szCs w:val="22"/>
        </w:rPr>
        <w:t>36.2中标人确定之日起2个工作日内，在“政采云”平台上公示中标结果，中标公告期限为1个工作日；</w:t>
      </w:r>
    </w:p>
    <w:p w14:paraId="2FD4FB02">
      <w:pPr>
        <w:tabs>
          <w:tab w:val="left" w:pos="540"/>
        </w:tabs>
        <w:spacing w:line="440" w:lineRule="exact"/>
        <w:rPr>
          <w:rFonts w:ascii="宋体" w:hAnsi="宋体" w:cs="宋体"/>
          <w:color w:val="auto"/>
          <w:sz w:val="22"/>
          <w:szCs w:val="22"/>
        </w:rPr>
      </w:pPr>
      <w:r>
        <w:rPr>
          <w:rFonts w:hint="eastAsia" w:ascii="宋体" w:hAnsi="宋体" w:cs="宋体"/>
          <w:color w:val="auto"/>
          <w:sz w:val="22"/>
          <w:szCs w:val="22"/>
        </w:rPr>
        <w:t>36.3在公告中标结果的同时，采购人向中标人发出中标通知书。</w:t>
      </w:r>
    </w:p>
    <w:p w14:paraId="694E03C3">
      <w:pPr>
        <w:tabs>
          <w:tab w:val="left" w:pos="540"/>
        </w:tabs>
        <w:spacing w:line="440" w:lineRule="exact"/>
        <w:rPr>
          <w:rFonts w:ascii="宋体" w:hAnsi="宋体" w:cs="宋体"/>
          <w:color w:val="auto"/>
          <w:kern w:val="0"/>
          <w:sz w:val="22"/>
          <w:szCs w:val="22"/>
        </w:rPr>
      </w:pPr>
      <w:r>
        <w:rPr>
          <w:rFonts w:hint="eastAsia" w:ascii="宋体" w:hAnsi="宋体" w:cs="宋体"/>
          <w:color w:val="auto"/>
          <w:sz w:val="22"/>
          <w:szCs w:val="22"/>
        </w:rPr>
        <w:t>36.4各投标人对评标结果如有异议，可在中标结果公示之日起7个工作日内以书面形式向采购人进行署名投诉或提出质疑，但需对投诉或质疑内容的真实性承担法律责任。</w:t>
      </w:r>
    </w:p>
    <w:p w14:paraId="0703810A">
      <w:pPr>
        <w:tabs>
          <w:tab w:val="left" w:pos="540"/>
        </w:tabs>
        <w:spacing w:line="440" w:lineRule="exact"/>
        <w:rPr>
          <w:rFonts w:ascii="宋体" w:hAnsi="宋体" w:cs="宋体"/>
          <w:b/>
          <w:color w:val="auto"/>
          <w:sz w:val="22"/>
          <w:szCs w:val="22"/>
        </w:rPr>
      </w:pPr>
      <w:r>
        <w:rPr>
          <w:rFonts w:hint="eastAsia" w:ascii="宋体" w:hAnsi="宋体" w:cs="宋体"/>
          <w:b/>
          <w:color w:val="auto"/>
          <w:sz w:val="22"/>
          <w:szCs w:val="22"/>
        </w:rPr>
        <w:t>37. 签订合同</w:t>
      </w:r>
    </w:p>
    <w:p w14:paraId="7C9603F4">
      <w:pPr>
        <w:tabs>
          <w:tab w:val="left" w:pos="540"/>
        </w:tabs>
        <w:spacing w:line="440" w:lineRule="exact"/>
        <w:rPr>
          <w:rFonts w:ascii="宋体" w:hAnsi="宋体" w:cs="宋体"/>
          <w:color w:val="auto"/>
          <w:sz w:val="22"/>
          <w:szCs w:val="22"/>
        </w:rPr>
      </w:pPr>
      <w:r>
        <w:rPr>
          <w:rFonts w:hint="eastAsia" w:ascii="宋体" w:hAnsi="宋体" w:cs="宋体"/>
          <w:color w:val="auto"/>
          <w:sz w:val="22"/>
          <w:szCs w:val="22"/>
        </w:rPr>
        <w:t>37.1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14:paraId="2FEB774A">
      <w:pPr>
        <w:tabs>
          <w:tab w:val="left" w:pos="540"/>
        </w:tabs>
        <w:spacing w:line="440" w:lineRule="exact"/>
        <w:rPr>
          <w:rFonts w:ascii="宋体" w:hAnsi="宋体" w:cs="宋体"/>
          <w:color w:val="auto"/>
          <w:sz w:val="22"/>
          <w:szCs w:val="22"/>
        </w:rPr>
      </w:pPr>
      <w:r>
        <w:rPr>
          <w:rFonts w:hint="eastAsia" w:ascii="宋体" w:hAnsi="宋体" w:cs="宋体"/>
          <w:color w:val="auto"/>
          <w:sz w:val="22"/>
          <w:szCs w:val="22"/>
        </w:rPr>
        <w:t>37.2采购文件、中标投标人的投标文件及投标修改文件、评标过程中有关澄清文件及经双方签字的询标纪要（承诺）和中标通知书均作为合同附件。</w:t>
      </w:r>
    </w:p>
    <w:p w14:paraId="097C764C">
      <w:pPr>
        <w:tabs>
          <w:tab w:val="left" w:pos="540"/>
        </w:tabs>
        <w:spacing w:line="440" w:lineRule="exact"/>
        <w:rPr>
          <w:rFonts w:ascii="宋体" w:hAnsi="宋体" w:cs="宋体"/>
          <w:color w:val="auto"/>
          <w:sz w:val="22"/>
          <w:szCs w:val="22"/>
        </w:rPr>
      </w:pPr>
      <w:r>
        <w:rPr>
          <w:rFonts w:hint="eastAsia" w:ascii="宋体" w:hAnsi="宋体" w:cs="宋体"/>
          <w:color w:val="auto"/>
          <w:sz w:val="22"/>
          <w:szCs w:val="22"/>
        </w:rPr>
        <w:t>37.3拒签合同的责任</w:t>
      </w:r>
    </w:p>
    <w:p w14:paraId="7B08BC21">
      <w:pPr>
        <w:tabs>
          <w:tab w:val="left" w:pos="640"/>
        </w:tabs>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中标投标人在规定时间内（30日历天）借故否认已经承诺的条件、拒签合同，以投标违约处理，并赔偿采购人由此造成的直接经济损失；采购人重新组织招标的，所需费用由原中标投标人承担。</w:t>
      </w:r>
    </w:p>
    <w:p w14:paraId="09C8D38F">
      <w:pPr>
        <w:pStyle w:val="668"/>
        <w:spacing w:line="500" w:lineRule="exact"/>
        <w:ind w:firstLine="442"/>
        <w:jc w:val="center"/>
        <w:rPr>
          <w:rFonts w:hAnsi="宋体" w:cs="宋体"/>
          <w:b/>
          <w:color w:val="auto"/>
          <w:sz w:val="24"/>
        </w:rPr>
      </w:pPr>
      <w:r>
        <w:rPr>
          <w:rFonts w:hint="eastAsia" w:hAnsi="宋体" w:cs="宋体"/>
          <w:b/>
          <w:bCs/>
          <w:color w:val="auto"/>
          <w:sz w:val="22"/>
          <w:szCs w:val="22"/>
        </w:rPr>
        <w:br w:type="page"/>
      </w:r>
      <w:r>
        <w:rPr>
          <w:rFonts w:hint="eastAsia" w:hAnsi="宋体" w:cs="宋体"/>
          <w:b/>
          <w:color w:val="auto"/>
          <w:sz w:val="24"/>
        </w:rPr>
        <w:t>采购活动现场确认声明书</w:t>
      </w:r>
    </w:p>
    <w:p w14:paraId="53FF46B5">
      <w:pPr>
        <w:pStyle w:val="668"/>
        <w:spacing w:line="500" w:lineRule="exact"/>
        <w:ind w:firstLine="0" w:firstLineChars="0"/>
        <w:rPr>
          <w:rFonts w:hAnsi="宋体" w:cs="宋体"/>
          <w:b/>
          <w:color w:val="auto"/>
          <w:sz w:val="22"/>
          <w:szCs w:val="22"/>
        </w:rPr>
      </w:pPr>
      <w:r>
        <w:rPr>
          <w:rFonts w:hint="eastAsia" w:hAnsi="宋体" w:cs="宋体"/>
          <w:b/>
          <w:bCs/>
          <w:color w:val="auto"/>
          <w:sz w:val="22"/>
          <w:szCs w:val="22"/>
        </w:rPr>
        <w:t>温州市兴城工程造价审计咨询事务所（普通合伙）</w:t>
      </w:r>
      <w:r>
        <w:rPr>
          <w:rFonts w:hint="eastAsia" w:hAnsi="宋体" w:cs="宋体"/>
          <w:b/>
          <w:color w:val="auto"/>
          <w:kern w:val="0"/>
          <w:sz w:val="22"/>
          <w:szCs w:val="22"/>
        </w:rPr>
        <w:t>：</w:t>
      </w:r>
    </w:p>
    <w:p w14:paraId="393044AB">
      <w:pPr>
        <w:pStyle w:val="668"/>
        <w:spacing w:line="480" w:lineRule="exact"/>
        <w:ind w:firstLine="464"/>
        <w:rPr>
          <w:rFonts w:hAnsi="宋体" w:cs="宋体"/>
          <w:color w:val="auto"/>
          <w:spacing w:val="6"/>
          <w:sz w:val="22"/>
          <w:szCs w:val="22"/>
        </w:rPr>
      </w:pPr>
      <w:r>
        <w:rPr>
          <w:rFonts w:hint="eastAsia" w:hAnsi="宋体" w:cs="宋体"/>
          <w:color w:val="auto"/>
          <w:spacing w:val="6"/>
          <w:sz w:val="22"/>
          <w:szCs w:val="22"/>
        </w:rPr>
        <w:t>本人经由</w:t>
      </w:r>
      <w:r>
        <w:rPr>
          <w:rFonts w:hint="eastAsia" w:hAnsi="宋体" w:cs="宋体"/>
          <w:color w:val="auto"/>
          <w:spacing w:val="6"/>
          <w:sz w:val="22"/>
          <w:szCs w:val="22"/>
          <w:u w:val="single"/>
        </w:rPr>
        <w:t xml:space="preserve">          （单位）</w:t>
      </w:r>
      <w:r>
        <w:rPr>
          <w:rFonts w:hint="eastAsia" w:hAnsi="宋体" w:cs="宋体"/>
          <w:color w:val="auto"/>
          <w:spacing w:val="6"/>
          <w:sz w:val="22"/>
          <w:szCs w:val="22"/>
        </w:rPr>
        <w:t>负责人</w:t>
      </w:r>
      <w:r>
        <w:rPr>
          <w:rFonts w:hint="eastAsia" w:hAnsi="宋体" w:cs="宋体"/>
          <w:color w:val="auto"/>
          <w:spacing w:val="6"/>
          <w:sz w:val="22"/>
          <w:szCs w:val="22"/>
          <w:u w:val="single"/>
        </w:rPr>
        <w:t xml:space="preserve">      （姓名）</w:t>
      </w:r>
      <w:r>
        <w:rPr>
          <w:rFonts w:hint="eastAsia" w:hAnsi="宋体" w:cs="宋体"/>
          <w:color w:val="auto"/>
          <w:spacing w:val="6"/>
          <w:sz w:val="22"/>
          <w:szCs w:val="22"/>
        </w:rPr>
        <w:t>合法授权参加</w:t>
      </w:r>
      <w:r>
        <w:rPr>
          <w:rFonts w:hint="eastAsia" w:hAnsi="宋体" w:cs="宋体"/>
          <w:color w:val="auto"/>
          <w:spacing w:val="6"/>
          <w:sz w:val="22"/>
          <w:szCs w:val="22"/>
          <w:u w:val="single"/>
        </w:rPr>
        <w:t xml:space="preserve">         </w:t>
      </w:r>
      <w:r>
        <w:rPr>
          <w:rFonts w:hint="eastAsia" w:hAnsi="宋体" w:cs="宋体"/>
          <w:color w:val="auto"/>
          <w:spacing w:val="6"/>
          <w:sz w:val="22"/>
          <w:szCs w:val="22"/>
        </w:rPr>
        <w:t>项目（项目编号：</w:t>
      </w:r>
      <w:r>
        <w:rPr>
          <w:rFonts w:hint="eastAsia" w:hAnsi="宋体" w:cs="宋体"/>
          <w:color w:val="auto"/>
          <w:spacing w:val="6"/>
          <w:sz w:val="22"/>
          <w:szCs w:val="22"/>
          <w:u w:val="single"/>
        </w:rPr>
        <w:t xml:space="preserve">             </w:t>
      </w:r>
      <w:r>
        <w:rPr>
          <w:rFonts w:hint="eastAsia" w:hAnsi="宋体" w:cs="宋体"/>
          <w:color w:val="auto"/>
          <w:spacing w:val="6"/>
          <w:sz w:val="22"/>
          <w:szCs w:val="22"/>
        </w:rPr>
        <w:t xml:space="preserve">）采购活动，经与本单位法人代表（负责人）联系确认，现就有关公平竞争事项郑重声明如下： </w:t>
      </w:r>
    </w:p>
    <w:p w14:paraId="7500A024">
      <w:pPr>
        <w:pStyle w:val="512"/>
        <w:widowControl/>
        <w:numPr>
          <w:ilvl w:val="0"/>
          <w:numId w:val="5"/>
        </w:numPr>
        <w:snapToGrid w:val="0"/>
        <w:spacing w:line="480" w:lineRule="exact"/>
        <w:ind w:firstLine="415" w:firstLineChars="189"/>
        <w:rPr>
          <w:rFonts w:ascii="宋体" w:hAnsi="宋体" w:cs="宋体"/>
          <w:color w:val="auto"/>
          <w:kern w:val="0"/>
          <w:sz w:val="22"/>
          <w:szCs w:val="22"/>
        </w:rPr>
      </w:pPr>
      <w:r>
        <w:rPr>
          <w:rFonts w:hint="eastAsia" w:ascii="宋体" w:hAnsi="宋体" w:cs="宋体"/>
          <w:color w:val="auto"/>
          <w:kern w:val="0"/>
          <w:sz w:val="22"/>
          <w:szCs w:val="22"/>
        </w:rPr>
        <w:t>本单位与采购人之间 □不存在利害关系 □存在下列利害关系：</w:t>
      </w:r>
    </w:p>
    <w:p w14:paraId="11310690">
      <w:pPr>
        <w:pStyle w:val="512"/>
        <w:widowControl/>
        <w:snapToGrid w:val="0"/>
        <w:spacing w:line="480" w:lineRule="exact"/>
        <w:rPr>
          <w:rFonts w:ascii="宋体" w:hAnsi="宋体" w:cs="宋体"/>
          <w:color w:val="auto"/>
          <w:kern w:val="0"/>
          <w:sz w:val="22"/>
          <w:szCs w:val="22"/>
        </w:rPr>
      </w:pPr>
      <w:r>
        <w:rPr>
          <w:rFonts w:hint="eastAsia" w:ascii="宋体" w:hAnsi="宋体" w:cs="宋体"/>
          <w:color w:val="auto"/>
          <w:kern w:val="0"/>
          <w:sz w:val="22"/>
          <w:szCs w:val="22"/>
        </w:rPr>
        <w:t xml:space="preserve">  A.投资关系    B.行政隶属关系    C.业务指导关系</w:t>
      </w:r>
    </w:p>
    <w:p w14:paraId="232152CB">
      <w:pPr>
        <w:pStyle w:val="512"/>
        <w:widowControl/>
        <w:snapToGrid w:val="0"/>
        <w:spacing w:line="480" w:lineRule="exact"/>
        <w:rPr>
          <w:rFonts w:ascii="宋体" w:hAnsi="宋体" w:cs="宋体"/>
          <w:color w:val="auto"/>
          <w:kern w:val="0"/>
          <w:sz w:val="22"/>
          <w:szCs w:val="22"/>
        </w:rPr>
      </w:pPr>
      <w:r>
        <w:rPr>
          <w:rFonts w:hint="eastAsia" w:ascii="宋体" w:hAnsi="宋体" w:cs="宋体"/>
          <w:color w:val="auto"/>
          <w:kern w:val="0"/>
          <w:sz w:val="22"/>
          <w:szCs w:val="22"/>
        </w:rPr>
        <w:t xml:space="preserve">  D.其他可能</w:t>
      </w:r>
      <w:r>
        <w:rPr>
          <w:rFonts w:hint="eastAsia" w:ascii="宋体" w:hAnsi="宋体" w:cs="宋体"/>
          <w:color w:val="auto"/>
          <w:sz w:val="22"/>
          <w:szCs w:val="22"/>
        </w:rPr>
        <w:t>影响采购公正的</w:t>
      </w:r>
      <w:r>
        <w:rPr>
          <w:rFonts w:hint="eastAsia" w:ascii="宋体" w:hAnsi="宋体" w:cs="宋体"/>
          <w:color w:val="auto"/>
          <w:kern w:val="0"/>
          <w:sz w:val="22"/>
          <w:szCs w:val="22"/>
        </w:rPr>
        <w:t>利害关系</w:t>
      </w:r>
      <w:r>
        <w:rPr>
          <w:rFonts w:hint="eastAsia" w:ascii="宋体" w:hAnsi="宋体" w:cs="宋体"/>
          <w:color w:val="auto"/>
          <w:kern w:val="0"/>
          <w:sz w:val="22"/>
          <w:szCs w:val="22"/>
          <w:u w:val="single"/>
        </w:rPr>
        <w:t xml:space="preserve">（如有，请如实说明）                 </w:t>
      </w:r>
      <w:r>
        <w:rPr>
          <w:rFonts w:hint="eastAsia" w:ascii="宋体" w:hAnsi="宋体" w:cs="宋体"/>
          <w:color w:val="auto"/>
          <w:kern w:val="0"/>
          <w:sz w:val="22"/>
          <w:szCs w:val="22"/>
        </w:rPr>
        <w:t>。</w:t>
      </w:r>
    </w:p>
    <w:p w14:paraId="5945C3AA">
      <w:pPr>
        <w:pStyle w:val="512"/>
        <w:widowControl/>
        <w:snapToGrid w:val="0"/>
        <w:spacing w:line="480" w:lineRule="exact"/>
        <w:rPr>
          <w:rFonts w:ascii="宋体" w:hAnsi="宋体" w:cs="宋体"/>
          <w:color w:val="auto"/>
          <w:kern w:val="0"/>
          <w:sz w:val="22"/>
          <w:szCs w:val="22"/>
        </w:rPr>
      </w:pPr>
      <w:r>
        <w:rPr>
          <w:rFonts w:hint="eastAsia" w:ascii="宋体" w:hAnsi="宋体" w:cs="宋体"/>
          <w:color w:val="auto"/>
          <w:spacing w:val="6"/>
          <w:sz w:val="22"/>
          <w:szCs w:val="22"/>
        </w:rPr>
        <w:t xml:space="preserve">  二、</w:t>
      </w:r>
      <w:r>
        <w:rPr>
          <w:rFonts w:hint="eastAsia" w:ascii="宋体" w:hAnsi="宋体" w:cs="宋体"/>
          <w:color w:val="auto"/>
          <w:kern w:val="0"/>
          <w:sz w:val="22"/>
          <w:szCs w:val="22"/>
        </w:rPr>
        <w:t>现已清楚知道参加本项目采购活动的其他所有供应商名称，本单位 □与其他所有供应商之间均不存在利害关系 □与</w:t>
      </w:r>
      <w:r>
        <w:rPr>
          <w:rFonts w:hint="eastAsia" w:ascii="宋体" w:hAnsi="宋体" w:cs="宋体"/>
          <w:color w:val="auto"/>
          <w:kern w:val="0"/>
          <w:sz w:val="22"/>
          <w:szCs w:val="22"/>
          <w:u w:val="single"/>
        </w:rPr>
        <w:t xml:space="preserve">           （供应商名称）</w:t>
      </w:r>
      <w:r>
        <w:rPr>
          <w:rFonts w:hint="eastAsia" w:ascii="宋体" w:hAnsi="宋体" w:cs="宋体"/>
          <w:color w:val="auto"/>
          <w:kern w:val="0"/>
          <w:sz w:val="22"/>
          <w:szCs w:val="22"/>
        </w:rPr>
        <w:t>之间存在下列利害关系：</w:t>
      </w:r>
    </w:p>
    <w:p w14:paraId="28B0229C">
      <w:pPr>
        <w:pStyle w:val="668"/>
        <w:spacing w:line="480" w:lineRule="exact"/>
        <w:ind w:firstLine="440"/>
        <w:rPr>
          <w:rFonts w:hAnsi="宋体" w:cs="宋体"/>
          <w:color w:val="auto"/>
          <w:kern w:val="0"/>
          <w:sz w:val="22"/>
          <w:szCs w:val="22"/>
        </w:rPr>
      </w:pPr>
      <w:r>
        <w:rPr>
          <w:rFonts w:hint="eastAsia" w:hAnsi="宋体" w:cs="宋体"/>
          <w:color w:val="auto"/>
          <w:kern w:val="0"/>
          <w:sz w:val="22"/>
          <w:szCs w:val="22"/>
        </w:rPr>
        <w:t xml:space="preserve">  A.法定代表人或负责人或实际控制人是同一人</w:t>
      </w:r>
    </w:p>
    <w:p w14:paraId="0460176C">
      <w:pPr>
        <w:pStyle w:val="668"/>
        <w:spacing w:line="480" w:lineRule="exact"/>
        <w:ind w:firstLine="440"/>
        <w:rPr>
          <w:rFonts w:hAnsi="宋体" w:cs="宋体"/>
          <w:color w:val="auto"/>
          <w:spacing w:val="6"/>
          <w:sz w:val="22"/>
          <w:szCs w:val="22"/>
        </w:rPr>
      </w:pPr>
      <w:r>
        <w:rPr>
          <w:rFonts w:hint="eastAsia" w:hAnsi="宋体" w:cs="宋体"/>
          <w:color w:val="auto"/>
          <w:kern w:val="0"/>
          <w:sz w:val="22"/>
          <w:szCs w:val="22"/>
        </w:rPr>
        <w:t xml:space="preserve">  B.法定代表人或负责人或实际控制人是夫妻关系</w:t>
      </w:r>
    </w:p>
    <w:p w14:paraId="10FEDF9B">
      <w:pPr>
        <w:pStyle w:val="668"/>
        <w:spacing w:line="480" w:lineRule="exact"/>
        <w:ind w:firstLine="440"/>
        <w:rPr>
          <w:rFonts w:hAnsi="宋体" w:cs="宋体"/>
          <w:color w:val="auto"/>
          <w:spacing w:val="6"/>
          <w:sz w:val="22"/>
          <w:szCs w:val="22"/>
        </w:rPr>
      </w:pPr>
      <w:r>
        <w:rPr>
          <w:rFonts w:hint="eastAsia" w:hAnsi="宋体" w:cs="宋体"/>
          <w:color w:val="auto"/>
          <w:kern w:val="0"/>
          <w:sz w:val="22"/>
          <w:szCs w:val="22"/>
        </w:rPr>
        <w:t xml:space="preserve">  C.法定代表人或负责人或实际控制人是直系血亲关系</w:t>
      </w:r>
    </w:p>
    <w:p w14:paraId="149F3BF4">
      <w:pPr>
        <w:pStyle w:val="668"/>
        <w:spacing w:line="480" w:lineRule="exact"/>
        <w:ind w:firstLine="440"/>
        <w:rPr>
          <w:rFonts w:hAnsi="宋体" w:cs="宋体"/>
          <w:color w:val="auto"/>
          <w:spacing w:val="6"/>
          <w:sz w:val="22"/>
          <w:szCs w:val="22"/>
        </w:rPr>
      </w:pPr>
      <w:r>
        <w:rPr>
          <w:rFonts w:hint="eastAsia" w:hAnsi="宋体" w:cs="宋体"/>
          <w:color w:val="auto"/>
          <w:kern w:val="0"/>
          <w:sz w:val="22"/>
          <w:szCs w:val="22"/>
        </w:rPr>
        <w:t xml:space="preserve">  D.法定代表人或负责人或实际控制人存在三代以内旁系血亲关系</w:t>
      </w:r>
    </w:p>
    <w:p w14:paraId="0397EDC4">
      <w:pPr>
        <w:pStyle w:val="668"/>
        <w:spacing w:line="480" w:lineRule="exact"/>
        <w:ind w:firstLine="440"/>
        <w:rPr>
          <w:rFonts w:hAnsi="宋体" w:cs="宋体"/>
          <w:color w:val="auto"/>
          <w:kern w:val="0"/>
          <w:sz w:val="22"/>
          <w:szCs w:val="22"/>
        </w:rPr>
      </w:pPr>
      <w:r>
        <w:rPr>
          <w:rFonts w:hint="eastAsia" w:hAnsi="宋体" w:cs="宋体"/>
          <w:color w:val="auto"/>
          <w:kern w:val="0"/>
          <w:sz w:val="22"/>
          <w:szCs w:val="22"/>
        </w:rPr>
        <w:t xml:space="preserve">  E.法定代表人或负责人或实际控制人存在近姻亲关系</w:t>
      </w:r>
    </w:p>
    <w:p w14:paraId="65B248CE">
      <w:pPr>
        <w:pStyle w:val="668"/>
        <w:spacing w:line="480" w:lineRule="exact"/>
        <w:ind w:firstLine="440"/>
        <w:rPr>
          <w:rFonts w:hAnsi="宋体" w:cs="宋体"/>
          <w:color w:val="auto"/>
          <w:kern w:val="0"/>
          <w:sz w:val="22"/>
          <w:szCs w:val="22"/>
        </w:rPr>
      </w:pPr>
      <w:r>
        <w:rPr>
          <w:rFonts w:hint="eastAsia" w:hAnsi="宋体" w:cs="宋体"/>
          <w:color w:val="auto"/>
          <w:kern w:val="0"/>
          <w:sz w:val="22"/>
          <w:szCs w:val="22"/>
        </w:rPr>
        <w:t xml:space="preserve">  F.法定代表人或负责人或实际控制人存在股份控制或实际控制关系</w:t>
      </w:r>
    </w:p>
    <w:p w14:paraId="2219A4A2">
      <w:pPr>
        <w:pStyle w:val="668"/>
        <w:spacing w:line="480" w:lineRule="exact"/>
        <w:ind w:firstLine="440"/>
        <w:rPr>
          <w:rFonts w:hAnsi="宋体" w:cs="宋体"/>
          <w:color w:val="auto"/>
          <w:kern w:val="0"/>
          <w:sz w:val="22"/>
          <w:szCs w:val="22"/>
        </w:rPr>
      </w:pPr>
      <w:r>
        <w:rPr>
          <w:rFonts w:hint="eastAsia" w:hAnsi="宋体" w:cs="宋体"/>
          <w:color w:val="auto"/>
          <w:kern w:val="0"/>
          <w:sz w:val="22"/>
          <w:szCs w:val="22"/>
        </w:rPr>
        <w:t xml:space="preserve">  G.存在共同直接或间接投资设立子公司、联营企业和合营企业情况</w:t>
      </w:r>
    </w:p>
    <w:p w14:paraId="3049A75A">
      <w:pPr>
        <w:pStyle w:val="668"/>
        <w:spacing w:line="480" w:lineRule="exact"/>
        <w:ind w:firstLine="440"/>
        <w:rPr>
          <w:rFonts w:hAnsi="宋体" w:cs="宋体"/>
          <w:color w:val="auto"/>
          <w:sz w:val="22"/>
          <w:szCs w:val="22"/>
        </w:rPr>
      </w:pPr>
      <w:r>
        <w:rPr>
          <w:rFonts w:hint="eastAsia" w:hAnsi="宋体" w:cs="宋体"/>
          <w:color w:val="auto"/>
          <w:kern w:val="0"/>
          <w:sz w:val="22"/>
          <w:szCs w:val="22"/>
        </w:rPr>
        <w:t xml:space="preserve">  H.存在分级代理或代销关系、同一生产制造商关系、</w:t>
      </w:r>
      <w:r>
        <w:rPr>
          <w:rFonts w:hint="eastAsia" w:hAnsi="宋体" w:cs="宋体"/>
          <w:color w:val="auto"/>
          <w:sz w:val="22"/>
          <w:szCs w:val="22"/>
        </w:rPr>
        <w:t>管理关系、重要业务（占主营业务收入50%以上）或重要财务往来关系（如融资）等其他实质性控制关系</w:t>
      </w:r>
    </w:p>
    <w:p w14:paraId="7AAEEA47">
      <w:pPr>
        <w:pStyle w:val="668"/>
        <w:spacing w:line="480" w:lineRule="exact"/>
        <w:ind w:firstLine="440"/>
        <w:rPr>
          <w:rFonts w:hAnsi="宋体" w:cs="宋体"/>
          <w:color w:val="auto"/>
          <w:spacing w:val="6"/>
          <w:sz w:val="22"/>
          <w:szCs w:val="22"/>
        </w:rPr>
      </w:pPr>
      <w:r>
        <w:rPr>
          <w:rFonts w:hint="eastAsia" w:hAnsi="宋体" w:cs="宋体"/>
          <w:color w:val="auto"/>
          <w:sz w:val="22"/>
          <w:szCs w:val="22"/>
        </w:rPr>
        <w:t xml:space="preserve">    I</w:t>
      </w:r>
      <w:r>
        <w:rPr>
          <w:rFonts w:hint="eastAsia" w:hAnsi="宋体" w:cs="宋体"/>
          <w:color w:val="auto"/>
          <w:kern w:val="0"/>
          <w:sz w:val="22"/>
          <w:szCs w:val="22"/>
        </w:rPr>
        <w:t>.</w:t>
      </w:r>
      <w:r>
        <w:rPr>
          <w:rFonts w:hint="eastAsia" w:hAnsi="宋体" w:cs="宋体"/>
          <w:color w:val="auto"/>
          <w:sz w:val="22"/>
          <w:szCs w:val="22"/>
        </w:rPr>
        <w:t>其他利害关系情况</w:t>
      </w:r>
      <w:r>
        <w:rPr>
          <w:rFonts w:hint="eastAsia" w:hAnsi="宋体" w:cs="宋体"/>
          <w:color w:val="auto"/>
          <w:kern w:val="0"/>
          <w:sz w:val="22"/>
          <w:szCs w:val="22"/>
        </w:rPr>
        <w:t>。</w:t>
      </w:r>
    </w:p>
    <w:p w14:paraId="1D09E017">
      <w:pPr>
        <w:pStyle w:val="512"/>
        <w:widowControl/>
        <w:numPr>
          <w:ilvl w:val="0"/>
          <w:numId w:val="6"/>
        </w:numPr>
        <w:snapToGrid w:val="0"/>
        <w:spacing w:line="480" w:lineRule="exact"/>
        <w:ind w:firstLine="415" w:firstLineChars="189"/>
        <w:rPr>
          <w:rFonts w:ascii="宋体" w:hAnsi="宋体" w:cs="宋体"/>
          <w:color w:val="auto"/>
          <w:kern w:val="0"/>
          <w:sz w:val="22"/>
          <w:szCs w:val="22"/>
        </w:rPr>
      </w:pPr>
      <w:r>
        <w:rPr>
          <w:rFonts w:hint="eastAsia" w:ascii="宋体" w:hAnsi="宋体" w:cs="宋体"/>
          <w:color w:val="auto"/>
          <w:sz w:val="22"/>
          <w:szCs w:val="22"/>
        </w:rPr>
        <w:t>现已清楚知道并</w:t>
      </w:r>
      <w:r>
        <w:rPr>
          <w:rFonts w:hint="eastAsia" w:ascii="宋体" w:hAnsi="宋体" w:cs="宋体"/>
          <w:color w:val="auto"/>
          <w:kern w:val="0"/>
          <w:sz w:val="22"/>
          <w:szCs w:val="22"/>
        </w:rPr>
        <w:t>严格遵守法律法规和现场纪律。</w:t>
      </w:r>
    </w:p>
    <w:p w14:paraId="492AEE30">
      <w:pPr>
        <w:pStyle w:val="512"/>
        <w:widowControl/>
        <w:numPr>
          <w:ilvl w:val="0"/>
          <w:numId w:val="6"/>
        </w:numPr>
        <w:snapToGrid w:val="0"/>
        <w:spacing w:line="480" w:lineRule="exact"/>
        <w:ind w:firstLine="415" w:firstLineChars="189"/>
        <w:rPr>
          <w:rFonts w:ascii="宋体" w:hAnsi="宋体" w:cs="宋体"/>
          <w:color w:val="auto"/>
          <w:kern w:val="0"/>
          <w:sz w:val="22"/>
          <w:szCs w:val="22"/>
        </w:rPr>
      </w:pPr>
      <w:r>
        <w:rPr>
          <w:rFonts w:hint="eastAsia" w:ascii="宋体" w:hAnsi="宋体" w:cs="宋体"/>
          <w:color w:val="auto"/>
          <w:kern w:val="0"/>
          <w:sz w:val="22"/>
          <w:szCs w:val="22"/>
        </w:rPr>
        <w:t>我发现</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供应商之间存在或可能存在上述第二条第</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项利害关系。</w:t>
      </w:r>
    </w:p>
    <w:p w14:paraId="6F7DF0DF">
      <w:pPr>
        <w:pStyle w:val="668"/>
        <w:spacing w:line="500" w:lineRule="exact"/>
        <w:ind w:firstLine="440"/>
        <w:rPr>
          <w:rFonts w:hAnsi="宋体" w:cs="宋体"/>
          <w:color w:val="auto"/>
          <w:sz w:val="22"/>
          <w:szCs w:val="22"/>
        </w:rPr>
      </w:pPr>
    </w:p>
    <w:p w14:paraId="2BCD02A4">
      <w:pPr>
        <w:pStyle w:val="668"/>
        <w:spacing w:line="500" w:lineRule="exact"/>
        <w:ind w:firstLine="440"/>
        <w:jc w:val="center"/>
        <w:rPr>
          <w:rFonts w:hAnsi="宋体" w:cs="宋体"/>
          <w:color w:val="auto"/>
          <w:sz w:val="22"/>
          <w:szCs w:val="22"/>
          <w:u w:val="single"/>
        </w:rPr>
      </w:pPr>
      <w:r>
        <w:rPr>
          <w:rFonts w:hint="eastAsia" w:hAnsi="宋体" w:cs="宋体"/>
          <w:color w:val="auto"/>
          <w:sz w:val="22"/>
          <w:szCs w:val="22"/>
        </w:rPr>
        <w:t xml:space="preserve">                                           投标人代表签字：</w:t>
      </w:r>
    </w:p>
    <w:p w14:paraId="69A80EE5">
      <w:pPr>
        <w:spacing w:line="440" w:lineRule="exact"/>
        <w:jc w:val="center"/>
        <w:rPr>
          <w:rFonts w:ascii="宋体" w:hAnsi="宋体" w:cs="宋体"/>
          <w:b/>
          <w:bCs/>
          <w:color w:val="auto"/>
          <w:sz w:val="22"/>
          <w:szCs w:val="22"/>
        </w:rPr>
      </w:pPr>
      <w:r>
        <w:rPr>
          <w:rFonts w:hint="eastAsia" w:ascii="宋体" w:hAnsi="宋体" w:cs="宋体"/>
          <w:color w:val="auto"/>
          <w:sz w:val="22"/>
          <w:szCs w:val="22"/>
        </w:rPr>
        <w:t xml:space="preserve">                                                                   年  月  日</w:t>
      </w:r>
    </w:p>
    <w:p w14:paraId="4BE93AA3">
      <w:pPr>
        <w:pStyle w:val="53"/>
        <w:rPr>
          <w:rFonts w:ascii="宋体" w:hAnsi="宋体" w:cs="宋体"/>
          <w:color w:val="auto"/>
          <w:kern w:val="2"/>
          <w:sz w:val="36"/>
          <w:szCs w:val="36"/>
        </w:rPr>
      </w:pPr>
      <w:r>
        <w:rPr>
          <w:rFonts w:hint="eastAsia" w:ascii="宋体" w:hAnsi="宋体" w:cs="宋体"/>
          <w:b w:val="0"/>
          <w:bCs w:val="0"/>
          <w:color w:val="auto"/>
          <w:sz w:val="22"/>
          <w:szCs w:val="22"/>
        </w:rPr>
        <w:br w:type="page"/>
      </w:r>
      <w:bookmarkStart w:id="74" w:name="_Toc58406690"/>
      <w:bookmarkStart w:id="75" w:name="_Toc495955195"/>
      <w:bookmarkStart w:id="76" w:name="_Toc34508137"/>
      <w:bookmarkStart w:id="77" w:name="_Toc9491"/>
      <w:bookmarkStart w:id="78" w:name="_Toc58406691"/>
      <w:r>
        <w:rPr>
          <w:rFonts w:hint="eastAsia" w:ascii="宋体" w:hAnsi="宋体" w:cs="宋体"/>
          <w:color w:val="auto"/>
          <w:kern w:val="2"/>
          <w:sz w:val="36"/>
          <w:szCs w:val="36"/>
        </w:rPr>
        <w:t>第三部分   政府采购政策功能相关说明</w:t>
      </w:r>
      <w:bookmarkEnd w:id="74"/>
      <w:bookmarkEnd w:id="75"/>
      <w:bookmarkEnd w:id="76"/>
    </w:p>
    <w:p w14:paraId="3DA9C419">
      <w:pPr>
        <w:jc w:val="left"/>
        <w:rPr>
          <w:rFonts w:ascii="宋体" w:hAnsi="宋体" w:cs="宋体"/>
          <w:b/>
          <w:color w:val="auto"/>
          <w:sz w:val="22"/>
        </w:rPr>
      </w:pPr>
    </w:p>
    <w:p w14:paraId="6FF0C6AE">
      <w:pPr>
        <w:jc w:val="center"/>
        <w:rPr>
          <w:rFonts w:ascii="宋体" w:hAnsi="宋体" w:cs="宋体"/>
          <w:b/>
          <w:bCs/>
          <w:color w:val="auto"/>
          <w:sz w:val="28"/>
          <w:szCs w:val="28"/>
        </w:rPr>
      </w:pPr>
      <w:r>
        <w:rPr>
          <w:rFonts w:hint="eastAsia" w:ascii="宋体" w:hAnsi="宋体" w:cs="宋体"/>
          <w:b/>
          <w:bCs/>
          <w:color w:val="auto"/>
          <w:sz w:val="28"/>
          <w:szCs w:val="28"/>
        </w:rPr>
        <w:t>小、微企业（含监狱企业、残疾人福利性单位）扶持政策说明</w:t>
      </w:r>
    </w:p>
    <w:p w14:paraId="706A280E">
      <w:pPr>
        <w:spacing w:line="440" w:lineRule="atLeast"/>
        <w:jc w:val="left"/>
        <w:rPr>
          <w:rFonts w:ascii="宋体" w:hAnsi="宋体" w:cs="宋体"/>
          <w:b/>
          <w:bCs/>
          <w:color w:val="auto"/>
          <w:sz w:val="22"/>
        </w:rPr>
      </w:pPr>
      <w:r>
        <w:rPr>
          <w:rFonts w:hint="eastAsia" w:ascii="宋体" w:hAnsi="宋体" w:cs="宋体"/>
          <w:b/>
          <w:bCs/>
          <w:color w:val="auto"/>
          <w:sz w:val="22"/>
        </w:rPr>
        <w:t>1.文件依据</w:t>
      </w:r>
    </w:p>
    <w:p w14:paraId="714C7062">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（1）关于印发《政府采购促进中小企业发展管理办法》的通知（财库[2020]46号）及财政部关于进一步加大政府采购支持中小企业力度的通知（财库〔2022〕19号）文件。</w:t>
      </w:r>
    </w:p>
    <w:p w14:paraId="6A6D761E">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（2）浙江省省财政厅《关于开展政府采购投标人网上注册登记和诚信管理工作的通知》（浙财采监〔2010〕8号)</w:t>
      </w:r>
    </w:p>
    <w:p w14:paraId="1F665E3A">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（3）《工业和信息化部、国家统计局、国家发展和改革委员会、财政部关于印发中小企业划型标准规定的通知》（工信部联企业[2011]300号）</w:t>
      </w:r>
    </w:p>
    <w:p w14:paraId="6A94C391">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（4）财政部、司法部《关于政府采购支持监狱企业发展有关问题的通知》（财库〔2014〕68号）</w:t>
      </w:r>
    </w:p>
    <w:p w14:paraId="38A0DC22">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（5）《财政部 民政部 中国残疾人联合会关于促进残疾人就业政府采购政策的通知》（财库〔2017〕 141号）</w:t>
      </w:r>
    </w:p>
    <w:p w14:paraId="159876E7">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（6）《浙江省财政厅  浙江省经济和信息化委员会关于简化中小企业类别确认流程有关事项的通知》（浙财采监〔2018〕2号)</w:t>
      </w:r>
    </w:p>
    <w:p w14:paraId="4BA61A08">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（7）《浙江省财政厅关于进一步发挥政府采购政策功能全力推动经济稳进提质的通知》（浙财采监〔2022〕3号）</w:t>
      </w:r>
    </w:p>
    <w:p w14:paraId="4D04CC5F">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（8）《浙江省财政厅关于进一步加大政府采购支持中小企业力度 助力扎实稳住经济的通知》（浙财采监〔2022〕8号）</w:t>
      </w:r>
    </w:p>
    <w:p w14:paraId="26CF0BEB">
      <w:pPr>
        <w:spacing w:line="440" w:lineRule="atLeast"/>
        <w:jc w:val="left"/>
        <w:rPr>
          <w:rFonts w:ascii="宋体" w:hAnsi="宋体" w:cs="宋体"/>
          <w:b/>
          <w:bCs/>
          <w:color w:val="auto"/>
          <w:sz w:val="22"/>
        </w:rPr>
      </w:pPr>
      <w:r>
        <w:rPr>
          <w:rFonts w:hint="eastAsia" w:ascii="宋体" w:hAnsi="宋体" w:cs="宋体"/>
          <w:b/>
          <w:bCs/>
          <w:color w:val="auto"/>
          <w:sz w:val="22"/>
        </w:rPr>
        <w:t>2.供应商提供的货物、工程或者服务符合下列情形的，享受中小企业扶持政策：</w:t>
      </w:r>
    </w:p>
    <w:p w14:paraId="53E2BFB5">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（1）在货物采购项目中，货物由中小企业制造，即货物由中小企业生产且使用该中小企业商号或者注册商标；</w:t>
      </w:r>
    </w:p>
    <w:p w14:paraId="2E0E15CC">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（2）在工程采购项目中，工程由中小企业承建，即工程施工单位为中小企业；</w:t>
      </w:r>
    </w:p>
    <w:p w14:paraId="348A73D2">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（3）在服务采购项目中，服务由中小企业承接，即提供服务的人员为中小企业依照《中华人民共和国劳动合同法》订立劳动合同的从业人员。</w:t>
      </w:r>
    </w:p>
    <w:p w14:paraId="4ECF92DF">
      <w:pPr>
        <w:spacing w:line="440" w:lineRule="atLeast"/>
        <w:jc w:val="left"/>
        <w:rPr>
          <w:rFonts w:ascii="宋体" w:hAnsi="宋体" w:cs="宋体"/>
          <w:b/>
          <w:bCs/>
          <w:color w:val="auto"/>
          <w:sz w:val="22"/>
        </w:rPr>
      </w:pPr>
      <w:r>
        <w:rPr>
          <w:rFonts w:hint="eastAsia" w:ascii="宋体" w:hAnsi="宋体" w:cs="宋体"/>
          <w:b/>
          <w:bCs/>
          <w:color w:val="auto"/>
          <w:sz w:val="22"/>
        </w:rPr>
        <w:t>3.小微企业（含监狱企业、残疾人福利性单位）评审扶持政策</w:t>
      </w:r>
    </w:p>
    <w:p w14:paraId="527BAB60">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（1）本项目对小型企业和微型企业（含监狱企业、残疾人福利性单位）的投标报价给予10%的扣除，用扣除后的价格参与评审。</w:t>
      </w:r>
    </w:p>
    <w:p w14:paraId="2D4E643F">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（2）在货物采购项目中，供应商提供的货物既有中小企业制造货物，也有大型企业制造货物的，不享受中小企业扶持政策。</w:t>
      </w:r>
    </w:p>
    <w:p w14:paraId="751F2201">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（3）以联合体形式参加政府采购活动，联合体各方均为中小企业的，联合体视同中小企业。其中，联合体各方均为小微企业的，联合体视同小微企业。</w:t>
      </w:r>
    </w:p>
    <w:p w14:paraId="73F743CC">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（4）对于联合体协议或者分包意向协议约定小微企业合同份额占到合同总金额30%以上的，对其投标报价给予6%的扣除，用扣除后的价格参与评审。</w:t>
      </w:r>
    </w:p>
    <w:p w14:paraId="6040A18A">
      <w:pPr>
        <w:spacing w:line="440" w:lineRule="atLeast"/>
        <w:jc w:val="left"/>
        <w:rPr>
          <w:rFonts w:ascii="宋体" w:hAnsi="宋体" w:cs="宋体"/>
          <w:b/>
          <w:bCs/>
          <w:color w:val="auto"/>
          <w:sz w:val="22"/>
        </w:rPr>
      </w:pPr>
      <w:r>
        <w:rPr>
          <w:rFonts w:hint="eastAsia" w:ascii="宋体" w:hAnsi="宋体" w:cs="宋体"/>
          <w:b/>
          <w:bCs/>
          <w:color w:val="auto"/>
          <w:sz w:val="22"/>
          <w:u w:val="single"/>
        </w:rPr>
        <w:t>4.享受小微企业价格扣除应提供以下证明材料（投标文件报价文件中，不提供的不享受价格扣除）</w:t>
      </w:r>
      <w:r>
        <w:rPr>
          <w:rFonts w:hint="eastAsia" w:ascii="宋体" w:hAnsi="宋体" w:cs="宋体"/>
          <w:b/>
          <w:bCs/>
          <w:color w:val="auto"/>
          <w:sz w:val="22"/>
        </w:rPr>
        <w:t>：</w:t>
      </w:r>
    </w:p>
    <w:p w14:paraId="6EB7CDFA">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（1）《中小企业声明函》（原件，加盖投标人公章，格式见附件1）</w:t>
      </w:r>
    </w:p>
    <w:p w14:paraId="566DA7FB">
      <w:pPr>
        <w:spacing w:line="440" w:lineRule="atLeast"/>
        <w:jc w:val="left"/>
        <w:rPr>
          <w:rFonts w:ascii="宋体" w:hAnsi="宋体" w:cs="宋体"/>
          <w:bCs/>
          <w:color w:val="auto"/>
          <w:sz w:val="22"/>
        </w:rPr>
      </w:pPr>
      <w:r>
        <w:rPr>
          <w:rFonts w:hint="eastAsia" w:ascii="宋体" w:hAnsi="宋体" w:cs="宋体"/>
          <w:bCs/>
          <w:color w:val="auto"/>
          <w:sz w:val="22"/>
        </w:rPr>
        <w:t>5.</w:t>
      </w:r>
      <w:r>
        <w:rPr>
          <w:rFonts w:hint="eastAsia" w:ascii="宋体" w:hAnsi="宋体" w:cs="宋体"/>
          <w:b/>
          <w:bCs/>
          <w:color w:val="auto"/>
          <w:sz w:val="22"/>
          <w:u w:val="single"/>
        </w:rPr>
        <w:t>享受监狱企业价格扣除应提供以下证明材料（投标文件报价文件中，不提供的不享受价格扣除）</w:t>
      </w:r>
      <w:r>
        <w:rPr>
          <w:rFonts w:hint="eastAsia" w:ascii="宋体" w:hAnsi="宋体" w:cs="宋体"/>
          <w:bCs/>
          <w:color w:val="auto"/>
          <w:sz w:val="22"/>
        </w:rPr>
        <w:t>：</w:t>
      </w:r>
    </w:p>
    <w:p w14:paraId="3E2F1FCD">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286BF8AD">
      <w:pPr>
        <w:spacing w:line="440" w:lineRule="atLeast"/>
        <w:jc w:val="left"/>
        <w:rPr>
          <w:rFonts w:ascii="宋体" w:hAnsi="宋体" w:cs="宋体"/>
          <w:bCs/>
          <w:color w:val="auto"/>
          <w:sz w:val="22"/>
        </w:rPr>
      </w:pPr>
      <w:r>
        <w:rPr>
          <w:rFonts w:hint="eastAsia" w:ascii="宋体" w:hAnsi="宋体" w:cs="宋体"/>
          <w:bCs/>
          <w:color w:val="auto"/>
          <w:sz w:val="22"/>
        </w:rPr>
        <w:t>6.</w:t>
      </w:r>
      <w:r>
        <w:rPr>
          <w:rFonts w:hint="eastAsia" w:ascii="宋体" w:hAnsi="宋体" w:cs="宋体"/>
          <w:b/>
          <w:bCs/>
          <w:color w:val="auto"/>
          <w:sz w:val="22"/>
          <w:u w:val="single"/>
        </w:rPr>
        <w:t>享受残疾人福利性单位格扣除应提供以下证明材料（投标文件报价文件中，不提供的不享受价格扣除）</w:t>
      </w:r>
      <w:r>
        <w:rPr>
          <w:rFonts w:hint="eastAsia" w:ascii="宋体" w:hAnsi="宋体" w:cs="宋体"/>
          <w:bCs/>
          <w:color w:val="auto"/>
          <w:sz w:val="22"/>
        </w:rPr>
        <w:t>：</w:t>
      </w:r>
    </w:p>
    <w:p w14:paraId="0CCA553E">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（1）残疾人福利性单位声明函（附件2）；</w:t>
      </w:r>
    </w:p>
    <w:p w14:paraId="23E5B825">
      <w:pPr>
        <w:spacing w:line="440" w:lineRule="atLeast"/>
        <w:jc w:val="left"/>
        <w:rPr>
          <w:rFonts w:ascii="宋体" w:hAnsi="宋体" w:cs="宋体"/>
          <w:bCs/>
          <w:color w:val="auto"/>
          <w:sz w:val="22"/>
        </w:rPr>
      </w:pPr>
      <w:r>
        <w:rPr>
          <w:rFonts w:hint="eastAsia" w:ascii="宋体" w:hAnsi="宋体" w:cs="宋体"/>
          <w:bCs/>
          <w:color w:val="auto"/>
          <w:sz w:val="22"/>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1BA3EC17">
      <w:pPr>
        <w:spacing w:line="440" w:lineRule="atLeast"/>
        <w:jc w:val="left"/>
        <w:rPr>
          <w:rFonts w:ascii="宋体" w:hAnsi="宋体" w:cs="宋体"/>
          <w:b/>
          <w:color w:val="auto"/>
          <w:sz w:val="22"/>
        </w:rPr>
      </w:pPr>
      <w:r>
        <w:rPr>
          <w:rFonts w:hint="eastAsia" w:ascii="宋体" w:hAnsi="宋体" w:cs="宋体"/>
          <w:b/>
          <w:color w:val="auto"/>
          <w:sz w:val="22"/>
        </w:rPr>
        <w:t>8.享受扶持政策获得政府采购合同的，小微企业不得将合同分包给大中型企业，中型企业不得将合同分包给大型企业。</w:t>
      </w:r>
    </w:p>
    <w:p w14:paraId="0AA85713">
      <w:pPr>
        <w:spacing w:line="360" w:lineRule="auto"/>
        <w:jc w:val="left"/>
        <w:rPr>
          <w:rFonts w:ascii="宋体" w:hAnsi="宋体" w:cs="宋体"/>
          <w:color w:val="auto"/>
          <w:szCs w:val="21"/>
        </w:rPr>
      </w:pPr>
    </w:p>
    <w:p w14:paraId="36AC033F">
      <w:pPr>
        <w:spacing w:line="360" w:lineRule="auto"/>
        <w:jc w:val="left"/>
        <w:rPr>
          <w:rFonts w:ascii="宋体" w:hAnsi="宋体" w:cs="宋体"/>
          <w:b/>
          <w:bCs/>
          <w:color w:val="auto"/>
          <w:sz w:val="28"/>
          <w:szCs w:val="28"/>
          <w:u w:val="single"/>
        </w:rPr>
      </w:pPr>
      <w:r>
        <w:rPr>
          <w:rFonts w:hint="eastAsia" w:ascii="宋体" w:hAnsi="宋体" w:cs="宋体"/>
          <w:color w:val="auto"/>
          <w:szCs w:val="21"/>
        </w:rPr>
        <w:t>▲</w:t>
      </w:r>
      <w:r>
        <w:rPr>
          <w:rFonts w:hint="eastAsia" w:ascii="宋体" w:hAnsi="宋体" w:cs="宋体"/>
          <w:b/>
          <w:bCs/>
          <w:color w:val="auto"/>
          <w:sz w:val="28"/>
          <w:szCs w:val="28"/>
          <w:u w:val="single"/>
        </w:rPr>
        <w:t>说明：如为专门面向中小企业采购的项目或者标项，不再执行价格评审优惠的扶持政策。</w:t>
      </w:r>
    </w:p>
    <w:p w14:paraId="43F7C859">
      <w:pPr>
        <w:spacing w:line="440" w:lineRule="atLeast"/>
        <w:jc w:val="left"/>
        <w:rPr>
          <w:rFonts w:ascii="宋体" w:hAnsi="宋体" w:cs="宋体"/>
          <w:bCs/>
          <w:color w:val="auto"/>
          <w:sz w:val="22"/>
        </w:rPr>
      </w:pPr>
    </w:p>
    <w:p w14:paraId="055C28A7">
      <w:pPr>
        <w:spacing w:line="440" w:lineRule="atLeast"/>
        <w:jc w:val="left"/>
        <w:rPr>
          <w:rFonts w:ascii="宋体" w:hAnsi="宋体" w:cs="宋体"/>
          <w:b/>
          <w:color w:val="auto"/>
          <w:sz w:val="22"/>
        </w:rPr>
      </w:pPr>
    </w:p>
    <w:p w14:paraId="3A1AD3C3">
      <w:pPr>
        <w:spacing w:line="440" w:lineRule="atLeast"/>
        <w:jc w:val="left"/>
        <w:rPr>
          <w:rFonts w:ascii="宋体" w:hAnsi="宋体" w:cs="宋体"/>
          <w:b/>
          <w:color w:val="auto"/>
          <w:sz w:val="22"/>
        </w:rPr>
      </w:pPr>
    </w:p>
    <w:p w14:paraId="396B90EB">
      <w:pPr>
        <w:spacing w:line="440" w:lineRule="atLeast"/>
        <w:jc w:val="left"/>
        <w:rPr>
          <w:rFonts w:ascii="宋体" w:hAnsi="宋体" w:cs="宋体"/>
          <w:b/>
          <w:color w:val="auto"/>
          <w:sz w:val="22"/>
        </w:rPr>
      </w:pPr>
    </w:p>
    <w:p w14:paraId="05729C9C">
      <w:pPr>
        <w:spacing w:line="440" w:lineRule="atLeast"/>
        <w:jc w:val="left"/>
        <w:rPr>
          <w:rFonts w:ascii="宋体" w:hAnsi="宋体" w:cs="宋体"/>
          <w:b/>
          <w:color w:val="auto"/>
          <w:sz w:val="22"/>
        </w:rPr>
      </w:pPr>
    </w:p>
    <w:p w14:paraId="0ABEF649">
      <w:pPr>
        <w:spacing w:line="440" w:lineRule="atLeast"/>
        <w:jc w:val="left"/>
        <w:rPr>
          <w:rFonts w:ascii="宋体" w:hAnsi="宋体" w:cs="宋体"/>
          <w:b/>
          <w:color w:val="auto"/>
          <w:sz w:val="22"/>
        </w:rPr>
      </w:pPr>
    </w:p>
    <w:p w14:paraId="4DBFD315">
      <w:pPr>
        <w:spacing w:line="440" w:lineRule="atLeast"/>
        <w:jc w:val="left"/>
        <w:rPr>
          <w:rFonts w:ascii="宋体" w:hAnsi="宋体" w:cs="宋体"/>
          <w:b/>
          <w:color w:val="auto"/>
          <w:sz w:val="22"/>
        </w:rPr>
      </w:pPr>
    </w:p>
    <w:p w14:paraId="3C2A1788">
      <w:pPr>
        <w:spacing w:line="440" w:lineRule="atLeast"/>
        <w:jc w:val="left"/>
        <w:rPr>
          <w:rFonts w:ascii="宋体" w:hAnsi="宋体" w:cs="宋体"/>
          <w:b/>
          <w:color w:val="auto"/>
          <w:sz w:val="22"/>
        </w:rPr>
      </w:pPr>
    </w:p>
    <w:p w14:paraId="6FABD7B2">
      <w:pPr>
        <w:spacing w:line="440" w:lineRule="atLeast"/>
        <w:jc w:val="left"/>
        <w:rPr>
          <w:rFonts w:ascii="宋体" w:hAnsi="宋体" w:cs="宋体"/>
          <w:b/>
          <w:color w:val="auto"/>
          <w:sz w:val="22"/>
        </w:rPr>
      </w:pPr>
    </w:p>
    <w:p w14:paraId="5D84A107">
      <w:pPr>
        <w:spacing w:line="440" w:lineRule="atLeast"/>
        <w:jc w:val="left"/>
        <w:rPr>
          <w:rFonts w:ascii="宋体" w:hAnsi="宋体" w:cs="宋体"/>
          <w:b/>
          <w:color w:val="auto"/>
          <w:sz w:val="22"/>
        </w:rPr>
      </w:pPr>
    </w:p>
    <w:p w14:paraId="5B69257A">
      <w:pPr>
        <w:spacing w:line="440" w:lineRule="atLeast"/>
        <w:jc w:val="left"/>
        <w:rPr>
          <w:rFonts w:ascii="宋体" w:hAnsi="宋体" w:cs="宋体"/>
          <w:b/>
          <w:color w:val="auto"/>
          <w:sz w:val="22"/>
        </w:rPr>
      </w:pPr>
    </w:p>
    <w:p w14:paraId="7BA56B79">
      <w:pPr>
        <w:spacing w:line="440" w:lineRule="atLeast"/>
        <w:jc w:val="left"/>
        <w:rPr>
          <w:rFonts w:ascii="宋体" w:hAnsi="宋体" w:cs="宋体"/>
          <w:b/>
          <w:color w:val="auto"/>
          <w:sz w:val="22"/>
        </w:rPr>
      </w:pPr>
    </w:p>
    <w:p w14:paraId="718AF1DF">
      <w:pPr>
        <w:widowControl/>
        <w:spacing w:before="100" w:beforeAutospacing="1" w:after="100" w:afterAutospacing="1" w:line="440" w:lineRule="atLeast"/>
        <w:jc w:val="left"/>
        <w:rPr>
          <w:rFonts w:ascii="宋体" w:hAnsi="宋体" w:cs="宋体"/>
          <w:b/>
          <w:color w:val="auto"/>
          <w:sz w:val="24"/>
        </w:rPr>
      </w:pPr>
      <w:r>
        <w:rPr>
          <w:rFonts w:hint="eastAsia" w:ascii="宋体" w:hAnsi="宋体" w:cs="宋体"/>
          <w:b/>
          <w:color w:val="auto"/>
          <w:sz w:val="24"/>
        </w:rPr>
        <w:t>附件1：</w:t>
      </w:r>
    </w:p>
    <w:p w14:paraId="2D213C30">
      <w:pPr>
        <w:widowControl/>
        <w:spacing w:before="100" w:beforeAutospacing="1" w:after="100" w:afterAutospacing="1" w:line="440" w:lineRule="atLeast"/>
        <w:jc w:val="center"/>
        <w:rPr>
          <w:rFonts w:ascii="宋体" w:hAnsi="宋体" w:cs="宋体"/>
          <w:b/>
          <w:color w:val="auto"/>
          <w:sz w:val="24"/>
        </w:rPr>
      </w:pPr>
      <w:r>
        <w:rPr>
          <w:rFonts w:hint="eastAsia" w:ascii="宋体" w:hAnsi="宋体" w:cs="宋体"/>
          <w:b/>
          <w:bCs/>
          <w:color w:val="auto"/>
          <w:sz w:val="24"/>
        </w:rPr>
        <w:t>中小企业声明函（货物）</w:t>
      </w:r>
    </w:p>
    <w:p w14:paraId="385C8E33">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本公司（联合体）郑重声明，根据《政府采购促进中小企业发展管理办法》（财库﹝2020﹞46 号）的规定，本公司（联合体）参加 </w:t>
      </w:r>
      <w:r>
        <w:rPr>
          <w:rFonts w:hint="eastAsia" w:ascii="宋体" w:hAnsi="宋体" w:cs="宋体"/>
          <w:bCs/>
          <w:color w:val="auto"/>
          <w:sz w:val="22"/>
          <w:szCs w:val="22"/>
          <w:u w:val="single"/>
        </w:rPr>
        <w:t>（采购人单位名称）</w:t>
      </w:r>
      <w:r>
        <w:rPr>
          <w:rFonts w:hint="eastAsia" w:ascii="宋体" w:hAnsi="宋体" w:cs="宋体"/>
          <w:bCs/>
          <w:color w:val="auto"/>
          <w:sz w:val="22"/>
          <w:szCs w:val="22"/>
        </w:rPr>
        <w:t xml:space="preserve"> 的</w:t>
      </w:r>
      <w:r>
        <w:rPr>
          <w:rFonts w:hint="eastAsia" w:ascii="宋体" w:hAnsi="宋体" w:cs="宋体"/>
          <w:bCs/>
          <w:color w:val="auto"/>
          <w:sz w:val="22"/>
          <w:szCs w:val="22"/>
          <w:u w:val="single"/>
        </w:rPr>
        <w:t xml:space="preserve"> （项目名称、项目编号） </w:t>
      </w:r>
      <w:r>
        <w:rPr>
          <w:rFonts w:hint="eastAsia" w:ascii="宋体" w:hAnsi="宋体" w:cs="宋体"/>
          <w:bCs/>
          <w:color w:val="auto"/>
          <w:sz w:val="22"/>
          <w:szCs w:val="22"/>
        </w:rPr>
        <w:t>采购活动，提供的货物全部由符合政策要求的中小企业制造。相关企业（含联合体中的中小企业、签订分包意向协议的中小企业）的具体情况如下：</w:t>
      </w:r>
    </w:p>
    <w:p w14:paraId="5F3E6798">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1. </w:t>
      </w:r>
      <w:r>
        <w:rPr>
          <w:rFonts w:hint="eastAsia" w:ascii="宋体" w:hAnsi="宋体" w:cs="宋体"/>
          <w:bCs/>
          <w:color w:val="auto"/>
          <w:sz w:val="22"/>
          <w:szCs w:val="22"/>
          <w:u w:val="single"/>
        </w:rPr>
        <w:t>（标的名称）</w:t>
      </w:r>
      <w:r>
        <w:rPr>
          <w:rFonts w:hint="eastAsia" w:ascii="宋体" w:hAnsi="宋体" w:cs="宋体"/>
          <w:bCs/>
          <w:color w:val="auto"/>
          <w:sz w:val="22"/>
          <w:szCs w:val="22"/>
        </w:rPr>
        <w:t xml:space="preserve"> ，属于</w:t>
      </w:r>
      <w:r>
        <w:rPr>
          <w:rFonts w:hint="eastAsia" w:ascii="宋体" w:hAnsi="宋体" w:cs="宋体"/>
          <w:bCs/>
          <w:color w:val="auto"/>
          <w:sz w:val="22"/>
          <w:szCs w:val="22"/>
          <w:u w:val="single"/>
        </w:rPr>
        <w:t xml:space="preserve"> （采购文件中明确的所属行业）</w:t>
      </w:r>
      <w:r>
        <w:rPr>
          <w:rFonts w:hint="eastAsia" w:ascii="宋体" w:hAnsi="宋体" w:cs="宋体"/>
          <w:bCs/>
          <w:color w:val="auto"/>
          <w:sz w:val="22"/>
          <w:szCs w:val="22"/>
        </w:rPr>
        <w:t>行业 ；制造商为</w:t>
      </w:r>
      <w:r>
        <w:rPr>
          <w:rFonts w:hint="eastAsia" w:ascii="宋体" w:hAnsi="宋体" w:cs="宋体"/>
          <w:bCs/>
          <w:color w:val="auto"/>
          <w:sz w:val="22"/>
          <w:szCs w:val="22"/>
          <w:u w:val="single"/>
        </w:rPr>
        <w:t xml:space="preserve"> （企业名称） </w:t>
      </w:r>
      <w:r>
        <w:rPr>
          <w:rFonts w:hint="eastAsia" w:ascii="宋体" w:hAnsi="宋体" w:cs="宋体"/>
          <w:bCs/>
          <w:color w:val="auto"/>
          <w:sz w:val="22"/>
          <w:szCs w:val="22"/>
        </w:rPr>
        <w:t>，从业人员</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人，营业收入为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万元，资产总额为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w:t>
      </w:r>
      <w:r>
        <w:rPr>
          <w:rFonts w:hint="eastAsia" w:ascii="宋体" w:hAnsi="宋体" w:cs="宋体"/>
          <w:bCs/>
          <w:color w:val="auto"/>
          <w:sz w:val="22"/>
          <w:szCs w:val="22"/>
          <w:vertAlign w:val="superscript"/>
        </w:rPr>
        <w:t>1</w:t>
      </w:r>
      <w:r>
        <w:rPr>
          <w:rFonts w:hint="eastAsia" w:ascii="宋体" w:hAnsi="宋体" w:cs="宋体"/>
          <w:bCs/>
          <w:color w:val="auto"/>
          <w:sz w:val="22"/>
          <w:szCs w:val="22"/>
        </w:rPr>
        <w:t>，属于</w:t>
      </w:r>
      <w:r>
        <w:rPr>
          <w:rFonts w:hint="eastAsia" w:ascii="宋体" w:hAnsi="宋体" w:cs="宋体"/>
          <w:bCs/>
          <w:color w:val="auto"/>
          <w:sz w:val="22"/>
          <w:szCs w:val="22"/>
          <w:u w:val="single"/>
        </w:rPr>
        <w:t>（中型企业、小型企业、微型企业）</w:t>
      </w:r>
      <w:r>
        <w:rPr>
          <w:rFonts w:hint="eastAsia" w:ascii="宋体" w:hAnsi="宋体" w:cs="宋体"/>
          <w:bCs/>
          <w:color w:val="auto"/>
          <w:sz w:val="22"/>
          <w:szCs w:val="22"/>
        </w:rPr>
        <w:t>；</w:t>
      </w:r>
    </w:p>
    <w:p w14:paraId="058A947A">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Cs/>
          <w:color w:val="auto"/>
          <w:sz w:val="22"/>
          <w:szCs w:val="22"/>
          <w:u w:val="single"/>
        </w:rPr>
        <w:t xml:space="preserve">（标的名称） </w:t>
      </w:r>
      <w:r>
        <w:rPr>
          <w:rFonts w:hint="eastAsia" w:ascii="宋体" w:hAnsi="宋体" w:cs="宋体"/>
          <w:bCs/>
          <w:color w:val="auto"/>
          <w:sz w:val="22"/>
          <w:szCs w:val="22"/>
        </w:rPr>
        <w:t>，属于</w:t>
      </w:r>
      <w:r>
        <w:rPr>
          <w:rFonts w:hint="eastAsia" w:ascii="宋体" w:hAnsi="宋体" w:cs="宋体"/>
          <w:bCs/>
          <w:color w:val="auto"/>
          <w:sz w:val="22"/>
          <w:szCs w:val="22"/>
          <w:u w:val="single"/>
        </w:rPr>
        <w:t xml:space="preserve"> （采购文件中明确的所属行业）</w:t>
      </w:r>
      <w:r>
        <w:rPr>
          <w:rFonts w:hint="eastAsia" w:ascii="宋体" w:hAnsi="宋体" w:cs="宋体"/>
          <w:bCs/>
          <w:color w:val="auto"/>
          <w:sz w:val="22"/>
          <w:szCs w:val="22"/>
        </w:rPr>
        <w:t>行业 ；制造商为</w:t>
      </w:r>
      <w:r>
        <w:rPr>
          <w:rFonts w:hint="eastAsia" w:ascii="宋体" w:hAnsi="宋体" w:cs="宋体"/>
          <w:bCs/>
          <w:color w:val="auto"/>
          <w:sz w:val="22"/>
          <w:szCs w:val="22"/>
          <w:u w:val="single"/>
        </w:rPr>
        <w:t xml:space="preserve"> （企业名称） </w:t>
      </w:r>
      <w:r>
        <w:rPr>
          <w:rFonts w:hint="eastAsia" w:ascii="宋体" w:hAnsi="宋体" w:cs="宋体"/>
          <w:bCs/>
          <w:color w:val="auto"/>
          <w:sz w:val="22"/>
          <w:szCs w:val="22"/>
        </w:rPr>
        <w:t>，从业人员</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人，营业收入为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万元，资产总额为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万元，属于 （中型企业、小型企业、微型企业） ；</w:t>
      </w:r>
    </w:p>
    <w:p w14:paraId="53DFB965">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w:t>
      </w:r>
    </w:p>
    <w:p w14:paraId="2C7E9466">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以上企业，不属于大企业的分支机构，不存在控股股东为大企业的情形，也不存在与大企业的负责人为同一人的情形。</w:t>
      </w:r>
    </w:p>
    <w:p w14:paraId="0125E952">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本企业对上述声明内容的真实性负责。如有虚假，将依法承担相应责任。</w:t>
      </w:r>
    </w:p>
    <w:p w14:paraId="630B78B9">
      <w:pPr>
        <w:widowControl/>
        <w:spacing w:before="100" w:beforeAutospacing="1" w:after="100" w:afterAutospacing="1" w:line="440" w:lineRule="atLeast"/>
        <w:ind w:firstLine="5669" w:firstLineChars="2577"/>
        <w:jc w:val="left"/>
        <w:rPr>
          <w:rFonts w:ascii="宋体" w:hAnsi="宋体" w:cs="宋体"/>
          <w:bCs/>
          <w:color w:val="auto"/>
          <w:sz w:val="22"/>
          <w:szCs w:val="22"/>
        </w:rPr>
      </w:pPr>
      <w:r>
        <w:rPr>
          <w:rFonts w:hint="eastAsia" w:ascii="宋体" w:hAnsi="宋体" w:cs="宋体"/>
          <w:bCs/>
          <w:color w:val="auto"/>
          <w:sz w:val="22"/>
          <w:szCs w:val="22"/>
        </w:rPr>
        <w:t>企业名称（盖章）：</w:t>
      </w:r>
    </w:p>
    <w:p w14:paraId="6142E1E7">
      <w:pPr>
        <w:widowControl/>
        <w:spacing w:before="100" w:beforeAutospacing="1" w:after="100" w:afterAutospacing="1" w:line="440" w:lineRule="atLeast"/>
        <w:ind w:firstLine="5669" w:firstLineChars="2577"/>
        <w:jc w:val="left"/>
        <w:rPr>
          <w:rFonts w:ascii="宋体" w:hAnsi="宋体" w:cs="宋体"/>
          <w:bCs/>
          <w:color w:val="auto"/>
          <w:sz w:val="22"/>
          <w:szCs w:val="22"/>
        </w:rPr>
      </w:pPr>
      <w:r>
        <w:rPr>
          <w:rFonts w:hint="eastAsia" w:ascii="宋体" w:hAnsi="宋体" w:cs="宋体"/>
          <w:bCs/>
          <w:color w:val="auto"/>
          <w:sz w:val="22"/>
          <w:szCs w:val="22"/>
        </w:rPr>
        <w:t>日 期：</w:t>
      </w:r>
    </w:p>
    <w:p w14:paraId="1FAA5BE3">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641056E3">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4B309157">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4210AA14">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29F25A4B">
      <w:pPr>
        <w:widowControl/>
        <w:tabs>
          <w:tab w:val="left" w:pos="312"/>
        </w:tabs>
        <w:spacing w:before="100" w:beforeAutospacing="1" w:after="100" w:afterAutospacing="1" w:line="440" w:lineRule="atLeast"/>
        <w:jc w:val="left"/>
        <w:rPr>
          <w:rFonts w:ascii="宋体" w:hAnsi="宋体" w:cs="宋体"/>
          <w:bCs/>
          <w:color w:val="auto"/>
          <w:sz w:val="18"/>
          <w:szCs w:val="18"/>
        </w:rPr>
      </w:pPr>
      <w:r>
        <w:rPr>
          <w:rFonts w:hint="eastAsia" w:ascii="宋体" w:hAnsi="宋体" w:cs="宋体"/>
          <w:bCs/>
          <w:color w:val="auto"/>
          <w:sz w:val="18"/>
          <w:szCs w:val="18"/>
        </w:rPr>
        <w:t>注1.从业人员、营业收入、资产总额填报上一年度数据，无上一年度数据的新成立企业可不填报。</w:t>
      </w:r>
    </w:p>
    <w:p w14:paraId="0CF6D7E8">
      <w:pPr>
        <w:widowControl/>
        <w:spacing w:before="100" w:beforeAutospacing="1" w:after="100" w:afterAutospacing="1" w:line="440" w:lineRule="atLeas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bCs/>
          <w:color w:val="auto"/>
          <w:sz w:val="24"/>
        </w:rPr>
        <w:t>中小企业声明函（工程、服务）</w:t>
      </w:r>
    </w:p>
    <w:p w14:paraId="3BB6002E">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本公司（联合体）郑重声明，根据《政府采购促进中小企业发展管理办法》（财库﹝2020﹞46 号）的规定，本公司（联合体）参加 </w:t>
      </w:r>
      <w:r>
        <w:rPr>
          <w:rFonts w:hint="eastAsia" w:ascii="宋体" w:hAnsi="宋体" w:cs="宋体"/>
          <w:bCs/>
          <w:color w:val="auto"/>
          <w:sz w:val="22"/>
          <w:szCs w:val="22"/>
          <w:u w:val="single"/>
        </w:rPr>
        <w:t>（采购人单位名称）</w:t>
      </w:r>
      <w:r>
        <w:rPr>
          <w:rFonts w:hint="eastAsia" w:ascii="宋体" w:hAnsi="宋体" w:cs="宋体"/>
          <w:bCs/>
          <w:color w:val="auto"/>
          <w:sz w:val="22"/>
          <w:szCs w:val="22"/>
        </w:rPr>
        <w:t xml:space="preserve"> 的</w:t>
      </w:r>
      <w:r>
        <w:rPr>
          <w:rFonts w:hint="eastAsia" w:ascii="宋体" w:hAnsi="宋体" w:cs="宋体"/>
          <w:bCs/>
          <w:color w:val="auto"/>
          <w:sz w:val="22"/>
          <w:szCs w:val="22"/>
          <w:u w:val="single"/>
        </w:rPr>
        <w:t xml:space="preserve"> （项目名称、项目编号） </w:t>
      </w:r>
      <w:r>
        <w:rPr>
          <w:rFonts w:hint="eastAsia" w:ascii="宋体" w:hAnsi="宋体" w:cs="宋体"/>
          <w:bCs/>
          <w:color w:val="auto"/>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078EEE46">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1. </w:t>
      </w:r>
      <w:r>
        <w:rPr>
          <w:rFonts w:hint="eastAsia" w:ascii="宋体" w:hAnsi="宋体" w:cs="宋体"/>
          <w:bCs/>
          <w:color w:val="auto"/>
          <w:sz w:val="22"/>
          <w:szCs w:val="22"/>
          <w:u w:val="single"/>
        </w:rPr>
        <w:t>（标的名称）</w:t>
      </w:r>
      <w:r>
        <w:rPr>
          <w:rFonts w:hint="eastAsia" w:ascii="宋体" w:hAnsi="宋体" w:cs="宋体"/>
          <w:bCs/>
          <w:color w:val="auto"/>
          <w:sz w:val="22"/>
          <w:szCs w:val="22"/>
        </w:rPr>
        <w:t xml:space="preserve"> ，属于</w:t>
      </w:r>
      <w:r>
        <w:rPr>
          <w:rFonts w:hint="eastAsia" w:ascii="宋体" w:hAnsi="宋体" w:cs="宋体"/>
          <w:bCs/>
          <w:color w:val="auto"/>
          <w:sz w:val="22"/>
          <w:szCs w:val="22"/>
          <w:u w:val="single"/>
        </w:rPr>
        <w:t xml:space="preserve"> （采购文件中明确的所属行业）</w:t>
      </w:r>
      <w:r>
        <w:rPr>
          <w:rFonts w:hint="eastAsia" w:ascii="宋体" w:hAnsi="宋体" w:cs="宋体"/>
          <w:bCs/>
          <w:color w:val="auto"/>
          <w:sz w:val="22"/>
          <w:szCs w:val="22"/>
        </w:rPr>
        <w:t>行业 ；承建（承接）企业为</w:t>
      </w:r>
      <w:r>
        <w:rPr>
          <w:rFonts w:hint="eastAsia" w:ascii="宋体" w:hAnsi="宋体" w:cs="宋体"/>
          <w:bCs/>
          <w:color w:val="auto"/>
          <w:sz w:val="22"/>
          <w:szCs w:val="22"/>
          <w:u w:val="single"/>
        </w:rPr>
        <w:t xml:space="preserve"> （企业名称） </w:t>
      </w:r>
      <w:r>
        <w:rPr>
          <w:rFonts w:hint="eastAsia" w:ascii="宋体" w:hAnsi="宋体" w:cs="宋体"/>
          <w:bCs/>
          <w:color w:val="auto"/>
          <w:sz w:val="22"/>
          <w:szCs w:val="22"/>
        </w:rPr>
        <w:t>，从业人员</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人，营业收入为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万元，资产总额为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w:t>
      </w:r>
      <w:r>
        <w:rPr>
          <w:rFonts w:hint="eastAsia" w:ascii="宋体" w:hAnsi="宋体" w:cs="宋体"/>
          <w:bCs/>
          <w:color w:val="auto"/>
          <w:sz w:val="22"/>
          <w:szCs w:val="22"/>
          <w:vertAlign w:val="superscript"/>
        </w:rPr>
        <w:t>1</w:t>
      </w:r>
      <w:r>
        <w:rPr>
          <w:rFonts w:hint="eastAsia" w:ascii="宋体" w:hAnsi="宋体" w:cs="宋体"/>
          <w:bCs/>
          <w:color w:val="auto"/>
          <w:sz w:val="22"/>
          <w:szCs w:val="22"/>
        </w:rPr>
        <w:t>，属于</w:t>
      </w:r>
      <w:r>
        <w:rPr>
          <w:rFonts w:hint="eastAsia" w:ascii="宋体" w:hAnsi="宋体" w:cs="宋体"/>
          <w:bCs/>
          <w:color w:val="auto"/>
          <w:sz w:val="22"/>
          <w:szCs w:val="22"/>
          <w:u w:val="single"/>
        </w:rPr>
        <w:t>（中型企业、小型企业、微型企业）</w:t>
      </w:r>
      <w:r>
        <w:rPr>
          <w:rFonts w:hint="eastAsia" w:ascii="宋体" w:hAnsi="宋体" w:cs="宋体"/>
          <w:bCs/>
          <w:color w:val="auto"/>
          <w:sz w:val="22"/>
          <w:szCs w:val="22"/>
        </w:rPr>
        <w:t>；</w:t>
      </w:r>
    </w:p>
    <w:p w14:paraId="5301A5A5">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Cs/>
          <w:color w:val="auto"/>
          <w:sz w:val="22"/>
          <w:szCs w:val="22"/>
          <w:u w:val="single"/>
        </w:rPr>
        <w:t xml:space="preserve">（标的名称） </w:t>
      </w:r>
      <w:r>
        <w:rPr>
          <w:rFonts w:hint="eastAsia" w:ascii="宋体" w:hAnsi="宋体" w:cs="宋体"/>
          <w:bCs/>
          <w:color w:val="auto"/>
          <w:sz w:val="22"/>
          <w:szCs w:val="22"/>
        </w:rPr>
        <w:t>，属于</w:t>
      </w:r>
      <w:r>
        <w:rPr>
          <w:rFonts w:hint="eastAsia" w:ascii="宋体" w:hAnsi="宋体" w:cs="宋体"/>
          <w:bCs/>
          <w:color w:val="auto"/>
          <w:sz w:val="22"/>
          <w:szCs w:val="22"/>
          <w:u w:val="single"/>
        </w:rPr>
        <w:t xml:space="preserve"> （采购文件中明确的所属行业）</w:t>
      </w:r>
      <w:r>
        <w:rPr>
          <w:rFonts w:hint="eastAsia" w:ascii="宋体" w:hAnsi="宋体" w:cs="宋体"/>
          <w:bCs/>
          <w:color w:val="auto"/>
          <w:sz w:val="22"/>
          <w:szCs w:val="22"/>
        </w:rPr>
        <w:t>行业 ；承建（承接）企业为</w:t>
      </w:r>
      <w:r>
        <w:rPr>
          <w:rFonts w:hint="eastAsia" w:ascii="宋体" w:hAnsi="宋体" w:cs="宋体"/>
          <w:bCs/>
          <w:color w:val="auto"/>
          <w:sz w:val="22"/>
          <w:szCs w:val="22"/>
          <w:u w:val="single"/>
        </w:rPr>
        <w:t xml:space="preserve">（企业名称） </w:t>
      </w:r>
      <w:r>
        <w:rPr>
          <w:rFonts w:hint="eastAsia" w:ascii="宋体" w:hAnsi="宋体" w:cs="宋体"/>
          <w:bCs/>
          <w:color w:val="auto"/>
          <w:sz w:val="22"/>
          <w:szCs w:val="22"/>
        </w:rPr>
        <w:t>，从业人员</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人，营业收入为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万元，资产总额为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万元，属于 （中型企业、小型企业、微型企业） ；</w:t>
      </w:r>
    </w:p>
    <w:p w14:paraId="2B314012">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w:t>
      </w:r>
    </w:p>
    <w:p w14:paraId="2BD49124">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以上企业，不属于大企业的分支机构，不存在控股股东为大企业的情形，也不存在与大企业的负责人为同一人的情形。</w:t>
      </w:r>
    </w:p>
    <w:p w14:paraId="31AA3A75">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本企业对上述声明内容的真实性负责。如有虚假，将依法承担相应责任。</w:t>
      </w:r>
    </w:p>
    <w:p w14:paraId="5DF370ED">
      <w:pPr>
        <w:widowControl/>
        <w:spacing w:line="500" w:lineRule="atLeast"/>
        <w:ind w:firstLine="5669" w:firstLineChars="2577"/>
        <w:jc w:val="left"/>
        <w:rPr>
          <w:rFonts w:ascii="宋体" w:hAnsi="宋体" w:cs="宋体"/>
          <w:bCs/>
          <w:color w:val="auto"/>
          <w:sz w:val="22"/>
          <w:szCs w:val="22"/>
        </w:rPr>
      </w:pPr>
      <w:r>
        <w:rPr>
          <w:rFonts w:hint="eastAsia" w:ascii="宋体" w:hAnsi="宋体" w:cs="宋体"/>
          <w:bCs/>
          <w:color w:val="auto"/>
          <w:sz w:val="22"/>
          <w:szCs w:val="22"/>
        </w:rPr>
        <w:t>企业名称（盖章）：</w:t>
      </w:r>
    </w:p>
    <w:p w14:paraId="2FD48CCD">
      <w:pPr>
        <w:widowControl/>
        <w:spacing w:line="500" w:lineRule="atLeast"/>
        <w:ind w:firstLine="5669" w:firstLineChars="2577"/>
        <w:jc w:val="left"/>
        <w:rPr>
          <w:rFonts w:ascii="宋体" w:hAnsi="宋体" w:cs="宋体"/>
          <w:bCs/>
          <w:color w:val="auto"/>
          <w:sz w:val="22"/>
          <w:szCs w:val="22"/>
        </w:rPr>
      </w:pPr>
      <w:r>
        <w:rPr>
          <w:rFonts w:hint="eastAsia" w:ascii="宋体" w:hAnsi="宋体" w:cs="宋体"/>
          <w:bCs/>
          <w:color w:val="auto"/>
          <w:sz w:val="22"/>
          <w:szCs w:val="22"/>
        </w:rPr>
        <w:t>日 期：</w:t>
      </w:r>
    </w:p>
    <w:p w14:paraId="56237780">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3D500BAB">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17F8B7A6">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194A400C">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3F4825DC">
      <w:pPr>
        <w:widowControl/>
        <w:spacing w:before="100" w:beforeAutospacing="1" w:after="100" w:afterAutospacing="1" w:line="440" w:lineRule="atLeast"/>
        <w:jc w:val="left"/>
        <w:rPr>
          <w:rFonts w:ascii="宋体" w:hAnsi="宋体" w:cs="宋体"/>
          <w:b/>
          <w:color w:val="auto"/>
          <w:sz w:val="24"/>
        </w:rPr>
      </w:pPr>
      <w:r>
        <w:rPr>
          <w:rFonts w:hint="eastAsia" w:ascii="宋体" w:hAnsi="宋体" w:cs="宋体"/>
          <w:bCs/>
          <w:color w:val="auto"/>
          <w:sz w:val="18"/>
          <w:szCs w:val="18"/>
        </w:rPr>
        <w:t>注1.从业人员、营业收入、资产总额填报上一年度数据，无上一年度数据的新成立企业可不填报。</w:t>
      </w:r>
    </w:p>
    <w:p w14:paraId="25ED4498">
      <w:pPr>
        <w:widowControl/>
        <w:spacing w:before="100" w:beforeAutospacing="1" w:after="100" w:afterAutospacing="1" w:line="440" w:lineRule="atLeast"/>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附件2</w:t>
      </w:r>
    </w:p>
    <w:p w14:paraId="5B98FE51">
      <w:pPr>
        <w:widowControl/>
        <w:spacing w:before="100" w:beforeAutospacing="1" w:after="100" w:afterAutospacing="1" w:line="440" w:lineRule="atLeast"/>
        <w:jc w:val="center"/>
        <w:rPr>
          <w:rFonts w:ascii="宋体" w:hAnsi="宋体" w:cs="宋体"/>
          <w:b/>
          <w:bCs/>
          <w:color w:val="auto"/>
          <w:sz w:val="24"/>
        </w:rPr>
      </w:pPr>
      <w:bookmarkStart w:id="79" w:name="OLE_LINK14"/>
      <w:bookmarkStart w:id="80" w:name="OLE_LINK13"/>
      <w:r>
        <w:rPr>
          <w:rFonts w:hint="eastAsia" w:ascii="宋体" w:hAnsi="宋体" w:cs="宋体"/>
          <w:b/>
          <w:bCs/>
          <w:color w:val="auto"/>
          <w:sz w:val="24"/>
        </w:rPr>
        <w:t>残疾人福利性单位声明函</w:t>
      </w:r>
    </w:p>
    <w:bookmarkEnd w:id="79"/>
    <w:bookmarkEnd w:id="80"/>
    <w:p w14:paraId="6B113D21">
      <w:pPr>
        <w:spacing w:line="588" w:lineRule="exact"/>
        <w:rPr>
          <w:rFonts w:ascii="宋体" w:hAnsi="宋体" w:cs="宋体"/>
          <w:b/>
          <w:color w:val="auto"/>
          <w:spacing w:val="6"/>
          <w:sz w:val="30"/>
          <w:szCs w:val="30"/>
        </w:rPr>
      </w:pPr>
    </w:p>
    <w:p w14:paraId="3C4B525F">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本单位郑重声明，根据《财政部 民政部 中国残疾人联合会关于促进残疾人就业政府采购政策的通知》（财库</w:t>
      </w:r>
      <w:r>
        <w:rPr>
          <w:rFonts w:hint="eastAsia" w:ascii="宋体" w:hAnsi="宋体" w:cs="宋体"/>
          <w:color w:val="auto"/>
          <w:sz w:val="22"/>
          <w:szCs w:val="22"/>
        </w:rPr>
        <w:t>〔2017〕 141</w:t>
      </w:r>
      <w:r>
        <w:rPr>
          <w:rFonts w:hint="eastAsia" w:ascii="宋体" w:hAnsi="宋体" w:cs="宋体"/>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A62D08">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本单位对上述声明的真实性负责。如有虚假，将依法承担相应责任。</w:t>
      </w:r>
    </w:p>
    <w:p w14:paraId="140151C4">
      <w:pPr>
        <w:spacing w:line="588" w:lineRule="exact"/>
        <w:ind w:firstLine="464" w:firstLineChars="200"/>
        <w:rPr>
          <w:rFonts w:ascii="宋体" w:hAnsi="宋体" w:cs="宋体"/>
          <w:color w:val="auto"/>
          <w:spacing w:val="6"/>
          <w:sz w:val="22"/>
          <w:szCs w:val="22"/>
        </w:rPr>
      </w:pPr>
    </w:p>
    <w:p w14:paraId="33B2A6E8">
      <w:pPr>
        <w:tabs>
          <w:tab w:val="left" w:pos="4860"/>
        </w:tabs>
        <w:spacing w:line="588" w:lineRule="exact"/>
        <w:ind w:right="1560" w:firstLine="464" w:firstLineChars="200"/>
        <w:rPr>
          <w:rFonts w:ascii="宋体" w:hAnsi="宋体" w:cs="宋体"/>
          <w:color w:val="auto"/>
          <w:spacing w:val="6"/>
          <w:sz w:val="22"/>
          <w:szCs w:val="22"/>
        </w:rPr>
      </w:pPr>
    </w:p>
    <w:p w14:paraId="74726EF5">
      <w:pPr>
        <w:tabs>
          <w:tab w:val="left" w:pos="4860"/>
        </w:tabs>
        <w:spacing w:line="588" w:lineRule="exact"/>
        <w:ind w:right="1560" w:firstLine="464" w:firstLineChars="200"/>
        <w:rPr>
          <w:rFonts w:ascii="宋体" w:hAnsi="宋体" w:cs="宋体"/>
          <w:color w:val="auto"/>
          <w:spacing w:val="6"/>
          <w:sz w:val="22"/>
          <w:szCs w:val="22"/>
        </w:rPr>
      </w:pPr>
      <w:r>
        <w:rPr>
          <w:rFonts w:hint="eastAsia" w:ascii="宋体" w:hAnsi="宋体" w:cs="宋体"/>
          <w:color w:val="auto"/>
          <w:spacing w:val="6"/>
          <w:sz w:val="22"/>
          <w:szCs w:val="22"/>
        </w:rPr>
        <w:t>投标人全称（盖章）：</w:t>
      </w:r>
    </w:p>
    <w:p w14:paraId="1BDC35F9">
      <w:pPr>
        <w:tabs>
          <w:tab w:val="left" w:pos="4860"/>
        </w:tabs>
        <w:spacing w:line="588" w:lineRule="exact"/>
        <w:ind w:right="1560" w:firstLine="464" w:firstLineChars="200"/>
        <w:rPr>
          <w:rFonts w:ascii="宋体" w:hAnsi="宋体" w:cs="宋体"/>
          <w:color w:val="auto"/>
          <w:spacing w:val="6"/>
          <w:sz w:val="22"/>
          <w:szCs w:val="22"/>
        </w:rPr>
      </w:pPr>
      <w:r>
        <w:rPr>
          <w:rFonts w:hint="eastAsia" w:ascii="宋体" w:hAnsi="宋体" w:cs="宋体"/>
          <w:color w:val="auto"/>
          <w:spacing w:val="6"/>
          <w:sz w:val="22"/>
          <w:szCs w:val="22"/>
        </w:rPr>
        <w:t>日  期：</w:t>
      </w:r>
    </w:p>
    <w:p w14:paraId="1EA7E194">
      <w:pPr>
        <w:tabs>
          <w:tab w:val="left" w:pos="4860"/>
        </w:tabs>
        <w:spacing w:line="588" w:lineRule="exact"/>
        <w:ind w:right="1560" w:firstLine="464" w:firstLineChars="200"/>
        <w:jc w:val="center"/>
        <w:rPr>
          <w:rFonts w:ascii="宋体" w:hAnsi="宋体" w:cs="宋体"/>
          <w:color w:val="auto"/>
          <w:spacing w:val="6"/>
          <w:sz w:val="22"/>
          <w:szCs w:val="22"/>
        </w:rPr>
      </w:pPr>
    </w:p>
    <w:p w14:paraId="37E114E8">
      <w:pPr>
        <w:tabs>
          <w:tab w:val="left" w:pos="4860"/>
        </w:tabs>
        <w:spacing w:line="588" w:lineRule="exact"/>
        <w:ind w:right="1560" w:firstLine="464" w:firstLineChars="200"/>
        <w:jc w:val="center"/>
        <w:rPr>
          <w:rFonts w:ascii="宋体" w:hAnsi="宋体" w:cs="宋体"/>
          <w:color w:val="auto"/>
          <w:spacing w:val="6"/>
          <w:sz w:val="22"/>
          <w:szCs w:val="22"/>
        </w:rPr>
      </w:pPr>
    </w:p>
    <w:p w14:paraId="457F4F8A">
      <w:pPr>
        <w:tabs>
          <w:tab w:val="left" w:pos="4860"/>
        </w:tabs>
        <w:spacing w:line="588" w:lineRule="exact"/>
        <w:ind w:right="1560"/>
        <w:jc w:val="left"/>
        <w:rPr>
          <w:rFonts w:ascii="宋体" w:hAnsi="宋体" w:cs="宋体"/>
          <w:b/>
          <w:color w:val="auto"/>
          <w:sz w:val="22"/>
          <w:szCs w:val="22"/>
        </w:rPr>
      </w:pPr>
      <w:r>
        <w:rPr>
          <w:rFonts w:hint="eastAsia" w:ascii="宋体" w:hAnsi="宋体" w:cs="宋体"/>
          <w:b/>
          <w:color w:val="auto"/>
          <w:sz w:val="22"/>
          <w:szCs w:val="22"/>
        </w:rPr>
        <w:t>备注说明：</w:t>
      </w:r>
    </w:p>
    <w:p w14:paraId="7C206F7A">
      <w:pPr>
        <w:numPr>
          <w:ilvl w:val="2"/>
          <w:numId w:val="7"/>
        </w:numPr>
        <w:tabs>
          <w:tab w:val="left" w:pos="0"/>
        </w:tabs>
        <w:spacing w:line="588" w:lineRule="exact"/>
        <w:ind w:left="0" w:right="114" w:firstLine="0"/>
        <w:jc w:val="left"/>
        <w:rPr>
          <w:rFonts w:ascii="宋体" w:hAnsi="宋体" w:cs="宋体"/>
          <w:color w:val="auto"/>
          <w:sz w:val="22"/>
          <w:szCs w:val="22"/>
        </w:rPr>
      </w:pPr>
      <w:r>
        <w:rPr>
          <w:rFonts w:hint="eastAsia" w:ascii="宋体" w:hAnsi="宋体" w:cs="宋体"/>
          <w:color w:val="auto"/>
          <w:sz w:val="22"/>
          <w:szCs w:val="22"/>
        </w:rPr>
        <w:t>如中标，将在中标公示中将此残疾人福利性单位声明函予以公示，接受社会监督。</w:t>
      </w:r>
    </w:p>
    <w:p w14:paraId="12B8014C">
      <w:pPr>
        <w:numPr>
          <w:ilvl w:val="2"/>
          <w:numId w:val="7"/>
        </w:numPr>
        <w:tabs>
          <w:tab w:val="left" w:pos="0"/>
        </w:tabs>
        <w:spacing w:line="588" w:lineRule="exact"/>
        <w:ind w:left="0" w:right="114" w:firstLine="0"/>
        <w:jc w:val="left"/>
        <w:rPr>
          <w:rFonts w:ascii="宋体" w:hAnsi="宋体" w:cs="宋体"/>
          <w:color w:val="auto"/>
          <w:sz w:val="22"/>
          <w:szCs w:val="22"/>
        </w:rPr>
      </w:pPr>
      <w:r>
        <w:rPr>
          <w:rFonts w:hint="eastAsia" w:ascii="宋体" w:hAnsi="宋体" w:cs="宋体"/>
          <w:color w:val="auto"/>
          <w:sz w:val="22"/>
          <w:szCs w:val="22"/>
        </w:rPr>
        <w:t>投标人提供的《残疾人福利性单位声明函》与事实不符的，依照《政府采购法》第七十七条第一款的规定追究法律责任。</w:t>
      </w:r>
    </w:p>
    <w:p w14:paraId="22456556">
      <w:pPr>
        <w:rPr>
          <w:rFonts w:ascii="宋体" w:hAnsi="宋体" w:cs="宋体"/>
          <w:color w:val="auto"/>
        </w:rPr>
      </w:pPr>
    </w:p>
    <w:p w14:paraId="323CE9F6">
      <w:pPr>
        <w:pStyle w:val="53"/>
        <w:rPr>
          <w:rFonts w:ascii="宋体" w:hAnsi="宋体" w:cs="宋体"/>
          <w:color w:val="auto"/>
          <w:kern w:val="2"/>
          <w:sz w:val="36"/>
          <w:szCs w:val="36"/>
        </w:rPr>
      </w:pPr>
    </w:p>
    <w:p w14:paraId="37720415">
      <w:pPr>
        <w:pStyle w:val="53"/>
        <w:rPr>
          <w:rFonts w:ascii="宋体" w:hAnsi="宋体" w:cs="宋体"/>
          <w:color w:val="auto"/>
          <w:kern w:val="2"/>
          <w:sz w:val="36"/>
          <w:szCs w:val="36"/>
        </w:rPr>
      </w:pPr>
    </w:p>
    <w:p w14:paraId="5DD86491">
      <w:pPr>
        <w:pStyle w:val="53"/>
        <w:rPr>
          <w:rFonts w:ascii="宋体" w:hAnsi="宋体" w:cs="宋体"/>
          <w:color w:val="auto"/>
          <w:kern w:val="2"/>
          <w:sz w:val="36"/>
          <w:szCs w:val="36"/>
        </w:rPr>
      </w:pPr>
      <w:r>
        <w:rPr>
          <w:rFonts w:hint="eastAsia" w:ascii="宋体" w:hAnsi="宋体" w:cs="宋体"/>
          <w:color w:val="auto"/>
          <w:kern w:val="2"/>
          <w:sz w:val="36"/>
          <w:szCs w:val="36"/>
        </w:rPr>
        <w:br w:type="page"/>
      </w:r>
      <w:r>
        <w:rPr>
          <w:rFonts w:hint="eastAsia" w:ascii="宋体" w:hAnsi="宋体" w:cs="宋体"/>
          <w:color w:val="auto"/>
          <w:kern w:val="2"/>
          <w:sz w:val="36"/>
          <w:szCs w:val="36"/>
        </w:rPr>
        <w:t>第四部分   合同条款及格式</w:t>
      </w:r>
      <w:bookmarkEnd w:id="77"/>
      <w:bookmarkEnd w:id="78"/>
    </w:p>
    <w:p w14:paraId="55F2E6D0">
      <w:pPr>
        <w:rPr>
          <w:rFonts w:ascii="宋体" w:hAnsi="宋体" w:cs="宋体"/>
          <w:color w:val="auto"/>
        </w:rPr>
      </w:pPr>
    </w:p>
    <w:p w14:paraId="68123792">
      <w:pPr>
        <w:jc w:val="center"/>
        <w:rPr>
          <w:rFonts w:ascii="宋体" w:hAnsi="宋体" w:cs="宋体"/>
          <w:color w:val="auto"/>
          <w:sz w:val="28"/>
          <w:szCs w:val="28"/>
        </w:rPr>
      </w:pPr>
      <w:bookmarkStart w:id="81" w:name="_Toc21106"/>
      <w:bookmarkStart w:id="82" w:name="_Toc58406692"/>
      <w:bookmarkStart w:id="83" w:name="_Toc29422"/>
      <w:bookmarkStart w:id="84" w:name="_Toc5314"/>
      <w:bookmarkStart w:id="85" w:name="_Toc296602498"/>
      <w:bookmarkStart w:id="86" w:name="_Toc221356955"/>
      <w:bookmarkStart w:id="87" w:name="_Toc239145358"/>
      <w:bookmarkStart w:id="88" w:name="_Toc221374630"/>
      <w:bookmarkStart w:id="89" w:name="_Toc222114883"/>
      <w:bookmarkStart w:id="90" w:name="_Toc247085768"/>
      <w:bookmarkStart w:id="91" w:name="_Toc246996253"/>
      <w:bookmarkStart w:id="92" w:name="_Toc179632628"/>
      <w:bookmarkStart w:id="93" w:name="_Toc246996996"/>
      <w:bookmarkStart w:id="94" w:name="_Toc241404206"/>
      <w:bookmarkStart w:id="95" w:name="_Toc144974578"/>
      <w:bookmarkStart w:id="96" w:name="_Toc152045610"/>
      <w:bookmarkStart w:id="97" w:name="_Toc221423623"/>
      <w:bookmarkStart w:id="98" w:name="_Toc152042388"/>
      <w:bookmarkStart w:id="99" w:name="_Toc221356891"/>
      <w:bookmarkStart w:id="100" w:name="_Toc265529387"/>
      <w:bookmarkStart w:id="101" w:name="_Toc223716002"/>
      <w:r>
        <w:rPr>
          <w:rFonts w:hint="eastAsia" w:ascii="宋体" w:hAnsi="宋体" w:cs="宋体"/>
          <w:color w:val="auto"/>
          <w:sz w:val="28"/>
          <w:szCs w:val="28"/>
        </w:rPr>
        <w:t>（仅供参考，具体内容以实际签订内容为准）</w:t>
      </w:r>
    </w:p>
    <w:p w14:paraId="6E31B7A3">
      <w:pPr>
        <w:spacing w:line="360" w:lineRule="exact"/>
        <w:jc w:val="center"/>
        <w:rPr>
          <w:rFonts w:ascii="宋体" w:hAnsi="宋体" w:cs="宋体"/>
          <w:color w:val="auto"/>
          <w:sz w:val="32"/>
        </w:rPr>
      </w:pPr>
    </w:p>
    <w:p w14:paraId="5941BECC">
      <w:pPr>
        <w:spacing w:line="360" w:lineRule="exact"/>
        <w:jc w:val="center"/>
        <w:rPr>
          <w:rFonts w:ascii="宋体" w:hAnsi="宋体" w:cs="宋体"/>
          <w:color w:val="auto"/>
          <w:sz w:val="32"/>
        </w:rPr>
      </w:pPr>
    </w:p>
    <w:p w14:paraId="7B422F03">
      <w:pPr>
        <w:spacing w:line="360" w:lineRule="exact"/>
        <w:jc w:val="center"/>
        <w:rPr>
          <w:rFonts w:ascii="宋体" w:hAnsi="宋体" w:cs="宋体"/>
          <w:color w:val="auto"/>
          <w:sz w:val="32"/>
        </w:rPr>
      </w:pPr>
    </w:p>
    <w:p w14:paraId="5CB15E6B">
      <w:pPr>
        <w:spacing w:line="360" w:lineRule="exact"/>
        <w:ind w:firstLine="480" w:firstLineChars="150"/>
        <w:rPr>
          <w:rFonts w:ascii="宋体" w:hAnsi="宋体" w:cs="宋体"/>
          <w:color w:val="auto"/>
          <w:sz w:val="32"/>
        </w:rPr>
      </w:pPr>
      <w:r>
        <w:rPr>
          <w:rFonts w:hint="eastAsia" w:ascii="宋体" w:hAnsi="宋体" w:cs="宋体"/>
          <w:color w:val="auto"/>
          <w:sz w:val="32"/>
        </w:rPr>
        <w:t xml:space="preserve">项目名称：                                    </w:t>
      </w:r>
    </w:p>
    <w:p w14:paraId="2499080C">
      <w:pPr>
        <w:spacing w:line="360" w:lineRule="exact"/>
        <w:jc w:val="center"/>
        <w:rPr>
          <w:rFonts w:ascii="宋体" w:hAnsi="宋体" w:cs="宋体"/>
          <w:color w:val="auto"/>
          <w:sz w:val="32"/>
        </w:rPr>
      </w:pPr>
    </w:p>
    <w:p w14:paraId="497710C8">
      <w:pPr>
        <w:spacing w:line="360" w:lineRule="exact"/>
        <w:jc w:val="center"/>
        <w:rPr>
          <w:rFonts w:ascii="宋体" w:hAnsi="宋体" w:cs="宋体"/>
          <w:color w:val="auto"/>
          <w:sz w:val="32"/>
        </w:rPr>
      </w:pPr>
    </w:p>
    <w:p w14:paraId="0FA5B78D">
      <w:pPr>
        <w:spacing w:line="360" w:lineRule="exact"/>
        <w:jc w:val="center"/>
        <w:rPr>
          <w:rFonts w:ascii="宋体" w:hAnsi="宋体" w:cs="宋体"/>
          <w:color w:val="auto"/>
          <w:sz w:val="32"/>
        </w:rPr>
      </w:pPr>
    </w:p>
    <w:p w14:paraId="2E76D055">
      <w:pPr>
        <w:spacing w:line="360" w:lineRule="exact"/>
        <w:ind w:firstLine="480" w:firstLineChars="150"/>
        <w:rPr>
          <w:rFonts w:ascii="宋体" w:hAnsi="宋体" w:cs="宋体"/>
          <w:color w:val="auto"/>
          <w:sz w:val="32"/>
        </w:rPr>
      </w:pPr>
      <w:r>
        <w:rPr>
          <w:rFonts w:hint="eastAsia" w:ascii="宋体" w:hAnsi="宋体" w:cs="宋体"/>
          <w:color w:val="auto"/>
          <w:sz w:val="32"/>
        </w:rPr>
        <w:t xml:space="preserve">发 包 方：                                    </w:t>
      </w:r>
    </w:p>
    <w:p w14:paraId="1D6A2290">
      <w:pPr>
        <w:spacing w:line="360" w:lineRule="exact"/>
        <w:rPr>
          <w:rFonts w:ascii="宋体" w:hAnsi="宋体" w:cs="宋体"/>
          <w:color w:val="auto"/>
          <w:sz w:val="32"/>
        </w:rPr>
      </w:pPr>
      <w:r>
        <w:rPr>
          <w:rFonts w:hint="eastAsia" w:ascii="宋体" w:hAnsi="宋体" w:cs="宋体"/>
          <w:color w:val="auto"/>
          <w:sz w:val="32"/>
        </w:rPr>
        <w:t xml:space="preserve">  （甲方）</w:t>
      </w:r>
    </w:p>
    <w:p w14:paraId="3DC8E6EB">
      <w:pPr>
        <w:spacing w:line="360" w:lineRule="exact"/>
        <w:rPr>
          <w:rFonts w:ascii="宋体" w:hAnsi="宋体" w:cs="宋体"/>
          <w:color w:val="auto"/>
          <w:sz w:val="32"/>
        </w:rPr>
      </w:pPr>
    </w:p>
    <w:p w14:paraId="3526DA2E">
      <w:pPr>
        <w:spacing w:line="360" w:lineRule="exact"/>
        <w:rPr>
          <w:rFonts w:ascii="宋体" w:hAnsi="宋体" w:cs="宋体"/>
          <w:color w:val="auto"/>
          <w:sz w:val="32"/>
        </w:rPr>
      </w:pPr>
    </w:p>
    <w:p w14:paraId="69A2D0E6">
      <w:pPr>
        <w:spacing w:line="360" w:lineRule="exact"/>
        <w:rPr>
          <w:rFonts w:ascii="宋体" w:hAnsi="宋体" w:cs="宋体"/>
          <w:color w:val="auto"/>
          <w:sz w:val="32"/>
        </w:rPr>
      </w:pPr>
      <w:r>
        <w:rPr>
          <w:rFonts w:hint="eastAsia" w:ascii="宋体" w:hAnsi="宋体" w:cs="宋体"/>
          <w:color w:val="auto"/>
          <w:sz w:val="32"/>
        </w:rPr>
        <w:t xml:space="preserve">   承 包 方：                                    </w:t>
      </w:r>
    </w:p>
    <w:p w14:paraId="21DBD47B">
      <w:pPr>
        <w:spacing w:line="360" w:lineRule="exact"/>
        <w:rPr>
          <w:rFonts w:ascii="宋体" w:hAnsi="宋体" w:cs="宋体"/>
          <w:color w:val="auto"/>
          <w:sz w:val="32"/>
        </w:rPr>
      </w:pPr>
      <w:r>
        <w:rPr>
          <w:rFonts w:hint="eastAsia" w:ascii="宋体" w:hAnsi="宋体" w:cs="宋体"/>
          <w:color w:val="auto"/>
          <w:sz w:val="32"/>
        </w:rPr>
        <w:t xml:space="preserve">  （乙方）</w:t>
      </w:r>
    </w:p>
    <w:p w14:paraId="2EAB2522">
      <w:pPr>
        <w:spacing w:line="360" w:lineRule="exact"/>
        <w:rPr>
          <w:rFonts w:ascii="宋体" w:hAnsi="宋体" w:cs="宋体"/>
          <w:color w:val="auto"/>
          <w:sz w:val="32"/>
        </w:rPr>
      </w:pPr>
    </w:p>
    <w:p w14:paraId="5DDAC942">
      <w:pPr>
        <w:spacing w:line="360" w:lineRule="exact"/>
        <w:rPr>
          <w:rFonts w:ascii="宋体" w:hAnsi="宋体" w:cs="宋体"/>
          <w:color w:val="auto"/>
          <w:sz w:val="32"/>
        </w:rPr>
      </w:pPr>
    </w:p>
    <w:p w14:paraId="4EB07330">
      <w:pPr>
        <w:spacing w:line="360" w:lineRule="exact"/>
        <w:rPr>
          <w:rFonts w:ascii="宋体" w:hAnsi="宋体" w:cs="宋体"/>
          <w:color w:val="auto"/>
          <w:sz w:val="32"/>
        </w:rPr>
      </w:pPr>
    </w:p>
    <w:p w14:paraId="3E35ECFA">
      <w:pPr>
        <w:spacing w:line="360" w:lineRule="exact"/>
        <w:rPr>
          <w:rFonts w:ascii="宋体" w:hAnsi="宋体" w:cs="宋体"/>
          <w:color w:val="auto"/>
          <w:sz w:val="32"/>
        </w:rPr>
      </w:pPr>
    </w:p>
    <w:p w14:paraId="53CB1694">
      <w:pPr>
        <w:spacing w:line="360" w:lineRule="exact"/>
        <w:rPr>
          <w:rFonts w:ascii="宋体" w:hAnsi="宋体" w:cs="宋体"/>
          <w:color w:val="auto"/>
          <w:sz w:val="32"/>
        </w:rPr>
      </w:pPr>
    </w:p>
    <w:p w14:paraId="13231A61">
      <w:pPr>
        <w:spacing w:line="360" w:lineRule="exact"/>
        <w:rPr>
          <w:rFonts w:ascii="宋体" w:hAnsi="宋体" w:cs="宋体"/>
          <w:color w:val="auto"/>
          <w:sz w:val="32"/>
        </w:rPr>
      </w:pPr>
      <w:r>
        <w:rPr>
          <w:rFonts w:hint="eastAsia" w:ascii="宋体" w:hAnsi="宋体" w:cs="宋体"/>
          <w:color w:val="auto"/>
          <w:sz w:val="32"/>
        </w:rPr>
        <w:t xml:space="preserve">   签订地点：     省       市</w:t>
      </w:r>
    </w:p>
    <w:p w14:paraId="6BEC0DB5">
      <w:pPr>
        <w:spacing w:line="360" w:lineRule="exact"/>
        <w:rPr>
          <w:rFonts w:ascii="宋体" w:hAnsi="宋体" w:cs="宋体"/>
          <w:color w:val="auto"/>
          <w:sz w:val="32"/>
        </w:rPr>
      </w:pPr>
    </w:p>
    <w:p w14:paraId="38CB8862">
      <w:pPr>
        <w:spacing w:line="360" w:lineRule="exact"/>
        <w:rPr>
          <w:rFonts w:ascii="宋体" w:hAnsi="宋体" w:cs="宋体"/>
          <w:color w:val="auto"/>
          <w:sz w:val="32"/>
        </w:rPr>
      </w:pPr>
      <w:r>
        <w:rPr>
          <w:rFonts w:hint="eastAsia" w:ascii="宋体" w:hAnsi="宋体" w:cs="宋体"/>
          <w:color w:val="auto"/>
          <w:sz w:val="32"/>
        </w:rPr>
        <w:t xml:space="preserve">   签订日期：     年     月     日</w:t>
      </w:r>
    </w:p>
    <w:p w14:paraId="6B51C66D">
      <w:pPr>
        <w:spacing w:line="360" w:lineRule="exact"/>
        <w:rPr>
          <w:rFonts w:ascii="宋体" w:hAnsi="宋体" w:cs="宋体"/>
          <w:color w:val="auto"/>
          <w:sz w:val="32"/>
        </w:rPr>
      </w:pPr>
    </w:p>
    <w:p w14:paraId="2DFBFA73">
      <w:pPr>
        <w:spacing w:line="360" w:lineRule="exact"/>
        <w:rPr>
          <w:rFonts w:ascii="宋体" w:hAnsi="宋体" w:cs="宋体"/>
          <w:color w:val="auto"/>
          <w:sz w:val="32"/>
        </w:rPr>
      </w:pPr>
      <w:r>
        <w:rPr>
          <w:rFonts w:hint="eastAsia" w:ascii="宋体" w:hAnsi="宋体" w:cs="宋体"/>
          <w:color w:val="auto"/>
          <w:sz w:val="32"/>
        </w:rPr>
        <w:t xml:space="preserve">   有效期限：     年     月     日 至      年   月    日 </w:t>
      </w:r>
    </w:p>
    <w:p w14:paraId="05EA01CF">
      <w:pPr>
        <w:spacing w:line="360" w:lineRule="exact"/>
        <w:rPr>
          <w:rFonts w:ascii="宋体" w:hAnsi="宋体" w:cs="宋体"/>
          <w:color w:val="auto"/>
          <w:sz w:val="32"/>
        </w:rPr>
      </w:pPr>
    </w:p>
    <w:p w14:paraId="1D9CA5D1">
      <w:pPr>
        <w:spacing w:line="360" w:lineRule="exact"/>
        <w:rPr>
          <w:rFonts w:ascii="宋体" w:hAnsi="宋体" w:cs="宋体"/>
          <w:color w:val="auto"/>
          <w:sz w:val="32"/>
        </w:rPr>
      </w:pPr>
    </w:p>
    <w:p w14:paraId="0C7E1B04">
      <w:pPr>
        <w:spacing w:line="360" w:lineRule="exact"/>
        <w:rPr>
          <w:rFonts w:ascii="宋体" w:hAnsi="宋体" w:cs="宋体"/>
          <w:color w:val="auto"/>
          <w:sz w:val="32"/>
        </w:rPr>
      </w:pPr>
    </w:p>
    <w:p w14:paraId="4DB3AC63">
      <w:pPr>
        <w:spacing w:line="360" w:lineRule="exact"/>
        <w:rPr>
          <w:rFonts w:ascii="宋体" w:hAnsi="宋体" w:cs="宋体"/>
          <w:color w:val="auto"/>
          <w:sz w:val="32"/>
        </w:rPr>
      </w:pPr>
    </w:p>
    <w:p w14:paraId="38DDFA84">
      <w:pPr>
        <w:spacing w:line="360" w:lineRule="auto"/>
        <w:rPr>
          <w:rFonts w:ascii="宋体" w:hAnsi="宋体" w:cs="宋体"/>
          <w:color w:val="auto"/>
          <w:sz w:val="22"/>
          <w:szCs w:val="22"/>
        </w:rPr>
      </w:pPr>
    </w:p>
    <w:p w14:paraId="4599D4D0">
      <w:pPr>
        <w:spacing w:line="360" w:lineRule="auto"/>
        <w:rPr>
          <w:rFonts w:ascii="宋体" w:hAnsi="宋体" w:cs="宋体"/>
          <w:color w:val="auto"/>
          <w:sz w:val="22"/>
          <w:szCs w:val="22"/>
        </w:rPr>
      </w:pPr>
    </w:p>
    <w:p w14:paraId="3550D3A2">
      <w:pPr>
        <w:pStyle w:val="22"/>
        <w:rPr>
          <w:rFonts w:ascii="宋体" w:hAnsi="宋体" w:cs="宋体"/>
          <w:color w:val="auto"/>
          <w:sz w:val="22"/>
          <w:szCs w:val="22"/>
        </w:rPr>
      </w:pPr>
    </w:p>
    <w:p w14:paraId="4D5D5AFA">
      <w:pPr>
        <w:pStyle w:val="23"/>
        <w:ind w:firstLine="221"/>
        <w:rPr>
          <w:rFonts w:ascii="宋体" w:hAnsi="宋体" w:cs="宋体"/>
          <w:color w:val="auto"/>
          <w:sz w:val="22"/>
          <w:szCs w:val="22"/>
        </w:rPr>
      </w:pPr>
    </w:p>
    <w:p w14:paraId="01BE0D88">
      <w:pPr>
        <w:pStyle w:val="46"/>
        <w:rPr>
          <w:rFonts w:ascii="宋体" w:hAnsi="宋体" w:cs="宋体"/>
          <w:color w:val="auto"/>
          <w:sz w:val="22"/>
          <w:szCs w:val="22"/>
        </w:rPr>
      </w:pPr>
    </w:p>
    <w:p w14:paraId="7D05EAF6">
      <w:pPr>
        <w:rPr>
          <w:rFonts w:ascii="宋体" w:hAnsi="宋体" w:cs="宋体"/>
          <w:color w:val="auto"/>
          <w:sz w:val="22"/>
          <w:szCs w:val="22"/>
        </w:rPr>
      </w:pPr>
    </w:p>
    <w:p w14:paraId="67EA8330">
      <w:pPr>
        <w:pStyle w:val="22"/>
        <w:rPr>
          <w:rFonts w:ascii="宋体" w:hAnsi="宋体" w:cs="宋体"/>
          <w:color w:val="auto"/>
        </w:rPr>
      </w:pPr>
    </w:p>
    <w:p w14:paraId="1391B756">
      <w:pPr>
        <w:spacing w:line="360" w:lineRule="auto"/>
        <w:rPr>
          <w:rFonts w:ascii="宋体" w:hAnsi="宋体" w:cs="宋体"/>
          <w:color w:val="auto"/>
          <w:sz w:val="22"/>
          <w:szCs w:val="22"/>
        </w:rPr>
      </w:pPr>
      <w:r>
        <w:rPr>
          <w:rFonts w:hint="eastAsia" w:ascii="宋体" w:hAnsi="宋体" w:cs="宋体"/>
          <w:color w:val="auto"/>
          <w:sz w:val="22"/>
          <w:szCs w:val="22"/>
        </w:rPr>
        <w:t xml:space="preserve">                           </w:t>
      </w:r>
    </w:p>
    <w:p w14:paraId="41E2C3FD">
      <w:pPr>
        <w:spacing w:line="360" w:lineRule="auto"/>
        <w:ind w:right="-306"/>
        <w:rPr>
          <w:rFonts w:ascii="宋体" w:hAnsi="宋体" w:cs="宋体"/>
          <w:color w:val="auto"/>
          <w:sz w:val="22"/>
          <w:szCs w:val="22"/>
        </w:rPr>
      </w:pPr>
    </w:p>
    <w:p w14:paraId="433E9500">
      <w:pPr>
        <w:spacing w:line="400" w:lineRule="exact"/>
        <w:ind w:firstLine="514" w:firstLineChars="245"/>
        <w:rPr>
          <w:rFonts w:ascii="宋体" w:hAnsi="宋体" w:cs="宋体"/>
          <w:color w:val="auto"/>
          <w:szCs w:val="21"/>
        </w:rPr>
      </w:pPr>
      <w:r>
        <w:rPr>
          <w:rFonts w:hint="eastAsia" w:ascii="宋体" w:hAnsi="宋体" w:cs="宋体"/>
          <w:color w:val="auto"/>
          <w:szCs w:val="21"/>
        </w:rPr>
        <w:t>鉴于甲方于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日接受乙方对</w:t>
      </w:r>
      <w:r>
        <w:rPr>
          <w:rFonts w:hint="eastAsia" w:ascii="宋体" w:hAnsi="宋体" w:cs="宋体"/>
          <w:color w:val="auto"/>
          <w:szCs w:val="21"/>
          <w:u w:val="single"/>
        </w:rPr>
        <w:t xml:space="preserve">     （项目名称、项目编号）   </w:t>
      </w:r>
      <w:r>
        <w:rPr>
          <w:rFonts w:hint="eastAsia" w:ascii="宋体" w:hAnsi="宋体" w:cs="宋体"/>
          <w:color w:val="auto"/>
          <w:szCs w:val="21"/>
        </w:rPr>
        <w:t>的投标，双方根据《中华人民共和国民法典》、本工程的采购文件、响应文件及其他有关规定，经双方协商一致，签订本合同，共同遵守。</w:t>
      </w:r>
    </w:p>
    <w:p w14:paraId="6CE6F3B7">
      <w:pPr>
        <w:spacing w:line="400" w:lineRule="exact"/>
        <w:ind w:firstLine="517" w:firstLineChars="245"/>
        <w:rPr>
          <w:rFonts w:ascii="宋体" w:hAnsi="宋体" w:cs="宋体"/>
          <w:b/>
          <w:color w:val="auto"/>
          <w:szCs w:val="21"/>
        </w:rPr>
      </w:pPr>
      <w:r>
        <w:rPr>
          <w:rFonts w:hint="eastAsia" w:ascii="宋体" w:hAnsi="宋体" w:cs="宋体"/>
          <w:b/>
          <w:bCs/>
          <w:color w:val="auto"/>
          <w:szCs w:val="21"/>
        </w:rPr>
        <w:t>一、</w:t>
      </w:r>
      <w:r>
        <w:rPr>
          <w:rFonts w:hint="eastAsia" w:ascii="宋体" w:hAnsi="宋体" w:cs="宋体"/>
          <w:b/>
          <w:color w:val="auto"/>
          <w:szCs w:val="21"/>
        </w:rPr>
        <w:t>合同的组成部分</w:t>
      </w:r>
    </w:p>
    <w:p w14:paraId="13A0F7EB">
      <w:pPr>
        <w:spacing w:line="400" w:lineRule="exact"/>
        <w:ind w:firstLine="514" w:firstLineChars="245"/>
        <w:rPr>
          <w:rFonts w:ascii="宋体" w:hAnsi="宋体" w:cs="宋体"/>
          <w:color w:val="auto"/>
          <w:szCs w:val="21"/>
        </w:rPr>
      </w:pPr>
      <w:r>
        <w:rPr>
          <w:rFonts w:hint="eastAsia" w:ascii="宋体" w:hAnsi="宋体" w:cs="宋体"/>
          <w:color w:val="auto"/>
          <w:szCs w:val="21"/>
        </w:rPr>
        <w:t xml:space="preserve">(1) 合同主要条款                </w:t>
      </w:r>
    </w:p>
    <w:p w14:paraId="300605AD">
      <w:pPr>
        <w:spacing w:line="400" w:lineRule="exact"/>
        <w:ind w:firstLine="514" w:firstLineChars="245"/>
        <w:rPr>
          <w:rFonts w:ascii="宋体" w:hAnsi="宋体" w:cs="宋体"/>
          <w:color w:val="auto"/>
          <w:szCs w:val="21"/>
        </w:rPr>
      </w:pPr>
      <w:r>
        <w:rPr>
          <w:rFonts w:hint="eastAsia" w:ascii="宋体" w:hAnsi="宋体" w:cs="宋体"/>
          <w:color w:val="auto"/>
          <w:szCs w:val="21"/>
        </w:rPr>
        <w:t>(2) 中标通知书</w:t>
      </w:r>
    </w:p>
    <w:p w14:paraId="51894762">
      <w:pPr>
        <w:spacing w:line="400" w:lineRule="exact"/>
        <w:ind w:firstLine="514" w:firstLineChars="245"/>
        <w:rPr>
          <w:rFonts w:ascii="宋体" w:hAnsi="宋体" w:cs="宋体"/>
          <w:color w:val="auto"/>
          <w:szCs w:val="21"/>
        </w:rPr>
      </w:pPr>
      <w:r>
        <w:rPr>
          <w:rFonts w:hint="eastAsia" w:ascii="宋体" w:hAnsi="宋体" w:cs="宋体"/>
          <w:color w:val="auto"/>
          <w:szCs w:val="21"/>
        </w:rPr>
        <w:t xml:space="preserve">(3) 报价明细表               </w:t>
      </w:r>
    </w:p>
    <w:p w14:paraId="0520969E">
      <w:pPr>
        <w:spacing w:line="400" w:lineRule="exact"/>
        <w:ind w:firstLine="514" w:firstLineChars="245"/>
        <w:rPr>
          <w:rFonts w:ascii="宋体" w:hAnsi="宋体" w:cs="宋体"/>
          <w:color w:val="auto"/>
          <w:szCs w:val="21"/>
        </w:rPr>
      </w:pPr>
      <w:r>
        <w:rPr>
          <w:rFonts w:hint="eastAsia" w:ascii="宋体" w:hAnsi="宋体" w:cs="宋体"/>
          <w:color w:val="auto"/>
          <w:szCs w:val="21"/>
        </w:rPr>
        <w:t xml:space="preserve">(4) 技术规格、商务条款偏离表           </w:t>
      </w:r>
    </w:p>
    <w:p w14:paraId="5CB6A6E2">
      <w:pPr>
        <w:spacing w:line="400" w:lineRule="exact"/>
        <w:ind w:firstLine="514" w:firstLineChars="245"/>
        <w:rPr>
          <w:rFonts w:ascii="宋体" w:hAnsi="宋体" w:cs="宋体"/>
          <w:color w:val="auto"/>
          <w:szCs w:val="21"/>
        </w:rPr>
      </w:pPr>
      <w:r>
        <w:rPr>
          <w:rFonts w:hint="eastAsia" w:ascii="宋体" w:hAnsi="宋体" w:cs="宋体"/>
          <w:color w:val="auto"/>
          <w:szCs w:val="21"/>
        </w:rPr>
        <w:t>(5) 招标内容及要求</w:t>
      </w:r>
    </w:p>
    <w:p w14:paraId="42238394">
      <w:pPr>
        <w:spacing w:line="400" w:lineRule="exact"/>
        <w:ind w:firstLine="514" w:firstLineChars="245"/>
        <w:rPr>
          <w:rFonts w:ascii="宋体" w:hAnsi="宋体" w:cs="宋体"/>
          <w:color w:val="auto"/>
          <w:szCs w:val="21"/>
        </w:rPr>
      </w:pPr>
      <w:r>
        <w:rPr>
          <w:rFonts w:hint="eastAsia" w:ascii="宋体" w:hAnsi="宋体" w:cs="宋体"/>
          <w:color w:val="auto"/>
          <w:szCs w:val="21"/>
        </w:rPr>
        <w:t xml:space="preserve">(6) 合同补充条款或说明（如有的话）     </w:t>
      </w:r>
    </w:p>
    <w:p w14:paraId="1DEF7862">
      <w:pPr>
        <w:spacing w:line="400" w:lineRule="exact"/>
        <w:ind w:firstLine="514" w:firstLineChars="245"/>
        <w:rPr>
          <w:rFonts w:ascii="宋体" w:hAnsi="宋体" w:cs="宋体"/>
          <w:color w:val="auto"/>
          <w:szCs w:val="21"/>
        </w:rPr>
      </w:pPr>
      <w:r>
        <w:rPr>
          <w:rFonts w:hint="eastAsia" w:ascii="宋体" w:hAnsi="宋体" w:cs="宋体"/>
          <w:color w:val="auto"/>
          <w:szCs w:val="21"/>
        </w:rPr>
        <w:t xml:space="preserve">(7) 承诺书      （含询标记录和优惠条件）       </w:t>
      </w:r>
    </w:p>
    <w:p w14:paraId="7A5B05F8">
      <w:pPr>
        <w:spacing w:line="400" w:lineRule="exact"/>
        <w:ind w:firstLine="517" w:firstLineChars="245"/>
        <w:rPr>
          <w:rFonts w:ascii="宋体" w:hAnsi="宋体" w:cs="宋体"/>
          <w:b/>
          <w:color w:val="auto"/>
          <w:szCs w:val="21"/>
        </w:rPr>
      </w:pPr>
      <w:r>
        <w:rPr>
          <w:rFonts w:hint="eastAsia" w:ascii="宋体" w:hAnsi="宋体" w:cs="宋体"/>
          <w:b/>
          <w:color w:val="auto"/>
          <w:szCs w:val="21"/>
        </w:rPr>
        <w:t>二、合同价格</w:t>
      </w:r>
    </w:p>
    <w:p w14:paraId="23E04FD8">
      <w:pPr>
        <w:spacing w:line="400" w:lineRule="exact"/>
        <w:rPr>
          <w:rFonts w:ascii="宋体" w:hAnsi="宋体" w:cs="宋体"/>
          <w:color w:val="auto"/>
          <w:szCs w:val="21"/>
        </w:rPr>
      </w:pPr>
      <w:r>
        <w:rPr>
          <w:rFonts w:hint="eastAsia" w:ascii="宋体" w:hAnsi="宋体" w:cs="宋体"/>
          <w:color w:val="auto"/>
          <w:szCs w:val="21"/>
        </w:rPr>
        <w:t xml:space="preserve">   本合同总价为人民币</w:t>
      </w:r>
      <w:r>
        <w:rPr>
          <w:rFonts w:hint="eastAsia" w:ascii="宋体" w:hAnsi="宋体" w:cs="宋体"/>
          <w:color w:val="auto"/>
          <w:szCs w:val="21"/>
          <w:u w:val="single"/>
        </w:rPr>
        <w:t xml:space="preserve">          </w:t>
      </w:r>
      <w:r>
        <w:rPr>
          <w:rFonts w:hint="eastAsia" w:ascii="宋体" w:hAnsi="宋体" w:cs="宋体"/>
          <w:color w:val="auto"/>
          <w:szCs w:val="21"/>
        </w:rPr>
        <w:t>万元（大写：</w:t>
      </w:r>
      <w:r>
        <w:rPr>
          <w:rFonts w:hint="eastAsia" w:ascii="宋体" w:hAnsi="宋体" w:cs="宋体"/>
          <w:color w:val="auto"/>
          <w:szCs w:val="21"/>
          <w:u w:val="single"/>
        </w:rPr>
        <w:t xml:space="preserve">         </w:t>
      </w:r>
      <w:r>
        <w:rPr>
          <w:rFonts w:hint="eastAsia" w:ascii="宋体" w:hAnsi="宋体" w:cs="宋体"/>
          <w:color w:val="auto"/>
          <w:szCs w:val="21"/>
        </w:rPr>
        <w:t>元整）</w:t>
      </w:r>
    </w:p>
    <w:p w14:paraId="31C4C9D1">
      <w:pPr>
        <w:spacing w:line="400" w:lineRule="exact"/>
        <w:ind w:firstLine="422" w:firstLineChars="200"/>
        <w:rPr>
          <w:rFonts w:ascii="宋体" w:hAnsi="宋体" w:cs="宋体"/>
          <w:b/>
          <w:color w:val="auto"/>
          <w:szCs w:val="21"/>
        </w:rPr>
      </w:pPr>
      <w:r>
        <w:rPr>
          <w:rFonts w:hint="eastAsia" w:ascii="宋体" w:hAnsi="宋体" w:cs="宋体"/>
          <w:b/>
          <w:color w:val="auto"/>
          <w:szCs w:val="21"/>
        </w:rPr>
        <w:t>三、合同时间</w:t>
      </w:r>
    </w:p>
    <w:p w14:paraId="6E2E0A77">
      <w:pPr>
        <w:spacing w:line="400" w:lineRule="exact"/>
        <w:ind w:firstLine="420" w:firstLineChars="200"/>
        <w:rPr>
          <w:rFonts w:ascii="宋体" w:hAnsi="宋体" w:cs="宋体"/>
          <w:color w:val="auto"/>
          <w:szCs w:val="21"/>
        </w:rPr>
      </w:pPr>
      <w:r>
        <w:rPr>
          <w:rFonts w:hint="eastAsia" w:ascii="宋体" w:hAnsi="宋体" w:cs="宋体"/>
          <w:color w:val="auto"/>
          <w:szCs w:val="21"/>
        </w:rPr>
        <w:t>乙方需在合同签订90天内</w:t>
      </w:r>
      <w:r>
        <w:rPr>
          <w:rFonts w:hint="eastAsia" w:ascii="宋体" w:hAnsi="宋体" w:cs="宋体"/>
          <w:b/>
          <w:bCs/>
          <w:color w:val="auto"/>
          <w:szCs w:val="21"/>
        </w:rPr>
        <w:t>（包括出具检测报告并通过专家评审，在采购人指定的平台录入检测数据、资料、工作日志，并协助采购人完善更新平台相关数据）</w:t>
      </w:r>
      <w:r>
        <w:rPr>
          <w:rFonts w:hint="eastAsia" w:ascii="宋体" w:hAnsi="宋体" w:cs="宋体"/>
          <w:color w:val="auto"/>
          <w:szCs w:val="21"/>
        </w:rPr>
        <w:t>完成全部检测及报告撰写工作，完善一桥一档资料卡，并将本次检测范围内道路、桥梁基本信息及检测结果录入甲方指定的信息管理系统，格式以系统格式为准。</w:t>
      </w:r>
    </w:p>
    <w:p w14:paraId="45AAE951">
      <w:pPr>
        <w:spacing w:line="400" w:lineRule="exact"/>
        <w:ind w:firstLine="422" w:firstLineChars="200"/>
        <w:rPr>
          <w:rFonts w:ascii="宋体" w:hAnsi="宋体" w:cs="宋体"/>
          <w:b/>
          <w:color w:val="auto"/>
          <w:szCs w:val="21"/>
        </w:rPr>
      </w:pPr>
      <w:r>
        <w:rPr>
          <w:rFonts w:hint="eastAsia" w:ascii="宋体" w:hAnsi="宋体" w:cs="宋体"/>
          <w:b/>
          <w:color w:val="auto"/>
          <w:szCs w:val="21"/>
        </w:rPr>
        <w:t>四、合同内容及实施要求</w:t>
      </w:r>
    </w:p>
    <w:p w14:paraId="11F78F4E">
      <w:pPr>
        <w:spacing w:line="400" w:lineRule="exact"/>
        <w:ind w:firstLine="517" w:firstLineChars="245"/>
        <w:rPr>
          <w:rFonts w:ascii="宋体" w:hAnsi="宋体" w:cs="宋体"/>
          <w:b/>
          <w:color w:val="auto"/>
          <w:szCs w:val="21"/>
        </w:rPr>
      </w:pPr>
      <w:r>
        <w:rPr>
          <w:rFonts w:hint="eastAsia" w:ascii="宋体" w:hAnsi="宋体" w:cs="宋体"/>
          <w:b/>
          <w:color w:val="auto"/>
          <w:szCs w:val="21"/>
        </w:rPr>
        <w:t>（一）检测内容</w:t>
      </w:r>
    </w:p>
    <w:p w14:paraId="08BE1916">
      <w:pPr>
        <w:spacing w:line="400" w:lineRule="exact"/>
        <w:ind w:firstLine="517" w:firstLineChars="245"/>
        <w:rPr>
          <w:rFonts w:ascii="宋体" w:hAnsi="宋体" w:cs="宋体"/>
          <w:b/>
          <w:color w:val="auto"/>
          <w:szCs w:val="21"/>
        </w:rPr>
      </w:pPr>
      <w:r>
        <w:rPr>
          <w:rFonts w:hint="eastAsia" w:ascii="宋体" w:hAnsi="宋体" w:cs="宋体"/>
          <w:b/>
          <w:color w:val="auto"/>
          <w:szCs w:val="21"/>
        </w:rPr>
        <w:t>1．桥梁常规定期检测：</w:t>
      </w:r>
    </w:p>
    <w:p w14:paraId="6AF7C555">
      <w:pPr>
        <w:spacing w:line="400" w:lineRule="exact"/>
        <w:ind w:firstLine="514" w:firstLineChars="245"/>
        <w:rPr>
          <w:rFonts w:ascii="宋体" w:hAnsi="宋体" w:cs="宋体"/>
          <w:color w:val="auto"/>
          <w:szCs w:val="21"/>
        </w:rPr>
      </w:pPr>
      <w:r>
        <w:rPr>
          <w:rFonts w:hint="eastAsia" w:ascii="宋体" w:hAnsi="宋体" w:cs="宋体"/>
          <w:color w:val="auto"/>
          <w:szCs w:val="21"/>
        </w:rPr>
        <w:t>（1）对照城市桥梁资料卡和设备量年报表现场校核城市桥梁的基本数据，并符合标准附录要求。</w:t>
      </w:r>
    </w:p>
    <w:p w14:paraId="04256E8C">
      <w:pPr>
        <w:spacing w:line="400" w:lineRule="exact"/>
        <w:ind w:firstLine="514" w:firstLineChars="245"/>
        <w:rPr>
          <w:rFonts w:ascii="宋体" w:hAnsi="宋体" w:cs="宋体"/>
          <w:color w:val="auto"/>
          <w:szCs w:val="21"/>
        </w:rPr>
      </w:pPr>
      <w:r>
        <w:rPr>
          <w:rFonts w:hint="eastAsia" w:ascii="宋体" w:hAnsi="宋体" w:cs="宋体"/>
          <w:color w:val="auto"/>
          <w:szCs w:val="21"/>
        </w:rPr>
        <w:t>（2）对桥梁（含桥头引道）的外观状态进行全面检测，记录病害状况，实地判断损坏原因，估计维修范围和方案。</w:t>
      </w:r>
    </w:p>
    <w:p w14:paraId="721CA816">
      <w:pPr>
        <w:spacing w:line="400" w:lineRule="exact"/>
        <w:ind w:firstLine="517" w:firstLineChars="245"/>
        <w:rPr>
          <w:rFonts w:ascii="宋体" w:hAnsi="宋体" w:cs="宋体"/>
          <w:b/>
          <w:color w:val="auto"/>
          <w:szCs w:val="21"/>
        </w:rPr>
      </w:pPr>
      <w:r>
        <w:rPr>
          <w:rFonts w:hint="eastAsia" w:ascii="宋体" w:hAnsi="宋体" w:cs="宋体"/>
          <w:b/>
          <w:color w:val="auto"/>
          <w:szCs w:val="21"/>
        </w:rPr>
        <w:t>检测范围为：</w:t>
      </w:r>
    </w:p>
    <w:p w14:paraId="0DFF1EF7">
      <w:pPr>
        <w:spacing w:line="400" w:lineRule="exact"/>
        <w:ind w:firstLine="514" w:firstLineChars="245"/>
        <w:rPr>
          <w:rFonts w:ascii="宋体" w:hAnsi="宋体" w:cs="宋体"/>
          <w:color w:val="auto"/>
          <w:szCs w:val="21"/>
        </w:rPr>
      </w:pPr>
      <w:r>
        <w:rPr>
          <w:rFonts w:hint="eastAsia" w:ascii="宋体" w:hAnsi="宋体" w:cs="宋体"/>
          <w:color w:val="auto"/>
          <w:szCs w:val="21"/>
        </w:rPr>
        <w:t>①桥面系包括桥面铺装、桥头搭板、伸缩装置、排水系统、人行道、栏杆或护栏；</w:t>
      </w:r>
    </w:p>
    <w:p w14:paraId="5448C053">
      <w:pPr>
        <w:spacing w:line="400" w:lineRule="exact"/>
        <w:ind w:firstLine="514" w:firstLineChars="245"/>
        <w:rPr>
          <w:rFonts w:ascii="宋体" w:hAnsi="宋体" w:cs="宋体"/>
          <w:color w:val="auto"/>
          <w:szCs w:val="21"/>
        </w:rPr>
      </w:pPr>
      <w:r>
        <w:rPr>
          <w:rFonts w:hint="eastAsia" w:ascii="宋体" w:hAnsi="宋体" w:cs="宋体"/>
          <w:color w:val="auto"/>
          <w:szCs w:val="21"/>
        </w:rPr>
        <w:t>②上部结构包括主梁、主桁架、主拱圈、横梁、横向联系、主节点、挂梁、连接件等；</w:t>
      </w:r>
    </w:p>
    <w:p w14:paraId="70114C73">
      <w:pPr>
        <w:spacing w:line="400" w:lineRule="exact"/>
        <w:ind w:firstLine="514" w:firstLineChars="245"/>
        <w:rPr>
          <w:rFonts w:ascii="宋体" w:hAnsi="宋体" w:cs="宋体"/>
          <w:color w:val="auto"/>
          <w:szCs w:val="21"/>
        </w:rPr>
      </w:pPr>
      <w:r>
        <w:rPr>
          <w:rFonts w:hint="eastAsia" w:ascii="宋体" w:hAnsi="宋体" w:cs="宋体"/>
          <w:color w:val="auto"/>
          <w:szCs w:val="21"/>
        </w:rPr>
        <w:t>③下部结构包括支座、盖梁、墩身、台帽、台身、基础、挡土墙、护坡及河床冲刷情况等。</w:t>
      </w:r>
    </w:p>
    <w:p w14:paraId="6A4AAF98">
      <w:pPr>
        <w:spacing w:line="400" w:lineRule="exact"/>
        <w:ind w:firstLine="517" w:firstLineChars="245"/>
        <w:rPr>
          <w:rFonts w:ascii="宋体" w:hAnsi="宋体" w:cs="宋体"/>
          <w:b/>
          <w:bCs/>
          <w:color w:val="auto"/>
          <w:szCs w:val="21"/>
        </w:rPr>
      </w:pPr>
      <w:r>
        <w:rPr>
          <w:rFonts w:hint="eastAsia" w:ascii="宋体" w:hAnsi="宋体" w:cs="宋体"/>
          <w:b/>
          <w:bCs/>
          <w:color w:val="auto"/>
          <w:szCs w:val="21"/>
        </w:rPr>
        <w:t>检测内容包括：</w:t>
      </w:r>
    </w:p>
    <w:p w14:paraId="51C54FF3">
      <w:pPr>
        <w:pStyle w:val="460"/>
        <w:spacing w:line="400" w:lineRule="exact"/>
        <w:ind w:left="480" w:firstLine="0" w:firstLineChars="0"/>
        <w:rPr>
          <w:rFonts w:ascii="宋体" w:hAnsi="宋体" w:cs="宋体"/>
          <w:b/>
          <w:color w:val="auto"/>
          <w:szCs w:val="21"/>
        </w:rPr>
      </w:pPr>
      <w:r>
        <w:rPr>
          <w:rFonts w:hint="eastAsia" w:ascii="宋体" w:hAnsi="宋体" w:cs="宋体"/>
          <w:color w:val="auto"/>
          <w:szCs w:val="21"/>
        </w:rPr>
        <w:t>①桥梁的基本几何尺寸调查，包括界面尺寸、跨径等。</w:t>
      </w:r>
    </w:p>
    <w:p w14:paraId="3670553C">
      <w:pPr>
        <w:pStyle w:val="460"/>
        <w:spacing w:line="400" w:lineRule="exact"/>
        <w:ind w:left="480" w:firstLine="0" w:firstLineChars="0"/>
        <w:rPr>
          <w:rFonts w:ascii="宋体" w:hAnsi="宋体" w:cs="宋体"/>
          <w:color w:val="auto"/>
          <w:szCs w:val="21"/>
        </w:rPr>
      </w:pPr>
      <w:r>
        <w:rPr>
          <w:rFonts w:hint="eastAsia" w:ascii="宋体" w:hAnsi="宋体" w:cs="宋体"/>
          <w:b/>
          <w:color w:val="auto"/>
          <w:szCs w:val="21"/>
        </w:rPr>
        <w:t>②桥梁实际承担的车辆荷载及交通流量分析</w:t>
      </w:r>
      <w:r>
        <w:rPr>
          <w:rFonts w:hint="eastAsia" w:ascii="宋体" w:hAnsi="宋体" w:cs="宋体"/>
          <w:color w:val="auto"/>
          <w:szCs w:val="21"/>
        </w:rPr>
        <w:t>。</w:t>
      </w:r>
    </w:p>
    <w:p w14:paraId="32605698">
      <w:pPr>
        <w:pStyle w:val="460"/>
        <w:spacing w:line="400" w:lineRule="exact"/>
        <w:ind w:left="480" w:firstLine="0" w:firstLineChars="0"/>
        <w:rPr>
          <w:rFonts w:ascii="宋体" w:hAnsi="宋体" w:cs="宋体"/>
          <w:color w:val="auto"/>
          <w:szCs w:val="21"/>
        </w:rPr>
      </w:pPr>
      <w:r>
        <w:rPr>
          <w:rFonts w:hint="eastAsia" w:ascii="宋体" w:hAnsi="宋体" w:cs="宋体"/>
          <w:color w:val="auto"/>
          <w:szCs w:val="21"/>
        </w:rPr>
        <w:t>③Ⅱ类~Ⅴ类养护桥梁根据《城市桥梁养护技术标准》（CJJ99-2017）附录D-1至D-3对桥面系、上部结构、下部结构评分等级、扣分表进行评估，分别计算出桥梁的桥面系，上部结构、下部结构的BCI、BSI值，划分其完好状态等级，并应符合《标准》第4.5节的有关规定。</w:t>
      </w:r>
    </w:p>
    <w:p w14:paraId="465C6933">
      <w:pPr>
        <w:pStyle w:val="460"/>
        <w:spacing w:line="400" w:lineRule="exact"/>
        <w:ind w:left="480" w:firstLine="0" w:firstLineChars="0"/>
        <w:rPr>
          <w:rFonts w:ascii="宋体" w:hAnsi="宋体" w:cs="宋体"/>
          <w:color w:val="auto"/>
          <w:szCs w:val="21"/>
        </w:rPr>
      </w:pPr>
      <w:r>
        <w:rPr>
          <w:rFonts w:hint="eastAsia" w:ascii="宋体" w:hAnsi="宋体" w:cs="宋体"/>
          <w:color w:val="auto"/>
          <w:szCs w:val="21"/>
        </w:rPr>
        <w:t>④裂缝检测。检查梁体是否有裂缝出现或裂缝的分布情况，对于预应力砼结构着重检查梁体有无裂缝出现，若存在裂缝的话则详细调查其分布情况（含位置、长度、宽度、深度、分布范围等），并详细分析裂缝产生的原因。对于普通钢筋砼结构需掌握裂缝的分布情况绘制相应的裂缝分布图，若裂缝宽度超出规范限值要求则应进行裂缝深度、成因等调查。</w:t>
      </w:r>
    </w:p>
    <w:p w14:paraId="6759916A">
      <w:pPr>
        <w:pStyle w:val="460"/>
        <w:spacing w:line="400" w:lineRule="exact"/>
        <w:ind w:left="480" w:firstLine="0" w:firstLineChars="0"/>
        <w:rPr>
          <w:rFonts w:ascii="宋体" w:hAnsi="宋体" w:cs="宋体"/>
          <w:color w:val="auto"/>
          <w:szCs w:val="21"/>
        </w:rPr>
      </w:pPr>
      <w:r>
        <w:rPr>
          <w:rFonts w:hint="eastAsia" w:ascii="宋体" w:hAnsi="宋体" w:cs="宋体"/>
          <w:color w:val="auto"/>
          <w:szCs w:val="21"/>
        </w:rPr>
        <w:t>⑤支座检测。检查桥梁支座是否正常工作，有无错位、断裂或脱空等情况，描述支座病害，做病害记录。</w:t>
      </w:r>
    </w:p>
    <w:p w14:paraId="2E3AF115">
      <w:pPr>
        <w:pStyle w:val="460"/>
        <w:spacing w:line="400" w:lineRule="exact"/>
        <w:ind w:left="480" w:firstLine="0" w:firstLineChars="0"/>
        <w:rPr>
          <w:rFonts w:ascii="宋体" w:hAnsi="宋体" w:cs="宋体"/>
          <w:color w:val="auto"/>
          <w:szCs w:val="21"/>
        </w:rPr>
      </w:pPr>
      <w:r>
        <w:rPr>
          <w:rFonts w:hint="eastAsia" w:ascii="宋体" w:hAnsi="宋体" w:cs="宋体"/>
          <w:color w:val="auto"/>
          <w:szCs w:val="21"/>
        </w:rPr>
        <w:t>⑥伸缩装置检测。检查伸缩装置与桥面铺装是否存在高差；检查伸缩装置是否完好，结构缝宽是否存在异常，有否卡死，有否异常声响。</w:t>
      </w:r>
    </w:p>
    <w:p w14:paraId="0A91FFCD">
      <w:pPr>
        <w:pStyle w:val="460"/>
        <w:spacing w:line="400" w:lineRule="exact"/>
        <w:ind w:left="480" w:firstLine="0" w:firstLineChars="0"/>
        <w:rPr>
          <w:rFonts w:ascii="宋体" w:hAnsi="宋体" w:cs="宋体"/>
          <w:color w:val="auto"/>
          <w:szCs w:val="21"/>
        </w:rPr>
      </w:pPr>
      <w:r>
        <w:rPr>
          <w:rFonts w:hint="eastAsia" w:ascii="宋体" w:hAnsi="宋体" w:cs="宋体"/>
          <w:color w:val="auto"/>
          <w:szCs w:val="21"/>
        </w:rPr>
        <w:t>⑦检测中发现的桥梁病害应作记录，重要病害应在现场做出标记，超标的裂缝应该设永久裂缝观测标记、以便以后观测。</w:t>
      </w:r>
    </w:p>
    <w:p w14:paraId="576411CA">
      <w:pPr>
        <w:spacing w:line="400" w:lineRule="exact"/>
        <w:ind w:firstLine="420" w:firstLineChars="200"/>
        <w:rPr>
          <w:rFonts w:ascii="宋体" w:hAnsi="宋体" w:cs="宋体"/>
          <w:color w:val="auto"/>
          <w:szCs w:val="21"/>
        </w:rPr>
      </w:pPr>
      <w:r>
        <w:rPr>
          <w:rFonts w:hint="eastAsia" w:ascii="宋体" w:hAnsi="宋体" w:cs="宋体"/>
          <w:color w:val="auto"/>
          <w:szCs w:val="21"/>
        </w:rPr>
        <w:t>（3）对难以判断其损坏程度和原因的构件，提出做特殊检测的建议。</w:t>
      </w:r>
    </w:p>
    <w:p w14:paraId="08E0A5D7">
      <w:pPr>
        <w:spacing w:line="400" w:lineRule="exact"/>
        <w:ind w:firstLine="420" w:firstLineChars="200"/>
        <w:rPr>
          <w:rFonts w:ascii="宋体" w:hAnsi="宋体" w:cs="宋体"/>
          <w:color w:val="auto"/>
          <w:szCs w:val="21"/>
        </w:rPr>
      </w:pPr>
      <w:r>
        <w:rPr>
          <w:rFonts w:hint="eastAsia" w:ascii="宋体" w:hAnsi="宋体" w:cs="宋体"/>
          <w:color w:val="auto"/>
          <w:szCs w:val="21"/>
        </w:rPr>
        <w:t>（4）对损坏严重、危及安全的城市桥梁，提出限载以及暂时限制交通的建议。</w:t>
      </w:r>
    </w:p>
    <w:p w14:paraId="37A89F19">
      <w:pPr>
        <w:spacing w:line="400" w:lineRule="exact"/>
        <w:ind w:firstLine="420" w:firstLineChars="200"/>
        <w:rPr>
          <w:rFonts w:ascii="宋体" w:hAnsi="宋体" w:cs="宋体"/>
          <w:color w:val="auto"/>
          <w:szCs w:val="21"/>
        </w:rPr>
      </w:pPr>
      <w:r>
        <w:rPr>
          <w:rFonts w:hint="eastAsia" w:ascii="宋体" w:hAnsi="宋体" w:cs="宋体"/>
          <w:color w:val="auto"/>
          <w:szCs w:val="21"/>
        </w:rPr>
        <w:t>（5）根据城市桥梁技术状况，确定下次检测时间。</w:t>
      </w:r>
    </w:p>
    <w:p w14:paraId="2D76D1D6">
      <w:pPr>
        <w:spacing w:line="400" w:lineRule="exact"/>
        <w:ind w:firstLine="420" w:firstLineChars="200"/>
        <w:rPr>
          <w:rFonts w:ascii="宋体" w:hAnsi="宋体" w:cs="宋体"/>
          <w:color w:val="auto"/>
          <w:szCs w:val="21"/>
        </w:rPr>
      </w:pPr>
      <w:r>
        <w:rPr>
          <w:rFonts w:hint="eastAsia" w:ascii="宋体" w:hAnsi="宋体" w:cs="宋体"/>
          <w:color w:val="auto"/>
          <w:szCs w:val="21"/>
        </w:rPr>
        <w:t>（6）将桥梁基本信息、检测情况及处置录入</w:t>
      </w:r>
      <w:r>
        <w:rPr>
          <w:rFonts w:hint="eastAsia" w:ascii="宋体" w:hAnsi="宋体" w:cs="宋体"/>
          <w:color w:val="auto"/>
          <w:sz w:val="22"/>
          <w:szCs w:val="22"/>
        </w:rPr>
        <w:t>温州市市政设施信息管理系统</w:t>
      </w:r>
      <w:r>
        <w:rPr>
          <w:rFonts w:hint="eastAsia" w:ascii="宋体" w:hAnsi="宋体" w:cs="宋体"/>
          <w:color w:val="auto"/>
          <w:szCs w:val="21"/>
        </w:rPr>
        <w:t>。</w:t>
      </w:r>
    </w:p>
    <w:p w14:paraId="1EACBE27">
      <w:pPr>
        <w:spacing w:line="400" w:lineRule="exact"/>
        <w:ind w:firstLine="420" w:firstLineChars="200"/>
        <w:rPr>
          <w:rFonts w:ascii="宋体" w:hAnsi="宋体" w:cs="宋体"/>
          <w:color w:val="auto"/>
        </w:rPr>
      </w:pPr>
      <w:r>
        <w:rPr>
          <w:rFonts w:hint="eastAsia" w:ascii="宋体" w:hAnsi="宋体" w:cs="宋体"/>
          <w:color w:val="auto"/>
          <w:szCs w:val="21"/>
        </w:rPr>
        <w:t>（7）对技术状况不合格及以下桥梁进行复检，并提出养护或维修加固建议。</w:t>
      </w:r>
    </w:p>
    <w:p w14:paraId="1E1868FE">
      <w:pPr>
        <w:spacing w:line="400" w:lineRule="exact"/>
        <w:ind w:firstLine="211" w:firstLineChars="100"/>
        <w:rPr>
          <w:rFonts w:ascii="宋体" w:hAnsi="宋体" w:cs="宋体"/>
          <w:b/>
          <w:color w:val="auto"/>
          <w:szCs w:val="21"/>
        </w:rPr>
      </w:pPr>
      <w:r>
        <w:rPr>
          <w:rFonts w:hint="eastAsia" w:ascii="宋体" w:hAnsi="宋体" w:cs="宋体"/>
          <w:b/>
          <w:color w:val="auto"/>
          <w:szCs w:val="21"/>
        </w:rPr>
        <w:t>2、桥梁结构定期检测：</w:t>
      </w:r>
    </w:p>
    <w:p w14:paraId="65111B71">
      <w:pPr>
        <w:spacing w:line="400" w:lineRule="exact"/>
        <w:ind w:firstLine="514" w:firstLineChars="245"/>
        <w:rPr>
          <w:rFonts w:ascii="宋体" w:hAnsi="宋体" w:cs="宋体"/>
          <w:color w:val="auto"/>
          <w:szCs w:val="21"/>
        </w:rPr>
      </w:pPr>
      <w:r>
        <w:rPr>
          <w:rFonts w:hint="eastAsia" w:ascii="宋体" w:hAnsi="宋体" w:cs="宋体"/>
          <w:color w:val="auto"/>
          <w:szCs w:val="21"/>
        </w:rPr>
        <w:t>对桥梁的梁板、墩柱、桥台等主要构件进行无损检测，至少应该包含以下内容：</w:t>
      </w:r>
    </w:p>
    <w:p w14:paraId="7FCFB79A">
      <w:pPr>
        <w:spacing w:line="400" w:lineRule="exact"/>
        <w:ind w:firstLine="514" w:firstLineChars="245"/>
        <w:rPr>
          <w:rFonts w:ascii="宋体" w:hAnsi="宋体" w:cs="宋体"/>
          <w:color w:val="auto"/>
          <w:szCs w:val="21"/>
        </w:rPr>
      </w:pPr>
      <w:r>
        <w:rPr>
          <w:rFonts w:hint="eastAsia" w:ascii="宋体" w:hAnsi="宋体" w:cs="宋体"/>
          <w:color w:val="auto"/>
          <w:szCs w:val="21"/>
        </w:rPr>
        <w:t>（1）检测混凝土的强度、碳化深度；</w:t>
      </w:r>
    </w:p>
    <w:p w14:paraId="225A2AD9">
      <w:pPr>
        <w:spacing w:line="400" w:lineRule="exact"/>
        <w:ind w:firstLine="514" w:firstLineChars="245"/>
        <w:rPr>
          <w:rFonts w:ascii="宋体" w:hAnsi="宋体" w:cs="宋体"/>
          <w:color w:val="auto"/>
          <w:szCs w:val="21"/>
        </w:rPr>
      </w:pPr>
      <w:r>
        <w:rPr>
          <w:rFonts w:hint="eastAsia" w:ascii="宋体" w:hAnsi="宋体" w:cs="宋体"/>
          <w:color w:val="auto"/>
          <w:szCs w:val="21"/>
        </w:rPr>
        <w:t>（2）探测混凝土保护层厚度；</w:t>
      </w:r>
    </w:p>
    <w:p w14:paraId="4A9A6CFB">
      <w:pPr>
        <w:spacing w:line="400" w:lineRule="exact"/>
        <w:ind w:firstLine="514" w:firstLineChars="245"/>
        <w:rPr>
          <w:rFonts w:ascii="宋体" w:hAnsi="宋体" w:cs="宋体"/>
          <w:color w:val="auto"/>
          <w:szCs w:val="21"/>
        </w:rPr>
      </w:pPr>
      <w:r>
        <w:rPr>
          <w:rFonts w:hint="eastAsia" w:ascii="宋体" w:hAnsi="宋体" w:cs="宋体"/>
          <w:color w:val="auto"/>
          <w:szCs w:val="21"/>
        </w:rPr>
        <w:t>（3）根据桥梁外观检查结果对钢筋的锈蚀情况进行检测；</w:t>
      </w:r>
    </w:p>
    <w:p w14:paraId="585E9080">
      <w:pPr>
        <w:spacing w:line="400" w:lineRule="exact"/>
        <w:ind w:firstLine="514" w:firstLineChars="245"/>
        <w:rPr>
          <w:rFonts w:ascii="宋体" w:hAnsi="宋体" w:cs="宋体"/>
          <w:color w:val="auto"/>
          <w:szCs w:val="21"/>
        </w:rPr>
      </w:pPr>
      <w:r>
        <w:rPr>
          <w:rFonts w:hint="eastAsia" w:ascii="宋体" w:hAnsi="宋体" w:cs="宋体"/>
          <w:color w:val="auto"/>
          <w:szCs w:val="21"/>
        </w:rPr>
        <w:t>（4）对结构裂缝进行检测；</w:t>
      </w:r>
    </w:p>
    <w:p w14:paraId="5FB5E4AF">
      <w:pPr>
        <w:spacing w:line="400" w:lineRule="exact"/>
        <w:ind w:firstLine="514" w:firstLineChars="245"/>
        <w:rPr>
          <w:rFonts w:ascii="宋体" w:hAnsi="宋体" w:cs="宋体"/>
          <w:color w:val="auto"/>
          <w:szCs w:val="21"/>
        </w:rPr>
      </w:pPr>
      <w:r>
        <w:rPr>
          <w:rFonts w:hint="eastAsia" w:ascii="宋体" w:hAnsi="宋体" w:cs="宋体"/>
          <w:color w:val="auto"/>
          <w:szCs w:val="21"/>
        </w:rPr>
        <w:t>（5）检测不得对桥梁结构造成损坏，对桥梁硂及表面涂装必要的布局损坏，在检测结束后负责原样恢复；</w:t>
      </w:r>
    </w:p>
    <w:p w14:paraId="1EBA3F88">
      <w:pPr>
        <w:spacing w:line="400" w:lineRule="exact"/>
        <w:ind w:firstLine="514" w:firstLineChars="245"/>
        <w:rPr>
          <w:rFonts w:ascii="宋体" w:hAnsi="宋体" w:cs="宋体"/>
          <w:color w:val="auto"/>
          <w:szCs w:val="21"/>
        </w:rPr>
      </w:pPr>
      <w:r>
        <w:rPr>
          <w:rFonts w:hint="eastAsia" w:ascii="宋体" w:hAnsi="宋体" w:cs="宋体"/>
          <w:color w:val="auto"/>
          <w:szCs w:val="21"/>
        </w:rPr>
        <w:t>（6）根据现场检测结果，对桥梁病害进行分析处理，说明病害所产生原因，提出养护维修建议；</w:t>
      </w:r>
    </w:p>
    <w:p w14:paraId="01E85D2E">
      <w:pPr>
        <w:spacing w:line="400" w:lineRule="exact"/>
        <w:ind w:firstLine="514" w:firstLineChars="245"/>
        <w:rPr>
          <w:rFonts w:ascii="宋体" w:hAnsi="宋体" w:cs="宋体"/>
          <w:color w:val="auto"/>
          <w:szCs w:val="21"/>
        </w:rPr>
      </w:pPr>
      <w:r>
        <w:rPr>
          <w:rFonts w:hint="eastAsia" w:ascii="宋体" w:hAnsi="宋体" w:cs="宋体"/>
          <w:color w:val="auto"/>
          <w:szCs w:val="21"/>
        </w:rPr>
        <w:t>（7）检测期间实行检测工作周报道制度，每周五上午乙方向甲方上报检测进展和检测发现的问题等；</w:t>
      </w:r>
    </w:p>
    <w:p w14:paraId="19230E87">
      <w:pPr>
        <w:spacing w:line="400" w:lineRule="exact"/>
        <w:ind w:firstLine="514" w:firstLineChars="245"/>
        <w:rPr>
          <w:rFonts w:ascii="宋体" w:hAnsi="宋体" w:cs="宋体"/>
          <w:color w:val="auto"/>
          <w:szCs w:val="21"/>
        </w:rPr>
      </w:pPr>
      <w:r>
        <w:rPr>
          <w:rFonts w:hint="eastAsia" w:ascii="宋体" w:hAnsi="宋体" w:cs="宋体"/>
          <w:color w:val="auto"/>
          <w:szCs w:val="21"/>
        </w:rPr>
        <w:t>（8）具体检查构件建议数量见招标清单，投标供应商可根据国家标准规范、桥梁现状及投标供应商经验进行适当调整。</w:t>
      </w:r>
    </w:p>
    <w:p w14:paraId="47FD94C5">
      <w:pPr>
        <w:spacing w:line="400" w:lineRule="exact"/>
        <w:ind w:firstLine="514" w:firstLineChars="245"/>
        <w:rPr>
          <w:rFonts w:ascii="宋体" w:hAnsi="宋体" w:cs="宋体"/>
          <w:color w:val="auto"/>
          <w:szCs w:val="21"/>
        </w:rPr>
      </w:pPr>
      <w:r>
        <w:rPr>
          <w:rFonts w:hint="eastAsia" w:ascii="宋体" w:hAnsi="宋体" w:cs="宋体"/>
          <w:color w:val="auto"/>
          <w:szCs w:val="21"/>
        </w:rPr>
        <w:t>承载能力检算：验算主要构件能否达到设计荷载标准，根据相关规范对桥梁的承载力和耐久性进行评估。</w:t>
      </w:r>
    </w:p>
    <w:p w14:paraId="0D44910E">
      <w:pPr>
        <w:spacing w:line="400" w:lineRule="exact"/>
        <w:ind w:firstLine="211" w:firstLineChars="100"/>
        <w:rPr>
          <w:rFonts w:ascii="宋体" w:hAnsi="宋体" w:cs="宋体"/>
          <w:b/>
          <w:color w:val="auto"/>
          <w:szCs w:val="21"/>
        </w:rPr>
      </w:pPr>
      <w:r>
        <w:rPr>
          <w:rFonts w:hint="eastAsia" w:ascii="宋体" w:hAnsi="宋体" w:cs="宋体"/>
          <w:b/>
          <w:color w:val="auto"/>
          <w:szCs w:val="21"/>
        </w:rPr>
        <w:t>3、道路常规检测：</w:t>
      </w:r>
    </w:p>
    <w:p w14:paraId="331FBB2D">
      <w:pPr>
        <w:spacing w:line="400" w:lineRule="exact"/>
        <w:ind w:firstLine="420" w:firstLineChars="200"/>
        <w:rPr>
          <w:rFonts w:ascii="宋体" w:hAnsi="宋体" w:cs="宋体"/>
          <w:bCs/>
          <w:color w:val="auto"/>
          <w:szCs w:val="21"/>
        </w:rPr>
      </w:pPr>
      <w:r>
        <w:rPr>
          <w:rFonts w:hint="eastAsia" w:ascii="宋体" w:hAnsi="宋体" w:cs="宋体"/>
          <w:color w:val="auto"/>
          <w:szCs w:val="21"/>
        </w:rPr>
        <w:t>（1）</w:t>
      </w:r>
      <w:r>
        <w:rPr>
          <w:rFonts w:hint="eastAsia" w:ascii="宋体" w:hAnsi="宋体" w:cs="宋体"/>
          <w:bCs/>
          <w:color w:val="auto"/>
          <w:szCs w:val="21"/>
        </w:rPr>
        <w:t>采用自动化快速检测设备，主要检查主干道、次干道均做病害与缺陷调查、路面平整度、抗滑性能检测（检测项目含摆值（BPN）、构造深度（TD）、和横向力系数（SFC），可采用摆式仪、铺砂法、横向力系数自动检测车等）、结构强度检测（以路面回弹弯沉值表示，检测设备可采用落锤式弯沉仪、贝克曼梁、自动弯沉检测仪等）；人行道做病害与缺陷调查；</w:t>
      </w:r>
    </w:p>
    <w:p w14:paraId="19384980">
      <w:pPr>
        <w:spacing w:line="400" w:lineRule="exact"/>
        <w:ind w:firstLine="420" w:firstLineChars="200"/>
        <w:rPr>
          <w:rFonts w:ascii="宋体" w:hAnsi="宋体" w:cs="宋体"/>
          <w:bCs/>
          <w:color w:val="auto"/>
          <w:szCs w:val="21"/>
        </w:rPr>
      </w:pPr>
      <w:r>
        <w:rPr>
          <w:rFonts w:hint="eastAsia" w:ascii="宋体" w:hAnsi="宋体" w:cs="宋体"/>
          <w:color w:val="auto"/>
          <w:szCs w:val="21"/>
        </w:rPr>
        <w:t>（2）</w:t>
      </w:r>
      <w:r>
        <w:rPr>
          <w:rFonts w:hint="eastAsia" w:ascii="宋体" w:hAnsi="宋体" w:cs="宋体"/>
          <w:bCs/>
          <w:color w:val="auto"/>
          <w:szCs w:val="21"/>
        </w:rPr>
        <w:t>所使用设备必须具有《国家道路与桥梁工程检测设备计量站》出具的在有效期内的平整度与车辙校准证书，并满足相关规范的参数要求；</w:t>
      </w:r>
    </w:p>
    <w:p w14:paraId="0B6A684C">
      <w:pPr>
        <w:spacing w:line="400" w:lineRule="exact"/>
        <w:ind w:firstLine="420" w:firstLineChars="200"/>
        <w:rPr>
          <w:rFonts w:ascii="宋体" w:hAnsi="宋体" w:cs="宋体"/>
          <w:bCs/>
          <w:color w:val="auto"/>
          <w:szCs w:val="21"/>
        </w:rPr>
      </w:pPr>
      <w:r>
        <w:rPr>
          <w:rFonts w:hint="eastAsia" w:ascii="宋体" w:hAnsi="宋体" w:cs="宋体"/>
          <w:color w:val="auto"/>
          <w:szCs w:val="21"/>
        </w:rPr>
        <w:t>（3）</w:t>
      </w:r>
      <w:r>
        <w:rPr>
          <w:rFonts w:hint="eastAsia" w:ascii="宋体" w:hAnsi="宋体" w:cs="宋体"/>
          <w:bCs/>
          <w:color w:val="auto"/>
          <w:szCs w:val="21"/>
        </w:rPr>
        <w:t>所有检测结果需给出WGS84坐标；</w:t>
      </w:r>
    </w:p>
    <w:p w14:paraId="6F3E9257">
      <w:pPr>
        <w:spacing w:line="400" w:lineRule="exact"/>
        <w:ind w:firstLine="420" w:firstLineChars="200"/>
        <w:rPr>
          <w:rFonts w:ascii="宋体" w:hAnsi="宋体" w:cs="宋体"/>
          <w:bCs/>
          <w:color w:val="auto"/>
          <w:szCs w:val="21"/>
        </w:rPr>
      </w:pPr>
      <w:r>
        <w:rPr>
          <w:rFonts w:hint="eastAsia" w:ascii="宋体" w:hAnsi="宋体" w:cs="宋体"/>
          <w:color w:val="auto"/>
          <w:szCs w:val="21"/>
        </w:rPr>
        <w:t>（4）</w:t>
      </w:r>
      <w:r>
        <w:rPr>
          <w:rFonts w:hint="eastAsia" w:ascii="宋体" w:hAnsi="宋体" w:cs="宋体"/>
          <w:bCs/>
          <w:color w:val="auto"/>
          <w:szCs w:val="21"/>
        </w:rPr>
        <w:t>RQI 是表征路面行驶质量，即路面平整状况的指标，平整度数据采集密度为：10m（最小数据间隔）。PCI 是表征路面损坏状况的指标，它是综合路面的损坏类型、损坏严重程度和损坏密度情况，破损数据采集密度为：连续采集。</w:t>
      </w:r>
    </w:p>
    <w:p w14:paraId="730311B7">
      <w:pPr>
        <w:spacing w:line="400" w:lineRule="exact"/>
        <w:ind w:firstLine="420" w:firstLineChars="200"/>
        <w:rPr>
          <w:rFonts w:ascii="宋体" w:hAnsi="宋体" w:cs="宋体"/>
          <w:bCs/>
          <w:color w:val="auto"/>
          <w:szCs w:val="21"/>
        </w:rPr>
      </w:pPr>
      <w:r>
        <w:rPr>
          <w:rFonts w:hint="eastAsia" w:ascii="宋体" w:hAnsi="宋体" w:cs="宋体"/>
          <w:color w:val="auto"/>
          <w:szCs w:val="21"/>
        </w:rPr>
        <w:t>（5）</w:t>
      </w:r>
      <w:r>
        <w:rPr>
          <w:rFonts w:hint="eastAsia" w:ascii="宋体" w:hAnsi="宋体" w:cs="宋体"/>
          <w:bCs/>
          <w:color w:val="auto"/>
          <w:szCs w:val="21"/>
        </w:rPr>
        <w:t>所有检测结果与评定结果均按照甲方技术要求中的标准化和单元格划分进行统计与评定。</w:t>
      </w:r>
    </w:p>
    <w:p w14:paraId="3D5AB9E8">
      <w:pPr>
        <w:spacing w:line="400" w:lineRule="exact"/>
        <w:rPr>
          <w:rFonts w:ascii="宋体" w:hAnsi="宋体" w:cs="宋体"/>
          <w:b/>
          <w:color w:val="auto"/>
          <w:szCs w:val="21"/>
        </w:rPr>
      </w:pPr>
      <w:r>
        <w:rPr>
          <w:rFonts w:hint="eastAsia" w:ascii="宋体" w:hAnsi="宋体" w:cs="宋体"/>
          <w:b/>
          <w:color w:val="auto"/>
          <w:szCs w:val="21"/>
        </w:rPr>
        <w:t>4、市政道路脱空检测：</w:t>
      </w:r>
    </w:p>
    <w:p w14:paraId="248ABA7A">
      <w:pPr>
        <w:spacing w:line="400" w:lineRule="exact"/>
        <w:ind w:firstLine="420" w:firstLineChars="200"/>
        <w:rPr>
          <w:rFonts w:ascii="宋体" w:hAnsi="宋体" w:cs="宋体"/>
          <w:bCs/>
          <w:color w:val="auto"/>
          <w:szCs w:val="21"/>
        </w:rPr>
      </w:pPr>
      <w:r>
        <w:rPr>
          <w:rFonts w:hint="eastAsia" w:ascii="宋体" w:hAnsi="宋体" w:cs="宋体"/>
          <w:bCs/>
          <w:color w:val="auto"/>
          <w:szCs w:val="21"/>
        </w:rPr>
        <w:t>（1）以地质雷达检测技术为主，对指定路段地下0-5m范围内，土体的疏松、脱空、空洞等地下隐患进行检测；</w:t>
      </w:r>
    </w:p>
    <w:p w14:paraId="7B0A2943">
      <w:pPr>
        <w:spacing w:line="400" w:lineRule="exact"/>
        <w:ind w:firstLine="420" w:firstLineChars="200"/>
        <w:rPr>
          <w:rFonts w:ascii="宋体" w:hAnsi="宋体" w:cs="宋体"/>
          <w:bCs/>
          <w:color w:val="auto"/>
          <w:szCs w:val="21"/>
        </w:rPr>
      </w:pPr>
      <w:r>
        <w:rPr>
          <w:rFonts w:hint="eastAsia" w:ascii="宋体" w:hAnsi="宋体" w:cs="宋体"/>
          <w:bCs/>
          <w:color w:val="auto"/>
          <w:szCs w:val="21"/>
        </w:rPr>
        <w:t>（2）形成检测结果（判明检测道路存在的土体疏松、富水区、脱空、空洞等缺陷情况，明确病害的位置、大小及埋深，对形成原因进行初步分析）；</w:t>
      </w:r>
    </w:p>
    <w:p w14:paraId="3F9E96BB">
      <w:pPr>
        <w:spacing w:line="400" w:lineRule="exact"/>
        <w:ind w:firstLine="420" w:firstLineChars="200"/>
        <w:rPr>
          <w:rFonts w:ascii="宋体" w:hAnsi="宋体" w:cs="宋体"/>
          <w:b/>
          <w:color w:val="auto"/>
          <w:szCs w:val="21"/>
        </w:rPr>
      </w:pPr>
      <w:r>
        <w:rPr>
          <w:rFonts w:hint="eastAsia" w:ascii="宋体" w:hAnsi="宋体" w:cs="宋体"/>
          <w:bCs/>
          <w:color w:val="auto"/>
          <w:szCs w:val="21"/>
        </w:rPr>
        <w:t>（3）分析现存隐患可能产生的影响程度，提出相应的处理和维修方案，采取有效处理措施消除安全隐患，确保道路安全运行。</w:t>
      </w:r>
    </w:p>
    <w:p w14:paraId="4BF83BA7">
      <w:pPr>
        <w:spacing w:line="400" w:lineRule="exact"/>
        <w:rPr>
          <w:rFonts w:ascii="宋体" w:hAnsi="宋体" w:cs="宋体"/>
          <w:b/>
          <w:color w:val="auto"/>
          <w:sz w:val="22"/>
          <w:szCs w:val="22"/>
        </w:rPr>
      </w:pPr>
      <w:r>
        <w:rPr>
          <w:rFonts w:ascii="宋体" w:hAnsi="宋体" w:cs="宋体"/>
          <w:b/>
          <w:color w:val="auto"/>
          <w:sz w:val="22"/>
          <w:szCs w:val="22"/>
        </w:rPr>
        <w:t>5</w:t>
      </w:r>
      <w:r>
        <w:rPr>
          <w:rFonts w:hint="eastAsia" w:ascii="宋体" w:hAnsi="宋体" w:cs="宋体"/>
          <w:b/>
          <w:color w:val="auto"/>
          <w:sz w:val="22"/>
          <w:szCs w:val="22"/>
        </w:rPr>
        <w:t>、交通桥梁定期检查：</w:t>
      </w:r>
    </w:p>
    <w:p w14:paraId="7FCC0978">
      <w:pPr>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（1）定期检查</w:t>
      </w:r>
      <w:r>
        <w:rPr>
          <w:rFonts w:hint="eastAsia" w:ascii="宋体" w:hAnsi="宋体" w:cs="宋体"/>
          <w:color w:val="auto"/>
          <w:szCs w:val="21"/>
        </w:rPr>
        <w:t>以目测观察结合仪器观测进行，必须利用桥梁检测车等设备接近各部件仔细检查其缺损情况，</w:t>
      </w:r>
      <w:r>
        <w:rPr>
          <w:rFonts w:hint="eastAsia" w:ascii="宋体" w:hAnsi="宋体" w:cs="宋体"/>
          <w:b/>
          <w:color w:val="auto"/>
          <w:szCs w:val="21"/>
        </w:rPr>
        <w:t>检查的主要工作</w:t>
      </w:r>
      <w:r>
        <w:rPr>
          <w:rFonts w:hint="eastAsia" w:ascii="宋体" w:hAnsi="宋体" w:cs="宋体"/>
          <w:color w:val="auto"/>
          <w:szCs w:val="21"/>
        </w:rPr>
        <w:t>包括：。</w:t>
      </w:r>
    </w:p>
    <w:p w14:paraId="1659DA2F">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bCs/>
          <w:color w:val="auto"/>
          <w:sz w:val="22"/>
          <w:szCs w:val="22"/>
        </w:rPr>
        <w:t>现场校核桥梁基本数据，填写或补充完善“桥梁基本状况卡片”(</w:t>
      </w:r>
      <w:r>
        <w:rPr>
          <w:rFonts w:hint="eastAsia" w:ascii="宋体" w:hAnsi="宋体" w:cs="宋体"/>
          <w:color w:val="auto"/>
          <w:szCs w:val="21"/>
        </w:rPr>
        <w:t>《公路桥涵养护规范》（JTGH11—2021）附录A</w:t>
      </w:r>
      <w:r>
        <w:rPr>
          <w:rFonts w:hint="eastAsia" w:ascii="宋体" w:hAnsi="宋体" w:cs="宋体"/>
          <w:bCs/>
          <w:color w:val="auto"/>
          <w:sz w:val="22"/>
          <w:szCs w:val="22"/>
        </w:rPr>
        <w:t>)。</w:t>
      </w:r>
    </w:p>
    <w:p w14:paraId="02821226">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bCs/>
          <w:color w:val="auto"/>
          <w:sz w:val="22"/>
          <w:szCs w:val="22"/>
        </w:rPr>
        <w:t>现场填写“桥梁定期检查记录表”(</w:t>
      </w:r>
      <w:r>
        <w:rPr>
          <w:rFonts w:hint="eastAsia" w:ascii="宋体" w:hAnsi="宋体" w:cs="宋体"/>
          <w:color w:val="auto"/>
          <w:szCs w:val="21"/>
        </w:rPr>
        <w:t>《公路桥梁技术状况评定标准》（JTG/T H21—2011）附录A</w:t>
      </w:r>
      <w:r>
        <w:rPr>
          <w:rFonts w:hint="eastAsia" w:ascii="宋体" w:hAnsi="宋体" w:cs="宋体"/>
          <w:bCs/>
          <w:color w:val="auto"/>
          <w:sz w:val="22"/>
          <w:szCs w:val="22"/>
        </w:rPr>
        <w:t>)，记录各部件缺损状况并绘制主要病害分布图。</w:t>
      </w:r>
    </w:p>
    <w:p w14:paraId="3D14C6B8">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bCs/>
          <w:color w:val="auto"/>
          <w:sz w:val="22"/>
          <w:szCs w:val="22"/>
        </w:rPr>
        <w:t>定期检查中发现的各种缺损应在现场将其范围、分布特征、程度及检测日期标记清楚。对</w:t>
      </w:r>
      <w:r>
        <w:rPr>
          <w:rFonts w:ascii="宋体" w:hAnsi="宋体" w:cs="宋体"/>
          <w:bCs/>
          <w:color w:val="auto"/>
          <w:sz w:val="22"/>
          <w:szCs w:val="22"/>
        </w:rPr>
        <w:t>3</w:t>
      </w:r>
      <w:r>
        <w:rPr>
          <w:rFonts w:hint="eastAsia" w:ascii="宋体" w:hAnsi="宋体" w:cs="宋体"/>
          <w:bCs/>
          <w:color w:val="auto"/>
          <w:sz w:val="22"/>
          <w:szCs w:val="22"/>
        </w:rPr>
        <w:t>、</w:t>
      </w:r>
      <w:r>
        <w:rPr>
          <w:rFonts w:ascii="宋体" w:hAnsi="宋体" w:cs="宋体"/>
          <w:bCs/>
          <w:color w:val="auto"/>
          <w:sz w:val="22"/>
          <w:szCs w:val="22"/>
        </w:rPr>
        <w:t>4</w:t>
      </w:r>
      <w:r>
        <w:rPr>
          <w:rFonts w:hint="eastAsia" w:ascii="宋体" w:hAnsi="宋体" w:cs="宋体"/>
          <w:bCs/>
          <w:color w:val="auto"/>
          <w:sz w:val="22"/>
          <w:szCs w:val="22"/>
        </w:rPr>
        <w:t>、</w:t>
      </w:r>
      <w:r>
        <w:rPr>
          <w:rFonts w:ascii="宋体" w:hAnsi="宋体" w:cs="宋体"/>
          <w:bCs/>
          <w:color w:val="auto"/>
          <w:sz w:val="22"/>
          <w:szCs w:val="22"/>
        </w:rPr>
        <w:t xml:space="preserve">5 </w:t>
      </w:r>
      <w:r>
        <w:rPr>
          <w:rFonts w:hint="eastAsia" w:ascii="宋体" w:hAnsi="宋体" w:cs="宋体"/>
          <w:bCs/>
          <w:color w:val="auto"/>
          <w:sz w:val="22"/>
          <w:szCs w:val="22"/>
        </w:rPr>
        <w:t>类桥梁及有严重缺损的构件，应作影像记录，并附病害状况说明。</w:t>
      </w:r>
    </w:p>
    <w:p w14:paraId="5F1B370F">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bCs/>
          <w:color w:val="auto"/>
          <w:sz w:val="22"/>
          <w:szCs w:val="22"/>
        </w:rPr>
        <w:t>判断病害原因及影响范围。</w:t>
      </w:r>
    </w:p>
    <w:p w14:paraId="0E6D746B">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bCs/>
          <w:color w:val="auto"/>
          <w:sz w:val="22"/>
          <w:szCs w:val="22"/>
        </w:rPr>
        <w:t>进行技术状况评定，提出养护建议。</w:t>
      </w:r>
    </w:p>
    <w:p w14:paraId="65AACFD9">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bCs/>
          <w:color w:val="auto"/>
          <w:sz w:val="22"/>
          <w:szCs w:val="22"/>
        </w:rPr>
        <w:t>对需限制交通或关闭的桥梁应及时报告并提出建议。</w:t>
      </w:r>
    </w:p>
    <w:p w14:paraId="2B442DB2">
      <w:pPr>
        <w:spacing w:line="400" w:lineRule="exact"/>
        <w:ind w:firstLine="442" w:firstLineChars="200"/>
        <w:rPr>
          <w:rFonts w:ascii="宋体" w:hAnsi="宋体" w:cs="宋体"/>
          <w:b/>
          <w:color w:val="auto"/>
          <w:szCs w:val="21"/>
        </w:rPr>
      </w:pPr>
      <w:r>
        <w:rPr>
          <w:rFonts w:hint="eastAsia" w:ascii="宋体" w:hAnsi="宋体" w:cs="宋体"/>
          <w:b/>
          <w:color w:val="auto"/>
          <w:sz w:val="22"/>
          <w:szCs w:val="22"/>
        </w:rPr>
        <w:t>（2）</w:t>
      </w:r>
      <w:r>
        <w:rPr>
          <w:rFonts w:hint="eastAsia" w:ascii="宋体" w:hAnsi="宋体" w:cs="宋体"/>
          <w:b/>
          <w:color w:val="auto"/>
          <w:szCs w:val="21"/>
        </w:rPr>
        <w:t>桥面系的检查</w:t>
      </w:r>
      <w:r>
        <w:rPr>
          <w:rFonts w:hint="eastAsia" w:ascii="宋体" w:hAnsi="宋体" w:cs="宋体"/>
          <w:color w:val="auto"/>
          <w:szCs w:val="21"/>
        </w:rPr>
        <w:t>应包括下列内容：</w:t>
      </w:r>
    </w:p>
    <w:p w14:paraId="0CCFA61F">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bCs/>
          <w:color w:val="auto"/>
          <w:sz w:val="22"/>
          <w:szCs w:val="22"/>
        </w:rPr>
        <w:t>桥面铺装层纵、横坡是否顺适，有无严重的龟裂、纵横裂缝，有无坑槽、拥包、拱起、剥落、错台、磨光、泛油、变形、脱皮、露骨、接缝料损害、桥头跳车等现象。</w:t>
      </w:r>
    </w:p>
    <w:p w14:paraId="6A55066D">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bCs/>
          <w:color w:val="auto"/>
          <w:sz w:val="22"/>
          <w:szCs w:val="22"/>
        </w:rPr>
        <w:t>伸缩缝是否有异常变形、破损、脱落、漏水、失效，锚固区有无缺陷，是否存在明显的跳车。</w:t>
      </w:r>
    </w:p>
    <w:p w14:paraId="03D96E4A">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bCs/>
          <w:color w:val="auto"/>
          <w:sz w:val="22"/>
          <w:szCs w:val="22"/>
        </w:rPr>
        <w:t>人行道有无缺失、破损等。</w:t>
      </w:r>
    </w:p>
    <w:p w14:paraId="4B68FBE0">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bCs/>
          <w:color w:val="auto"/>
          <w:sz w:val="22"/>
          <w:szCs w:val="22"/>
        </w:rPr>
        <w:t>栏杆、护栏有无缺失、破损等。</w:t>
      </w:r>
    </w:p>
    <w:p w14:paraId="39501353">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bCs/>
          <w:color w:val="auto"/>
          <w:sz w:val="22"/>
          <w:szCs w:val="22"/>
        </w:rPr>
        <w:t>防排水系统是否顺畅，泄水管、引水槽有无明显缺陷，桥头排水沟功能是否完好。</w:t>
      </w:r>
    </w:p>
    <w:p w14:paraId="49AC7752">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bCs/>
          <w:color w:val="auto"/>
          <w:sz w:val="22"/>
          <w:szCs w:val="22"/>
        </w:rPr>
        <w:t>桥上交通信号、标志、标线、照明设施是否损坏、失效。</w:t>
      </w:r>
    </w:p>
    <w:p w14:paraId="5E38477C">
      <w:pPr>
        <w:spacing w:line="400" w:lineRule="exact"/>
        <w:ind w:firstLine="422" w:firstLineChars="200"/>
        <w:rPr>
          <w:rFonts w:ascii="宋体" w:hAnsi="宋体" w:cs="宋体"/>
          <w:color w:val="auto"/>
          <w:szCs w:val="21"/>
        </w:rPr>
      </w:pPr>
      <w:r>
        <w:rPr>
          <w:rFonts w:hint="eastAsia" w:ascii="宋体" w:hAnsi="宋体" w:cs="宋体"/>
          <w:b/>
          <w:color w:val="auto"/>
          <w:szCs w:val="21"/>
        </w:rPr>
        <w:t>（3）混凝土梁桥上部结构检查</w:t>
      </w:r>
      <w:r>
        <w:rPr>
          <w:rFonts w:hint="eastAsia" w:ascii="宋体" w:hAnsi="宋体" w:cs="宋体"/>
          <w:color w:val="auto"/>
          <w:szCs w:val="21"/>
        </w:rPr>
        <w:t>应包括下列内容：</w:t>
      </w:r>
    </w:p>
    <w:p w14:paraId="5F81D2F2">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bCs/>
          <w:color w:val="auto"/>
          <w:sz w:val="22"/>
          <w:szCs w:val="22"/>
        </w:rPr>
        <w:t>混凝土构件有无开裂及裂缝是否超限，有无渗水、蜂窝、麻面、剥落、掉角、空洞、孔洞、露筋及钢筋锈蚀。</w:t>
      </w:r>
    </w:p>
    <w:p w14:paraId="089CA39F">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bCs/>
          <w:color w:val="auto"/>
          <w:sz w:val="22"/>
          <w:szCs w:val="22"/>
        </w:rPr>
        <w:t>主梁跨中、支点及变截面处，悬臂端牛腿或中间铰部位，刚构的固结处和桁架的节点部位，混凝土是否开裂、缺损，钢筋有无锈蚀。</w:t>
      </w:r>
    </w:p>
    <w:p w14:paraId="7F0478F0">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bCs/>
          <w:color w:val="auto"/>
          <w:sz w:val="22"/>
          <w:szCs w:val="22"/>
        </w:rPr>
        <w:t>预应力钢束锚固区段混凝土有无开裂，沿预应力筋的混凝士表面有无纵向裂缝。</w:t>
      </w:r>
    </w:p>
    <w:p w14:paraId="5B3C0F18">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bCs/>
          <w:color w:val="auto"/>
          <w:sz w:val="22"/>
          <w:szCs w:val="22"/>
        </w:rPr>
        <w:t>桥面线形及结构变位情况。</w:t>
      </w:r>
    </w:p>
    <w:p w14:paraId="4727D273">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bCs/>
          <w:color w:val="auto"/>
          <w:sz w:val="22"/>
          <w:szCs w:val="22"/>
        </w:rPr>
        <w:t>混凝士碳化深度、钢筋锈蚀检测。</w:t>
      </w:r>
    </w:p>
    <w:p w14:paraId="4F1331EE">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bCs/>
          <w:color w:val="auto"/>
          <w:sz w:val="22"/>
          <w:szCs w:val="22"/>
        </w:rPr>
        <w:t>主梁有无积水、渗水，箱梁通风是否良好。</w:t>
      </w:r>
    </w:p>
    <w:p w14:paraId="365C9614">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7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⑦</w:t>
      </w:r>
      <w:r>
        <w:rPr>
          <w:rFonts w:ascii="宋体" w:hAnsi="宋体" w:cs="宋体"/>
          <w:bCs/>
          <w:color w:val="auto"/>
          <w:sz w:val="22"/>
          <w:szCs w:val="22"/>
        </w:rPr>
        <w:fldChar w:fldCharType="end"/>
      </w:r>
      <w:r>
        <w:rPr>
          <w:rFonts w:hint="eastAsia" w:ascii="宋体" w:hAnsi="宋体" w:cs="宋体"/>
          <w:bCs/>
          <w:color w:val="auto"/>
          <w:sz w:val="22"/>
          <w:szCs w:val="22"/>
        </w:rPr>
        <w:t>组合梁的桥面板与梁的结合部位及预制桥面板之间的接头处混凝土有无开裂、渗水。</w:t>
      </w:r>
    </w:p>
    <w:p w14:paraId="54B1FE9C">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8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⑧</w:t>
      </w:r>
      <w:r>
        <w:rPr>
          <w:rFonts w:ascii="宋体" w:hAnsi="宋体" w:cs="宋体"/>
          <w:bCs/>
          <w:color w:val="auto"/>
          <w:sz w:val="22"/>
          <w:szCs w:val="22"/>
        </w:rPr>
        <w:fldChar w:fldCharType="end"/>
      </w:r>
      <w:r>
        <w:rPr>
          <w:rFonts w:hint="eastAsia" w:ascii="宋体" w:hAnsi="宋体" w:cs="宋体"/>
          <w:bCs/>
          <w:color w:val="auto"/>
          <w:sz w:val="22"/>
          <w:szCs w:val="22"/>
        </w:rPr>
        <w:t>装配式梁桥的横向连接构件是否开裂，连接钢板的焊缝有无锈蚀、断裂。</w:t>
      </w:r>
    </w:p>
    <w:p w14:paraId="2F510760">
      <w:pPr>
        <w:spacing w:line="400" w:lineRule="exact"/>
        <w:ind w:firstLine="422" w:firstLineChars="200"/>
        <w:rPr>
          <w:rFonts w:ascii="宋体" w:hAnsi="宋体" w:cs="宋体"/>
          <w:color w:val="auto"/>
          <w:szCs w:val="21"/>
        </w:rPr>
      </w:pPr>
      <w:r>
        <w:rPr>
          <w:rFonts w:hint="eastAsia" w:ascii="宋体" w:hAnsi="宋体" w:cs="宋体"/>
          <w:b/>
          <w:color w:val="auto"/>
          <w:szCs w:val="21"/>
        </w:rPr>
        <w:t>（4）钢桥上部结构检查</w:t>
      </w:r>
      <w:r>
        <w:rPr>
          <w:rFonts w:hint="eastAsia" w:ascii="宋体" w:hAnsi="宋体" w:cs="宋体"/>
          <w:color w:val="auto"/>
          <w:szCs w:val="21"/>
        </w:rPr>
        <w:t>应包括下列内容:</w:t>
      </w:r>
    </w:p>
    <w:p w14:paraId="0AF558B6">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color w:val="auto"/>
          <w:szCs w:val="21"/>
        </w:rPr>
        <w:t>构件涂层劣化情况。</w:t>
      </w:r>
    </w:p>
    <w:p w14:paraId="4C15FD1D">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color w:val="auto"/>
          <w:szCs w:val="21"/>
        </w:rPr>
        <w:t>构件锈蚀、裂缝、变形、局部损伤。</w:t>
      </w:r>
    </w:p>
    <w:p w14:paraId="0FE29CB8">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color w:val="auto"/>
          <w:szCs w:val="21"/>
        </w:rPr>
        <w:t>焊缝开裂或脱开。</w:t>
      </w:r>
    </w:p>
    <w:p w14:paraId="7E2D8A35">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color w:val="auto"/>
          <w:szCs w:val="21"/>
        </w:rPr>
        <w:t>铆钉和螺栓松动、脱落或断裂</w:t>
      </w:r>
    </w:p>
    <w:p w14:paraId="65A72021">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color w:val="auto"/>
          <w:szCs w:val="21"/>
        </w:rPr>
        <w:t>结构的跨中挠度、结构变位情况。</w:t>
      </w:r>
    </w:p>
    <w:p w14:paraId="166C762C">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color w:val="auto"/>
          <w:szCs w:val="21"/>
        </w:rPr>
        <w:t>钢箱梁内部湿度是否符合要求，除湿设施是否工作正常6.跨线桥的检查：</w:t>
      </w:r>
    </w:p>
    <w:p w14:paraId="61C069B1">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7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⑦</w:t>
      </w:r>
      <w:r>
        <w:rPr>
          <w:rFonts w:ascii="宋体" w:hAnsi="宋体" w:cs="宋体"/>
          <w:bCs/>
          <w:color w:val="auto"/>
          <w:sz w:val="22"/>
          <w:szCs w:val="22"/>
        </w:rPr>
        <w:fldChar w:fldCharType="end"/>
      </w:r>
      <w:r>
        <w:rPr>
          <w:rFonts w:hint="eastAsia" w:ascii="宋体" w:hAnsi="宋体" w:cs="宋体"/>
          <w:color w:val="auto"/>
          <w:szCs w:val="21"/>
        </w:rPr>
        <w:t>跨线桥的结构检查同其他一般公路桥梁。通道还应检查通道内有无积水，排水系统是否畅通。跨线桥下的道面是否完好，有无非法占用情况等。</w:t>
      </w:r>
    </w:p>
    <w:p w14:paraId="4333228A">
      <w:pPr>
        <w:spacing w:line="400" w:lineRule="exact"/>
        <w:ind w:firstLine="422" w:firstLineChars="200"/>
        <w:rPr>
          <w:rFonts w:ascii="宋体" w:hAnsi="宋体" w:cs="宋体"/>
          <w:color w:val="auto"/>
          <w:szCs w:val="21"/>
        </w:rPr>
      </w:pPr>
      <w:r>
        <w:rPr>
          <w:rFonts w:hint="eastAsia" w:ascii="宋体" w:hAnsi="宋体" w:cs="宋体"/>
          <w:b/>
          <w:color w:val="auto"/>
          <w:szCs w:val="21"/>
        </w:rPr>
        <w:t>（5）支座的检查</w:t>
      </w:r>
      <w:r>
        <w:rPr>
          <w:rFonts w:hint="eastAsia" w:ascii="宋体" w:hAnsi="宋体" w:cs="宋体"/>
          <w:color w:val="auto"/>
          <w:szCs w:val="21"/>
        </w:rPr>
        <w:t>应包括下列内容:</w:t>
      </w:r>
    </w:p>
    <w:p w14:paraId="5FD047C4">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color w:val="auto"/>
          <w:szCs w:val="21"/>
        </w:rPr>
        <w:t>支座是否缺失，组件是否完好、清洁，有无断裂、错位、脱空。</w:t>
      </w:r>
    </w:p>
    <w:p w14:paraId="36DE3110">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color w:val="auto"/>
          <w:szCs w:val="21"/>
        </w:rPr>
        <w:t>支承垫石是否开裂、破损。</w:t>
      </w:r>
    </w:p>
    <w:p w14:paraId="2936306D">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color w:val="auto"/>
          <w:szCs w:val="21"/>
        </w:rPr>
        <w:t>橡胶支座是否老化、开裂，有无位置串动、脱空，有无过大的剪切变形或压缩变形，各夹层钢板之间的橡胶层外凸是否均匀。</w:t>
      </w:r>
    </w:p>
    <w:p w14:paraId="12AF4E16">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color w:val="auto"/>
          <w:szCs w:val="21"/>
        </w:rPr>
        <w:t>四氟滑板支座是否脏污、老化，聚四氟乙烯板是否磨损、是否与支座脱离、是否倒置。</w:t>
      </w:r>
    </w:p>
    <w:p w14:paraId="1779FA37">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color w:val="auto"/>
          <w:szCs w:val="21"/>
        </w:rPr>
        <w:t>盆式橡胶支座的固定螺栓是否剪断，螺母是否松动，钢盆外露部分是否锈蚀，防尘罩是否完好。</w:t>
      </w:r>
    </w:p>
    <w:p w14:paraId="7D05B484">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color w:val="auto"/>
          <w:szCs w:val="21"/>
        </w:rPr>
        <w:t>活动支座实际位移量、转角量是否正常，固定支座的锚销是否完好。</w:t>
      </w:r>
    </w:p>
    <w:p w14:paraId="580AD2B0">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7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⑦</w:t>
      </w:r>
      <w:r>
        <w:rPr>
          <w:rFonts w:ascii="宋体" w:hAnsi="宋体" w:cs="宋体"/>
          <w:bCs/>
          <w:color w:val="auto"/>
          <w:sz w:val="22"/>
          <w:szCs w:val="22"/>
        </w:rPr>
        <w:fldChar w:fldCharType="end"/>
      </w:r>
      <w:r>
        <w:rPr>
          <w:rFonts w:hint="eastAsia" w:ascii="宋体" w:hAnsi="宋体" w:cs="宋体"/>
          <w:color w:val="auto"/>
          <w:szCs w:val="21"/>
        </w:rPr>
        <w:t>简易支座的油毡是否老化、破裂或失效。</w:t>
      </w:r>
    </w:p>
    <w:p w14:paraId="7A20E4A2">
      <w:pPr>
        <w:spacing w:line="400" w:lineRule="exact"/>
        <w:ind w:firstLine="422" w:firstLineChars="200"/>
        <w:rPr>
          <w:rFonts w:ascii="宋体" w:hAnsi="宋体" w:cs="宋体"/>
          <w:color w:val="auto"/>
          <w:szCs w:val="21"/>
        </w:rPr>
      </w:pPr>
      <w:r>
        <w:rPr>
          <w:rFonts w:hint="eastAsia" w:ascii="宋体" w:hAnsi="宋体" w:cs="宋体"/>
          <w:b/>
          <w:color w:val="auto"/>
          <w:szCs w:val="21"/>
        </w:rPr>
        <w:t>（6）墩台与基础的检查</w:t>
      </w:r>
      <w:r>
        <w:rPr>
          <w:rFonts w:hint="eastAsia" w:ascii="宋体" w:hAnsi="宋体" w:cs="宋体"/>
          <w:color w:val="auto"/>
          <w:szCs w:val="21"/>
        </w:rPr>
        <w:t>应包括下列内容:</w:t>
      </w:r>
    </w:p>
    <w:p w14:paraId="29A2381C">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color w:val="auto"/>
          <w:szCs w:val="21"/>
        </w:rPr>
        <w:t>墩身、台身及基础变位情况。</w:t>
      </w:r>
    </w:p>
    <w:p w14:paraId="75248927">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color w:val="auto"/>
          <w:szCs w:val="21"/>
        </w:rPr>
        <w:t>混凝土墩身、台身、盖梁、台帽及系梁有无开裂、蜂窝、麻面、剥落、露筋、空洞、孔洞、钢筋锈蚀等。</w:t>
      </w:r>
    </w:p>
    <w:p w14:paraId="598ED1C0">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color w:val="auto"/>
          <w:szCs w:val="21"/>
        </w:rPr>
        <w:t>台顶面是否清洁，有无杂物堆积，伸缩处是否漏水。</w:t>
      </w:r>
    </w:p>
    <w:p w14:paraId="47C3800B">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color w:val="auto"/>
          <w:szCs w:val="21"/>
        </w:rPr>
        <w:t>圬工砌体墩身、台身有无砌块破损、剥落、松动、变形、灰缝脱落，砌体泄水孔是否堵塞。</w:t>
      </w:r>
    </w:p>
    <w:p w14:paraId="6E73DE82">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color w:val="auto"/>
          <w:szCs w:val="21"/>
        </w:rPr>
        <w:t>桥台翼墙、侧墙、耳墙有无破损、裂缝、位移、鼓肚、砌体松动。台背填士有无沉降或挤压隆起，排水是否畅通。</w:t>
      </w:r>
    </w:p>
    <w:p w14:paraId="237531DC">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color w:val="auto"/>
          <w:szCs w:val="21"/>
        </w:rPr>
        <w:t>基础是否发生冲刷或淘空现象，地基有无侵蚀。水位涨落、干湿交替变化处基础有无冲刷磨损、颈缩、露筋，有无开裂，是否受到腐蚀。</w:t>
      </w:r>
    </w:p>
    <w:p w14:paraId="402387A3">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7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⑦</w:t>
      </w:r>
      <w:r>
        <w:rPr>
          <w:rFonts w:ascii="宋体" w:hAnsi="宋体" w:cs="宋体"/>
          <w:bCs/>
          <w:color w:val="auto"/>
          <w:sz w:val="22"/>
          <w:szCs w:val="22"/>
        </w:rPr>
        <w:fldChar w:fldCharType="end"/>
      </w:r>
      <w:r>
        <w:rPr>
          <w:rFonts w:hint="eastAsia" w:ascii="宋体" w:hAnsi="宋体" w:cs="宋体"/>
          <w:color w:val="auto"/>
          <w:szCs w:val="21"/>
        </w:rPr>
        <w:t>锥坡、护坡有无缺陷、冲刷。。</w:t>
      </w:r>
    </w:p>
    <w:p w14:paraId="2F122B76">
      <w:pPr>
        <w:spacing w:line="400" w:lineRule="exact"/>
        <w:ind w:firstLine="420" w:firstLineChars="200"/>
        <w:rPr>
          <w:rFonts w:ascii="宋体" w:hAnsi="宋体" w:cs="宋体"/>
          <w:color w:val="auto"/>
          <w:szCs w:val="21"/>
        </w:rPr>
      </w:pPr>
      <w:r>
        <w:rPr>
          <w:rFonts w:hint="eastAsia" w:ascii="宋体" w:hAnsi="宋体" w:cs="宋体"/>
          <w:color w:val="auto"/>
          <w:szCs w:val="21"/>
        </w:rPr>
        <w:t>（7）调整构造物是否完好，功能是否适用，桥位段河床有无明显的冲淤或漂浮物堵塞现象，有无冲刷及变迁状况，河底铺砌是否完。</w:t>
      </w:r>
    </w:p>
    <w:p w14:paraId="6E6D48F6">
      <w:pPr>
        <w:spacing w:line="400" w:lineRule="exact"/>
        <w:ind w:firstLine="422" w:firstLineChars="200"/>
        <w:rPr>
          <w:rFonts w:ascii="宋体" w:hAnsi="宋体" w:cs="宋体"/>
          <w:b/>
          <w:color w:val="auto"/>
          <w:szCs w:val="21"/>
        </w:rPr>
      </w:pPr>
      <w:r>
        <w:rPr>
          <w:rFonts w:hint="eastAsia" w:ascii="宋体" w:hAnsi="宋体" w:cs="宋体"/>
          <w:b/>
          <w:color w:val="auto"/>
          <w:szCs w:val="21"/>
        </w:rPr>
        <w:t>（二）检测依据的标准与规范</w:t>
      </w:r>
    </w:p>
    <w:p w14:paraId="2177327D">
      <w:pPr>
        <w:spacing w:line="400" w:lineRule="exact"/>
        <w:ind w:firstLine="514" w:firstLineChars="245"/>
        <w:rPr>
          <w:rFonts w:ascii="宋体" w:hAnsi="宋体" w:cs="宋体"/>
          <w:color w:val="auto"/>
          <w:szCs w:val="21"/>
        </w:rPr>
      </w:pPr>
      <w:r>
        <w:rPr>
          <w:rFonts w:hint="eastAsia" w:ascii="宋体" w:hAnsi="宋体" w:cs="宋体"/>
          <w:color w:val="auto"/>
          <w:szCs w:val="21"/>
        </w:rPr>
        <w:t>有关技术标准及规范等都应符合下列最新版本的国家标准/规范要求。包括但不限于如下：</w:t>
      </w:r>
    </w:p>
    <w:p w14:paraId="17187F08">
      <w:pPr>
        <w:spacing w:line="400" w:lineRule="exact"/>
        <w:ind w:firstLine="525" w:firstLineChars="250"/>
        <w:rPr>
          <w:rFonts w:ascii="宋体" w:hAnsi="宋体" w:cs="宋体"/>
          <w:color w:val="auto"/>
        </w:rPr>
      </w:pPr>
      <w:r>
        <w:rPr>
          <w:rFonts w:hint="eastAsia" w:ascii="宋体" w:hAnsi="宋体" w:cs="宋体"/>
          <w:color w:val="auto"/>
        </w:rPr>
        <w:t>《城市桥梁检测与评定技术规范》（CJJ/T 233-2015）；</w:t>
      </w:r>
    </w:p>
    <w:p w14:paraId="5FB7F05A">
      <w:pPr>
        <w:spacing w:line="400" w:lineRule="exact"/>
        <w:ind w:firstLine="525" w:firstLineChars="250"/>
        <w:rPr>
          <w:rFonts w:ascii="宋体" w:hAnsi="宋体" w:cs="宋体"/>
          <w:color w:val="auto"/>
        </w:rPr>
      </w:pPr>
      <w:r>
        <w:rPr>
          <w:rFonts w:hint="eastAsia" w:ascii="宋体" w:hAnsi="宋体" w:cs="宋体"/>
          <w:color w:val="auto"/>
        </w:rPr>
        <w:t>《公路桥梁承载能力检测评定规程》(JTG/T J21-2011)；</w:t>
      </w:r>
    </w:p>
    <w:p w14:paraId="088348A6">
      <w:pPr>
        <w:spacing w:line="400" w:lineRule="exact"/>
        <w:ind w:firstLine="525" w:firstLineChars="250"/>
        <w:rPr>
          <w:rFonts w:ascii="宋体" w:hAnsi="宋体" w:cs="宋体"/>
          <w:color w:val="auto"/>
        </w:rPr>
      </w:pPr>
      <w:r>
        <w:rPr>
          <w:rFonts w:hint="eastAsia" w:ascii="宋体" w:hAnsi="宋体" w:cs="宋体"/>
          <w:color w:val="auto"/>
        </w:rPr>
        <w:t>《城市桥梁养护技术标准》（CJJ99-2017）；</w:t>
      </w:r>
    </w:p>
    <w:p w14:paraId="4A40AEF6">
      <w:pPr>
        <w:spacing w:line="400" w:lineRule="exact"/>
        <w:ind w:firstLine="525" w:firstLineChars="250"/>
        <w:rPr>
          <w:rFonts w:ascii="宋体" w:hAnsi="宋体" w:cs="宋体"/>
          <w:color w:val="auto"/>
        </w:rPr>
      </w:pPr>
      <w:r>
        <w:rPr>
          <w:rFonts w:hint="eastAsia" w:ascii="宋体" w:hAnsi="宋体" w:cs="宋体"/>
          <w:color w:val="auto"/>
        </w:rPr>
        <w:t>《城市桥梁工程施工与质量验收规范》（CJJ2-2008）；</w:t>
      </w:r>
    </w:p>
    <w:p w14:paraId="1277A06E">
      <w:pPr>
        <w:spacing w:line="400" w:lineRule="exact"/>
        <w:ind w:firstLine="525" w:firstLineChars="250"/>
        <w:rPr>
          <w:rFonts w:ascii="宋体" w:hAnsi="宋体" w:cs="宋体"/>
          <w:color w:val="auto"/>
        </w:rPr>
      </w:pPr>
      <w:r>
        <w:rPr>
          <w:rFonts w:hint="eastAsia" w:ascii="宋体" w:hAnsi="宋体" w:cs="宋体"/>
          <w:color w:val="auto"/>
        </w:rPr>
        <w:t>《混凝土结构现场检测技术标准》（GB/T 50784-2013）；</w:t>
      </w:r>
    </w:p>
    <w:p w14:paraId="1CE588D3">
      <w:pPr>
        <w:spacing w:line="400" w:lineRule="exact"/>
        <w:ind w:firstLine="525" w:firstLineChars="250"/>
        <w:rPr>
          <w:rFonts w:ascii="宋体" w:hAnsi="宋体" w:cs="宋体"/>
          <w:color w:val="auto"/>
        </w:rPr>
      </w:pPr>
      <w:r>
        <w:rPr>
          <w:rFonts w:hint="eastAsia" w:ascii="宋体" w:hAnsi="宋体" w:cs="宋体"/>
          <w:color w:val="auto"/>
        </w:rPr>
        <w:t>《回弹法测混凝土抗压强度技术规程》（JGJ/T23-2011）；</w:t>
      </w:r>
    </w:p>
    <w:p w14:paraId="6741434A">
      <w:pPr>
        <w:spacing w:line="400" w:lineRule="exact"/>
        <w:ind w:firstLine="525" w:firstLineChars="250"/>
        <w:rPr>
          <w:rFonts w:ascii="宋体" w:hAnsi="宋体" w:cs="宋体"/>
          <w:color w:val="auto"/>
        </w:rPr>
      </w:pPr>
      <w:r>
        <w:rPr>
          <w:rFonts w:hint="eastAsia" w:ascii="宋体" w:hAnsi="宋体" w:cs="宋体"/>
          <w:color w:val="auto"/>
        </w:rPr>
        <w:t>《混凝土中钢筋检测技术标准》（JGJ/T 152-2019）；</w:t>
      </w:r>
    </w:p>
    <w:p w14:paraId="20586BFA">
      <w:pPr>
        <w:spacing w:line="400" w:lineRule="exact"/>
        <w:ind w:firstLine="525" w:firstLineChars="250"/>
        <w:rPr>
          <w:rFonts w:ascii="宋体" w:hAnsi="宋体" w:cs="宋体"/>
          <w:color w:val="auto"/>
        </w:rPr>
      </w:pPr>
      <w:r>
        <w:rPr>
          <w:rFonts w:hint="eastAsia" w:ascii="宋体" w:hAnsi="宋体" w:cs="宋体"/>
          <w:color w:val="auto"/>
        </w:rPr>
        <w:t>《工程测量标准》（GB 50026-2020）；</w:t>
      </w:r>
    </w:p>
    <w:p w14:paraId="3EBF17CC">
      <w:pPr>
        <w:spacing w:line="400" w:lineRule="exact"/>
        <w:ind w:firstLine="525" w:firstLineChars="250"/>
        <w:rPr>
          <w:rFonts w:ascii="宋体" w:hAnsi="宋体" w:cs="宋体"/>
          <w:color w:val="auto"/>
        </w:rPr>
      </w:pPr>
      <w:r>
        <w:rPr>
          <w:rFonts w:hint="eastAsia" w:ascii="宋体" w:hAnsi="宋体" w:cs="宋体"/>
          <w:color w:val="auto"/>
        </w:rPr>
        <w:t>《城市桥梁设计准则》（CJJ11-93）；</w:t>
      </w:r>
    </w:p>
    <w:p w14:paraId="1BD1D47B">
      <w:pPr>
        <w:spacing w:line="400" w:lineRule="exact"/>
        <w:ind w:firstLine="525" w:firstLineChars="250"/>
        <w:rPr>
          <w:rFonts w:ascii="宋体" w:hAnsi="宋体" w:cs="宋体"/>
          <w:color w:val="auto"/>
        </w:rPr>
      </w:pPr>
      <w:r>
        <w:rPr>
          <w:rFonts w:hint="eastAsia" w:ascii="宋体" w:hAnsi="宋体" w:cs="宋体"/>
          <w:color w:val="auto"/>
        </w:rPr>
        <w:t>《城市桥梁设计荷载标准》（CJJ77-1998）；</w:t>
      </w:r>
    </w:p>
    <w:p w14:paraId="196B825C">
      <w:pPr>
        <w:spacing w:line="400" w:lineRule="exact"/>
        <w:ind w:firstLine="525" w:firstLineChars="250"/>
        <w:rPr>
          <w:rFonts w:ascii="宋体" w:hAnsi="宋体" w:cs="宋体"/>
          <w:color w:val="auto"/>
        </w:rPr>
      </w:pPr>
      <w:r>
        <w:rPr>
          <w:rFonts w:hint="eastAsia" w:ascii="宋体" w:hAnsi="宋体" w:cs="宋体"/>
          <w:color w:val="auto"/>
        </w:rPr>
        <w:t>《城市桥梁设计规范》（CJJ11-2011）；</w:t>
      </w:r>
    </w:p>
    <w:p w14:paraId="7B08D5DF">
      <w:pPr>
        <w:spacing w:line="400" w:lineRule="exact"/>
        <w:ind w:firstLine="525" w:firstLineChars="250"/>
        <w:rPr>
          <w:rFonts w:ascii="宋体" w:hAnsi="宋体" w:cs="宋体"/>
          <w:color w:val="auto"/>
        </w:rPr>
      </w:pPr>
      <w:r>
        <w:rPr>
          <w:rFonts w:hint="eastAsia" w:ascii="宋体" w:hAnsi="宋体" w:cs="宋体"/>
          <w:color w:val="auto"/>
        </w:rPr>
        <w:t>《多功能路况快速检测设备》（GB/T 26764-2011）；</w:t>
      </w:r>
    </w:p>
    <w:p w14:paraId="5DD70471">
      <w:pPr>
        <w:spacing w:line="400" w:lineRule="exact"/>
        <w:ind w:firstLine="525" w:firstLineChars="250"/>
        <w:rPr>
          <w:rFonts w:ascii="宋体" w:hAnsi="宋体" w:cs="宋体"/>
          <w:color w:val="auto"/>
        </w:rPr>
      </w:pPr>
      <w:r>
        <w:rPr>
          <w:rFonts w:hint="eastAsia" w:ascii="宋体" w:hAnsi="宋体" w:cs="宋体"/>
          <w:color w:val="auto"/>
        </w:rPr>
        <w:t>《城镇道路养护技术规范》(CJJ36-2016)；</w:t>
      </w:r>
    </w:p>
    <w:p w14:paraId="47BED793">
      <w:pPr>
        <w:spacing w:line="400" w:lineRule="exact"/>
        <w:ind w:firstLine="525" w:firstLineChars="250"/>
        <w:rPr>
          <w:rFonts w:ascii="宋体" w:hAnsi="宋体" w:cs="宋体"/>
          <w:color w:val="auto"/>
        </w:rPr>
      </w:pPr>
      <w:r>
        <w:rPr>
          <w:rFonts w:hint="eastAsia" w:ascii="宋体" w:hAnsi="宋体" w:cs="宋体"/>
          <w:color w:val="auto"/>
        </w:rPr>
        <w:t>《公路技术状况评定标准》(JTG 5210-2018)；</w:t>
      </w:r>
    </w:p>
    <w:p w14:paraId="42DA6C11">
      <w:pPr>
        <w:spacing w:line="400" w:lineRule="exact"/>
        <w:ind w:firstLine="525" w:firstLineChars="250"/>
        <w:rPr>
          <w:rFonts w:ascii="宋体" w:hAnsi="宋体" w:cs="宋体"/>
          <w:color w:val="auto"/>
        </w:rPr>
      </w:pPr>
      <w:r>
        <w:rPr>
          <w:rFonts w:hint="eastAsia" w:ascii="宋体" w:hAnsi="宋体" w:cs="宋体"/>
          <w:color w:val="auto"/>
        </w:rPr>
        <w:t>《公路路面技术状况自动化检测规程》(JTG-T E61-2014)；</w:t>
      </w:r>
    </w:p>
    <w:p w14:paraId="084F63E9">
      <w:pPr>
        <w:spacing w:line="400" w:lineRule="exact"/>
        <w:ind w:firstLine="525" w:firstLineChars="250"/>
        <w:rPr>
          <w:rFonts w:ascii="宋体" w:hAnsi="宋体" w:cs="宋体"/>
          <w:color w:val="auto"/>
        </w:rPr>
      </w:pPr>
      <w:r>
        <w:rPr>
          <w:rFonts w:hint="eastAsia" w:ascii="宋体" w:hAnsi="宋体" w:cs="宋体"/>
          <w:color w:val="auto"/>
        </w:rPr>
        <w:t>《公路路基路面现场测试规程》（JTG 3450-2019）；</w:t>
      </w:r>
    </w:p>
    <w:p w14:paraId="5B49904F">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《城市工程地球物理探测标准》（CJJ/T 7-2017）；</w:t>
      </w:r>
    </w:p>
    <w:p w14:paraId="23F060D6">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《城市地下病害体综合探测与风险评估技术标准》（JGJ/T 437-2018）；</w:t>
      </w:r>
    </w:p>
    <w:p w14:paraId="5509CAFA">
      <w:pPr>
        <w:spacing w:line="400" w:lineRule="exact"/>
        <w:ind w:firstLine="525" w:firstLineChars="250"/>
        <w:rPr>
          <w:rFonts w:ascii="宋体" w:hAnsi="宋体" w:cs="宋体"/>
          <w:color w:val="auto"/>
        </w:rPr>
      </w:pPr>
      <w:r>
        <w:rPr>
          <w:rFonts w:hint="eastAsia" w:ascii="宋体" w:hAnsi="宋体" w:cs="宋体"/>
          <w:color w:val="auto"/>
        </w:rPr>
        <w:t>《沥青路面层间结合施工技术规程》（T/CASMES 251-2023）；</w:t>
      </w:r>
    </w:p>
    <w:p w14:paraId="41B0DB6A">
      <w:pPr>
        <w:spacing w:line="400" w:lineRule="exact"/>
        <w:ind w:firstLine="525" w:firstLineChars="250"/>
        <w:rPr>
          <w:rFonts w:ascii="宋体" w:hAnsi="宋体" w:cs="宋体"/>
          <w:color w:val="auto"/>
        </w:rPr>
      </w:pPr>
      <w:r>
        <w:rPr>
          <w:rFonts w:hint="eastAsia" w:ascii="宋体" w:hAnsi="宋体" w:cs="宋体"/>
          <w:color w:val="auto"/>
        </w:rPr>
        <w:t>《公路桥涵养护规范》（JTG 5120－2021）；</w:t>
      </w:r>
    </w:p>
    <w:p w14:paraId="01BCFEBF">
      <w:pPr>
        <w:spacing w:line="400" w:lineRule="exact"/>
        <w:ind w:firstLine="525" w:firstLineChars="250"/>
        <w:rPr>
          <w:rFonts w:ascii="宋体" w:hAnsi="宋体" w:cs="宋体"/>
          <w:color w:val="auto"/>
        </w:rPr>
      </w:pPr>
      <w:r>
        <w:rPr>
          <w:rFonts w:hint="eastAsia" w:ascii="宋体" w:hAnsi="宋体" w:cs="宋体"/>
          <w:color w:val="auto"/>
        </w:rPr>
        <w:t>《公路桥梁隧道经常检查、定期检查与特殊检查技术指引</w:t>
      </w:r>
      <w:r>
        <w:rPr>
          <w:rFonts w:hint="eastAsia" w:ascii="宋体" w:hAnsi="宋体" w:cs="宋体"/>
          <w:color w:val="auto"/>
          <w:lang w:eastAsia="zh-CN"/>
        </w:rPr>
        <w:t>（试行）</w:t>
      </w:r>
      <w:r>
        <w:rPr>
          <w:rFonts w:hint="eastAsia" w:ascii="宋体" w:hAnsi="宋体" w:cs="宋体"/>
          <w:color w:val="auto"/>
        </w:rPr>
        <w:t>桥梁分册》；</w:t>
      </w:r>
    </w:p>
    <w:p w14:paraId="36A82048">
      <w:pPr>
        <w:spacing w:line="400" w:lineRule="exact"/>
        <w:ind w:firstLine="525" w:firstLineChars="250"/>
        <w:rPr>
          <w:rFonts w:hint="eastAsia"/>
          <w:color w:val="auto"/>
        </w:rPr>
      </w:pPr>
      <w:r>
        <w:rPr>
          <w:rFonts w:hint="eastAsia" w:ascii="宋体" w:hAnsi="宋体" w:cs="宋体"/>
          <w:color w:val="auto"/>
        </w:rPr>
        <w:t>《公路桥梁技术状况评定标准》（JTGT H21-2011）。</w:t>
      </w:r>
    </w:p>
    <w:p w14:paraId="1611A08C">
      <w:pPr>
        <w:spacing w:line="400" w:lineRule="exact"/>
        <w:ind w:firstLine="517" w:firstLineChars="245"/>
        <w:rPr>
          <w:rFonts w:ascii="宋体" w:hAnsi="宋体" w:cs="宋体"/>
          <w:b/>
          <w:color w:val="auto"/>
          <w:szCs w:val="21"/>
        </w:rPr>
      </w:pPr>
      <w:r>
        <w:rPr>
          <w:rFonts w:hint="eastAsia" w:ascii="宋体" w:hAnsi="宋体" w:cs="宋体"/>
          <w:b/>
          <w:color w:val="auto"/>
          <w:szCs w:val="21"/>
        </w:rPr>
        <w:t>（三） 检测成果：</w:t>
      </w:r>
    </w:p>
    <w:p w14:paraId="5EDE0497">
      <w:pPr>
        <w:spacing w:line="400" w:lineRule="exact"/>
        <w:rPr>
          <w:rFonts w:ascii="宋体" w:hAnsi="宋体" w:cs="宋体"/>
          <w:color w:val="auto"/>
          <w:szCs w:val="21"/>
        </w:rPr>
      </w:pPr>
      <w:r>
        <w:rPr>
          <w:rFonts w:hint="eastAsia" w:ascii="宋体" w:hAnsi="宋体" w:cs="宋体"/>
          <w:color w:val="auto"/>
          <w:szCs w:val="21"/>
        </w:rPr>
        <w:t>1、成交供应商应当根据有关技术规范，提供真实、准确的检测数据和评估结论，评定桥梁、市政道路设施的技术等级，并承担分析检测报告的法律责任。</w:t>
      </w:r>
    </w:p>
    <w:p w14:paraId="0D8C663B">
      <w:pPr>
        <w:spacing w:line="400" w:lineRule="exact"/>
        <w:rPr>
          <w:rFonts w:ascii="宋体" w:hAnsi="宋体" w:cs="宋体"/>
          <w:color w:val="auto"/>
          <w:szCs w:val="21"/>
        </w:rPr>
      </w:pPr>
      <w:r>
        <w:rPr>
          <w:rFonts w:hint="eastAsia" w:ascii="宋体" w:hAnsi="宋体" w:cs="宋体"/>
          <w:color w:val="auto"/>
          <w:szCs w:val="21"/>
        </w:rPr>
        <w:t>2、成果提交形式及份数：</w:t>
      </w:r>
    </w:p>
    <w:p w14:paraId="235B0C96">
      <w:pPr>
        <w:spacing w:line="400" w:lineRule="exact"/>
        <w:rPr>
          <w:rFonts w:ascii="宋体" w:hAnsi="宋体" w:cs="宋体"/>
          <w:b/>
          <w:bCs/>
          <w:color w:val="auto"/>
        </w:rPr>
      </w:pPr>
      <w:r>
        <w:rPr>
          <w:rFonts w:hint="eastAsia" w:ascii="宋体" w:hAnsi="宋体" w:cs="宋体"/>
          <w:color w:val="auto"/>
          <w:szCs w:val="21"/>
        </w:rPr>
        <w:t>（1）提供纸质分析检测报告，分报告4份，总报告10份</w:t>
      </w:r>
      <w:r>
        <w:rPr>
          <w:rFonts w:hint="eastAsia" w:ascii="宋体" w:hAnsi="宋体" w:cs="宋体"/>
          <w:b/>
          <w:bCs/>
          <w:color w:val="auto"/>
          <w:szCs w:val="21"/>
        </w:rPr>
        <w:t>。</w:t>
      </w:r>
    </w:p>
    <w:p w14:paraId="5E964E3C">
      <w:pPr>
        <w:spacing w:line="400" w:lineRule="exact"/>
        <w:rPr>
          <w:rFonts w:ascii="宋体" w:hAnsi="宋体" w:cs="宋体"/>
          <w:color w:val="auto"/>
          <w:szCs w:val="21"/>
        </w:rPr>
      </w:pPr>
      <w:r>
        <w:rPr>
          <w:rFonts w:hint="eastAsia" w:ascii="宋体" w:hAnsi="宋体" w:cs="宋体"/>
          <w:color w:val="auto"/>
          <w:szCs w:val="21"/>
        </w:rPr>
        <w:t>（2）提供检测报告与所有技术资料的电子文档及原件扫描件，以U盘或电子光盘的形式储存，份数壹份。</w:t>
      </w:r>
    </w:p>
    <w:p w14:paraId="489C2B46">
      <w:pPr>
        <w:spacing w:line="400" w:lineRule="exact"/>
        <w:rPr>
          <w:rFonts w:ascii="宋体" w:hAnsi="宋体" w:cs="宋体"/>
          <w:color w:val="auto"/>
          <w:szCs w:val="21"/>
        </w:rPr>
      </w:pPr>
      <w:r>
        <w:rPr>
          <w:rFonts w:hint="eastAsia" w:ascii="宋体" w:hAnsi="宋体" w:cs="宋体"/>
          <w:color w:val="auto"/>
          <w:szCs w:val="21"/>
        </w:rPr>
        <w:t>3、检测报告包括以下内容（但不限于）：</w:t>
      </w:r>
    </w:p>
    <w:p w14:paraId="4945A527">
      <w:pPr>
        <w:spacing w:line="400" w:lineRule="exact"/>
        <w:rPr>
          <w:rFonts w:ascii="宋体" w:hAnsi="宋体" w:cs="宋体"/>
          <w:color w:val="auto"/>
          <w:szCs w:val="21"/>
        </w:rPr>
      </w:pPr>
      <w:r>
        <w:rPr>
          <w:rFonts w:hint="eastAsia" w:ascii="宋体" w:hAnsi="宋体" w:cs="宋体"/>
          <w:color w:val="auto"/>
          <w:szCs w:val="21"/>
        </w:rPr>
        <w:t>（1）市政桥梁常规定期检测成果</w:t>
      </w:r>
    </w:p>
    <w:p w14:paraId="746AD70C">
      <w:pPr>
        <w:spacing w:line="400" w:lineRule="exact"/>
        <w:ind w:firstLine="420" w:firstLineChars="200"/>
        <w:rPr>
          <w:rFonts w:ascii="宋体" w:hAnsi="宋体" w:cs="宋体"/>
          <w:color w:val="auto"/>
          <w:szCs w:val="21"/>
        </w:rPr>
      </w:pPr>
      <w:r>
        <w:rPr>
          <w:rFonts w:hint="eastAsia" w:ascii="宋体" w:hAnsi="宋体" w:cs="宋体"/>
          <w:color w:val="auto"/>
          <w:szCs w:val="21"/>
        </w:rPr>
        <w:t>①桥梁概况，含《城市桥梁养护技术标准》（CJJ99-2017）附录B城市桥梁资料卡（B-1）和桥梁概况（B-2）；</w:t>
      </w:r>
    </w:p>
    <w:p w14:paraId="4500DD52">
      <w:pPr>
        <w:spacing w:line="400" w:lineRule="exact"/>
        <w:ind w:firstLine="420" w:firstLineChars="200"/>
        <w:rPr>
          <w:rFonts w:ascii="宋体" w:hAnsi="宋体" w:cs="宋体"/>
          <w:color w:val="auto"/>
          <w:szCs w:val="21"/>
        </w:rPr>
      </w:pPr>
      <w:r>
        <w:rPr>
          <w:rFonts w:hint="eastAsia" w:ascii="宋体" w:hAnsi="宋体" w:cs="宋体"/>
          <w:color w:val="auto"/>
          <w:szCs w:val="21"/>
        </w:rPr>
        <w:t>②检测的方法、人员投入、仪器设备等；</w:t>
      </w:r>
    </w:p>
    <w:p w14:paraId="5664ABE5">
      <w:pPr>
        <w:spacing w:line="400" w:lineRule="exact"/>
        <w:ind w:firstLine="420" w:firstLineChars="200"/>
        <w:rPr>
          <w:rFonts w:ascii="宋体" w:hAnsi="宋体" w:cs="宋体"/>
          <w:color w:val="auto"/>
          <w:szCs w:val="21"/>
        </w:rPr>
      </w:pPr>
      <w:r>
        <w:rPr>
          <w:rFonts w:hint="eastAsia" w:ascii="宋体" w:hAnsi="宋体" w:cs="宋体"/>
          <w:color w:val="auto"/>
          <w:szCs w:val="21"/>
        </w:rPr>
        <w:t>③桥梁病害情况及产生原因分析，处理对策及病害照片；</w:t>
      </w:r>
    </w:p>
    <w:p w14:paraId="0A98F563">
      <w:pPr>
        <w:spacing w:line="400" w:lineRule="exact"/>
        <w:ind w:firstLine="420" w:firstLineChars="200"/>
        <w:rPr>
          <w:rFonts w:ascii="宋体" w:hAnsi="宋体" w:cs="宋体"/>
          <w:color w:val="auto"/>
          <w:szCs w:val="21"/>
        </w:rPr>
      </w:pPr>
      <w:r>
        <w:rPr>
          <w:rFonts w:hint="eastAsia" w:ascii="宋体" w:hAnsi="宋体" w:cs="宋体"/>
          <w:color w:val="auto"/>
          <w:szCs w:val="21"/>
        </w:rPr>
        <w:t>④结构裂缝情况和变化情况。应提供裂缝位置、长度、宽度和深度，并画出键入，达到下一次检测时可进行对比分析的程度；</w:t>
      </w:r>
    </w:p>
    <w:p w14:paraId="6FB7F3AB">
      <w:pPr>
        <w:spacing w:line="400" w:lineRule="exact"/>
        <w:ind w:firstLine="420" w:firstLineChars="200"/>
        <w:rPr>
          <w:rFonts w:ascii="宋体" w:hAnsi="宋体" w:cs="宋体"/>
          <w:color w:val="auto"/>
          <w:szCs w:val="21"/>
        </w:rPr>
      </w:pPr>
      <w:r>
        <w:rPr>
          <w:rFonts w:hint="eastAsia" w:ascii="宋体" w:hAnsi="宋体" w:cs="宋体"/>
          <w:color w:val="auto"/>
          <w:szCs w:val="21"/>
        </w:rPr>
        <w:t>⑤对桥梁状况进行评估，I 类养护的城市桥梁按影响结构安全状况进行评估；Ⅱ-Ⅴ类养护的城市桥梁按《城市桥梁养护技术标准》（CJJ99-2017）相关规定对桥面系、上部结构、下部结构制作评分表进行评估，并根据常规定期检测结果对城市桥梁进行技术状况评估分级。</w:t>
      </w:r>
    </w:p>
    <w:p w14:paraId="0888A8A8">
      <w:pPr>
        <w:spacing w:line="400" w:lineRule="exact"/>
        <w:ind w:firstLine="420" w:firstLineChars="200"/>
        <w:rPr>
          <w:rFonts w:ascii="宋体" w:hAnsi="宋体" w:cs="宋体"/>
          <w:color w:val="auto"/>
          <w:szCs w:val="21"/>
        </w:rPr>
      </w:pPr>
      <w:r>
        <w:rPr>
          <w:rFonts w:hint="eastAsia" w:ascii="宋体" w:hAnsi="宋体" w:cs="宋体"/>
          <w:color w:val="auto"/>
          <w:szCs w:val="21"/>
        </w:rPr>
        <w:t>⑥对特殊检测、下次的常规定期检测时间及检测要求提出意见；对损坏严重、危及安全的城市桥梁，提出限载以至暂时限制交通的建议；对技术状况三类及以下桥梁进行安全性能验算和评价，提出养护或加固建议。</w:t>
      </w:r>
    </w:p>
    <w:p w14:paraId="2F2DA59D">
      <w:pPr>
        <w:spacing w:line="400" w:lineRule="exact"/>
        <w:rPr>
          <w:rFonts w:ascii="宋体" w:hAnsi="宋体" w:cs="宋体"/>
          <w:color w:val="auto"/>
          <w:szCs w:val="21"/>
        </w:rPr>
      </w:pPr>
      <w:r>
        <w:rPr>
          <w:rFonts w:hint="eastAsia" w:ascii="宋体" w:hAnsi="宋体" w:cs="宋体"/>
          <w:color w:val="auto"/>
          <w:szCs w:val="21"/>
        </w:rPr>
        <w:t>（2）市政桥梁结构定期检测成果</w:t>
      </w:r>
    </w:p>
    <w:p w14:paraId="45AB0C64">
      <w:pPr>
        <w:spacing w:line="400" w:lineRule="exact"/>
        <w:ind w:firstLine="420" w:firstLineChars="200"/>
        <w:rPr>
          <w:rFonts w:ascii="宋体" w:hAnsi="宋体" w:cs="宋体"/>
          <w:color w:val="auto"/>
          <w:szCs w:val="21"/>
        </w:rPr>
      </w:pPr>
      <w:r>
        <w:rPr>
          <w:rFonts w:hint="eastAsia" w:ascii="宋体" w:hAnsi="宋体" w:cs="宋体"/>
          <w:color w:val="auto"/>
          <w:szCs w:val="21"/>
        </w:rPr>
        <w:t>①桥梁概况（含《城市桥梁养护技术规范》（CJJ99-2003）附录B城市桥梁资料卡中的表B-1）；</w:t>
      </w:r>
    </w:p>
    <w:p w14:paraId="087A964D">
      <w:pPr>
        <w:spacing w:line="400" w:lineRule="exact"/>
        <w:ind w:firstLine="420" w:firstLineChars="200"/>
        <w:rPr>
          <w:rFonts w:ascii="宋体" w:hAnsi="宋体" w:cs="宋体"/>
          <w:color w:val="auto"/>
          <w:szCs w:val="21"/>
        </w:rPr>
      </w:pPr>
      <w:r>
        <w:rPr>
          <w:rFonts w:hint="eastAsia" w:ascii="宋体" w:hAnsi="宋体" w:cs="宋体"/>
          <w:color w:val="auto"/>
          <w:szCs w:val="21"/>
        </w:rPr>
        <w:t>②检测的方法、人员投入、仪器设备等；</w:t>
      </w:r>
    </w:p>
    <w:p w14:paraId="33BD4D22">
      <w:pPr>
        <w:spacing w:line="400" w:lineRule="exact"/>
        <w:ind w:firstLine="420" w:firstLineChars="200"/>
        <w:rPr>
          <w:rFonts w:ascii="宋体" w:hAnsi="宋体" w:cs="宋体"/>
          <w:color w:val="auto"/>
          <w:szCs w:val="21"/>
        </w:rPr>
      </w:pPr>
      <w:r>
        <w:rPr>
          <w:rFonts w:hint="eastAsia" w:ascii="宋体" w:hAnsi="宋体" w:cs="宋体"/>
          <w:color w:val="auto"/>
          <w:szCs w:val="21"/>
        </w:rPr>
        <w:t>③桥梁病害情况及产生原因分析，处理对策及病害照片；</w:t>
      </w:r>
    </w:p>
    <w:p w14:paraId="4B62DBF8">
      <w:pPr>
        <w:spacing w:line="400" w:lineRule="exact"/>
        <w:ind w:firstLine="420" w:firstLineChars="200"/>
        <w:rPr>
          <w:rFonts w:ascii="宋体" w:hAnsi="宋体" w:cs="宋体"/>
          <w:color w:val="auto"/>
          <w:szCs w:val="21"/>
        </w:rPr>
      </w:pPr>
      <w:r>
        <w:rPr>
          <w:rFonts w:hint="eastAsia" w:ascii="宋体" w:hAnsi="宋体" w:cs="宋体"/>
          <w:color w:val="auto"/>
          <w:szCs w:val="21"/>
        </w:rPr>
        <w:t>④结构裂缝情况和变化情况。应提供裂缝位置、长度、宽度和深度，并画出键入，达到下一次检测时可进行对比分析的程度；</w:t>
      </w:r>
    </w:p>
    <w:p w14:paraId="583F0BFA">
      <w:pPr>
        <w:spacing w:line="400" w:lineRule="exact"/>
        <w:ind w:firstLine="420" w:firstLineChars="200"/>
        <w:rPr>
          <w:rFonts w:ascii="宋体" w:hAnsi="宋体" w:cs="宋体"/>
          <w:color w:val="auto"/>
          <w:szCs w:val="21"/>
        </w:rPr>
      </w:pPr>
      <w:r>
        <w:rPr>
          <w:rFonts w:hint="eastAsia" w:ascii="宋体" w:hAnsi="宋体" w:cs="宋体"/>
          <w:color w:val="auto"/>
          <w:szCs w:val="21"/>
        </w:rPr>
        <w:t>⑤结构使用限制，其中包括荷载、机动车通行或车道数限制；</w:t>
      </w:r>
    </w:p>
    <w:p w14:paraId="5E160EC4">
      <w:pPr>
        <w:spacing w:line="400" w:lineRule="exact"/>
        <w:ind w:firstLine="420" w:firstLineChars="200"/>
        <w:rPr>
          <w:rFonts w:ascii="宋体" w:hAnsi="宋体" w:cs="宋体"/>
          <w:color w:val="auto"/>
          <w:szCs w:val="21"/>
        </w:rPr>
      </w:pPr>
      <w:r>
        <w:rPr>
          <w:rFonts w:hint="eastAsia" w:ascii="宋体" w:hAnsi="宋体" w:cs="宋体"/>
          <w:color w:val="auto"/>
          <w:szCs w:val="21"/>
        </w:rPr>
        <w:t>⑥养护维修加固措施；</w:t>
      </w:r>
    </w:p>
    <w:p w14:paraId="7C36C932">
      <w:pPr>
        <w:spacing w:line="400" w:lineRule="exact"/>
        <w:ind w:firstLine="420" w:firstLineChars="200"/>
        <w:rPr>
          <w:rFonts w:ascii="宋体" w:hAnsi="宋体" w:cs="宋体"/>
          <w:color w:val="auto"/>
          <w:szCs w:val="21"/>
        </w:rPr>
      </w:pPr>
      <w:r>
        <w:rPr>
          <w:rFonts w:hint="eastAsia" w:ascii="宋体" w:hAnsi="宋体" w:cs="宋体"/>
          <w:color w:val="auto"/>
          <w:szCs w:val="21"/>
        </w:rPr>
        <w:t>⑦检测、试验、结构分析评估及建议；</w:t>
      </w:r>
    </w:p>
    <w:p w14:paraId="14A799A2">
      <w:pPr>
        <w:spacing w:line="400" w:lineRule="exact"/>
        <w:ind w:firstLine="420" w:firstLineChars="200"/>
        <w:rPr>
          <w:rFonts w:ascii="宋体" w:hAnsi="宋体" w:cs="宋体"/>
          <w:color w:val="auto"/>
          <w:szCs w:val="21"/>
        </w:rPr>
      </w:pPr>
      <w:r>
        <w:rPr>
          <w:rFonts w:hint="eastAsia" w:ascii="宋体" w:hAnsi="宋体" w:cs="宋体"/>
          <w:color w:val="auto"/>
          <w:szCs w:val="21"/>
        </w:rPr>
        <w:t>⑧新老检测报告数据分析。</w:t>
      </w:r>
    </w:p>
    <w:p w14:paraId="081CC1FB">
      <w:pPr>
        <w:spacing w:line="400" w:lineRule="exact"/>
        <w:rPr>
          <w:rFonts w:ascii="宋体" w:hAnsi="宋体" w:cs="宋体"/>
          <w:color w:val="auto"/>
          <w:szCs w:val="21"/>
        </w:rPr>
      </w:pPr>
      <w:r>
        <w:rPr>
          <w:rFonts w:hint="eastAsia" w:ascii="宋体" w:hAnsi="宋体" w:cs="宋体"/>
          <w:color w:val="auto"/>
          <w:szCs w:val="21"/>
        </w:rPr>
        <w:t>（3）市政道路常规定期检测成果</w:t>
      </w:r>
    </w:p>
    <w:p w14:paraId="6053B0E2">
      <w:pPr>
        <w:spacing w:line="400" w:lineRule="exact"/>
        <w:ind w:firstLine="420" w:firstLineChars="200"/>
        <w:rPr>
          <w:rFonts w:ascii="宋体" w:hAnsi="宋体" w:cs="宋体"/>
          <w:color w:val="auto"/>
          <w:szCs w:val="21"/>
        </w:rPr>
      </w:pPr>
      <w:r>
        <w:rPr>
          <w:rFonts w:hint="eastAsia" w:ascii="宋体" w:hAnsi="宋体" w:cs="宋体"/>
          <w:color w:val="auto"/>
          <w:szCs w:val="21"/>
        </w:rPr>
        <w:t>①调查及汇总表。单条道病害明细表、单条道路单元评定明细表、所有道路检测评定汇总表。</w:t>
      </w:r>
    </w:p>
    <w:p w14:paraId="759A3998">
      <w:pPr>
        <w:spacing w:line="400" w:lineRule="exact"/>
        <w:ind w:firstLine="420" w:firstLineChars="200"/>
        <w:rPr>
          <w:rFonts w:ascii="宋体" w:hAnsi="宋体" w:cs="宋体"/>
          <w:color w:val="auto"/>
          <w:szCs w:val="21"/>
        </w:rPr>
      </w:pPr>
      <w:r>
        <w:rPr>
          <w:rFonts w:hint="eastAsia" w:ascii="宋体" w:hAnsi="宋体" w:cs="宋体"/>
          <w:color w:val="auto"/>
          <w:szCs w:val="21"/>
        </w:rPr>
        <w:t>②路面检测报告。报告主要包括以下内容：</w:t>
      </w:r>
    </w:p>
    <w:p w14:paraId="1A448BFD">
      <w:pPr>
        <w:numPr>
          <w:ilvl w:val="0"/>
          <w:numId w:val="8"/>
        </w:numPr>
        <w:spacing w:line="400" w:lineRule="exact"/>
        <w:ind w:firstLine="420" w:firstLineChars="200"/>
        <w:rPr>
          <w:rFonts w:ascii="宋体" w:hAnsi="宋体" w:cs="宋体"/>
          <w:color w:val="auto"/>
          <w:szCs w:val="21"/>
        </w:rPr>
      </w:pPr>
      <w:r>
        <w:rPr>
          <w:rFonts w:hint="eastAsia" w:ascii="宋体" w:hAnsi="宋体" w:cs="宋体"/>
          <w:color w:val="auto"/>
          <w:szCs w:val="21"/>
        </w:rPr>
        <w:t>检测报告编号；</w:t>
      </w:r>
    </w:p>
    <w:p w14:paraId="4B09D678">
      <w:pPr>
        <w:pStyle w:val="75"/>
        <w:numPr>
          <w:ilvl w:val="0"/>
          <w:numId w:val="8"/>
        </w:numPr>
        <w:spacing w:line="400" w:lineRule="exact"/>
        <w:rPr>
          <w:rFonts w:ascii="宋体" w:hAnsi="宋体" w:cs="宋体"/>
          <w:color w:val="auto"/>
        </w:rPr>
      </w:pPr>
      <w:r>
        <w:rPr>
          <w:rFonts w:hint="eastAsia" w:ascii="宋体" w:hAnsi="宋体" w:cs="宋体"/>
          <w:color w:val="auto"/>
        </w:rPr>
        <w:t>工程信息：工程名称、地点和委托单位等基本信息；</w:t>
      </w:r>
    </w:p>
    <w:p w14:paraId="630C2132">
      <w:pPr>
        <w:pStyle w:val="75"/>
        <w:numPr>
          <w:ilvl w:val="0"/>
          <w:numId w:val="8"/>
        </w:numPr>
        <w:spacing w:line="400" w:lineRule="exact"/>
        <w:rPr>
          <w:rFonts w:ascii="宋体" w:hAnsi="宋体" w:cs="宋体"/>
          <w:color w:val="auto"/>
        </w:rPr>
      </w:pPr>
      <w:r>
        <w:rPr>
          <w:rFonts w:hint="eastAsia" w:ascii="宋体" w:hAnsi="宋体" w:cs="宋体"/>
          <w:color w:val="auto"/>
        </w:rPr>
        <w:t>工程概况：道路基本参数，包括道路长度，路面结构层组成及各层厚度，道路等级、设计荷载和设计速度等；</w:t>
      </w:r>
    </w:p>
    <w:p w14:paraId="31F56D1C">
      <w:pPr>
        <w:pStyle w:val="75"/>
        <w:numPr>
          <w:ilvl w:val="0"/>
          <w:numId w:val="8"/>
        </w:numPr>
        <w:spacing w:line="400" w:lineRule="exact"/>
        <w:rPr>
          <w:rFonts w:ascii="宋体" w:hAnsi="宋体" w:cs="宋体"/>
          <w:color w:val="auto"/>
        </w:rPr>
      </w:pPr>
      <w:r>
        <w:rPr>
          <w:rFonts w:hint="eastAsia" w:ascii="宋体" w:hAnsi="宋体" w:cs="宋体"/>
          <w:color w:val="auto"/>
        </w:rPr>
        <w:t>检测目的、检测依据、检测方法、检测数量、检测日期等；</w:t>
      </w:r>
    </w:p>
    <w:p w14:paraId="6FC64BAA">
      <w:pPr>
        <w:pStyle w:val="75"/>
        <w:numPr>
          <w:ilvl w:val="0"/>
          <w:numId w:val="8"/>
        </w:numPr>
        <w:spacing w:line="400" w:lineRule="exact"/>
        <w:rPr>
          <w:rFonts w:ascii="宋体" w:hAnsi="宋体" w:cs="宋体"/>
          <w:color w:val="auto"/>
        </w:rPr>
      </w:pPr>
      <w:r>
        <w:rPr>
          <w:rFonts w:hint="eastAsia" w:ascii="宋体" w:hAnsi="宋体" w:cs="宋体"/>
          <w:color w:val="auto"/>
        </w:rPr>
        <w:t>检测仪器设备编号、型号、检定证书号及使用有效日期等；</w:t>
      </w:r>
    </w:p>
    <w:p w14:paraId="04ED70B9">
      <w:pPr>
        <w:pStyle w:val="75"/>
        <w:numPr>
          <w:ilvl w:val="0"/>
          <w:numId w:val="8"/>
        </w:numPr>
        <w:spacing w:line="400" w:lineRule="exact"/>
        <w:rPr>
          <w:rFonts w:ascii="宋体" w:hAnsi="宋体" w:cs="宋体"/>
          <w:color w:val="auto"/>
        </w:rPr>
      </w:pPr>
      <w:r>
        <w:rPr>
          <w:rFonts w:hint="eastAsia" w:ascii="宋体" w:hAnsi="宋体" w:cs="宋体"/>
          <w:color w:val="auto"/>
        </w:rPr>
        <w:t>检测过程叙述及典型现场照片；</w:t>
      </w:r>
    </w:p>
    <w:p w14:paraId="3268696F">
      <w:pPr>
        <w:pStyle w:val="75"/>
        <w:numPr>
          <w:ilvl w:val="0"/>
          <w:numId w:val="8"/>
        </w:numPr>
        <w:spacing w:line="400" w:lineRule="exact"/>
        <w:rPr>
          <w:rFonts w:ascii="宋体" w:hAnsi="宋体" w:cs="宋体"/>
          <w:color w:val="auto"/>
        </w:rPr>
      </w:pPr>
      <w:r>
        <w:rPr>
          <w:rFonts w:hint="eastAsia" w:ascii="宋体" w:hAnsi="宋体" w:cs="宋体"/>
          <w:color w:val="auto"/>
        </w:rPr>
        <w:t>检测数据，实测与计算分析曲线、表格和汇总结果；</w:t>
      </w:r>
    </w:p>
    <w:p w14:paraId="79C1D7AB">
      <w:pPr>
        <w:spacing w:line="400" w:lineRule="exact"/>
        <w:ind w:firstLine="420" w:firstLineChars="200"/>
        <w:rPr>
          <w:rFonts w:ascii="宋体" w:hAnsi="宋体" w:cs="宋体"/>
          <w:color w:val="auto"/>
          <w:szCs w:val="21"/>
        </w:rPr>
      </w:pPr>
      <w:r>
        <w:rPr>
          <w:rFonts w:hint="eastAsia" w:ascii="宋体" w:hAnsi="宋体" w:cs="宋体"/>
          <w:color w:val="auto"/>
          <w:szCs w:val="21"/>
        </w:rPr>
        <w:t>8、各项指标检测结果（含道路线形图、道路性能指标GIS分布图、测点（线）布置图及标高、各测点检测数据表格、室内试验报告、典型病害现场照片、道路病害调查汇总表及养护措施CAD图）；</w:t>
      </w:r>
    </w:p>
    <w:p w14:paraId="209A3DC5">
      <w:pPr>
        <w:spacing w:line="400" w:lineRule="exact"/>
        <w:ind w:firstLine="420" w:firstLineChars="200"/>
        <w:rPr>
          <w:rFonts w:ascii="宋体" w:hAnsi="宋体" w:cs="宋体"/>
          <w:color w:val="auto"/>
          <w:szCs w:val="21"/>
        </w:rPr>
      </w:pPr>
      <w:r>
        <w:rPr>
          <w:rFonts w:hint="eastAsia" w:ascii="宋体" w:hAnsi="宋体" w:cs="宋体"/>
          <w:color w:val="auto"/>
          <w:szCs w:val="21"/>
        </w:rPr>
        <w:t>9、检测结论（含历年数据对比分析、检测道路大中修养护建议项目及中长期养护规划项目等）。</w:t>
      </w:r>
    </w:p>
    <w:p w14:paraId="71CEAEA4">
      <w:pPr>
        <w:pStyle w:val="75"/>
        <w:rPr>
          <w:rFonts w:ascii="宋体" w:hAnsi="宋体" w:cs="宋体"/>
          <w:color w:val="auto"/>
          <w:szCs w:val="21"/>
        </w:rPr>
      </w:pPr>
      <w:r>
        <w:rPr>
          <w:rFonts w:hint="eastAsia" w:ascii="宋体" w:hAnsi="宋体" w:cs="宋体"/>
          <w:color w:val="auto"/>
          <w:szCs w:val="21"/>
        </w:rPr>
        <w:t>表：定期检测指标及方法要求</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2280"/>
        <w:gridCol w:w="2110"/>
        <w:gridCol w:w="1914"/>
        <w:gridCol w:w="1915"/>
      </w:tblGrid>
      <w:tr w14:paraId="4125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Align w:val="center"/>
          </w:tcPr>
          <w:p w14:paraId="0C7CF9CC">
            <w:pPr>
              <w:pStyle w:val="75"/>
              <w:ind w:firstLine="0" w:firstLineChars="0"/>
              <w:jc w:val="center"/>
              <w:rPr>
                <w:rFonts w:ascii="宋体" w:hAnsi="宋体" w:cs="宋体"/>
                <w:color w:val="auto"/>
                <w:szCs w:val="21"/>
              </w:rPr>
            </w:pPr>
            <w:r>
              <w:rPr>
                <w:rFonts w:hint="eastAsia" w:ascii="宋体" w:hAnsi="宋体" w:cs="宋体"/>
                <w:color w:val="auto"/>
                <w:szCs w:val="21"/>
              </w:rPr>
              <w:t>序号</w:t>
            </w:r>
          </w:p>
        </w:tc>
        <w:tc>
          <w:tcPr>
            <w:tcW w:w="2280" w:type="dxa"/>
            <w:vAlign w:val="center"/>
          </w:tcPr>
          <w:p w14:paraId="63FB61FA">
            <w:pPr>
              <w:pStyle w:val="75"/>
              <w:ind w:firstLine="0" w:firstLineChars="0"/>
              <w:jc w:val="center"/>
              <w:rPr>
                <w:rFonts w:ascii="宋体" w:hAnsi="宋体" w:cs="宋体"/>
                <w:color w:val="auto"/>
                <w:szCs w:val="21"/>
              </w:rPr>
            </w:pPr>
            <w:r>
              <w:rPr>
                <w:rFonts w:hint="eastAsia" w:ascii="宋体" w:hAnsi="宋体" w:cs="宋体"/>
                <w:color w:val="auto"/>
                <w:szCs w:val="21"/>
              </w:rPr>
              <w:t>检测指标</w:t>
            </w:r>
          </w:p>
        </w:tc>
        <w:tc>
          <w:tcPr>
            <w:tcW w:w="2110" w:type="dxa"/>
            <w:vAlign w:val="center"/>
          </w:tcPr>
          <w:p w14:paraId="1130154D">
            <w:pPr>
              <w:pStyle w:val="75"/>
              <w:ind w:firstLine="0" w:firstLineChars="0"/>
              <w:jc w:val="center"/>
              <w:rPr>
                <w:rFonts w:ascii="宋体" w:hAnsi="宋体" w:cs="宋体"/>
                <w:color w:val="auto"/>
                <w:szCs w:val="21"/>
              </w:rPr>
            </w:pPr>
            <w:r>
              <w:rPr>
                <w:rFonts w:hint="eastAsia" w:ascii="宋体" w:hAnsi="宋体" w:cs="宋体"/>
                <w:color w:val="auto"/>
                <w:szCs w:val="21"/>
              </w:rPr>
              <w:t>检测设备</w:t>
            </w:r>
          </w:p>
        </w:tc>
        <w:tc>
          <w:tcPr>
            <w:tcW w:w="1914" w:type="dxa"/>
            <w:vAlign w:val="center"/>
          </w:tcPr>
          <w:p w14:paraId="6C03DCE6">
            <w:pPr>
              <w:pStyle w:val="75"/>
              <w:ind w:firstLine="0" w:firstLineChars="0"/>
              <w:jc w:val="center"/>
              <w:rPr>
                <w:rFonts w:ascii="宋体" w:hAnsi="宋体" w:cs="宋体"/>
                <w:color w:val="auto"/>
                <w:szCs w:val="21"/>
              </w:rPr>
            </w:pPr>
            <w:r>
              <w:rPr>
                <w:rFonts w:hint="eastAsia" w:ascii="宋体" w:hAnsi="宋体" w:cs="宋体"/>
                <w:color w:val="auto"/>
                <w:szCs w:val="21"/>
              </w:rPr>
              <w:t>最小数据单元</w:t>
            </w:r>
          </w:p>
        </w:tc>
        <w:tc>
          <w:tcPr>
            <w:tcW w:w="1915" w:type="dxa"/>
            <w:vAlign w:val="center"/>
          </w:tcPr>
          <w:p w14:paraId="65923378">
            <w:pPr>
              <w:pStyle w:val="75"/>
              <w:ind w:firstLine="0" w:firstLineChars="0"/>
              <w:jc w:val="center"/>
              <w:rPr>
                <w:rFonts w:ascii="宋体" w:hAnsi="宋体" w:cs="宋体"/>
                <w:color w:val="auto"/>
                <w:szCs w:val="21"/>
              </w:rPr>
            </w:pPr>
            <w:r>
              <w:rPr>
                <w:rFonts w:hint="eastAsia" w:ascii="宋体" w:hAnsi="宋体" w:cs="宋体"/>
                <w:color w:val="auto"/>
                <w:szCs w:val="21"/>
              </w:rPr>
              <w:t>数据项目</w:t>
            </w:r>
          </w:p>
        </w:tc>
      </w:tr>
      <w:tr w14:paraId="020B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Align w:val="center"/>
          </w:tcPr>
          <w:p w14:paraId="5CF09259">
            <w:pPr>
              <w:pStyle w:val="75"/>
              <w:ind w:firstLine="0" w:firstLineChars="0"/>
              <w:jc w:val="center"/>
              <w:rPr>
                <w:rFonts w:ascii="宋体" w:hAnsi="宋体" w:cs="宋体"/>
                <w:color w:val="auto"/>
                <w:szCs w:val="21"/>
              </w:rPr>
            </w:pPr>
            <w:r>
              <w:rPr>
                <w:rFonts w:hint="eastAsia" w:ascii="宋体" w:hAnsi="宋体" w:cs="宋体"/>
                <w:color w:val="auto"/>
                <w:szCs w:val="21"/>
              </w:rPr>
              <w:t>1</w:t>
            </w:r>
          </w:p>
        </w:tc>
        <w:tc>
          <w:tcPr>
            <w:tcW w:w="2280" w:type="dxa"/>
            <w:vAlign w:val="center"/>
          </w:tcPr>
          <w:p w14:paraId="5DC97A15">
            <w:pPr>
              <w:pStyle w:val="75"/>
              <w:ind w:firstLine="0" w:firstLineChars="0"/>
              <w:jc w:val="center"/>
              <w:rPr>
                <w:rFonts w:ascii="宋体" w:hAnsi="宋体" w:cs="宋体"/>
                <w:color w:val="auto"/>
                <w:szCs w:val="21"/>
              </w:rPr>
            </w:pPr>
            <w:r>
              <w:rPr>
                <w:rFonts w:hint="eastAsia" w:ascii="宋体" w:hAnsi="宋体" w:cs="宋体"/>
                <w:color w:val="auto"/>
                <w:szCs w:val="21"/>
              </w:rPr>
              <w:t>路面损坏</w:t>
            </w:r>
          </w:p>
        </w:tc>
        <w:tc>
          <w:tcPr>
            <w:tcW w:w="2110" w:type="dxa"/>
            <w:vAlign w:val="center"/>
          </w:tcPr>
          <w:p w14:paraId="78C73E53">
            <w:pPr>
              <w:pStyle w:val="75"/>
              <w:ind w:firstLine="0" w:firstLineChars="0"/>
              <w:jc w:val="center"/>
              <w:rPr>
                <w:rFonts w:ascii="宋体" w:hAnsi="宋体" w:cs="宋体"/>
                <w:color w:val="auto"/>
                <w:szCs w:val="21"/>
              </w:rPr>
            </w:pPr>
            <w:r>
              <w:rPr>
                <w:rFonts w:hint="eastAsia" w:ascii="宋体" w:hAnsi="宋体" w:cs="宋体"/>
                <w:color w:val="auto"/>
                <w:szCs w:val="21"/>
              </w:rPr>
              <w:t>多功能路况检测车/人工检测</w:t>
            </w:r>
          </w:p>
        </w:tc>
        <w:tc>
          <w:tcPr>
            <w:tcW w:w="1914" w:type="dxa"/>
            <w:vAlign w:val="center"/>
          </w:tcPr>
          <w:p w14:paraId="77017AFE">
            <w:pPr>
              <w:pStyle w:val="75"/>
              <w:ind w:firstLine="0" w:firstLineChars="0"/>
              <w:jc w:val="center"/>
              <w:rPr>
                <w:rFonts w:ascii="宋体" w:hAnsi="宋体" w:cs="宋体"/>
                <w:color w:val="auto"/>
                <w:szCs w:val="21"/>
              </w:rPr>
            </w:pPr>
            <w:r>
              <w:rPr>
                <w:rFonts w:hint="eastAsia" w:ascii="宋体" w:hAnsi="宋体" w:cs="宋体"/>
                <w:color w:val="auto"/>
                <w:szCs w:val="21"/>
              </w:rPr>
              <w:t>病害明细</w:t>
            </w:r>
          </w:p>
        </w:tc>
        <w:tc>
          <w:tcPr>
            <w:tcW w:w="1915" w:type="dxa"/>
            <w:vAlign w:val="center"/>
          </w:tcPr>
          <w:p w14:paraId="0154159A">
            <w:pPr>
              <w:pStyle w:val="75"/>
              <w:ind w:firstLine="0" w:firstLineChars="0"/>
              <w:jc w:val="center"/>
              <w:rPr>
                <w:rFonts w:ascii="宋体" w:hAnsi="宋体" w:cs="宋体"/>
                <w:color w:val="auto"/>
                <w:szCs w:val="21"/>
              </w:rPr>
            </w:pPr>
            <w:r>
              <w:rPr>
                <w:rFonts w:hint="eastAsia" w:ascii="宋体" w:hAnsi="宋体" w:cs="宋体"/>
                <w:color w:val="auto"/>
                <w:szCs w:val="21"/>
              </w:rPr>
              <w:t>病害类型、位置影响面积等</w:t>
            </w:r>
          </w:p>
        </w:tc>
      </w:tr>
      <w:tr w14:paraId="6D2B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Align w:val="center"/>
          </w:tcPr>
          <w:p w14:paraId="55C7334E">
            <w:pPr>
              <w:pStyle w:val="75"/>
              <w:ind w:firstLine="0" w:firstLineChars="0"/>
              <w:jc w:val="center"/>
              <w:rPr>
                <w:rFonts w:ascii="宋体" w:hAnsi="宋体" w:cs="宋体"/>
                <w:color w:val="auto"/>
                <w:szCs w:val="21"/>
              </w:rPr>
            </w:pPr>
            <w:r>
              <w:rPr>
                <w:rFonts w:hint="eastAsia" w:ascii="宋体" w:hAnsi="宋体" w:cs="宋体"/>
                <w:color w:val="auto"/>
                <w:szCs w:val="21"/>
              </w:rPr>
              <w:t>2</w:t>
            </w:r>
          </w:p>
        </w:tc>
        <w:tc>
          <w:tcPr>
            <w:tcW w:w="2280" w:type="dxa"/>
            <w:vAlign w:val="center"/>
          </w:tcPr>
          <w:p w14:paraId="00B6535A">
            <w:pPr>
              <w:pStyle w:val="75"/>
              <w:ind w:firstLine="0" w:firstLineChars="0"/>
              <w:jc w:val="center"/>
              <w:rPr>
                <w:rFonts w:ascii="宋体" w:hAnsi="宋体" w:cs="宋体"/>
                <w:color w:val="auto"/>
                <w:szCs w:val="21"/>
              </w:rPr>
            </w:pPr>
            <w:r>
              <w:rPr>
                <w:rFonts w:hint="eastAsia" w:ascii="宋体" w:hAnsi="宋体" w:cs="宋体"/>
                <w:color w:val="auto"/>
                <w:szCs w:val="21"/>
              </w:rPr>
              <w:t>车辙病害</w:t>
            </w:r>
          </w:p>
        </w:tc>
        <w:tc>
          <w:tcPr>
            <w:tcW w:w="2110" w:type="dxa"/>
            <w:vAlign w:val="center"/>
          </w:tcPr>
          <w:p w14:paraId="1A962367">
            <w:pPr>
              <w:pStyle w:val="75"/>
              <w:ind w:firstLine="0" w:firstLineChars="0"/>
              <w:jc w:val="center"/>
              <w:rPr>
                <w:rFonts w:ascii="宋体" w:hAnsi="宋体" w:cs="宋体"/>
                <w:color w:val="auto"/>
                <w:szCs w:val="21"/>
              </w:rPr>
            </w:pPr>
            <w:r>
              <w:rPr>
                <w:rFonts w:hint="eastAsia" w:ascii="宋体" w:hAnsi="宋体" w:cs="宋体"/>
                <w:color w:val="auto"/>
                <w:szCs w:val="21"/>
              </w:rPr>
              <w:t>多功能路况检测车</w:t>
            </w:r>
          </w:p>
        </w:tc>
        <w:tc>
          <w:tcPr>
            <w:tcW w:w="1914" w:type="dxa"/>
            <w:vAlign w:val="center"/>
          </w:tcPr>
          <w:p w14:paraId="7F9C2D5B">
            <w:pPr>
              <w:pStyle w:val="75"/>
              <w:ind w:firstLine="0" w:firstLineChars="0"/>
              <w:jc w:val="center"/>
              <w:rPr>
                <w:rFonts w:ascii="宋体" w:hAnsi="宋体" w:cs="宋体"/>
                <w:color w:val="auto"/>
                <w:szCs w:val="21"/>
              </w:rPr>
            </w:pPr>
            <w:r>
              <w:rPr>
                <w:rFonts w:hint="eastAsia" w:ascii="宋体" w:hAnsi="宋体" w:cs="宋体"/>
                <w:color w:val="auto"/>
                <w:szCs w:val="21"/>
              </w:rPr>
              <w:t>10m</w:t>
            </w:r>
          </w:p>
        </w:tc>
        <w:tc>
          <w:tcPr>
            <w:tcW w:w="1915" w:type="dxa"/>
            <w:vAlign w:val="center"/>
          </w:tcPr>
          <w:p w14:paraId="0863B29D">
            <w:pPr>
              <w:pStyle w:val="75"/>
              <w:ind w:firstLine="0" w:firstLineChars="0"/>
              <w:jc w:val="center"/>
              <w:rPr>
                <w:rFonts w:ascii="宋体" w:hAnsi="宋体" w:cs="宋体"/>
                <w:color w:val="auto"/>
                <w:szCs w:val="21"/>
              </w:rPr>
            </w:pPr>
            <w:r>
              <w:rPr>
                <w:rFonts w:hint="eastAsia" w:ascii="宋体" w:hAnsi="宋体" w:cs="宋体"/>
                <w:color w:val="auto"/>
                <w:szCs w:val="21"/>
              </w:rPr>
              <w:t>车辙位置，最大车辙深度</w:t>
            </w:r>
          </w:p>
        </w:tc>
      </w:tr>
      <w:tr w14:paraId="02DC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Align w:val="center"/>
          </w:tcPr>
          <w:p w14:paraId="7F79100E">
            <w:pPr>
              <w:pStyle w:val="75"/>
              <w:ind w:firstLine="0" w:firstLineChars="0"/>
              <w:jc w:val="center"/>
              <w:rPr>
                <w:rFonts w:ascii="宋体" w:hAnsi="宋体" w:cs="宋体"/>
                <w:color w:val="auto"/>
                <w:szCs w:val="21"/>
              </w:rPr>
            </w:pPr>
            <w:r>
              <w:rPr>
                <w:rFonts w:hint="eastAsia" w:ascii="宋体" w:hAnsi="宋体" w:cs="宋体"/>
                <w:color w:val="auto"/>
                <w:szCs w:val="21"/>
              </w:rPr>
              <w:t>3</w:t>
            </w:r>
          </w:p>
        </w:tc>
        <w:tc>
          <w:tcPr>
            <w:tcW w:w="2280" w:type="dxa"/>
            <w:vAlign w:val="center"/>
          </w:tcPr>
          <w:p w14:paraId="462D692D">
            <w:pPr>
              <w:pStyle w:val="75"/>
              <w:ind w:firstLine="0" w:firstLineChars="0"/>
              <w:jc w:val="center"/>
              <w:rPr>
                <w:rFonts w:ascii="宋体" w:hAnsi="宋体" w:cs="宋体"/>
                <w:color w:val="auto"/>
                <w:szCs w:val="21"/>
              </w:rPr>
            </w:pPr>
            <w:r>
              <w:rPr>
                <w:rFonts w:hint="eastAsia" w:ascii="宋体" w:hAnsi="宋体" w:cs="宋体"/>
                <w:color w:val="auto"/>
                <w:szCs w:val="21"/>
              </w:rPr>
              <w:t>平整度</w:t>
            </w:r>
          </w:p>
        </w:tc>
        <w:tc>
          <w:tcPr>
            <w:tcW w:w="2110" w:type="dxa"/>
            <w:vAlign w:val="center"/>
          </w:tcPr>
          <w:p w14:paraId="48362AD5">
            <w:pPr>
              <w:pStyle w:val="75"/>
              <w:ind w:firstLine="0" w:firstLineChars="0"/>
              <w:jc w:val="center"/>
              <w:rPr>
                <w:rFonts w:ascii="宋体" w:hAnsi="宋体" w:cs="宋体"/>
                <w:color w:val="auto"/>
                <w:szCs w:val="21"/>
              </w:rPr>
            </w:pPr>
            <w:r>
              <w:rPr>
                <w:rFonts w:hint="eastAsia" w:ascii="宋体" w:hAnsi="宋体" w:cs="宋体"/>
                <w:color w:val="auto"/>
                <w:szCs w:val="21"/>
              </w:rPr>
              <w:t>多功能路况检测车/三米直尺</w:t>
            </w:r>
          </w:p>
        </w:tc>
        <w:tc>
          <w:tcPr>
            <w:tcW w:w="1914" w:type="dxa"/>
            <w:vAlign w:val="center"/>
          </w:tcPr>
          <w:p w14:paraId="744137FF">
            <w:pPr>
              <w:pStyle w:val="75"/>
              <w:ind w:firstLine="0" w:firstLineChars="0"/>
              <w:jc w:val="center"/>
              <w:rPr>
                <w:rFonts w:ascii="宋体" w:hAnsi="宋体" w:cs="宋体"/>
                <w:color w:val="auto"/>
                <w:szCs w:val="21"/>
              </w:rPr>
            </w:pPr>
            <w:r>
              <w:rPr>
                <w:rFonts w:hint="eastAsia" w:ascii="宋体" w:hAnsi="宋体" w:cs="宋体"/>
                <w:color w:val="auto"/>
                <w:szCs w:val="21"/>
              </w:rPr>
              <w:t>10m</w:t>
            </w:r>
          </w:p>
        </w:tc>
        <w:tc>
          <w:tcPr>
            <w:tcW w:w="1915" w:type="dxa"/>
            <w:vAlign w:val="center"/>
          </w:tcPr>
          <w:p w14:paraId="726E543B">
            <w:pPr>
              <w:pStyle w:val="75"/>
              <w:ind w:firstLine="0" w:firstLineChars="0"/>
              <w:jc w:val="center"/>
              <w:rPr>
                <w:rFonts w:ascii="宋体" w:hAnsi="宋体" w:cs="宋体"/>
                <w:color w:val="auto"/>
                <w:szCs w:val="21"/>
              </w:rPr>
            </w:pPr>
            <w:r>
              <w:rPr>
                <w:rFonts w:hint="eastAsia" w:ascii="宋体" w:hAnsi="宋体" w:cs="宋体"/>
                <w:color w:val="auto"/>
                <w:szCs w:val="21"/>
              </w:rPr>
              <w:t>国际平整度指标/最大间隙</w:t>
            </w:r>
          </w:p>
        </w:tc>
      </w:tr>
      <w:tr w14:paraId="4817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Align w:val="center"/>
          </w:tcPr>
          <w:p w14:paraId="2CE3D573">
            <w:pPr>
              <w:pStyle w:val="75"/>
              <w:ind w:firstLine="0" w:firstLineChars="0"/>
              <w:jc w:val="center"/>
              <w:rPr>
                <w:rFonts w:ascii="宋体" w:hAnsi="宋体" w:cs="宋体"/>
                <w:color w:val="auto"/>
                <w:szCs w:val="21"/>
              </w:rPr>
            </w:pPr>
            <w:r>
              <w:rPr>
                <w:rFonts w:hint="eastAsia" w:ascii="宋体" w:hAnsi="宋体" w:cs="宋体"/>
                <w:color w:val="auto"/>
                <w:szCs w:val="21"/>
              </w:rPr>
              <w:t>4</w:t>
            </w:r>
          </w:p>
        </w:tc>
        <w:tc>
          <w:tcPr>
            <w:tcW w:w="2280" w:type="dxa"/>
            <w:vAlign w:val="center"/>
          </w:tcPr>
          <w:p w14:paraId="0148DC55">
            <w:pPr>
              <w:pStyle w:val="75"/>
              <w:ind w:firstLine="0" w:firstLineChars="0"/>
              <w:jc w:val="center"/>
              <w:rPr>
                <w:rFonts w:ascii="宋体" w:hAnsi="宋体" w:cs="宋体"/>
                <w:color w:val="auto"/>
                <w:szCs w:val="21"/>
              </w:rPr>
            </w:pPr>
            <w:r>
              <w:rPr>
                <w:rFonts w:hint="eastAsia" w:ascii="宋体" w:hAnsi="宋体" w:cs="宋体"/>
                <w:color w:val="auto"/>
                <w:szCs w:val="21"/>
              </w:rPr>
              <w:t>路面抗滑性能</w:t>
            </w:r>
          </w:p>
        </w:tc>
        <w:tc>
          <w:tcPr>
            <w:tcW w:w="2110" w:type="dxa"/>
            <w:vAlign w:val="center"/>
          </w:tcPr>
          <w:p w14:paraId="3F6B1DA7">
            <w:pPr>
              <w:pStyle w:val="75"/>
              <w:ind w:firstLine="0" w:firstLineChars="0"/>
              <w:jc w:val="center"/>
              <w:rPr>
                <w:rFonts w:ascii="宋体" w:hAnsi="宋体" w:cs="宋体"/>
                <w:color w:val="auto"/>
                <w:szCs w:val="21"/>
              </w:rPr>
            </w:pPr>
            <w:r>
              <w:rPr>
                <w:rFonts w:hint="eastAsia" w:ascii="宋体" w:hAnsi="宋体" w:cs="宋体"/>
                <w:color w:val="auto"/>
                <w:szCs w:val="21"/>
              </w:rPr>
              <w:t>多功能路况检测车/横向力系数测试系统/摆式摩擦系数测定仪/铺砂仪</w:t>
            </w:r>
          </w:p>
        </w:tc>
        <w:tc>
          <w:tcPr>
            <w:tcW w:w="1914" w:type="dxa"/>
            <w:vAlign w:val="center"/>
          </w:tcPr>
          <w:p w14:paraId="34FA699D">
            <w:pPr>
              <w:pStyle w:val="75"/>
              <w:ind w:firstLine="0" w:firstLineChars="0"/>
              <w:jc w:val="center"/>
              <w:rPr>
                <w:rFonts w:ascii="宋体" w:hAnsi="宋体" w:cs="宋体"/>
                <w:color w:val="auto"/>
                <w:szCs w:val="21"/>
              </w:rPr>
            </w:pPr>
            <w:r>
              <w:rPr>
                <w:rFonts w:hint="eastAsia" w:ascii="宋体" w:hAnsi="宋体" w:cs="宋体"/>
                <w:color w:val="auto"/>
                <w:szCs w:val="21"/>
              </w:rPr>
              <w:t>10m</w:t>
            </w:r>
          </w:p>
        </w:tc>
        <w:tc>
          <w:tcPr>
            <w:tcW w:w="1915" w:type="dxa"/>
            <w:vAlign w:val="center"/>
          </w:tcPr>
          <w:p w14:paraId="11305EE9">
            <w:pPr>
              <w:pStyle w:val="75"/>
              <w:ind w:firstLine="0" w:firstLineChars="0"/>
              <w:jc w:val="center"/>
              <w:rPr>
                <w:rFonts w:ascii="宋体" w:hAnsi="宋体" w:cs="宋体"/>
                <w:color w:val="auto"/>
                <w:szCs w:val="21"/>
              </w:rPr>
            </w:pPr>
            <w:r>
              <w:rPr>
                <w:rFonts w:hint="eastAsia" w:ascii="宋体" w:hAnsi="宋体" w:cs="宋体"/>
                <w:color w:val="auto"/>
                <w:szCs w:val="21"/>
              </w:rPr>
              <w:t>构造深度/横向力系数/摆值（BPN）/构造深度</w:t>
            </w:r>
          </w:p>
        </w:tc>
      </w:tr>
      <w:tr w14:paraId="2EB5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Align w:val="center"/>
          </w:tcPr>
          <w:p w14:paraId="2A1919F6">
            <w:pPr>
              <w:pStyle w:val="75"/>
              <w:ind w:firstLine="0" w:firstLineChars="0"/>
              <w:jc w:val="center"/>
              <w:rPr>
                <w:rFonts w:ascii="宋体" w:hAnsi="宋体" w:cs="宋体"/>
                <w:color w:val="auto"/>
                <w:szCs w:val="21"/>
              </w:rPr>
            </w:pPr>
            <w:r>
              <w:rPr>
                <w:rFonts w:hint="eastAsia" w:ascii="宋体" w:hAnsi="宋体" w:cs="宋体"/>
                <w:color w:val="auto"/>
                <w:szCs w:val="21"/>
              </w:rPr>
              <w:t>5</w:t>
            </w:r>
          </w:p>
        </w:tc>
        <w:tc>
          <w:tcPr>
            <w:tcW w:w="2280" w:type="dxa"/>
            <w:vAlign w:val="center"/>
          </w:tcPr>
          <w:p w14:paraId="0CD2A5C4">
            <w:pPr>
              <w:pStyle w:val="75"/>
              <w:ind w:firstLine="0" w:firstLineChars="0"/>
              <w:jc w:val="center"/>
              <w:rPr>
                <w:rFonts w:ascii="宋体" w:hAnsi="宋体" w:cs="宋体"/>
                <w:color w:val="auto"/>
                <w:szCs w:val="21"/>
              </w:rPr>
            </w:pPr>
            <w:r>
              <w:rPr>
                <w:rFonts w:hint="eastAsia" w:ascii="宋体" w:hAnsi="宋体" w:cs="宋体"/>
                <w:color w:val="auto"/>
                <w:szCs w:val="21"/>
              </w:rPr>
              <w:t>结构强度检测</w:t>
            </w:r>
          </w:p>
        </w:tc>
        <w:tc>
          <w:tcPr>
            <w:tcW w:w="2110" w:type="dxa"/>
            <w:vAlign w:val="center"/>
          </w:tcPr>
          <w:p w14:paraId="2F6AF5F1">
            <w:pPr>
              <w:pStyle w:val="75"/>
              <w:ind w:firstLine="0" w:firstLineChars="0"/>
              <w:jc w:val="center"/>
              <w:rPr>
                <w:rFonts w:ascii="宋体" w:hAnsi="宋体" w:cs="宋体"/>
                <w:color w:val="auto"/>
                <w:szCs w:val="21"/>
              </w:rPr>
            </w:pPr>
            <w:r>
              <w:rPr>
                <w:rFonts w:hint="eastAsia" w:ascii="宋体" w:hAnsi="宋体" w:cs="宋体"/>
                <w:color w:val="auto"/>
                <w:szCs w:val="21"/>
              </w:rPr>
              <w:t>落锤式弯沉仪/贝克曼梁/自动弯沉仪/高速激光动态弯沉车</w:t>
            </w:r>
          </w:p>
        </w:tc>
        <w:tc>
          <w:tcPr>
            <w:tcW w:w="1914" w:type="dxa"/>
            <w:vAlign w:val="center"/>
          </w:tcPr>
          <w:p w14:paraId="0D537663">
            <w:pPr>
              <w:pStyle w:val="75"/>
              <w:ind w:firstLine="0" w:firstLineChars="0"/>
              <w:jc w:val="center"/>
              <w:rPr>
                <w:rFonts w:ascii="宋体" w:hAnsi="宋体" w:cs="宋体"/>
                <w:color w:val="auto"/>
                <w:szCs w:val="21"/>
              </w:rPr>
            </w:pPr>
            <w:r>
              <w:rPr>
                <w:rFonts w:hint="eastAsia" w:ascii="宋体" w:hAnsi="宋体" w:cs="宋体"/>
                <w:color w:val="auto"/>
                <w:szCs w:val="21"/>
              </w:rPr>
              <w:t>20m/</w:t>
            </w:r>
          </w:p>
          <w:p w14:paraId="2F81C2D5">
            <w:pPr>
              <w:pStyle w:val="75"/>
              <w:ind w:firstLine="0" w:firstLineChars="0"/>
              <w:jc w:val="center"/>
              <w:rPr>
                <w:rFonts w:ascii="宋体" w:hAnsi="宋体" w:cs="宋体"/>
                <w:color w:val="auto"/>
                <w:szCs w:val="21"/>
              </w:rPr>
            </w:pPr>
            <w:r>
              <w:rPr>
                <w:rFonts w:hint="eastAsia" w:ascii="宋体" w:hAnsi="宋体" w:cs="宋体"/>
                <w:color w:val="auto"/>
                <w:szCs w:val="21"/>
              </w:rPr>
              <w:t>20m/</w:t>
            </w:r>
          </w:p>
          <w:p w14:paraId="4F9629FF">
            <w:pPr>
              <w:pStyle w:val="75"/>
              <w:ind w:firstLine="0" w:firstLineChars="0"/>
              <w:jc w:val="center"/>
              <w:rPr>
                <w:rFonts w:ascii="宋体" w:hAnsi="宋体" w:cs="宋体"/>
                <w:color w:val="auto"/>
                <w:szCs w:val="21"/>
              </w:rPr>
            </w:pPr>
            <w:r>
              <w:rPr>
                <w:rFonts w:hint="eastAsia" w:ascii="宋体" w:hAnsi="宋体" w:cs="宋体"/>
                <w:color w:val="auto"/>
                <w:szCs w:val="21"/>
              </w:rPr>
              <w:t>20m/</w:t>
            </w:r>
          </w:p>
          <w:p w14:paraId="35508B5A">
            <w:pPr>
              <w:pStyle w:val="75"/>
              <w:ind w:firstLine="0" w:firstLineChars="0"/>
              <w:jc w:val="center"/>
              <w:rPr>
                <w:rFonts w:ascii="宋体" w:hAnsi="宋体" w:cs="宋体"/>
                <w:color w:val="auto"/>
                <w:szCs w:val="21"/>
              </w:rPr>
            </w:pPr>
            <w:r>
              <w:rPr>
                <w:rFonts w:hint="eastAsia" w:ascii="宋体" w:hAnsi="宋体" w:cs="宋体"/>
                <w:color w:val="auto"/>
                <w:szCs w:val="21"/>
              </w:rPr>
              <w:t>10m</w:t>
            </w:r>
          </w:p>
        </w:tc>
        <w:tc>
          <w:tcPr>
            <w:tcW w:w="1915" w:type="dxa"/>
            <w:vAlign w:val="center"/>
          </w:tcPr>
          <w:p w14:paraId="79742717">
            <w:pPr>
              <w:pStyle w:val="75"/>
              <w:ind w:firstLine="0" w:firstLineChars="0"/>
              <w:jc w:val="center"/>
              <w:rPr>
                <w:rFonts w:ascii="宋体" w:hAnsi="宋体" w:cs="宋体"/>
                <w:color w:val="auto"/>
                <w:szCs w:val="21"/>
              </w:rPr>
            </w:pPr>
            <w:r>
              <w:rPr>
                <w:rFonts w:hint="eastAsia" w:ascii="宋体" w:hAnsi="宋体" w:cs="宋体"/>
                <w:color w:val="auto"/>
                <w:szCs w:val="21"/>
              </w:rPr>
              <w:t>弯沉值</w:t>
            </w:r>
          </w:p>
        </w:tc>
      </w:tr>
      <w:tr w14:paraId="0FC0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Align w:val="center"/>
          </w:tcPr>
          <w:p w14:paraId="6ACD5300">
            <w:pPr>
              <w:pStyle w:val="75"/>
              <w:ind w:firstLine="0" w:firstLineChars="0"/>
              <w:jc w:val="center"/>
              <w:rPr>
                <w:rFonts w:ascii="宋体" w:hAnsi="宋体" w:cs="宋体"/>
                <w:color w:val="auto"/>
                <w:szCs w:val="21"/>
              </w:rPr>
            </w:pPr>
            <w:r>
              <w:rPr>
                <w:rFonts w:hint="eastAsia" w:ascii="宋体" w:hAnsi="宋体" w:cs="宋体"/>
                <w:color w:val="auto"/>
                <w:szCs w:val="21"/>
              </w:rPr>
              <w:t>6</w:t>
            </w:r>
          </w:p>
        </w:tc>
        <w:tc>
          <w:tcPr>
            <w:tcW w:w="2280" w:type="dxa"/>
            <w:vAlign w:val="center"/>
          </w:tcPr>
          <w:p w14:paraId="1A7C15E6">
            <w:pPr>
              <w:pStyle w:val="75"/>
              <w:ind w:firstLine="0" w:firstLineChars="0"/>
              <w:jc w:val="center"/>
              <w:rPr>
                <w:rFonts w:ascii="宋体" w:hAnsi="宋体" w:cs="宋体"/>
                <w:color w:val="auto"/>
                <w:szCs w:val="21"/>
              </w:rPr>
            </w:pPr>
            <w:r>
              <w:rPr>
                <w:rFonts w:hint="eastAsia" w:ascii="宋体" w:hAnsi="宋体" w:cs="宋体"/>
                <w:color w:val="auto"/>
                <w:szCs w:val="21"/>
              </w:rPr>
              <w:t>基层损坏</w:t>
            </w:r>
          </w:p>
        </w:tc>
        <w:tc>
          <w:tcPr>
            <w:tcW w:w="2110" w:type="dxa"/>
            <w:vAlign w:val="center"/>
          </w:tcPr>
          <w:p w14:paraId="1FF32D13">
            <w:pPr>
              <w:pStyle w:val="75"/>
              <w:ind w:firstLine="0" w:firstLineChars="0"/>
              <w:jc w:val="center"/>
              <w:rPr>
                <w:rFonts w:ascii="宋体" w:hAnsi="宋体" w:cs="宋体"/>
                <w:color w:val="auto"/>
                <w:szCs w:val="21"/>
              </w:rPr>
            </w:pPr>
            <w:r>
              <w:rPr>
                <w:rFonts w:hint="eastAsia" w:ascii="宋体" w:hAnsi="宋体" w:cs="宋体"/>
                <w:color w:val="auto"/>
                <w:szCs w:val="21"/>
              </w:rPr>
              <w:t>探地雷达/钻芯取样</w:t>
            </w:r>
          </w:p>
        </w:tc>
        <w:tc>
          <w:tcPr>
            <w:tcW w:w="1914" w:type="dxa"/>
            <w:vAlign w:val="center"/>
          </w:tcPr>
          <w:p w14:paraId="018EFE25">
            <w:pPr>
              <w:pStyle w:val="75"/>
              <w:ind w:firstLine="0" w:firstLineChars="0"/>
              <w:jc w:val="center"/>
              <w:rPr>
                <w:rFonts w:ascii="宋体" w:hAnsi="宋体" w:cs="宋体"/>
                <w:color w:val="auto"/>
                <w:szCs w:val="21"/>
              </w:rPr>
            </w:pPr>
            <w:r>
              <w:rPr>
                <w:rFonts w:hint="eastAsia" w:ascii="宋体" w:hAnsi="宋体" w:cs="宋体"/>
                <w:color w:val="auto"/>
                <w:szCs w:val="21"/>
              </w:rPr>
              <w:t>缺陷明细</w:t>
            </w:r>
          </w:p>
        </w:tc>
        <w:tc>
          <w:tcPr>
            <w:tcW w:w="1915" w:type="dxa"/>
            <w:vAlign w:val="center"/>
          </w:tcPr>
          <w:p w14:paraId="23ED6B32">
            <w:pPr>
              <w:pStyle w:val="75"/>
              <w:ind w:firstLine="0" w:firstLineChars="0"/>
              <w:jc w:val="center"/>
              <w:rPr>
                <w:rFonts w:ascii="宋体" w:hAnsi="宋体" w:cs="宋体"/>
                <w:color w:val="auto"/>
                <w:szCs w:val="21"/>
              </w:rPr>
            </w:pPr>
            <w:r>
              <w:rPr>
                <w:rFonts w:hint="eastAsia" w:ascii="宋体" w:hAnsi="宋体" w:cs="宋体"/>
                <w:color w:val="auto"/>
                <w:szCs w:val="21"/>
              </w:rPr>
              <w:t>基层缺陷的位置、类型及范围</w:t>
            </w:r>
          </w:p>
        </w:tc>
      </w:tr>
    </w:tbl>
    <w:p w14:paraId="2E6180D4">
      <w:pPr>
        <w:pStyle w:val="75"/>
        <w:rPr>
          <w:rFonts w:ascii="宋体" w:hAnsi="宋体" w:cs="宋体"/>
          <w:color w:val="auto"/>
        </w:rPr>
      </w:pPr>
    </w:p>
    <w:p w14:paraId="721E5C43">
      <w:pPr>
        <w:spacing w:line="400" w:lineRule="exact"/>
        <w:ind w:firstLine="420" w:firstLineChars="200"/>
        <w:rPr>
          <w:rFonts w:ascii="宋体" w:hAnsi="宋体" w:cs="宋体"/>
          <w:color w:val="auto"/>
          <w:szCs w:val="21"/>
        </w:rPr>
      </w:pPr>
      <w:r>
        <w:rPr>
          <w:rFonts w:hint="eastAsia" w:ascii="宋体" w:hAnsi="宋体" w:cs="宋体"/>
          <w:color w:val="auto"/>
          <w:szCs w:val="21"/>
        </w:rPr>
        <w:t>③养护策略（含GIS分布图）</w:t>
      </w:r>
    </w:p>
    <w:p w14:paraId="4D8428CA">
      <w:pPr>
        <w:spacing w:line="400" w:lineRule="exact"/>
        <w:ind w:firstLine="420" w:firstLineChars="200"/>
        <w:rPr>
          <w:rFonts w:ascii="宋体" w:hAnsi="宋体" w:cs="宋体"/>
          <w:color w:val="auto"/>
          <w:szCs w:val="21"/>
        </w:rPr>
      </w:pPr>
      <w:r>
        <w:rPr>
          <w:rFonts w:hint="eastAsia" w:ascii="宋体" w:hAnsi="宋体" w:cs="宋体"/>
          <w:color w:val="auto"/>
          <w:szCs w:val="21"/>
        </w:rPr>
        <w:t>上述全部存档检测评定报告电子版，其中文字可采用Word形式、表格采用Excel形式、图形采用AutoCAD绘制、数码照片存为jpg格式。检测成果要求能进行养护设计概算，以及能够为道路管养和下一部脱空检测评估提供决策支持。</w:t>
      </w:r>
    </w:p>
    <w:p w14:paraId="519CA11D">
      <w:pPr>
        <w:spacing w:line="400" w:lineRule="exact"/>
        <w:ind w:firstLine="514" w:firstLineChars="245"/>
        <w:rPr>
          <w:rFonts w:ascii="宋体" w:hAnsi="宋体" w:cs="宋体"/>
          <w:color w:val="auto"/>
          <w:szCs w:val="21"/>
        </w:rPr>
      </w:pPr>
      <w:r>
        <w:rPr>
          <w:rFonts w:hint="eastAsia" w:ascii="宋体" w:hAnsi="宋体" w:cs="宋体"/>
          <w:color w:val="auto"/>
          <w:szCs w:val="21"/>
        </w:rPr>
        <w:t>④所有检测原始数据保留，保证成果数据能够正常匹配、查阅、调用、备查，同时能够录入招标人要求的系统平台。</w:t>
      </w:r>
    </w:p>
    <w:p w14:paraId="16C059C9">
      <w:pPr>
        <w:spacing w:line="400" w:lineRule="exact"/>
        <w:rPr>
          <w:rFonts w:ascii="宋体" w:hAnsi="宋体" w:cs="宋体"/>
          <w:color w:val="auto"/>
          <w:szCs w:val="21"/>
        </w:rPr>
      </w:pPr>
      <w:r>
        <w:rPr>
          <w:rFonts w:hint="eastAsia" w:ascii="宋体" w:hAnsi="宋体" w:cs="宋体"/>
          <w:color w:val="auto"/>
          <w:szCs w:val="21"/>
        </w:rPr>
        <w:t>（4）市政道路脱空检测成果</w:t>
      </w:r>
    </w:p>
    <w:p w14:paraId="2A44EE08">
      <w:pPr>
        <w:spacing w:line="400" w:lineRule="exact"/>
        <w:ind w:firstLine="514" w:firstLineChars="245"/>
        <w:rPr>
          <w:rFonts w:ascii="宋体" w:hAnsi="宋体" w:cs="宋体"/>
          <w:color w:val="auto"/>
          <w:szCs w:val="21"/>
        </w:rPr>
      </w:pPr>
      <w:r>
        <w:rPr>
          <w:rFonts w:hint="eastAsia" w:ascii="宋体" w:hAnsi="宋体" w:cs="宋体"/>
          <w:color w:val="auto"/>
          <w:szCs w:val="21"/>
        </w:rPr>
        <w:t>①探明道路路基内部是否存在脱空缺陷,并确定缺陷的分布范围、规模及方位。</w:t>
      </w:r>
    </w:p>
    <w:p w14:paraId="25D5A4F2">
      <w:pPr>
        <w:spacing w:line="400" w:lineRule="exac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）交通桥梁定期检查成果</w:t>
      </w:r>
    </w:p>
    <w:p w14:paraId="167DF091">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color w:val="auto"/>
          <w:szCs w:val="21"/>
        </w:rPr>
        <w:t>桥梁基本状况卡片、桥梁定期检查记录表、桥梁技术状况评定表。</w:t>
      </w:r>
    </w:p>
    <w:p w14:paraId="60165EBC">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color w:val="auto"/>
          <w:szCs w:val="21"/>
        </w:rPr>
        <w:t>典型缺损和病害的照片及说明。缺损状况的描述应采用专业标准术语，说明缺损的部位、类型、性质、范围、数量和程度等。</w:t>
      </w:r>
    </w:p>
    <w:p w14:paraId="0A5C0AE1">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color w:val="auto"/>
          <w:szCs w:val="21"/>
        </w:rPr>
        <w:t>两张总体照片。一张桥面正面照片，一张桥梁上游侧立面照片。上下游桥梁结构或长度不一致，或起止桩号不一致还要有下游侧立面照片，并标注清楚。</w:t>
      </w:r>
    </w:p>
    <w:p w14:paraId="7E0858A8">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color w:val="auto"/>
          <w:szCs w:val="21"/>
        </w:rPr>
        <w:t>判断病害原因及影响范围，并与历次检查报告进行对比分析，说明病害发展情况。</w:t>
      </w:r>
    </w:p>
    <w:p w14:paraId="4D566687">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bCs/>
          <w:color w:val="auto"/>
          <w:sz w:val="22"/>
          <w:szCs w:val="22"/>
        </w:rPr>
        <w:t>桥梁的技术状况评定等级。</w:t>
      </w:r>
    </w:p>
    <w:p w14:paraId="2CFDC93A">
      <w:pPr>
        <w:spacing w:line="400" w:lineRule="exact"/>
        <w:ind w:left="657" w:leftChars="208" w:hanging="220" w:hangingChars="1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bCs/>
          <w:color w:val="auto"/>
          <w:sz w:val="22"/>
          <w:szCs w:val="22"/>
        </w:rPr>
        <w:t>提出养护建议及下次检查时间</w:t>
      </w:r>
      <w:r>
        <w:rPr>
          <w:rFonts w:hint="eastAsia" w:ascii="宋体" w:hAnsi="宋体" w:cs="宋体"/>
          <w:color w:val="auto"/>
          <w:szCs w:val="21"/>
        </w:rPr>
        <w:t>。</w:t>
      </w:r>
    </w:p>
    <w:p w14:paraId="7FE86931">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⑦最终的成果报告按照《公路桥梁隧道经常检查、定期检查与特殊检查技术指引（试行）桥梁分册》“附录 E 定期检查报告范本”的格式进行编制。</w:t>
      </w:r>
    </w:p>
    <w:p w14:paraId="0BBF5F81">
      <w:pPr>
        <w:spacing w:line="400" w:lineRule="exact"/>
        <w:ind w:firstLine="517" w:firstLineChars="245"/>
        <w:rPr>
          <w:rFonts w:ascii="宋体" w:hAnsi="宋体" w:cs="宋体"/>
          <w:b/>
          <w:color w:val="auto"/>
          <w:szCs w:val="21"/>
        </w:rPr>
      </w:pPr>
      <w:r>
        <w:rPr>
          <w:rFonts w:hint="eastAsia" w:ascii="宋体" w:hAnsi="宋体" w:cs="宋体"/>
          <w:b/>
          <w:color w:val="auto"/>
          <w:szCs w:val="21"/>
        </w:rPr>
        <w:t>五、安全、质量与其他要求：</w:t>
      </w:r>
    </w:p>
    <w:p w14:paraId="5E2F1988">
      <w:pPr>
        <w:spacing w:line="400" w:lineRule="exact"/>
        <w:ind w:firstLine="514" w:firstLineChars="245"/>
        <w:rPr>
          <w:rFonts w:ascii="宋体" w:hAnsi="宋体" w:cs="宋体"/>
          <w:color w:val="auto"/>
          <w:szCs w:val="21"/>
        </w:rPr>
      </w:pPr>
      <w:r>
        <w:rPr>
          <w:rFonts w:hint="eastAsia" w:ascii="宋体" w:hAnsi="宋体" w:cs="宋体"/>
          <w:color w:val="auto"/>
          <w:szCs w:val="21"/>
        </w:rPr>
        <w:t>（1）乙方应严格按规定的要求，合理布设施工作业区，设置标志和安全防护设施，保证车辆、人员和过往车辆的安全，做好现场的安全管理工作，确保施工安全，必要时还应协助做好交通疏导工作。</w:t>
      </w:r>
    </w:p>
    <w:p w14:paraId="36FD9A51">
      <w:pPr>
        <w:spacing w:line="400" w:lineRule="exact"/>
        <w:ind w:firstLine="514" w:firstLineChars="245"/>
        <w:rPr>
          <w:rFonts w:ascii="宋体" w:hAnsi="宋体" w:cs="宋体"/>
          <w:color w:val="auto"/>
          <w:szCs w:val="21"/>
        </w:rPr>
      </w:pPr>
      <w:r>
        <w:rPr>
          <w:rFonts w:hint="eastAsia" w:ascii="宋体" w:hAnsi="宋体" w:cs="宋体"/>
          <w:color w:val="auto"/>
          <w:szCs w:val="21"/>
        </w:rPr>
        <w:t>（2）乙方应确保在检测过程中不会对桥梁、市政道路设施造成破坏。</w:t>
      </w:r>
    </w:p>
    <w:p w14:paraId="5CEC3D34">
      <w:pPr>
        <w:spacing w:line="400" w:lineRule="exact"/>
        <w:ind w:firstLine="514" w:firstLineChars="245"/>
        <w:rPr>
          <w:rFonts w:ascii="宋体" w:hAnsi="宋体" w:cs="宋体"/>
          <w:color w:val="auto"/>
          <w:szCs w:val="21"/>
        </w:rPr>
      </w:pPr>
      <w:r>
        <w:rPr>
          <w:rFonts w:hint="eastAsia" w:ascii="宋体" w:hAnsi="宋体" w:cs="宋体"/>
          <w:color w:val="auto"/>
          <w:szCs w:val="21"/>
        </w:rPr>
        <w:t>（3）乙方于合同签订后90天内提交检测成果</w:t>
      </w:r>
      <w:r>
        <w:rPr>
          <w:rFonts w:hint="eastAsia" w:ascii="宋体" w:hAnsi="宋体" w:cs="宋体"/>
          <w:b/>
          <w:bCs/>
          <w:color w:val="auto"/>
          <w:szCs w:val="21"/>
        </w:rPr>
        <w:t>（包括出具检测报告并通过专家评审，在采购人指定的平台录入检测数据、资料、工作日志，并协助采购人完善更新平台相关数据）</w:t>
      </w:r>
      <w:r>
        <w:rPr>
          <w:rFonts w:hint="eastAsia" w:ascii="宋体" w:hAnsi="宋体" w:cs="宋体"/>
          <w:color w:val="auto"/>
          <w:szCs w:val="21"/>
        </w:rPr>
        <w:t>，并通过验收。</w:t>
      </w:r>
    </w:p>
    <w:p w14:paraId="16C7485E">
      <w:pPr>
        <w:spacing w:line="400" w:lineRule="exact"/>
        <w:ind w:firstLine="514" w:firstLineChars="245"/>
        <w:rPr>
          <w:rFonts w:ascii="宋体" w:hAnsi="宋体" w:cs="宋体"/>
          <w:color w:val="auto"/>
          <w:szCs w:val="21"/>
        </w:rPr>
      </w:pPr>
      <w:r>
        <w:rPr>
          <w:rFonts w:hint="eastAsia" w:ascii="宋体" w:hAnsi="宋体" w:cs="宋体"/>
          <w:color w:val="auto"/>
          <w:szCs w:val="21"/>
        </w:rPr>
        <w:t>（4）检测时，乙方须提前通知甲方，并安排车辆由甲方陪同到现场进行监督，交通及当日其他费用由乙方负责。</w:t>
      </w:r>
    </w:p>
    <w:p w14:paraId="11BD3E95">
      <w:pPr>
        <w:spacing w:line="400" w:lineRule="exact"/>
        <w:ind w:firstLine="514" w:firstLineChars="245"/>
        <w:rPr>
          <w:rFonts w:ascii="宋体" w:hAnsi="宋体" w:cs="宋体"/>
          <w:color w:val="auto"/>
          <w:szCs w:val="21"/>
        </w:rPr>
      </w:pPr>
      <w:r>
        <w:rPr>
          <w:rFonts w:hint="eastAsia" w:ascii="宋体" w:hAnsi="宋体" w:cs="宋体"/>
          <w:color w:val="auto"/>
          <w:szCs w:val="21"/>
        </w:rPr>
        <w:t>（5）本项目完成后，乙方仍应向甲方免费提供改造咨询、技术交底等后期服务工作。</w:t>
      </w:r>
    </w:p>
    <w:p w14:paraId="20CAE5DE">
      <w:pPr>
        <w:spacing w:line="400" w:lineRule="exact"/>
        <w:ind w:firstLine="514" w:firstLineChars="245"/>
        <w:rPr>
          <w:rFonts w:ascii="宋体" w:hAnsi="宋体" w:cs="宋体"/>
          <w:color w:val="auto"/>
          <w:szCs w:val="21"/>
        </w:rPr>
      </w:pPr>
      <w:r>
        <w:rPr>
          <w:rFonts w:hint="eastAsia" w:ascii="宋体" w:hAnsi="宋体" w:cs="宋体"/>
          <w:color w:val="auto"/>
          <w:szCs w:val="21"/>
        </w:rPr>
        <w:t xml:space="preserve">（6）如检测数据显示为异常数据或与历年数据有较大偏差的，甲方有权要求提出复核，乙方应及时进行复测，由此产生的费用由乙方承担。 </w:t>
      </w:r>
    </w:p>
    <w:p w14:paraId="4F715A21">
      <w:pPr>
        <w:spacing w:line="400" w:lineRule="exact"/>
        <w:ind w:firstLine="514" w:firstLineChars="245"/>
        <w:rPr>
          <w:rFonts w:ascii="宋体" w:hAnsi="宋体" w:cs="宋体"/>
          <w:color w:val="auto"/>
          <w:szCs w:val="21"/>
        </w:rPr>
      </w:pPr>
      <w:r>
        <w:rPr>
          <w:rFonts w:hint="eastAsia" w:ascii="宋体" w:hAnsi="宋体" w:cs="宋体"/>
          <w:color w:val="auto"/>
          <w:szCs w:val="21"/>
        </w:rPr>
        <w:t>（7）在合同执行期间，乙方有责任与甲方及其他有关部门保持联系和合作。此责任应包括所有为了开展工作切实有效，所需的交换和提供数据、标准和资料等工作。</w:t>
      </w:r>
    </w:p>
    <w:p w14:paraId="337AEB75">
      <w:pPr>
        <w:pStyle w:val="75"/>
        <w:spacing w:line="400" w:lineRule="exact"/>
        <w:ind w:firstLine="517" w:firstLineChars="245"/>
        <w:rPr>
          <w:rFonts w:ascii="宋体" w:hAnsi="宋体" w:cs="宋体"/>
          <w:b/>
          <w:color w:val="auto"/>
        </w:rPr>
      </w:pPr>
      <w:r>
        <w:rPr>
          <w:rFonts w:hint="eastAsia" w:ascii="宋体" w:hAnsi="宋体" w:cs="宋体"/>
          <w:b/>
          <w:color w:val="auto"/>
        </w:rPr>
        <w:t>（8）对本次检测桥梁如出现不合格（D、E级或4、5类）桥梁，检测单位应对整改后的桥梁无偿进行复测。</w:t>
      </w:r>
    </w:p>
    <w:p w14:paraId="534E9D70">
      <w:pPr>
        <w:pStyle w:val="75"/>
        <w:spacing w:line="400" w:lineRule="exact"/>
        <w:ind w:firstLine="517" w:firstLineChars="245"/>
        <w:rPr>
          <w:rFonts w:ascii="宋体" w:hAnsi="宋体" w:cs="宋体"/>
          <w:b/>
          <w:color w:val="auto"/>
        </w:rPr>
      </w:pPr>
      <w:r>
        <w:rPr>
          <w:rFonts w:hint="eastAsia" w:ascii="宋体" w:hAnsi="宋体" w:cs="宋体"/>
          <w:b/>
          <w:color w:val="auto"/>
        </w:rPr>
        <w:t>（9）乙方在检测过程中发现重大安全隐患的情况时，应及时以书面的形式通知甲方。</w:t>
      </w:r>
    </w:p>
    <w:p w14:paraId="4D66F1ED">
      <w:pPr>
        <w:pStyle w:val="75"/>
        <w:spacing w:line="400" w:lineRule="exact"/>
        <w:ind w:firstLine="517" w:firstLineChars="245"/>
        <w:rPr>
          <w:rFonts w:ascii="宋体" w:hAnsi="宋体" w:cs="宋体"/>
          <w:b/>
          <w:color w:val="auto"/>
        </w:rPr>
      </w:pPr>
      <w:r>
        <w:rPr>
          <w:rFonts w:hint="eastAsia" w:ascii="宋体" w:hAnsi="宋体" w:cs="宋体"/>
          <w:b/>
          <w:color w:val="auto"/>
        </w:rPr>
        <w:t>(10)乙方技术负责人每月需到甲方指定地点打卡签到（不少于3次/月），缺卡一次扣10000元。</w:t>
      </w:r>
    </w:p>
    <w:p w14:paraId="315B5FE2">
      <w:pPr>
        <w:spacing w:line="400" w:lineRule="exact"/>
        <w:ind w:firstLine="517" w:firstLineChars="245"/>
        <w:rPr>
          <w:rFonts w:ascii="宋体" w:hAnsi="宋体" w:cs="宋体"/>
          <w:b/>
          <w:color w:val="auto"/>
          <w:szCs w:val="21"/>
        </w:rPr>
      </w:pPr>
      <w:r>
        <w:rPr>
          <w:rFonts w:hint="eastAsia" w:ascii="宋体" w:hAnsi="宋体" w:cs="宋体"/>
          <w:b/>
          <w:color w:val="auto"/>
          <w:szCs w:val="21"/>
        </w:rPr>
        <w:t>六、双方责任</w:t>
      </w:r>
    </w:p>
    <w:p w14:paraId="46D8AF5D">
      <w:pPr>
        <w:spacing w:line="400" w:lineRule="exact"/>
        <w:ind w:firstLine="517" w:firstLineChars="245"/>
        <w:rPr>
          <w:rFonts w:ascii="宋体" w:hAnsi="宋体" w:cs="宋体"/>
          <w:b/>
          <w:color w:val="auto"/>
          <w:szCs w:val="21"/>
        </w:rPr>
      </w:pPr>
      <w:r>
        <w:rPr>
          <w:rFonts w:hint="eastAsia" w:ascii="宋体" w:hAnsi="宋体" w:cs="宋体"/>
          <w:b/>
          <w:color w:val="auto"/>
          <w:szCs w:val="21"/>
        </w:rPr>
        <w:t>1．甲方责任：</w:t>
      </w:r>
    </w:p>
    <w:p w14:paraId="5AD1A5C7">
      <w:pPr>
        <w:spacing w:line="400" w:lineRule="exact"/>
        <w:ind w:firstLine="514" w:firstLineChars="245"/>
        <w:rPr>
          <w:rFonts w:ascii="宋体" w:hAnsi="宋体" w:cs="宋体"/>
          <w:color w:val="auto"/>
          <w:szCs w:val="21"/>
        </w:rPr>
      </w:pPr>
      <w:r>
        <w:rPr>
          <w:rFonts w:hint="eastAsia" w:ascii="宋体" w:hAnsi="宋体" w:cs="宋体"/>
          <w:color w:val="auto"/>
          <w:szCs w:val="21"/>
        </w:rPr>
        <w:t>（1）协助乙方做好桥梁、市政道路设施检查的相关协调工作；</w:t>
      </w:r>
    </w:p>
    <w:p w14:paraId="72A752E2">
      <w:pPr>
        <w:spacing w:line="400" w:lineRule="exact"/>
        <w:ind w:firstLine="514" w:firstLineChars="245"/>
        <w:rPr>
          <w:rFonts w:ascii="宋体" w:hAnsi="宋体" w:cs="宋体"/>
          <w:color w:val="auto"/>
          <w:szCs w:val="21"/>
        </w:rPr>
      </w:pPr>
      <w:r>
        <w:rPr>
          <w:rFonts w:hint="eastAsia" w:ascii="宋体" w:hAnsi="宋体" w:cs="宋体"/>
          <w:color w:val="auto"/>
          <w:szCs w:val="21"/>
        </w:rPr>
        <w:t>（2）协助乙方协调有关单位提供符合检测现场工作要求的有关必备条件；</w:t>
      </w:r>
    </w:p>
    <w:p w14:paraId="38CACB19">
      <w:pPr>
        <w:spacing w:line="400" w:lineRule="exact"/>
        <w:ind w:firstLine="514" w:firstLineChars="245"/>
        <w:rPr>
          <w:rFonts w:ascii="宋体" w:hAnsi="宋体" w:cs="宋体"/>
          <w:color w:val="auto"/>
          <w:szCs w:val="21"/>
        </w:rPr>
      </w:pPr>
      <w:r>
        <w:rPr>
          <w:rFonts w:hint="eastAsia" w:ascii="宋体" w:hAnsi="宋体" w:cs="宋体"/>
          <w:color w:val="auto"/>
          <w:szCs w:val="21"/>
        </w:rPr>
        <w:t>（3）负责向乙方提供检测桥梁、市政道路设施竣工档案资料、以往检测和维修记录资料；</w:t>
      </w:r>
    </w:p>
    <w:p w14:paraId="480B9B7D">
      <w:pPr>
        <w:spacing w:line="400" w:lineRule="exact"/>
        <w:ind w:firstLine="514" w:firstLineChars="245"/>
        <w:rPr>
          <w:rFonts w:ascii="宋体" w:hAnsi="宋体" w:cs="宋体"/>
          <w:color w:val="auto"/>
          <w:szCs w:val="21"/>
        </w:rPr>
      </w:pPr>
      <w:r>
        <w:rPr>
          <w:rFonts w:hint="eastAsia" w:ascii="宋体" w:hAnsi="宋体" w:cs="宋体"/>
          <w:color w:val="auto"/>
          <w:szCs w:val="21"/>
        </w:rPr>
        <w:t>（4）负责组织对乙方检测成果报告进行验收；</w:t>
      </w:r>
    </w:p>
    <w:p w14:paraId="73012ED2">
      <w:pPr>
        <w:spacing w:line="400" w:lineRule="exact"/>
        <w:ind w:firstLine="514" w:firstLineChars="245"/>
        <w:rPr>
          <w:rFonts w:ascii="宋体" w:hAnsi="宋体" w:cs="宋体"/>
          <w:color w:val="auto"/>
          <w:szCs w:val="21"/>
        </w:rPr>
      </w:pPr>
      <w:r>
        <w:rPr>
          <w:rFonts w:hint="eastAsia" w:ascii="宋体" w:hAnsi="宋体" w:cs="宋体"/>
          <w:color w:val="auto"/>
          <w:szCs w:val="21"/>
        </w:rPr>
        <w:t>（5）按合同约定按时向乙方支付费用。</w:t>
      </w:r>
    </w:p>
    <w:p w14:paraId="379C86A1">
      <w:pPr>
        <w:spacing w:line="400" w:lineRule="exact"/>
        <w:ind w:firstLine="517" w:firstLineChars="245"/>
        <w:rPr>
          <w:rFonts w:ascii="宋体" w:hAnsi="宋体" w:cs="宋体"/>
          <w:b/>
          <w:color w:val="auto"/>
          <w:szCs w:val="21"/>
        </w:rPr>
      </w:pPr>
      <w:r>
        <w:rPr>
          <w:rFonts w:hint="eastAsia" w:ascii="宋体" w:hAnsi="宋体" w:cs="宋体"/>
          <w:b/>
          <w:color w:val="auto"/>
          <w:szCs w:val="21"/>
        </w:rPr>
        <w:t>2．乙方责任：</w:t>
      </w:r>
    </w:p>
    <w:p w14:paraId="66630F58">
      <w:pPr>
        <w:spacing w:line="400" w:lineRule="exact"/>
        <w:ind w:firstLine="514" w:firstLineChars="245"/>
        <w:rPr>
          <w:rFonts w:ascii="宋体" w:hAnsi="宋体" w:cs="宋体"/>
          <w:color w:val="auto"/>
          <w:szCs w:val="21"/>
        </w:rPr>
      </w:pPr>
      <w:r>
        <w:rPr>
          <w:rFonts w:hint="eastAsia" w:ascii="宋体" w:hAnsi="宋体" w:cs="宋体"/>
          <w:color w:val="auto"/>
          <w:szCs w:val="21"/>
        </w:rPr>
        <w:t>（1）乙方在检测实施前，应根据不同的市政道路设施、桥梁结构型式，结合检测现场的现状编制科学、规范、符合桥梁、市政道路设施实际情况的检查实施方案，报甲方批准实施；</w:t>
      </w:r>
    </w:p>
    <w:p w14:paraId="10B27D9B">
      <w:pPr>
        <w:spacing w:line="400" w:lineRule="exact"/>
        <w:ind w:firstLine="514" w:firstLineChars="245"/>
        <w:rPr>
          <w:rFonts w:ascii="宋体" w:hAnsi="宋体" w:cs="宋体"/>
          <w:color w:val="auto"/>
          <w:szCs w:val="21"/>
        </w:rPr>
      </w:pPr>
      <w:r>
        <w:rPr>
          <w:rFonts w:hint="eastAsia" w:ascii="宋体" w:hAnsi="宋体" w:cs="宋体"/>
          <w:color w:val="auto"/>
          <w:szCs w:val="21"/>
        </w:rPr>
        <w:t>（2）乙方按照现行国家有关检测的技术标准、规范，按合同要求对桥梁、市政道路设施进行检测，并定期向甲方反映工作情况和存在问题，对于甲方提出的技术要求和合理变更以及必要的检验应当接受；</w:t>
      </w:r>
    </w:p>
    <w:p w14:paraId="2F5F435F">
      <w:pPr>
        <w:spacing w:line="400" w:lineRule="exact"/>
        <w:ind w:firstLine="514" w:firstLineChars="245"/>
        <w:rPr>
          <w:rFonts w:ascii="宋体" w:hAnsi="宋体" w:cs="宋体"/>
          <w:color w:val="auto"/>
          <w:szCs w:val="21"/>
        </w:rPr>
      </w:pPr>
      <w:r>
        <w:rPr>
          <w:rFonts w:hint="eastAsia" w:ascii="宋体" w:hAnsi="宋体" w:cs="宋体"/>
          <w:color w:val="auto"/>
          <w:szCs w:val="21"/>
        </w:rPr>
        <w:t>（3）检测所需的设备、仪器、工具、材料、防护措施以及检测、试验 ，均由乙方自行配备；</w:t>
      </w:r>
    </w:p>
    <w:p w14:paraId="219F4C50">
      <w:pPr>
        <w:spacing w:line="400" w:lineRule="exact"/>
        <w:ind w:firstLine="514" w:firstLineChars="245"/>
        <w:rPr>
          <w:rFonts w:ascii="宋体" w:hAnsi="宋体" w:cs="宋体"/>
          <w:color w:val="auto"/>
          <w:szCs w:val="21"/>
        </w:rPr>
      </w:pPr>
      <w:r>
        <w:rPr>
          <w:rFonts w:hint="eastAsia" w:ascii="宋体" w:hAnsi="宋体" w:cs="宋体"/>
          <w:color w:val="auto"/>
          <w:szCs w:val="21"/>
        </w:rPr>
        <w:t>（4）乙方在检测过程中不得破坏原桥梁、市政道路设施结构，确保桥梁、市政道路设施的使用安全；</w:t>
      </w:r>
    </w:p>
    <w:p w14:paraId="5727F57A">
      <w:pPr>
        <w:spacing w:line="400" w:lineRule="exact"/>
        <w:ind w:firstLine="514" w:firstLineChars="245"/>
        <w:rPr>
          <w:rFonts w:ascii="宋体" w:hAnsi="宋体" w:cs="宋体"/>
          <w:color w:val="auto"/>
          <w:szCs w:val="21"/>
        </w:rPr>
      </w:pPr>
      <w:r>
        <w:rPr>
          <w:rFonts w:hint="eastAsia" w:ascii="宋体" w:hAnsi="宋体" w:cs="宋体"/>
          <w:color w:val="auto"/>
          <w:szCs w:val="21"/>
        </w:rPr>
        <w:t>（5）乙方按交通部门要求做好检测现场的交通管理工作，检测过程中的安全事宜由乙方自行负责；</w:t>
      </w:r>
    </w:p>
    <w:p w14:paraId="65722262">
      <w:pPr>
        <w:spacing w:line="400" w:lineRule="exact"/>
        <w:ind w:firstLine="514" w:firstLineChars="245"/>
        <w:rPr>
          <w:rFonts w:ascii="宋体" w:hAnsi="宋体" w:cs="宋体"/>
          <w:color w:val="auto"/>
          <w:szCs w:val="21"/>
        </w:rPr>
      </w:pPr>
      <w:r>
        <w:rPr>
          <w:rFonts w:hint="eastAsia" w:ascii="宋体" w:hAnsi="宋体" w:cs="宋体"/>
          <w:color w:val="auto"/>
          <w:szCs w:val="21"/>
        </w:rPr>
        <w:t>（6）乙方必须为现场工作人员购买意外伤亡保险；</w:t>
      </w:r>
    </w:p>
    <w:p w14:paraId="28F4B5A1">
      <w:pPr>
        <w:spacing w:line="400" w:lineRule="exact"/>
        <w:ind w:firstLine="514" w:firstLineChars="245"/>
        <w:rPr>
          <w:rFonts w:ascii="宋体" w:hAnsi="宋体" w:cs="宋体"/>
          <w:color w:val="auto"/>
          <w:szCs w:val="21"/>
        </w:rPr>
      </w:pPr>
      <w:r>
        <w:rPr>
          <w:rFonts w:hint="eastAsia" w:ascii="宋体" w:hAnsi="宋体" w:cs="宋体"/>
          <w:color w:val="auto"/>
          <w:szCs w:val="21"/>
        </w:rPr>
        <w:t>（7）在检测过程中导致的任何事故，均由乙方全权负责，甲方对此不承担任何责任；</w:t>
      </w:r>
    </w:p>
    <w:p w14:paraId="1E16B79D">
      <w:pPr>
        <w:spacing w:line="400" w:lineRule="exact"/>
        <w:ind w:firstLine="514" w:firstLineChars="245"/>
        <w:rPr>
          <w:rFonts w:ascii="宋体" w:hAnsi="宋体" w:cs="宋体"/>
          <w:color w:val="auto"/>
          <w:szCs w:val="21"/>
        </w:rPr>
      </w:pPr>
      <w:r>
        <w:rPr>
          <w:rFonts w:hint="eastAsia" w:ascii="宋体" w:hAnsi="宋体" w:cs="宋体"/>
          <w:color w:val="auto"/>
          <w:szCs w:val="21"/>
        </w:rPr>
        <w:t>（8）乙方应按照相关规范确定检测内容，完善表格，提供技术电子文档；</w:t>
      </w:r>
    </w:p>
    <w:p w14:paraId="74C45357">
      <w:pPr>
        <w:spacing w:line="400" w:lineRule="exact"/>
        <w:ind w:firstLine="514" w:firstLineChars="245"/>
        <w:rPr>
          <w:rFonts w:ascii="宋体" w:hAnsi="宋体" w:cs="宋体"/>
          <w:color w:val="auto"/>
          <w:szCs w:val="21"/>
        </w:rPr>
      </w:pPr>
      <w:r>
        <w:rPr>
          <w:rFonts w:hint="eastAsia" w:ascii="宋体" w:hAnsi="宋体" w:cs="宋体"/>
          <w:color w:val="auto"/>
          <w:szCs w:val="21"/>
        </w:rPr>
        <w:t>（9）分析整理检测数据，编制检测报告；并向甲方提供9份正式报告和有关电子文档；</w:t>
      </w:r>
    </w:p>
    <w:p w14:paraId="08CF600A">
      <w:pPr>
        <w:spacing w:line="400" w:lineRule="exact"/>
        <w:ind w:firstLine="514" w:firstLineChars="245"/>
        <w:rPr>
          <w:rFonts w:ascii="宋体" w:hAnsi="宋体" w:cs="宋体"/>
          <w:color w:val="auto"/>
          <w:szCs w:val="21"/>
        </w:rPr>
      </w:pPr>
      <w:r>
        <w:rPr>
          <w:rFonts w:hint="eastAsia" w:ascii="宋体" w:hAnsi="宋体" w:cs="宋体"/>
          <w:color w:val="auto"/>
          <w:szCs w:val="21"/>
        </w:rPr>
        <w:t>（10）乙方根据甲方要求将本次检测的桥梁、市政道路设施基本信息及检测结果录入甲方指定的信息管理系统，格式以系统格式为准；</w:t>
      </w:r>
    </w:p>
    <w:p w14:paraId="5ADFAF3C">
      <w:pPr>
        <w:spacing w:line="400" w:lineRule="exact"/>
        <w:ind w:firstLine="514" w:firstLineChars="245"/>
        <w:rPr>
          <w:rFonts w:ascii="宋体" w:hAnsi="宋体" w:cs="宋体"/>
          <w:color w:val="auto"/>
          <w:szCs w:val="21"/>
        </w:rPr>
      </w:pPr>
      <w:r>
        <w:rPr>
          <w:rFonts w:hint="eastAsia" w:ascii="宋体" w:hAnsi="宋体" w:cs="宋体"/>
          <w:color w:val="auto"/>
          <w:szCs w:val="21"/>
        </w:rPr>
        <w:t>（11）乙方应文明施工，检测完毕后及时清理现场，并负责做好现场的结构物保护工作；</w:t>
      </w:r>
    </w:p>
    <w:p w14:paraId="132990D8">
      <w:pPr>
        <w:spacing w:line="400" w:lineRule="exact"/>
        <w:ind w:firstLine="514" w:firstLineChars="245"/>
        <w:rPr>
          <w:rFonts w:ascii="宋体" w:hAnsi="宋体" w:cs="宋体"/>
          <w:color w:val="auto"/>
          <w:szCs w:val="21"/>
        </w:rPr>
      </w:pPr>
      <w:r>
        <w:rPr>
          <w:rFonts w:hint="eastAsia" w:ascii="宋体" w:hAnsi="宋体" w:cs="宋体"/>
          <w:color w:val="auto"/>
          <w:szCs w:val="21"/>
        </w:rPr>
        <w:t>（12）乙方对其提交的检查数据、计算数据、技术分析及结论等成果的质量负全部责任；</w:t>
      </w:r>
    </w:p>
    <w:p w14:paraId="01445F92">
      <w:pPr>
        <w:spacing w:line="400" w:lineRule="exact"/>
        <w:ind w:firstLine="514" w:firstLineChars="245"/>
        <w:rPr>
          <w:rFonts w:ascii="宋体" w:hAnsi="宋体" w:cs="宋体"/>
          <w:color w:val="auto"/>
          <w:szCs w:val="21"/>
        </w:rPr>
      </w:pPr>
      <w:r>
        <w:rPr>
          <w:rFonts w:hint="eastAsia" w:ascii="宋体" w:hAnsi="宋体" w:cs="宋体"/>
          <w:color w:val="auto"/>
          <w:szCs w:val="21"/>
        </w:rPr>
        <w:t>（13）甲方组织验收时所涉及的专家审查费均由乙方承担；</w:t>
      </w:r>
    </w:p>
    <w:p w14:paraId="450AB9D6">
      <w:pPr>
        <w:spacing w:line="400" w:lineRule="exact"/>
        <w:ind w:firstLine="514" w:firstLineChars="245"/>
        <w:rPr>
          <w:rFonts w:ascii="宋体" w:hAnsi="宋体" w:cs="宋体"/>
          <w:color w:val="auto"/>
          <w:szCs w:val="21"/>
        </w:rPr>
      </w:pPr>
      <w:r>
        <w:rPr>
          <w:rFonts w:hint="eastAsia" w:ascii="宋体" w:hAnsi="宋体" w:cs="宋体"/>
          <w:color w:val="auto"/>
          <w:szCs w:val="21"/>
        </w:rPr>
        <w:t>（14）合同执行期间，遵守法律法规及其他有关规定，接受甲方及其他有关部门的监督、检查和管理。</w:t>
      </w:r>
    </w:p>
    <w:p w14:paraId="4605EC3C">
      <w:pPr>
        <w:spacing w:line="400" w:lineRule="exact"/>
        <w:ind w:firstLine="517" w:firstLineChars="245"/>
        <w:rPr>
          <w:rFonts w:ascii="宋体" w:hAnsi="宋体" w:cs="宋体"/>
          <w:b/>
          <w:color w:val="auto"/>
          <w:szCs w:val="21"/>
        </w:rPr>
      </w:pPr>
      <w:r>
        <w:rPr>
          <w:rFonts w:hint="eastAsia" w:ascii="宋体" w:hAnsi="宋体" w:cs="宋体"/>
          <w:b/>
          <w:color w:val="auto"/>
          <w:szCs w:val="21"/>
        </w:rPr>
        <w:t>七、履约保证金</w:t>
      </w:r>
    </w:p>
    <w:p w14:paraId="53EE07CD">
      <w:pPr>
        <w:spacing w:line="380" w:lineRule="exact"/>
        <w:ind w:firstLine="514" w:firstLineChars="245"/>
        <w:rPr>
          <w:rFonts w:ascii="宋体" w:hAnsi="宋体" w:cs="宋体"/>
          <w:color w:val="auto"/>
          <w:szCs w:val="21"/>
        </w:rPr>
      </w:pPr>
      <w:r>
        <w:rPr>
          <w:rFonts w:hint="eastAsia" w:ascii="宋体" w:hAnsi="宋体" w:cs="宋体"/>
          <w:color w:val="auto"/>
          <w:szCs w:val="21"/>
        </w:rPr>
        <w:t>1.乙方须以银行转账/转账支票/银行汇票/金融机构出具的保函等形式向甲方提交合同价款1%的履约担保，保函应满足以下几个条件：①为无条件保函：即在乙方没有实施合同或者未履行合同义务时，甲方不需要出具任何证明和理由，只要看到乙方违约，就可对保函进行收兑；②保函期限：自合同生效之日起至</w:t>
      </w:r>
      <w:r>
        <w:rPr>
          <w:rFonts w:hint="eastAsia" w:ascii="宋体" w:hAnsi="宋体" w:cs="宋体"/>
          <w:b/>
          <w:bCs/>
          <w:color w:val="auto"/>
          <w:szCs w:val="21"/>
        </w:rPr>
        <w:t>完成合同约定的全部工作内容且检测报告经评审合格、整改完毕,并提交正式检测成果报告</w:t>
      </w:r>
      <w:r>
        <w:rPr>
          <w:rFonts w:hint="eastAsia" w:ascii="宋体" w:hAnsi="宋体" w:cs="宋体"/>
          <w:color w:val="auto"/>
          <w:szCs w:val="21"/>
        </w:rPr>
        <w:t>之日止；③如果由于工期延误或金融机构要求分期出具保函的，则在前一份保函有效期满之日2个月前必须重新出具相同内容的保函。</w:t>
      </w:r>
    </w:p>
    <w:p w14:paraId="56E8F4B2">
      <w:pPr>
        <w:spacing w:line="380" w:lineRule="exact"/>
        <w:ind w:firstLine="514" w:firstLineChars="245"/>
        <w:rPr>
          <w:rFonts w:ascii="宋体" w:hAnsi="宋体" w:cs="宋体"/>
          <w:b/>
          <w:color w:val="auto"/>
          <w:szCs w:val="21"/>
        </w:rPr>
      </w:pPr>
      <w:r>
        <w:rPr>
          <w:rFonts w:hint="eastAsia" w:ascii="宋体" w:hAnsi="宋体" w:cs="宋体"/>
          <w:color w:val="auto"/>
          <w:szCs w:val="21"/>
        </w:rPr>
        <w:t>2.乙方不能保质保量完成合同规定业务，除承担相关责任外，甲方可相应扣减合同履约保证金。</w:t>
      </w:r>
    </w:p>
    <w:p w14:paraId="4BD1C33C">
      <w:pPr>
        <w:spacing w:line="380" w:lineRule="exact"/>
        <w:ind w:firstLine="517" w:firstLineChars="245"/>
        <w:rPr>
          <w:rFonts w:ascii="宋体" w:hAnsi="宋体" w:cs="宋体"/>
          <w:b/>
          <w:color w:val="auto"/>
          <w:szCs w:val="21"/>
        </w:rPr>
      </w:pPr>
      <w:r>
        <w:rPr>
          <w:rFonts w:hint="eastAsia" w:ascii="宋体" w:hAnsi="宋体" w:cs="宋体"/>
          <w:b/>
          <w:color w:val="auto"/>
          <w:szCs w:val="21"/>
        </w:rPr>
        <w:t>八、付款方式</w:t>
      </w:r>
    </w:p>
    <w:p w14:paraId="7EE26C14">
      <w:pPr>
        <w:spacing w:line="380" w:lineRule="exact"/>
        <w:ind w:firstLine="316" w:firstLineChars="150"/>
        <w:rPr>
          <w:rFonts w:ascii="宋体" w:hAnsi="宋体" w:cs="宋体"/>
          <w:b/>
          <w:bCs/>
          <w:color w:val="auto"/>
          <w:szCs w:val="21"/>
        </w:rPr>
      </w:pPr>
      <w:r>
        <w:rPr>
          <w:rFonts w:hint="eastAsia" w:ascii="宋体" w:hAnsi="宋体" w:cs="宋体"/>
          <w:b/>
          <w:bCs/>
          <w:color w:val="auto"/>
          <w:szCs w:val="21"/>
        </w:rPr>
        <w:t>1.合同签订且收到等额发票后7个工作日内甲方支付乙方合同总价的30%作为预付款；</w:t>
      </w:r>
    </w:p>
    <w:p w14:paraId="75314685">
      <w:pPr>
        <w:spacing w:line="380" w:lineRule="exact"/>
        <w:ind w:firstLine="316" w:firstLineChars="150"/>
        <w:rPr>
          <w:rFonts w:ascii="宋体" w:hAnsi="宋体" w:cs="宋体"/>
          <w:b/>
          <w:bCs/>
          <w:color w:val="auto"/>
          <w:szCs w:val="21"/>
        </w:rPr>
      </w:pPr>
      <w:r>
        <w:rPr>
          <w:rFonts w:hint="eastAsia" w:ascii="宋体" w:hAnsi="宋体" w:cs="宋体"/>
          <w:b/>
          <w:bCs/>
          <w:color w:val="auto"/>
          <w:szCs w:val="21"/>
        </w:rPr>
        <w:t>2.乙方完成合同约定的全部工作内容且检测报告经评审合格、整改完毕,并提交正式检测成果报告和等额发票后15个工作日内，甲方支付至合同总价的100%，同时退还履约担保；</w:t>
      </w:r>
    </w:p>
    <w:p w14:paraId="19AB501F">
      <w:pPr>
        <w:spacing w:line="380" w:lineRule="exact"/>
        <w:ind w:firstLine="316" w:firstLineChars="150"/>
        <w:rPr>
          <w:rFonts w:ascii="宋体" w:hAnsi="宋体" w:cs="宋体"/>
          <w:color w:val="auto"/>
          <w:szCs w:val="21"/>
        </w:rPr>
      </w:pPr>
      <w:r>
        <w:rPr>
          <w:rFonts w:hint="eastAsia" w:ascii="宋体" w:hAnsi="宋体" w:cs="宋体"/>
          <w:b/>
          <w:bCs/>
          <w:color w:val="auto"/>
          <w:szCs w:val="21"/>
        </w:rPr>
        <w:t>3.甲方按实际工作量作为结算办理依据调整合同总价，如最终结算合同总价超过签约合同总价的，甲方按签约合同总价予以包干结算。乙方的各项风险费用在报价中均已综合考虑。</w:t>
      </w:r>
      <w:r>
        <w:rPr>
          <w:rFonts w:hint="eastAsia" w:ascii="宋体" w:hAnsi="宋体" w:cs="宋体"/>
          <w:color w:val="auto"/>
          <w:szCs w:val="21"/>
        </w:rPr>
        <w:tab/>
      </w:r>
    </w:p>
    <w:p w14:paraId="4D125AD3">
      <w:pPr>
        <w:spacing w:line="380" w:lineRule="exact"/>
        <w:ind w:firstLine="517" w:firstLineChars="245"/>
        <w:rPr>
          <w:rFonts w:ascii="宋体" w:hAnsi="宋体" w:cs="宋体"/>
          <w:b/>
          <w:color w:val="auto"/>
          <w:szCs w:val="21"/>
        </w:rPr>
      </w:pPr>
      <w:r>
        <w:rPr>
          <w:rFonts w:hint="eastAsia" w:ascii="宋体" w:hAnsi="宋体" w:cs="宋体"/>
          <w:b/>
          <w:color w:val="auto"/>
          <w:szCs w:val="21"/>
        </w:rPr>
        <w:t xml:space="preserve">九、违约责任 </w:t>
      </w:r>
    </w:p>
    <w:p w14:paraId="57655578">
      <w:pPr>
        <w:spacing w:line="380" w:lineRule="exact"/>
        <w:ind w:firstLine="514" w:firstLineChars="245"/>
        <w:rPr>
          <w:rFonts w:ascii="宋体" w:hAnsi="宋体" w:cs="宋体"/>
          <w:color w:val="auto"/>
          <w:szCs w:val="21"/>
        </w:rPr>
      </w:pPr>
      <w:r>
        <w:rPr>
          <w:rFonts w:hint="eastAsia" w:ascii="宋体" w:hAnsi="宋体" w:cs="宋体"/>
          <w:color w:val="auto"/>
          <w:szCs w:val="21"/>
        </w:rPr>
        <w:t>（1）因甲方未履行义务而造成乙方无法按时保质地完成检测业务的，甲方应当承担相应的经济损失，并赔偿由此给乙方造成的损失。</w:t>
      </w:r>
    </w:p>
    <w:p w14:paraId="260AD0FA">
      <w:pPr>
        <w:spacing w:line="380" w:lineRule="exact"/>
        <w:ind w:firstLine="514" w:firstLineChars="245"/>
        <w:rPr>
          <w:rFonts w:ascii="宋体" w:hAnsi="宋体" w:cs="宋体"/>
          <w:color w:val="auto"/>
          <w:szCs w:val="21"/>
        </w:rPr>
      </w:pPr>
      <w:r>
        <w:rPr>
          <w:rFonts w:hint="eastAsia" w:ascii="宋体" w:hAnsi="宋体" w:cs="宋体"/>
          <w:color w:val="auto"/>
          <w:szCs w:val="21"/>
        </w:rPr>
        <w:t>（2）检测报告信息错误、未按照约定检测依据进行检测或者检测结论判断错误的，乙方应进行更正或免费重新进行检测，给甲方造成损失的应予以赔偿，由甲方原因造成上述错误的除外。</w:t>
      </w:r>
    </w:p>
    <w:p w14:paraId="2F4CA5A1">
      <w:pPr>
        <w:spacing w:line="380" w:lineRule="exact"/>
        <w:ind w:firstLine="514" w:firstLineChars="245"/>
        <w:rPr>
          <w:rFonts w:ascii="宋体" w:hAnsi="宋体" w:cs="宋体"/>
          <w:color w:val="auto"/>
          <w:szCs w:val="21"/>
        </w:rPr>
      </w:pPr>
      <w:r>
        <w:rPr>
          <w:rFonts w:hint="eastAsia" w:ascii="宋体" w:hAnsi="宋体" w:cs="宋体"/>
          <w:color w:val="auto"/>
          <w:szCs w:val="21"/>
        </w:rPr>
        <w:t>（3）乙方每迟一天提交成果报告，则扣除履约保证金2000元/天，扣完为止。</w:t>
      </w:r>
    </w:p>
    <w:p w14:paraId="0FAA98FE">
      <w:pPr>
        <w:spacing w:line="380" w:lineRule="exact"/>
        <w:ind w:firstLine="514" w:firstLineChars="245"/>
        <w:rPr>
          <w:rFonts w:ascii="宋体" w:hAnsi="宋体" w:cs="宋体"/>
          <w:color w:val="auto"/>
          <w:szCs w:val="21"/>
        </w:rPr>
      </w:pPr>
      <w:r>
        <w:rPr>
          <w:rFonts w:hint="eastAsia" w:ascii="宋体" w:hAnsi="宋体" w:cs="宋体"/>
          <w:color w:val="auto"/>
          <w:szCs w:val="21"/>
        </w:rPr>
        <w:t>（4）其他违约责任：</w:t>
      </w:r>
      <w:r>
        <w:rPr>
          <w:rFonts w:hint="eastAsia" w:ascii="宋体" w:hAnsi="宋体" w:cs="宋体"/>
          <w:color w:val="auto"/>
          <w:szCs w:val="21"/>
          <w:u w:val="single"/>
        </w:rPr>
        <w:t>因政策或不可抗力原因造成乙方未能按时保质的完成检测业务</w:t>
      </w:r>
      <w:r>
        <w:rPr>
          <w:rFonts w:hint="eastAsia" w:ascii="宋体" w:hAnsi="宋体" w:cs="宋体"/>
          <w:color w:val="auto"/>
          <w:szCs w:val="21"/>
        </w:rPr>
        <w:t>。</w:t>
      </w:r>
    </w:p>
    <w:p w14:paraId="17724452">
      <w:pPr>
        <w:spacing w:line="380" w:lineRule="exact"/>
        <w:ind w:firstLine="517" w:firstLineChars="245"/>
        <w:rPr>
          <w:rFonts w:ascii="宋体" w:hAnsi="宋体" w:cs="宋体"/>
          <w:b/>
          <w:color w:val="auto"/>
          <w:szCs w:val="21"/>
        </w:rPr>
      </w:pPr>
      <w:r>
        <w:rPr>
          <w:rFonts w:hint="eastAsia" w:ascii="宋体" w:hAnsi="宋体" w:cs="宋体"/>
          <w:b/>
          <w:color w:val="auto"/>
          <w:szCs w:val="21"/>
        </w:rPr>
        <w:t>十、争议的解决方式</w:t>
      </w:r>
    </w:p>
    <w:p w14:paraId="0C0330C9">
      <w:pPr>
        <w:spacing w:line="380" w:lineRule="exact"/>
        <w:ind w:firstLine="514" w:firstLineChars="245"/>
        <w:rPr>
          <w:rFonts w:ascii="宋体" w:hAnsi="宋体" w:cs="宋体"/>
          <w:color w:val="auto"/>
          <w:szCs w:val="21"/>
        </w:rPr>
      </w:pPr>
      <w:r>
        <w:rPr>
          <w:rFonts w:hint="eastAsia" w:ascii="宋体" w:hAnsi="宋体" w:cs="宋体"/>
          <w:color w:val="auto"/>
          <w:szCs w:val="21"/>
        </w:rPr>
        <w:t>1.甲方对检测结论有异议的，可由双方共同认可的检测机构复检。复检结论与原检测结论相同，由甲方支付复检费用；反之，则由乙方承担复检费用。对复检结论仍有异议的，可向建设主管部门申请专家论证解决。</w:t>
      </w:r>
    </w:p>
    <w:p w14:paraId="13B3F98D">
      <w:pP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2.凡由本合同引起的或与解释或执行本合同有关的任何争议，双方应首先通过友好协商或调解解决，若协商或调解不成，双方约定：向甲方所在地法院提起诉讼。</w:t>
      </w:r>
    </w:p>
    <w:p w14:paraId="7A4E747D">
      <w:pPr>
        <w:autoSpaceDE w:val="0"/>
        <w:autoSpaceDN w:val="0"/>
        <w:adjustRightInd w:val="0"/>
        <w:spacing w:line="380" w:lineRule="exact"/>
        <w:ind w:firstLine="422" w:firstLineChars="200"/>
        <w:rPr>
          <w:rFonts w:ascii="宋体" w:hAnsi="宋体" w:cs="宋体"/>
          <w:color w:val="auto"/>
          <w:szCs w:val="21"/>
        </w:rPr>
      </w:pPr>
      <w:r>
        <w:rPr>
          <w:rFonts w:hint="eastAsia" w:ascii="宋体" w:hAnsi="宋体" w:cs="宋体"/>
          <w:b/>
          <w:color w:val="auto"/>
          <w:szCs w:val="21"/>
        </w:rPr>
        <w:t>十一、 附则</w:t>
      </w:r>
    </w:p>
    <w:p w14:paraId="38B64505">
      <w:pPr>
        <w:spacing w:line="380" w:lineRule="exact"/>
        <w:ind w:firstLine="514" w:firstLineChars="245"/>
        <w:rPr>
          <w:rFonts w:ascii="宋体" w:hAnsi="宋体" w:cs="宋体"/>
          <w:color w:val="auto"/>
          <w:szCs w:val="21"/>
        </w:rPr>
      </w:pPr>
      <w:r>
        <w:rPr>
          <w:rFonts w:hint="eastAsia" w:ascii="宋体" w:hAnsi="宋体" w:cs="宋体"/>
          <w:color w:val="auto"/>
          <w:szCs w:val="21"/>
        </w:rPr>
        <w:t>1.合同在双方签字盖章后开始生效；</w:t>
      </w:r>
    </w:p>
    <w:p w14:paraId="7801D31F">
      <w:pPr>
        <w:spacing w:line="380" w:lineRule="exact"/>
        <w:ind w:firstLine="514" w:firstLineChars="245"/>
        <w:rPr>
          <w:rFonts w:ascii="宋体" w:hAnsi="宋体" w:cs="宋体"/>
          <w:color w:val="auto"/>
          <w:szCs w:val="21"/>
        </w:rPr>
      </w:pPr>
      <w:r>
        <w:rPr>
          <w:rFonts w:hint="eastAsia" w:ascii="宋体" w:hAnsi="宋体" w:cs="宋体"/>
          <w:color w:val="auto"/>
          <w:szCs w:val="21"/>
        </w:rPr>
        <w:t>2.本合同一式</w:t>
      </w:r>
      <w:r>
        <w:rPr>
          <w:rFonts w:hint="eastAsia" w:ascii="宋体" w:hAnsi="宋体" w:cs="宋体"/>
          <w:color w:val="auto"/>
          <w:szCs w:val="21"/>
          <w:u w:val="single"/>
        </w:rPr>
        <w:t>捌</w:t>
      </w:r>
      <w:r>
        <w:rPr>
          <w:rFonts w:hint="eastAsia" w:ascii="宋体" w:hAnsi="宋体" w:cs="宋体"/>
          <w:color w:val="auto"/>
          <w:szCs w:val="21"/>
        </w:rPr>
        <w:t>份，双方各执</w:t>
      </w:r>
      <w:r>
        <w:rPr>
          <w:rFonts w:hint="eastAsia" w:ascii="宋体" w:hAnsi="宋体" w:cs="宋体"/>
          <w:color w:val="auto"/>
          <w:szCs w:val="21"/>
          <w:u w:val="single"/>
        </w:rPr>
        <w:t>肆</w:t>
      </w:r>
      <w:r>
        <w:rPr>
          <w:rFonts w:hint="eastAsia" w:ascii="宋体" w:hAnsi="宋体" w:cs="宋体"/>
          <w:color w:val="auto"/>
          <w:szCs w:val="21"/>
        </w:rPr>
        <w:t>份，同等有效。</w:t>
      </w:r>
    </w:p>
    <w:p w14:paraId="48A2F959">
      <w:pPr>
        <w:spacing w:line="380" w:lineRule="exact"/>
        <w:ind w:firstLine="514" w:firstLineChars="245"/>
        <w:rPr>
          <w:rFonts w:ascii="宋体" w:hAnsi="宋体" w:cs="宋体"/>
          <w:color w:val="auto"/>
          <w:szCs w:val="21"/>
        </w:rPr>
      </w:pPr>
      <w:r>
        <w:rPr>
          <w:rFonts w:hint="eastAsia" w:ascii="宋体" w:hAnsi="宋体" w:cs="宋体"/>
          <w:color w:val="auto"/>
          <w:szCs w:val="21"/>
        </w:rPr>
        <w:t>3.如需修改或补充合同内容，经协商，双方应签署书面修改或补充协议，该协议将作为本合同的一个组成部分。</w:t>
      </w:r>
    </w:p>
    <w:p w14:paraId="79B32C10">
      <w:pPr>
        <w:spacing w:line="380" w:lineRule="exact"/>
        <w:ind w:firstLine="514" w:firstLineChars="245"/>
        <w:rPr>
          <w:rFonts w:ascii="宋体" w:hAnsi="宋体" w:cs="宋体"/>
          <w:color w:val="auto"/>
          <w:szCs w:val="21"/>
        </w:rPr>
      </w:pPr>
    </w:p>
    <w:p w14:paraId="47AE6E1F">
      <w:pPr>
        <w:spacing w:line="380" w:lineRule="exact"/>
        <w:ind w:firstLine="514" w:firstLineChars="245"/>
        <w:rPr>
          <w:rFonts w:ascii="宋体" w:hAnsi="宋体" w:cs="宋体"/>
          <w:color w:val="auto"/>
          <w:szCs w:val="21"/>
        </w:rPr>
      </w:pPr>
      <w:r>
        <w:rPr>
          <w:rFonts w:hint="eastAsia" w:ascii="宋体" w:hAnsi="宋体" w:cs="宋体"/>
          <w:color w:val="auto"/>
          <w:szCs w:val="21"/>
        </w:rPr>
        <w:t>甲方：（印章）                        乙方：（印章）</w:t>
      </w:r>
    </w:p>
    <w:p w14:paraId="35220D6C">
      <w:pPr>
        <w:spacing w:line="380" w:lineRule="exact"/>
        <w:ind w:firstLine="514" w:firstLineChars="245"/>
        <w:rPr>
          <w:rFonts w:ascii="宋体" w:hAnsi="宋体" w:cs="宋体"/>
          <w:color w:val="auto"/>
          <w:szCs w:val="21"/>
        </w:rPr>
      </w:pPr>
      <w:r>
        <w:rPr>
          <w:rFonts w:hint="eastAsia" w:ascii="宋体" w:hAnsi="宋体" w:cs="宋体"/>
          <w:color w:val="auto"/>
          <w:szCs w:val="21"/>
        </w:rPr>
        <w:t>全权代表:（签字或盖章）               全权代表:（签字或盖章）</w:t>
      </w:r>
    </w:p>
    <w:p w14:paraId="1B1971D5">
      <w:pPr>
        <w:spacing w:line="380" w:lineRule="exact"/>
        <w:ind w:firstLine="514" w:firstLineChars="245"/>
        <w:rPr>
          <w:rFonts w:ascii="宋体" w:hAnsi="宋体" w:cs="宋体"/>
          <w:color w:val="auto"/>
          <w:szCs w:val="21"/>
        </w:rPr>
      </w:pPr>
      <w:r>
        <w:rPr>
          <w:rFonts w:hint="eastAsia" w:ascii="宋体" w:hAnsi="宋体" w:cs="宋体"/>
          <w:color w:val="auto"/>
          <w:szCs w:val="21"/>
        </w:rPr>
        <w:t>地址：                                地址：</w:t>
      </w:r>
    </w:p>
    <w:p w14:paraId="7FA8384B">
      <w:pPr>
        <w:spacing w:line="380" w:lineRule="exact"/>
        <w:ind w:firstLine="514" w:firstLineChars="245"/>
        <w:rPr>
          <w:rFonts w:ascii="宋体" w:hAnsi="宋体" w:cs="宋体"/>
          <w:color w:val="auto"/>
          <w:szCs w:val="21"/>
        </w:rPr>
      </w:pPr>
      <w:r>
        <w:rPr>
          <w:rFonts w:hint="eastAsia" w:ascii="宋体" w:hAnsi="宋体" w:cs="宋体"/>
          <w:color w:val="auto"/>
          <w:szCs w:val="21"/>
        </w:rPr>
        <w:t>邮政编码：                            邮政编码：</w:t>
      </w:r>
    </w:p>
    <w:p w14:paraId="7750772B">
      <w:pPr>
        <w:spacing w:line="380" w:lineRule="exact"/>
        <w:ind w:firstLine="514" w:firstLineChars="245"/>
        <w:rPr>
          <w:rFonts w:ascii="宋体" w:hAnsi="宋体" w:cs="宋体"/>
          <w:color w:val="auto"/>
          <w:szCs w:val="21"/>
        </w:rPr>
      </w:pPr>
      <w:r>
        <w:rPr>
          <w:rFonts w:hint="eastAsia" w:ascii="宋体" w:hAnsi="宋体" w:cs="宋体"/>
          <w:color w:val="auto"/>
          <w:szCs w:val="21"/>
        </w:rPr>
        <w:t>电话：                                电话：</w:t>
      </w:r>
    </w:p>
    <w:p w14:paraId="4F9E43A2">
      <w:pPr>
        <w:spacing w:line="380" w:lineRule="exact"/>
        <w:ind w:firstLine="514" w:firstLineChars="245"/>
        <w:rPr>
          <w:rFonts w:ascii="宋体" w:hAnsi="宋体" w:cs="宋体"/>
          <w:color w:val="auto"/>
          <w:szCs w:val="21"/>
        </w:rPr>
      </w:pPr>
      <w:r>
        <w:rPr>
          <w:rFonts w:hint="eastAsia" w:ascii="宋体" w:hAnsi="宋体" w:cs="宋体"/>
          <w:color w:val="auto"/>
          <w:szCs w:val="21"/>
        </w:rPr>
        <w:t>传真：                                传真：</w:t>
      </w:r>
    </w:p>
    <w:p w14:paraId="484E963D">
      <w:pPr>
        <w:spacing w:line="380" w:lineRule="exact"/>
        <w:ind w:firstLine="514" w:firstLineChars="245"/>
        <w:rPr>
          <w:rFonts w:ascii="宋体" w:hAnsi="宋体" w:cs="宋体"/>
          <w:color w:val="auto"/>
          <w:szCs w:val="21"/>
        </w:rPr>
      </w:pPr>
      <w:r>
        <w:rPr>
          <w:rFonts w:hint="eastAsia" w:ascii="宋体" w:hAnsi="宋体" w:cs="宋体"/>
          <w:color w:val="auto"/>
          <w:szCs w:val="21"/>
        </w:rPr>
        <w:t>开户银行：                            开户银行：</w:t>
      </w:r>
    </w:p>
    <w:p w14:paraId="6E392A7F">
      <w:pPr>
        <w:spacing w:line="380" w:lineRule="exact"/>
        <w:ind w:firstLine="514" w:firstLineChars="245"/>
        <w:rPr>
          <w:rFonts w:ascii="宋体" w:hAnsi="宋体" w:cs="宋体"/>
          <w:color w:val="auto"/>
          <w:szCs w:val="21"/>
        </w:rPr>
      </w:pPr>
      <w:r>
        <w:rPr>
          <w:rFonts w:hint="eastAsia" w:ascii="宋体" w:hAnsi="宋体" w:cs="宋体"/>
          <w:color w:val="auto"/>
          <w:szCs w:val="21"/>
        </w:rPr>
        <w:t>帐号：                                帐号：</w:t>
      </w:r>
    </w:p>
    <w:p w14:paraId="7CE09F16">
      <w:pPr>
        <w:spacing w:line="380" w:lineRule="exact"/>
        <w:ind w:firstLine="283" w:firstLineChars="135"/>
        <w:rPr>
          <w:rFonts w:ascii="宋体" w:hAnsi="宋体" w:cs="宋体"/>
          <w:color w:val="auto"/>
          <w:szCs w:val="21"/>
        </w:rPr>
      </w:pPr>
      <w:r>
        <w:rPr>
          <w:rFonts w:hint="eastAsia" w:ascii="宋体" w:hAnsi="宋体" w:cs="宋体"/>
          <w:color w:val="auto"/>
          <w:szCs w:val="21"/>
        </w:rPr>
        <w:t>时间：                                时间：</w:t>
      </w:r>
      <w:r>
        <w:rPr>
          <w:rFonts w:hint="eastAsia" w:ascii="宋体" w:hAnsi="宋体" w:cs="宋体"/>
          <w:color w:val="auto"/>
          <w:sz w:val="28"/>
        </w:rPr>
        <w:tab/>
      </w:r>
      <w:r>
        <w:rPr>
          <w:rFonts w:hint="eastAsia" w:ascii="宋体" w:hAnsi="宋体" w:cs="宋体"/>
          <w:b/>
          <w:color w:val="auto"/>
          <w:sz w:val="36"/>
          <w:szCs w:val="36"/>
        </w:rPr>
        <w:t xml:space="preserve">         </w:t>
      </w:r>
    </w:p>
    <w:p w14:paraId="2E26EF71">
      <w:pPr>
        <w:pStyle w:val="2"/>
        <w:spacing w:line="440" w:lineRule="exact"/>
        <w:rPr>
          <w:rFonts w:ascii="宋体" w:hAnsi="宋体" w:eastAsia="宋体" w:cs="宋体"/>
          <w:bCs w:val="0"/>
          <w:color w:val="auto"/>
          <w:sz w:val="36"/>
          <w:szCs w:val="36"/>
        </w:rPr>
      </w:pPr>
      <w:r>
        <w:rPr>
          <w:rFonts w:hint="eastAsia" w:ascii="宋体" w:hAnsi="宋体" w:eastAsia="宋体" w:cs="宋体"/>
          <w:bCs w:val="0"/>
          <w:color w:val="auto"/>
          <w:sz w:val="36"/>
          <w:szCs w:val="36"/>
        </w:rPr>
        <w:br w:type="page"/>
      </w:r>
      <w:r>
        <w:rPr>
          <w:rFonts w:hint="eastAsia" w:ascii="宋体" w:hAnsi="宋体" w:eastAsia="宋体" w:cs="宋体"/>
          <w:bCs w:val="0"/>
          <w:color w:val="auto"/>
          <w:sz w:val="36"/>
          <w:szCs w:val="36"/>
        </w:rPr>
        <w:t>第五部分   投标文件格式</w:t>
      </w:r>
      <w:bookmarkEnd w:id="81"/>
      <w:bookmarkEnd w:id="82"/>
      <w:bookmarkEnd w:id="83"/>
      <w:bookmarkEnd w:id="84"/>
    </w:p>
    <w:p w14:paraId="2F681A76">
      <w:pPr>
        <w:spacing w:before="120" w:beforeLines="50" w:after="120" w:afterLines="50"/>
        <w:rPr>
          <w:rFonts w:ascii="宋体" w:hAnsi="宋体" w:cs="宋体"/>
          <w:color w:val="auto"/>
          <w:sz w:val="22"/>
          <w:szCs w:val="22"/>
        </w:rPr>
      </w:pPr>
      <w:r>
        <w:rPr>
          <w:rFonts w:hint="eastAsia" w:ascii="宋体" w:hAnsi="宋体" w:cs="宋体"/>
          <w:color w:val="auto"/>
          <w:sz w:val="22"/>
          <w:szCs w:val="22"/>
        </w:rPr>
        <w:t>（资格审查资料封面，供参考）</w:t>
      </w:r>
    </w:p>
    <w:p w14:paraId="5BF41862">
      <w:pPr>
        <w:rPr>
          <w:rFonts w:ascii="宋体" w:hAnsi="宋体" w:cs="宋体"/>
          <w:color w:val="auto"/>
        </w:rPr>
      </w:pPr>
    </w:p>
    <w:p w14:paraId="33619F5E">
      <w:pPr>
        <w:rPr>
          <w:rFonts w:ascii="宋体" w:hAnsi="宋体" w:cs="宋体"/>
          <w:color w:val="auto"/>
        </w:rPr>
      </w:pPr>
    </w:p>
    <w:p w14:paraId="6757D7DF">
      <w:pPr>
        <w:rPr>
          <w:rFonts w:ascii="宋体" w:hAnsi="宋体" w:cs="宋体"/>
          <w:color w:val="auto"/>
        </w:rPr>
      </w:pPr>
    </w:p>
    <w:p w14:paraId="35D69138">
      <w:pPr>
        <w:jc w:val="center"/>
        <w:rPr>
          <w:rFonts w:ascii="宋体" w:hAnsi="宋体" w:cs="宋体"/>
          <w:color w:val="auto"/>
          <w:sz w:val="28"/>
          <w:szCs w:val="28"/>
        </w:rPr>
      </w:pPr>
      <w:r>
        <w:rPr>
          <w:rFonts w:hint="eastAsia" w:ascii="宋体" w:hAnsi="宋体" w:cs="宋体"/>
          <w:color w:val="auto"/>
          <w:sz w:val="28"/>
          <w:szCs w:val="28"/>
          <w:u w:val="single"/>
        </w:rPr>
        <w:t xml:space="preserve">                 （项目名称、项目编号）              </w:t>
      </w:r>
      <w:r>
        <w:rPr>
          <w:rFonts w:hint="eastAsia" w:ascii="宋体" w:hAnsi="宋体" w:cs="宋体"/>
          <w:color w:val="auto"/>
          <w:sz w:val="28"/>
          <w:szCs w:val="28"/>
        </w:rPr>
        <w:t>投标文件</w:t>
      </w:r>
    </w:p>
    <w:p w14:paraId="308F7C23">
      <w:pPr>
        <w:rPr>
          <w:rFonts w:ascii="宋体" w:hAnsi="宋体" w:cs="宋体"/>
          <w:color w:val="auto"/>
          <w:sz w:val="28"/>
          <w:szCs w:val="28"/>
        </w:rPr>
      </w:pPr>
    </w:p>
    <w:p w14:paraId="2C89CE00">
      <w:pPr>
        <w:rPr>
          <w:rFonts w:ascii="宋体" w:hAnsi="宋体" w:cs="宋体"/>
          <w:color w:val="auto"/>
          <w:sz w:val="28"/>
          <w:szCs w:val="28"/>
        </w:rPr>
      </w:pPr>
    </w:p>
    <w:p w14:paraId="039B29BE">
      <w:pPr>
        <w:pStyle w:val="23"/>
        <w:ind w:firstLine="281"/>
        <w:rPr>
          <w:rFonts w:ascii="宋体" w:hAnsi="宋体" w:cs="宋体"/>
          <w:color w:val="auto"/>
          <w:sz w:val="28"/>
          <w:szCs w:val="28"/>
        </w:rPr>
      </w:pPr>
    </w:p>
    <w:p w14:paraId="50DAC35D">
      <w:pPr>
        <w:pStyle w:val="23"/>
        <w:ind w:firstLine="281"/>
        <w:rPr>
          <w:rFonts w:ascii="宋体" w:hAnsi="宋体" w:cs="宋体"/>
          <w:color w:val="auto"/>
          <w:sz w:val="28"/>
          <w:szCs w:val="28"/>
        </w:rPr>
      </w:pPr>
    </w:p>
    <w:p w14:paraId="280C0F56">
      <w:pPr>
        <w:rPr>
          <w:rFonts w:ascii="宋体" w:hAnsi="宋体" w:cs="宋体"/>
          <w:color w:val="auto"/>
          <w:sz w:val="28"/>
          <w:szCs w:val="28"/>
        </w:rPr>
      </w:pPr>
    </w:p>
    <w:p w14:paraId="1C462C06">
      <w:pPr>
        <w:rPr>
          <w:rFonts w:ascii="宋体" w:hAnsi="宋体" w:cs="宋体"/>
          <w:color w:val="auto"/>
          <w:sz w:val="28"/>
          <w:szCs w:val="28"/>
        </w:rPr>
      </w:pPr>
    </w:p>
    <w:p w14:paraId="45F62EAC">
      <w:pPr>
        <w:jc w:val="center"/>
        <w:rPr>
          <w:rFonts w:ascii="宋体" w:hAnsi="宋体" w:cs="宋体"/>
          <w:color w:val="auto"/>
          <w:sz w:val="52"/>
          <w:szCs w:val="52"/>
        </w:rPr>
      </w:pPr>
      <w:r>
        <w:rPr>
          <w:rFonts w:hint="eastAsia" w:ascii="宋体" w:hAnsi="宋体" w:cs="宋体"/>
          <w:color w:val="auto"/>
          <w:sz w:val="52"/>
          <w:szCs w:val="52"/>
        </w:rPr>
        <w:t>资格审查资料</w:t>
      </w:r>
    </w:p>
    <w:p w14:paraId="55EAAB28">
      <w:pPr>
        <w:spacing w:line="360" w:lineRule="auto"/>
        <w:rPr>
          <w:rFonts w:ascii="宋体" w:hAnsi="宋体" w:cs="宋体"/>
          <w:color w:val="auto"/>
          <w:szCs w:val="21"/>
        </w:rPr>
      </w:pPr>
    </w:p>
    <w:p w14:paraId="5574937B">
      <w:pPr>
        <w:spacing w:line="360" w:lineRule="auto"/>
        <w:rPr>
          <w:rFonts w:ascii="宋体" w:hAnsi="宋体" w:cs="宋体"/>
          <w:color w:val="auto"/>
          <w:szCs w:val="21"/>
        </w:rPr>
      </w:pPr>
    </w:p>
    <w:p w14:paraId="32F6DAB8">
      <w:pPr>
        <w:spacing w:line="360" w:lineRule="auto"/>
        <w:rPr>
          <w:rFonts w:ascii="宋体" w:hAnsi="宋体" w:cs="宋体"/>
          <w:color w:val="auto"/>
          <w:szCs w:val="21"/>
        </w:rPr>
      </w:pPr>
    </w:p>
    <w:p w14:paraId="505F4BE3">
      <w:pPr>
        <w:spacing w:line="360" w:lineRule="auto"/>
        <w:rPr>
          <w:rFonts w:ascii="宋体" w:hAnsi="宋体" w:cs="宋体"/>
          <w:color w:val="auto"/>
          <w:szCs w:val="21"/>
        </w:rPr>
      </w:pPr>
    </w:p>
    <w:p w14:paraId="628B6D61">
      <w:pPr>
        <w:spacing w:line="360" w:lineRule="auto"/>
        <w:rPr>
          <w:rFonts w:ascii="宋体" w:hAnsi="宋体" w:cs="宋体"/>
          <w:color w:val="auto"/>
          <w:szCs w:val="21"/>
        </w:rPr>
      </w:pPr>
    </w:p>
    <w:p w14:paraId="2B6CFC0E">
      <w:pPr>
        <w:jc w:val="center"/>
        <w:rPr>
          <w:rFonts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14:paraId="68B577B7">
      <w:pPr>
        <w:rPr>
          <w:rFonts w:ascii="宋体" w:hAnsi="宋体" w:cs="宋体"/>
          <w:color w:val="auto"/>
          <w:sz w:val="28"/>
          <w:szCs w:val="28"/>
          <w:u w:val="single"/>
        </w:rPr>
      </w:pPr>
    </w:p>
    <w:p w14:paraId="74D0A122">
      <w:pPr>
        <w:jc w:val="center"/>
        <w:rPr>
          <w:rFonts w:ascii="宋体" w:hAnsi="宋体" w:cs="宋体"/>
          <w:color w:val="auto"/>
          <w:sz w:val="28"/>
          <w:szCs w:val="28"/>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0F71C18C">
      <w:pPr>
        <w:rPr>
          <w:rFonts w:ascii="宋体" w:hAnsi="宋体" w:cs="宋体"/>
          <w:color w:val="auto"/>
          <w:sz w:val="28"/>
          <w:szCs w:val="28"/>
        </w:rPr>
      </w:pPr>
    </w:p>
    <w:p w14:paraId="2DEDB284">
      <w:pPr>
        <w:overflowPunct w:val="0"/>
        <w:spacing w:line="380" w:lineRule="exact"/>
        <w:ind w:firstLine="2738" w:firstLineChars="978"/>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778A7968">
      <w:pPr>
        <w:spacing w:line="460" w:lineRule="exact"/>
        <w:jc w:val="center"/>
        <w:rPr>
          <w:rFonts w:ascii="宋体" w:hAnsi="宋体" w:cs="宋体"/>
          <w:color w:val="auto"/>
          <w:sz w:val="22"/>
          <w:szCs w:val="22"/>
        </w:rPr>
      </w:pPr>
      <w:r>
        <w:rPr>
          <w:rFonts w:hint="eastAsia" w:ascii="宋体" w:hAnsi="宋体" w:cs="宋体"/>
          <w:color w:val="auto"/>
          <w:sz w:val="22"/>
          <w:szCs w:val="22"/>
        </w:rPr>
        <w:br w:type="page"/>
      </w:r>
    </w:p>
    <w:p w14:paraId="3ADDEC62">
      <w:pPr>
        <w:jc w:val="center"/>
        <w:rPr>
          <w:rFonts w:ascii="宋体" w:hAnsi="宋体" w:cs="宋体"/>
          <w:b/>
          <w:bCs/>
          <w:color w:val="auto"/>
          <w:sz w:val="52"/>
          <w:szCs w:val="52"/>
        </w:rPr>
      </w:pPr>
      <w:bookmarkStart w:id="102" w:name="_Toc504034734"/>
      <w:bookmarkStart w:id="103" w:name="_Toc465107614"/>
      <w:r>
        <w:rPr>
          <w:rFonts w:hint="eastAsia" w:ascii="宋体" w:hAnsi="宋体" w:cs="宋体"/>
          <w:b/>
          <w:bCs/>
          <w:color w:val="auto"/>
          <w:sz w:val="52"/>
          <w:szCs w:val="52"/>
        </w:rPr>
        <w:t>目    录</w:t>
      </w:r>
    </w:p>
    <w:p w14:paraId="700856FB">
      <w:pPr>
        <w:pStyle w:val="22"/>
        <w:rPr>
          <w:rFonts w:ascii="宋体" w:hAnsi="宋体" w:cs="宋体"/>
          <w:color w:val="auto"/>
        </w:rPr>
      </w:pPr>
    </w:p>
    <w:p w14:paraId="491C9817">
      <w:pPr>
        <w:numPr>
          <w:ilvl w:val="0"/>
          <w:numId w:val="9"/>
        </w:numPr>
        <w:spacing w:before="120" w:beforeLines="50" w:after="120" w:afterLines="50" w:line="480" w:lineRule="auto"/>
        <w:rPr>
          <w:rFonts w:ascii="宋体" w:hAnsi="宋体" w:cs="宋体"/>
          <w:color w:val="auto"/>
          <w:sz w:val="22"/>
          <w:szCs w:val="22"/>
        </w:rPr>
      </w:pPr>
      <w:r>
        <w:rPr>
          <w:rFonts w:hint="eastAsia" w:ascii="宋体" w:hAnsi="宋体" w:cs="宋体"/>
          <w:color w:val="auto"/>
          <w:sz w:val="22"/>
          <w:szCs w:val="22"/>
        </w:rPr>
        <w:t>法定代表人（单位负责人）授权书和被授权人有效身份证明。</w:t>
      </w:r>
    </w:p>
    <w:p w14:paraId="0944100C">
      <w:pPr>
        <w:numPr>
          <w:ilvl w:val="0"/>
          <w:numId w:val="9"/>
        </w:numPr>
        <w:spacing w:before="120" w:beforeLines="50" w:after="120" w:afterLines="50" w:line="480" w:lineRule="auto"/>
        <w:rPr>
          <w:rFonts w:ascii="宋体" w:hAnsi="宋体" w:cs="宋体"/>
          <w:color w:val="auto"/>
          <w:sz w:val="22"/>
          <w:szCs w:val="22"/>
        </w:rPr>
      </w:pPr>
      <w:r>
        <w:rPr>
          <w:rFonts w:hint="eastAsia" w:ascii="宋体" w:hAnsi="宋体" w:cs="宋体"/>
          <w:color w:val="auto"/>
          <w:sz w:val="22"/>
          <w:szCs w:val="22"/>
        </w:rPr>
        <w:t>营业执照(或事业法人登记证书或其它工商等登记证明材料)。</w:t>
      </w:r>
    </w:p>
    <w:p w14:paraId="739ABA66">
      <w:pPr>
        <w:numPr>
          <w:ilvl w:val="0"/>
          <w:numId w:val="9"/>
        </w:numPr>
        <w:spacing w:before="120" w:beforeLines="50" w:after="120" w:afterLines="50" w:line="480" w:lineRule="auto"/>
        <w:rPr>
          <w:rFonts w:ascii="宋体" w:hAnsi="宋体" w:cs="宋体"/>
          <w:color w:val="auto"/>
          <w:sz w:val="22"/>
          <w:szCs w:val="22"/>
        </w:rPr>
      </w:pPr>
      <w:r>
        <w:rPr>
          <w:rFonts w:hint="eastAsia" w:ascii="宋体" w:hAnsi="宋体" w:cs="宋体"/>
          <w:color w:val="auto"/>
          <w:sz w:val="22"/>
          <w:szCs w:val="22"/>
        </w:rPr>
        <w:t>投标人参与政府采购活动投标资格声明函</w:t>
      </w:r>
    </w:p>
    <w:p w14:paraId="7676AF15">
      <w:pPr>
        <w:numPr>
          <w:ilvl w:val="0"/>
          <w:numId w:val="9"/>
        </w:numPr>
        <w:spacing w:before="120" w:beforeLines="50" w:after="120" w:afterLines="50" w:line="480" w:lineRule="auto"/>
        <w:rPr>
          <w:rFonts w:ascii="宋体" w:hAnsi="宋体" w:cs="宋体"/>
          <w:color w:val="auto"/>
          <w:sz w:val="22"/>
          <w:szCs w:val="22"/>
        </w:rPr>
      </w:pPr>
      <w:r>
        <w:rPr>
          <w:rFonts w:hint="eastAsia" w:ascii="宋体" w:hAnsi="宋体" w:cs="宋体"/>
          <w:color w:val="auto"/>
          <w:sz w:val="22"/>
          <w:szCs w:val="22"/>
        </w:rPr>
        <w:t>诚信投标承诺书</w:t>
      </w:r>
    </w:p>
    <w:p w14:paraId="6CF21853">
      <w:pPr>
        <w:numPr>
          <w:ilvl w:val="0"/>
          <w:numId w:val="9"/>
        </w:numPr>
        <w:spacing w:before="120" w:beforeLines="50" w:after="120" w:afterLines="50" w:line="480" w:lineRule="auto"/>
        <w:rPr>
          <w:rFonts w:ascii="宋体" w:hAnsi="宋体" w:cs="宋体"/>
          <w:color w:val="auto"/>
          <w:sz w:val="22"/>
          <w:szCs w:val="22"/>
        </w:rPr>
      </w:pPr>
      <w:r>
        <w:rPr>
          <w:rFonts w:hint="eastAsia" w:ascii="宋体" w:hAnsi="宋体" w:cs="宋体"/>
          <w:color w:val="auto"/>
          <w:sz w:val="22"/>
          <w:szCs w:val="22"/>
          <w:lang w:val="zh-CN"/>
        </w:rPr>
        <w:t>中小</w:t>
      </w:r>
      <w:r>
        <w:rPr>
          <w:rFonts w:hint="eastAsia" w:ascii="宋体" w:hAnsi="宋体" w:cs="宋体"/>
          <w:color w:val="auto"/>
          <w:sz w:val="22"/>
          <w:szCs w:val="22"/>
        </w:rPr>
        <w:t>微</w:t>
      </w:r>
      <w:r>
        <w:rPr>
          <w:rFonts w:hint="eastAsia" w:ascii="宋体" w:hAnsi="宋体" w:cs="宋体"/>
          <w:color w:val="auto"/>
          <w:sz w:val="22"/>
          <w:szCs w:val="22"/>
          <w:lang w:val="zh-CN"/>
        </w:rPr>
        <w:t>企业声明函（或监狱企业声明函）及其相关的充分的证明材料、残疾人福利性单位声明函</w:t>
      </w:r>
      <w:r>
        <w:rPr>
          <w:rFonts w:hint="eastAsia" w:ascii="宋体" w:hAnsi="宋体" w:cs="宋体"/>
          <w:color w:val="auto"/>
          <w:sz w:val="22"/>
          <w:szCs w:val="22"/>
        </w:rPr>
        <w:t>。</w:t>
      </w:r>
    </w:p>
    <w:p w14:paraId="6639B20D">
      <w:pPr>
        <w:numPr>
          <w:ilvl w:val="0"/>
          <w:numId w:val="9"/>
        </w:numPr>
        <w:spacing w:before="120" w:beforeLines="50" w:after="120" w:afterLines="50" w:line="480" w:lineRule="auto"/>
        <w:rPr>
          <w:rFonts w:ascii="宋体" w:hAnsi="宋体" w:cs="宋体"/>
          <w:color w:val="auto"/>
        </w:rPr>
      </w:pPr>
      <w:r>
        <w:rPr>
          <w:rFonts w:hint="eastAsia" w:ascii="宋体" w:hAnsi="宋体" w:cs="宋体"/>
          <w:color w:val="auto"/>
          <w:sz w:val="22"/>
          <w:szCs w:val="22"/>
        </w:rPr>
        <w:t>投标人“信用中国”(www.creditchina.gov.cn)；“中国政府采购网”（http://www.ccgp.gov.cn/）信用记录网页截图（采购公告发布之日至投标截止时间前）；</w:t>
      </w:r>
    </w:p>
    <w:p w14:paraId="0E885BF4">
      <w:pPr>
        <w:pStyle w:val="22"/>
        <w:numPr>
          <w:ilvl w:val="0"/>
          <w:numId w:val="9"/>
        </w:numPr>
        <w:rPr>
          <w:rFonts w:ascii="宋体" w:hAnsi="宋体" w:cs="宋体"/>
          <w:color w:val="auto"/>
        </w:rPr>
      </w:pPr>
      <w:r>
        <w:rPr>
          <w:rFonts w:hint="eastAsia" w:ascii="宋体" w:hAnsi="宋体" w:cs="宋体"/>
          <w:bCs/>
          <w:color w:val="auto"/>
          <w:sz w:val="22"/>
          <w:szCs w:val="22"/>
        </w:rPr>
        <w:t>投标人资质证书、认证证书</w:t>
      </w:r>
    </w:p>
    <w:p w14:paraId="7D3D45D5">
      <w:pPr>
        <w:pStyle w:val="2"/>
        <w:spacing w:line="360" w:lineRule="auto"/>
        <w:ind w:left="420"/>
        <w:jc w:val="left"/>
        <w:rPr>
          <w:rFonts w:ascii="宋体" w:hAnsi="宋体" w:eastAsia="宋体" w:cs="宋体"/>
          <w:b w:val="0"/>
          <w:color w:val="auto"/>
          <w:sz w:val="22"/>
          <w:szCs w:val="22"/>
        </w:rPr>
      </w:pPr>
    </w:p>
    <w:p w14:paraId="2BA9A6AF">
      <w:pPr>
        <w:pStyle w:val="2"/>
        <w:spacing w:line="360" w:lineRule="auto"/>
        <w:ind w:left="420"/>
        <w:jc w:val="left"/>
        <w:rPr>
          <w:rFonts w:ascii="宋体" w:hAnsi="宋体" w:eastAsia="宋体" w:cs="宋体"/>
          <w:b w:val="0"/>
          <w:color w:val="auto"/>
          <w:sz w:val="22"/>
          <w:szCs w:val="22"/>
        </w:rPr>
      </w:pPr>
    </w:p>
    <w:p w14:paraId="713D3BB0">
      <w:pPr>
        <w:pStyle w:val="2"/>
        <w:spacing w:line="360" w:lineRule="auto"/>
        <w:ind w:left="420"/>
        <w:jc w:val="left"/>
        <w:rPr>
          <w:rFonts w:ascii="宋体" w:hAnsi="宋体" w:eastAsia="宋体" w:cs="宋体"/>
          <w:b w:val="0"/>
          <w:color w:val="auto"/>
          <w:sz w:val="22"/>
          <w:szCs w:val="22"/>
        </w:rPr>
      </w:pPr>
    </w:p>
    <w:p w14:paraId="7C8A02AC">
      <w:pPr>
        <w:pStyle w:val="2"/>
        <w:spacing w:line="360" w:lineRule="auto"/>
        <w:ind w:left="420"/>
        <w:rPr>
          <w:rFonts w:ascii="宋体" w:hAnsi="宋体" w:eastAsia="宋体" w:cs="宋体"/>
          <w:b w:val="0"/>
          <w:color w:val="auto"/>
          <w:sz w:val="22"/>
          <w:szCs w:val="22"/>
        </w:rPr>
      </w:pPr>
      <w:r>
        <w:rPr>
          <w:rFonts w:hint="eastAsia" w:ascii="宋体" w:hAnsi="宋体" w:eastAsia="宋体" w:cs="宋体"/>
          <w:b w:val="0"/>
          <w:color w:val="auto"/>
          <w:sz w:val="22"/>
          <w:szCs w:val="22"/>
        </w:rPr>
        <w:br w:type="page"/>
      </w:r>
    </w:p>
    <w:p w14:paraId="2812C494">
      <w:pPr>
        <w:spacing w:line="380" w:lineRule="exact"/>
        <w:jc w:val="center"/>
        <w:rPr>
          <w:rFonts w:ascii="宋体" w:hAnsi="宋体" w:cs="宋体"/>
          <w:b/>
          <w:color w:val="auto"/>
          <w:sz w:val="24"/>
        </w:rPr>
      </w:pPr>
      <w:r>
        <w:rPr>
          <w:rFonts w:hint="eastAsia" w:ascii="宋体" w:hAnsi="宋体" w:cs="宋体"/>
          <w:b/>
          <w:color w:val="auto"/>
          <w:sz w:val="24"/>
        </w:rPr>
        <w:t>（1-1）法定代表人声明书</w:t>
      </w:r>
    </w:p>
    <w:p w14:paraId="6D77540E">
      <w:pPr>
        <w:spacing w:line="400" w:lineRule="exact"/>
        <w:rPr>
          <w:rFonts w:ascii="宋体" w:hAnsi="宋体" w:cs="宋体"/>
          <w:color w:val="auto"/>
        </w:rPr>
      </w:pPr>
    </w:p>
    <w:p w14:paraId="2119C3C5">
      <w:pPr>
        <w:pStyle w:val="30"/>
        <w:spacing w:line="360" w:lineRule="auto"/>
        <w:rPr>
          <w:rFonts w:hAnsi="宋体" w:cs="宋体"/>
          <w:color w:val="auto"/>
          <w:sz w:val="22"/>
          <w:szCs w:val="22"/>
        </w:rPr>
      </w:pPr>
      <w:r>
        <w:rPr>
          <w:rFonts w:hint="eastAsia" w:hAnsi="宋体" w:cs="宋体"/>
          <w:color w:val="auto"/>
          <w:sz w:val="22"/>
          <w:szCs w:val="22"/>
        </w:rPr>
        <w:t>温州海洋经济示范区开发建设服务中心（温州海洋经济示范区土地储备中心）：</w:t>
      </w:r>
    </w:p>
    <w:p w14:paraId="0F992AC2">
      <w:pPr>
        <w:pStyle w:val="30"/>
        <w:spacing w:line="360" w:lineRule="auto"/>
        <w:rPr>
          <w:rFonts w:hAnsi="宋体" w:cs="宋体"/>
          <w:color w:val="auto"/>
          <w:sz w:val="22"/>
          <w:szCs w:val="22"/>
        </w:rPr>
      </w:pPr>
      <w:r>
        <w:rPr>
          <w:rFonts w:hint="eastAsia" w:hAnsi="宋体" w:cs="宋体"/>
          <w:color w:val="auto"/>
          <w:sz w:val="22"/>
          <w:szCs w:val="22"/>
        </w:rPr>
        <w:t>温州市兴城工程造价审计咨询事务所（普通合伙）：</w:t>
      </w:r>
    </w:p>
    <w:p w14:paraId="55406616">
      <w:pPr>
        <w:spacing w:line="460" w:lineRule="exact"/>
        <w:rPr>
          <w:rFonts w:ascii="宋体" w:hAnsi="宋体" w:cs="宋体"/>
          <w:color w:val="auto"/>
          <w:sz w:val="22"/>
          <w:szCs w:val="22"/>
          <w:u w:val="single"/>
        </w:rPr>
      </w:pPr>
    </w:p>
    <w:p w14:paraId="72AF3B25">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本人</w:t>
      </w:r>
      <w:r>
        <w:rPr>
          <w:rFonts w:hint="eastAsia" w:ascii="宋体" w:hAnsi="宋体" w:cs="宋体"/>
          <w:color w:val="auto"/>
          <w:sz w:val="22"/>
          <w:szCs w:val="22"/>
          <w:u w:val="single"/>
        </w:rPr>
        <w:t>（法定代表人姓名）</w:t>
      </w:r>
      <w:r>
        <w:rPr>
          <w:rFonts w:hint="eastAsia" w:ascii="宋体" w:hAnsi="宋体" w:cs="宋体"/>
          <w:color w:val="auto"/>
          <w:sz w:val="22"/>
          <w:szCs w:val="22"/>
        </w:rPr>
        <w:t>为</w:t>
      </w:r>
      <w:r>
        <w:rPr>
          <w:rFonts w:hint="eastAsia" w:ascii="宋体" w:hAnsi="宋体" w:cs="宋体"/>
          <w:color w:val="auto"/>
          <w:sz w:val="22"/>
          <w:szCs w:val="22"/>
          <w:u w:val="single"/>
        </w:rPr>
        <w:t>（投标人全称）</w:t>
      </w:r>
      <w:r>
        <w:rPr>
          <w:rFonts w:hint="eastAsia" w:ascii="宋体" w:hAnsi="宋体" w:cs="宋体"/>
          <w:color w:val="auto"/>
          <w:sz w:val="22"/>
          <w:szCs w:val="22"/>
        </w:rPr>
        <w:t>的法定代表人。我公司参加贵处组织的</w:t>
      </w:r>
      <w:r>
        <w:rPr>
          <w:rFonts w:hint="eastAsia" w:ascii="宋体" w:hAnsi="宋体" w:cs="宋体"/>
          <w:color w:val="auto"/>
          <w:sz w:val="22"/>
          <w:szCs w:val="22"/>
          <w:u w:val="single"/>
        </w:rPr>
        <w:t>（招标项目名称、项目编号）</w:t>
      </w:r>
      <w:r>
        <w:rPr>
          <w:rFonts w:hint="eastAsia" w:ascii="宋体" w:hAnsi="宋体" w:cs="宋体"/>
          <w:color w:val="auto"/>
          <w:sz w:val="22"/>
          <w:szCs w:val="22"/>
        </w:rPr>
        <w:t>的招标活动，由我本人全权代表我方处理招标活动中的一切事宜。联系方式如下：</w:t>
      </w:r>
      <w:r>
        <w:rPr>
          <w:rFonts w:hint="eastAsia" w:ascii="宋体" w:hAnsi="宋体" w:cs="宋体"/>
          <w:color w:val="auto"/>
          <w:sz w:val="22"/>
          <w:szCs w:val="22"/>
          <w:u w:val="single"/>
        </w:rPr>
        <w:t xml:space="preserve">手机号码：       联系邮箱:         详细通讯地址：             </w:t>
      </w:r>
      <w:r>
        <w:rPr>
          <w:rFonts w:hint="eastAsia" w:ascii="宋体" w:hAnsi="宋体" w:cs="宋体"/>
          <w:color w:val="auto"/>
          <w:sz w:val="22"/>
          <w:szCs w:val="22"/>
        </w:rPr>
        <w:t xml:space="preserve"> 。  </w:t>
      </w:r>
    </w:p>
    <w:p w14:paraId="4351E84A">
      <w:pPr>
        <w:spacing w:line="400" w:lineRule="exact"/>
        <w:rPr>
          <w:rFonts w:ascii="宋体" w:hAnsi="宋体" w:cs="宋体"/>
          <w:color w:val="auto"/>
        </w:rPr>
      </w:pPr>
    </w:p>
    <w:p w14:paraId="09B39F9B">
      <w:pPr>
        <w:spacing w:line="400" w:lineRule="exact"/>
        <w:rPr>
          <w:rFonts w:ascii="宋体" w:hAnsi="宋体" w:cs="宋体"/>
          <w:color w:val="auto"/>
        </w:rPr>
      </w:pPr>
    </w:p>
    <w:p w14:paraId="4CB6CB64">
      <w:pPr>
        <w:spacing w:line="400" w:lineRule="exact"/>
        <w:rPr>
          <w:rFonts w:ascii="宋体" w:hAnsi="宋体" w:cs="宋体"/>
          <w:color w:val="auto"/>
        </w:rPr>
      </w:pPr>
    </w:p>
    <w:p w14:paraId="6991269B">
      <w:pPr>
        <w:spacing w:line="460" w:lineRule="exact"/>
        <w:ind w:firstLine="3971" w:firstLineChars="1805"/>
        <w:rPr>
          <w:rFonts w:ascii="宋体" w:hAnsi="宋体" w:cs="宋体"/>
          <w:color w:val="auto"/>
          <w:sz w:val="22"/>
          <w:szCs w:val="22"/>
        </w:rPr>
      </w:pPr>
    </w:p>
    <w:p w14:paraId="61559716">
      <w:pPr>
        <w:spacing w:line="46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投标人全称（公章）：</w:t>
      </w:r>
    </w:p>
    <w:p w14:paraId="5307FA1C">
      <w:pPr>
        <w:spacing w:line="46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14:paraId="0C2F4A31">
      <w:pPr>
        <w:spacing w:line="460" w:lineRule="exact"/>
        <w:rPr>
          <w:rFonts w:ascii="宋体" w:hAnsi="宋体" w:cs="宋体"/>
          <w:color w:val="auto"/>
          <w:sz w:val="22"/>
          <w:szCs w:val="22"/>
        </w:rPr>
      </w:pPr>
    </w:p>
    <w:p w14:paraId="3D03B50D">
      <w:pPr>
        <w:widowControl/>
        <w:jc w:val="left"/>
        <w:rPr>
          <w:rFonts w:ascii="宋体" w:hAnsi="宋体" w:cs="宋体"/>
          <w:color w:val="auto"/>
          <w:szCs w:val="21"/>
        </w:rPr>
      </w:pPr>
    </w:p>
    <w:p w14:paraId="1099F772">
      <w:pPr>
        <w:widowControl/>
        <w:jc w:val="left"/>
        <w:rPr>
          <w:rFonts w:ascii="宋体" w:hAnsi="宋体" w:cs="宋体"/>
          <w:color w:val="auto"/>
          <w:szCs w:val="21"/>
        </w:rPr>
      </w:pPr>
    </w:p>
    <w:p w14:paraId="277D7C02">
      <w:pPr>
        <w:widowControl/>
        <w:jc w:val="left"/>
        <w:rPr>
          <w:rFonts w:ascii="宋体" w:hAnsi="宋体" w:cs="宋体"/>
          <w:color w:val="auto"/>
          <w:szCs w:val="21"/>
        </w:rPr>
      </w:pPr>
      <w:r>
        <w:rPr>
          <w:rFonts w:hint="eastAsia" w:ascii="宋体" w:hAnsi="宋体" w:cs="宋体"/>
          <w:b/>
          <w:color w:val="auto"/>
          <w:sz w:val="22"/>
          <w:szCs w:val="22"/>
        </w:rPr>
        <w:t>附：法定代表人身份证正反面复印件</w:t>
      </w:r>
      <w:r>
        <w:rPr>
          <w:rFonts w:hint="eastAsia" w:ascii="宋体" w:hAnsi="宋体" w:cs="宋体"/>
          <w:color w:val="auto"/>
          <w:szCs w:val="21"/>
        </w:rPr>
        <w:br w:type="page"/>
      </w:r>
    </w:p>
    <w:p w14:paraId="04695F94">
      <w:pPr>
        <w:spacing w:line="360" w:lineRule="exact"/>
        <w:rPr>
          <w:rFonts w:ascii="宋体" w:hAnsi="宋体" w:cs="宋体"/>
          <w:color w:val="auto"/>
          <w:szCs w:val="21"/>
        </w:rPr>
      </w:pPr>
    </w:p>
    <w:p w14:paraId="22BD7004">
      <w:pPr>
        <w:spacing w:line="380" w:lineRule="exact"/>
        <w:jc w:val="center"/>
        <w:rPr>
          <w:rFonts w:ascii="宋体" w:hAnsi="宋体" w:cs="宋体"/>
          <w:b/>
          <w:color w:val="auto"/>
          <w:sz w:val="22"/>
          <w:szCs w:val="22"/>
        </w:rPr>
      </w:pPr>
    </w:p>
    <w:p w14:paraId="33B1312B">
      <w:pPr>
        <w:spacing w:line="380" w:lineRule="exact"/>
        <w:jc w:val="center"/>
        <w:rPr>
          <w:rFonts w:ascii="宋体" w:hAnsi="宋体" w:cs="宋体"/>
          <w:b/>
          <w:color w:val="auto"/>
          <w:sz w:val="24"/>
        </w:rPr>
      </w:pPr>
      <w:r>
        <w:rPr>
          <w:rFonts w:hint="eastAsia" w:ascii="宋体" w:hAnsi="宋体" w:cs="宋体"/>
          <w:b/>
          <w:color w:val="auto"/>
          <w:sz w:val="24"/>
        </w:rPr>
        <w:t>（1-2）法定代表人授权书</w:t>
      </w:r>
    </w:p>
    <w:p w14:paraId="27CE637E">
      <w:pPr>
        <w:spacing w:line="400" w:lineRule="exact"/>
        <w:jc w:val="center"/>
        <w:rPr>
          <w:rFonts w:ascii="宋体" w:hAnsi="宋体" w:cs="宋体"/>
          <w:b/>
          <w:bCs/>
          <w:color w:val="auto"/>
          <w:sz w:val="28"/>
          <w:szCs w:val="28"/>
        </w:rPr>
      </w:pPr>
    </w:p>
    <w:p w14:paraId="15361A17">
      <w:pPr>
        <w:pStyle w:val="30"/>
        <w:spacing w:line="360" w:lineRule="auto"/>
        <w:rPr>
          <w:rFonts w:hAnsi="宋体" w:cs="宋体"/>
          <w:color w:val="auto"/>
          <w:sz w:val="22"/>
          <w:szCs w:val="22"/>
        </w:rPr>
      </w:pPr>
      <w:r>
        <w:rPr>
          <w:rFonts w:hint="eastAsia" w:hAnsi="宋体" w:cs="宋体"/>
          <w:color w:val="auto"/>
          <w:sz w:val="22"/>
          <w:szCs w:val="22"/>
        </w:rPr>
        <w:t>温州海洋经济示范区开发建设服务中心（温州海洋经济示范区土地储备中心）：</w:t>
      </w:r>
    </w:p>
    <w:p w14:paraId="0D758E7F">
      <w:pPr>
        <w:pStyle w:val="30"/>
        <w:spacing w:line="360" w:lineRule="auto"/>
        <w:rPr>
          <w:rFonts w:hAnsi="宋体" w:cs="宋体"/>
          <w:color w:val="auto"/>
          <w:sz w:val="22"/>
          <w:szCs w:val="22"/>
        </w:rPr>
      </w:pPr>
      <w:r>
        <w:rPr>
          <w:rFonts w:hint="eastAsia" w:hAnsi="宋体" w:cs="宋体"/>
          <w:color w:val="auto"/>
          <w:sz w:val="22"/>
          <w:szCs w:val="22"/>
        </w:rPr>
        <w:t>温州市兴城工程造价审计咨询事务所（普通合伙）：</w:t>
      </w:r>
    </w:p>
    <w:p w14:paraId="31BEBD0C">
      <w:pPr>
        <w:spacing w:line="460" w:lineRule="exact"/>
        <w:rPr>
          <w:rFonts w:ascii="宋体" w:hAnsi="宋体" w:cs="宋体"/>
          <w:color w:val="auto"/>
          <w:sz w:val="22"/>
          <w:szCs w:val="22"/>
          <w:u w:val="single"/>
        </w:rPr>
      </w:pPr>
    </w:p>
    <w:p w14:paraId="035FE396">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u w:val="single"/>
        </w:rPr>
        <w:t>（投标人全称）</w:t>
      </w:r>
      <w:r>
        <w:rPr>
          <w:rFonts w:hint="eastAsia" w:ascii="宋体" w:hAnsi="宋体" w:cs="宋体"/>
          <w:color w:val="auto"/>
          <w:sz w:val="22"/>
          <w:szCs w:val="22"/>
        </w:rPr>
        <w:t xml:space="preserve">法定代表人 </w:t>
      </w:r>
      <w:r>
        <w:rPr>
          <w:rFonts w:hint="eastAsia" w:ascii="宋体" w:hAnsi="宋体" w:cs="宋体"/>
          <w:color w:val="auto"/>
          <w:sz w:val="22"/>
          <w:szCs w:val="22"/>
          <w:u w:val="single"/>
        </w:rPr>
        <w:t>（法定代表人姓名）</w:t>
      </w:r>
      <w:r>
        <w:rPr>
          <w:rFonts w:hint="eastAsia" w:ascii="宋体" w:hAnsi="宋体" w:cs="宋体"/>
          <w:color w:val="auto"/>
          <w:sz w:val="22"/>
          <w:szCs w:val="22"/>
        </w:rPr>
        <w:t xml:space="preserve"> 授权</w:t>
      </w:r>
      <w:r>
        <w:rPr>
          <w:rFonts w:hint="eastAsia" w:ascii="宋体" w:hAnsi="宋体" w:cs="宋体"/>
          <w:color w:val="auto"/>
          <w:sz w:val="22"/>
          <w:szCs w:val="22"/>
          <w:u w:val="single"/>
        </w:rPr>
        <w:t>（全权代表姓名）</w:t>
      </w:r>
      <w:r>
        <w:rPr>
          <w:rFonts w:hint="eastAsia" w:ascii="宋体" w:hAnsi="宋体" w:cs="宋体"/>
          <w:color w:val="auto"/>
          <w:sz w:val="22"/>
          <w:szCs w:val="22"/>
        </w:rPr>
        <w:t>为本项目全权代表，参加贵处组织的</w:t>
      </w:r>
      <w:r>
        <w:rPr>
          <w:rFonts w:hint="eastAsia" w:ascii="宋体" w:hAnsi="宋体" w:cs="宋体"/>
          <w:color w:val="auto"/>
          <w:sz w:val="22"/>
          <w:szCs w:val="22"/>
          <w:u w:val="single"/>
        </w:rPr>
        <w:t>（招标项目名称、项目编号）</w:t>
      </w:r>
      <w:r>
        <w:rPr>
          <w:rFonts w:hint="eastAsia" w:ascii="宋体" w:hAnsi="宋体" w:cs="宋体"/>
          <w:color w:val="auto"/>
          <w:sz w:val="22"/>
          <w:szCs w:val="22"/>
        </w:rPr>
        <w:t>的招标活动，全权代表我方处理招标活动中的一切事宜。联系方式如下：</w:t>
      </w:r>
      <w:r>
        <w:rPr>
          <w:rFonts w:hint="eastAsia" w:ascii="宋体" w:hAnsi="宋体" w:cs="宋体"/>
          <w:color w:val="auto"/>
          <w:sz w:val="22"/>
          <w:szCs w:val="22"/>
          <w:u w:val="single"/>
        </w:rPr>
        <w:t xml:space="preserve">手机号码：       联系邮箱:         详细通讯地址：             </w:t>
      </w:r>
      <w:r>
        <w:rPr>
          <w:rFonts w:hint="eastAsia" w:ascii="宋体" w:hAnsi="宋体" w:cs="宋体"/>
          <w:color w:val="auto"/>
          <w:sz w:val="22"/>
          <w:szCs w:val="22"/>
        </w:rPr>
        <w:t xml:space="preserve"> 。  </w:t>
      </w:r>
    </w:p>
    <w:p w14:paraId="6D6A41F8">
      <w:pPr>
        <w:spacing w:line="460" w:lineRule="exact"/>
        <w:ind w:firstLine="220" w:firstLineChars="100"/>
        <w:rPr>
          <w:rFonts w:ascii="宋体" w:hAnsi="宋体" w:cs="宋体"/>
          <w:color w:val="auto"/>
          <w:sz w:val="22"/>
          <w:szCs w:val="22"/>
        </w:rPr>
      </w:pPr>
    </w:p>
    <w:p w14:paraId="6CB59303">
      <w:pPr>
        <w:spacing w:line="460" w:lineRule="exact"/>
        <w:ind w:firstLine="550" w:firstLineChars="250"/>
        <w:rPr>
          <w:rFonts w:ascii="宋体" w:hAnsi="宋体" w:cs="宋体"/>
          <w:color w:val="auto"/>
          <w:sz w:val="22"/>
          <w:szCs w:val="22"/>
        </w:rPr>
      </w:pPr>
    </w:p>
    <w:p w14:paraId="0B1D294F">
      <w:pPr>
        <w:spacing w:line="460" w:lineRule="exact"/>
        <w:ind w:firstLine="2955"/>
        <w:rPr>
          <w:rFonts w:ascii="宋体" w:hAnsi="宋体" w:cs="宋体"/>
          <w:color w:val="auto"/>
          <w:sz w:val="22"/>
          <w:szCs w:val="22"/>
        </w:rPr>
      </w:pPr>
    </w:p>
    <w:p w14:paraId="2DFF6FE8">
      <w:pPr>
        <w:spacing w:line="460" w:lineRule="exact"/>
        <w:ind w:firstLine="3971" w:firstLineChars="1805"/>
        <w:rPr>
          <w:rFonts w:ascii="宋体" w:hAnsi="宋体" w:cs="宋体"/>
          <w:color w:val="auto"/>
          <w:sz w:val="22"/>
          <w:szCs w:val="22"/>
        </w:rPr>
      </w:pPr>
      <w:r>
        <w:rPr>
          <w:rFonts w:hint="eastAsia" w:ascii="宋体" w:hAnsi="宋体" w:cs="宋体"/>
          <w:color w:val="auto"/>
          <w:sz w:val="22"/>
          <w:szCs w:val="22"/>
        </w:rPr>
        <w:t>法定代表人 (签字或盖章)：</w:t>
      </w:r>
    </w:p>
    <w:p w14:paraId="326E20AF">
      <w:pPr>
        <w:spacing w:line="46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投标人全称（公章）：</w:t>
      </w:r>
    </w:p>
    <w:p w14:paraId="36D3D3B4">
      <w:pPr>
        <w:spacing w:line="46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14:paraId="139AE083">
      <w:pPr>
        <w:spacing w:line="460" w:lineRule="exact"/>
        <w:rPr>
          <w:rFonts w:ascii="宋体" w:hAnsi="宋体" w:cs="宋体"/>
          <w:color w:val="auto"/>
          <w:sz w:val="22"/>
          <w:szCs w:val="22"/>
        </w:rPr>
      </w:pPr>
    </w:p>
    <w:p w14:paraId="3FF6D122">
      <w:pPr>
        <w:spacing w:line="460" w:lineRule="exact"/>
        <w:rPr>
          <w:rFonts w:ascii="宋体" w:hAnsi="宋体" w:cs="宋体"/>
          <w:color w:val="auto"/>
          <w:sz w:val="22"/>
          <w:szCs w:val="22"/>
        </w:rPr>
      </w:pPr>
    </w:p>
    <w:p w14:paraId="1DBE30A0">
      <w:pPr>
        <w:spacing w:line="460" w:lineRule="exact"/>
        <w:rPr>
          <w:rFonts w:ascii="宋体" w:hAnsi="宋体" w:cs="宋体"/>
          <w:color w:val="auto"/>
          <w:sz w:val="22"/>
          <w:szCs w:val="22"/>
        </w:rPr>
      </w:pPr>
      <w:r>
        <w:rPr>
          <w:rFonts w:hint="eastAsia" w:ascii="宋体" w:hAnsi="宋体" w:cs="宋体"/>
          <w:b/>
          <w:color w:val="auto"/>
          <w:sz w:val="22"/>
          <w:szCs w:val="22"/>
        </w:rPr>
        <w:t>附：法定代表人及授权代表的身份证正反面复印件</w:t>
      </w:r>
    </w:p>
    <w:p w14:paraId="7F2B0084">
      <w:pPr>
        <w:widowControl/>
        <w:jc w:val="left"/>
        <w:rPr>
          <w:rFonts w:ascii="宋体" w:hAnsi="宋体" w:cs="宋体"/>
          <w:b/>
          <w:bCs/>
          <w:color w:val="auto"/>
        </w:rPr>
      </w:pPr>
    </w:p>
    <w:p w14:paraId="56400446">
      <w:pPr>
        <w:widowControl/>
        <w:jc w:val="left"/>
        <w:rPr>
          <w:rFonts w:ascii="宋体" w:hAnsi="宋体" w:cs="宋体"/>
          <w:b/>
          <w:bCs/>
          <w:color w:val="auto"/>
        </w:rPr>
      </w:pPr>
    </w:p>
    <w:p w14:paraId="26394D25">
      <w:pPr>
        <w:widowControl/>
        <w:jc w:val="left"/>
        <w:rPr>
          <w:rFonts w:ascii="宋体" w:hAnsi="宋体" w:cs="宋体"/>
          <w:b/>
          <w:bCs/>
          <w:color w:val="auto"/>
        </w:rPr>
      </w:pPr>
    </w:p>
    <w:p w14:paraId="3939DBD8">
      <w:pPr>
        <w:widowControl/>
        <w:jc w:val="left"/>
        <w:rPr>
          <w:rFonts w:ascii="宋体" w:hAnsi="宋体" w:cs="宋体"/>
          <w:b/>
          <w:bCs/>
          <w:color w:val="auto"/>
        </w:rPr>
      </w:pPr>
    </w:p>
    <w:p w14:paraId="540DA069">
      <w:pPr>
        <w:widowControl/>
        <w:jc w:val="left"/>
        <w:rPr>
          <w:rFonts w:ascii="宋体" w:hAnsi="宋体" w:cs="宋体"/>
          <w:b/>
          <w:bCs/>
          <w:color w:val="auto"/>
        </w:rPr>
      </w:pPr>
    </w:p>
    <w:p w14:paraId="1229BCC9">
      <w:pPr>
        <w:widowControl/>
        <w:jc w:val="left"/>
        <w:rPr>
          <w:rFonts w:ascii="宋体" w:hAnsi="宋体" w:cs="宋体"/>
          <w:b/>
          <w:bCs/>
          <w:color w:val="auto"/>
        </w:rPr>
      </w:pPr>
    </w:p>
    <w:p w14:paraId="11F1994D">
      <w:pPr>
        <w:widowControl/>
        <w:jc w:val="left"/>
        <w:rPr>
          <w:rFonts w:ascii="宋体" w:hAnsi="宋体" w:cs="宋体"/>
          <w:b/>
          <w:bCs/>
          <w:color w:val="auto"/>
        </w:rPr>
      </w:pPr>
    </w:p>
    <w:p w14:paraId="4941ED5A">
      <w:pPr>
        <w:widowControl/>
        <w:jc w:val="left"/>
        <w:rPr>
          <w:rFonts w:ascii="宋体" w:hAnsi="宋体" w:cs="宋体"/>
          <w:b/>
          <w:bCs/>
          <w:color w:val="auto"/>
        </w:rPr>
      </w:pPr>
    </w:p>
    <w:p w14:paraId="68CB6CB7">
      <w:pPr>
        <w:spacing w:line="460" w:lineRule="exact"/>
        <w:rPr>
          <w:rFonts w:ascii="宋体" w:hAnsi="宋体" w:cs="宋体"/>
          <w:color w:val="auto"/>
          <w:sz w:val="22"/>
          <w:szCs w:val="22"/>
        </w:rPr>
      </w:pPr>
      <w:r>
        <w:rPr>
          <w:rFonts w:hint="eastAsia" w:ascii="宋体" w:hAnsi="宋体" w:cs="宋体"/>
          <w:color w:val="auto"/>
          <w:sz w:val="22"/>
          <w:szCs w:val="22"/>
        </w:rPr>
        <w:t>说明：</w:t>
      </w:r>
    </w:p>
    <w:p w14:paraId="0FD92484">
      <w:pPr>
        <w:spacing w:line="460" w:lineRule="exact"/>
        <w:rPr>
          <w:rFonts w:ascii="宋体" w:hAnsi="宋体" w:cs="宋体"/>
          <w:color w:val="auto"/>
          <w:sz w:val="22"/>
          <w:szCs w:val="22"/>
        </w:rPr>
      </w:pPr>
      <w:r>
        <w:rPr>
          <w:rFonts w:hint="eastAsia" w:ascii="宋体" w:hAnsi="宋体" w:cs="宋体"/>
          <w:b/>
          <w:color w:val="auto"/>
          <w:sz w:val="22"/>
          <w:szCs w:val="22"/>
        </w:rPr>
        <w:t>1、若投标人代表为法定代表人，应提供声明书（1-1）并提交法定代表人身份证正反面复印件；</w:t>
      </w:r>
    </w:p>
    <w:p w14:paraId="0F0441F4">
      <w:pPr>
        <w:spacing w:line="460" w:lineRule="exact"/>
        <w:rPr>
          <w:rFonts w:ascii="宋体" w:hAnsi="宋体" w:cs="宋体"/>
          <w:color w:val="auto"/>
          <w:sz w:val="22"/>
          <w:szCs w:val="22"/>
        </w:rPr>
      </w:pPr>
      <w:r>
        <w:rPr>
          <w:rFonts w:hint="eastAsia" w:ascii="宋体" w:hAnsi="宋体" w:cs="宋体"/>
          <w:b/>
          <w:color w:val="auto"/>
          <w:sz w:val="22"/>
          <w:szCs w:val="22"/>
        </w:rPr>
        <w:t>2、若投标人代表为法定代表人授权的委托代理人，应提供授权书（1-2），并附法定代表人及授权代表的身份证正反面复印件。</w:t>
      </w:r>
    </w:p>
    <w:p w14:paraId="0266966C">
      <w:pPr>
        <w:spacing w:line="460" w:lineRule="exact"/>
        <w:rPr>
          <w:rFonts w:ascii="宋体" w:hAnsi="宋体" w:cs="宋体"/>
          <w:color w:val="auto"/>
          <w:sz w:val="22"/>
          <w:szCs w:val="22"/>
        </w:rPr>
      </w:pPr>
    </w:p>
    <w:p w14:paraId="43D69180">
      <w:pPr>
        <w:spacing w:line="380" w:lineRule="exact"/>
        <w:jc w:val="center"/>
        <w:rPr>
          <w:rFonts w:ascii="宋体" w:hAnsi="宋体" w:cs="宋体"/>
          <w:b/>
          <w:bCs/>
          <w:color w:val="auto"/>
          <w:sz w:val="32"/>
        </w:rPr>
      </w:pPr>
      <w:r>
        <w:rPr>
          <w:rFonts w:hint="eastAsia" w:ascii="宋体" w:hAnsi="宋体" w:cs="宋体"/>
          <w:b/>
          <w:bCs/>
          <w:color w:val="auto"/>
          <w:sz w:val="32"/>
        </w:rPr>
        <w:br w:type="page"/>
      </w:r>
    </w:p>
    <w:p w14:paraId="694415B6">
      <w:pPr>
        <w:spacing w:line="380" w:lineRule="exact"/>
        <w:jc w:val="center"/>
        <w:rPr>
          <w:rFonts w:ascii="宋体" w:hAnsi="宋体" w:cs="宋体"/>
          <w:b/>
          <w:bCs/>
          <w:color w:val="auto"/>
          <w:sz w:val="32"/>
        </w:rPr>
      </w:pPr>
    </w:p>
    <w:p w14:paraId="69ED5A26">
      <w:pPr>
        <w:widowControl/>
        <w:adjustRightInd w:val="0"/>
        <w:snapToGrid w:val="0"/>
        <w:spacing w:line="360" w:lineRule="auto"/>
        <w:jc w:val="center"/>
        <w:rPr>
          <w:rFonts w:ascii="宋体" w:hAnsi="宋体" w:cs="宋体"/>
          <w:b/>
          <w:color w:val="auto"/>
          <w:sz w:val="24"/>
        </w:rPr>
      </w:pPr>
      <w:r>
        <w:rPr>
          <w:rFonts w:hint="eastAsia" w:ascii="宋体" w:hAnsi="宋体" w:cs="宋体"/>
          <w:b/>
          <w:color w:val="auto"/>
          <w:sz w:val="24"/>
        </w:rPr>
        <w:t>（2）投标人参与政府采购活动投标资格声明函</w:t>
      </w:r>
    </w:p>
    <w:p w14:paraId="1801D26C">
      <w:pPr>
        <w:widowControl/>
        <w:adjustRightInd w:val="0"/>
        <w:snapToGrid w:val="0"/>
        <w:spacing w:line="360" w:lineRule="auto"/>
        <w:jc w:val="left"/>
        <w:rPr>
          <w:rFonts w:ascii="宋体" w:hAnsi="宋体" w:cs="宋体"/>
          <w:color w:val="auto"/>
          <w:kern w:val="0"/>
          <w:sz w:val="22"/>
          <w:szCs w:val="22"/>
        </w:rPr>
      </w:pPr>
    </w:p>
    <w:p w14:paraId="2864FD75">
      <w:pPr>
        <w:pStyle w:val="30"/>
        <w:spacing w:line="360" w:lineRule="auto"/>
        <w:rPr>
          <w:rFonts w:hAnsi="宋体" w:cs="宋体"/>
          <w:color w:val="auto"/>
          <w:sz w:val="22"/>
          <w:szCs w:val="22"/>
        </w:rPr>
      </w:pPr>
      <w:r>
        <w:rPr>
          <w:rFonts w:hint="eastAsia" w:hAnsi="宋体" w:cs="宋体"/>
          <w:color w:val="auto"/>
          <w:sz w:val="22"/>
          <w:szCs w:val="22"/>
        </w:rPr>
        <w:t>温州海洋经济示范区开发建设服务中心（温州海洋经济示范区土地储备中心）：</w:t>
      </w:r>
    </w:p>
    <w:p w14:paraId="6274E522">
      <w:pPr>
        <w:pStyle w:val="30"/>
        <w:spacing w:line="360" w:lineRule="auto"/>
        <w:rPr>
          <w:rFonts w:hAnsi="宋体" w:cs="宋体"/>
          <w:color w:val="auto"/>
          <w:sz w:val="22"/>
          <w:szCs w:val="22"/>
        </w:rPr>
      </w:pPr>
      <w:r>
        <w:rPr>
          <w:rFonts w:hint="eastAsia" w:hAnsi="宋体" w:cs="宋体"/>
          <w:color w:val="auto"/>
          <w:sz w:val="22"/>
          <w:szCs w:val="22"/>
        </w:rPr>
        <w:t>温州市兴城工程造价审计咨询事务所（普通合伙）：</w:t>
      </w:r>
    </w:p>
    <w:p w14:paraId="4169704F">
      <w:pPr>
        <w:widowControl/>
        <w:adjustRightInd w:val="0"/>
        <w:snapToGrid w:val="0"/>
        <w:spacing w:line="40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我单位参与</w:t>
      </w:r>
      <w:r>
        <w:rPr>
          <w:rFonts w:hint="eastAsia" w:ascii="宋体" w:hAnsi="宋体" w:cs="宋体"/>
          <w:color w:val="auto"/>
          <w:sz w:val="22"/>
          <w:szCs w:val="22"/>
          <w:u w:val="single"/>
        </w:rPr>
        <w:t xml:space="preserve">（项目名称、项目编号） </w:t>
      </w:r>
      <w:r>
        <w:rPr>
          <w:rFonts w:hint="eastAsia" w:ascii="宋体" w:hAnsi="宋体" w:cs="宋体"/>
          <w:color w:val="auto"/>
          <w:kern w:val="0"/>
          <w:sz w:val="22"/>
          <w:szCs w:val="22"/>
        </w:rPr>
        <w:t>项目的采购活动，现声明如下：</w:t>
      </w:r>
    </w:p>
    <w:p w14:paraId="43FB5685">
      <w:pPr>
        <w:widowControl/>
        <w:adjustRightInd w:val="0"/>
        <w:snapToGrid w:val="0"/>
        <w:spacing w:line="40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1、我单位具有独立承担民事责任的能力。</w:t>
      </w:r>
    </w:p>
    <w:p w14:paraId="4B40F7C0">
      <w:pPr>
        <w:widowControl/>
        <w:adjustRightInd w:val="0"/>
        <w:snapToGrid w:val="0"/>
        <w:spacing w:line="40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2、我单位具有良好的商业信誉和健全的财务会计制度。</w:t>
      </w:r>
    </w:p>
    <w:p w14:paraId="5214C7FC">
      <w:pPr>
        <w:widowControl/>
        <w:adjustRightInd w:val="0"/>
        <w:snapToGrid w:val="0"/>
        <w:spacing w:line="40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3、我单位具有依法缴纳税收和社会保障资金的良好记录。</w:t>
      </w:r>
    </w:p>
    <w:p w14:paraId="65A69A9F">
      <w:pPr>
        <w:widowControl/>
        <w:adjustRightInd w:val="0"/>
        <w:snapToGrid w:val="0"/>
        <w:spacing w:line="40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4、我单位具有履行本项目政府采购合同所必需的设备和专业技术能力。</w:t>
      </w:r>
    </w:p>
    <w:p w14:paraId="51965AF4">
      <w:pPr>
        <w:widowControl/>
        <w:adjustRightInd w:val="0"/>
        <w:snapToGrid w:val="0"/>
        <w:spacing w:line="40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AF50063">
      <w:pPr>
        <w:widowControl/>
        <w:adjustRightInd w:val="0"/>
        <w:snapToGrid w:val="0"/>
        <w:spacing w:line="40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6、我单位未与单位负责人为同一人或者存在直接控股、管理关系的其他投标人，一起参加本项目的政府采购活动。</w:t>
      </w:r>
    </w:p>
    <w:p w14:paraId="58C52A6B">
      <w:pPr>
        <w:widowControl/>
        <w:adjustRightInd w:val="0"/>
        <w:snapToGrid w:val="0"/>
        <w:spacing w:line="40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7、我单位符合本项目特定资格条件：</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 xml:space="preserve"> 的要求，并在谈判响应文件中提供了相应的证明材料（采购文件没有要求特定资格条件的，本条款空格处可以空白）</w:t>
      </w:r>
    </w:p>
    <w:p w14:paraId="04276C17">
      <w:pPr>
        <w:widowControl/>
        <w:adjustRightInd w:val="0"/>
        <w:snapToGrid w:val="0"/>
        <w:spacing w:line="40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以上事项如有虚假，招标人可取消我方任何资格（投标/中标/签订合同），我方对此无任何异议。</w:t>
      </w:r>
    </w:p>
    <w:p w14:paraId="6ADE9DE7">
      <w:pPr>
        <w:widowControl/>
        <w:adjustRightInd w:val="0"/>
        <w:snapToGrid w:val="0"/>
        <w:spacing w:line="400" w:lineRule="exact"/>
        <w:ind w:firstLine="440" w:firstLineChars="200"/>
        <w:jc w:val="left"/>
        <w:rPr>
          <w:rFonts w:ascii="宋体" w:hAnsi="宋体" w:cs="宋体"/>
          <w:color w:val="auto"/>
          <w:kern w:val="0"/>
          <w:sz w:val="22"/>
          <w:szCs w:val="22"/>
        </w:rPr>
      </w:pPr>
    </w:p>
    <w:p w14:paraId="5F78BB55">
      <w:pPr>
        <w:widowControl/>
        <w:adjustRightInd w:val="0"/>
        <w:snapToGrid w:val="0"/>
        <w:spacing w:line="40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特此承诺！</w:t>
      </w:r>
    </w:p>
    <w:p w14:paraId="7778FB16">
      <w:pPr>
        <w:widowControl/>
        <w:adjustRightInd w:val="0"/>
        <w:snapToGrid w:val="0"/>
        <w:spacing w:line="360" w:lineRule="auto"/>
        <w:ind w:firstLine="440" w:firstLineChars="200"/>
        <w:jc w:val="left"/>
        <w:rPr>
          <w:rFonts w:ascii="宋体" w:hAnsi="宋体" w:cs="宋体"/>
          <w:color w:val="auto"/>
          <w:kern w:val="0"/>
          <w:sz w:val="22"/>
          <w:szCs w:val="22"/>
        </w:rPr>
      </w:pPr>
    </w:p>
    <w:p w14:paraId="6AA4729A">
      <w:pPr>
        <w:pStyle w:val="22"/>
        <w:rPr>
          <w:rFonts w:ascii="宋体" w:hAnsi="宋体" w:cs="宋体"/>
          <w:color w:val="auto"/>
        </w:rPr>
      </w:pPr>
    </w:p>
    <w:p w14:paraId="22F7BD4D">
      <w:pPr>
        <w:widowControl/>
        <w:adjustRightInd w:val="0"/>
        <w:snapToGrid w:val="0"/>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投标人全称（盖章）：</w:t>
      </w:r>
    </w:p>
    <w:p w14:paraId="440EED7A">
      <w:pPr>
        <w:widowControl/>
        <w:adjustRightInd w:val="0"/>
        <w:snapToGrid w:val="0"/>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投标人代表（签字或盖章）：</w:t>
      </w:r>
    </w:p>
    <w:p w14:paraId="1A587F8E">
      <w:pPr>
        <w:widowControl/>
        <w:adjustRightInd w:val="0"/>
        <w:snapToGrid w:val="0"/>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日期：     年  月  日</w:t>
      </w:r>
    </w:p>
    <w:p w14:paraId="47A4DB2C">
      <w:pPr>
        <w:pStyle w:val="22"/>
        <w:rPr>
          <w:rFonts w:ascii="宋体" w:hAnsi="宋体" w:cs="宋体"/>
          <w:color w:val="auto"/>
        </w:rPr>
      </w:pPr>
    </w:p>
    <w:p w14:paraId="25404AA8">
      <w:pPr>
        <w:widowControl/>
        <w:adjustRightInd w:val="0"/>
        <w:snapToGrid w:val="0"/>
        <w:spacing w:line="360" w:lineRule="auto"/>
        <w:jc w:val="left"/>
        <w:rPr>
          <w:rFonts w:ascii="宋体" w:hAnsi="宋体" w:cs="宋体"/>
          <w:color w:val="auto"/>
          <w:sz w:val="22"/>
          <w:szCs w:val="22"/>
        </w:rPr>
      </w:pPr>
      <w:r>
        <w:rPr>
          <w:rFonts w:hint="eastAsia" w:ascii="宋体" w:hAnsi="宋体" w:cs="宋体"/>
          <w:color w:val="auto"/>
          <w:kern w:val="0"/>
          <w:sz w:val="22"/>
          <w:szCs w:val="22"/>
        </w:rPr>
        <w:br w:type="page"/>
      </w:r>
    </w:p>
    <w:p w14:paraId="0BBBCCD7">
      <w:pPr>
        <w:pStyle w:val="30"/>
        <w:snapToGrid w:val="0"/>
        <w:spacing w:line="324" w:lineRule="auto"/>
        <w:jc w:val="center"/>
        <w:rPr>
          <w:rFonts w:hAnsi="宋体" w:cs="宋体"/>
          <w:b/>
          <w:bCs/>
          <w:color w:val="auto"/>
          <w:sz w:val="24"/>
          <w:szCs w:val="24"/>
        </w:rPr>
      </w:pPr>
      <w:r>
        <w:rPr>
          <w:rFonts w:hint="eastAsia" w:hAnsi="宋体" w:cs="宋体"/>
          <w:b/>
          <w:bCs/>
          <w:color w:val="auto"/>
          <w:sz w:val="24"/>
          <w:szCs w:val="24"/>
        </w:rPr>
        <w:t>（3）诚信投标承诺书</w:t>
      </w:r>
    </w:p>
    <w:p w14:paraId="51AE218A">
      <w:pPr>
        <w:ind w:right="-153" w:rightChars="-73"/>
        <w:jc w:val="center"/>
        <w:rPr>
          <w:rFonts w:ascii="宋体" w:hAnsi="宋体" w:cs="宋体"/>
          <w:color w:val="auto"/>
          <w:sz w:val="22"/>
          <w:szCs w:val="22"/>
        </w:rPr>
      </w:pPr>
    </w:p>
    <w:p w14:paraId="6E467099">
      <w:pPr>
        <w:spacing w:line="520" w:lineRule="exact"/>
        <w:ind w:right="-153" w:rightChars="-73"/>
        <w:rPr>
          <w:rFonts w:ascii="宋体" w:hAnsi="宋体" w:cs="宋体"/>
          <w:color w:val="auto"/>
          <w:sz w:val="22"/>
          <w:szCs w:val="22"/>
        </w:rPr>
      </w:pPr>
      <w:r>
        <w:rPr>
          <w:rFonts w:hint="eastAsia" w:ascii="宋体" w:hAnsi="宋体" w:cs="宋体"/>
          <w:color w:val="auto"/>
          <w:sz w:val="22"/>
          <w:szCs w:val="22"/>
        </w:rPr>
        <w:t>本企业郑重承诺：</w:t>
      </w:r>
    </w:p>
    <w:p w14:paraId="760C0C41">
      <w:pPr>
        <w:spacing w:line="500" w:lineRule="exact"/>
        <w:ind w:firstLine="440" w:firstLineChars="200"/>
        <w:rPr>
          <w:rFonts w:ascii="宋体" w:hAnsi="宋体" w:cs="宋体"/>
          <w:color w:val="auto"/>
          <w:sz w:val="22"/>
          <w:szCs w:val="22"/>
        </w:rPr>
      </w:pPr>
      <w:r>
        <w:rPr>
          <w:rFonts w:hint="eastAsia" w:ascii="宋体" w:hAnsi="宋体" w:cs="宋体"/>
          <w:color w:val="auto"/>
          <w:sz w:val="22"/>
          <w:szCs w:val="22"/>
        </w:rPr>
        <w:t>为了积极配合贵公司组织的</w:t>
      </w:r>
      <w:r>
        <w:rPr>
          <w:rFonts w:hint="eastAsia" w:ascii="宋体" w:hAnsi="宋体" w:cs="宋体"/>
          <w:color w:val="auto"/>
          <w:sz w:val="22"/>
          <w:szCs w:val="22"/>
          <w:u w:val="single"/>
        </w:rPr>
        <w:t xml:space="preserve"> （项目名称、项目编号） </w:t>
      </w:r>
      <w:r>
        <w:rPr>
          <w:rFonts w:hint="eastAsia" w:ascii="宋体" w:hAnsi="宋体" w:cs="宋体"/>
          <w:color w:val="auto"/>
          <w:sz w:val="22"/>
          <w:szCs w:val="22"/>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012A3C6B">
      <w:pPr>
        <w:numPr>
          <w:ilvl w:val="0"/>
          <w:numId w:val="10"/>
        </w:numPr>
        <w:snapToGrid w:val="0"/>
        <w:spacing w:line="500" w:lineRule="exact"/>
        <w:ind w:left="0" w:firstLine="385"/>
        <w:rPr>
          <w:rFonts w:ascii="宋体" w:hAnsi="宋体" w:cs="宋体"/>
          <w:color w:val="auto"/>
          <w:sz w:val="22"/>
          <w:szCs w:val="22"/>
        </w:rPr>
      </w:pPr>
      <w:r>
        <w:rPr>
          <w:rFonts w:hint="eastAsia" w:ascii="宋体" w:hAnsi="宋体" w:cs="宋体"/>
          <w:color w:val="auto"/>
          <w:sz w:val="22"/>
          <w:szCs w:val="22"/>
        </w:rPr>
        <w:t>自觉遵守国家法律法规及有关廉政建设制度。</w:t>
      </w:r>
    </w:p>
    <w:p w14:paraId="3664DC47">
      <w:pPr>
        <w:numPr>
          <w:ilvl w:val="0"/>
          <w:numId w:val="10"/>
        </w:numPr>
        <w:snapToGrid w:val="0"/>
        <w:spacing w:line="500" w:lineRule="exact"/>
        <w:ind w:left="0" w:firstLine="385"/>
        <w:rPr>
          <w:rFonts w:ascii="宋体" w:hAnsi="宋体" w:cs="宋体"/>
          <w:color w:val="auto"/>
          <w:sz w:val="22"/>
          <w:szCs w:val="22"/>
        </w:rPr>
      </w:pPr>
      <w:r>
        <w:rPr>
          <w:rFonts w:hint="eastAsia" w:ascii="宋体" w:hAnsi="宋体" w:cs="宋体"/>
          <w:color w:val="auto"/>
          <w:sz w:val="22"/>
          <w:szCs w:val="22"/>
        </w:rPr>
        <w:t>主动了解招标人招投标纪律，积极配合招标人执行招投标廉政建设的有关规定。</w:t>
      </w:r>
    </w:p>
    <w:p w14:paraId="76581B0B">
      <w:pPr>
        <w:numPr>
          <w:ilvl w:val="0"/>
          <w:numId w:val="10"/>
        </w:numPr>
        <w:snapToGrid w:val="0"/>
        <w:spacing w:line="500" w:lineRule="exact"/>
        <w:ind w:left="0" w:firstLine="385"/>
        <w:rPr>
          <w:rFonts w:ascii="宋体" w:hAnsi="宋体" w:cs="宋体"/>
          <w:color w:val="auto"/>
          <w:sz w:val="22"/>
          <w:szCs w:val="22"/>
        </w:rPr>
      </w:pPr>
      <w:r>
        <w:rPr>
          <w:rFonts w:hint="eastAsia" w:ascii="宋体" w:hAnsi="宋体" w:cs="宋体"/>
          <w:color w:val="auto"/>
          <w:sz w:val="22"/>
          <w:szCs w:val="22"/>
        </w:rPr>
        <w:t>不使用不正当手段妨碍、排挤其它投标人或串通投标。</w:t>
      </w:r>
    </w:p>
    <w:p w14:paraId="12A63812">
      <w:pPr>
        <w:numPr>
          <w:ilvl w:val="0"/>
          <w:numId w:val="10"/>
        </w:numPr>
        <w:snapToGrid w:val="0"/>
        <w:spacing w:line="500" w:lineRule="exact"/>
        <w:ind w:left="0" w:firstLine="385"/>
        <w:rPr>
          <w:rFonts w:ascii="宋体" w:hAnsi="宋体" w:cs="宋体"/>
          <w:color w:val="auto"/>
          <w:sz w:val="22"/>
          <w:szCs w:val="22"/>
        </w:rPr>
      </w:pPr>
      <w:r>
        <w:rPr>
          <w:rFonts w:hint="eastAsia" w:ascii="宋体" w:hAnsi="宋体" w:cs="宋体"/>
          <w:color w:val="auto"/>
          <w:sz w:val="22"/>
          <w:szCs w:val="22"/>
        </w:rPr>
        <w:t>按照本招标文件规定的方式进行投标，不隐瞒本单位投标资质的真实情况，投标资质符合规定。</w:t>
      </w:r>
    </w:p>
    <w:p w14:paraId="32B662BC">
      <w:pPr>
        <w:numPr>
          <w:ilvl w:val="0"/>
          <w:numId w:val="10"/>
        </w:numPr>
        <w:snapToGrid w:val="0"/>
        <w:spacing w:line="500" w:lineRule="exact"/>
        <w:ind w:left="0" w:firstLine="385"/>
        <w:rPr>
          <w:rFonts w:ascii="宋体" w:hAnsi="宋体" w:cs="宋体"/>
          <w:color w:val="auto"/>
          <w:sz w:val="22"/>
          <w:szCs w:val="22"/>
        </w:rPr>
      </w:pPr>
      <w:r>
        <w:rPr>
          <w:rFonts w:hint="eastAsia" w:ascii="宋体" w:hAnsi="宋体" w:cs="宋体"/>
          <w:color w:val="auto"/>
          <w:sz w:val="22"/>
          <w:szCs w:val="22"/>
        </w:rPr>
        <w:t>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14:paraId="6CA56403">
      <w:pPr>
        <w:numPr>
          <w:ilvl w:val="0"/>
          <w:numId w:val="10"/>
        </w:numPr>
        <w:snapToGrid w:val="0"/>
        <w:spacing w:line="500" w:lineRule="exact"/>
        <w:ind w:left="0" w:firstLine="385"/>
        <w:rPr>
          <w:rFonts w:ascii="宋体" w:hAnsi="宋体" w:cs="宋体"/>
          <w:color w:val="auto"/>
          <w:sz w:val="22"/>
          <w:szCs w:val="22"/>
        </w:rPr>
      </w:pPr>
      <w:r>
        <w:rPr>
          <w:rFonts w:hint="eastAsia" w:ascii="宋体" w:hAnsi="宋体" w:cs="宋体"/>
          <w:color w:val="auto"/>
          <w:sz w:val="22"/>
          <w:szCs w:val="22"/>
        </w:rPr>
        <w:t>不向招标人及个人购置或提供通讯工具、交通工具和高档办公用品等。</w:t>
      </w:r>
    </w:p>
    <w:p w14:paraId="2EE8A2FE">
      <w:pPr>
        <w:numPr>
          <w:ilvl w:val="0"/>
          <w:numId w:val="10"/>
        </w:numPr>
        <w:snapToGrid w:val="0"/>
        <w:spacing w:line="500" w:lineRule="exact"/>
        <w:ind w:left="0" w:firstLine="385"/>
        <w:rPr>
          <w:rFonts w:ascii="宋体" w:hAnsi="宋体" w:cs="宋体"/>
          <w:color w:val="auto"/>
          <w:sz w:val="22"/>
          <w:szCs w:val="22"/>
        </w:rPr>
      </w:pPr>
      <w:r>
        <w:rPr>
          <w:rFonts w:hint="eastAsia" w:ascii="宋体" w:hAnsi="宋体" w:cs="宋体"/>
          <w:color w:val="auto"/>
          <w:sz w:val="22"/>
          <w:szCs w:val="22"/>
        </w:rPr>
        <w:t>不向招标人涉及招标的人员的配偶、子女分包此次招标项目。</w:t>
      </w:r>
    </w:p>
    <w:p w14:paraId="4B85552D">
      <w:pPr>
        <w:numPr>
          <w:ilvl w:val="0"/>
          <w:numId w:val="10"/>
        </w:numPr>
        <w:snapToGrid w:val="0"/>
        <w:spacing w:line="500" w:lineRule="exact"/>
        <w:ind w:left="0" w:firstLine="385"/>
        <w:rPr>
          <w:rFonts w:ascii="宋体" w:hAnsi="宋体" w:cs="宋体"/>
          <w:color w:val="auto"/>
          <w:sz w:val="22"/>
          <w:szCs w:val="22"/>
        </w:rPr>
      </w:pPr>
      <w:r>
        <w:rPr>
          <w:rFonts w:hint="eastAsia" w:ascii="宋体" w:hAnsi="宋体" w:cs="宋体"/>
          <w:color w:val="auto"/>
          <w:sz w:val="22"/>
          <w:szCs w:val="22"/>
        </w:rPr>
        <w:t>不向招标人及个人支付好处费、介绍费。</w:t>
      </w:r>
    </w:p>
    <w:p w14:paraId="723DD9FA">
      <w:pPr>
        <w:numPr>
          <w:ilvl w:val="0"/>
          <w:numId w:val="10"/>
        </w:numPr>
        <w:snapToGrid w:val="0"/>
        <w:spacing w:line="500" w:lineRule="exact"/>
        <w:ind w:left="0" w:firstLine="385"/>
        <w:rPr>
          <w:rFonts w:ascii="宋体" w:hAnsi="宋体" w:cs="宋体"/>
          <w:color w:val="auto"/>
          <w:sz w:val="22"/>
          <w:szCs w:val="22"/>
        </w:rPr>
      </w:pPr>
      <w:r>
        <w:rPr>
          <w:rFonts w:hint="eastAsia" w:ascii="宋体" w:hAnsi="宋体" w:cs="宋体"/>
          <w:color w:val="auto"/>
          <w:sz w:val="22"/>
          <w:szCs w:val="22"/>
        </w:rPr>
        <w:t>一旦发现相关人员在招标过程中的索要财物等不廉洁行为，坚决予以抵制，并及时向有关纪检监察部门举报。</w:t>
      </w:r>
    </w:p>
    <w:p w14:paraId="28552700">
      <w:pPr>
        <w:numPr>
          <w:ilvl w:val="0"/>
          <w:numId w:val="10"/>
        </w:numPr>
        <w:snapToGrid w:val="0"/>
        <w:spacing w:line="500" w:lineRule="exact"/>
        <w:ind w:left="0" w:firstLine="385"/>
        <w:rPr>
          <w:rFonts w:ascii="宋体" w:hAnsi="宋体" w:cs="宋体"/>
          <w:color w:val="auto"/>
          <w:sz w:val="22"/>
          <w:szCs w:val="22"/>
        </w:rPr>
      </w:pPr>
      <w:r>
        <w:rPr>
          <w:rFonts w:hint="eastAsia" w:ascii="宋体" w:hAnsi="宋体" w:cs="宋体"/>
          <w:color w:val="auto"/>
          <w:sz w:val="22"/>
          <w:szCs w:val="22"/>
        </w:rPr>
        <w:t>我们若违反上述承诺，愿接受取消投标人资格及其他任何形式的处理。</w:t>
      </w:r>
    </w:p>
    <w:p w14:paraId="04160851">
      <w:pPr>
        <w:snapToGrid w:val="0"/>
        <w:spacing w:line="500" w:lineRule="exact"/>
        <w:ind w:firstLine="385" w:firstLineChars="175"/>
        <w:rPr>
          <w:rFonts w:ascii="宋体" w:hAnsi="宋体" w:cs="宋体"/>
          <w:color w:val="auto"/>
          <w:sz w:val="22"/>
          <w:szCs w:val="22"/>
        </w:rPr>
      </w:pPr>
    </w:p>
    <w:p w14:paraId="5285A006">
      <w:pPr>
        <w:widowControl/>
        <w:adjustRightInd w:val="0"/>
        <w:snapToGrid w:val="0"/>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投标人全称（盖章）：</w:t>
      </w:r>
    </w:p>
    <w:p w14:paraId="62CF15C2">
      <w:pPr>
        <w:widowControl/>
        <w:adjustRightInd w:val="0"/>
        <w:snapToGrid w:val="0"/>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投标人代表（签字或盖章）：</w:t>
      </w:r>
    </w:p>
    <w:p w14:paraId="48D7D1DC">
      <w:pPr>
        <w:spacing w:line="460"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日期：     年  月  日</w:t>
      </w:r>
    </w:p>
    <w:p w14:paraId="23E87DE5">
      <w:pPr>
        <w:spacing w:line="460" w:lineRule="exact"/>
        <w:jc w:val="center"/>
        <w:rPr>
          <w:rFonts w:ascii="宋体" w:hAnsi="宋体" w:cs="宋体"/>
          <w:color w:val="auto"/>
          <w:kern w:val="0"/>
          <w:sz w:val="22"/>
          <w:szCs w:val="22"/>
        </w:rPr>
      </w:pPr>
    </w:p>
    <w:p w14:paraId="1B7747F1">
      <w:pPr>
        <w:spacing w:line="460" w:lineRule="exact"/>
        <w:jc w:val="center"/>
        <w:rPr>
          <w:rFonts w:ascii="宋体" w:hAnsi="宋体" w:cs="宋体"/>
          <w:color w:val="auto"/>
          <w:kern w:val="0"/>
          <w:sz w:val="22"/>
          <w:szCs w:val="22"/>
        </w:rPr>
      </w:pPr>
    </w:p>
    <w:p w14:paraId="6D4130E3">
      <w:pPr>
        <w:spacing w:line="460" w:lineRule="exact"/>
        <w:jc w:val="center"/>
        <w:rPr>
          <w:rFonts w:ascii="宋体" w:hAnsi="宋体" w:cs="宋体"/>
          <w:color w:val="auto"/>
          <w:kern w:val="0"/>
          <w:sz w:val="22"/>
          <w:szCs w:val="22"/>
        </w:rPr>
      </w:pPr>
    </w:p>
    <w:p w14:paraId="61E5DCFF">
      <w:pPr>
        <w:spacing w:line="460" w:lineRule="exact"/>
        <w:jc w:val="center"/>
        <w:rPr>
          <w:rFonts w:ascii="宋体" w:hAnsi="宋体" w:cs="宋体"/>
          <w:color w:val="auto"/>
          <w:kern w:val="0"/>
          <w:sz w:val="22"/>
          <w:szCs w:val="22"/>
        </w:rPr>
      </w:pPr>
    </w:p>
    <w:p w14:paraId="67308FF3">
      <w:pPr>
        <w:spacing w:line="460" w:lineRule="exact"/>
        <w:jc w:val="center"/>
        <w:rPr>
          <w:rFonts w:ascii="宋体" w:hAnsi="宋体" w:cs="宋体"/>
          <w:color w:val="auto"/>
          <w:kern w:val="0"/>
          <w:sz w:val="22"/>
          <w:szCs w:val="22"/>
        </w:rPr>
      </w:pPr>
    </w:p>
    <w:p w14:paraId="73FDF449">
      <w:pPr>
        <w:widowControl/>
        <w:spacing w:before="100" w:beforeAutospacing="1" w:after="100" w:afterAutospacing="1" w:line="440" w:lineRule="atLeast"/>
        <w:jc w:val="center"/>
        <w:rPr>
          <w:rFonts w:ascii="宋体" w:hAnsi="宋体" w:cs="宋体"/>
          <w:b/>
          <w:color w:val="auto"/>
          <w:sz w:val="24"/>
        </w:rPr>
      </w:pPr>
      <w:r>
        <w:rPr>
          <w:rFonts w:hint="eastAsia" w:ascii="宋体" w:hAnsi="宋体" w:cs="宋体"/>
          <w:b/>
          <w:color w:val="auto"/>
          <w:kern w:val="0"/>
          <w:sz w:val="24"/>
        </w:rPr>
        <w:t>（4）</w:t>
      </w:r>
      <w:r>
        <w:rPr>
          <w:rFonts w:hint="eastAsia" w:ascii="宋体" w:hAnsi="宋体" w:cs="宋体"/>
          <w:b/>
          <w:bCs/>
          <w:color w:val="auto"/>
          <w:sz w:val="28"/>
          <w:szCs w:val="28"/>
        </w:rPr>
        <w:t>①</w:t>
      </w:r>
      <w:r>
        <w:rPr>
          <w:rFonts w:hint="eastAsia" w:ascii="宋体" w:hAnsi="宋体" w:cs="宋体"/>
          <w:b/>
          <w:bCs/>
          <w:color w:val="auto"/>
          <w:sz w:val="24"/>
        </w:rPr>
        <w:t>中小企业声明函（工程、服务）</w:t>
      </w:r>
    </w:p>
    <w:p w14:paraId="44A65D50">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本公司（联合体）郑重声明，根据《政府采购促进中小企业发展管理办法》（财库﹝2020﹞46 号）的规定，本公司（联合体）参加 </w:t>
      </w:r>
      <w:r>
        <w:rPr>
          <w:rFonts w:hint="eastAsia" w:ascii="宋体" w:hAnsi="宋体" w:cs="宋体"/>
          <w:bCs/>
          <w:color w:val="auto"/>
          <w:sz w:val="22"/>
          <w:szCs w:val="22"/>
          <w:u w:val="single"/>
        </w:rPr>
        <w:t>（采购人单位名称）</w:t>
      </w:r>
      <w:r>
        <w:rPr>
          <w:rFonts w:hint="eastAsia" w:ascii="宋体" w:hAnsi="宋体" w:cs="宋体"/>
          <w:bCs/>
          <w:color w:val="auto"/>
          <w:sz w:val="22"/>
          <w:szCs w:val="22"/>
        </w:rPr>
        <w:t xml:space="preserve"> 的</w:t>
      </w:r>
      <w:r>
        <w:rPr>
          <w:rFonts w:hint="eastAsia" w:ascii="宋体" w:hAnsi="宋体" w:cs="宋体"/>
          <w:bCs/>
          <w:color w:val="auto"/>
          <w:sz w:val="22"/>
          <w:szCs w:val="22"/>
          <w:u w:val="single"/>
        </w:rPr>
        <w:t xml:space="preserve"> （项目名称、项目编号） </w:t>
      </w:r>
      <w:r>
        <w:rPr>
          <w:rFonts w:hint="eastAsia" w:ascii="宋体" w:hAnsi="宋体" w:cs="宋体"/>
          <w:bCs/>
          <w:color w:val="auto"/>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40BB9F72">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1. </w:t>
      </w:r>
      <w:r>
        <w:rPr>
          <w:rFonts w:hint="eastAsia" w:ascii="宋体" w:hAnsi="宋体" w:cs="宋体"/>
          <w:bCs/>
          <w:color w:val="auto"/>
          <w:sz w:val="22"/>
          <w:szCs w:val="22"/>
          <w:u w:val="single"/>
        </w:rPr>
        <w:t>（标的名称）</w:t>
      </w:r>
      <w:r>
        <w:rPr>
          <w:rFonts w:hint="eastAsia" w:ascii="宋体" w:hAnsi="宋体" w:cs="宋体"/>
          <w:bCs/>
          <w:color w:val="auto"/>
          <w:sz w:val="22"/>
          <w:szCs w:val="22"/>
        </w:rPr>
        <w:t xml:space="preserve"> ，属于</w:t>
      </w:r>
      <w:r>
        <w:rPr>
          <w:rFonts w:hint="eastAsia" w:ascii="宋体" w:hAnsi="宋体" w:cs="宋体"/>
          <w:bCs/>
          <w:color w:val="auto"/>
          <w:sz w:val="22"/>
          <w:szCs w:val="22"/>
          <w:u w:val="single"/>
        </w:rPr>
        <w:t xml:space="preserve"> （采购文件中明确的所属行业）</w:t>
      </w:r>
      <w:r>
        <w:rPr>
          <w:rFonts w:hint="eastAsia" w:ascii="宋体" w:hAnsi="宋体" w:cs="宋体"/>
          <w:bCs/>
          <w:color w:val="auto"/>
          <w:sz w:val="22"/>
          <w:szCs w:val="22"/>
        </w:rPr>
        <w:t>行业 ；承建（承接）企业为</w:t>
      </w:r>
      <w:r>
        <w:rPr>
          <w:rFonts w:hint="eastAsia" w:ascii="宋体" w:hAnsi="宋体" w:cs="宋体"/>
          <w:bCs/>
          <w:color w:val="auto"/>
          <w:sz w:val="22"/>
          <w:szCs w:val="22"/>
          <w:u w:val="single"/>
        </w:rPr>
        <w:t xml:space="preserve"> （企业名称） </w:t>
      </w:r>
      <w:r>
        <w:rPr>
          <w:rFonts w:hint="eastAsia" w:ascii="宋体" w:hAnsi="宋体" w:cs="宋体"/>
          <w:bCs/>
          <w:color w:val="auto"/>
          <w:sz w:val="22"/>
          <w:szCs w:val="22"/>
        </w:rPr>
        <w:t>，从业人员</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人，营业收入为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万元，资产总额为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w:t>
      </w:r>
      <w:r>
        <w:rPr>
          <w:rFonts w:hint="eastAsia" w:ascii="宋体" w:hAnsi="宋体" w:cs="宋体"/>
          <w:bCs/>
          <w:color w:val="auto"/>
          <w:sz w:val="22"/>
          <w:szCs w:val="22"/>
          <w:vertAlign w:val="superscript"/>
        </w:rPr>
        <w:t>1</w:t>
      </w:r>
      <w:r>
        <w:rPr>
          <w:rFonts w:hint="eastAsia" w:ascii="宋体" w:hAnsi="宋体" w:cs="宋体"/>
          <w:bCs/>
          <w:color w:val="auto"/>
          <w:sz w:val="22"/>
          <w:szCs w:val="22"/>
        </w:rPr>
        <w:t>，属于</w:t>
      </w:r>
      <w:r>
        <w:rPr>
          <w:rFonts w:hint="eastAsia" w:ascii="宋体" w:hAnsi="宋体" w:cs="宋体"/>
          <w:bCs/>
          <w:color w:val="auto"/>
          <w:sz w:val="22"/>
          <w:szCs w:val="22"/>
          <w:u w:val="single"/>
        </w:rPr>
        <w:t>（中型企业、小型企业、微型企业）</w:t>
      </w:r>
      <w:r>
        <w:rPr>
          <w:rFonts w:hint="eastAsia" w:ascii="宋体" w:hAnsi="宋体" w:cs="宋体"/>
          <w:bCs/>
          <w:color w:val="auto"/>
          <w:sz w:val="22"/>
          <w:szCs w:val="22"/>
        </w:rPr>
        <w:t>；</w:t>
      </w:r>
    </w:p>
    <w:p w14:paraId="0BE02ED7">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Cs/>
          <w:color w:val="auto"/>
          <w:sz w:val="22"/>
          <w:szCs w:val="22"/>
          <w:u w:val="single"/>
        </w:rPr>
        <w:t xml:space="preserve">（标的名称） </w:t>
      </w:r>
      <w:r>
        <w:rPr>
          <w:rFonts w:hint="eastAsia" w:ascii="宋体" w:hAnsi="宋体" w:cs="宋体"/>
          <w:bCs/>
          <w:color w:val="auto"/>
          <w:sz w:val="22"/>
          <w:szCs w:val="22"/>
        </w:rPr>
        <w:t>，属于</w:t>
      </w:r>
      <w:r>
        <w:rPr>
          <w:rFonts w:hint="eastAsia" w:ascii="宋体" w:hAnsi="宋体" w:cs="宋体"/>
          <w:bCs/>
          <w:color w:val="auto"/>
          <w:sz w:val="22"/>
          <w:szCs w:val="22"/>
          <w:u w:val="single"/>
        </w:rPr>
        <w:t xml:space="preserve"> （采购文件中明确的所属行业）</w:t>
      </w:r>
      <w:r>
        <w:rPr>
          <w:rFonts w:hint="eastAsia" w:ascii="宋体" w:hAnsi="宋体" w:cs="宋体"/>
          <w:bCs/>
          <w:color w:val="auto"/>
          <w:sz w:val="22"/>
          <w:szCs w:val="22"/>
        </w:rPr>
        <w:t>行业 ；承建（承接）企业为</w:t>
      </w:r>
      <w:r>
        <w:rPr>
          <w:rFonts w:hint="eastAsia" w:ascii="宋体" w:hAnsi="宋体" w:cs="宋体"/>
          <w:bCs/>
          <w:color w:val="auto"/>
          <w:sz w:val="22"/>
          <w:szCs w:val="22"/>
          <w:u w:val="single"/>
        </w:rPr>
        <w:t xml:space="preserve">（企业名称） </w:t>
      </w:r>
      <w:r>
        <w:rPr>
          <w:rFonts w:hint="eastAsia" w:ascii="宋体" w:hAnsi="宋体" w:cs="宋体"/>
          <w:bCs/>
          <w:color w:val="auto"/>
          <w:sz w:val="22"/>
          <w:szCs w:val="22"/>
        </w:rPr>
        <w:t>，从业人员</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人，营业收入为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万元，资产总额为</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万元，属于 （中型企业、小型企业、微型企业） ；</w:t>
      </w:r>
    </w:p>
    <w:p w14:paraId="3508ED17">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w:t>
      </w:r>
    </w:p>
    <w:p w14:paraId="1CDDFCE7">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以上企业，不属于大企业的分支机构，不存在控股股东为大企业的情形，也不存在与大企业的负责人为同一人的情形。</w:t>
      </w:r>
    </w:p>
    <w:p w14:paraId="51A912D7">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本企业对上述声明内容的真实性负责。如有虚假，将依法承担相应责任。</w:t>
      </w:r>
    </w:p>
    <w:p w14:paraId="66F03E64">
      <w:pPr>
        <w:widowControl/>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企业名称（盖章）：</w:t>
      </w:r>
    </w:p>
    <w:p w14:paraId="6700CB63">
      <w:pPr>
        <w:widowControl/>
        <w:spacing w:line="500" w:lineRule="atLeast"/>
        <w:ind w:firstLine="880" w:firstLineChars="400"/>
        <w:jc w:val="left"/>
        <w:rPr>
          <w:rFonts w:ascii="宋体" w:hAnsi="宋体" w:cs="宋体"/>
          <w:bCs/>
          <w:color w:val="auto"/>
          <w:sz w:val="18"/>
          <w:szCs w:val="18"/>
        </w:rPr>
      </w:pPr>
      <w:r>
        <w:rPr>
          <w:rFonts w:hint="eastAsia" w:ascii="宋体" w:hAnsi="宋体" w:cs="宋体"/>
          <w:bCs/>
          <w:color w:val="auto"/>
          <w:sz w:val="22"/>
          <w:szCs w:val="22"/>
        </w:rPr>
        <w:t>日 期：</w:t>
      </w:r>
    </w:p>
    <w:p w14:paraId="0AF2661E">
      <w:pPr>
        <w:widowControl/>
        <w:tabs>
          <w:tab w:val="left" w:pos="312"/>
        </w:tabs>
        <w:spacing w:line="500" w:lineRule="atLeast"/>
        <w:jc w:val="left"/>
        <w:rPr>
          <w:rFonts w:ascii="宋体" w:hAnsi="宋体" w:cs="宋体"/>
          <w:bCs/>
          <w:color w:val="auto"/>
          <w:sz w:val="22"/>
          <w:szCs w:val="22"/>
        </w:rPr>
      </w:pPr>
    </w:p>
    <w:p w14:paraId="48E7FA0A">
      <w:pPr>
        <w:widowControl/>
        <w:tabs>
          <w:tab w:val="left" w:pos="312"/>
        </w:tabs>
        <w:spacing w:line="500" w:lineRule="atLeast"/>
        <w:jc w:val="left"/>
        <w:rPr>
          <w:rFonts w:ascii="宋体" w:hAnsi="宋体" w:cs="宋体"/>
          <w:bCs/>
          <w:color w:val="auto"/>
          <w:sz w:val="22"/>
          <w:szCs w:val="22"/>
        </w:rPr>
      </w:pPr>
    </w:p>
    <w:p w14:paraId="3B12D04A">
      <w:pPr>
        <w:widowControl/>
        <w:tabs>
          <w:tab w:val="left" w:pos="312"/>
        </w:tabs>
        <w:spacing w:line="500" w:lineRule="atLeast"/>
        <w:jc w:val="left"/>
        <w:rPr>
          <w:rFonts w:ascii="宋体" w:hAnsi="宋体" w:cs="宋体"/>
          <w:bCs/>
          <w:color w:val="auto"/>
          <w:sz w:val="22"/>
          <w:szCs w:val="22"/>
        </w:rPr>
      </w:pPr>
    </w:p>
    <w:p w14:paraId="359B99E3">
      <w:pPr>
        <w:widowControl/>
        <w:tabs>
          <w:tab w:val="left" w:pos="312"/>
        </w:tabs>
        <w:spacing w:line="500" w:lineRule="atLeast"/>
        <w:jc w:val="left"/>
        <w:rPr>
          <w:rFonts w:ascii="宋体" w:hAnsi="宋体" w:cs="宋体"/>
          <w:bCs/>
          <w:color w:val="auto"/>
          <w:sz w:val="22"/>
          <w:szCs w:val="22"/>
        </w:rPr>
      </w:pPr>
      <w:r>
        <w:rPr>
          <w:rFonts w:hint="eastAsia" w:ascii="宋体" w:hAnsi="宋体" w:cs="宋体"/>
          <w:bCs/>
          <w:color w:val="auto"/>
          <w:sz w:val="22"/>
          <w:szCs w:val="22"/>
        </w:rPr>
        <w:t>注1.从业人员、营业收入、资产总额填报上一年度数据，无上一年度数据的新成立企业可不填报。</w:t>
      </w:r>
    </w:p>
    <w:p w14:paraId="236A6717">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68F13314">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7DF06C9F">
      <w:pPr>
        <w:spacing w:line="360" w:lineRule="auto"/>
        <w:rPr>
          <w:rFonts w:ascii="宋体" w:hAnsi="宋体" w:cs="宋体"/>
          <w:b/>
          <w:bCs/>
          <w:color w:val="auto"/>
          <w:sz w:val="28"/>
          <w:szCs w:val="28"/>
        </w:rPr>
      </w:pPr>
      <w:r>
        <w:rPr>
          <w:rFonts w:hint="eastAsia" w:ascii="宋体" w:hAnsi="宋体" w:cs="宋体"/>
          <w:b/>
          <w:bCs/>
          <w:color w:val="auto"/>
          <w:sz w:val="28"/>
        </w:rPr>
        <w:t>②</w:t>
      </w:r>
      <w:r>
        <w:rPr>
          <w:rFonts w:hint="eastAsia" w:ascii="宋体" w:hAnsi="宋体" w:cs="宋体"/>
          <w:b/>
          <w:bCs/>
          <w:color w:val="auto"/>
          <w:sz w:val="28"/>
          <w:szCs w:val="28"/>
        </w:rPr>
        <w:t>供应商为监狱企业的证明文件省级以上监狱管理局、戒毒管理局（含新疆生产建设兵团）出具属于监狱企业的证明文件</w:t>
      </w:r>
    </w:p>
    <w:p w14:paraId="43BF9AA9">
      <w:pPr>
        <w:spacing w:line="360" w:lineRule="auto"/>
        <w:jc w:val="left"/>
        <w:rPr>
          <w:rFonts w:ascii="宋体" w:hAnsi="宋体" w:cs="宋体"/>
          <w:b/>
          <w:bCs/>
          <w:color w:val="auto"/>
          <w:sz w:val="22"/>
          <w:szCs w:val="22"/>
        </w:rPr>
      </w:pPr>
    </w:p>
    <w:p w14:paraId="7460950B">
      <w:pPr>
        <w:spacing w:line="360" w:lineRule="auto"/>
        <w:jc w:val="center"/>
        <w:outlineLvl w:val="1"/>
        <w:rPr>
          <w:rFonts w:ascii="宋体" w:hAnsi="宋体" w:cs="宋体"/>
          <w:b/>
          <w:bCs/>
          <w:color w:val="auto"/>
          <w:sz w:val="28"/>
          <w:szCs w:val="28"/>
        </w:rPr>
      </w:pPr>
      <w:r>
        <w:rPr>
          <w:rFonts w:hint="eastAsia" w:ascii="宋体" w:hAnsi="宋体" w:cs="宋体"/>
          <w:b/>
          <w:bCs/>
          <w:color w:val="auto"/>
          <w:sz w:val="22"/>
          <w:szCs w:val="22"/>
        </w:rPr>
        <w:br w:type="page"/>
      </w:r>
      <w:r>
        <w:rPr>
          <w:rFonts w:hint="eastAsia" w:ascii="宋体" w:hAnsi="宋体" w:cs="宋体"/>
          <w:b/>
          <w:bCs/>
          <w:color w:val="auto"/>
          <w:sz w:val="28"/>
          <w:szCs w:val="28"/>
        </w:rPr>
        <w:t>③残疾人福利性单位声明函（如有）</w:t>
      </w:r>
    </w:p>
    <w:p w14:paraId="71F2E84B">
      <w:pPr>
        <w:spacing w:line="588" w:lineRule="exact"/>
        <w:jc w:val="left"/>
        <w:rPr>
          <w:rFonts w:ascii="宋体" w:hAnsi="宋体" w:cs="宋体"/>
          <w:b/>
          <w:color w:val="auto"/>
          <w:spacing w:val="6"/>
          <w:sz w:val="30"/>
          <w:szCs w:val="30"/>
        </w:rPr>
      </w:pPr>
    </w:p>
    <w:p w14:paraId="28A90E1C">
      <w:pPr>
        <w:spacing w:line="48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〔2017〕141</w:t>
      </w:r>
      <w:r>
        <w:rPr>
          <w:rFonts w:hint="eastAsia" w:ascii="宋体" w:hAnsi="宋体" w:cs="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A4DAFC">
      <w:pPr>
        <w:spacing w:line="480" w:lineRule="auto"/>
        <w:ind w:firstLine="504" w:firstLineChars="200"/>
        <w:jc w:val="left"/>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15B196DF">
      <w:pPr>
        <w:spacing w:line="480" w:lineRule="auto"/>
        <w:ind w:firstLine="504" w:firstLineChars="200"/>
        <w:jc w:val="left"/>
        <w:rPr>
          <w:rFonts w:ascii="宋体" w:hAnsi="宋体" w:cs="宋体"/>
          <w:color w:val="auto"/>
          <w:spacing w:val="6"/>
          <w:sz w:val="24"/>
        </w:rPr>
      </w:pPr>
    </w:p>
    <w:p w14:paraId="29EBB7E0">
      <w:pPr>
        <w:tabs>
          <w:tab w:val="left" w:pos="4860"/>
        </w:tabs>
        <w:spacing w:line="480" w:lineRule="auto"/>
        <w:ind w:right="1560" w:firstLine="504" w:firstLineChars="200"/>
        <w:jc w:val="left"/>
        <w:rPr>
          <w:rFonts w:ascii="宋体" w:hAnsi="宋体" w:cs="宋体"/>
          <w:color w:val="auto"/>
          <w:spacing w:val="6"/>
          <w:sz w:val="24"/>
        </w:rPr>
      </w:pPr>
      <w:r>
        <w:rPr>
          <w:rFonts w:hint="eastAsia" w:ascii="宋体" w:hAnsi="宋体" w:cs="宋体"/>
          <w:color w:val="auto"/>
          <w:spacing w:val="6"/>
          <w:sz w:val="24"/>
        </w:rPr>
        <w:t xml:space="preserve">                               单位名称（盖章）：</w:t>
      </w:r>
    </w:p>
    <w:p w14:paraId="4F848132">
      <w:pPr>
        <w:tabs>
          <w:tab w:val="left" w:pos="4860"/>
        </w:tabs>
        <w:spacing w:line="480" w:lineRule="auto"/>
        <w:ind w:right="1560" w:firstLine="504" w:firstLineChars="200"/>
        <w:jc w:val="left"/>
        <w:rPr>
          <w:rFonts w:ascii="宋体" w:hAnsi="宋体" w:cs="宋体"/>
          <w:color w:val="auto"/>
          <w:sz w:val="24"/>
        </w:rPr>
      </w:pPr>
      <w:r>
        <w:rPr>
          <w:rFonts w:hint="eastAsia" w:ascii="宋体" w:hAnsi="宋体" w:cs="宋体"/>
          <w:color w:val="auto"/>
          <w:spacing w:val="6"/>
          <w:sz w:val="24"/>
        </w:rPr>
        <w:t xml:space="preserve">                               日        期：</w:t>
      </w:r>
    </w:p>
    <w:p w14:paraId="63BF4C83">
      <w:pPr>
        <w:spacing w:line="360" w:lineRule="auto"/>
        <w:jc w:val="left"/>
        <w:rPr>
          <w:rFonts w:ascii="宋体" w:hAnsi="宋体" w:cs="宋体"/>
          <w:b/>
          <w:color w:val="auto"/>
          <w:sz w:val="24"/>
        </w:rPr>
      </w:pPr>
    </w:p>
    <w:p w14:paraId="5245160E">
      <w:pPr>
        <w:spacing w:line="400" w:lineRule="exact"/>
        <w:jc w:val="left"/>
        <w:rPr>
          <w:rFonts w:ascii="宋体" w:hAnsi="宋体" w:cs="宋体"/>
          <w:b/>
          <w:color w:val="auto"/>
          <w:sz w:val="24"/>
        </w:rPr>
      </w:pPr>
      <w:r>
        <w:rPr>
          <w:rFonts w:hint="eastAsia" w:ascii="宋体" w:hAnsi="宋体" w:cs="宋体"/>
          <w:b/>
          <w:color w:val="auto"/>
          <w:sz w:val="24"/>
        </w:rPr>
        <w:t>说明：</w:t>
      </w:r>
    </w:p>
    <w:p w14:paraId="066BC3F0">
      <w:pPr>
        <w:numPr>
          <w:ilvl w:val="0"/>
          <w:numId w:val="11"/>
        </w:numPr>
        <w:spacing w:line="400" w:lineRule="exact"/>
        <w:jc w:val="left"/>
        <w:rPr>
          <w:rFonts w:ascii="宋体" w:hAnsi="宋体" w:cs="宋体"/>
          <w:b/>
          <w:bCs/>
          <w:color w:val="auto"/>
          <w:sz w:val="24"/>
          <w:szCs w:val="22"/>
        </w:rPr>
      </w:pPr>
      <w:r>
        <w:rPr>
          <w:rFonts w:hint="eastAsia" w:ascii="宋体" w:hAnsi="宋体" w:cs="宋体"/>
          <w:b/>
          <w:bCs/>
          <w:color w:val="auto"/>
          <w:sz w:val="24"/>
          <w:szCs w:val="22"/>
        </w:rPr>
        <w:t>供应商如为符合条件的残疾人福利性单位，且响应产品为本企业的，响应文件中须出具《残疾人福利性单位声明函》。</w:t>
      </w:r>
    </w:p>
    <w:p w14:paraId="1F5735BA">
      <w:pPr>
        <w:numPr>
          <w:ilvl w:val="0"/>
          <w:numId w:val="11"/>
        </w:numPr>
        <w:spacing w:line="400" w:lineRule="exact"/>
        <w:jc w:val="left"/>
        <w:rPr>
          <w:rFonts w:ascii="宋体" w:hAnsi="宋体" w:cs="宋体"/>
          <w:b/>
          <w:bCs/>
          <w:color w:val="auto"/>
          <w:sz w:val="24"/>
          <w:szCs w:val="22"/>
        </w:rPr>
      </w:pPr>
      <w:r>
        <w:rPr>
          <w:rFonts w:hint="eastAsia" w:ascii="宋体" w:hAnsi="宋体" w:cs="宋体"/>
          <w:b/>
          <w:bCs/>
          <w:color w:val="auto"/>
          <w:sz w:val="24"/>
          <w:szCs w:val="22"/>
        </w:rPr>
        <w:t>供应商如为残疾人福利性单位且响应产品为其他残疾人福利性单位制造的，所代理品牌制造商的《残疾人福利性单位声明函》也需提供。</w:t>
      </w:r>
    </w:p>
    <w:p w14:paraId="1F50EDDD">
      <w:pPr>
        <w:numPr>
          <w:ilvl w:val="0"/>
          <w:numId w:val="11"/>
        </w:numPr>
        <w:spacing w:line="400" w:lineRule="exact"/>
        <w:jc w:val="left"/>
        <w:rPr>
          <w:rFonts w:ascii="宋体" w:hAnsi="宋体" w:cs="宋体"/>
          <w:b/>
          <w:bCs/>
          <w:color w:val="auto"/>
          <w:sz w:val="24"/>
          <w:szCs w:val="22"/>
        </w:rPr>
      </w:pPr>
      <w:r>
        <w:rPr>
          <w:rFonts w:hint="eastAsia" w:ascii="宋体" w:hAnsi="宋体" w:cs="宋体"/>
          <w:b/>
          <w:bCs/>
          <w:color w:val="auto"/>
          <w:sz w:val="24"/>
          <w:szCs w:val="22"/>
        </w:rPr>
        <w:t>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0CA5A0EF">
      <w:pPr>
        <w:ind w:firstLine="241" w:firstLineChars="100"/>
        <w:jc w:val="left"/>
        <w:rPr>
          <w:rFonts w:ascii="宋体" w:hAnsi="宋体" w:cs="宋体"/>
          <w:color w:val="auto"/>
          <w:sz w:val="36"/>
        </w:rPr>
      </w:pPr>
      <w:r>
        <w:rPr>
          <w:rFonts w:hint="eastAsia" w:ascii="宋体" w:hAnsi="宋体" w:cs="宋体"/>
          <w:b/>
          <w:bCs/>
          <w:color w:val="auto"/>
          <w:sz w:val="24"/>
          <w:szCs w:val="22"/>
        </w:rPr>
        <w:t>供应商不属于残疾人福利性单位的，无需提供此声明函，如提供所引起的后果由供应商承担。</w:t>
      </w:r>
    </w:p>
    <w:p w14:paraId="36F6F19E">
      <w:pPr>
        <w:rPr>
          <w:rFonts w:ascii="宋体" w:hAnsi="宋体" w:cs="宋体"/>
          <w:b/>
          <w:bCs/>
          <w:color w:val="auto"/>
          <w:sz w:val="22"/>
          <w:szCs w:val="22"/>
        </w:rPr>
      </w:pPr>
      <w:r>
        <w:rPr>
          <w:rFonts w:hint="eastAsia" w:ascii="宋体" w:hAnsi="宋体" w:cs="宋体"/>
          <w:b/>
          <w:bCs/>
          <w:color w:val="auto"/>
          <w:sz w:val="22"/>
          <w:szCs w:val="22"/>
        </w:rPr>
        <w:br w:type="page"/>
      </w:r>
    </w:p>
    <w:p w14:paraId="627EB6D3">
      <w:pPr>
        <w:spacing w:line="440" w:lineRule="exact"/>
        <w:rPr>
          <w:rFonts w:ascii="宋体" w:hAnsi="宋体" w:cs="宋体"/>
          <w:color w:val="auto"/>
          <w:sz w:val="22"/>
          <w:szCs w:val="22"/>
        </w:rPr>
      </w:pPr>
      <w:r>
        <w:rPr>
          <w:rFonts w:hint="eastAsia" w:ascii="宋体" w:hAnsi="宋体" w:cs="宋体"/>
          <w:color w:val="auto"/>
          <w:sz w:val="22"/>
          <w:szCs w:val="22"/>
        </w:rPr>
        <w:t>（商务技术文件封面，供参考）</w:t>
      </w:r>
      <w:bookmarkEnd w:id="102"/>
      <w:bookmarkEnd w:id="103"/>
    </w:p>
    <w:p w14:paraId="2232EE07">
      <w:pPr>
        <w:rPr>
          <w:rFonts w:ascii="宋体" w:hAnsi="宋体" w:cs="宋体"/>
          <w:color w:val="auto"/>
        </w:rPr>
      </w:pPr>
    </w:p>
    <w:p w14:paraId="76155F50">
      <w:pPr>
        <w:rPr>
          <w:rFonts w:ascii="宋体" w:hAnsi="宋体" w:cs="宋体"/>
          <w:color w:val="auto"/>
        </w:rPr>
      </w:pPr>
    </w:p>
    <w:p w14:paraId="1B1939D0">
      <w:pPr>
        <w:rPr>
          <w:rFonts w:ascii="宋体" w:hAnsi="宋体" w:cs="宋体"/>
          <w:color w:val="auto"/>
        </w:rPr>
      </w:pPr>
    </w:p>
    <w:p w14:paraId="28C5599C">
      <w:pPr>
        <w:jc w:val="center"/>
        <w:rPr>
          <w:rFonts w:ascii="宋体" w:hAnsi="宋体" w:cs="宋体"/>
          <w:color w:val="auto"/>
          <w:sz w:val="28"/>
          <w:szCs w:val="28"/>
        </w:rPr>
      </w:pPr>
      <w:r>
        <w:rPr>
          <w:rFonts w:hint="eastAsia" w:ascii="宋体" w:hAnsi="宋体" w:cs="宋体"/>
          <w:color w:val="auto"/>
          <w:sz w:val="28"/>
          <w:szCs w:val="28"/>
          <w:u w:val="single"/>
        </w:rPr>
        <w:t xml:space="preserve">                 （项目名称、项目编号）              </w:t>
      </w:r>
      <w:r>
        <w:rPr>
          <w:rFonts w:hint="eastAsia" w:ascii="宋体" w:hAnsi="宋体" w:cs="宋体"/>
          <w:color w:val="auto"/>
          <w:sz w:val="28"/>
          <w:szCs w:val="28"/>
        </w:rPr>
        <w:t>投标文件</w:t>
      </w:r>
    </w:p>
    <w:p w14:paraId="54B48E5E">
      <w:pPr>
        <w:rPr>
          <w:rFonts w:ascii="宋体" w:hAnsi="宋体" w:cs="宋体"/>
          <w:color w:val="auto"/>
          <w:sz w:val="28"/>
          <w:szCs w:val="28"/>
        </w:rPr>
      </w:pPr>
    </w:p>
    <w:p w14:paraId="7A949791">
      <w:pPr>
        <w:rPr>
          <w:rFonts w:ascii="宋体" w:hAnsi="宋体" w:cs="宋体"/>
          <w:color w:val="auto"/>
          <w:sz w:val="28"/>
          <w:szCs w:val="28"/>
        </w:rPr>
      </w:pPr>
    </w:p>
    <w:p w14:paraId="36ED7672">
      <w:pPr>
        <w:pStyle w:val="23"/>
        <w:ind w:firstLine="281"/>
        <w:rPr>
          <w:rFonts w:ascii="宋体" w:hAnsi="宋体" w:cs="宋体"/>
          <w:color w:val="auto"/>
          <w:sz w:val="28"/>
          <w:szCs w:val="28"/>
        </w:rPr>
      </w:pPr>
    </w:p>
    <w:p w14:paraId="3389D7DB">
      <w:pPr>
        <w:pStyle w:val="23"/>
        <w:ind w:firstLine="281"/>
        <w:rPr>
          <w:rFonts w:ascii="宋体" w:hAnsi="宋体" w:cs="宋体"/>
          <w:color w:val="auto"/>
          <w:sz w:val="28"/>
          <w:szCs w:val="28"/>
        </w:rPr>
      </w:pPr>
    </w:p>
    <w:p w14:paraId="3DA48018">
      <w:pPr>
        <w:rPr>
          <w:rFonts w:ascii="宋体" w:hAnsi="宋体" w:cs="宋体"/>
          <w:color w:val="auto"/>
          <w:sz w:val="28"/>
          <w:szCs w:val="28"/>
        </w:rPr>
      </w:pPr>
    </w:p>
    <w:p w14:paraId="11E1D0C8">
      <w:pPr>
        <w:rPr>
          <w:rFonts w:ascii="宋体" w:hAnsi="宋体" w:cs="宋体"/>
          <w:color w:val="auto"/>
          <w:sz w:val="28"/>
          <w:szCs w:val="28"/>
        </w:rPr>
      </w:pPr>
    </w:p>
    <w:p w14:paraId="27FF5519">
      <w:pPr>
        <w:jc w:val="center"/>
        <w:rPr>
          <w:rFonts w:ascii="宋体" w:hAnsi="宋体" w:cs="宋体"/>
          <w:color w:val="auto"/>
          <w:sz w:val="52"/>
          <w:szCs w:val="52"/>
        </w:rPr>
      </w:pPr>
      <w:r>
        <w:rPr>
          <w:rFonts w:hint="eastAsia" w:ascii="宋体" w:hAnsi="宋体" w:cs="宋体"/>
          <w:color w:val="auto"/>
          <w:sz w:val="52"/>
          <w:szCs w:val="52"/>
        </w:rPr>
        <w:t>商 务 技 术 文 件</w:t>
      </w:r>
    </w:p>
    <w:p w14:paraId="149C1039">
      <w:pPr>
        <w:spacing w:line="360" w:lineRule="auto"/>
        <w:rPr>
          <w:rFonts w:ascii="宋体" w:hAnsi="宋体" w:cs="宋体"/>
          <w:color w:val="auto"/>
          <w:szCs w:val="21"/>
        </w:rPr>
      </w:pPr>
    </w:p>
    <w:p w14:paraId="7D01405D">
      <w:pPr>
        <w:spacing w:line="360" w:lineRule="auto"/>
        <w:rPr>
          <w:rFonts w:ascii="宋体" w:hAnsi="宋体" w:cs="宋体"/>
          <w:color w:val="auto"/>
          <w:szCs w:val="21"/>
        </w:rPr>
      </w:pPr>
    </w:p>
    <w:p w14:paraId="08A96C08">
      <w:pPr>
        <w:spacing w:line="360" w:lineRule="auto"/>
        <w:rPr>
          <w:rFonts w:ascii="宋体" w:hAnsi="宋体" w:cs="宋体"/>
          <w:color w:val="auto"/>
          <w:szCs w:val="21"/>
        </w:rPr>
      </w:pPr>
    </w:p>
    <w:p w14:paraId="7A6B836B">
      <w:pPr>
        <w:spacing w:line="360" w:lineRule="auto"/>
        <w:rPr>
          <w:rFonts w:ascii="宋体" w:hAnsi="宋体" w:cs="宋体"/>
          <w:color w:val="auto"/>
          <w:szCs w:val="21"/>
        </w:rPr>
      </w:pPr>
    </w:p>
    <w:p w14:paraId="44F82D04">
      <w:pPr>
        <w:pStyle w:val="23"/>
        <w:ind w:firstLine="321"/>
        <w:rPr>
          <w:rFonts w:ascii="宋体" w:hAnsi="宋体" w:cs="宋体"/>
          <w:color w:val="auto"/>
        </w:rPr>
      </w:pPr>
    </w:p>
    <w:p w14:paraId="4CA3BC02">
      <w:pPr>
        <w:spacing w:line="360" w:lineRule="auto"/>
        <w:rPr>
          <w:rFonts w:ascii="宋体" w:hAnsi="宋体" w:cs="宋体"/>
          <w:color w:val="auto"/>
          <w:szCs w:val="21"/>
        </w:rPr>
      </w:pPr>
    </w:p>
    <w:p w14:paraId="79FD0EFD">
      <w:pPr>
        <w:jc w:val="center"/>
        <w:rPr>
          <w:rFonts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14:paraId="4448DB2A">
      <w:pPr>
        <w:rPr>
          <w:rFonts w:ascii="宋体" w:hAnsi="宋体" w:cs="宋体"/>
          <w:color w:val="auto"/>
          <w:sz w:val="28"/>
          <w:szCs w:val="28"/>
          <w:u w:val="single"/>
        </w:rPr>
      </w:pPr>
    </w:p>
    <w:p w14:paraId="20183015">
      <w:pPr>
        <w:jc w:val="center"/>
        <w:rPr>
          <w:rFonts w:ascii="宋体" w:hAnsi="宋体" w:cs="宋体"/>
          <w:color w:val="auto"/>
          <w:sz w:val="28"/>
          <w:szCs w:val="28"/>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49AAE4BE">
      <w:pPr>
        <w:rPr>
          <w:rFonts w:ascii="宋体" w:hAnsi="宋体" w:cs="宋体"/>
          <w:color w:val="auto"/>
          <w:sz w:val="28"/>
          <w:szCs w:val="28"/>
        </w:rPr>
      </w:pPr>
    </w:p>
    <w:p w14:paraId="0483C4BC">
      <w:pPr>
        <w:jc w:val="center"/>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4E0D1D5C">
      <w:pPr>
        <w:pStyle w:val="23"/>
        <w:ind w:firstLine="0" w:firstLineChars="0"/>
        <w:jc w:val="center"/>
        <w:rPr>
          <w:rFonts w:ascii="宋体" w:hAnsi="宋体" w:cs="宋体"/>
          <w:color w:val="auto"/>
          <w:sz w:val="22"/>
          <w:szCs w:val="22"/>
        </w:rPr>
      </w:pPr>
      <w:r>
        <w:rPr>
          <w:rFonts w:hint="eastAsia" w:ascii="宋体" w:hAnsi="宋体" w:cs="宋体"/>
          <w:color w:val="auto"/>
        </w:rPr>
        <w:br w:type="page"/>
      </w:r>
      <w:r>
        <w:rPr>
          <w:rFonts w:hint="eastAsia" w:ascii="宋体" w:hAnsi="宋体" w:cs="宋体"/>
          <w:color w:val="auto"/>
        </w:rPr>
        <w:t>目录</w:t>
      </w:r>
    </w:p>
    <w:p w14:paraId="2540749D">
      <w:pPr>
        <w:pStyle w:val="15"/>
        <w:spacing w:line="480" w:lineRule="auto"/>
        <w:ind w:left="840" w:firstLine="0"/>
        <w:rPr>
          <w:rFonts w:ascii="宋体" w:hAnsi="宋体" w:cs="宋体"/>
          <w:color w:val="auto"/>
          <w:sz w:val="22"/>
          <w:szCs w:val="22"/>
        </w:rPr>
      </w:pPr>
    </w:p>
    <w:p w14:paraId="0CB9643A">
      <w:pPr>
        <w:pStyle w:val="30"/>
        <w:spacing w:line="480" w:lineRule="auto"/>
        <w:rPr>
          <w:rFonts w:hAnsi="宋体" w:cs="宋体"/>
          <w:color w:val="auto"/>
          <w:sz w:val="22"/>
          <w:szCs w:val="22"/>
        </w:rPr>
      </w:pPr>
      <w:r>
        <w:rPr>
          <w:rFonts w:hint="eastAsia" w:hAnsi="宋体" w:cs="宋体"/>
          <w:color w:val="auto"/>
          <w:sz w:val="22"/>
          <w:szCs w:val="22"/>
        </w:rPr>
        <w:t>序号</w:t>
      </w:r>
      <w:r>
        <w:rPr>
          <w:rFonts w:hint="eastAsia" w:hAnsi="宋体" w:cs="宋体"/>
          <w:color w:val="auto"/>
          <w:sz w:val="22"/>
          <w:szCs w:val="22"/>
        </w:rPr>
        <w:tab/>
      </w:r>
      <w:r>
        <w:rPr>
          <w:rFonts w:hint="eastAsia" w:hAnsi="宋体" w:cs="宋体"/>
          <w:color w:val="auto"/>
          <w:sz w:val="22"/>
          <w:szCs w:val="22"/>
        </w:rPr>
        <w:t>内容</w:t>
      </w:r>
    </w:p>
    <w:p w14:paraId="4D5962D3">
      <w:pPr>
        <w:pStyle w:val="30"/>
        <w:numPr>
          <w:ilvl w:val="0"/>
          <w:numId w:val="12"/>
        </w:numPr>
        <w:spacing w:line="480" w:lineRule="auto"/>
        <w:rPr>
          <w:rFonts w:hAnsi="宋体" w:cs="宋体"/>
          <w:color w:val="auto"/>
          <w:sz w:val="22"/>
          <w:szCs w:val="22"/>
        </w:rPr>
      </w:pPr>
      <w:r>
        <w:rPr>
          <w:rFonts w:hint="eastAsia" w:hAnsi="宋体" w:cs="宋体"/>
          <w:color w:val="auto"/>
          <w:sz w:val="22"/>
          <w:szCs w:val="22"/>
        </w:rPr>
        <w:t>投标函</w:t>
      </w:r>
    </w:p>
    <w:p w14:paraId="19D371CA">
      <w:pPr>
        <w:pStyle w:val="30"/>
        <w:numPr>
          <w:ilvl w:val="0"/>
          <w:numId w:val="12"/>
        </w:numPr>
        <w:spacing w:line="480" w:lineRule="auto"/>
        <w:rPr>
          <w:rFonts w:hAnsi="宋体" w:cs="宋体"/>
          <w:color w:val="auto"/>
          <w:sz w:val="22"/>
          <w:szCs w:val="22"/>
        </w:rPr>
      </w:pPr>
      <w:r>
        <w:rPr>
          <w:rFonts w:hint="eastAsia" w:hAnsi="宋体" w:cs="宋体"/>
          <w:color w:val="auto"/>
          <w:sz w:val="22"/>
          <w:szCs w:val="22"/>
        </w:rPr>
        <w:t>技术要求应答表、商务条款偏离表</w:t>
      </w:r>
    </w:p>
    <w:p w14:paraId="5FAF67EF">
      <w:pPr>
        <w:pStyle w:val="30"/>
        <w:numPr>
          <w:ilvl w:val="0"/>
          <w:numId w:val="12"/>
        </w:numPr>
        <w:spacing w:line="480" w:lineRule="auto"/>
        <w:rPr>
          <w:rFonts w:hAnsi="宋体" w:cs="宋体"/>
          <w:color w:val="auto"/>
          <w:sz w:val="22"/>
          <w:szCs w:val="22"/>
        </w:rPr>
      </w:pPr>
      <w:r>
        <w:rPr>
          <w:rFonts w:hint="eastAsia" w:hAnsi="宋体" w:cs="宋体"/>
          <w:color w:val="auto"/>
          <w:sz w:val="22"/>
          <w:szCs w:val="22"/>
        </w:rPr>
        <w:t>投标供应商综合实力</w:t>
      </w:r>
    </w:p>
    <w:p w14:paraId="0E8845CD">
      <w:pPr>
        <w:pStyle w:val="30"/>
        <w:numPr>
          <w:ilvl w:val="0"/>
          <w:numId w:val="12"/>
        </w:numPr>
        <w:spacing w:line="480" w:lineRule="auto"/>
        <w:rPr>
          <w:rFonts w:hAnsi="宋体" w:cs="宋体"/>
          <w:color w:val="auto"/>
          <w:sz w:val="22"/>
          <w:szCs w:val="22"/>
        </w:rPr>
      </w:pPr>
      <w:r>
        <w:rPr>
          <w:rFonts w:hint="eastAsia" w:hAnsi="宋体" w:cs="宋体"/>
          <w:color w:val="auto"/>
          <w:sz w:val="22"/>
          <w:szCs w:val="22"/>
        </w:rPr>
        <w:t>投标供应商同类项目案例</w:t>
      </w:r>
    </w:p>
    <w:p w14:paraId="7796097E">
      <w:pPr>
        <w:pStyle w:val="30"/>
        <w:numPr>
          <w:ilvl w:val="0"/>
          <w:numId w:val="12"/>
        </w:numPr>
        <w:spacing w:line="480" w:lineRule="auto"/>
        <w:rPr>
          <w:rFonts w:hAnsi="宋体" w:cs="宋体"/>
          <w:color w:val="auto"/>
          <w:sz w:val="22"/>
          <w:szCs w:val="22"/>
        </w:rPr>
      </w:pPr>
      <w:r>
        <w:rPr>
          <w:rFonts w:hint="eastAsia" w:hAnsi="宋体" w:cs="宋体"/>
          <w:color w:val="auto"/>
          <w:sz w:val="22"/>
          <w:szCs w:val="22"/>
        </w:rPr>
        <w:t>供应商针对本项目的了解情况及详细技术服务方案</w:t>
      </w:r>
    </w:p>
    <w:p w14:paraId="7328951B">
      <w:pPr>
        <w:pStyle w:val="30"/>
        <w:numPr>
          <w:ilvl w:val="0"/>
          <w:numId w:val="12"/>
        </w:numPr>
        <w:spacing w:line="480" w:lineRule="auto"/>
        <w:rPr>
          <w:rFonts w:hAnsi="宋体" w:cs="宋体"/>
          <w:color w:val="auto"/>
          <w:sz w:val="22"/>
          <w:szCs w:val="22"/>
        </w:rPr>
      </w:pPr>
      <w:r>
        <w:rPr>
          <w:rFonts w:hint="eastAsia" w:hAnsi="宋体" w:cs="宋体"/>
          <w:color w:val="auto"/>
          <w:sz w:val="22"/>
          <w:szCs w:val="22"/>
        </w:rPr>
        <w:t>供应商针对本项目拟派的项目团队成员</w:t>
      </w:r>
    </w:p>
    <w:p w14:paraId="2A487D9A">
      <w:pPr>
        <w:pStyle w:val="30"/>
        <w:numPr>
          <w:ilvl w:val="0"/>
          <w:numId w:val="12"/>
        </w:numPr>
        <w:spacing w:line="480" w:lineRule="auto"/>
        <w:rPr>
          <w:rFonts w:hAnsi="宋体" w:cs="宋体"/>
          <w:color w:val="auto"/>
          <w:sz w:val="22"/>
          <w:szCs w:val="22"/>
        </w:rPr>
      </w:pPr>
      <w:r>
        <w:rPr>
          <w:rFonts w:hint="eastAsia" w:hAnsi="宋体" w:cs="宋体"/>
          <w:color w:val="auto"/>
          <w:sz w:val="22"/>
          <w:szCs w:val="22"/>
        </w:rPr>
        <w:t>资信证明文件（本部分为商务技术文件评分内容，各供应商参照评分标准根据自身情况提供）</w:t>
      </w:r>
    </w:p>
    <w:p w14:paraId="240DD07B">
      <w:pPr>
        <w:spacing w:line="540" w:lineRule="exact"/>
        <w:rPr>
          <w:rFonts w:ascii="宋体" w:hAnsi="宋体" w:cs="宋体"/>
          <w:b/>
          <w:bCs/>
          <w:color w:val="auto"/>
          <w:sz w:val="22"/>
          <w:szCs w:val="22"/>
        </w:rPr>
      </w:pPr>
      <w:r>
        <w:rPr>
          <w:rFonts w:hint="eastAsia" w:ascii="宋体" w:hAnsi="宋体" w:cs="宋体"/>
          <w:color w:val="auto"/>
          <w:sz w:val="22"/>
          <w:szCs w:val="22"/>
        </w:rPr>
        <w:t>针对评分细则，编制目录索引，注明评标细则项目所在投标文件页码，格式自拟</w:t>
      </w:r>
      <w:r>
        <w:rPr>
          <w:rFonts w:hint="eastAsia" w:ascii="宋体" w:hAnsi="宋体" w:cs="宋体"/>
          <w:color w:val="auto"/>
          <w:sz w:val="22"/>
          <w:szCs w:val="22"/>
        </w:rPr>
        <w:br w:type="page"/>
      </w:r>
      <w:r>
        <w:rPr>
          <w:rFonts w:hint="eastAsia" w:ascii="宋体" w:hAnsi="宋体" w:cs="宋体"/>
          <w:b/>
          <w:bCs/>
          <w:color w:val="auto"/>
          <w:sz w:val="22"/>
          <w:szCs w:val="22"/>
        </w:rPr>
        <w:t>附件一</w:t>
      </w:r>
    </w:p>
    <w:p w14:paraId="0DECBC34">
      <w:pPr>
        <w:spacing w:line="460" w:lineRule="exact"/>
        <w:ind w:left="22" w:hanging="22" w:hangingChars="8"/>
        <w:jc w:val="center"/>
        <w:rPr>
          <w:rFonts w:ascii="宋体" w:hAnsi="宋体" w:cs="宋体"/>
          <w:b/>
          <w:bCs/>
          <w:color w:val="auto"/>
          <w:sz w:val="28"/>
          <w:szCs w:val="28"/>
        </w:rPr>
      </w:pPr>
      <w:r>
        <w:rPr>
          <w:rFonts w:hint="eastAsia" w:ascii="宋体" w:hAnsi="宋体" w:cs="宋体"/>
          <w:b/>
          <w:bCs/>
          <w:color w:val="auto"/>
          <w:sz w:val="28"/>
          <w:szCs w:val="28"/>
        </w:rPr>
        <w:t>投 标 函</w:t>
      </w:r>
    </w:p>
    <w:p w14:paraId="223CF979">
      <w:pPr>
        <w:spacing w:line="420" w:lineRule="exact"/>
        <w:rPr>
          <w:rFonts w:ascii="宋体" w:hAnsi="宋体" w:cs="宋体"/>
          <w:color w:val="auto"/>
          <w:sz w:val="22"/>
          <w:szCs w:val="22"/>
        </w:rPr>
      </w:pPr>
      <w:r>
        <w:rPr>
          <w:rFonts w:hint="eastAsia" w:ascii="宋体" w:hAnsi="宋体" w:cs="宋体"/>
          <w:color w:val="auto"/>
          <w:sz w:val="22"/>
          <w:szCs w:val="22"/>
        </w:rPr>
        <w:t>温州海洋经济示范区开发建设服务中心（温州海洋经济示范区土地储备中心）：</w:t>
      </w:r>
    </w:p>
    <w:p w14:paraId="73DDDEF5">
      <w:pPr>
        <w:spacing w:line="420" w:lineRule="exact"/>
        <w:rPr>
          <w:rFonts w:ascii="宋体" w:hAnsi="宋体" w:cs="宋体"/>
          <w:color w:val="auto"/>
          <w:sz w:val="22"/>
          <w:szCs w:val="22"/>
        </w:rPr>
      </w:pPr>
      <w:r>
        <w:rPr>
          <w:rFonts w:hint="eastAsia" w:ascii="宋体" w:hAnsi="宋体" w:cs="宋体"/>
          <w:color w:val="auto"/>
          <w:sz w:val="22"/>
          <w:szCs w:val="22"/>
        </w:rPr>
        <w:t>温州市兴城工程造价审计咨询事务所（普通合伙）：</w:t>
      </w:r>
    </w:p>
    <w:p w14:paraId="3435DDA1">
      <w:pPr>
        <w:spacing w:line="420" w:lineRule="exact"/>
        <w:ind w:firstLine="440" w:firstLineChars="200"/>
        <w:rPr>
          <w:rFonts w:ascii="宋体" w:hAnsi="宋体" w:cs="宋体"/>
          <w:color w:val="auto"/>
          <w:sz w:val="22"/>
          <w:szCs w:val="22"/>
        </w:rPr>
      </w:pPr>
      <w:r>
        <w:rPr>
          <w:rFonts w:hint="eastAsia" w:ascii="宋体" w:hAnsi="宋体" w:cs="宋体"/>
          <w:color w:val="auto"/>
          <w:sz w:val="22"/>
          <w:szCs w:val="22"/>
        </w:rPr>
        <w:t>根据贵方为</w:t>
      </w:r>
      <w:r>
        <w:rPr>
          <w:rFonts w:hint="eastAsia" w:ascii="宋体" w:hAnsi="宋体" w:cs="宋体"/>
          <w:color w:val="auto"/>
          <w:sz w:val="22"/>
          <w:szCs w:val="22"/>
          <w:u w:val="single"/>
        </w:rPr>
        <w:t xml:space="preserve">             </w:t>
      </w:r>
      <w:r>
        <w:rPr>
          <w:rFonts w:hint="eastAsia" w:ascii="宋体" w:hAnsi="宋体" w:cs="宋体"/>
          <w:color w:val="auto"/>
          <w:sz w:val="22"/>
          <w:szCs w:val="22"/>
        </w:rPr>
        <w:t>项目（项目编号：</w:t>
      </w:r>
      <w:r>
        <w:rPr>
          <w:rFonts w:hint="eastAsia" w:ascii="宋体" w:hAnsi="宋体" w:cs="宋体"/>
          <w:color w:val="auto"/>
          <w:sz w:val="22"/>
          <w:szCs w:val="22"/>
          <w:u w:val="single"/>
        </w:rPr>
        <w:t xml:space="preserve">        </w:t>
      </w:r>
      <w:r>
        <w:rPr>
          <w:rFonts w:hint="eastAsia" w:ascii="宋体" w:hAnsi="宋体" w:cs="宋体"/>
          <w:color w:val="auto"/>
          <w:sz w:val="22"/>
          <w:szCs w:val="22"/>
        </w:rPr>
        <w:t>）的投标邀请，我方</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（授权代表全名，职务）代表我方处理有关本项目投标的一切事宜。</w:t>
      </w:r>
    </w:p>
    <w:p w14:paraId="391F32F6">
      <w:pPr>
        <w:autoSpaceDE w:val="0"/>
        <w:autoSpaceDN w:val="0"/>
        <w:adjustRightInd w:val="0"/>
        <w:spacing w:line="420" w:lineRule="atLeast"/>
        <w:ind w:firstLine="440" w:firstLineChars="200"/>
        <w:rPr>
          <w:rFonts w:ascii="宋体" w:hAnsi="宋体" w:cs="宋体"/>
          <w:color w:val="auto"/>
          <w:kern w:val="0"/>
          <w:sz w:val="22"/>
          <w:szCs w:val="22"/>
          <w:lang w:val="zh-CN"/>
        </w:rPr>
      </w:pPr>
      <w:r>
        <w:rPr>
          <w:rFonts w:hint="eastAsia" w:ascii="宋体" w:hAnsi="宋体" w:cs="宋体"/>
          <w:color w:val="auto"/>
          <w:kern w:val="0"/>
          <w:sz w:val="22"/>
          <w:szCs w:val="22"/>
          <w:lang w:val="zh-CN"/>
        </w:rPr>
        <w:t>在此提交的投标文件中，包括如下内容，并已分别单独提交：</w:t>
      </w:r>
    </w:p>
    <w:p w14:paraId="44FF8F16">
      <w:pPr>
        <w:numPr>
          <w:ilvl w:val="0"/>
          <w:numId w:val="13"/>
        </w:numPr>
        <w:spacing w:line="420" w:lineRule="exact"/>
        <w:rPr>
          <w:rFonts w:ascii="宋体" w:hAnsi="宋体" w:cs="宋体"/>
          <w:color w:val="auto"/>
          <w:szCs w:val="21"/>
        </w:rPr>
      </w:pPr>
      <w:r>
        <w:rPr>
          <w:rFonts w:hint="eastAsia" w:ascii="宋体" w:hAnsi="宋体" w:cs="宋体"/>
          <w:color w:val="auto"/>
          <w:sz w:val="22"/>
        </w:rPr>
        <w:t>按“投标人须知”要求编制的投标文件资格审查资料 ；</w:t>
      </w:r>
    </w:p>
    <w:p w14:paraId="21BEB4C0">
      <w:pPr>
        <w:numPr>
          <w:ilvl w:val="0"/>
          <w:numId w:val="13"/>
        </w:numPr>
        <w:spacing w:line="420" w:lineRule="exact"/>
        <w:rPr>
          <w:rFonts w:ascii="宋体" w:hAnsi="宋体" w:cs="宋体"/>
          <w:color w:val="auto"/>
          <w:szCs w:val="21"/>
        </w:rPr>
      </w:pPr>
      <w:r>
        <w:rPr>
          <w:rFonts w:hint="eastAsia" w:ascii="宋体" w:hAnsi="宋体" w:cs="宋体"/>
          <w:color w:val="auto"/>
          <w:sz w:val="22"/>
        </w:rPr>
        <w:t>按“投标人须知”要求编制的投标文件商务商务技术文件 ；</w:t>
      </w:r>
    </w:p>
    <w:p w14:paraId="03A0AFFA">
      <w:pPr>
        <w:numPr>
          <w:ilvl w:val="0"/>
          <w:numId w:val="13"/>
        </w:numPr>
        <w:spacing w:line="420" w:lineRule="exact"/>
        <w:rPr>
          <w:rFonts w:ascii="宋体" w:hAnsi="宋体" w:cs="宋体"/>
          <w:color w:val="auto"/>
          <w:szCs w:val="21"/>
        </w:rPr>
      </w:pPr>
      <w:r>
        <w:rPr>
          <w:rFonts w:hint="eastAsia" w:ascii="宋体" w:hAnsi="宋体" w:cs="宋体"/>
          <w:color w:val="auto"/>
          <w:sz w:val="22"/>
        </w:rPr>
        <w:t>按“投标人须知”要求编制的投标文件投标报价标 。</w:t>
      </w:r>
    </w:p>
    <w:p w14:paraId="64FECF0B">
      <w:pPr>
        <w:autoSpaceDE w:val="0"/>
        <w:autoSpaceDN w:val="0"/>
        <w:adjustRightInd w:val="0"/>
        <w:spacing w:line="420" w:lineRule="atLeast"/>
        <w:ind w:firstLine="440"/>
        <w:rPr>
          <w:rFonts w:ascii="宋体" w:hAnsi="宋体" w:cs="宋体"/>
          <w:color w:val="auto"/>
          <w:kern w:val="0"/>
          <w:sz w:val="22"/>
          <w:szCs w:val="22"/>
          <w:lang w:val="zh-CN"/>
        </w:rPr>
      </w:pPr>
      <w:r>
        <w:rPr>
          <w:rFonts w:hint="eastAsia" w:ascii="宋体" w:hAnsi="宋体" w:cs="宋体"/>
          <w:color w:val="auto"/>
          <w:kern w:val="0"/>
          <w:sz w:val="22"/>
          <w:szCs w:val="22"/>
          <w:lang w:val="zh-CN"/>
        </w:rPr>
        <w:t>我方己完全明白采购文件的所有条款要求，并重申以下几点：</w:t>
      </w:r>
    </w:p>
    <w:p w14:paraId="5E7EB47F">
      <w:pPr>
        <w:numPr>
          <w:ilvl w:val="0"/>
          <w:numId w:val="14"/>
        </w:numPr>
        <w:spacing w:line="420" w:lineRule="exact"/>
        <w:rPr>
          <w:rFonts w:ascii="宋体" w:hAnsi="宋体" w:cs="宋体"/>
          <w:color w:val="auto"/>
          <w:sz w:val="22"/>
        </w:rPr>
      </w:pPr>
      <w:r>
        <w:rPr>
          <w:rFonts w:hint="eastAsia" w:ascii="宋体" w:hAnsi="宋体" w:cs="宋体"/>
          <w:color w:val="auto"/>
          <w:sz w:val="22"/>
        </w:rPr>
        <w:t>已详细阅读全部采购文件，包括采购文件补充文件（如果有，包括相关的补充、更正、澄清公告和文件）、参考资料及有关附件，确认无误。我方完全理解并接受采购文件的各项规定和要求。</w:t>
      </w:r>
    </w:p>
    <w:p w14:paraId="1620855D">
      <w:pPr>
        <w:numPr>
          <w:ilvl w:val="0"/>
          <w:numId w:val="14"/>
        </w:numPr>
        <w:spacing w:line="420" w:lineRule="exact"/>
        <w:rPr>
          <w:rFonts w:ascii="宋体" w:hAnsi="宋体" w:cs="宋体"/>
          <w:color w:val="auto"/>
          <w:sz w:val="22"/>
        </w:rPr>
      </w:pPr>
      <w:r>
        <w:rPr>
          <w:rFonts w:hint="eastAsia" w:ascii="宋体" w:hAnsi="宋体" w:cs="宋体"/>
          <w:color w:val="auto"/>
          <w:sz w:val="22"/>
        </w:rPr>
        <w:t>同意提供按照贵方可能要求的与投标有关的一切数据或资料等。若贵方需要，我方愿意提供我方作出的一切承诺的证明材料。</w:t>
      </w:r>
    </w:p>
    <w:p w14:paraId="0EABA8A2">
      <w:pPr>
        <w:numPr>
          <w:ilvl w:val="0"/>
          <w:numId w:val="14"/>
        </w:numPr>
        <w:spacing w:line="420" w:lineRule="exact"/>
        <w:rPr>
          <w:rFonts w:ascii="宋体" w:hAnsi="宋体" w:cs="宋体"/>
          <w:color w:val="auto"/>
          <w:sz w:val="22"/>
        </w:rPr>
      </w:pPr>
      <w:r>
        <w:rPr>
          <w:rFonts w:hint="eastAsia" w:ascii="宋体" w:hAnsi="宋体" w:cs="宋体"/>
          <w:color w:val="auto"/>
          <w:sz w:val="22"/>
        </w:rPr>
        <w:t>如中标，保证按照采购文件要求及投标文件的承诺与采购人签订合同，保证履行合同条款。</w:t>
      </w:r>
    </w:p>
    <w:p w14:paraId="3F568F7B">
      <w:pPr>
        <w:numPr>
          <w:ilvl w:val="0"/>
          <w:numId w:val="14"/>
        </w:numPr>
        <w:spacing w:line="420" w:lineRule="exact"/>
        <w:rPr>
          <w:rFonts w:ascii="宋体" w:hAnsi="宋体" w:cs="宋体"/>
          <w:color w:val="auto"/>
          <w:sz w:val="22"/>
        </w:rPr>
      </w:pPr>
      <w:r>
        <w:rPr>
          <w:rFonts w:hint="eastAsia" w:ascii="宋体" w:hAnsi="宋体" w:cs="宋体"/>
          <w:color w:val="auto"/>
          <w:sz w:val="22"/>
        </w:rPr>
        <w:t>同意在采购文件中供应商须知规定的开标日期起遵守本投标书中的承诺且在投标有效期满之前均具有约束力。</w:t>
      </w:r>
    </w:p>
    <w:p w14:paraId="6EC424E6">
      <w:pPr>
        <w:numPr>
          <w:ilvl w:val="0"/>
          <w:numId w:val="14"/>
        </w:numPr>
        <w:spacing w:line="420" w:lineRule="exact"/>
        <w:rPr>
          <w:rFonts w:ascii="宋体" w:hAnsi="宋体" w:cs="宋体"/>
          <w:color w:val="auto"/>
          <w:sz w:val="22"/>
        </w:rPr>
      </w:pPr>
      <w:r>
        <w:rPr>
          <w:rFonts w:hint="eastAsia" w:ascii="宋体" w:hAnsi="宋体" w:cs="宋体"/>
          <w:color w:val="auto"/>
          <w:sz w:val="22"/>
        </w:rPr>
        <w:t>如果在开标后规定的投标有效期内撤回投标，我方接受贵方处罚。</w:t>
      </w:r>
    </w:p>
    <w:p w14:paraId="7B680DD9">
      <w:pPr>
        <w:numPr>
          <w:ilvl w:val="0"/>
          <w:numId w:val="14"/>
        </w:numPr>
        <w:spacing w:line="420" w:lineRule="exact"/>
        <w:rPr>
          <w:rFonts w:ascii="宋体" w:hAnsi="宋体" w:cs="宋体"/>
          <w:color w:val="auto"/>
          <w:sz w:val="22"/>
        </w:rPr>
      </w:pPr>
      <w:r>
        <w:rPr>
          <w:rFonts w:hint="eastAsia" w:ascii="宋体" w:hAnsi="宋体" w:cs="宋体"/>
          <w:color w:val="auto"/>
          <w:sz w:val="22"/>
        </w:rPr>
        <w:t>完全理解贵方不一定要接受最低价的投标。</w:t>
      </w:r>
    </w:p>
    <w:p w14:paraId="59FCFA4B">
      <w:pPr>
        <w:numPr>
          <w:ilvl w:val="0"/>
          <w:numId w:val="14"/>
        </w:numPr>
        <w:spacing w:line="420" w:lineRule="exact"/>
        <w:rPr>
          <w:rFonts w:ascii="宋体" w:hAnsi="宋体" w:cs="宋体"/>
          <w:color w:val="auto"/>
          <w:sz w:val="22"/>
        </w:rPr>
      </w:pPr>
      <w:r>
        <w:rPr>
          <w:rFonts w:hint="eastAsia" w:ascii="宋体" w:hAnsi="宋体" w:cs="宋体"/>
          <w:color w:val="auto"/>
          <w:sz w:val="22"/>
        </w:rPr>
        <w:t>在参加本项目前三年内（被通报或者处罚的违法行为有：</w:t>
      </w:r>
      <w:r>
        <w:rPr>
          <w:rFonts w:hint="eastAsia" w:ascii="宋体" w:hAnsi="宋体" w:cs="宋体"/>
          <w:color w:val="auto"/>
          <w:sz w:val="22"/>
          <w:u w:val="single"/>
        </w:rPr>
        <w:t xml:space="preserve">                  </w:t>
      </w:r>
      <w:r>
        <w:rPr>
          <w:rFonts w:hint="eastAsia" w:ascii="宋体" w:hAnsi="宋体" w:cs="宋体"/>
          <w:color w:val="auto"/>
          <w:sz w:val="22"/>
        </w:rPr>
        <w:t>）或（没有因违法经营受到刑事处罚或者责令停产停业、吊销许可证或者执照、较大数额罚款等行政处罚或处罚）或（在</w:t>
      </w:r>
      <w:r>
        <w:rPr>
          <w:rFonts w:hint="eastAsia" w:ascii="宋体" w:hAnsi="宋体" w:cs="宋体"/>
          <w:color w:val="auto"/>
          <w:sz w:val="22"/>
          <w:u w:val="single"/>
        </w:rPr>
        <w:t xml:space="preserve">  </w:t>
      </w:r>
      <w:r>
        <w:rPr>
          <w:rFonts w:hint="eastAsia" w:ascii="宋体" w:hAnsi="宋体" w:cs="宋体"/>
          <w:color w:val="auto"/>
          <w:sz w:val="22"/>
        </w:rPr>
        <w:t>至</w:t>
      </w:r>
      <w:r>
        <w:rPr>
          <w:rFonts w:hint="eastAsia" w:ascii="宋体" w:hAnsi="宋体" w:cs="宋体"/>
          <w:color w:val="auto"/>
          <w:sz w:val="22"/>
          <w:u w:val="single"/>
        </w:rPr>
        <w:t xml:space="preserve">  </w:t>
      </w:r>
      <w:r>
        <w:rPr>
          <w:rFonts w:hint="eastAsia" w:ascii="宋体" w:hAnsi="宋体" w:cs="宋体"/>
          <w:color w:val="auto"/>
          <w:sz w:val="22"/>
        </w:rPr>
        <w:t>期间禁止参加政府采购活动但是期限届满，须附相关证明文件）</w:t>
      </w:r>
    </w:p>
    <w:p w14:paraId="65BC0296">
      <w:pPr>
        <w:numPr>
          <w:ilvl w:val="0"/>
          <w:numId w:val="14"/>
        </w:numPr>
        <w:spacing w:line="420" w:lineRule="exact"/>
        <w:rPr>
          <w:rFonts w:ascii="宋体" w:hAnsi="宋体" w:cs="宋体"/>
          <w:color w:val="auto"/>
          <w:sz w:val="22"/>
        </w:rPr>
      </w:pPr>
      <w:r>
        <w:rPr>
          <w:rFonts w:hint="eastAsia" w:ascii="宋体" w:hAnsi="宋体" w:cs="宋体"/>
          <w:color w:val="auto"/>
          <w:sz w:val="22"/>
        </w:rPr>
        <w:t>在投标截止前（未被“信用中国”网站(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 w:val="22"/>
        </w:rPr>
        <w:t>www.creditchina.gov.cn</w:t>
      </w:r>
      <w:r>
        <w:rPr>
          <w:rFonts w:hint="eastAsia" w:ascii="宋体" w:hAnsi="宋体" w:cs="宋体"/>
          <w:color w:val="auto"/>
          <w:sz w:val="22"/>
        </w:rPr>
        <w:fldChar w:fldCharType="end"/>
      </w:r>
      <w:r>
        <w:rPr>
          <w:rFonts w:hint="eastAsia" w:ascii="宋体" w:hAnsi="宋体" w:cs="宋体"/>
          <w:color w:val="auto"/>
          <w:sz w:val="22"/>
        </w:rPr>
        <w:t>)列入失信被执行人、重大税收违法案件当事人名单；未被“中国政府采购网”(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sz w:val="22"/>
        </w:rPr>
        <w:t>www.ccgp.gov.cn</w:t>
      </w:r>
      <w:r>
        <w:rPr>
          <w:rFonts w:hint="eastAsia" w:ascii="宋体" w:hAnsi="宋体" w:cs="宋体"/>
          <w:color w:val="auto"/>
          <w:sz w:val="22"/>
        </w:rPr>
        <w:fldChar w:fldCharType="end"/>
      </w:r>
      <w:r>
        <w:rPr>
          <w:rFonts w:hint="eastAsia" w:ascii="宋体" w:hAnsi="宋体" w:cs="宋体"/>
          <w:color w:val="auto"/>
          <w:sz w:val="22"/>
        </w:rPr>
        <w:t>)列入政府采购严重违法失信行为记录名单。）或（被“信用中国”或“中国政府采购网”列入……名单。）</w:t>
      </w:r>
    </w:p>
    <w:p w14:paraId="5D221715">
      <w:pPr>
        <w:numPr>
          <w:ilvl w:val="0"/>
          <w:numId w:val="14"/>
        </w:numPr>
        <w:spacing w:line="420" w:lineRule="exact"/>
        <w:rPr>
          <w:rFonts w:ascii="宋体" w:hAnsi="宋体" w:cs="宋体"/>
          <w:color w:val="auto"/>
          <w:sz w:val="22"/>
        </w:rPr>
      </w:pPr>
      <w:r>
        <w:rPr>
          <w:rFonts w:hint="eastAsia" w:ascii="宋体" w:hAnsi="宋体" w:cs="宋体"/>
          <w:color w:val="auto"/>
          <w:sz w:val="22"/>
        </w:rPr>
        <w:t>单位、法定代表人（单位负责人）、本项目被授权人及本项目负责人在参加本项目前三年内（以法院判决书生效日期为准）均无行贿犯罪记录。</w:t>
      </w:r>
    </w:p>
    <w:p w14:paraId="3E6E06B4">
      <w:pPr>
        <w:numPr>
          <w:ilvl w:val="0"/>
          <w:numId w:val="14"/>
        </w:numPr>
        <w:spacing w:line="420" w:lineRule="exact"/>
        <w:rPr>
          <w:rFonts w:ascii="宋体" w:hAnsi="宋体" w:cs="宋体"/>
          <w:color w:val="auto"/>
          <w:sz w:val="22"/>
        </w:rPr>
      </w:pPr>
      <w:r>
        <w:rPr>
          <w:rFonts w:hint="eastAsia" w:ascii="宋体" w:hAnsi="宋体" w:cs="宋体"/>
          <w:color w:val="auto"/>
          <w:sz w:val="22"/>
        </w:rPr>
        <w:t>如有列情形之一的，我方愿意被取消中标资格（如中标），同时继续承担其他一切法律后果，并不再寻求任何旨在减轻或免除法律责任的解释：</w:t>
      </w:r>
    </w:p>
    <w:p w14:paraId="179E9B37">
      <w:pPr>
        <w:spacing w:line="420" w:lineRule="exact"/>
        <w:ind w:firstLine="440" w:firstLineChars="200"/>
        <w:rPr>
          <w:rFonts w:ascii="宋体" w:hAnsi="宋体" w:cs="宋体"/>
          <w:color w:val="auto"/>
          <w:sz w:val="22"/>
        </w:rPr>
      </w:pPr>
      <w:r>
        <w:rPr>
          <w:rFonts w:hint="eastAsia" w:ascii="宋体" w:hAnsi="宋体" w:cs="宋体"/>
          <w:color w:val="auto"/>
          <w:sz w:val="22"/>
        </w:rPr>
        <w:t>(1)提供虚假材料（承诺）谋取中标、成交的；</w:t>
      </w:r>
    </w:p>
    <w:p w14:paraId="5AE32F61">
      <w:pPr>
        <w:spacing w:line="420" w:lineRule="exact"/>
        <w:ind w:firstLine="440" w:firstLineChars="200"/>
        <w:rPr>
          <w:rFonts w:ascii="宋体" w:hAnsi="宋体" w:cs="宋体"/>
          <w:color w:val="auto"/>
          <w:sz w:val="22"/>
        </w:rPr>
      </w:pPr>
      <w:r>
        <w:rPr>
          <w:rFonts w:hint="eastAsia" w:ascii="宋体" w:hAnsi="宋体" w:cs="宋体"/>
          <w:color w:val="auto"/>
          <w:sz w:val="22"/>
        </w:rPr>
        <w:t>(2)采取不正当手段诋毁、排挤其他供应商的；</w:t>
      </w:r>
    </w:p>
    <w:p w14:paraId="0FD12437">
      <w:pPr>
        <w:spacing w:line="420" w:lineRule="exact"/>
        <w:ind w:firstLine="440" w:firstLineChars="200"/>
        <w:rPr>
          <w:rFonts w:ascii="宋体" w:hAnsi="宋体" w:cs="宋体"/>
          <w:color w:val="auto"/>
          <w:sz w:val="22"/>
        </w:rPr>
      </w:pPr>
      <w:r>
        <w:rPr>
          <w:rFonts w:hint="eastAsia" w:ascii="宋体" w:hAnsi="宋体" w:cs="宋体"/>
          <w:color w:val="auto"/>
          <w:sz w:val="22"/>
        </w:rPr>
        <w:t>(3)与采购人、其它供应商或者采购代理机构恶意串通的；</w:t>
      </w:r>
    </w:p>
    <w:p w14:paraId="4A4C1077">
      <w:pPr>
        <w:spacing w:line="420" w:lineRule="exact"/>
        <w:ind w:firstLine="440" w:firstLineChars="200"/>
        <w:rPr>
          <w:rFonts w:ascii="宋体" w:hAnsi="宋体" w:cs="宋体"/>
          <w:color w:val="auto"/>
          <w:sz w:val="22"/>
        </w:rPr>
      </w:pPr>
      <w:r>
        <w:rPr>
          <w:rFonts w:hint="eastAsia" w:ascii="宋体" w:hAnsi="宋体" w:cs="宋体"/>
          <w:color w:val="auto"/>
          <w:sz w:val="22"/>
        </w:rPr>
        <w:t>(4)向采购人、采购代理机构行贿或者提供其他不正当利益的；</w:t>
      </w:r>
    </w:p>
    <w:p w14:paraId="7C47B7D9">
      <w:pPr>
        <w:spacing w:line="420" w:lineRule="exact"/>
        <w:ind w:firstLine="440" w:firstLineChars="200"/>
        <w:rPr>
          <w:rFonts w:ascii="宋体" w:hAnsi="宋体" w:cs="宋体"/>
          <w:color w:val="auto"/>
          <w:sz w:val="22"/>
        </w:rPr>
      </w:pPr>
      <w:r>
        <w:rPr>
          <w:rFonts w:hint="eastAsia" w:ascii="宋体" w:hAnsi="宋体" w:cs="宋体"/>
          <w:color w:val="auto"/>
          <w:sz w:val="22"/>
        </w:rPr>
        <w:t>(5)在招标采购过程中与采购人进行协商谈判的；</w:t>
      </w:r>
    </w:p>
    <w:p w14:paraId="7E914E7B">
      <w:pPr>
        <w:spacing w:line="420" w:lineRule="exact"/>
        <w:ind w:firstLine="440" w:firstLineChars="200"/>
        <w:rPr>
          <w:rFonts w:ascii="宋体" w:hAnsi="宋体" w:cs="宋体"/>
          <w:color w:val="auto"/>
          <w:sz w:val="22"/>
        </w:rPr>
      </w:pPr>
      <w:r>
        <w:rPr>
          <w:rFonts w:hint="eastAsia" w:ascii="宋体" w:hAnsi="宋体" w:cs="宋体"/>
          <w:color w:val="auto"/>
          <w:sz w:val="22"/>
        </w:rPr>
        <w:t>(6)拒绝有关部门监督检查或提供虚假情况的。</w:t>
      </w:r>
    </w:p>
    <w:p w14:paraId="34BAFF2A">
      <w:pPr>
        <w:numPr>
          <w:ilvl w:val="0"/>
          <w:numId w:val="14"/>
        </w:numPr>
        <w:spacing w:line="420" w:lineRule="exact"/>
        <w:rPr>
          <w:rFonts w:ascii="宋体" w:hAnsi="宋体" w:cs="宋体"/>
          <w:color w:val="auto"/>
          <w:sz w:val="22"/>
        </w:rPr>
      </w:pPr>
      <w:r>
        <w:rPr>
          <w:rFonts w:hint="eastAsia" w:ascii="宋体" w:hAnsi="宋体" w:cs="宋体"/>
          <w:color w:val="auto"/>
          <w:sz w:val="22"/>
        </w:rPr>
        <w:t>所有与本投标有关的函件请发往下列地址：</w:t>
      </w:r>
    </w:p>
    <w:p w14:paraId="23C0CC5E">
      <w:pPr>
        <w:spacing w:line="420" w:lineRule="exact"/>
        <w:ind w:firstLine="435"/>
        <w:rPr>
          <w:rFonts w:ascii="宋体" w:hAnsi="宋体" w:cs="宋体"/>
          <w:color w:val="auto"/>
          <w:sz w:val="22"/>
          <w:szCs w:val="22"/>
        </w:rPr>
      </w:pPr>
      <w:r>
        <w:rPr>
          <w:rFonts w:hint="eastAsia" w:ascii="宋体" w:hAnsi="宋体" w:cs="宋体"/>
          <w:color w:val="auto"/>
          <w:sz w:val="22"/>
          <w:szCs w:val="22"/>
        </w:rPr>
        <w:t xml:space="preserve">   地址</w:t>
      </w:r>
      <w:r>
        <w:rPr>
          <w:rFonts w:hint="eastAsia" w:ascii="宋体" w:hAnsi="宋体" w:cs="宋体"/>
          <w:color w:val="auto"/>
          <w:sz w:val="22"/>
          <w:szCs w:val="22"/>
          <w:u w:val="single"/>
        </w:rPr>
        <w:t xml:space="preserve">                           </w:t>
      </w:r>
    </w:p>
    <w:p w14:paraId="22D26E07">
      <w:pPr>
        <w:spacing w:line="420" w:lineRule="exact"/>
        <w:ind w:firstLine="435"/>
        <w:rPr>
          <w:rFonts w:ascii="宋体" w:hAnsi="宋体" w:cs="宋体"/>
          <w:color w:val="auto"/>
          <w:sz w:val="22"/>
          <w:szCs w:val="22"/>
        </w:rPr>
      </w:pPr>
      <w:r>
        <w:rPr>
          <w:rFonts w:hint="eastAsia" w:ascii="宋体" w:hAnsi="宋体" w:cs="宋体"/>
          <w:color w:val="auto"/>
          <w:sz w:val="22"/>
          <w:szCs w:val="22"/>
        </w:rPr>
        <w:t xml:space="preserve">   电话</w:t>
      </w:r>
      <w:r>
        <w:rPr>
          <w:rFonts w:hint="eastAsia" w:ascii="宋体" w:hAnsi="宋体" w:cs="宋体"/>
          <w:color w:val="auto"/>
          <w:sz w:val="22"/>
          <w:szCs w:val="22"/>
          <w:u w:val="single"/>
        </w:rPr>
        <w:t xml:space="preserve">                           </w:t>
      </w:r>
    </w:p>
    <w:p w14:paraId="41FC8AB7">
      <w:pPr>
        <w:spacing w:line="42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传真</w:t>
      </w:r>
      <w:r>
        <w:rPr>
          <w:rFonts w:hint="eastAsia" w:ascii="宋体" w:hAnsi="宋体" w:cs="宋体"/>
          <w:color w:val="auto"/>
          <w:sz w:val="22"/>
          <w:szCs w:val="22"/>
          <w:u w:val="single"/>
        </w:rPr>
        <w:t xml:space="preserve">                           </w:t>
      </w:r>
    </w:p>
    <w:p w14:paraId="49BF1D41">
      <w:pPr>
        <w:spacing w:line="420" w:lineRule="exact"/>
        <w:ind w:firstLine="770" w:firstLineChars="350"/>
        <w:rPr>
          <w:rFonts w:ascii="宋体" w:hAnsi="宋体" w:cs="宋体"/>
          <w:color w:val="auto"/>
          <w:sz w:val="22"/>
          <w:szCs w:val="22"/>
        </w:rPr>
      </w:pPr>
      <w:r>
        <w:rPr>
          <w:rFonts w:hint="eastAsia" w:ascii="宋体" w:hAnsi="宋体" w:cs="宋体"/>
          <w:color w:val="auto"/>
          <w:sz w:val="22"/>
          <w:szCs w:val="22"/>
        </w:rPr>
        <w:t>电子邮件</w:t>
      </w:r>
      <w:r>
        <w:rPr>
          <w:rFonts w:hint="eastAsia" w:ascii="宋体" w:hAnsi="宋体" w:cs="宋体"/>
          <w:color w:val="auto"/>
          <w:sz w:val="22"/>
          <w:szCs w:val="22"/>
          <w:u w:val="single"/>
        </w:rPr>
        <w:t xml:space="preserve">                           </w:t>
      </w:r>
    </w:p>
    <w:p w14:paraId="0D4CAE52">
      <w:pPr>
        <w:spacing w:line="420" w:lineRule="exact"/>
        <w:ind w:firstLine="4620"/>
        <w:rPr>
          <w:rFonts w:ascii="宋体" w:hAnsi="宋体" w:cs="宋体"/>
          <w:color w:val="auto"/>
          <w:sz w:val="22"/>
          <w:szCs w:val="22"/>
        </w:rPr>
      </w:pPr>
      <w:r>
        <w:rPr>
          <w:rFonts w:hint="eastAsia" w:ascii="宋体" w:hAnsi="宋体" w:cs="宋体"/>
          <w:color w:val="auto"/>
          <w:sz w:val="22"/>
          <w:szCs w:val="22"/>
        </w:rPr>
        <w:t>投标人全称（盖章）</w:t>
      </w:r>
      <w:r>
        <w:rPr>
          <w:rFonts w:hint="eastAsia" w:ascii="宋体" w:hAnsi="宋体" w:cs="宋体"/>
          <w:color w:val="auto"/>
          <w:sz w:val="22"/>
          <w:szCs w:val="22"/>
          <w:u w:val="single"/>
        </w:rPr>
        <w:t xml:space="preserve">                  </w:t>
      </w:r>
    </w:p>
    <w:p w14:paraId="6C2B7C7F">
      <w:pPr>
        <w:spacing w:line="420" w:lineRule="exact"/>
        <w:ind w:firstLine="4620"/>
        <w:rPr>
          <w:rFonts w:ascii="宋体" w:hAnsi="宋体" w:cs="宋体"/>
          <w:color w:val="auto"/>
          <w:sz w:val="22"/>
          <w:szCs w:val="22"/>
        </w:rPr>
      </w:pPr>
      <w:r>
        <w:rPr>
          <w:rFonts w:hint="eastAsia" w:ascii="宋体" w:hAnsi="宋体" w:cs="宋体"/>
          <w:color w:val="auto"/>
          <w:sz w:val="22"/>
          <w:szCs w:val="22"/>
        </w:rPr>
        <w:t>投标人代表（签字或盖章）</w:t>
      </w:r>
      <w:r>
        <w:rPr>
          <w:rFonts w:hint="eastAsia" w:ascii="宋体" w:hAnsi="宋体" w:cs="宋体"/>
          <w:color w:val="auto"/>
          <w:sz w:val="22"/>
          <w:szCs w:val="22"/>
          <w:u w:val="single"/>
        </w:rPr>
        <w:t xml:space="preserve">                   </w:t>
      </w:r>
    </w:p>
    <w:p w14:paraId="58E1DAE3">
      <w:pPr>
        <w:spacing w:line="460" w:lineRule="exact"/>
        <w:ind w:firstLine="4620"/>
        <w:rPr>
          <w:rFonts w:ascii="宋体" w:hAnsi="宋体" w:cs="宋体"/>
          <w:color w:val="auto"/>
          <w:sz w:val="22"/>
          <w:szCs w:val="22"/>
          <w:u w:val="single"/>
        </w:rPr>
      </w:pPr>
      <w:r>
        <w:rPr>
          <w:rFonts w:hint="eastAsia" w:ascii="宋体" w:hAnsi="宋体" w:cs="宋体"/>
          <w:color w:val="auto"/>
          <w:sz w:val="22"/>
          <w:szCs w:val="22"/>
        </w:rPr>
        <w:t>日    期</w:t>
      </w:r>
      <w:r>
        <w:rPr>
          <w:rFonts w:hint="eastAsia" w:ascii="宋体" w:hAnsi="宋体" w:cs="宋体"/>
          <w:color w:val="auto"/>
          <w:sz w:val="22"/>
          <w:szCs w:val="22"/>
          <w:u w:val="single"/>
        </w:rPr>
        <w:t xml:space="preserve">           </w:t>
      </w:r>
    </w:p>
    <w:p w14:paraId="164B9AC3">
      <w:pPr>
        <w:spacing w:line="460" w:lineRule="exact"/>
        <w:ind w:firstLine="4620"/>
        <w:rPr>
          <w:rFonts w:ascii="宋体" w:hAnsi="宋体" w:cs="宋体"/>
          <w:color w:val="auto"/>
          <w:sz w:val="22"/>
          <w:szCs w:val="22"/>
          <w:u w:val="single"/>
        </w:rPr>
      </w:pPr>
    </w:p>
    <w:p w14:paraId="0116ECF5">
      <w:pPr>
        <w:spacing w:line="460" w:lineRule="exact"/>
        <w:rPr>
          <w:rFonts w:ascii="宋体" w:hAnsi="宋体" w:cs="宋体"/>
          <w:b/>
          <w:color w:val="auto"/>
          <w:sz w:val="22"/>
          <w:szCs w:val="22"/>
          <w:u w:val="single"/>
        </w:rPr>
      </w:pPr>
      <w:r>
        <w:rPr>
          <w:rFonts w:hint="eastAsia" w:ascii="宋体" w:hAnsi="宋体" w:cs="宋体"/>
          <w:b/>
          <w:color w:val="auto"/>
          <w:sz w:val="22"/>
          <w:szCs w:val="22"/>
          <w:u w:val="single"/>
        </w:rPr>
        <w:t>▲不提供投标函的投标文件将被视为未实质性响应采购文件。</w:t>
      </w:r>
    </w:p>
    <w:p w14:paraId="3344A3D9">
      <w:pPr>
        <w:spacing w:line="460" w:lineRule="exact"/>
        <w:ind w:firstLine="435"/>
        <w:rPr>
          <w:rFonts w:ascii="宋体" w:hAnsi="宋体" w:cs="宋体"/>
          <w:b/>
          <w:color w:val="auto"/>
          <w:sz w:val="22"/>
          <w:szCs w:val="22"/>
          <w:u w:val="single"/>
        </w:rPr>
      </w:pPr>
    </w:p>
    <w:p w14:paraId="4B31BDB0">
      <w:pPr>
        <w:spacing w:line="460" w:lineRule="exact"/>
        <w:rPr>
          <w:rFonts w:ascii="宋体" w:hAnsi="宋体" w:cs="宋体"/>
          <w:b/>
          <w:bCs/>
          <w:color w:val="auto"/>
          <w:sz w:val="22"/>
          <w:szCs w:val="22"/>
        </w:rPr>
      </w:pPr>
      <w:r>
        <w:rPr>
          <w:rFonts w:hint="eastAsia" w:ascii="宋体" w:hAnsi="宋体" w:cs="宋体"/>
          <w:b/>
          <w:color w:val="auto"/>
          <w:sz w:val="22"/>
          <w:szCs w:val="22"/>
          <w:u w:val="single"/>
        </w:rPr>
        <w:br w:type="page"/>
      </w:r>
      <w:r>
        <w:rPr>
          <w:rFonts w:hint="eastAsia" w:ascii="宋体" w:hAnsi="宋体" w:cs="宋体"/>
          <w:b/>
          <w:bCs/>
          <w:color w:val="auto"/>
          <w:sz w:val="22"/>
          <w:szCs w:val="22"/>
        </w:rPr>
        <w:t>附件二</w:t>
      </w:r>
    </w:p>
    <w:p w14:paraId="4D7677FA">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 xml:space="preserve"> (1)技术要求应答表</w:t>
      </w:r>
    </w:p>
    <w:p w14:paraId="05F723B8">
      <w:pPr>
        <w:ind w:firstLine="435"/>
        <w:jc w:val="center"/>
        <w:rPr>
          <w:rFonts w:ascii="宋体" w:hAnsi="宋体" w:cs="宋体"/>
          <w:b/>
          <w:color w:val="auto"/>
          <w:sz w:val="44"/>
        </w:rPr>
      </w:pPr>
    </w:p>
    <w:p w14:paraId="00BEAFF3">
      <w:pPr>
        <w:overflowPunct w:val="0"/>
        <w:spacing w:line="380" w:lineRule="exact"/>
        <w:rPr>
          <w:rFonts w:ascii="宋体" w:hAnsi="宋体" w:cs="宋体"/>
          <w:bCs/>
          <w:color w:val="auto"/>
          <w:sz w:val="22"/>
          <w:szCs w:val="22"/>
        </w:rPr>
      </w:pPr>
      <w:r>
        <w:rPr>
          <w:rFonts w:hint="eastAsia" w:ascii="宋体" w:hAnsi="宋体" w:cs="宋体"/>
          <w:b/>
          <w:color w:val="auto"/>
          <w:sz w:val="24"/>
        </w:rPr>
        <w:t xml:space="preserve">   </w:t>
      </w:r>
      <w:r>
        <w:rPr>
          <w:rFonts w:hint="eastAsia" w:ascii="宋体" w:hAnsi="宋体" w:cs="宋体"/>
          <w:bCs/>
          <w:color w:val="auto"/>
          <w:sz w:val="22"/>
          <w:szCs w:val="22"/>
        </w:rPr>
        <w:t>项目名称：                                      项目编号：</w:t>
      </w:r>
    </w:p>
    <w:p w14:paraId="69D17759">
      <w:pPr>
        <w:ind w:firstLine="361" w:firstLineChars="150"/>
        <w:rPr>
          <w:rFonts w:ascii="宋体" w:hAnsi="宋体" w:cs="宋体"/>
          <w:b/>
          <w:color w:val="auto"/>
          <w:sz w:val="24"/>
        </w:rPr>
      </w:pPr>
    </w:p>
    <w:tbl>
      <w:tblPr>
        <w:tblStyle w:val="5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76B7F9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3723CB78">
            <w:pPr>
              <w:jc w:val="center"/>
              <w:rPr>
                <w:rFonts w:ascii="宋体" w:hAnsi="宋体" w:cs="宋体"/>
                <w:color w:val="auto"/>
                <w:sz w:val="22"/>
                <w:szCs w:val="22"/>
              </w:rPr>
            </w:pPr>
            <w:r>
              <w:rPr>
                <w:rFonts w:hint="eastAsia" w:ascii="宋体" w:hAnsi="宋体" w:cs="宋体"/>
                <w:color w:val="auto"/>
                <w:sz w:val="22"/>
                <w:szCs w:val="22"/>
              </w:rPr>
              <w:t>序号</w:t>
            </w:r>
          </w:p>
        </w:tc>
        <w:tc>
          <w:tcPr>
            <w:tcW w:w="2538" w:type="dxa"/>
            <w:vAlign w:val="center"/>
          </w:tcPr>
          <w:p w14:paraId="7F07E89C">
            <w:pPr>
              <w:jc w:val="center"/>
              <w:rPr>
                <w:rFonts w:ascii="宋体" w:hAnsi="宋体" w:cs="宋体"/>
                <w:color w:val="auto"/>
                <w:sz w:val="22"/>
                <w:szCs w:val="22"/>
              </w:rPr>
            </w:pPr>
            <w:r>
              <w:rPr>
                <w:rFonts w:hint="eastAsia" w:ascii="宋体" w:hAnsi="宋体" w:cs="宋体"/>
                <w:color w:val="auto"/>
                <w:sz w:val="22"/>
                <w:szCs w:val="22"/>
              </w:rPr>
              <w:t>采购文件技术要求</w:t>
            </w:r>
          </w:p>
        </w:tc>
        <w:tc>
          <w:tcPr>
            <w:tcW w:w="2326" w:type="dxa"/>
            <w:vAlign w:val="center"/>
          </w:tcPr>
          <w:p w14:paraId="6F8DC9AD">
            <w:pPr>
              <w:jc w:val="center"/>
              <w:rPr>
                <w:rFonts w:ascii="宋体" w:hAnsi="宋体" w:cs="宋体"/>
                <w:color w:val="auto"/>
                <w:sz w:val="22"/>
                <w:szCs w:val="22"/>
              </w:rPr>
            </w:pPr>
            <w:r>
              <w:rPr>
                <w:rFonts w:hint="eastAsia" w:ascii="宋体" w:hAnsi="宋体" w:cs="宋体"/>
                <w:color w:val="auto"/>
                <w:sz w:val="22"/>
                <w:szCs w:val="22"/>
              </w:rPr>
              <w:t>投标人技术响应</w:t>
            </w:r>
          </w:p>
        </w:tc>
        <w:tc>
          <w:tcPr>
            <w:tcW w:w="2115" w:type="dxa"/>
            <w:vAlign w:val="center"/>
          </w:tcPr>
          <w:p w14:paraId="6C18FC42">
            <w:pPr>
              <w:jc w:val="center"/>
              <w:rPr>
                <w:rFonts w:ascii="宋体" w:hAnsi="宋体" w:cs="宋体"/>
                <w:color w:val="auto"/>
                <w:sz w:val="22"/>
                <w:szCs w:val="22"/>
              </w:rPr>
            </w:pPr>
            <w:r>
              <w:rPr>
                <w:rFonts w:hint="eastAsia" w:ascii="宋体" w:hAnsi="宋体" w:cs="宋体"/>
                <w:color w:val="auto"/>
                <w:sz w:val="22"/>
                <w:szCs w:val="22"/>
              </w:rPr>
              <w:t>偏离</w:t>
            </w:r>
          </w:p>
        </w:tc>
        <w:tc>
          <w:tcPr>
            <w:tcW w:w="1902" w:type="dxa"/>
            <w:vAlign w:val="center"/>
          </w:tcPr>
          <w:p w14:paraId="3F9EA701">
            <w:pPr>
              <w:jc w:val="center"/>
              <w:rPr>
                <w:rFonts w:ascii="宋体" w:hAnsi="宋体" w:cs="宋体"/>
                <w:color w:val="auto"/>
                <w:sz w:val="22"/>
                <w:szCs w:val="22"/>
              </w:rPr>
            </w:pPr>
            <w:r>
              <w:rPr>
                <w:rFonts w:hint="eastAsia" w:ascii="宋体" w:hAnsi="宋体" w:cs="宋体"/>
                <w:color w:val="auto"/>
                <w:sz w:val="22"/>
                <w:szCs w:val="22"/>
              </w:rPr>
              <w:t>说  明</w:t>
            </w:r>
          </w:p>
        </w:tc>
      </w:tr>
      <w:tr w14:paraId="2AD146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57EB1180">
            <w:pPr>
              <w:jc w:val="center"/>
              <w:rPr>
                <w:rFonts w:ascii="宋体" w:hAnsi="宋体" w:cs="宋体"/>
                <w:color w:val="auto"/>
                <w:sz w:val="22"/>
                <w:szCs w:val="22"/>
              </w:rPr>
            </w:pPr>
          </w:p>
        </w:tc>
        <w:tc>
          <w:tcPr>
            <w:tcW w:w="2538" w:type="dxa"/>
            <w:vAlign w:val="center"/>
          </w:tcPr>
          <w:p w14:paraId="0114E5FC">
            <w:pPr>
              <w:jc w:val="center"/>
              <w:rPr>
                <w:rFonts w:ascii="宋体" w:hAnsi="宋体" w:cs="宋体"/>
                <w:color w:val="auto"/>
                <w:sz w:val="22"/>
                <w:szCs w:val="22"/>
              </w:rPr>
            </w:pPr>
          </w:p>
        </w:tc>
        <w:tc>
          <w:tcPr>
            <w:tcW w:w="2326" w:type="dxa"/>
            <w:vAlign w:val="center"/>
          </w:tcPr>
          <w:p w14:paraId="328A69D3">
            <w:pPr>
              <w:jc w:val="center"/>
              <w:rPr>
                <w:rFonts w:ascii="宋体" w:hAnsi="宋体" w:cs="宋体"/>
                <w:color w:val="auto"/>
                <w:sz w:val="22"/>
                <w:szCs w:val="22"/>
              </w:rPr>
            </w:pPr>
          </w:p>
        </w:tc>
        <w:tc>
          <w:tcPr>
            <w:tcW w:w="2115" w:type="dxa"/>
            <w:vAlign w:val="center"/>
          </w:tcPr>
          <w:p w14:paraId="7D02B3B8">
            <w:pPr>
              <w:jc w:val="center"/>
              <w:rPr>
                <w:rFonts w:ascii="宋体" w:hAnsi="宋体" w:cs="宋体"/>
                <w:color w:val="auto"/>
                <w:sz w:val="22"/>
                <w:szCs w:val="22"/>
              </w:rPr>
            </w:pPr>
          </w:p>
        </w:tc>
        <w:tc>
          <w:tcPr>
            <w:tcW w:w="1902" w:type="dxa"/>
            <w:vAlign w:val="center"/>
          </w:tcPr>
          <w:p w14:paraId="1BA0FD2D">
            <w:pPr>
              <w:jc w:val="center"/>
              <w:rPr>
                <w:rFonts w:ascii="宋体" w:hAnsi="宋体" w:cs="宋体"/>
                <w:color w:val="auto"/>
                <w:sz w:val="22"/>
                <w:szCs w:val="22"/>
              </w:rPr>
            </w:pPr>
          </w:p>
        </w:tc>
      </w:tr>
      <w:tr w14:paraId="47A88F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6BCC164D">
            <w:pPr>
              <w:jc w:val="center"/>
              <w:rPr>
                <w:rFonts w:ascii="宋体" w:hAnsi="宋体" w:cs="宋体"/>
                <w:color w:val="auto"/>
                <w:sz w:val="22"/>
                <w:szCs w:val="22"/>
              </w:rPr>
            </w:pPr>
          </w:p>
        </w:tc>
        <w:tc>
          <w:tcPr>
            <w:tcW w:w="2538" w:type="dxa"/>
            <w:vAlign w:val="center"/>
          </w:tcPr>
          <w:p w14:paraId="111B6B48">
            <w:pPr>
              <w:jc w:val="center"/>
              <w:rPr>
                <w:rFonts w:ascii="宋体" w:hAnsi="宋体" w:cs="宋体"/>
                <w:color w:val="auto"/>
                <w:sz w:val="22"/>
                <w:szCs w:val="22"/>
              </w:rPr>
            </w:pPr>
          </w:p>
        </w:tc>
        <w:tc>
          <w:tcPr>
            <w:tcW w:w="2326" w:type="dxa"/>
            <w:vAlign w:val="center"/>
          </w:tcPr>
          <w:p w14:paraId="5CA46F68">
            <w:pPr>
              <w:jc w:val="center"/>
              <w:rPr>
                <w:rFonts w:ascii="宋体" w:hAnsi="宋体" w:cs="宋体"/>
                <w:color w:val="auto"/>
                <w:sz w:val="22"/>
                <w:szCs w:val="22"/>
              </w:rPr>
            </w:pPr>
          </w:p>
        </w:tc>
        <w:tc>
          <w:tcPr>
            <w:tcW w:w="2115" w:type="dxa"/>
            <w:vAlign w:val="center"/>
          </w:tcPr>
          <w:p w14:paraId="032EDA47">
            <w:pPr>
              <w:jc w:val="center"/>
              <w:rPr>
                <w:rFonts w:ascii="宋体" w:hAnsi="宋体" w:cs="宋体"/>
                <w:color w:val="auto"/>
                <w:sz w:val="22"/>
                <w:szCs w:val="22"/>
              </w:rPr>
            </w:pPr>
          </w:p>
        </w:tc>
        <w:tc>
          <w:tcPr>
            <w:tcW w:w="1902" w:type="dxa"/>
            <w:vAlign w:val="center"/>
          </w:tcPr>
          <w:p w14:paraId="5460D6E9">
            <w:pPr>
              <w:jc w:val="center"/>
              <w:rPr>
                <w:rFonts w:ascii="宋体" w:hAnsi="宋体" w:cs="宋体"/>
                <w:color w:val="auto"/>
                <w:sz w:val="22"/>
                <w:szCs w:val="22"/>
              </w:rPr>
            </w:pPr>
          </w:p>
        </w:tc>
      </w:tr>
      <w:tr w14:paraId="657EEB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099ECE1">
            <w:pPr>
              <w:jc w:val="center"/>
              <w:rPr>
                <w:rFonts w:ascii="宋体" w:hAnsi="宋体" w:cs="宋体"/>
                <w:color w:val="auto"/>
                <w:sz w:val="22"/>
                <w:szCs w:val="22"/>
              </w:rPr>
            </w:pPr>
          </w:p>
        </w:tc>
        <w:tc>
          <w:tcPr>
            <w:tcW w:w="2538" w:type="dxa"/>
            <w:vAlign w:val="center"/>
          </w:tcPr>
          <w:p w14:paraId="78EF659D">
            <w:pPr>
              <w:jc w:val="center"/>
              <w:rPr>
                <w:rFonts w:ascii="宋体" w:hAnsi="宋体" w:cs="宋体"/>
                <w:color w:val="auto"/>
                <w:sz w:val="22"/>
                <w:szCs w:val="22"/>
              </w:rPr>
            </w:pPr>
          </w:p>
        </w:tc>
        <w:tc>
          <w:tcPr>
            <w:tcW w:w="2326" w:type="dxa"/>
            <w:vAlign w:val="center"/>
          </w:tcPr>
          <w:p w14:paraId="4D7C787C">
            <w:pPr>
              <w:jc w:val="center"/>
              <w:rPr>
                <w:rFonts w:ascii="宋体" w:hAnsi="宋体" w:cs="宋体"/>
                <w:color w:val="auto"/>
                <w:sz w:val="22"/>
                <w:szCs w:val="22"/>
              </w:rPr>
            </w:pPr>
          </w:p>
        </w:tc>
        <w:tc>
          <w:tcPr>
            <w:tcW w:w="2115" w:type="dxa"/>
            <w:vAlign w:val="center"/>
          </w:tcPr>
          <w:p w14:paraId="114CEAB4">
            <w:pPr>
              <w:jc w:val="center"/>
              <w:rPr>
                <w:rFonts w:ascii="宋体" w:hAnsi="宋体" w:cs="宋体"/>
                <w:color w:val="auto"/>
                <w:sz w:val="22"/>
                <w:szCs w:val="22"/>
              </w:rPr>
            </w:pPr>
          </w:p>
        </w:tc>
        <w:tc>
          <w:tcPr>
            <w:tcW w:w="1902" w:type="dxa"/>
            <w:vAlign w:val="center"/>
          </w:tcPr>
          <w:p w14:paraId="3D622840">
            <w:pPr>
              <w:jc w:val="center"/>
              <w:rPr>
                <w:rFonts w:ascii="宋体" w:hAnsi="宋体" w:cs="宋体"/>
                <w:color w:val="auto"/>
                <w:sz w:val="22"/>
                <w:szCs w:val="22"/>
              </w:rPr>
            </w:pPr>
          </w:p>
        </w:tc>
      </w:tr>
      <w:tr w14:paraId="4C3DA2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05E2CE67">
            <w:pPr>
              <w:jc w:val="center"/>
              <w:rPr>
                <w:rFonts w:ascii="宋体" w:hAnsi="宋体" w:cs="宋体"/>
                <w:color w:val="auto"/>
                <w:sz w:val="22"/>
                <w:szCs w:val="22"/>
              </w:rPr>
            </w:pPr>
          </w:p>
        </w:tc>
        <w:tc>
          <w:tcPr>
            <w:tcW w:w="2538" w:type="dxa"/>
            <w:vAlign w:val="center"/>
          </w:tcPr>
          <w:p w14:paraId="2626B683">
            <w:pPr>
              <w:jc w:val="center"/>
              <w:rPr>
                <w:rFonts w:ascii="宋体" w:hAnsi="宋体" w:cs="宋体"/>
                <w:color w:val="auto"/>
                <w:sz w:val="22"/>
                <w:szCs w:val="22"/>
              </w:rPr>
            </w:pPr>
          </w:p>
        </w:tc>
        <w:tc>
          <w:tcPr>
            <w:tcW w:w="2326" w:type="dxa"/>
            <w:vAlign w:val="center"/>
          </w:tcPr>
          <w:p w14:paraId="290AAD7B">
            <w:pPr>
              <w:jc w:val="center"/>
              <w:rPr>
                <w:rFonts w:ascii="宋体" w:hAnsi="宋体" w:cs="宋体"/>
                <w:color w:val="auto"/>
                <w:sz w:val="22"/>
                <w:szCs w:val="22"/>
              </w:rPr>
            </w:pPr>
          </w:p>
        </w:tc>
        <w:tc>
          <w:tcPr>
            <w:tcW w:w="2115" w:type="dxa"/>
            <w:vAlign w:val="center"/>
          </w:tcPr>
          <w:p w14:paraId="6F4DD682">
            <w:pPr>
              <w:jc w:val="center"/>
              <w:rPr>
                <w:rFonts w:ascii="宋体" w:hAnsi="宋体" w:cs="宋体"/>
                <w:color w:val="auto"/>
                <w:sz w:val="22"/>
                <w:szCs w:val="22"/>
              </w:rPr>
            </w:pPr>
          </w:p>
        </w:tc>
        <w:tc>
          <w:tcPr>
            <w:tcW w:w="1902" w:type="dxa"/>
            <w:vAlign w:val="center"/>
          </w:tcPr>
          <w:p w14:paraId="184E241A">
            <w:pPr>
              <w:jc w:val="center"/>
              <w:rPr>
                <w:rFonts w:ascii="宋体" w:hAnsi="宋体" w:cs="宋体"/>
                <w:color w:val="auto"/>
                <w:sz w:val="22"/>
                <w:szCs w:val="22"/>
              </w:rPr>
            </w:pPr>
          </w:p>
        </w:tc>
      </w:tr>
      <w:tr w14:paraId="05D1B8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652FD950">
            <w:pPr>
              <w:jc w:val="center"/>
              <w:rPr>
                <w:rFonts w:ascii="宋体" w:hAnsi="宋体" w:cs="宋体"/>
                <w:color w:val="auto"/>
                <w:sz w:val="22"/>
                <w:szCs w:val="22"/>
              </w:rPr>
            </w:pPr>
          </w:p>
        </w:tc>
        <w:tc>
          <w:tcPr>
            <w:tcW w:w="2538" w:type="dxa"/>
            <w:vAlign w:val="center"/>
          </w:tcPr>
          <w:p w14:paraId="4E4E6045">
            <w:pPr>
              <w:jc w:val="center"/>
              <w:rPr>
                <w:rFonts w:ascii="宋体" w:hAnsi="宋体" w:cs="宋体"/>
                <w:color w:val="auto"/>
                <w:sz w:val="22"/>
                <w:szCs w:val="22"/>
              </w:rPr>
            </w:pPr>
          </w:p>
        </w:tc>
        <w:tc>
          <w:tcPr>
            <w:tcW w:w="2326" w:type="dxa"/>
            <w:vAlign w:val="center"/>
          </w:tcPr>
          <w:p w14:paraId="779D7D82">
            <w:pPr>
              <w:jc w:val="center"/>
              <w:rPr>
                <w:rFonts w:ascii="宋体" w:hAnsi="宋体" w:cs="宋体"/>
                <w:color w:val="auto"/>
                <w:sz w:val="22"/>
                <w:szCs w:val="22"/>
              </w:rPr>
            </w:pPr>
          </w:p>
        </w:tc>
        <w:tc>
          <w:tcPr>
            <w:tcW w:w="2115" w:type="dxa"/>
            <w:vAlign w:val="center"/>
          </w:tcPr>
          <w:p w14:paraId="5CEF262D">
            <w:pPr>
              <w:jc w:val="center"/>
              <w:rPr>
                <w:rFonts w:ascii="宋体" w:hAnsi="宋体" w:cs="宋体"/>
                <w:color w:val="auto"/>
                <w:sz w:val="22"/>
                <w:szCs w:val="22"/>
              </w:rPr>
            </w:pPr>
          </w:p>
        </w:tc>
        <w:tc>
          <w:tcPr>
            <w:tcW w:w="1902" w:type="dxa"/>
            <w:vAlign w:val="center"/>
          </w:tcPr>
          <w:p w14:paraId="1284E112">
            <w:pPr>
              <w:jc w:val="center"/>
              <w:rPr>
                <w:rFonts w:ascii="宋体" w:hAnsi="宋体" w:cs="宋体"/>
                <w:color w:val="auto"/>
                <w:sz w:val="22"/>
                <w:szCs w:val="22"/>
              </w:rPr>
            </w:pPr>
          </w:p>
        </w:tc>
      </w:tr>
    </w:tbl>
    <w:p w14:paraId="233438AE">
      <w:pPr>
        <w:spacing w:line="500" w:lineRule="exact"/>
        <w:rPr>
          <w:rFonts w:ascii="宋体" w:hAnsi="宋体" w:cs="宋体"/>
          <w:color w:val="auto"/>
          <w:sz w:val="24"/>
        </w:rPr>
      </w:pPr>
      <w:r>
        <w:rPr>
          <w:rFonts w:hint="eastAsia" w:ascii="宋体" w:hAnsi="宋体" w:cs="宋体"/>
          <w:color w:val="auto"/>
          <w:sz w:val="24"/>
        </w:rPr>
        <w:t>说明：</w:t>
      </w:r>
    </w:p>
    <w:p w14:paraId="7DCE7480">
      <w:pPr>
        <w:spacing w:line="400" w:lineRule="exact"/>
        <w:rPr>
          <w:rFonts w:ascii="宋体" w:hAnsi="宋体" w:cs="宋体"/>
          <w:color w:val="auto"/>
          <w:sz w:val="22"/>
          <w:szCs w:val="22"/>
        </w:rPr>
      </w:pPr>
      <w:r>
        <w:rPr>
          <w:rFonts w:hint="eastAsia" w:ascii="宋体" w:hAnsi="宋体" w:cs="宋体"/>
          <w:color w:val="auto"/>
          <w:sz w:val="22"/>
          <w:szCs w:val="22"/>
        </w:rPr>
        <w:t>不填写此表视作完全响应采购文件要求。</w:t>
      </w:r>
    </w:p>
    <w:p w14:paraId="6BCC0B0E">
      <w:pPr>
        <w:spacing w:line="400" w:lineRule="exact"/>
        <w:rPr>
          <w:rFonts w:ascii="宋体" w:hAnsi="宋体" w:cs="宋体"/>
          <w:color w:val="auto"/>
          <w:sz w:val="22"/>
          <w:szCs w:val="22"/>
        </w:rPr>
      </w:pPr>
    </w:p>
    <w:p w14:paraId="46F78440">
      <w:pPr>
        <w:spacing w:line="400" w:lineRule="exact"/>
        <w:rPr>
          <w:rFonts w:ascii="宋体" w:hAnsi="宋体" w:cs="宋体"/>
          <w:color w:val="auto"/>
          <w:sz w:val="22"/>
          <w:szCs w:val="22"/>
        </w:rPr>
      </w:pPr>
    </w:p>
    <w:p w14:paraId="3D9DA55A">
      <w:pPr>
        <w:spacing w:line="400" w:lineRule="exact"/>
        <w:rPr>
          <w:rFonts w:ascii="宋体" w:hAnsi="宋体" w:cs="宋体"/>
          <w:color w:val="auto"/>
          <w:sz w:val="22"/>
          <w:szCs w:val="22"/>
        </w:rPr>
      </w:pPr>
    </w:p>
    <w:p w14:paraId="5DDC8EB9">
      <w:pPr>
        <w:spacing w:line="400" w:lineRule="exact"/>
        <w:rPr>
          <w:rFonts w:ascii="宋体" w:hAnsi="宋体" w:cs="宋体"/>
          <w:color w:val="auto"/>
          <w:sz w:val="22"/>
          <w:szCs w:val="22"/>
        </w:rPr>
      </w:pPr>
    </w:p>
    <w:p w14:paraId="319A3298">
      <w:pPr>
        <w:spacing w:line="400" w:lineRule="exact"/>
        <w:ind w:firstLine="770" w:firstLineChars="350"/>
        <w:rPr>
          <w:rFonts w:ascii="宋体" w:hAnsi="宋体" w:cs="宋体"/>
          <w:color w:val="auto"/>
          <w:sz w:val="22"/>
          <w:szCs w:val="22"/>
        </w:rPr>
      </w:pPr>
      <w:r>
        <w:rPr>
          <w:rFonts w:hint="eastAsia" w:ascii="宋体" w:hAnsi="宋体" w:cs="宋体"/>
          <w:color w:val="auto"/>
          <w:sz w:val="22"/>
          <w:szCs w:val="22"/>
        </w:rPr>
        <w:t>投标人全称（盖章）：</w:t>
      </w:r>
    </w:p>
    <w:p w14:paraId="2B07B5E1">
      <w:pPr>
        <w:spacing w:line="400" w:lineRule="exact"/>
        <w:ind w:firstLine="770" w:firstLineChars="350"/>
        <w:rPr>
          <w:rFonts w:ascii="宋体" w:hAnsi="宋体" w:cs="宋体"/>
          <w:color w:val="auto"/>
          <w:sz w:val="22"/>
          <w:szCs w:val="22"/>
        </w:rPr>
      </w:pPr>
      <w:r>
        <w:rPr>
          <w:rFonts w:hint="eastAsia" w:ascii="宋体" w:hAnsi="宋体" w:cs="宋体"/>
          <w:color w:val="auto"/>
          <w:sz w:val="22"/>
          <w:szCs w:val="22"/>
        </w:rPr>
        <w:t>投标人代表（签名或盖章）：</w:t>
      </w:r>
    </w:p>
    <w:p w14:paraId="6E68D949">
      <w:pPr>
        <w:spacing w:line="400" w:lineRule="exact"/>
        <w:ind w:firstLine="770" w:firstLineChars="350"/>
        <w:rPr>
          <w:rFonts w:ascii="宋体" w:hAnsi="宋体" w:cs="宋体"/>
          <w:color w:val="auto"/>
          <w:sz w:val="22"/>
          <w:szCs w:val="22"/>
        </w:rPr>
      </w:pPr>
      <w:r>
        <w:rPr>
          <w:rFonts w:hint="eastAsia" w:ascii="宋体" w:hAnsi="宋体" w:cs="宋体"/>
          <w:color w:val="auto"/>
          <w:sz w:val="22"/>
          <w:szCs w:val="22"/>
        </w:rPr>
        <w:t>日 期：  年  月  日</w:t>
      </w:r>
    </w:p>
    <w:p w14:paraId="5D67B776">
      <w:pPr>
        <w:spacing w:line="400" w:lineRule="exact"/>
        <w:rPr>
          <w:rFonts w:ascii="宋体" w:hAnsi="宋体" w:cs="宋体"/>
          <w:color w:val="auto"/>
          <w:sz w:val="22"/>
          <w:szCs w:val="22"/>
        </w:rPr>
      </w:pPr>
    </w:p>
    <w:p w14:paraId="6DCBF96F">
      <w:pPr>
        <w:spacing w:line="500" w:lineRule="exact"/>
        <w:jc w:val="center"/>
        <w:rPr>
          <w:rFonts w:ascii="宋体" w:hAnsi="宋体" w:cs="宋体"/>
          <w:b/>
          <w:bCs/>
          <w:color w:val="auto"/>
          <w:sz w:val="28"/>
          <w:szCs w:val="28"/>
        </w:rPr>
      </w:pPr>
      <w:r>
        <w:rPr>
          <w:rFonts w:hint="eastAsia" w:ascii="宋体" w:hAnsi="宋体" w:cs="宋体"/>
          <w:color w:val="auto"/>
          <w:sz w:val="24"/>
        </w:rPr>
        <w:br w:type="page"/>
      </w:r>
      <w:r>
        <w:rPr>
          <w:rFonts w:hint="eastAsia" w:ascii="宋体" w:hAnsi="宋体" w:cs="宋体"/>
          <w:b/>
          <w:bCs/>
          <w:color w:val="auto"/>
          <w:sz w:val="28"/>
          <w:szCs w:val="28"/>
        </w:rPr>
        <w:t>(2)商务条款偏离表</w:t>
      </w:r>
    </w:p>
    <w:p w14:paraId="34E56805">
      <w:pPr>
        <w:ind w:firstLine="435"/>
        <w:jc w:val="center"/>
        <w:rPr>
          <w:rFonts w:ascii="宋体" w:hAnsi="宋体" w:cs="宋体"/>
          <w:b/>
          <w:color w:val="auto"/>
          <w:sz w:val="44"/>
        </w:rPr>
      </w:pPr>
    </w:p>
    <w:p w14:paraId="6F683FF6">
      <w:pPr>
        <w:overflowPunct w:val="0"/>
        <w:spacing w:line="380" w:lineRule="exact"/>
        <w:rPr>
          <w:rFonts w:ascii="宋体" w:hAnsi="宋体" w:cs="宋体"/>
          <w:bCs/>
          <w:color w:val="auto"/>
          <w:sz w:val="22"/>
          <w:szCs w:val="22"/>
        </w:rPr>
      </w:pPr>
      <w:r>
        <w:rPr>
          <w:rFonts w:hint="eastAsia" w:ascii="宋体" w:hAnsi="宋体" w:cs="宋体"/>
          <w:b/>
          <w:color w:val="auto"/>
          <w:sz w:val="22"/>
          <w:szCs w:val="22"/>
        </w:rPr>
        <w:t xml:space="preserve">  </w:t>
      </w:r>
      <w:r>
        <w:rPr>
          <w:rFonts w:hint="eastAsia" w:ascii="宋体" w:hAnsi="宋体" w:cs="宋体"/>
          <w:bCs/>
          <w:color w:val="auto"/>
          <w:sz w:val="22"/>
          <w:szCs w:val="22"/>
        </w:rPr>
        <w:t>项目名称：                                      项目编号：</w:t>
      </w:r>
    </w:p>
    <w:p w14:paraId="0A3835E8">
      <w:pPr>
        <w:ind w:firstLine="221" w:firstLineChars="100"/>
        <w:rPr>
          <w:rFonts w:ascii="宋体" w:hAnsi="宋体" w:cs="宋体"/>
          <w:b/>
          <w:color w:val="auto"/>
          <w:sz w:val="22"/>
          <w:szCs w:val="22"/>
        </w:rPr>
      </w:pPr>
    </w:p>
    <w:tbl>
      <w:tblPr>
        <w:tblStyle w:val="5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1AFD3E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209B9363">
            <w:pPr>
              <w:jc w:val="center"/>
              <w:rPr>
                <w:rFonts w:ascii="宋体" w:hAnsi="宋体" w:cs="宋体"/>
                <w:color w:val="auto"/>
                <w:sz w:val="22"/>
                <w:szCs w:val="22"/>
              </w:rPr>
            </w:pPr>
            <w:r>
              <w:rPr>
                <w:rFonts w:hint="eastAsia" w:ascii="宋体" w:hAnsi="宋体" w:cs="宋体"/>
                <w:color w:val="auto"/>
                <w:sz w:val="22"/>
                <w:szCs w:val="22"/>
              </w:rPr>
              <w:t>序号</w:t>
            </w:r>
          </w:p>
        </w:tc>
        <w:tc>
          <w:tcPr>
            <w:tcW w:w="1559" w:type="dxa"/>
            <w:vAlign w:val="center"/>
          </w:tcPr>
          <w:p w14:paraId="2F14A2E6">
            <w:pPr>
              <w:jc w:val="center"/>
              <w:rPr>
                <w:rFonts w:ascii="宋体" w:hAnsi="宋体" w:cs="宋体"/>
                <w:color w:val="auto"/>
                <w:sz w:val="22"/>
                <w:szCs w:val="22"/>
              </w:rPr>
            </w:pPr>
            <w:r>
              <w:rPr>
                <w:rFonts w:hint="eastAsia" w:ascii="宋体" w:hAnsi="宋体" w:cs="宋体"/>
                <w:color w:val="auto"/>
                <w:sz w:val="22"/>
                <w:szCs w:val="22"/>
              </w:rPr>
              <w:t>条款内容</w:t>
            </w:r>
          </w:p>
        </w:tc>
        <w:tc>
          <w:tcPr>
            <w:tcW w:w="2184" w:type="dxa"/>
            <w:vAlign w:val="center"/>
          </w:tcPr>
          <w:p w14:paraId="4672BD6F">
            <w:pPr>
              <w:jc w:val="center"/>
              <w:rPr>
                <w:rFonts w:ascii="宋体" w:hAnsi="宋体" w:cs="宋体"/>
                <w:color w:val="auto"/>
                <w:sz w:val="22"/>
                <w:szCs w:val="22"/>
              </w:rPr>
            </w:pPr>
            <w:r>
              <w:rPr>
                <w:rFonts w:hint="eastAsia" w:ascii="宋体" w:hAnsi="宋体" w:cs="宋体"/>
                <w:color w:val="auto"/>
                <w:sz w:val="22"/>
                <w:szCs w:val="22"/>
              </w:rPr>
              <w:t>采购文件商务条款描述</w:t>
            </w:r>
          </w:p>
        </w:tc>
        <w:tc>
          <w:tcPr>
            <w:tcW w:w="2402" w:type="dxa"/>
            <w:vAlign w:val="center"/>
          </w:tcPr>
          <w:p w14:paraId="3CCC4893">
            <w:pPr>
              <w:jc w:val="center"/>
              <w:rPr>
                <w:rFonts w:ascii="宋体" w:hAnsi="宋体" w:cs="宋体"/>
                <w:color w:val="auto"/>
                <w:sz w:val="22"/>
                <w:szCs w:val="22"/>
              </w:rPr>
            </w:pPr>
            <w:r>
              <w:rPr>
                <w:rFonts w:hint="eastAsia" w:ascii="宋体" w:hAnsi="宋体" w:cs="宋体"/>
                <w:color w:val="auto"/>
                <w:sz w:val="22"/>
                <w:szCs w:val="22"/>
              </w:rPr>
              <w:t>投标文件商务条款</w:t>
            </w:r>
          </w:p>
        </w:tc>
        <w:tc>
          <w:tcPr>
            <w:tcW w:w="1200" w:type="dxa"/>
            <w:vAlign w:val="center"/>
          </w:tcPr>
          <w:p w14:paraId="54B2D1E6">
            <w:pPr>
              <w:jc w:val="center"/>
              <w:rPr>
                <w:rFonts w:ascii="宋体" w:hAnsi="宋体" w:cs="宋体"/>
                <w:color w:val="auto"/>
                <w:sz w:val="22"/>
                <w:szCs w:val="22"/>
              </w:rPr>
            </w:pPr>
            <w:r>
              <w:rPr>
                <w:rFonts w:hint="eastAsia" w:ascii="宋体" w:hAnsi="宋体" w:cs="宋体"/>
                <w:color w:val="auto"/>
                <w:sz w:val="22"/>
                <w:szCs w:val="22"/>
              </w:rPr>
              <w:t>偏离</w:t>
            </w:r>
          </w:p>
        </w:tc>
        <w:tc>
          <w:tcPr>
            <w:tcW w:w="1588" w:type="dxa"/>
            <w:vAlign w:val="center"/>
          </w:tcPr>
          <w:p w14:paraId="71C3A228">
            <w:pPr>
              <w:jc w:val="center"/>
              <w:rPr>
                <w:rFonts w:ascii="宋体" w:hAnsi="宋体" w:cs="宋体"/>
                <w:color w:val="auto"/>
                <w:sz w:val="22"/>
                <w:szCs w:val="22"/>
              </w:rPr>
            </w:pPr>
            <w:r>
              <w:rPr>
                <w:rFonts w:hint="eastAsia" w:ascii="宋体" w:hAnsi="宋体" w:cs="宋体"/>
                <w:color w:val="auto"/>
                <w:sz w:val="22"/>
                <w:szCs w:val="22"/>
              </w:rPr>
              <w:t>说   明</w:t>
            </w:r>
          </w:p>
        </w:tc>
      </w:tr>
      <w:tr w14:paraId="39D217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2CC3D573">
            <w:pPr>
              <w:jc w:val="center"/>
              <w:rPr>
                <w:rFonts w:ascii="宋体" w:hAnsi="宋体" w:cs="宋体"/>
                <w:color w:val="auto"/>
                <w:sz w:val="22"/>
                <w:szCs w:val="22"/>
              </w:rPr>
            </w:pPr>
            <w:r>
              <w:rPr>
                <w:rFonts w:hint="eastAsia" w:ascii="宋体" w:hAnsi="宋体" w:cs="宋体"/>
                <w:color w:val="auto"/>
                <w:sz w:val="22"/>
                <w:szCs w:val="22"/>
              </w:rPr>
              <w:t>1</w:t>
            </w:r>
          </w:p>
        </w:tc>
        <w:tc>
          <w:tcPr>
            <w:tcW w:w="1559" w:type="dxa"/>
            <w:vAlign w:val="center"/>
          </w:tcPr>
          <w:p w14:paraId="164CE6A2">
            <w:pPr>
              <w:jc w:val="center"/>
              <w:rPr>
                <w:rFonts w:ascii="宋体" w:hAnsi="宋体" w:cs="宋体"/>
                <w:color w:val="auto"/>
                <w:sz w:val="22"/>
                <w:szCs w:val="22"/>
              </w:rPr>
            </w:pPr>
            <w:r>
              <w:rPr>
                <w:rFonts w:hint="eastAsia" w:ascii="宋体" w:hAnsi="宋体" w:cs="宋体"/>
                <w:color w:val="auto"/>
                <w:sz w:val="22"/>
                <w:szCs w:val="22"/>
              </w:rPr>
              <w:t>付款方式</w:t>
            </w:r>
          </w:p>
        </w:tc>
        <w:tc>
          <w:tcPr>
            <w:tcW w:w="2184" w:type="dxa"/>
            <w:vAlign w:val="center"/>
          </w:tcPr>
          <w:p w14:paraId="1944D490">
            <w:pPr>
              <w:jc w:val="center"/>
              <w:rPr>
                <w:rFonts w:ascii="宋体" w:hAnsi="宋体" w:cs="宋体"/>
                <w:color w:val="auto"/>
                <w:sz w:val="22"/>
                <w:szCs w:val="22"/>
              </w:rPr>
            </w:pPr>
          </w:p>
        </w:tc>
        <w:tc>
          <w:tcPr>
            <w:tcW w:w="2402" w:type="dxa"/>
            <w:vAlign w:val="center"/>
          </w:tcPr>
          <w:p w14:paraId="67F071CC">
            <w:pPr>
              <w:jc w:val="center"/>
              <w:rPr>
                <w:rFonts w:ascii="宋体" w:hAnsi="宋体" w:cs="宋体"/>
                <w:color w:val="auto"/>
                <w:sz w:val="22"/>
                <w:szCs w:val="22"/>
              </w:rPr>
            </w:pPr>
          </w:p>
        </w:tc>
        <w:tc>
          <w:tcPr>
            <w:tcW w:w="1200" w:type="dxa"/>
            <w:vAlign w:val="center"/>
          </w:tcPr>
          <w:p w14:paraId="395FE4E9">
            <w:pPr>
              <w:jc w:val="center"/>
              <w:rPr>
                <w:rFonts w:ascii="宋体" w:hAnsi="宋体" w:cs="宋体"/>
                <w:color w:val="auto"/>
                <w:sz w:val="22"/>
                <w:szCs w:val="22"/>
              </w:rPr>
            </w:pPr>
          </w:p>
        </w:tc>
        <w:tc>
          <w:tcPr>
            <w:tcW w:w="1588" w:type="dxa"/>
            <w:vAlign w:val="center"/>
          </w:tcPr>
          <w:p w14:paraId="7009585E">
            <w:pPr>
              <w:jc w:val="center"/>
              <w:rPr>
                <w:rFonts w:ascii="宋体" w:hAnsi="宋体" w:cs="宋体"/>
                <w:color w:val="auto"/>
                <w:sz w:val="22"/>
                <w:szCs w:val="22"/>
              </w:rPr>
            </w:pPr>
          </w:p>
        </w:tc>
      </w:tr>
      <w:tr w14:paraId="518E1E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A7C8E03">
            <w:pPr>
              <w:jc w:val="center"/>
              <w:rPr>
                <w:rFonts w:ascii="宋体" w:hAnsi="宋体" w:cs="宋体"/>
                <w:color w:val="auto"/>
                <w:sz w:val="22"/>
                <w:szCs w:val="22"/>
              </w:rPr>
            </w:pPr>
            <w:r>
              <w:rPr>
                <w:rFonts w:hint="eastAsia" w:ascii="宋体" w:hAnsi="宋体" w:cs="宋体"/>
                <w:color w:val="auto"/>
                <w:sz w:val="22"/>
                <w:szCs w:val="22"/>
              </w:rPr>
              <w:t>2</w:t>
            </w:r>
          </w:p>
        </w:tc>
        <w:tc>
          <w:tcPr>
            <w:tcW w:w="1559" w:type="dxa"/>
            <w:vAlign w:val="center"/>
          </w:tcPr>
          <w:p w14:paraId="20097EED">
            <w:pPr>
              <w:jc w:val="center"/>
              <w:rPr>
                <w:rFonts w:ascii="宋体" w:hAnsi="宋体" w:cs="宋体"/>
                <w:color w:val="auto"/>
                <w:sz w:val="22"/>
                <w:szCs w:val="22"/>
              </w:rPr>
            </w:pPr>
            <w:r>
              <w:rPr>
                <w:rFonts w:hint="eastAsia" w:ascii="宋体" w:hAnsi="宋体" w:cs="宋体"/>
                <w:color w:val="auto"/>
                <w:sz w:val="22"/>
                <w:szCs w:val="22"/>
              </w:rPr>
              <w:t>服务期限</w:t>
            </w:r>
          </w:p>
        </w:tc>
        <w:tc>
          <w:tcPr>
            <w:tcW w:w="2184" w:type="dxa"/>
            <w:vAlign w:val="center"/>
          </w:tcPr>
          <w:p w14:paraId="2A836FD6">
            <w:pPr>
              <w:jc w:val="center"/>
              <w:rPr>
                <w:rFonts w:ascii="宋体" w:hAnsi="宋体" w:cs="宋体"/>
                <w:color w:val="auto"/>
                <w:sz w:val="22"/>
                <w:szCs w:val="22"/>
              </w:rPr>
            </w:pPr>
          </w:p>
        </w:tc>
        <w:tc>
          <w:tcPr>
            <w:tcW w:w="2402" w:type="dxa"/>
            <w:vAlign w:val="center"/>
          </w:tcPr>
          <w:p w14:paraId="1988B628">
            <w:pPr>
              <w:jc w:val="center"/>
              <w:rPr>
                <w:rFonts w:ascii="宋体" w:hAnsi="宋体" w:cs="宋体"/>
                <w:color w:val="auto"/>
                <w:sz w:val="22"/>
                <w:szCs w:val="22"/>
              </w:rPr>
            </w:pPr>
          </w:p>
        </w:tc>
        <w:tc>
          <w:tcPr>
            <w:tcW w:w="1200" w:type="dxa"/>
            <w:vAlign w:val="center"/>
          </w:tcPr>
          <w:p w14:paraId="1E50F240">
            <w:pPr>
              <w:jc w:val="center"/>
              <w:rPr>
                <w:rFonts w:ascii="宋体" w:hAnsi="宋体" w:cs="宋体"/>
                <w:color w:val="auto"/>
                <w:sz w:val="22"/>
                <w:szCs w:val="22"/>
              </w:rPr>
            </w:pPr>
          </w:p>
        </w:tc>
        <w:tc>
          <w:tcPr>
            <w:tcW w:w="1588" w:type="dxa"/>
            <w:vAlign w:val="center"/>
          </w:tcPr>
          <w:p w14:paraId="47912437">
            <w:pPr>
              <w:jc w:val="center"/>
              <w:rPr>
                <w:rFonts w:ascii="宋体" w:hAnsi="宋体" w:cs="宋体"/>
                <w:color w:val="auto"/>
                <w:sz w:val="22"/>
                <w:szCs w:val="22"/>
              </w:rPr>
            </w:pPr>
          </w:p>
        </w:tc>
      </w:tr>
      <w:tr w14:paraId="391D17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F627362">
            <w:pPr>
              <w:jc w:val="center"/>
              <w:rPr>
                <w:rFonts w:ascii="宋体" w:hAnsi="宋体" w:cs="宋体"/>
                <w:color w:val="auto"/>
                <w:sz w:val="22"/>
                <w:szCs w:val="22"/>
              </w:rPr>
            </w:pPr>
            <w:r>
              <w:rPr>
                <w:rFonts w:hint="eastAsia" w:ascii="宋体" w:hAnsi="宋体" w:cs="宋体"/>
                <w:color w:val="auto"/>
                <w:sz w:val="22"/>
                <w:szCs w:val="22"/>
              </w:rPr>
              <w:t>3</w:t>
            </w:r>
          </w:p>
        </w:tc>
        <w:tc>
          <w:tcPr>
            <w:tcW w:w="1559" w:type="dxa"/>
            <w:vAlign w:val="center"/>
          </w:tcPr>
          <w:p w14:paraId="075EE525">
            <w:pPr>
              <w:jc w:val="center"/>
              <w:rPr>
                <w:rFonts w:ascii="宋体" w:hAnsi="宋体" w:cs="宋体"/>
                <w:color w:val="auto"/>
                <w:sz w:val="22"/>
                <w:szCs w:val="22"/>
              </w:rPr>
            </w:pPr>
          </w:p>
        </w:tc>
        <w:tc>
          <w:tcPr>
            <w:tcW w:w="2184" w:type="dxa"/>
            <w:vAlign w:val="center"/>
          </w:tcPr>
          <w:p w14:paraId="30A6ED70">
            <w:pPr>
              <w:jc w:val="center"/>
              <w:rPr>
                <w:rFonts w:ascii="宋体" w:hAnsi="宋体" w:cs="宋体"/>
                <w:color w:val="auto"/>
                <w:sz w:val="22"/>
                <w:szCs w:val="22"/>
              </w:rPr>
            </w:pPr>
          </w:p>
        </w:tc>
        <w:tc>
          <w:tcPr>
            <w:tcW w:w="2402" w:type="dxa"/>
            <w:vAlign w:val="center"/>
          </w:tcPr>
          <w:p w14:paraId="6817EDB9">
            <w:pPr>
              <w:jc w:val="center"/>
              <w:rPr>
                <w:rFonts w:ascii="宋体" w:hAnsi="宋体" w:cs="宋体"/>
                <w:color w:val="auto"/>
                <w:sz w:val="22"/>
                <w:szCs w:val="22"/>
              </w:rPr>
            </w:pPr>
          </w:p>
        </w:tc>
        <w:tc>
          <w:tcPr>
            <w:tcW w:w="1200" w:type="dxa"/>
            <w:vAlign w:val="center"/>
          </w:tcPr>
          <w:p w14:paraId="291F940B">
            <w:pPr>
              <w:jc w:val="center"/>
              <w:rPr>
                <w:rFonts w:ascii="宋体" w:hAnsi="宋体" w:cs="宋体"/>
                <w:color w:val="auto"/>
                <w:sz w:val="22"/>
                <w:szCs w:val="22"/>
              </w:rPr>
            </w:pPr>
          </w:p>
        </w:tc>
        <w:tc>
          <w:tcPr>
            <w:tcW w:w="1588" w:type="dxa"/>
            <w:vAlign w:val="center"/>
          </w:tcPr>
          <w:p w14:paraId="6C2CF4CF">
            <w:pPr>
              <w:jc w:val="center"/>
              <w:rPr>
                <w:rFonts w:ascii="宋体" w:hAnsi="宋体" w:cs="宋体"/>
                <w:color w:val="auto"/>
                <w:sz w:val="22"/>
                <w:szCs w:val="22"/>
              </w:rPr>
            </w:pPr>
          </w:p>
        </w:tc>
      </w:tr>
      <w:tr w14:paraId="236B95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DF8B259">
            <w:pPr>
              <w:jc w:val="center"/>
              <w:rPr>
                <w:rFonts w:ascii="宋体" w:hAnsi="宋体" w:cs="宋体"/>
                <w:color w:val="auto"/>
                <w:sz w:val="22"/>
                <w:szCs w:val="22"/>
              </w:rPr>
            </w:pPr>
            <w:r>
              <w:rPr>
                <w:rFonts w:hint="eastAsia" w:ascii="宋体" w:hAnsi="宋体" w:cs="宋体"/>
                <w:color w:val="auto"/>
                <w:sz w:val="22"/>
                <w:szCs w:val="22"/>
              </w:rPr>
              <w:t>4</w:t>
            </w:r>
          </w:p>
        </w:tc>
        <w:tc>
          <w:tcPr>
            <w:tcW w:w="1559" w:type="dxa"/>
            <w:vAlign w:val="center"/>
          </w:tcPr>
          <w:p w14:paraId="2D02B182">
            <w:pPr>
              <w:jc w:val="center"/>
              <w:rPr>
                <w:rFonts w:ascii="宋体" w:hAnsi="宋体" w:cs="宋体"/>
                <w:color w:val="auto"/>
                <w:sz w:val="22"/>
                <w:szCs w:val="22"/>
              </w:rPr>
            </w:pPr>
          </w:p>
        </w:tc>
        <w:tc>
          <w:tcPr>
            <w:tcW w:w="2184" w:type="dxa"/>
            <w:vAlign w:val="center"/>
          </w:tcPr>
          <w:p w14:paraId="0CD486B8">
            <w:pPr>
              <w:jc w:val="center"/>
              <w:rPr>
                <w:rFonts w:ascii="宋体" w:hAnsi="宋体" w:cs="宋体"/>
                <w:color w:val="auto"/>
                <w:sz w:val="22"/>
                <w:szCs w:val="22"/>
              </w:rPr>
            </w:pPr>
          </w:p>
        </w:tc>
        <w:tc>
          <w:tcPr>
            <w:tcW w:w="2402" w:type="dxa"/>
            <w:vAlign w:val="center"/>
          </w:tcPr>
          <w:p w14:paraId="01CE6C87">
            <w:pPr>
              <w:jc w:val="center"/>
              <w:rPr>
                <w:rFonts w:ascii="宋体" w:hAnsi="宋体" w:cs="宋体"/>
                <w:color w:val="auto"/>
                <w:sz w:val="22"/>
                <w:szCs w:val="22"/>
              </w:rPr>
            </w:pPr>
          </w:p>
        </w:tc>
        <w:tc>
          <w:tcPr>
            <w:tcW w:w="1200" w:type="dxa"/>
            <w:vAlign w:val="center"/>
          </w:tcPr>
          <w:p w14:paraId="17F3AD0A">
            <w:pPr>
              <w:jc w:val="center"/>
              <w:rPr>
                <w:rFonts w:ascii="宋体" w:hAnsi="宋体" w:cs="宋体"/>
                <w:color w:val="auto"/>
                <w:sz w:val="22"/>
                <w:szCs w:val="22"/>
              </w:rPr>
            </w:pPr>
          </w:p>
        </w:tc>
        <w:tc>
          <w:tcPr>
            <w:tcW w:w="1588" w:type="dxa"/>
            <w:vAlign w:val="center"/>
          </w:tcPr>
          <w:p w14:paraId="2005F62D">
            <w:pPr>
              <w:jc w:val="center"/>
              <w:rPr>
                <w:rFonts w:ascii="宋体" w:hAnsi="宋体" w:cs="宋体"/>
                <w:color w:val="auto"/>
                <w:sz w:val="22"/>
                <w:szCs w:val="22"/>
              </w:rPr>
            </w:pPr>
          </w:p>
        </w:tc>
      </w:tr>
      <w:tr w14:paraId="4FC326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58059752">
            <w:pPr>
              <w:jc w:val="center"/>
              <w:rPr>
                <w:rFonts w:ascii="宋体" w:hAnsi="宋体" w:cs="宋体"/>
                <w:color w:val="auto"/>
                <w:sz w:val="22"/>
                <w:szCs w:val="22"/>
              </w:rPr>
            </w:pPr>
            <w:r>
              <w:rPr>
                <w:rFonts w:hint="eastAsia" w:ascii="宋体" w:hAnsi="宋体" w:cs="宋体"/>
                <w:color w:val="auto"/>
                <w:sz w:val="22"/>
                <w:szCs w:val="22"/>
              </w:rPr>
              <w:t>5</w:t>
            </w:r>
          </w:p>
        </w:tc>
        <w:tc>
          <w:tcPr>
            <w:tcW w:w="1559" w:type="dxa"/>
            <w:vAlign w:val="center"/>
          </w:tcPr>
          <w:p w14:paraId="53DD44CB">
            <w:pPr>
              <w:jc w:val="center"/>
              <w:rPr>
                <w:rFonts w:ascii="宋体" w:hAnsi="宋体" w:cs="宋体"/>
                <w:color w:val="auto"/>
                <w:sz w:val="22"/>
                <w:szCs w:val="22"/>
              </w:rPr>
            </w:pPr>
          </w:p>
        </w:tc>
        <w:tc>
          <w:tcPr>
            <w:tcW w:w="2184" w:type="dxa"/>
            <w:vAlign w:val="center"/>
          </w:tcPr>
          <w:p w14:paraId="43C70C97">
            <w:pPr>
              <w:jc w:val="center"/>
              <w:rPr>
                <w:rFonts w:ascii="宋体" w:hAnsi="宋体" w:cs="宋体"/>
                <w:color w:val="auto"/>
                <w:sz w:val="22"/>
                <w:szCs w:val="22"/>
              </w:rPr>
            </w:pPr>
          </w:p>
        </w:tc>
        <w:tc>
          <w:tcPr>
            <w:tcW w:w="2402" w:type="dxa"/>
            <w:vAlign w:val="center"/>
          </w:tcPr>
          <w:p w14:paraId="52B6E4EE">
            <w:pPr>
              <w:jc w:val="center"/>
              <w:rPr>
                <w:rFonts w:ascii="宋体" w:hAnsi="宋体" w:cs="宋体"/>
                <w:color w:val="auto"/>
                <w:sz w:val="22"/>
                <w:szCs w:val="22"/>
              </w:rPr>
            </w:pPr>
          </w:p>
        </w:tc>
        <w:tc>
          <w:tcPr>
            <w:tcW w:w="1200" w:type="dxa"/>
            <w:vAlign w:val="center"/>
          </w:tcPr>
          <w:p w14:paraId="00F773A6">
            <w:pPr>
              <w:jc w:val="center"/>
              <w:rPr>
                <w:rFonts w:ascii="宋体" w:hAnsi="宋体" w:cs="宋体"/>
                <w:color w:val="auto"/>
                <w:sz w:val="22"/>
                <w:szCs w:val="22"/>
              </w:rPr>
            </w:pPr>
          </w:p>
        </w:tc>
        <w:tc>
          <w:tcPr>
            <w:tcW w:w="1588" w:type="dxa"/>
            <w:vAlign w:val="center"/>
          </w:tcPr>
          <w:p w14:paraId="0037E657">
            <w:pPr>
              <w:jc w:val="center"/>
              <w:rPr>
                <w:rFonts w:ascii="宋体" w:hAnsi="宋体" w:cs="宋体"/>
                <w:color w:val="auto"/>
                <w:sz w:val="22"/>
                <w:szCs w:val="22"/>
              </w:rPr>
            </w:pPr>
          </w:p>
        </w:tc>
      </w:tr>
      <w:tr w14:paraId="2D6C2E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5A6675A">
            <w:pPr>
              <w:jc w:val="center"/>
              <w:rPr>
                <w:rFonts w:ascii="宋体" w:hAnsi="宋体" w:cs="宋体"/>
                <w:color w:val="auto"/>
                <w:sz w:val="22"/>
                <w:szCs w:val="22"/>
              </w:rPr>
            </w:pPr>
            <w:r>
              <w:rPr>
                <w:rFonts w:hint="eastAsia" w:ascii="宋体" w:hAnsi="宋体" w:cs="宋体"/>
                <w:color w:val="auto"/>
                <w:sz w:val="22"/>
                <w:szCs w:val="22"/>
              </w:rPr>
              <w:t>……</w:t>
            </w:r>
          </w:p>
        </w:tc>
        <w:tc>
          <w:tcPr>
            <w:tcW w:w="1559" w:type="dxa"/>
            <w:vAlign w:val="center"/>
          </w:tcPr>
          <w:p w14:paraId="599BA584">
            <w:pPr>
              <w:jc w:val="center"/>
              <w:rPr>
                <w:rFonts w:ascii="宋体" w:hAnsi="宋体" w:cs="宋体"/>
                <w:color w:val="auto"/>
                <w:sz w:val="22"/>
                <w:szCs w:val="22"/>
              </w:rPr>
            </w:pPr>
            <w:r>
              <w:rPr>
                <w:rFonts w:hint="eastAsia" w:ascii="宋体" w:hAnsi="宋体" w:cs="宋体"/>
                <w:color w:val="auto"/>
                <w:sz w:val="22"/>
                <w:szCs w:val="22"/>
              </w:rPr>
              <w:t>……</w:t>
            </w:r>
          </w:p>
        </w:tc>
        <w:tc>
          <w:tcPr>
            <w:tcW w:w="2184" w:type="dxa"/>
            <w:vAlign w:val="center"/>
          </w:tcPr>
          <w:p w14:paraId="4C5946A2">
            <w:pPr>
              <w:jc w:val="center"/>
              <w:rPr>
                <w:rFonts w:ascii="宋体" w:hAnsi="宋体" w:cs="宋体"/>
                <w:color w:val="auto"/>
                <w:sz w:val="22"/>
                <w:szCs w:val="22"/>
              </w:rPr>
            </w:pPr>
          </w:p>
        </w:tc>
        <w:tc>
          <w:tcPr>
            <w:tcW w:w="2402" w:type="dxa"/>
            <w:vAlign w:val="center"/>
          </w:tcPr>
          <w:p w14:paraId="424EBBD9">
            <w:pPr>
              <w:jc w:val="center"/>
              <w:rPr>
                <w:rFonts w:ascii="宋体" w:hAnsi="宋体" w:cs="宋体"/>
                <w:color w:val="auto"/>
                <w:sz w:val="22"/>
                <w:szCs w:val="22"/>
              </w:rPr>
            </w:pPr>
          </w:p>
        </w:tc>
        <w:tc>
          <w:tcPr>
            <w:tcW w:w="1200" w:type="dxa"/>
            <w:vAlign w:val="center"/>
          </w:tcPr>
          <w:p w14:paraId="76EFC4EB">
            <w:pPr>
              <w:jc w:val="center"/>
              <w:rPr>
                <w:rFonts w:ascii="宋体" w:hAnsi="宋体" w:cs="宋体"/>
                <w:color w:val="auto"/>
                <w:sz w:val="22"/>
                <w:szCs w:val="22"/>
              </w:rPr>
            </w:pPr>
          </w:p>
        </w:tc>
        <w:tc>
          <w:tcPr>
            <w:tcW w:w="1588" w:type="dxa"/>
            <w:vAlign w:val="center"/>
          </w:tcPr>
          <w:p w14:paraId="2CEB6AA0">
            <w:pPr>
              <w:jc w:val="center"/>
              <w:rPr>
                <w:rFonts w:ascii="宋体" w:hAnsi="宋体" w:cs="宋体"/>
                <w:color w:val="auto"/>
                <w:sz w:val="22"/>
                <w:szCs w:val="22"/>
              </w:rPr>
            </w:pPr>
          </w:p>
        </w:tc>
      </w:tr>
    </w:tbl>
    <w:p w14:paraId="61E6DD74">
      <w:pPr>
        <w:spacing w:line="500" w:lineRule="exact"/>
        <w:rPr>
          <w:rFonts w:ascii="宋体" w:hAnsi="宋体" w:cs="宋体"/>
          <w:color w:val="auto"/>
          <w:sz w:val="22"/>
          <w:szCs w:val="22"/>
        </w:rPr>
      </w:pPr>
      <w:r>
        <w:rPr>
          <w:rFonts w:hint="eastAsia" w:ascii="宋体" w:hAnsi="宋体" w:cs="宋体"/>
          <w:color w:val="auto"/>
          <w:sz w:val="24"/>
        </w:rPr>
        <w:t>说明：</w:t>
      </w:r>
      <w:r>
        <w:rPr>
          <w:rFonts w:hint="eastAsia" w:ascii="宋体" w:hAnsi="宋体" w:cs="宋体"/>
          <w:color w:val="auto"/>
          <w:sz w:val="22"/>
          <w:szCs w:val="22"/>
        </w:rPr>
        <w:t>不填写或不提供此表视作完全响应采购文件要求无偏离。</w:t>
      </w:r>
    </w:p>
    <w:p w14:paraId="35A00FD1">
      <w:pPr>
        <w:spacing w:line="500" w:lineRule="exact"/>
        <w:ind w:firstLine="4400" w:firstLineChars="2000"/>
        <w:rPr>
          <w:rFonts w:ascii="宋体" w:hAnsi="宋体" w:cs="宋体"/>
          <w:color w:val="auto"/>
          <w:sz w:val="22"/>
          <w:szCs w:val="22"/>
        </w:rPr>
      </w:pPr>
    </w:p>
    <w:p w14:paraId="05F1CD3E">
      <w:pPr>
        <w:spacing w:line="500" w:lineRule="exact"/>
        <w:ind w:firstLine="4400" w:firstLineChars="2000"/>
        <w:rPr>
          <w:rFonts w:ascii="宋体" w:hAnsi="宋体" w:cs="宋体"/>
          <w:color w:val="auto"/>
          <w:sz w:val="22"/>
          <w:szCs w:val="22"/>
        </w:rPr>
      </w:pPr>
    </w:p>
    <w:p w14:paraId="5D4CB4C7">
      <w:pPr>
        <w:spacing w:line="500" w:lineRule="exact"/>
        <w:ind w:firstLine="4400" w:firstLineChars="2000"/>
        <w:rPr>
          <w:rFonts w:ascii="宋体" w:hAnsi="宋体" w:cs="宋体"/>
          <w:color w:val="auto"/>
          <w:sz w:val="22"/>
          <w:szCs w:val="22"/>
        </w:rPr>
      </w:pPr>
    </w:p>
    <w:p w14:paraId="1B591E30">
      <w:pPr>
        <w:tabs>
          <w:tab w:val="left" w:pos="840"/>
        </w:tabs>
        <w:adjustRightInd w:val="0"/>
        <w:snapToGrid w:val="0"/>
        <w:spacing w:line="360" w:lineRule="auto"/>
        <w:ind w:left="420" w:leftChars="200" w:firstLine="330" w:firstLineChars="150"/>
        <w:rPr>
          <w:rFonts w:ascii="宋体" w:hAnsi="宋体" w:cs="宋体"/>
          <w:color w:val="auto"/>
          <w:sz w:val="22"/>
          <w:szCs w:val="22"/>
        </w:rPr>
      </w:pPr>
      <w:r>
        <w:rPr>
          <w:rFonts w:hint="eastAsia" w:ascii="宋体" w:hAnsi="宋体" w:cs="宋体"/>
          <w:color w:val="auto"/>
          <w:sz w:val="22"/>
          <w:szCs w:val="22"/>
        </w:rPr>
        <w:t>投标人全称（盖章）：</w:t>
      </w:r>
    </w:p>
    <w:p w14:paraId="71690F47">
      <w:pPr>
        <w:tabs>
          <w:tab w:val="left" w:pos="840"/>
        </w:tabs>
        <w:adjustRightInd w:val="0"/>
        <w:snapToGrid w:val="0"/>
        <w:spacing w:line="360" w:lineRule="auto"/>
        <w:ind w:left="420" w:leftChars="200" w:firstLine="330" w:firstLineChars="150"/>
        <w:rPr>
          <w:rFonts w:ascii="宋体" w:hAnsi="宋体" w:cs="宋体"/>
          <w:color w:val="auto"/>
          <w:sz w:val="22"/>
          <w:szCs w:val="22"/>
        </w:rPr>
      </w:pPr>
      <w:r>
        <w:rPr>
          <w:rFonts w:hint="eastAsia" w:ascii="宋体" w:hAnsi="宋体" w:cs="宋体"/>
          <w:color w:val="auto"/>
          <w:sz w:val="22"/>
          <w:szCs w:val="22"/>
        </w:rPr>
        <w:t>投标人代表（签名或盖章）：</w:t>
      </w:r>
    </w:p>
    <w:p w14:paraId="01805FD3">
      <w:pPr>
        <w:tabs>
          <w:tab w:val="left" w:pos="840"/>
        </w:tabs>
        <w:adjustRightInd w:val="0"/>
        <w:snapToGrid w:val="0"/>
        <w:spacing w:line="360" w:lineRule="auto"/>
        <w:ind w:left="420" w:leftChars="200" w:firstLine="330" w:firstLineChars="150"/>
        <w:rPr>
          <w:rFonts w:ascii="宋体" w:hAnsi="宋体" w:cs="宋体"/>
          <w:color w:val="auto"/>
          <w:sz w:val="22"/>
          <w:szCs w:val="22"/>
        </w:rPr>
      </w:pPr>
      <w:r>
        <w:rPr>
          <w:rFonts w:hint="eastAsia" w:ascii="宋体" w:hAnsi="宋体" w:cs="宋体"/>
          <w:color w:val="auto"/>
          <w:sz w:val="22"/>
          <w:szCs w:val="22"/>
        </w:rPr>
        <w:t>日 期：  年  月  日</w:t>
      </w:r>
    </w:p>
    <w:p w14:paraId="27F6D6F9">
      <w:pPr>
        <w:tabs>
          <w:tab w:val="left" w:pos="840"/>
        </w:tabs>
        <w:adjustRightInd w:val="0"/>
        <w:snapToGrid w:val="0"/>
        <w:spacing w:line="360" w:lineRule="auto"/>
        <w:ind w:left="420" w:leftChars="200" w:firstLine="330" w:firstLineChars="150"/>
        <w:rPr>
          <w:rFonts w:ascii="宋体" w:hAnsi="宋体" w:cs="宋体"/>
          <w:color w:val="auto"/>
          <w:sz w:val="22"/>
          <w:szCs w:val="22"/>
        </w:rPr>
      </w:pPr>
    </w:p>
    <w:p w14:paraId="4D74CC92">
      <w:pPr>
        <w:spacing w:line="460" w:lineRule="exact"/>
        <w:rPr>
          <w:rFonts w:ascii="宋体" w:hAnsi="宋体" w:cs="宋体"/>
          <w:b/>
          <w:color w:val="auto"/>
          <w:sz w:val="28"/>
          <w:szCs w:val="21"/>
        </w:rPr>
      </w:pPr>
      <w:r>
        <w:rPr>
          <w:rFonts w:hint="eastAsia" w:ascii="宋体" w:hAnsi="宋体" w:cs="宋体"/>
          <w:color w:val="auto"/>
          <w:sz w:val="22"/>
          <w:szCs w:val="22"/>
        </w:rPr>
        <w:br w:type="page"/>
      </w:r>
      <w:r>
        <w:rPr>
          <w:rFonts w:hint="eastAsia" w:ascii="宋体" w:hAnsi="宋体" w:cs="宋体"/>
          <w:b/>
          <w:bCs/>
          <w:color w:val="auto"/>
          <w:sz w:val="22"/>
          <w:szCs w:val="22"/>
        </w:rPr>
        <w:t>附件三</w:t>
      </w:r>
      <w:r>
        <w:rPr>
          <w:rFonts w:hint="eastAsia" w:ascii="宋体" w:hAnsi="宋体" w:cs="宋体"/>
          <w:b/>
          <w:color w:val="auto"/>
          <w:sz w:val="28"/>
          <w:szCs w:val="21"/>
        </w:rPr>
        <w:t xml:space="preserve">                 </w:t>
      </w:r>
    </w:p>
    <w:p w14:paraId="74F8CB31">
      <w:pPr>
        <w:adjustRightInd w:val="0"/>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项目服务人员汇总表</w:t>
      </w:r>
    </w:p>
    <w:tbl>
      <w:tblPr>
        <w:tblStyle w:val="5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32FED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tcBorders>
              <w:top w:val="single" w:color="auto" w:sz="12" w:space="0"/>
              <w:left w:val="single" w:color="auto" w:sz="12" w:space="0"/>
              <w:bottom w:val="single" w:color="auto" w:sz="6" w:space="0"/>
              <w:right w:val="single" w:color="auto" w:sz="6" w:space="0"/>
            </w:tcBorders>
            <w:vAlign w:val="center"/>
          </w:tcPr>
          <w:p w14:paraId="338F4F98">
            <w:pPr>
              <w:spacing w:line="360" w:lineRule="auto"/>
              <w:jc w:val="center"/>
              <w:rPr>
                <w:rFonts w:ascii="宋体" w:hAnsi="宋体" w:cs="宋体"/>
                <w:color w:val="auto"/>
                <w:sz w:val="22"/>
                <w:szCs w:val="22"/>
              </w:rPr>
            </w:pPr>
            <w:r>
              <w:rPr>
                <w:rFonts w:hint="eastAsia" w:ascii="宋体" w:hAnsi="宋体" w:cs="宋体"/>
                <w:color w:val="auto"/>
                <w:sz w:val="22"/>
                <w:szCs w:val="22"/>
              </w:rPr>
              <w:t>序号</w:t>
            </w:r>
          </w:p>
        </w:tc>
        <w:tc>
          <w:tcPr>
            <w:tcW w:w="958" w:type="dxa"/>
            <w:tcBorders>
              <w:top w:val="single" w:color="auto" w:sz="12" w:space="0"/>
              <w:left w:val="single" w:color="auto" w:sz="6" w:space="0"/>
              <w:bottom w:val="single" w:color="auto" w:sz="6" w:space="0"/>
              <w:right w:val="single" w:color="auto" w:sz="6" w:space="0"/>
            </w:tcBorders>
            <w:vAlign w:val="center"/>
          </w:tcPr>
          <w:p w14:paraId="761D483A">
            <w:pPr>
              <w:spacing w:line="360" w:lineRule="auto"/>
              <w:jc w:val="center"/>
              <w:rPr>
                <w:rFonts w:ascii="宋体" w:hAnsi="宋体" w:cs="宋体"/>
                <w:color w:val="auto"/>
                <w:sz w:val="22"/>
                <w:szCs w:val="22"/>
              </w:rPr>
            </w:pPr>
            <w:r>
              <w:rPr>
                <w:rFonts w:hint="eastAsia" w:ascii="宋体" w:hAnsi="宋体" w:cs="宋体"/>
                <w:color w:val="auto"/>
                <w:sz w:val="22"/>
                <w:szCs w:val="22"/>
              </w:rPr>
              <w:t>姓名</w:t>
            </w:r>
          </w:p>
        </w:tc>
        <w:tc>
          <w:tcPr>
            <w:tcW w:w="958" w:type="dxa"/>
            <w:tcBorders>
              <w:top w:val="single" w:color="auto" w:sz="12" w:space="0"/>
              <w:left w:val="single" w:color="auto" w:sz="6" w:space="0"/>
              <w:bottom w:val="single" w:color="auto" w:sz="6" w:space="0"/>
              <w:right w:val="single" w:color="auto" w:sz="6" w:space="0"/>
            </w:tcBorders>
            <w:vAlign w:val="center"/>
          </w:tcPr>
          <w:p w14:paraId="01E692B3">
            <w:pPr>
              <w:spacing w:line="360" w:lineRule="auto"/>
              <w:jc w:val="center"/>
              <w:rPr>
                <w:rFonts w:ascii="宋体" w:hAnsi="宋体" w:cs="宋体"/>
                <w:color w:val="auto"/>
                <w:sz w:val="22"/>
                <w:szCs w:val="22"/>
              </w:rPr>
            </w:pPr>
            <w:r>
              <w:rPr>
                <w:rFonts w:hint="eastAsia" w:ascii="宋体" w:hAnsi="宋体" w:cs="宋体"/>
                <w:color w:val="auto"/>
                <w:sz w:val="22"/>
                <w:szCs w:val="22"/>
              </w:rPr>
              <w:t>性别</w:t>
            </w:r>
          </w:p>
        </w:tc>
        <w:tc>
          <w:tcPr>
            <w:tcW w:w="767" w:type="dxa"/>
            <w:tcBorders>
              <w:top w:val="single" w:color="auto" w:sz="12" w:space="0"/>
              <w:left w:val="single" w:color="auto" w:sz="6" w:space="0"/>
              <w:bottom w:val="single" w:color="auto" w:sz="6" w:space="0"/>
              <w:right w:val="single" w:color="auto" w:sz="6" w:space="0"/>
            </w:tcBorders>
            <w:vAlign w:val="center"/>
          </w:tcPr>
          <w:p w14:paraId="7BE08C62">
            <w:pPr>
              <w:spacing w:line="360" w:lineRule="auto"/>
              <w:jc w:val="center"/>
              <w:rPr>
                <w:rFonts w:ascii="宋体" w:hAnsi="宋体" w:cs="宋体"/>
                <w:color w:val="auto"/>
                <w:sz w:val="22"/>
                <w:szCs w:val="22"/>
              </w:rPr>
            </w:pPr>
            <w:r>
              <w:rPr>
                <w:rFonts w:hint="eastAsia" w:ascii="宋体" w:hAnsi="宋体" w:cs="宋体"/>
                <w:color w:val="auto"/>
                <w:sz w:val="22"/>
                <w:szCs w:val="22"/>
              </w:rPr>
              <w:t>年龄</w:t>
            </w:r>
          </w:p>
        </w:tc>
        <w:tc>
          <w:tcPr>
            <w:tcW w:w="767" w:type="dxa"/>
            <w:tcBorders>
              <w:top w:val="single" w:color="auto" w:sz="12" w:space="0"/>
              <w:left w:val="single" w:color="auto" w:sz="6" w:space="0"/>
              <w:bottom w:val="single" w:color="auto" w:sz="6" w:space="0"/>
              <w:right w:val="single" w:color="auto" w:sz="6" w:space="0"/>
            </w:tcBorders>
            <w:vAlign w:val="center"/>
          </w:tcPr>
          <w:p w14:paraId="688AB9A4">
            <w:pPr>
              <w:spacing w:line="360" w:lineRule="auto"/>
              <w:jc w:val="center"/>
              <w:rPr>
                <w:rFonts w:ascii="宋体" w:hAnsi="宋体" w:cs="宋体"/>
                <w:color w:val="auto"/>
                <w:sz w:val="22"/>
                <w:szCs w:val="22"/>
              </w:rPr>
            </w:pPr>
            <w:r>
              <w:rPr>
                <w:rFonts w:hint="eastAsia" w:ascii="宋体" w:hAnsi="宋体" w:cs="宋体"/>
                <w:color w:val="auto"/>
                <w:sz w:val="22"/>
                <w:szCs w:val="22"/>
              </w:rPr>
              <w:t>学历</w:t>
            </w:r>
          </w:p>
        </w:tc>
        <w:tc>
          <w:tcPr>
            <w:tcW w:w="1340" w:type="dxa"/>
            <w:tcBorders>
              <w:top w:val="single" w:color="auto" w:sz="12" w:space="0"/>
              <w:left w:val="single" w:color="auto" w:sz="6" w:space="0"/>
              <w:bottom w:val="single" w:color="auto" w:sz="6" w:space="0"/>
              <w:right w:val="single" w:color="auto" w:sz="6" w:space="0"/>
            </w:tcBorders>
            <w:vAlign w:val="center"/>
          </w:tcPr>
          <w:p w14:paraId="557BCFDF">
            <w:pPr>
              <w:spacing w:line="280" w:lineRule="exact"/>
              <w:jc w:val="center"/>
              <w:rPr>
                <w:rFonts w:ascii="宋体" w:hAnsi="宋体" w:cs="宋体"/>
                <w:color w:val="auto"/>
                <w:sz w:val="22"/>
                <w:szCs w:val="22"/>
              </w:rPr>
            </w:pPr>
            <w:r>
              <w:rPr>
                <w:rFonts w:hint="eastAsia" w:ascii="宋体" w:hAnsi="宋体" w:cs="宋体"/>
                <w:color w:val="auto"/>
                <w:sz w:val="22"/>
                <w:szCs w:val="22"/>
              </w:rPr>
              <w:t>职称/职务</w:t>
            </w:r>
          </w:p>
        </w:tc>
        <w:tc>
          <w:tcPr>
            <w:tcW w:w="1326" w:type="dxa"/>
            <w:tcBorders>
              <w:top w:val="single" w:color="auto" w:sz="12" w:space="0"/>
              <w:left w:val="single" w:color="auto" w:sz="6" w:space="0"/>
              <w:bottom w:val="single" w:color="auto" w:sz="6" w:space="0"/>
              <w:right w:val="single" w:color="auto" w:sz="6" w:space="0"/>
            </w:tcBorders>
            <w:vAlign w:val="center"/>
          </w:tcPr>
          <w:p w14:paraId="5529FD71">
            <w:pPr>
              <w:spacing w:line="280" w:lineRule="exact"/>
              <w:jc w:val="center"/>
              <w:rPr>
                <w:rFonts w:ascii="宋体" w:hAnsi="宋体" w:cs="宋体"/>
                <w:color w:val="auto"/>
                <w:sz w:val="22"/>
                <w:szCs w:val="22"/>
              </w:rPr>
            </w:pPr>
            <w:r>
              <w:rPr>
                <w:rFonts w:hint="eastAsia" w:ascii="宋体" w:hAnsi="宋体" w:cs="宋体"/>
                <w:color w:val="auto"/>
              </w:rPr>
              <w:t>本工程中的岗位</w:t>
            </w:r>
          </w:p>
        </w:tc>
        <w:tc>
          <w:tcPr>
            <w:tcW w:w="1825" w:type="dxa"/>
            <w:tcBorders>
              <w:top w:val="single" w:color="auto" w:sz="12" w:space="0"/>
              <w:left w:val="single" w:color="auto" w:sz="6" w:space="0"/>
              <w:bottom w:val="single" w:color="auto" w:sz="6" w:space="0"/>
              <w:right w:val="single" w:color="auto" w:sz="6" w:space="0"/>
            </w:tcBorders>
            <w:vAlign w:val="center"/>
          </w:tcPr>
          <w:p w14:paraId="3F8FED60">
            <w:pPr>
              <w:spacing w:line="360" w:lineRule="auto"/>
              <w:jc w:val="center"/>
              <w:rPr>
                <w:rFonts w:ascii="宋体" w:hAnsi="宋体" w:cs="宋体"/>
                <w:color w:val="auto"/>
                <w:sz w:val="22"/>
                <w:szCs w:val="22"/>
              </w:rPr>
            </w:pPr>
            <w:r>
              <w:rPr>
                <w:rFonts w:hint="eastAsia" w:ascii="宋体" w:hAnsi="宋体" w:cs="宋体"/>
                <w:color w:val="auto"/>
                <w:sz w:val="22"/>
                <w:szCs w:val="22"/>
              </w:rPr>
              <w:t>从事专业年限</w:t>
            </w:r>
          </w:p>
        </w:tc>
        <w:tc>
          <w:tcPr>
            <w:tcW w:w="1147" w:type="dxa"/>
            <w:tcBorders>
              <w:top w:val="single" w:color="auto" w:sz="12" w:space="0"/>
              <w:left w:val="single" w:color="auto" w:sz="6" w:space="0"/>
              <w:bottom w:val="single" w:color="auto" w:sz="6" w:space="0"/>
              <w:right w:val="single" w:color="auto" w:sz="12" w:space="0"/>
            </w:tcBorders>
            <w:vAlign w:val="center"/>
          </w:tcPr>
          <w:p w14:paraId="697D818F">
            <w:pPr>
              <w:spacing w:line="360" w:lineRule="auto"/>
              <w:jc w:val="center"/>
              <w:rPr>
                <w:rFonts w:ascii="宋体" w:hAnsi="宋体" w:cs="宋体"/>
                <w:color w:val="auto"/>
                <w:sz w:val="22"/>
                <w:szCs w:val="22"/>
              </w:rPr>
            </w:pPr>
            <w:r>
              <w:rPr>
                <w:rFonts w:hint="eastAsia" w:ascii="宋体" w:hAnsi="宋体" w:cs="宋体"/>
                <w:color w:val="auto"/>
                <w:sz w:val="22"/>
                <w:szCs w:val="22"/>
              </w:rPr>
              <w:t>备注</w:t>
            </w:r>
          </w:p>
        </w:tc>
      </w:tr>
      <w:tr w14:paraId="48E02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42AE4B09">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7A22144F">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53DFA752">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25B8F948">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0BE24B70">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2EE5339B">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03E944D4">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0ED040C9">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2AEEE6F5">
            <w:pPr>
              <w:spacing w:line="360" w:lineRule="auto"/>
              <w:jc w:val="center"/>
              <w:rPr>
                <w:rFonts w:ascii="宋体" w:hAnsi="宋体" w:cs="宋体"/>
                <w:color w:val="auto"/>
                <w:sz w:val="22"/>
                <w:szCs w:val="22"/>
              </w:rPr>
            </w:pPr>
          </w:p>
        </w:tc>
      </w:tr>
      <w:tr w14:paraId="728B5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4E38E4F0">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3F5B1F9F">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7F445FE7">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473F9FBE">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61AFCFD8">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028B699E">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2307E603">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2089AD80">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27BE1D68">
            <w:pPr>
              <w:spacing w:line="360" w:lineRule="auto"/>
              <w:jc w:val="center"/>
              <w:rPr>
                <w:rFonts w:ascii="宋体" w:hAnsi="宋体" w:cs="宋体"/>
                <w:color w:val="auto"/>
                <w:sz w:val="22"/>
                <w:szCs w:val="22"/>
              </w:rPr>
            </w:pPr>
          </w:p>
        </w:tc>
      </w:tr>
      <w:tr w14:paraId="7D311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55823B5B">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49977120">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064AA958">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5D0E31F5">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6044E42B">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2F7B9E91">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336309A2">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13B9B0C5">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497FCDF6">
            <w:pPr>
              <w:spacing w:line="360" w:lineRule="auto"/>
              <w:jc w:val="center"/>
              <w:rPr>
                <w:rFonts w:ascii="宋体" w:hAnsi="宋体" w:cs="宋体"/>
                <w:color w:val="auto"/>
                <w:sz w:val="22"/>
                <w:szCs w:val="22"/>
              </w:rPr>
            </w:pPr>
          </w:p>
        </w:tc>
      </w:tr>
      <w:tr w14:paraId="4BA61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34339CBD">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16A30C3C">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4D732B19">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6AE0CE36">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0907564E">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0DC11799">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572CE869">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1D01FC49">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4FAD56C0">
            <w:pPr>
              <w:spacing w:line="360" w:lineRule="auto"/>
              <w:jc w:val="center"/>
              <w:rPr>
                <w:rFonts w:ascii="宋体" w:hAnsi="宋体" w:cs="宋体"/>
                <w:color w:val="auto"/>
                <w:sz w:val="22"/>
                <w:szCs w:val="22"/>
              </w:rPr>
            </w:pPr>
          </w:p>
        </w:tc>
      </w:tr>
      <w:tr w14:paraId="73CA7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6E4C396E">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4C3BB3B5">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002A1405">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213974BF">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5A803FC1">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1B271F77">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5C3992D7">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1B188D68">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22C3579E">
            <w:pPr>
              <w:spacing w:line="360" w:lineRule="auto"/>
              <w:jc w:val="center"/>
              <w:rPr>
                <w:rFonts w:ascii="宋体" w:hAnsi="宋体" w:cs="宋体"/>
                <w:color w:val="auto"/>
                <w:sz w:val="22"/>
                <w:szCs w:val="22"/>
              </w:rPr>
            </w:pPr>
          </w:p>
        </w:tc>
      </w:tr>
      <w:tr w14:paraId="3C565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32006B29">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7947D691">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2A6EDD0A">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47278B7A">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3434D5C9">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3D0CB2AD">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7815A87C">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655ABA10">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0AEBB2A1">
            <w:pPr>
              <w:spacing w:line="360" w:lineRule="auto"/>
              <w:jc w:val="center"/>
              <w:rPr>
                <w:rFonts w:ascii="宋体" w:hAnsi="宋体" w:cs="宋体"/>
                <w:color w:val="auto"/>
                <w:sz w:val="22"/>
                <w:szCs w:val="22"/>
              </w:rPr>
            </w:pPr>
          </w:p>
        </w:tc>
      </w:tr>
      <w:tr w14:paraId="168F5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0C6001AE">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31BCA9CC">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5859C162">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4E2C0415">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52B7ECEC">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75FF105A">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061C2163">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49CBFB99">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332CAAC4">
            <w:pPr>
              <w:spacing w:line="360" w:lineRule="auto"/>
              <w:jc w:val="center"/>
              <w:rPr>
                <w:rFonts w:ascii="宋体" w:hAnsi="宋体" w:cs="宋体"/>
                <w:color w:val="auto"/>
                <w:sz w:val="22"/>
                <w:szCs w:val="22"/>
              </w:rPr>
            </w:pPr>
          </w:p>
        </w:tc>
      </w:tr>
      <w:tr w14:paraId="420C0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45862AE3">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2B41559B">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16E8799A">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67899DB5">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6FEECB7C">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3E6DA3E3">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7FEC583D">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68E13370">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24B1CD53">
            <w:pPr>
              <w:spacing w:line="360" w:lineRule="auto"/>
              <w:jc w:val="center"/>
              <w:rPr>
                <w:rFonts w:ascii="宋体" w:hAnsi="宋体" w:cs="宋体"/>
                <w:color w:val="auto"/>
                <w:sz w:val="22"/>
                <w:szCs w:val="22"/>
              </w:rPr>
            </w:pPr>
          </w:p>
        </w:tc>
      </w:tr>
      <w:tr w14:paraId="1EB61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2B828D2F">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22347FC1">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28A0A461">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6FAB1ABF">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6250193F">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23A7FF4D">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10DB4311">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45029D90">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1C99177C">
            <w:pPr>
              <w:spacing w:line="360" w:lineRule="auto"/>
              <w:jc w:val="center"/>
              <w:rPr>
                <w:rFonts w:ascii="宋体" w:hAnsi="宋体" w:cs="宋体"/>
                <w:color w:val="auto"/>
                <w:sz w:val="22"/>
                <w:szCs w:val="22"/>
              </w:rPr>
            </w:pPr>
          </w:p>
        </w:tc>
      </w:tr>
      <w:tr w14:paraId="2FB96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29B8F92B">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3AB2CD05">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436A36B1">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603DF4F1">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6B16DEE5">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04F89213">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0CA9572A">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1B6680D6">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2B83E505">
            <w:pPr>
              <w:spacing w:line="360" w:lineRule="auto"/>
              <w:jc w:val="center"/>
              <w:rPr>
                <w:rFonts w:ascii="宋体" w:hAnsi="宋体" w:cs="宋体"/>
                <w:color w:val="auto"/>
                <w:sz w:val="22"/>
                <w:szCs w:val="22"/>
              </w:rPr>
            </w:pPr>
          </w:p>
        </w:tc>
      </w:tr>
      <w:tr w14:paraId="01086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2509F3E4">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77F20564">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4999E89B">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7C464E84">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0EFCFBE7">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6A8A4A2D">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0A457F58">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5C886521">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54092EF5">
            <w:pPr>
              <w:spacing w:line="360" w:lineRule="auto"/>
              <w:jc w:val="center"/>
              <w:rPr>
                <w:rFonts w:ascii="宋体" w:hAnsi="宋体" w:cs="宋体"/>
                <w:color w:val="auto"/>
                <w:sz w:val="22"/>
                <w:szCs w:val="22"/>
              </w:rPr>
            </w:pPr>
          </w:p>
        </w:tc>
      </w:tr>
      <w:tr w14:paraId="27D35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625E2671">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47DCC695">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51B648EE">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6CED54B3">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1C62C2EA">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12701EEB">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20AAA873">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0E23491F">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6BF652EF">
            <w:pPr>
              <w:spacing w:line="360" w:lineRule="auto"/>
              <w:jc w:val="center"/>
              <w:rPr>
                <w:rFonts w:ascii="宋体" w:hAnsi="宋体" w:cs="宋体"/>
                <w:color w:val="auto"/>
                <w:sz w:val="22"/>
                <w:szCs w:val="22"/>
              </w:rPr>
            </w:pPr>
          </w:p>
        </w:tc>
      </w:tr>
      <w:tr w14:paraId="5FF2B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5FB37FA8">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752D0A4A">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2709318D">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03A60D8A">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70B4EBD5">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5E90BF9A">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55CAAF01">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6AE4C8E5">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6219A656">
            <w:pPr>
              <w:spacing w:line="360" w:lineRule="auto"/>
              <w:jc w:val="center"/>
              <w:rPr>
                <w:rFonts w:ascii="宋体" w:hAnsi="宋体" w:cs="宋体"/>
                <w:color w:val="auto"/>
                <w:sz w:val="22"/>
                <w:szCs w:val="22"/>
              </w:rPr>
            </w:pPr>
          </w:p>
        </w:tc>
      </w:tr>
      <w:tr w14:paraId="23F6B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1E3A509C">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4176C143">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716E7488">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4A626C17">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332134E4">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2C1EEB24">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04C14DB6">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7BC4CB26">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29656DF7">
            <w:pPr>
              <w:spacing w:line="360" w:lineRule="auto"/>
              <w:jc w:val="center"/>
              <w:rPr>
                <w:rFonts w:ascii="宋体" w:hAnsi="宋体" w:cs="宋体"/>
                <w:color w:val="auto"/>
                <w:sz w:val="22"/>
                <w:szCs w:val="22"/>
              </w:rPr>
            </w:pPr>
          </w:p>
        </w:tc>
      </w:tr>
      <w:tr w14:paraId="12ABB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6AC838C2">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12939F04">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3FADD4DB">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3EA083DC">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189EE020">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775AC8F8">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4A347F78">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557E75D3">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19939931">
            <w:pPr>
              <w:spacing w:line="360" w:lineRule="auto"/>
              <w:jc w:val="center"/>
              <w:rPr>
                <w:rFonts w:ascii="宋体" w:hAnsi="宋体" w:cs="宋体"/>
                <w:color w:val="auto"/>
                <w:sz w:val="22"/>
                <w:szCs w:val="22"/>
              </w:rPr>
            </w:pPr>
          </w:p>
        </w:tc>
      </w:tr>
      <w:tr w14:paraId="315D6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vAlign w:val="center"/>
          </w:tcPr>
          <w:p w14:paraId="66B38891">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4368C21C">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6" w:space="0"/>
              <w:right w:val="single" w:color="auto" w:sz="6" w:space="0"/>
            </w:tcBorders>
            <w:vAlign w:val="center"/>
          </w:tcPr>
          <w:p w14:paraId="5B74D001">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6D0B6442">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6" w:space="0"/>
              <w:right w:val="single" w:color="auto" w:sz="6" w:space="0"/>
            </w:tcBorders>
            <w:vAlign w:val="center"/>
          </w:tcPr>
          <w:p w14:paraId="017D3277">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6" w:space="0"/>
              <w:right w:val="single" w:color="auto" w:sz="6" w:space="0"/>
            </w:tcBorders>
            <w:vAlign w:val="center"/>
          </w:tcPr>
          <w:p w14:paraId="46BDCC75">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6" w:space="0"/>
              <w:right w:val="single" w:color="auto" w:sz="6" w:space="0"/>
            </w:tcBorders>
            <w:vAlign w:val="center"/>
          </w:tcPr>
          <w:p w14:paraId="30D186C9">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6" w:space="0"/>
              <w:right w:val="single" w:color="auto" w:sz="6" w:space="0"/>
            </w:tcBorders>
          </w:tcPr>
          <w:p w14:paraId="6C38E6D1">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6" w:space="0"/>
              <w:right w:val="single" w:color="auto" w:sz="12" w:space="0"/>
            </w:tcBorders>
            <w:vAlign w:val="center"/>
          </w:tcPr>
          <w:p w14:paraId="159DDC67">
            <w:pPr>
              <w:spacing w:line="360" w:lineRule="auto"/>
              <w:jc w:val="center"/>
              <w:rPr>
                <w:rFonts w:ascii="宋体" w:hAnsi="宋体" w:cs="宋体"/>
                <w:color w:val="auto"/>
                <w:sz w:val="22"/>
                <w:szCs w:val="22"/>
              </w:rPr>
            </w:pPr>
          </w:p>
        </w:tc>
      </w:tr>
      <w:tr w14:paraId="4AE52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12" w:space="0"/>
              <w:right w:val="single" w:color="auto" w:sz="6" w:space="0"/>
            </w:tcBorders>
            <w:vAlign w:val="center"/>
          </w:tcPr>
          <w:p w14:paraId="0F25B336">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12" w:space="0"/>
              <w:right w:val="single" w:color="auto" w:sz="6" w:space="0"/>
            </w:tcBorders>
            <w:vAlign w:val="center"/>
          </w:tcPr>
          <w:p w14:paraId="581176F4">
            <w:pPr>
              <w:spacing w:line="360" w:lineRule="auto"/>
              <w:jc w:val="center"/>
              <w:rPr>
                <w:rFonts w:ascii="宋体" w:hAnsi="宋体" w:cs="宋体"/>
                <w:color w:val="auto"/>
                <w:sz w:val="22"/>
                <w:szCs w:val="22"/>
              </w:rPr>
            </w:pPr>
          </w:p>
        </w:tc>
        <w:tc>
          <w:tcPr>
            <w:tcW w:w="958" w:type="dxa"/>
            <w:tcBorders>
              <w:top w:val="single" w:color="auto" w:sz="6" w:space="0"/>
              <w:left w:val="single" w:color="auto" w:sz="6" w:space="0"/>
              <w:bottom w:val="single" w:color="auto" w:sz="12" w:space="0"/>
              <w:right w:val="single" w:color="auto" w:sz="6" w:space="0"/>
            </w:tcBorders>
            <w:vAlign w:val="center"/>
          </w:tcPr>
          <w:p w14:paraId="28DFD83C">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12" w:space="0"/>
              <w:right w:val="single" w:color="auto" w:sz="6" w:space="0"/>
            </w:tcBorders>
            <w:vAlign w:val="center"/>
          </w:tcPr>
          <w:p w14:paraId="36592F30">
            <w:pPr>
              <w:spacing w:line="360" w:lineRule="auto"/>
              <w:jc w:val="center"/>
              <w:rPr>
                <w:rFonts w:ascii="宋体" w:hAnsi="宋体" w:cs="宋体"/>
                <w:color w:val="auto"/>
                <w:sz w:val="22"/>
                <w:szCs w:val="22"/>
              </w:rPr>
            </w:pPr>
          </w:p>
        </w:tc>
        <w:tc>
          <w:tcPr>
            <w:tcW w:w="767" w:type="dxa"/>
            <w:tcBorders>
              <w:top w:val="single" w:color="auto" w:sz="6" w:space="0"/>
              <w:left w:val="single" w:color="auto" w:sz="6" w:space="0"/>
              <w:bottom w:val="single" w:color="auto" w:sz="12" w:space="0"/>
              <w:right w:val="single" w:color="auto" w:sz="6" w:space="0"/>
            </w:tcBorders>
            <w:vAlign w:val="center"/>
          </w:tcPr>
          <w:p w14:paraId="2A7307FC">
            <w:pPr>
              <w:spacing w:line="360" w:lineRule="auto"/>
              <w:jc w:val="center"/>
              <w:rPr>
                <w:rFonts w:ascii="宋体" w:hAnsi="宋体" w:cs="宋体"/>
                <w:color w:val="auto"/>
                <w:sz w:val="22"/>
                <w:szCs w:val="22"/>
              </w:rPr>
            </w:pPr>
          </w:p>
        </w:tc>
        <w:tc>
          <w:tcPr>
            <w:tcW w:w="1340" w:type="dxa"/>
            <w:tcBorders>
              <w:top w:val="single" w:color="auto" w:sz="6" w:space="0"/>
              <w:left w:val="single" w:color="auto" w:sz="6" w:space="0"/>
              <w:bottom w:val="single" w:color="auto" w:sz="12" w:space="0"/>
              <w:right w:val="single" w:color="auto" w:sz="6" w:space="0"/>
            </w:tcBorders>
            <w:vAlign w:val="center"/>
          </w:tcPr>
          <w:p w14:paraId="33A941AB">
            <w:pPr>
              <w:spacing w:line="360" w:lineRule="auto"/>
              <w:jc w:val="center"/>
              <w:rPr>
                <w:rFonts w:ascii="宋体" w:hAnsi="宋体" w:cs="宋体"/>
                <w:color w:val="auto"/>
                <w:sz w:val="22"/>
                <w:szCs w:val="22"/>
              </w:rPr>
            </w:pPr>
          </w:p>
        </w:tc>
        <w:tc>
          <w:tcPr>
            <w:tcW w:w="1326" w:type="dxa"/>
            <w:tcBorders>
              <w:top w:val="single" w:color="auto" w:sz="6" w:space="0"/>
              <w:left w:val="single" w:color="auto" w:sz="6" w:space="0"/>
              <w:bottom w:val="single" w:color="auto" w:sz="12" w:space="0"/>
              <w:right w:val="single" w:color="auto" w:sz="6" w:space="0"/>
            </w:tcBorders>
            <w:vAlign w:val="center"/>
          </w:tcPr>
          <w:p w14:paraId="4E7A8050">
            <w:pPr>
              <w:spacing w:line="360" w:lineRule="auto"/>
              <w:jc w:val="center"/>
              <w:rPr>
                <w:rFonts w:ascii="宋体" w:hAnsi="宋体" w:cs="宋体"/>
                <w:color w:val="auto"/>
                <w:sz w:val="22"/>
                <w:szCs w:val="22"/>
              </w:rPr>
            </w:pPr>
          </w:p>
        </w:tc>
        <w:tc>
          <w:tcPr>
            <w:tcW w:w="1825" w:type="dxa"/>
            <w:tcBorders>
              <w:top w:val="single" w:color="auto" w:sz="6" w:space="0"/>
              <w:left w:val="single" w:color="auto" w:sz="6" w:space="0"/>
              <w:bottom w:val="single" w:color="auto" w:sz="12" w:space="0"/>
              <w:right w:val="single" w:color="auto" w:sz="6" w:space="0"/>
            </w:tcBorders>
          </w:tcPr>
          <w:p w14:paraId="174E0CFD">
            <w:pPr>
              <w:spacing w:line="360" w:lineRule="auto"/>
              <w:jc w:val="center"/>
              <w:rPr>
                <w:rFonts w:ascii="宋体" w:hAnsi="宋体" w:cs="宋体"/>
                <w:color w:val="auto"/>
                <w:sz w:val="22"/>
                <w:szCs w:val="22"/>
              </w:rPr>
            </w:pPr>
          </w:p>
        </w:tc>
        <w:tc>
          <w:tcPr>
            <w:tcW w:w="1147" w:type="dxa"/>
            <w:tcBorders>
              <w:top w:val="single" w:color="auto" w:sz="6" w:space="0"/>
              <w:left w:val="single" w:color="auto" w:sz="6" w:space="0"/>
              <w:bottom w:val="single" w:color="auto" w:sz="12" w:space="0"/>
              <w:right w:val="single" w:color="auto" w:sz="12" w:space="0"/>
            </w:tcBorders>
            <w:vAlign w:val="center"/>
          </w:tcPr>
          <w:p w14:paraId="43EC08C3">
            <w:pPr>
              <w:spacing w:line="360" w:lineRule="auto"/>
              <w:jc w:val="center"/>
              <w:rPr>
                <w:rFonts w:ascii="宋体" w:hAnsi="宋体" w:cs="宋体"/>
                <w:color w:val="auto"/>
                <w:sz w:val="22"/>
                <w:szCs w:val="22"/>
              </w:rPr>
            </w:pPr>
          </w:p>
        </w:tc>
      </w:tr>
    </w:tbl>
    <w:p w14:paraId="53B74420">
      <w:pPr>
        <w:pStyle w:val="30"/>
        <w:spacing w:line="400" w:lineRule="atLeast"/>
        <w:ind w:left="660" w:hanging="660" w:hangingChars="300"/>
        <w:rPr>
          <w:rFonts w:hAnsi="宋体" w:cs="宋体"/>
          <w:color w:val="auto"/>
          <w:sz w:val="22"/>
          <w:szCs w:val="22"/>
        </w:rPr>
      </w:pPr>
      <w:r>
        <w:rPr>
          <w:rFonts w:hint="eastAsia" w:hAnsi="宋体" w:cs="宋体"/>
          <w:color w:val="auto"/>
          <w:sz w:val="22"/>
          <w:szCs w:val="22"/>
        </w:rPr>
        <w:t>注：此表仅提供了表格形式，投标人可按此表格复制。</w:t>
      </w:r>
    </w:p>
    <w:p w14:paraId="407E452E">
      <w:pPr>
        <w:pStyle w:val="30"/>
        <w:spacing w:line="400" w:lineRule="atLeast"/>
        <w:ind w:left="660" w:hanging="660" w:hangingChars="300"/>
        <w:rPr>
          <w:rFonts w:hAnsi="宋体" w:cs="宋体"/>
          <w:color w:val="auto"/>
          <w:sz w:val="22"/>
          <w:szCs w:val="22"/>
        </w:rPr>
      </w:pPr>
      <w:r>
        <w:rPr>
          <w:rFonts w:hint="eastAsia" w:hAnsi="宋体" w:cs="宋体"/>
          <w:color w:val="auto"/>
          <w:sz w:val="22"/>
          <w:szCs w:val="22"/>
        </w:rPr>
        <w:t xml:space="preserve"> </w:t>
      </w:r>
    </w:p>
    <w:p w14:paraId="6AFD55E8">
      <w:pPr>
        <w:spacing w:line="380" w:lineRule="exact"/>
        <w:ind w:firstLine="4400" w:firstLineChars="2000"/>
        <w:rPr>
          <w:rFonts w:ascii="宋体" w:hAnsi="宋体" w:cs="宋体"/>
          <w:color w:val="auto"/>
          <w:sz w:val="22"/>
          <w:szCs w:val="22"/>
        </w:rPr>
      </w:pPr>
      <w:r>
        <w:rPr>
          <w:rFonts w:hint="eastAsia" w:ascii="宋体" w:hAnsi="宋体" w:cs="宋体"/>
          <w:color w:val="auto"/>
          <w:sz w:val="22"/>
          <w:szCs w:val="22"/>
        </w:rPr>
        <w:t>投标人全称（盖章）：</w:t>
      </w:r>
    </w:p>
    <w:p w14:paraId="2843078E">
      <w:pPr>
        <w:spacing w:line="380" w:lineRule="exact"/>
        <w:ind w:firstLine="4400" w:firstLineChars="2000"/>
        <w:rPr>
          <w:rFonts w:ascii="宋体" w:hAnsi="宋体" w:cs="宋体"/>
          <w:color w:val="auto"/>
          <w:sz w:val="22"/>
          <w:szCs w:val="22"/>
        </w:rPr>
      </w:pPr>
      <w:r>
        <w:rPr>
          <w:rFonts w:hint="eastAsia" w:ascii="宋体" w:hAnsi="宋体" w:cs="宋体"/>
          <w:color w:val="auto"/>
          <w:sz w:val="22"/>
          <w:szCs w:val="22"/>
        </w:rPr>
        <w:t>投标人代表（签字或盖章）：</w:t>
      </w:r>
    </w:p>
    <w:p w14:paraId="794FB497">
      <w:pPr>
        <w:spacing w:line="380" w:lineRule="exact"/>
        <w:ind w:firstLine="4400" w:firstLineChars="2000"/>
        <w:rPr>
          <w:rFonts w:ascii="宋体" w:hAnsi="宋体" w:cs="宋体"/>
          <w:b/>
          <w:bCs/>
          <w:color w:val="auto"/>
          <w:sz w:val="22"/>
          <w:szCs w:val="22"/>
        </w:rPr>
      </w:pPr>
      <w:r>
        <w:rPr>
          <w:rFonts w:hint="eastAsia" w:ascii="宋体" w:hAnsi="宋体" w:cs="宋体"/>
          <w:color w:val="auto"/>
          <w:sz w:val="22"/>
          <w:szCs w:val="22"/>
        </w:rPr>
        <w:t xml:space="preserve">日期：  年   月  日 </w:t>
      </w:r>
      <w:r>
        <w:rPr>
          <w:rFonts w:hint="eastAsia" w:ascii="宋体" w:hAnsi="宋体" w:cs="宋体"/>
          <w:color w:val="auto"/>
          <w:sz w:val="24"/>
        </w:rPr>
        <w:t xml:space="preserve"> </w:t>
      </w:r>
    </w:p>
    <w:p w14:paraId="35CB9A32">
      <w:pPr>
        <w:spacing w:line="380" w:lineRule="exact"/>
        <w:jc w:val="center"/>
        <w:rPr>
          <w:rFonts w:ascii="宋体" w:hAnsi="宋体" w:cs="宋体"/>
          <w:color w:val="auto"/>
          <w:sz w:val="22"/>
          <w:szCs w:val="22"/>
        </w:rPr>
      </w:pPr>
    </w:p>
    <w:p w14:paraId="4EF2ED2E">
      <w:pPr>
        <w:spacing w:line="380" w:lineRule="exact"/>
        <w:jc w:val="center"/>
        <w:rPr>
          <w:rFonts w:ascii="宋体" w:hAnsi="宋体" w:cs="宋体"/>
          <w:color w:val="auto"/>
          <w:sz w:val="22"/>
          <w:szCs w:val="22"/>
        </w:rPr>
      </w:pPr>
    </w:p>
    <w:p w14:paraId="3B10BB19">
      <w:pPr>
        <w:spacing w:line="460" w:lineRule="exact"/>
        <w:rPr>
          <w:rFonts w:ascii="宋体" w:hAnsi="宋体" w:cs="宋体"/>
          <w:b/>
          <w:bCs/>
          <w:color w:val="auto"/>
          <w:sz w:val="22"/>
          <w:szCs w:val="22"/>
        </w:rPr>
      </w:pPr>
      <w:r>
        <w:rPr>
          <w:rFonts w:hint="eastAsia" w:ascii="宋体" w:hAnsi="宋体" w:cs="宋体"/>
          <w:b/>
          <w:bCs/>
          <w:color w:val="auto"/>
          <w:sz w:val="22"/>
          <w:szCs w:val="22"/>
        </w:rPr>
        <w:t>附件四</w:t>
      </w:r>
    </w:p>
    <w:p w14:paraId="3BB73488">
      <w:pPr>
        <w:spacing w:before="120" w:beforeLines="50" w:after="120" w:afterLines="50"/>
        <w:jc w:val="center"/>
        <w:rPr>
          <w:rFonts w:ascii="宋体" w:hAnsi="宋体" w:cs="宋体"/>
          <w:b/>
          <w:bCs/>
          <w:color w:val="auto"/>
          <w:sz w:val="28"/>
          <w:szCs w:val="28"/>
        </w:rPr>
      </w:pPr>
      <w:r>
        <w:rPr>
          <w:rFonts w:hint="eastAsia" w:ascii="宋体" w:hAnsi="宋体" w:cs="宋体"/>
          <w:b/>
          <w:bCs/>
          <w:color w:val="auto"/>
          <w:sz w:val="28"/>
          <w:szCs w:val="28"/>
        </w:rPr>
        <w:t>同类服务业绩一览表</w:t>
      </w:r>
    </w:p>
    <w:p w14:paraId="4A647490">
      <w:pPr>
        <w:spacing w:line="380" w:lineRule="exact"/>
        <w:ind w:left="-357" w:leftChars="-170" w:firstLine="216" w:firstLineChars="98"/>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14:paraId="4199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2588D936">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2192" w:type="dxa"/>
            <w:shd w:val="clear" w:color="auto" w:fill="D9D9D9"/>
            <w:vAlign w:val="center"/>
          </w:tcPr>
          <w:p w14:paraId="0BA2FFB4">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用户名称</w:t>
            </w:r>
          </w:p>
        </w:tc>
        <w:tc>
          <w:tcPr>
            <w:tcW w:w="1636" w:type="dxa"/>
            <w:shd w:val="clear" w:color="auto" w:fill="D9D9D9"/>
            <w:vAlign w:val="center"/>
          </w:tcPr>
          <w:p w14:paraId="50E1CCB9">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项目名称</w:t>
            </w:r>
          </w:p>
        </w:tc>
        <w:tc>
          <w:tcPr>
            <w:tcW w:w="1260" w:type="dxa"/>
            <w:shd w:val="clear" w:color="auto" w:fill="D9D9D9"/>
            <w:vAlign w:val="center"/>
          </w:tcPr>
          <w:p w14:paraId="77B941B1">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合同金额</w:t>
            </w:r>
          </w:p>
        </w:tc>
        <w:tc>
          <w:tcPr>
            <w:tcW w:w="1345" w:type="dxa"/>
            <w:shd w:val="clear" w:color="auto" w:fill="D9D9D9"/>
            <w:vAlign w:val="center"/>
          </w:tcPr>
          <w:p w14:paraId="0B3BA439">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实施时间</w:t>
            </w:r>
          </w:p>
        </w:tc>
        <w:tc>
          <w:tcPr>
            <w:tcW w:w="2615" w:type="dxa"/>
            <w:shd w:val="clear" w:color="auto" w:fill="D9D9D9"/>
            <w:vAlign w:val="center"/>
          </w:tcPr>
          <w:p w14:paraId="7C28887E">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用户联系人/联系方式</w:t>
            </w:r>
          </w:p>
        </w:tc>
      </w:tr>
      <w:tr w14:paraId="3A28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57DF6AE">
            <w:pPr>
              <w:spacing w:line="380" w:lineRule="exact"/>
              <w:jc w:val="center"/>
              <w:rPr>
                <w:rFonts w:ascii="宋体" w:hAnsi="宋体" w:cs="宋体"/>
                <w:b/>
                <w:bCs/>
                <w:color w:val="auto"/>
                <w:sz w:val="22"/>
                <w:szCs w:val="22"/>
              </w:rPr>
            </w:pPr>
          </w:p>
        </w:tc>
        <w:tc>
          <w:tcPr>
            <w:tcW w:w="2192" w:type="dxa"/>
            <w:vAlign w:val="center"/>
          </w:tcPr>
          <w:p w14:paraId="29AFAA96">
            <w:pPr>
              <w:spacing w:line="380" w:lineRule="exact"/>
              <w:jc w:val="center"/>
              <w:rPr>
                <w:rFonts w:ascii="宋体" w:hAnsi="宋体" w:cs="宋体"/>
                <w:b/>
                <w:bCs/>
                <w:color w:val="auto"/>
                <w:sz w:val="22"/>
                <w:szCs w:val="22"/>
              </w:rPr>
            </w:pPr>
          </w:p>
        </w:tc>
        <w:tc>
          <w:tcPr>
            <w:tcW w:w="1636" w:type="dxa"/>
            <w:vAlign w:val="center"/>
          </w:tcPr>
          <w:p w14:paraId="4A21B6D6">
            <w:pPr>
              <w:spacing w:line="380" w:lineRule="exact"/>
              <w:jc w:val="center"/>
              <w:rPr>
                <w:rFonts w:ascii="宋体" w:hAnsi="宋体" w:cs="宋体"/>
                <w:b/>
                <w:bCs/>
                <w:color w:val="auto"/>
                <w:sz w:val="22"/>
                <w:szCs w:val="22"/>
              </w:rPr>
            </w:pPr>
          </w:p>
        </w:tc>
        <w:tc>
          <w:tcPr>
            <w:tcW w:w="1260" w:type="dxa"/>
            <w:vAlign w:val="center"/>
          </w:tcPr>
          <w:p w14:paraId="29DAB29E">
            <w:pPr>
              <w:spacing w:line="380" w:lineRule="exact"/>
              <w:jc w:val="center"/>
              <w:rPr>
                <w:rFonts w:ascii="宋体" w:hAnsi="宋体" w:cs="宋体"/>
                <w:b/>
                <w:bCs/>
                <w:color w:val="auto"/>
                <w:sz w:val="22"/>
                <w:szCs w:val="22"/>
              </w:rPr>
            </w:pPr>
          </w:p>
        </w:tc>
        <w:tc>
          <w:tcPr>
            <w:tcW w:w="1345" w:type="dxa"/>
            <w:vAlign w:val="center"/>
          </w:tcPr>
          <w:p w14:paraId="5BF31F6E">
            <w:pPr>
              <w:spacing w:line="380" w:lineRule="exact"/>
              <w:jc w:val="center"/>
              <w:rPr>
                <w:rFonts w:ascii="宋体" w:hAnsi="宋体" w:cs="宋体"/>
                <w:b/>
                <w:bCs/>
                <w:color w:val="auto"/>
                <w:sz w:val="22"/>
                <w:szCs w:val="22"/>
              </w:rPr>
            </w:pPr>
          </w:p>
        </w:tc>
        <w:tc>
          <w:tcPr>
            <w:tcW w:w="2615" w:type="dxa"/>
            <w:vAlign w:val="center"/>
          </w:tcPr>
          <w:p w14:paraId="1176B9D3">
            <w:pPr>
              <w:spacing w:line="380" w:lineRule="exact"/>
              <w:jc w:val="center"/>
              <w:rPr>
                <w:rFonts w:ascii="宋体" w:hAnsi="宋体" w:cs="宋体"/>
                <w:b/>
                <w:bCs/>
                <w:color w:val="auto"/>
                <w:sz w:val="22"/>
                <w:szCs w:val="22"/>
              </w:rPr>
            </w:pPr>
          </w:p>
        </w:tc>
      </w:tr>
      <w:tr w14:paraId="1980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ACF54CA">
            <w:pPr>
              <w:spacing w:line="380" w:lineRule="exact"/>
              <w:jc w:val="center"/>
              <w:rPr>
                <w:rFonts w:ascii="宋体" w:hAnsi="宋体" w:cs="宋体"/>
                <w:b/>
                <w:bCs/>
                <w:color w:val="auto"/>
                <w:sz w:val="22"/>
                <w:szCs w:val="22"/>
              </w:rPr>
            </w:pPr>
          </w:p>
        </w:tc>
        <w:tc>
          <w:tcPr>
            <w:tcW w:w="2192" w:type="dxa"/>
            <w:vAlign w:val="center"/>
          </w:tcPr>
          <w:p w14:paraId="6821B99B">
            <w:pPr>
              <w:spacing w:line="380" w:lineRule="exact"/>
              <w:jc w:val="center"/>
              <w:rPr>
                <w:rFonts w:ascii="宋体" w:hAnsi="宋体" w:cs="宋体"/>
                <w:b/>
                <w:bCs/>
                <w:color w:val="auto"/>
                <w:sz w:val="22"/>
                <w:szCs w:val="22"/>
              </w:rPr>
            </w:pPr>
          </w:p>
        </w:tc>
        <w:tc>
          <w:tcPr>
            <w:tcW w:w="1636" w:type="dxa"/>
            <w:vAlign w:val="center"/>
          </w:tcPr>
          <w:p w14:paraId="08F4560D">
            <w:pPr>
              <w:spacing w:line="380" w:lineRule="exact"/>
              <w:jc w:val="center"/>
              <w:rPr>
                <w:rFonts w:ascii="宋体" w:hAnsi="宋体" w:cs="宋体"/>
                <w:b/>
                <w:bCs/>
                <w:color w:val="auto"/>
                <w:sz w:val="22"/>
                <w:szCs w:val="22"/>
              </w:rPr>
            </w:pPr>
          </w:p>
        </w:tc>
        <w:tc>
          <w:tcPr>
            <w:tcW w:w="1260" w:type="dxa"/>
            <w:vAlign w:val="center"/>
          </w:tcPr>
          <w:p w14:paraId="0B84095A">
            <w:pPr>
              <w:spacing w:line="380" w:lineRule="exact"/>
              <w:jc w:val="center"/>
              <w:rPr>
                <w:rFonts w:ascii="宋体" w:hAnsi="宋体" w:cs="宋体"/>
                <w:b/>
                <w:bCs/>
                <w:color w:val="auto"/>
                <w:sz w:val="22"/>
                <w:szCs w:val="22"/>
              </w:rPr>
            </w:pPr>
          </w:p>
        </w:tc>
        <w:tc>
          <w:tcPr>
            <w:tcW w:w="1345" w:type="dxa"/>
            <w:vAlign w:val="center"/>
          </w:tcPr>
          <w:p w14:paraId="3DD9CA0C">
            <w:pPr>
              <w:spacing w:line="380" w:lineRule="exact"/>
              <w:jc w:val="center"/>
              <w:rPr>
                <w:rFonts w:ascii="宋体" w:hAnsi="宋体" w:cs="宋体"/>
                <w:b/>
                <w:bCs/>
                <w:color w:val="auto"/>
                <w:sz w:val="22"/>
                <w:szCs w:val="22"/>
              </w:rPr>
            </w:pPr>
          </w:p>
        </w:tc>
        <w:tc>
          <w:tcPr>
            <w:tcW w:w="2615" w:type="dxa"/>
            <w:vAlign w:val="center"/>
          </w:tcPr>
          <w:p w14:paraId="619E1D0D">
            <w:pPr>
              <w:spacing w:line="380" w:lineRule="exact"/>
              <w:jc w:val="center"/>
              <w:rPr>
                <w:rFonts w:ascii="宋体" w:hAnsi="宋体" w:cs="宋体"/>
                <w:b/>
                <w:bCs/>
                <w:color w:val="auto"/>
                <w:sz w:val="22"/>
                <w:szCs w:val="22"/>
              </w:rPr>
            </w:pPr>
          </w:p>
        </w:tc>
      </w:tr>
      <w:tr w14:paraId="2A6B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601325E">
            <w:pPr>
              <w:spacing w:line="380" w:lineRule="exact"/>
              <w:jc w:val="center"/>
              <w:rPr>
                <w:rFonts w:ascii="宋体" w:hAnsi="宋体" w:cs="宋体"/>
                <w:b/>
                <w:bCs/>
                <w:color w:val="auto"/>
                <w:sz w:val="22"/>
                <w:szCs w:val="22"/>
              </w:rPr>
            </w:pPr>
          </w:p>
        </w:tc>
        <w:tc>
          <w:tcPr>
            <w:tcW w:w="2192" w:type="dxa"/>
            <w:vAlign w:val="center"/>
          </w:tcPr>
          <w:p w14:paraId="464F7738">
            <w:pPr>
              <w:spacing w:line="380" w:lineRule="exact"/>
              <w:jc w:val="center"/>
              <w:rPr>
                <w:rFonts w:ascii="宋体" w:hAnsi="宋体" w:cs="宋体"/>
                <w:b/>
                <w:bCs/>
                <w:color w:val="auto"/>
                <w:sz w:val="22"/>
                <w:szCs w:val="22"/>
              </w:rPr>
            </w:pPr>
          </w:p>
        </w:tc>
        <w:tc>
          <w:tcPr>
            <w:tcW w:w="1636" w:type="dxa"/>
            <w:vAlign w:val="center"/>
          </w:tcPr>
          <w:p w14:paraId="6019CDF7">
            <w:pPr>
              <w:spacing w:line="380" w:lineRule="exact"/>
              <w:jc w:val="center"/>
              <w:rPr>
                <w:rFonts w:ascii="宋体" w:hAnsi="宋体" w:cs="宋体"/>
                <w:b/>
                <w:bCs/>
                <w:color w:val="auto"/>
                <w:sz w:val="22"/>
                <w:szCs w:val="22"/>
              </w:rPr>
            </w:pPr>
          </w:p>
        </w:tc>
        <w:tc>
          <w:tcPr>
            <w:tcW w:w="1260" w:type="dxa"/>
            <w:vAlign w:val="center"/>
          </w:tcPr>
          <w:p w14:paraId="7132DF54">
            <w:pPr>
              <w:spacing w:line="380" w:lineRule="exact"/>
              <w:jc w:val="center"/>
              <w:rPr>
                <w:rFonts w:ascii="宋体" w:hAnsi="宋体" w:cs="宋体"/>
                <w:b/>
                <w:bCs/>
                <w:color w:val="auto"/>
                <w:sz w:val="22"/>
                <w:szCs w:val="22"/>
              </w:rPr>
            </w:pPr>
          </w:p>
        </w:tc>
        <w:tc>
          <w:tcPr>
            <w:tcW w:w="1345" w:type="dxa"/>
            <w:vAlign w:val="center"/>
          </w:tcPr>
          <w:p w14:paraId="23E4993E">
            <w:pPr>
              <w:spacing w:line="380" w:lineRule="exact"/>
              <w:jc w:val="center"/>
              <w:rPr>
                <w:rFonts w:ascii="宋体" w:hAnsi="宋体" w:cs="宋体"/>
                <w:b/>
                <w:bCs/>
                <w:color w:val="auto"/>
                <w:sz w:val="22"/>
                <w:szCs w:val="22"/>
              </w:rPr>
            </w:pPr>
          </w:p>
        </w:tc>
        <w:tc>
          <w:tcPr>
            <w:tcW w:w="2615" w:type="dxa"/>
            <w:vAlign w:val="center"/>
          </w:tcPr>
          <w:p w14:paraId="04D899DF">
            <w:pPr>
              <w:spacing w:line="380" w:lineRule="exact"/>
              <w:jc w:val="center"/>
              <w:rPr>
                <w:rFonts w:ascii="宋体" w:hAnsi="宋体" w:cs="宋体"/>
                <w:b/>
                <w:bCs/>
                <w:color w:val="auto"/>
                <w:sz w:val="22"/>
                <w:szCs w:val="22"/>
              </w:rPr>
            </w:pPr>
          </w:p>
        </w:tc>
      </w:tr>
      <w:tr w14:paraId="3DC8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D2A988A">
            <w:pPr>
              <w:spacing w:line="380" w:lineRule="exact"/>
              <w:jc w:val="center"/>
              <w:rPr>
                <w:rFonts w:ascii="宋体" w:hAnsi="宋体" w:cs="宋体"/>
                <w:b/>
                <w:bCs/>
                <w:color w:val="auto"/>
                <w:sz w:val="22"/>
                <w:szCs w:val="22"/>
              </w:rPr>
            </w:pPr>
          </w:p>
        </w:tc>
        <w:tc>
          <w:tcPr>
            <w:tcW w:w="2192" w:type="dxa"/>
            <w:vAlign w:val="center"/>
          </w:tcPr>
          <w:p w14:paraId="6A9842F6">
            <w:pPr>
              <w:spacing w:line="380" w:lineRule="exact"/>
              <w:jc w:val="center"/>
              <w:rPr>
                <w:rFonts w:ascii="宋体" w:hAnsi="宋体" w:cs="宋体"/>
                <w:b/>
                <w:bCs/>
                <w:color w:val="auto"/>
                <w:sz w:val="22"/>
                <w:szCs w:val="22"/>
              </w:rPr>
            </w:pPr>
          </w:p>
        </w:tc>
        <w:tc>
          <w:tcPr>
            <w:tcW w:w="1636" w:type="dxa"/>
            <w:vAlign w:val="center"/>
          </w:tcPr>
          <w:p w14:paraId="743FE458">
            <w:pPr>
              <w:spacing w:line="380" w:lineRule="exact"/>
              <w:jc w:val="center"/>
              <w:rPr>
                <w:rFonts w:ascii="宋体" w:hAnsi="宋体" w:cs="宋体"/>
                <w:b/>
                <w:bCs/>
                <w:color w:val="auto"/>
                <w:sz w:val="22"/>
                <w:szCs w:val="22"/>
              </w:rPr>
            </w:pPr>
          </w:p>
        </w:tc>
        <w:tc>
          <w:tcPr>
            <w:tcW w:w="1260" w:type="dxa"/>
            <w:vAlign w:val="center"/>
          </w:tcPr>
          <w:p w14:paraId="18FAA9D9">
            <w:pPr>
              <w:spacing w:line="380" w:lineRule="exact"/>
              <w:jc w:val="center"/>
              <w:rPr>
                <w:rFonts w:ascii="宋体" w:hAnsi="宋体" w:cs="宋体"/>
                <w:b/>
                <w:bCs/>
                <w:color w:val="auto"/>
                <w:sz w:val="22"/>
                <w:szCs w:val="22"/>
              </w:rPr>
            </w:pPr>
          </w:p>
        </w:tc>
        <w:tc>
          <w:tcPr>
            <w:tcW w:w="1345" w:type="dxa"/>
            <w:vAlign w:val="center"/>
          </w:tcPr>
          <w:p w14:paraId="747D1DAB">
            <w:pPr>
              <w:spacing w:line="380" w:lineRule="exact"/>
              <w:jc w:val="center"/>
              <w:rPr>
                <w:rFonts w:ascii="宋体" w:hAnsi="宋体" w:cs="宋体"/>
                <w:b/>
                <w:bCs/>
                <w:color w:val="auto"/>
                <w:sz w:val="22"/>
                <w:szCs w:val="22"/>
              </w:rPr>
            </w:pPr>
          </w:p>
        </w:tc>
        <w:tc>
          <w:tcPr>
            <w:tcW w:w="2615" w:type="dxa"/>
            <w:vAlign w:val="center"/>
          </w:tcPr>
          <w:p w14:paraId="74931A68">
            <w:pPr>
              <w:spacing w:line="380" w:lineRule="exact"/>
              <w:jc w:val="center"/>
              <w:rPr>
                <w:rFonts w:ascii="宋体" w:hAnsi="宋体" w:cs="宋体"/>
                <w:b/>
                <w:bCs/>
                <w:color w:val="auto"/>
                <w:sz w:val="22"/>
                <w:szCs w:val="22"/>
              </w:rPr>
            </w:pPr>
          </w:p>
        </w:tc>
      </w:tr>
      <w:tr w14:paraId="627D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1E2522C">
            <w:pPr>
              <w:spacing w:line="380" w:lineRule="exact"/>
              <w:jc w:val="center"/>
              <w:rPr>
                <w:rFonts w:ascii="宋体" w:hAnsi="宋体" w:cs="宋体"/>
                <w:b/>
                <w:bCs/>
                <w:color w:val="auto"/>
                <w:sz w:val="22"/>
                <w:szCs w:val="22"/>
              </w:rPr>
            </w:pPr>
          </w:p>
        </w:tc>
        <w:tc>
          <w:tcPr>
            <w:tcW w:w="2192" w:type="dxa"/>
            <w:vAlign w:val="center"/>
          </w:tcPr>
          <w:p w14:paraId="2C5016C0">
            <w:pPr>
              <w:spacing w:line="380" w:lineRule="exact"/>
              <w:jc w:val="center"/>
              <w:rPr>
                <w:rFonts w:ascii="宋体" w:hAnsi="宋体" w:cs="宋体"/>
                <w:b/>
                <w:bCs/>
                <w:color w:val="auto"/>
                <w:sz w:val="22"/>
                <w:szCs w:val="22"/>
              </w:rPr>
            </w:pPr>
          </w:p>
        </w:tc>
        <w:tc>
          <w:tcPr>
            <w:tcW w:w="1636" w:type="dxa"/>
            <w:vAlign w:val="center"/>
          </w:tcPr>
          <w:p w14:paraId="162E0522">
            <w:pPr>
              <w:spacing w:line="380" w:lineRule="exact"/>
              <w:jc w:val="center"/>
              <w:rPr>
                <w:rFonts w:ascii="宋体" w:hAnsi="宋体" w:cs="宋体"/>
                <w:b/>
                <w:bCs/>
                <w:color w:val="auto"/>
                <w:sz w:val="22"/>
                <w:szCs w:val="22"/>
              </w:rPr>
            </w:pPr>
          </w:p>
        </w:tc>
        <w:tc>
          <w:tcPr>
            <w:tcW w:w="1260" w:type="dxa"/>
            <w:vAlign w:val="center"/>
          </w:tcPr>
          <w:p w14:paraId="357E61E2">
            <w:pPr>
              <w:spacing w:line="380" w:lineRule="exact"/>
              <w:jc w:val="center"/>
              <w:rPr>
                <w:rFonts w:ascii="宋体" w:hAnsi="宋体" w:cs="宋体"/>
                <w:b/>
                <w:bCs/>
                <w:color w:val="auto"/>
                <w:sz w:val="22"/>
                <w:szCs w:val="22"/>
              </w:rPr>
            </w:pPr>
          </w:p>
        </w:tc>
        <w:tc>
          <w:tcPr>
            <w:tcW w:w="1345" w:type="dxa"/>
            <w:vAlign w:val="center"/>
          </w:tcPr>
          <w:p w14:paraId="67D8AB05">
            <w:pPr>
              <w:spacing w:line="380" w:lineRule="exact"/>
              <w:jc w:val="center"/>
              <w:rPr>
                <w:rFonts w:ascii="宋体" w:hAnsi="宋体" w:cs="宋体"/>
                <w:b/>
                <w:bCs/>
                <w:color w:val="auto"/>
                <w:sz w:val="22"/>
                <w:szCs w:val="22"/>
              </w:rPr>
            </w:pPr>
          </w:p>
        </w:tc>
        <w:tc>
          <w:tcPr>
            <w:tcW w:w="2615" w:type="dxa"/>
            <w:vAlign w:val="center"/>
          </w:tcPr>
          <w:p w14:paraId="147AECC1">
            <w:pPr>
              <w:spacing w:line="380" w:lineRule="exact"/>
              <w:jc w:val="center"/>
              <w:rPr>
                <w:rFonts w:ascii="宋体" w:hAnsi="宋体" w:cs="宋体"/>
                <w:b/>
                <w:bCs/>
                <w:color w:val="auto"/>
                <w:sz w:val="22"/>
                <w:szCs w:val="22"/>
              </w:rPr>
            </w:pPr>
          </w:p>
        </w:tc>
      </w:tr>
      <w:tr w14:paraId="41C9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E6C2D7C">
            <w:pPr>
              <w:spacing w:line="380" w:lineRule="exact"/>
              <w:jc w:val="center"/>
              <w:rPr>
                <w:rFonts w:ascii="宋体" w:hAnsi="宋体" w:cs="宋体"/>
                <w:b/>
                <w:bCs/>
                <w:color w:val="auto"/>
                <w:sz w:val="22"/>
                <w:szCs w:val="22"/>
              </w:rPr>
            </w:pPr>
          </w:p>
        </w:tc>
        <w:tc>
          <w:tcPr>
            <w:tcW w:w="2192" w:type="dxa"/>
            <w:vAlign w:val="center"/>
          </w:tcPr>
          <w:p w14:paraId="5417D2AF">
            <w:pPr>
              <w:spacing w:line="380" w:lineRule="exact"/>
              <w:jc w:val="center"/>
              <w:rPr>
                <w:rFonts w:ascii="宋体" w:hAnsi="宋体" w:cs="宋体"/>
                <w:b/>
                <w:bCs/>
                <w:color w:val="auto"/>
                <w:sz w:val="22"/>
                <w:szCs w:val="22"/>
              </w:rPr>
            </w:pPr>
          </w:p>
        </w:tc>
        <w:tc>
          <w:tcPr>
            <w:tcW w:w="1636" w:type="dxa"/>
            <w:vAlign w:val="center"/>
          </w:tcPr>
          <w:p w14:paraId="7CF53759">
            <w:pPr>
              <w:spacing w:line="380" w:lineRule="exact"/>
              <w:jc w:val="center"/>
              <w:rPr>
                <w:rFonts w:ascii="宋体" w:hAnsi="宋体" w:cs="宋体"/>
                <w:b/>
                <w:bCs/>
                <w:color w:val="auto"/>
                <w:sz w:val="22"/>
                <w:szCs w:val="22"/>
              </w:rPr>
            </w:pPr>
          </w:p>
        </w:tc>
        <w:tc>
          <w:tcPr>
            <w:tcW w:w="1260" w:type="dxa"/>
            <w:vAlign w:val="center"/>
          </w:tcPr>
          <w:p w14:paraId="1EE7DE60">
            <w:pPr>
              <w:spacing w:line="380" w:lineRule="exact"/>
              <w:jc w:val="center"/>
              <w:rPr>
                <w:rFonts w:ascii="宋体" w:hAnsi="宋体" w:cs="宋体"/>
                <w:b/>
                <w:bCs/>
                <w:color w:val="auto"/>
                <w:sz w:val="22"/>
                <w:szCs w:val="22"/>
              </w:rPr>
            </w:pPr>
          </w:p>
        </w:tc>
        <w:tc>
          <w:tcPr>
            <w:tcW w:w="1345" w:type="dxa"/>
            <w:vAlign w:val="center"/>
          </w:tcPr>
          <w:p w14:paraId="6A01F314">
            <w:pPr>
              <w:spacing w:line="380" w:lineRule="exact"/>
              <w:jc w:val="center"/>
              <w:rPr>
                <w:rFonts w:ascii="宋体" w:hAnsi="宋体" w:cs="宋体"/>
                <w:b/>
                <w:bCs/>
                <w:color w:val="auto"/>
                <w:sz w:val="22"/>
                <w:szCs w:val="22"/>
              </w:rPr>
            </w:pPr>
          </w:p>
        </w:tc>
        <w:tc>
          <w:tcPr>
            <w:tcW w:w="2615" w:type="dxa"/>
            <w:vAlign w:val="center"/>
          </w:tcPr>
          <w:p w14:paraId="24DE8E99">
            <w:pPr>
              <w:spacing w:line="380" w:lineRule="exact"/>
              <w:jc w:val="center"/>
              <w:rPr>
                <w:rFonts w:ascii="宋体" w:hAnsi="宋体" w:cs="宋体"/>
                <w:b/>
                <w:bCs/>
                <w:color w:val="auto"/>
                <w:sz w:val="22"/>
                <w:szCs w:val="22"/>
              </w:rPr>
            </w:pPr>
          </w:p>
        </w:tc>
      </w:tr>
      <w:tr w14:paraId="61CB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65C4A328">
            <w:pPr>
              <w:spacing w:line="380" w:lineRule="exact"/>
              <w:jc w:val="center"/>
              <w:rPr>
                <w:rFonts w:ascii="宋体" w:hAnsi="宋体" w:cs="宋体"/>
                <w:b/>
                <w:bCs/>
                <w:color w:val="auto"/>
                <w:sz w:val="22"/>
                <w:szCs w:val="22"/>
              </w:rPr>
            </w:pPr>
          </w:p>
        </w:tc>
        <w:tc>
          <w:tcPr>
            <w:tcW w:w="2192" w:type="dxa"/>
            <w:vAlign w:val="center"/>
          </w:tcPr>
          <w:p w14:paraId="3EC72487">
            <w:pPr>
              <w:spacing w:line="380" w:lineRule="exact"/>
              <w:jc w:val="center"/>
              <w:rPr>
                <w:rFonts w:ascii="宋体" w:hAnsi="宋体" w:cs="宋体"/>
                <w:b/>
                <w:bCs/>
                <w:color w:val="auto"/>
                <w:sz w:val="22"/>
                <w:szCs w:val="22"/>
              </w:rPr>
            </w:pPr>
          </w:p>
        </w:tc>
        <w:tc>
          <w:tcPr>
            <w:tcW w:w="1636" w:type="dxa"/>
            <w:vAlign w:val="center"/>
          </w:tcPr>
          <w:p w14:paraId="565C2A62">
            <w:pPr>
              <w:spacing w:line="380" w:lineRule="exact"/>
              <w:jc w:val="center"/>
              <w:rPr>
                <w:rFonts w:ascii="宋体" w:hAnsi="宋体" w:cs="宋体"/>
                <w:b/>
                <w:bCs/>
                <w:color w:val="auto"/>
                <w:sz w:val="22"/>
                <w:szCs w:val="22"/>
              </w:rPr>
            </w:pPr>
          </w:p>
        </w:tc>
        <w:tc>
          <w:tcPr>
            <w:tcW w:w="1260" w:type="dxa"/>
            <w:vAlign w:val="center"/>
          </w:tcPr>
          <w:p w14:paraId="750C6B92">
            <w:pPr>
              <w:spacing w:line="380" w:lineRule="exact"/>
              <w:jc w:val="center"/>
              <w:rPr>
                <w:rFonts w:ascii="宋体" w:hAnsi="宋体" w:cs="宋体"/>
                <w:b/>
                <w:bCs/>
                <w:color w:val="auto"/>
                <w:sz w:val="22"/>
                <w:szCs w:val="22"/>
              </w:rPr>
            </w:pPr>
          </w:p>
        </w:tc>
        <w:tc>
          <w:tcPr>
            <w:tcW w:w="1345" w:type="dxa"/>
            <w:vAlign w:val="center"/>
          </w:tcPr>
          <w:p w14:paraId="151216EE">
            <w:pPr>
              <w:spacing w:line="380" w:lineRule="exact"/>
              <w:jc w:val="center"/>
              <w:rPr>
                <w:rFonts w:ascii="宋体" w:hAnsi="宋体" w:cs="宋体"/>
                <w:b/>
                <w:bCs/>
                <w:color w:val="auto"/>
                <w:sz w:val="22"/>
                <w:szCs w:val="22"/>
              </w:rPr>
            </w:pPr>
          </w:p>
        </w:tc>
        <w:tc>
          <w:tcPr>
            <w:tcW w:w="2615" w:type="dxa"/>
            <w:vAlign w:val="center"/>
          </w:tcPr>
          <w:p w14:paraId="30480CFA">
            <w:pPr>
              <w:spacing w:line="380" w:lineRule="exact"/>
              <w:jc w:val="center"/>
              <w:rPr>
                <w:rFonts w:ascii="宋体" w:hAnsi="宋体" w:cs="宋体"/>
                <w:b/>
                <w:bCs/>
                <w:color w:val="auto"/>
                <w:sz w:val="22"/>
                <w:szCs w:val="22"/>
              </w:rPr>
            </w:pPr>
          </w:p>
        </w:tc>
      </w:tr>
      <w:tr w14:paraId="6EA2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DD008D1">
            <w:pPr>
              <w:spacing w:line="380" w:lineRule="exact"/>
              <w:jc w:val="center"/>
              <w:rPr>
                <w:rFonts w:ascii="宋体" w:hAnsi="宋体" w:cs="宋体"/>
                <w:b/>
                <w:bCs/>
                <w:color w:val="auto"/>
                <w:sz w:val="22"/>
                <w:szCs w:val="22"/>
              </w:rPr>
            </w:pPr>
          </w:p>
        </w:tc>
        <w:tc>
          <w:tcPr>
            <w:tcW w:w="2192" w:type="dxa"/>
            <w:vAlign w:val="center"/>
          </w:tcPr>
          <w:p w14:paraId="16F7135E">
            <w:pPr>
              <w:spacing w:line="380" w:lineRule="exact"/>
              <w:jc w:val="center"/>
              <w:rPr>
                <w:rFonts w:ascii="宋体" w:hAnsi="宋体" w:cs="宋体"/>
                <w:b/>
                <w:bCs/>
                <w:color w:val="auto"/>
                <w:sz w:val="22"/>
                <w:szCs w:val="22"/>
              </w:rPr>
            </w:pPr>
          </w:p>
        </w:tc>
        <w:tc>
          <w:tcPr>
            <w:tcW w:w="1636" w:type="dxa"/>
            <w:vAlign w:val="center"/>
          </w:tcPr>
          <w:p w14:paraId="64144760">
            <w:pPr>
              <w:spacing w:line="380" w:lineRule="exact"/>
              <w:jc w:val="center"/>
              <w:rPr>
                <w:rFonts w:ascii="宋体" w:hAnsi="宋体" w:cs="宋体"/>
                <w:b/>
                <w:bCs/>
                <w:color w:val="auto"/>
                <w:sz w:val="22"/>
                <w:szCs w:val="22"/>
              </w:rPr>
            </w:pPr>
          </w:p>
        </w:tc>
        <w:tc>
          <w:tcPr>
            <w:tcW w:w="1260" w:type="dxa"/>
            <w:vAlign w:val="center"/>
          </w:tcPr>
          <w:p w14:paraId="14B010E5">
            <w:pPr>
              <w:spacing w:line="380" w:lineRule="exact"/>
              <w:jc w:val="center"/>
              <w:rPr>
                <w:rFonts w:ascii="宋体" w:hAnsi="宋体" w:cs="宋体"/>
                <w:b/>
                <w:bCs/>
                <w:color w:val="auto"/>
                <w:sz w:val="22"/>
                <w:szCs w:val="22"/>
              </w:rPr>
            </w:pPr>
          </w:p>
        </w:tc>
        <w:tc>
          <w:tcPr>
            <w:tcW w:w="1345" w:type="dxa"/>
            <w:vAlign w:val="center"/>
          </w:tcPr>
          <w:p w14:paraId="37EB8036">
            <w:pPr>
              <w:spacing w:line="380" w:lineRule="exact"/>
              <w:jc w:val="center"/>
              <w:rPr>
                <w:rFonts w:ascii="宋体" w:hAnsi="宋体" w:cs="宋体"/>
                <w:b/>
                <w:bCs/>
                <w:color w:val="auto"/>
                <w:sz w:val="22"/>
                <w:szCs w:val="22"/>
              </w:rPr>
            </w:pPr>
          </w:p>
        </w:tc>
        <w:tc>
          <w:tcPr>
            <w:tcW w:w="2615" w:type="dxa"/>
            <w:vAlign w:val="center"/>
          </w:tcPr>
          <w:p w14:paraId="6570CF2D">
            <w:pPr>
              <w:spacing w:line="380" w:lineRule="exact"/>
              <w:jc w:val="center"/>
              <w:rPr>
                <w:rFonts w:ascii="宋体" w:hAnsi="宋体" w:cs="宋体"/>
                <w:b/>
                <w:bCs/>
                <w:color w:val="auto"/>
                <w:sz w:val="22"/>
                <w:szCs w:val="22"/>
              </w:rPr>
            </w:pPr>
          </w:p>
        </w:tc>
      </w:tr>
      <w:tr w14:paraId="04F5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3E2CE9C">
            <w:pPr>
              <w:spacing w:line="380" w:lineRule="exact"/>
              <w:jc w:val="center"/>
              <w:rPr>
                <w:rFonts w:ascii="宋体" w:hAnsi="宋体" w:cs="宋体"/>
                <w:b/>
                <w:bCs/>
                <w:color w:val="auto"/>
                <w:sz w:val="22"/>
                <w:szCs w:val="22"/>
              </w:rPr>
            </w:pPr>
          </w:p>
        </w:tc>
        <w:tc>
          <w:tcPr>
            <w:tcW w:w="2192" w:type="dxa"/>
            <w:vAlign w:val="center"/>
          </w:tcPr>
          <w:p w14:paraId="572E4B4D">
            <w:pPr>
              <w:spacing w:line="380" w:lineRule="exact"/>
              <w:jc w:val="center"/>
              <w:rPr>
                <w:rFonts w:ascii="宋体" w:hAnsi="宋体" w:cs="宋体"/>
                <w:b/>
                <w:bCs/>
                <w:color w:val="auto"/>
                <w:sz w:val="22"/>
                <w:szCs w:val="22"/>
              </w:rPr>
            </w:pPr>
          </w:p>
        </w:tc>
        <w:tc>
          <w:tcPr>
            <w:tcW w:w="1636" w:type="dxa"/>
            <w:vAlign w:val="center"/>
          </w:tcPr>
          <w:p w14:paraId="5CD89DC1">
            <w:pPr>
              <w:spacing w:line="380" w:lineRule="exact"/>
              <w:jc w:val="center"/>
              <w:rPr>
                <w:rFonts w:ascii="宋体" w:hAnsi="宋体" w:cs="宋体"/>
                <w:b/>
                <w:bCs/>
                <w:color w:val="auto"/>
                <w:sz w:val="22"/>
                <w:szCs w:val="22"/>
              </w:rPr>
            </w:pPr>
          </w:p>
        </w:tc>
        <w:tc>
          <w:tcPr>
            <w:tcW w:w="1260" w:type="dxa"/>
            <w:vAlign w:val="center"/>
          </w:tcPr>
          <w:p w14:paraId="1D9BE505">
            <w:pPr>
              <w:spacing w:line="380" w:lineRule="exact"/>
              <w:jc w:val="center"/>
              <w:rPr>
                <w:rFonts w:ascii="宋体" w:hAnsi="宋体" w:cs="宋体"/>
                <w:b/>
                <w:bCs/>
                <w:color w:val="auto"/>
                <w:sz w:val="22"/>
                <w:szCs w:val="22"/>
              </w:rPr>
            </w:pPr>
          </w:p>
        </w:tc>
        <w:tc>
          <w:tcPr>
            <w:tcW w:w="1345" w:type="dxa"/>
            <w:vAlign w:val="center"/>
          </w:tcPr>
          <w:p w14:paraId="55F9E8C7">
            <w:pPr>
              <w:spacing w:line="380" w:lineRule="exact"/>
              <w:jc w:val="center"/>
              <w:rPr>
                <w:rFonts w:ascii="宋体" w:hAnsi="宋体" w:cs="宋体"/>
                <w:b/>
                <w:bCs/>
                <w:color w:val="auto"/>
                <w:sz w:val="22"/>
                <w:szCs w:val="22"/>
              </w:rPr>
            </w:pPr>
          </w:p>
        </w:tc>
        <w:tc>
          <w:tcPr>
            <w:tcW w:w="2615" w:type="dxa"/>
            <w:vAlign w:val="center"/>
          </w:tcPr>
          <w:p w14:paraId="7A2793EC">
            <w:pPr>
              <w:spacing w:line="380" w:lineRule="exact"/>
              <w:jc w:val="center"/>
              <w:rPr>
                <w:rFonts w:ascii="宋体" w:hAnsi="宋体" w:cs="宋体"/>
                <w:b/>
                <w:bCs/>
                <w:color w:val="auto"/>
                <w:sz w:val="22"/>
                <w:szCs w:val="22"/>
              </w:rPr>
            </w:pPr>
          </w:p>
        </w:tc>
      </w:tr>
    </w:tbl>
    <w:p w14:paraId="5C150B77">
      <w:pPr>
        <w:spacing w:line="440" w:lineRule="exact"/>
        <w:ind w:firstLine="4400" w:firstLineChars="2000"/>
        <w:rPr>
          <w:rFonts w:ascii="宋体" w:hAnsi="宋体" w:cs="宋体"/>
          <w:color w:val="auto"/>
          <w:sz w:val="22"/>
          <w:szCs w:val="22"/>
        </w:rPr>
      </w:pPr>
    </w:p>
    <w:p w14:paraId="1244D935">
      <w:pPr>
        <w:spacing w:line="440" w:lineRule="exact"/>
        <w:ind w:firstLine="4400" w:firstLineChars="2000"/>
        <w:rPr>
          <w:rFonts w:ascii="宋体" w:hAnsi="宋体" w:cs="宋体"/>
          <w:color w:val="auto"/>
          <w:sz w:val="22"/>
          <w:szCs w:val="22"/>
        </w:rPr>
      </w:pPr>
    </w:p>
    <w:p w14:paraId="480D0C98">
      <w:pPr>
        <w:spacing w:before="120" w:beforeLines="50" w:after="120" w:afterLines="50"/>
        <w:jc w:val="center"/>
        <w:rPr>
          <w:rFonts w:ascii="宋体" w:hAnsi="宋体" w:cs="宋体"/>
          <w:color w:val="auto"/>
          <w:sz w:val="22"/>
          <w:szCs w:val="22"/>
        </w:rPr>
      </w:pPr>
      <w:r>
        <w:rPr>
          <w:rFonts w:hint="eastAsia" w:ascii="宋体" w:hAnsi="宋体" w:cs="宋体"/>
          <w:color w:val="auto"/>
          <w:sz w:val="22"/>
          <w:szCs w:val="22"/>
        </w:rPr>
        <w:t xml:space="preserve">             投标人全称（盖章）：</w:t>
      </w:r>
    </w:p>
    <w:p w14:paraId="17AE8564">
      <w:pPr>
        <w:spacing w:before="120" w:beforeLines="50" w:after="120" w:afterLines="50"/>
        <w:jc w:val="center"/>
        <w:rPr>
          <w:rFonts w:ascii="宋体" w:hAnsi="宋体" w:cs="宋体"/>
          <w:color w:val="auto"/>
          <w:sz w:val="22"/>
          <w:szCs w:val="22"/>
        </w:rPr>
      </w:pPr>
      <w:r>
        <w:rPr>
          <w:rFonts w:hint="eastAsia" w:ascii="宋体" w:hAnsi="宋体" w:cs="宋体"/>
          <w:color w:val="auto"/>
          <w:sz w:val="22"/>
          <w:szCs w:val="22"/>
        </w:rPr>
        <w:t xml:space="preserve">                   投标人代表（签字或盖章）：</w:t>
      </w:r>
    </w:p>
    <w:p w14:paraId="68BCE9E6">
      <w:pPr>
        <w:spacing w:before="120" w:beforeLines="50" w:after="120" w:afterLines="50"/>
        <w:jc w:val="center"/>
        <w:rPr>
          <w:rFonts w:ascii="宋体" w:hAnsi="宋体" w:cs="宋体"/>
          <w:color w:val="auto"/>
          <w:sz w:val="22"/>
          <w:szCs w:val="22"/>
        </w:rPr>
      </w:pPr>
      <w:r>
        <w:rPr>
          <w:rFonts w:hint="eastAsia" w:ascii="宋体" w:hAnsi="宋体" w:cs="宋体"/>
          <w:color w:val="auto"/>
          <w:sz w:val="22"/>
          <w:szCs w:val="22"/>
        </w:rPr>
        <w:t xml:space="preserve">            日期：  年   月  日</w:t>
      </w:r>
    </w:p>
    <w:p w14:paraId="2B0306E4">
      <w:pPr>
        <w:pStyle w:val="23"/>
        <w:ind w:firstLine="0" w:firstLineChars="0"/>
        <w:rPr>
          <w:rFonts w:ascii="宋体" w:hAnsi="宋体" w:cs="宋体"/>
          <w:b w:val="0"/>
          <w:bCs/>
          <w:color w:val="auto"/>
          <w:sz w:val="22"/>
          <w:szCs w:val="22"/>
        </w:rPr>
      </w:pPr>
    </w:p>
    <w:p w14:paraId="5C763E87">
      <w:pPr>
        <w:pStyle w:val="23"/>
        <w:ind w:firstLine="0" w:firstLineChars="0"/>
        <w:rPr>
          <w:rFonts w:ascii="宋体" w:hAnsi="宋体" w:cs="宋体"/>
          <w:b w:val="0"/>
          <w:bCs/>
          <w:color w:val="auto"/>
          <w:sz w:val="22"/>
          <w:szCs w:val="22"/>
        </w:rPr>
      </w:pPr>
    </w:p>
    <w:p w14:paraId="0E2573B8">
      <w:pPr>
        <w:pStyle w:val="23"/>
        <w:ind w:firstLine="0" w:firstLineChars="0"/>
        <w:rPr>
          <w:rFonts w:ascii="宋体" w:hAnsi="宋体" w:cs="宋体"/>
          <w:b w:val="0"/>
          <w:bCs/>
          <w:color w:val="auto"/>
          <w:sz w:val="22"/>
          <w:szCs w:val="22"/>
        </w:rPr>
      </w:pPr>
    </w:p>
    <w:p w14:paraId="481E2635">
      <w:pPr>
        <w:pStyle w:val="23"/>
        <w:ind w:firstLine="0" w:firstLineChars="0"/>
        <w:rPr>
          <w:rFonts w:ascii="宋体" w:hAnsi="宋体" w:cs="宋体"/>
          <w:b w:val="0"/>
          <w:bCs/>
          <w:color w:val="auto"/>
          <w:sz w:val="22"/>
          <w:szCs w:val="22"/>
        </w:rPr>
      </w:pPr>
    </w:p>
    <w:p w14:paraId="5F177E15">
      <w:pPr>
        <w:pStyle w:val="23"/>
        <w:ind w:firstLine="0" w:firstLineChars="0"/>
        <w:rPr>
          <w:rFonts w:ascii="宋体" w:hAnsi="宋体" w:cs="宋体"/>
          <w:b w:val="0"/>
          <w:bCs/>
          <w:color w:val="auto"/>
          <w:sz w:val="22"/>
          <w:szCs w:val="22"/>
        </w:rPr>
      </w:pPr>
    </w:p>
    <w:p w14:paraId="0C3F18E0">
      <w:pPr>
        <w:pStyle w:val="23"/>
        <w:ind w:firstLine="0" w:firstLineChars="0"/>
        <w:rPr>
          <w:rFonts w:ascii="宋体" w:hAnsi="宋体" w:cs="宋体"/>
          <w:b w:val="0"/>
          <w:bCs/>
          <w:color w:val="auto"/>
          <w:sz w:val="22"/>
          <w:szCs w:val="22"/>
        </w:rPr>
      </w:pPr>
    </w:p>
    <w:p w14:paraId="26D3F8C5">
      <w:pPr>
        <w:pStyle w:val="23"/>
        <w:ind w:firstLine="0" w:firstLineChars="0"/>
        <w:rPr>
          <w:rFonts w:ascii="宋体" w:hAnsi="宋体" w:cs="宋体"/>
          <w:b w:val="0"/>
          <w:bCs/>
          <w:color w:val="auto"/>
          <w:sz w:val="22"/>
          <w:szCs w:val="22"/>
        </w:rPr>
      </w:pPr>
    </w:p>
    <w:p w14:paraId="3F74844F">
      <w:pPr>
        <w:pStyle w:val="23"/>
        <w:ind w:firstLine="0" w:firstLineChars="0"/>
        <w:rPr>
          <w:rFonts w:ascii="宋体" w:hAnsi="宋体" w:cs="宋体"/>
          <w:b w:val="0"/>
          <w:bCs/>
          <w:color w:val="auto"/>
          <w:sz w:val="22"/>
          <w:szCs w:val="22"/>
        </w:rPr>
      </w:pPr>
    </w:p>
    <w:p w14:paraId="2AA010FC">
      <w:pPr>
        <w:pStyle w:val="23"/>
        <w:ind w:firstLine="0" w:firstLineChars="0"/>
        <w:rPr>
          <w:rFonts w:ascii="宋体" w:hAnsi="宋体" w:cs="宋体"/>
          <w:b w:val="0"/>
          <w:bCs/>
          <w:color w:val="auto"/>
          <w:sz w:val="22"/>
          <w:szCs w:val="22"/>
        </w:rPr>
      </w:pPr>
    </w:p>
    <w:p w14:paraId="64F74529">
      <w:pPr>
        <w:spacing w:before="120" w:beforeLines="50" w:after="120" w:afterLines="50"/>
        <w:rPr>
          <w:rFonts w:ascii="宋体" w:hAnsi="宋体" w:cs="宋体"/>
          <w:color w:val="auto"/>
          <w:sz w:val="22"/>
          <w:szCs w:val="22"/>
        </w:rPr>
      </w:pPr>
    </w:p>
    <w:p w14:paraId="06547382">
      <w:pPr>
        <w:spacing w:before="120" w:beforeLines="50" w:after="120" w:afterLines="50"/>
        <w:rPr>
          <w:rFonts w:ascii="宋体" w:hAnsi="宋体" w:cs="宋体"/>
          <w:color w:val="auto"/>
          <w:sz w:val="22"/>
          <w:szCs w:val="22"/>
        </w:rPr>
      </w:pPr>
      <w:r>
        <w:rPr>
          <w:rFonts w:hint="eastAsia" w:ascii="宋体" w:hAnsi="宋体" w:cs="宋体"/>
          <w:color w:val="auto"/>
          <w:sz w:val="22"/>
          <w:szCs w:val="22"/>
        </w:rPr>
        <w:br w:type="page"/>
      </w:r>
      <w:r>
        <w:rPr>
          <w:rFonts w:hint="eastAsia" w:ascii="宋体" w:hAnsi="宋体" w:cs="宋体"/>
          <w:color w:val="auto"/>
          <w:sz w:val="22"/>
          <w:szCs w:val="22"/>
        </w:rPr>
        <w:t>（报价文件封面，供参考）</w:t>
      </w:r>
    </w:p>
    <w:p w14:paraId="038CFC36">
      <w:pPr>
        <w:rPr>
          <w:rFonts w:ascii="宋体" w:hAnsi="宋体" w:cs="宋体"/>
          <w:color w:val="auto"/>
        </w:rPr>
      </w:pPr>
    </w:p>
    <w:p w14:paraId="31C9DD19">
      <w:pPr>
        <w:rPr>
          <w:rFonts w:ascii="宋体" w:hAnsi="宋体" w:cs="宋体"/>
          <w:color w:val="auto"/>
        </w:rPr>
      </w:pPr>
    </w:p>
    <w:p w14:paraId="196214D6">
      <w:pPr>
        <w:rPr>
          <w:rFonts w:ascii="宋体" w:hAnsi="宋体" w:cs="宋体"/>
          <w:color w:val="auto"/>
        </w:rPr>
      </w:pPr>
    </w:p>
    <w:p w14:paraId="366148F9">
      <w:pPr>
        <w:jc w:val="center"/>
        <w:rPr>
          <w:rFonts w:ascii="宋体" w:hAnsi="宋体" w:cs="宋体"/>
          <w:color w:val="auto"/>
          <w:sz w:val="28"/>
          <w:szCs w:val="28"/>
        </w:rPr>
      </w:pPr>
      <w:r>
        <w:rPr>
          <w:rFonts w:hint="eastAsia" w:ascii="宋体" w:hAnsi="宋体" w:cs="宋体"/>
          <w:color w:val="auto"/>
          <w:sz w:val="28"/>
          <w:szCs w:val="28"/>
          <w:u w:val="single"/>
        </w:rPr>
        <w:t xml:space="preserve">                 （项目名称、项目编号）              </w:t>
      </w:r>
      <w:r>
        <w:rPr>
          <w:rFonts w:hint="eastAsia" w:ascii="宋体" w:hAnsi="宋体" w:cs="宋体"/>
          <w:color w:val="auto"/>
          <w:sz w:val="28"/>
          <w:szCs w:val="28"/>
        </w:rPr>
        <w:t>投标文件</w:t>
      </w:r>
    </w:p>
    <w:p w14:paraId="4EA71A59">
      <w:pPr>
        <w:rPr>
          <w:rFonts w:ascii="宋体" w:hAnsi="宋体" w:cs="宋体"/>
          <w:color w:val="auto"/>
          <w:sz w:val="28"/>
          <w:szCs w:val="28"/>
        </w:rPr>
      </w:pPr>
    </w:p>
    <w:p w14:paraId="0CE47DC5">
      <w:pPr>
        <w:rPr>
          <w:rFonts w:ascii="宋体" w:hAnsi="宋体" w:cs="宋体"/>
          <w:color w:val="auto"/>
          <w:sz w:val="28"/>
          <w:szCs w:val="28"/>
        </w:rPr>
      </w:pPr>
    </w:p>
    <w:p w14:paraId="596299AE">
      <w:pPr>
        <w:pStyle w:val="23"/>
        <w:ind w:firstLine="281"/>
        <w:rPr>
          <w:rFonts w:ascii="宋体" w:hAnsi="宋体" w:cs="宋体"/>
          <w:color w:val="auto"/>
          <w:sz w:val="28"/>
          <w:szCs w:val="28"/>
        </w:rPr>
      </w:pPr>
    </w:p>
    <w:p w14:paraId="5E0EF0FB">
      <w:pPr>
        <w:pStyle w:val="23"/>
        <w:ind w:firstLine="281"/>
        <w:rPr>
          <w:rFonts w:ascii="宋体" w:hAnsi="宋体" w:cs="宋体"/>
          <w:color w:val="auto"/>
          <w:sz w:val="28"/>
          <w:szCs w:val="28"/>
        </w:rPr>
      </w:pPr>
    </w:p>
    <w:p w14:paraId="156E135B">
      <w:pPr>
        <w:rPr>
          <w:rFonts w:ascii="宋体" w:hAnsi="宋体" w:cs="宋体"/>
          <w:color w:val="auto"/>
          <w:sz w:val="28"/>
          <w:szCs w:val="28"/>
        </w:rPr>
      </w:pPr>
    </w:p>
    <w:p w14:paraId="77D30945">
      <w:pPr>
        <w:rPr>
          <w:rFonts w:ascii="宋体" w:hAnsi="宋体" w:cs="宋体"/>
          <w:color w:val="auto"/>
          <w:sz w:val="28"/>
          <w:szCs w:val="28"/>
        </w:rPr>
      </w:pPr>
    </w:p>
    <w:p w14:paraId="2A82B00C">
      <w:pPr>
        <w:jc w:val="center"/>
        <w:rPr>
          <w:rFonts w:ascii="宋体" w:hAnsi="宋体" w:cs="宋体"/>
          <w:color w:val="auto"/>
          <w:sz w:val="52"/>
          <w:szCs w:val="52"/>
        </w:rPr>
      </w:pPr>
      <w:r>
        <w:rPr>
          <w:rFonts w:hint="eastAsia" w:ascii="宋体" w:hAnsi="宋体" w:cs="宋体"/>
          <w:color w:val="auto"/>
          <w:sz w:val="52"/>
          <w:szCs w:val="52"/>
        </w:rPr>
        <w:t>报 价 文 件</w:t>
      </w:r>
    </w:p>
    <w:p w14:paraId="500C1952">
      <w:pPr>
        <w:spacing w:line="360" w:lineRule="auto"/>
        <w:rPr>
          <w:rFonts w:ascii="宋体" w:hAnsi="宋体" w:cs="宋体"/>
          <w:color w:val="auto"/>
          <w:szCs w:val="21"/>
        </w:rPr>
      </w:pPr>
    </w:p>
    <w:p w14:paraId="4FE6BC19">
      <w:pPr>
        <w:spacing w:line="360" w:lineRule="auto"/>
        <w:rPr>
          <w:rFonts w:ascii="宋体" w:hAnsi="宋体" w:cs="宋体"/>
          <w:color w:val="auto"/>
          <w:szCs w:val="21"/>
        </w:rPr>
      </w:pPr>
    </w:p>
    <w:p w14:paraId="431F147C">
      <w:pPr>
        <w:spacing w:line="360" w:lineRule="auto"/>
        <w:rPr>
          <w:rFonts w:ascii="宋体" w:hAnsi="宋体" w:cs="宋体"/>
          <w:color w:val="auto"/>
          <w:szCs w:val="21"/>
        </w:rPr>
      </w:pPr>
    </w:p>
    <w:p w14:paraId="6AACDCBF">
      <w:pPr>
        <w:spacing w:line="360" w:lineRule="auto"/>
        <w:rPr>
          <w:rFonts w:ascii="宋体" w:hAnsi="宋体" w:cs="宋体"/>
          <w:color w:val="auto"/>
          <w:szCs w:val="21"/>
        </w:rPr>
      </w:pPr>
    </w:p>
    <w:p w14:paraId="72B9EE59">
      <w:pPr>
        <w:spacing w:line="360" w:lineRule="auto"/>
        <w:rPr>
          <w:rFonts w:ascii="宋体" w:hAnsi="宋体" w:cs="宋体"/>
          <w:color w:val="auto"/>
          <w:szCs w:val="21"/>
        </w:rPr>
      </w:pPr>
    </w:p>
    <w:p w14:paraId="160661DA">
      <w:pPr>
        <w:jc w:val="center"/>
        <w:rPr>
          <w:rFonts w:ascii="宋体" w:hAnsi="宋体" w:cs="宋体"/>
          <w:color w:val="auto"/>
          <w:sz w:val="28"/>
          <w:szCs w:val="28"/>
        </w:rPr>
      </w:pPr>
      <w:r>
        <w:rPr>
          <w:rFonts w:hint="eastAsia" w:ascii="宋体" w:hAnsi="宋体" w:cs="宋体"/>
          <w:color w:val="auto"/>
          <w:sz w:val="28"/>
          <w:szCs w:val="28"/>
        </w:rPr>
        <w:t>供应商：</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14:paraId="62B0769C">
      <w:pPr>
        <w:rPr>
          <w:rFonts w:ascii="宋体" w:hAnsi="宋体" w:cs="宋体"/>
          <w:color w:val="auto"/>
          <w:sz w:val="28"/>
          <w:szCs w:val="28"/>
          <w:u w:val="single"/>
        </w:rPr>
      </w:pPr>
    </w:p>
    <w:p w14:paraId="30A62B91">
      <w:pPr>
        <w:jc w:val="center"/>
        <w:rPr>
          <w:rFonts w:ascii="宋体" w:hAnsi="宋体" w:cs="宋体"/>
          <w:color w:val="auto"/>
          <w:sz w:val="28"/>
          <w:szCs w:val="28"/>
        </w:rPr>
      </w:pPr>
      <w:r>
        <w:rPr>
          <w:rFonts w:hint="eastAsia" w:ascii="宋体" w:hAnsi="宋体" w:cs="宋体"/>
          <w:color w:val="auto"/>
          <w:sz w:val="28"/>
          <w:szCs w:val="28"/>
        </w:rPr>
        <w:t>法定代表人（单位负责人）或其委托代理人：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124C1CA0">
      <w:pPr>
        <w:rPr>
          <w:rFonts w:ascii="宋体" w:hAnsi="宋体" w:cs="宋体"/>
          <w:color w:val="auto"/>
          <w:sz w:val="28"/>
          <w:szCs w:val="28"/>
        </w:rPr>
      </w:pPr>
    </w:p>
    <w:p w14:paraId="0237F5E4">
      <w:pPr>
        <w:overflowPunct w:val="0"/>
        <w:spacing w:line="380" w:lineRule="exact"/>
        <w:ind w:firstLine="2738" w:firstLineChars="978"/>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3A70C117">
      <w:pPr>
        <w:overflowPunct w:val="0"/>
        <w:spacing w:line="380" w:lineRule="exact"/>
        <w:rPr>
          <w:rFonts w:ascii="宋体" w:hAnsi="宋体" w:cs="宋体"/>
          <w:b/>
          <w:bCs/>
          <w:color w:val="auto"/>
          <w:sz w:val="22"/>
          <w:szCs w:val="22"/>
        </w:rPr>
      </w:pPr>
      <w:r>
        <w:rPr>
          <w:rFonts w:hint="eastAsia" w:ascii="宋体" w:hAnsi="宋体" w:cs="宋体"/>
          <w:color w:val="auto"/>
          <w:sz w:val="22"/>
          <w:szCs w:val="22"/>
        </w:rPr>
        <w:br w:type="page"/>
      </w:r>
      <w:r>
        <w:rPr>
          <w:rFonts w:hint="eastAsia" w:ascii="宋体" w:hAnsi="宋体" w:cs="宋体"/>
          <w:b/>
          <w:bCs/>
          <w:color w:val="auto"/>
          <w:sz w:val="22"/>
          <w:szCs w:val="22"/>
        </w:rPr>
        <w:t>附件一</w:t>
      </w:r>
    </w:p>
    <w:p w14:paraId="4B38053A">
      <w:pPr>
        <w:autoSpaceDE w:val="0"/>
        <w:autoSpaceDN w:val="0"/>
        <w:adjustRightInd w:val="0"/>
        <w:spacing w:line="460" w:lineRule="atLeast"/>
        <w:jc w:val="center"/>
        <w:rPr>
          <w:rFonts w:ascii="宋体" w:hAnsi="宋体" w:cs="宋体"/>
          <w:b/>
          <w:bCs/>
          <w:color w:val="auto"/>
          <w:kern w:val="0"/>
          <w:sz w:val="28"/>
          <w:szCs w:val="28"/>
          <w:lang w:val="zh-CN"/>
        </w:rPr>
      </w:pPr>
    </w:p>
    <w:p w14:paraId="3E820AA5">
      <w:pPr>
        <w:jc w:val="center"/>
        <w:rPr>
          <w:rFonts w:ascii="宋体" w:hAnsi="宋体" w:cs="宋体"/>
          <w:b/>
          <w:color w:val="auto"/>
          <w:sz w:val="28"/>
        </w:rPr>
      </w:pPr>
      <w:r>
        <w:rPr>
          <w:rFonts w:hint="eastAsia" w:ascii="宋体" w:hAnsi="宋体" w:cs="宋体"/>
          <w:b/>
          <w:color w:val="auto"/>
          <w:sz w:val="28"/>
        </w:rPr>
        <w:t>开标一览表</w:t>
      </w:r>
    </w:p>
    <w:p w14:paraId="02E3EA55">
      <w:pPr>
        <w:overflowPunct w:val="0"/>
        <w:spacing w:line="380" w:lineRule="exact"/>
        <w:jc w:val="center"/>
        <w:rPr>
          <w:rFonts w:ascii="宋体" w:hAnsi="宋体" w:cs="宋体"/>
          <w:b/>
          <w:bCs/>
          <w:color w:val="auto"/>
          <w:sz w:val="28"/>
        </w:rPr>
      </w:pPr>
    </w:p>
    <w:p w14:paraId="6EF27957">
      <w:pPr>
        <w:overflowPunct w:val="0"/>
        <w:spacing w:line="380" w:lineRule="exact"/>
        <w:jc w:val="center"/>
        <w:rPr>
          <w:rFonts w:ascii="宋体" w:hAnsi="宋体" w:cs="宋体"/>
          <w:b/>
          <w:bCs/>
          <w:color w:val="auto"/>
          <w:sz w:val="28"/>
        </w:rPr>
      </w:pPr>
    </w:p>
    <w:p w14:paraId="50A9F5FC">
      <w:pPr>
        <w:overflowPunct w:val="0"/>
        <w:spacing w:line="380" w:lineRule="exact"/>
        <w:rPr>
          <w:rFonts w:ascii="宋体" w:hAnsi="宋体" w:cs="宋体"/>
          <w:bCs/>
          <w:color w:val="auto"/>
          <w:sz w:val="22"/>
          <w:szCs w:val="22"/>
        </w:rPr>
      </w:pPr>
      <w:r>
        <w:rPr>
          <w:rFonts w:hint="eastAsia" w:ascii="宋体" w:hAnsi="宋体" w:cs="宋体"/>
          <w:bCs/>
          <w:color w:val="auto"/>
          <w:sz w:val="22"/>
          <w:szCs w:val="22"/>
        </w:rPr>
        <w:t>项目名称：                                   项目编号：</w:t>
      </w:r>
    </w:p>
    <w:tbl>
      <w:tblPr>
        <w:tblStyle w:val="56"/>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2"/>
        <w:gridCol w:w="3098"/>
        <w:gridCol w:w="1974"/>
        <w:gridCol w:w="2506"/>
      </w:tblGrid>
      <w:tr w14:paraId="35E07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44" w:hRule="atLeast"/>
          <w:jc w:val="center"/>
        </w:trPr>
        <w:tc>
          <w:tcPr>
            <w:tcW w:w="2622" w:type="dxa"/>
            <w:tcBorders>
              <w:left w:val="single" w:color="auto" w:sz="12" w:space="0"/>
              <w:bottom w:val="single" w:color="auto" w:sz="4" w:space="0"/>
              <w:right w:val="single" w:color="auto" w:sz="4" w:space="0"/>
            </w:tcBorders>
            <w:vAlign w:val="center"/>
          </w:tcPr>
          <w:p w14:paraId="3F9EB7A5">
            <w:pPr>
              <w:autoSpaceDE w:val="0"/>
              <w:autoSpaceDN w:val="0"/>
              <w:adjustRightInd w:val="0"/>
              <w:spacing w:line="380" w:lineRule="atLeast"/>
              <w:ind w:right="349" w:firstLine="568" w:firstLineChars="257"/>
              <w:jc w:val="left"/>
              <w:rPr>
                <w:rFonts w:ascii="宋体" w:hAnsi="宋体" w:cs="宋体"/>
                <w:b/>
                <w:bCs/>
                <w:color w:val="auto"/>
                <w:kern w:val="0"/>
                <w:sz w:val="22"/>
                <w:szCs w:val="22"/>
              </w:rPr>
            </w:pPr>
            <w:r>
              <w:rPr>
                <w:rFonts w:hint="eastAsia" w:ascii="宋体" w:hAnsi="宋体" w:cs="宋体"/>
                <w:b/>
                <w:bCs/>
                <w:color w:val="auto"/>
                <w:kern w:val="0"/>
                <w:sz w:val="22"/>
                <w:szCs w:val="22"/>
              </w:rPr>
              <w:t>标项名称</w:t>
            </w:r>
          </w:p>
        </w:tc>
        <w:tc>
          <w:tcPr>
            <w:tcW w:w="3098" w:type="dxa"/>
            <w:tcBorders>
              <w:left w:val="single" w:color="auto" w:sz="4" w:space="0"/>
              <w:bottom w:val="single" w:color="auto" w:sz="4" w:space="0"/>
              <w:right w:val="single" w:color="auto" w:sz="4" w:space="0"/>
            </w:tcBorders>
            <w:vAlign w:val="center"/>
          </w:tcPr>
          <w:p w14:paraId="75B32BE3">
            <w:pPr>
              <w:autoSpaceDE w:val="0"/>
              <w:autoSpaceDN w:val="0"/>
              <w:adjustRightInd w:val="0"/>
              <w:spacing w:line="380" w:lineRule="atLeast"/>
              <w:ind w:right="349" w:firstLine="331"/>
              <w:jc w:val="left"/>
              <w:rPr>
                <w:rFonts w:ascii="宋体" w:hAnsi="宋体" w:cs="宋体"/>
                <w:b/>
                <w:bCs/>
                <w:color w:val="auto"/>
                <w:kern w:val="0"/>
                <w:sz w:val="22"/>
                <w:szCs w:val="22"/>
              </w:rPr>
            </w:pPr>
          </w:p>
        </w:tc>
        <w:tc>
          <w:tcPr>
            <w:tcW w:w="1974" w:type="dxa"/>
            <w:tcBorders>
              <w:left w:val="single" w:color="auto" w:sz="4" w:space="0"/>
              <w:bottom w:val="single" w:color="auto" w:sz="4" w:space="0"/>
              <w:right w:val="single" w:color="auto" w:sz="4" w:space="0"/>
            </w:tcBorders>
            <w:vAlign w:val="center"/>
          </w:tcPr>
          <w:p w14:paraId="6739DFDD">
            <w:pPr>
              <w:autoSpaceDE w:val="0"/>
              <w:autoSpaceDN w:val="0"/>
              <w:adjustRightInd w:val="0"/>
              <w:spacing w:line="380" w:lineRule="atLeast"/>
              <w:ind w:right="349" w:firstLine="331"/>
              <w:jc w:val="left"/>
              <w:rPr>
                <w:rFonts w:ascii="宋体" w:hAnsi="宋体" w:cs="宋体"/>
                <w:b/>
                <w:bCs/>
                <w:color w:val="auto"/>
                <w:kern w:val="0"/>
                <w:sz w:val="22"/>
                <w:szCs w:val="22"/>
              </w:rPr>
            </w:pPr>
            <w:r>
              <w:rPr>
                <w:rFonts w:hint="eastAsia" w:ascii="宋体" w:hAnsi="宋体" w:cs="宋体"/>
                <w:b/>
                <w:bCs/>
                <w:color w:val="auto"/>
                <w:kern w:val="0"/>
                <w:sz w:val="22"/>
                <w:szCs w:val="22"/>
              </w:rPr>
              <w:t>服务期限</w:t>
            </w:r>
          </w:p>
        </w:tc>
        <w:tc>
          <w:tcPr>
            <w:tcW w:w="2506" w:type="dxa"/>
            <w:tcBorders>
              <w:left w:val="single" w:color="auto" w:sz="4" w:space="0"/>
              <w:bottom w:val="single" w:color="auto" w:sz="4" w:space="0"/>
              <w:right w:val="single" w:color="auto" w:sz="12" w:space="0"/>
            </w:tcBorders>
            <w:vAlign w:val="center"/>
          </w:tcPr>
          <w:p w14:paraId="7C234E57">
            <w:pPr>
              <w:autoSpaceDE w:val="0"/>
              <w:autoSpaceDN w:val="0"/>
              <w:adjustRightInd w:val="0"/>
              <w:spacing w:line="380" w:lineRule="atLeast"/>
              <w:ind w:right="349"/>
              <w:jc w:val="left"/>
              <w:rPr>
                <w:rFonts w:hint="eastAsia" w:ascii="宋体" w:hAnsi="宋体" w:eastAsia="宋体" w:cs="宋体"/>
                <w:b/>
                <w:bCs/>
                <w:color w:val="auto"/>
                <w:kern w:val="0"/>
                <w:sz w:val="22"/>
                <w:szCs w:val="22"/>
                <w:lang w:eastAsia="zh-CN"/>
              </w:rPr>
            </w:pPr>
            <w:r>
              <w:rPr>
                <w:rFonts w:hint="eastAsia" w:ascii="宋体" w:hAnsi="宋体" w:cs="宋体"/>
                <w:b/>
                <w:bCs/>
                <w:color w:val="auto"/>
                <w:kern w:val="0"/>
                <w:sz w:val="22"/>
                <w:szCs w:val="22"/>
                <w:lang w:eastAsia="zh-CN"/>
              </w:rPr>
              <w:t>按采购文件要求</w:t>
            </w:r>
            <w:bookmarkStart w:id="192" w:name="_GoBack"/>
            <w:bookmarkEnd w:id="192"/>
          </w:p>
        </w:tc>
      </w:tr>
      <w:tr w14:paraId="56848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23" w:hRule="atLeast"/>
          <w:jc w:val="center"/>
        </w:trPr>
        <w:tc>
          <w:tcPr>
            <w:tcW w:w="10200" w:type="dxa"/>
            <w:gridSpan w:val="4"/>
            <w:tcBorders>
              <w:top w:val="single" w:color="auto" w:sz="4" w:space="0"/>
              <w:left w:val="single" w:color="auto" w:sz="12" w:space="0"/>
              <w:bottom w:val="single" w:color="auto" w:sz="12" w:space="0"/>
              <w:right w:val="single" w:color="auto" w:sz="12" w:space="0"/>
            </w:tcBorders>
            <w:vAlign w:val="center"/>
          </w:tcPr>
          <w:p w14:paraId="3A83D090">
            <w:pPr>
              <w:autoSpaceDE w:val="0"/>
              <w:autoSpaceDN w:val="0"/>
              <w:adjustRightInd w:val="0"/>
              <w:spacing w:line="380" w:lineRule="atLeast"/>
              <w:ind w:right="349" w:firstLine="331"/>
              <w:jc w:val="left"/>
              <w:rPr>
                <w:rFonts w:ascii="宋体" w:hAnsi="宋体" w:cs="宋体"/>
                <w:b/>
                <w:bCs/>
                <w:color w:val="auto"/>
                <w:kern w:val="0"/>
                <w:sz w:val="24"/>
              </w:rPr>
            </w:pPr>
            <w:r>
              <w:rPr>
                <w:rFonts w:hint="eastAsia" w:ascii="宋体" w:hAnsi="宋体" w:cs="宋体"/>
                <w:b/>
                <w:bCs/>
                <w:color w:val="auto"/>
                <w:kern w:val="0"/>
                <w:sz w:val="24"/>
              </w:rPr>
              <w:t>投标总价（大写）：</w:t>
            </w:r>
          </w:p>
          <w:p w14:paraId="613F80E9">
            <w:pPr>
              <w:autoSpaceDE w:val="0"/>
              <w:autoSpaceDN w:val="0"/>
              <w:adjustRightInd w:val="0"/>
              <w:spacing w:line="380" w:lineRule="atLeast"/>
              <w:ind w:right="349" w:firstLine="331"/>
              <w:jc w:val="left"/>
              <w:rPr>
                <w:rFonts w:ascii="宋体" w:hAnsi="宋体" w:cs="宋体"/>
                <w:b/>
                <w:bCs/>
                <w:color w:val="auto"/>
                <w:kern w:val="0"/>
                <w:sz w:val="24"/>
              </w:rPr>
            </w:pPr>
          </w:p>
          <w:p w14:paraId="21916BC3">
            <w:pPr>
              <w:autoSpaceDE w:val="0"/>
              <w:autoSpaceDN w:val="0"/>
              <w:adjustRightInd w:val="0"/>
              <w:spacing w:line="380" w:lineRule="atLeast"/>
              <w:ind w:right="349" w:firstLine="331"/>
              <w:jc w:val="left"/>
              <w:rPr>
                <w:rFonts w:ascii="宋体" w:hAnsi="宋体" w:cs="宋体"/>
                <w:b/>
                <w:bCs/>
                <w:color w:val="auto"/>
                <w:kern w:val="0"/>
                <w:sz w:val="22"/>
                <w:szCs w:val="22"/>
              </w:rPr>
            </w:pPr>
            <w:r>
              <w:rPr>
                <w:rFonts w:hint="eastAsia" w:ascii="宋体" w:hAnsi="宋体" w:cs="宋体"/>
                <w:b/>
                <w:bCs/>
                <w:color w:val="auto"/>
                <w:kern w:val="0"/>
                <w:sz w:val="24"/>
              </w:rPr>
              <w:t>（小写）¥</w:t>
            </w:r>
          </w:p>
        </w:tc>
      </w:tr>
    </w:tbl>
    <w:p w14:paraId="55CEEFC0">
      <w:pPr>
        <w:overflowPunct w:val="0"/>
        <w:spacing w:line="380" w:lineRule="exact"/>
        <w:rPr>
          <w:rFonts w:ascii="宋体" w:hAnsi="宋体" w:cs="宋体"/>
          <w:bCs/>
          <w:color w:val="auto"/>
          <w:sz w:val="22"/>
          <w:szCs w:val="22"/>
        </w:rPr>
      </w:pPr>
    </w:p>
    <w:p w14:paraId="1F3177A1">
      <w:pPr>
        <w:overflowPunct w:val="0"/>
        <w:spacing w:line="460" w:lineRule="exact"/>
        <w:rPr>
          <w:rFonts w:ascii="宋体" w:hAnsi="宋体" w:cs="宋体"/>
          <w:color w:val="auto"/>
          <w:sz w:val="22"/>
          <w:szCs w:val="22"/>
        </w:rPr>
      </w:pPr>
      <w:r>
        <w:rPr>
          <w:rFonts w:hint="eastAsia" w:ascii="宋体" w:hAnsi="宋体" w:cs="宋体"/>
          <w:color w:val="auto"/>
          <w:sz w:val="22"/>
          <w:szCs w:val="22"/>
        </w:rPr>
        <w:t>说明：</w:t>
      </w:r>
    </w:p>
    <w:p w14:paraId="4423E3BC">
      <w:pPr>
        <w:spacing w:line="460" w:lineRule="exact"/>
        <w:rPr>
          <w:rFonts w:ascii="宋体" w:hAnsi="宋体" w:cs="宋体"/>
          <w:b/>
          <w:bCs/>
          <w:color w:val="auto"/>
          <w:sz w:val="22"/>
          <w:szCs w:val="22"/>
          <w:u w:val="single"/>
        </w:rPr>
      </w:pPr>
      <w:r>
        <w:rPr>
          <w:rFonts w:hint="eastAsia" w:ascii="宋体" w:hAnsi="宋体" w:cs="宋体"/>
          <w:b/>
          <w:bCs/>
          <w:color w:val="auto"/>
          <w:sz w:val="22"/>
          <w:szCs w:val="22"/>
          <w:u w:val="single"/>
        </w:rPr>
        <w:t>1、本项目检测费一次性包干，主要包括了先期收集基础资料费、人工费、设备购置（租赁）费、委托业务费、报告编制费、材料费、专家评审费、管理费、各阶段文稿资料费、利润、税费、其它相关费用（包括后期成果专家评审费用）、招标代理服务费等完成本项目所需的一切本身和不可或缺的所有工作开支、政策性文件规定及合同包含的所有风险、责任等各项全部费用。供应商应结合项目特点，市场行情及供应商自身的技术，管理水平，竞争能力，在不高于预算价的基础上，进行投标报价。</w:t>
      </w:r>
    </w:p>
    <w:p w14:paraId="21A55FBD">
      <w:pPr>
        <w:spacing w:line="460" w:lineRule="exact"/>
        <w:rPr>
          <w:rFonts w:ascii="宋体" w:hAnsi="宋体" w:cs="宋体"/>
          <w:b/>
          <w:bCs/>
          <w:color w:val="auto"/>
          <w:sz w:val="22"/>
          <w:szCs w:val="22"/>
        </w:rPr>
      </w:pPr>
      <w:r>
        <w:rPr>
          <w:rFonts w:hint="eastAsia" w:ascii="宋体" w:hAnsi="宋体" w:cs="宋体"/>
          <w:b/>
          <w:bCs/>
          <w:color w:val="auto"/>
          <w:sz w:val="22"/>
          <w:szCs w:val="22"/>
          <w:u w:val="single"/>
        </w:rPr>
        <w:t>2、▲不提供投标一览表的投标文件将被视为未实质性响应招标文件。</w:t>
      </w:r>
    </w:p>
    <w:p w14:paraId="1296724A">
      <w:pPr>
        <w:spacing w:line="460" w:lineRule="exact"/>
        <w:rPr>
          <w:rFonts w:ascii="宋体" w:hAnsi="宋体" w:cs="宋体"/>
          <w:b/>
          <w:bCs/>
          <w:color w:val="auto"/>
          <w:sz w:val="22"/>
          <w:szCs w:val="22"/>
          <w:u w:val="single"/>
        </w:rPr>
      </w:pPr>
      <w:r>
        <w:rPr>
          <w:rFonts w:hint="eastAsia" w:ascii="宋体" w:hAnsi="宋体" w:cs="宋体"/>
          <w:b/>
          <w:bCs/>
          <w:color w:val="auto"/>
          <w:sz w:val="22"/>
          <w:u w:val="single"/>
        </w:rPr>
        <w:t>3、</w:t>
      </w:r>
      <w:r>
        <w:rPr>
          <w:rFonts w:hint="eastAsia" w:ascii="宋体" w:hAnsi="宋体" w:cs="宋体"/>
          <w:b/>
          <w:bCs/>
          <w:color w:val="auto"/>
          <w:sz w:val="22"/>
          <w:szCs w:val="22"/>
          <w:u w:val="single"/>
        </w:rPr>
        <w:t>▲</w:t>
      </w:r>
      <w:r>
        <w:rPr>
          <w:rFonts w:hint="eastAsia" w:ascii="宋体" w:hAnsi="宋体" w:cs="宋体"/>
          <w:b/>
          <w:bCs/>
          <w:color w:val="auto"/>
          <w:sz w:val="22"/>
          <w:u w:val="single"/>
        </w:rPr>
        <w:t>投标总价应与投标分项报价表</w:t>
      </w:r>
      <w:r>
        <w:rPr>
          <w:rFonts w:hint="eastAsia" w:ascii="宋体" w:hAnsi="宋体" w:cs="宋体"/>
          <w:b/>
          <w:bCs/>
          <w:color w:val="auto"/>
          <w:sz w:val="22"/>
          <w:szCs w:val="22"/>
          <w:u w:val="single"/>
        </w:rPr>
        <w:t>中合计总价相一致。</w:t>
      </w:r>
    </w:p>
    <w:p w14:paraId="2B0B24BE">
      <w:pPr>
        <w:spacing w:line="460" w:lineRule="exact"/>
        <w:rPr>
          <w:rFonts w:ascii="宋体" w:hAnsi="宋体" w:cs="宋体"/>
          <w:b/>
          <w:bCs/>
          <w:color w:val="auto"/>
          <w:sz w:val="22"/>
          <w:szCs w:val="22"/>
          <w:u w:val="single"/>
        </w:rPr>
      </w:pPr>
      <w:r>
        <w:rPr>
          <w:rFonts w:hint="eastAsia" w:ascii="宋体" w:hAnsi="宋体" w:cs="宋体"/>
          <w:b/>
          <w:bCs/>
          <w:color w:val="auto"/>
          <w:sz w:val="22"/>
          <w:szCs w:val="22"/>
          <w:u w:val="single"/>
        </w:rPr>
        <w:t>4、所有项目数量为暂定数量，合同总价按实际完成数量进行调整结算（具体调整办法详见合同条款）。</w:t>
      </w:r>
    </w:p>
    <w:p w14:paraId="210F43CE">
      <w:pPr>
        <w:overflowPunct w:val="0"/>
        <w:spacing w:line="460" w:lineRule="exact"/>
        <w:rPr>
          <w:rFonts w:ascii="宋体" w:hAnsi="宋体" w:cs="宋体"/>
          <w:b/>
          <w:color w:val="auto"/>
          <w:sz w:val="22"/>
          <w:szCs w:val="22"/>
        </w:rPr>
      </w:pPr>
    </w:p>
    <w:p w14:paraId="13543718">
      <w:pPr>
        <w:overflowPunct w:val="0"/>
        <w:spacing w:line="460" w:lineRule="exact"/>
        <w:rPr>
          <w:rFonts w:ascii="宋体" w:hAnsi="宋体" w:cs="宋体"/>
          <w:color w:val="auto"/>
          <w:sz w:val="22"/>
          <w:szCs w:val="22"/>
        </w:rPr>
      </w:pPr>
    </w:p>
    <w:p w14:paraId="15177F5A">
      <w:pPr>
        <w:overflowPunct w:val="0"/>
        <w:spacing w:line="460" w:lineRule="exact"/>
        <w:rPr>
          <w:rFonts w:ascii="宋体" w:hAnsi="宋体" w:cs="宋体"/>
          <w:color w:val="auto"/>
          <w:sz w:val="22"/>
          <w:szCs w:val="22"/>
        </w:rPr>
      </w:pPr>
      <w:r>
        <w:rPr>
          <w:rFonts w:hint="eastAsia" w:ascii="宋体" w:hAnsi="宋体" w:cs="宋体"/>
          <w:color w:val="auto"/>
          <w:sz w:val="22"/>
          <w:szCs w:val="22"/>
        </w:rPr>
        <w:t>投标人全称（盖章）：</w:t>
      </w:r>
    </w:p>
    <w:p w14:paraId="50372137">
      <w:pPr>
        <w:overflowPunct w:val="0"/>
        <w:spacing w:line="460" w:lineRule="exact"/>
        <w:rPr>
          <w:rFonts w:ascii="宋体" w:hAnsi="宋体" w:cs="宋体"/>
          <w:color w:val="auto"/>
          <w:sz w:val="22"/>
          <w:szCs w:val="22"/>
        </w:rPr>
      </w:pPr>
      <w:r>
        <w:rPr>
          <w:rFonts w:hint="eastAsia" w:ascii="宋体" w:hAnsi="宋体" w:cs="宋体"/>
          <w:color w:val="auto"/>
          <w:sz w:val="22"/>
          <w:szCs w:val="22"/>
        </w:rPr>
        <w:t>投标人代表（签字或盖章）：</w:t>
      </w:r>
    </w:p>
    <w:p w14:paraId="28E86ECC">
      <w:pPr>
        <w:overflowPunct w:val="0"/>
        <w:spacing w:line="460" w:lineRule="exact"/>
        <w:rPr>
          <w:rFonts w:ascii="宋体" w:hAnsi="宋体" w:cs="宋体"/>
          <w:color w:val="auto"/>
          <w:sz w:val="22"/>
          <w:szCs w:val="22"/>
        </w:rPr>
      </w:pPr>
      <w:r>
        <w:rPr>
          <w:rFonts w:hint="eastAsia" w:ascii="宋体" w:hAnsi="宋体" w:cs="宋体"/>
          <w:color w:val="auto"/>
          <w:sz w:val="22"/>
          <w:szCs w:val="22"/>
        </w:rPr>
        <w:t>日 期：  年  月  日</w:t>
      </w:r>
    </w:p>
    <w:p w14:paraId="640FF24C">
      <w:pPr>
        <w:jc w:val="center"/>
        <w:rPr>
          <w:rFonts w:ascii="宋体" w:hAnsi="宋体" w:cs="宋体"/>
          <w:b/>
          <w:bCs/>
          <w:color w:val="auto"/>
          <w:sz w:val="28"/>
          <w:szCs w:val="28"/>
        </w:rPr>
      </w:pPr>
      <w:r>
        <w:rPr>
          <w:rFonts w:hint="eastAsia" w:ascii="宋体" w:hAnsi="宋体" w:cs="宋体"/>
          <w:color w:val="auto"/>
          <w:sz w:val="22"/>
          <w:szCs w:val="22"/>
        </w:rPr>
        <w:br w:type="page"/>
      </w:r>
      <w:r>
        <w:rPr>
          <w:rFonts w:hint="eastAsia" w:ascii="宋体" w:hAnsi="宋体" w:cs="宋体"/>
          <w:b/>
          <w:bCs/>
          <w:color w:val="auto"/>
          <w:sz w:val="28"/>
          <w:szCs w:val="28"/>
        </w:rPr>
        <w:t>投标分项报价表</w:t>
      </w:r>
    </w:p>
    <w:p w14:paraId="7CD6A9DA">
      <w:pPr>
        <w:spacing w:line="380" w:lineRule="exact"/>
        <w:rPr>
          <w:rFonts w:ascii="宋体" w:hAnsi="宋体" w:cs="宋体"/>
          <w:b/>
          <w:color w:val="auto"/>
          <w:sz w:val="22"/>
        </w:rPr>
      </w:pPr>
    </w:p>
    <w:p w14:paraId="260D751E">
      <w:pPr>
        <w:spacing w:line="380" w:lineRule="exact"/>
        <w:rPr>
          <w:rFonts w:ascii="宋体" w:hAnsi="宋体" w:cs="宋体"/>
          <w:b/>
          <w:color w:val="auto"/>
          <w:sz w:val="22"/>
        </w:rPr>
      </w:pPr>
      <w:r>
        <w:rPr>
          <w:rFonts w:hint="eastAsia" w:ascii="宋体" w:hAnsi="宋体" w:cs="宋体"/>
          <w:b/>
          <w:color w:val="auto"/>
          <w:sz w:val="22"/>
        </w:rPr>
        <w:t xml:space="preserve">项目名称： </w:t>
      </w:r>
      <w:r>
        <w:rPr>
          <w:rFonts w:hint="eastAsia" w:ascii="宋体" w:hAnsi="宋体" w:cs="宋体"/>
          <w:color w:val="auto"/>
          <w:sz w:val="22"/>
        </w:rPr>
        <w:t xml:space="preserve">       </w:t>
      </w:r>
      <w:r>
        <w:rPr>
          <w:rFonts w:hint="eastAsia" w:ascii="宋体" w:hAnsi="宋体" w:cs="宋体"/>
          <w:b/>
          <w:color w:val="auto"/>
          <w:sz w:val="22"/>
        </w:rPr>
        <w:t xml:space="preserve">                             项目编号：</w:t>
      </w:r>
    </w:p>
    <w:tbl>
      <w:tblPr>
        <w:tblStyle w:val="56"/>
        <w:tblW w:w="4986"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3929"/>
        <w:gridCol w:w="1969"/>
        <w:gridCol w:w="1969"/>
      </w:tblGrid>
      <w:tr w14:paraId="3CBB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60" w:type="dxa"/>
            <w:shd w:val="clear" w:color="auto" w:fill="auto"/>
            <w:vAlign w:val="center"/>
          </w:tcPr>
          <w:p w14:paraId="6BAC7BF1">
            <w:pPr>
              <w:widowControl/>
              <w:jc w:val="center"/>
              <w:textAlignment w:val="center"/>
              <w:rPr>
                <w:rFonts w:ascii="宋体" w:hAnsi="宋体" w:cs="宋体"/>
                <w:b/>
                <w:bCs/>
                <w:color w:val="auto"/>
                <w:kern w:val="0"/>
                <w:sz w:val="22"/>
                <w:szCs w:val="22"/>
                <w:lang w:bidi="ar"/>
              </w:rPr>
            </w:pPr>
            <w:r>
              <w:rPr>
                <w:rFonts w:hint="eastAsia" w:ascii="宋体" w:hAnsi="宋体" w:cs="宋体"/>
                <w:b/>
                <w:bCs/>
                <w:color w:val="auto"/>
                <w:kern w:val="0"/>
                <w:sz w:val="22"/>
                <w:szCs w:val="22"/>
                <w:lang w:bidi="ar"/>
              </w:rPr>
              <w:t>序号</w:t>
            </w:r>
          </w:p>
        </w:tc>
        <w:tc>
          <w:tcPr>
            <w:tcW w:w="3930" w:type="dxa"/>
            <w:shd w:val="clear" w:color="auto" w:fill="auto"/>
            <w:vAlign w:val="center"/>
          </w:tcPr>
          <w:p w14:paraId="494D5C81">
            <w:pPr>
              <w:widowControl/>
              <w:jc w:val="center"/>
              <w:textAlignment w:val="center"/>
              <w:rPr>
                <w:rFonts w:ascii="宋体" w:hAnsi="宋体" w:cs="宋体"/>
                <w:b/>
                <w:bCs/>
                <w:color w:val="auto"/>
                <w:kern w:val="0"/>
                <w:sz w:val="22"/>
                <w:szCs w:val="22"/>
                <w:lang w:bidi="ar"/>
              </w:rPr>
            </w:pPr>
            <w:r>
              <w:rPr>
                <w:rFonts w:hint="eastAsia" w:ascii="宋体" w:hAnsi="宋体" w:cs="宋体"/>
                <w:b/>
                <w:bCs/>
                <w:color w:val="auto"/>
                <w:kern w:val="0"/>
                <w:sz w:val="22"/>
                <w:szCs w:val="22"/>
                <w:lang w:bidi="ar"/>
              </w:rPr>
              <w:t>项目名称</w:t>
            </w:r>
          </w:p>
        </w:tc>
        <w:tc>
          <w:tcPr>
            <w:tcW w:w="1969" w:type="dxa"/>
            <w:shd w:val="clear" w:color="auto" w:fill="auto"/>
            <w:vAlign w:val="center"/>
          </w:tcPr>
          <w:p w14:paraId="4F763BA3">
            <w:pPr>
              <w:widowControl/>
              <w:jc w:val="center"/>
              <w:textAlignment w:val="center"/>
              <w:rPr>
                <w:rFonts w:ascii="宋体" w:hAnsi="宋体" w:cs="宋体"/>
                <w:b/>
                <w:bCs/>
                <w:color w:val="auto"/>
                <w:kern w:val="0"/>
                <w:sz w:val="22"/>
                <w:szCs w:val="22"/>
                <w:lang w:bidi="ar"/>
              </w:rPr>
            </w:pPr>
            <w:r>
              <w:rPr>
                <w:rFonts w:hint="eastAsia" w:ascii="宋体" w:hAnsi="宋体" w:cs="宋体"/>
                <w:b/>
                <w:bCs/>
                <w:color w:val="auto"/>
                <w:kern w:val="0"/>
                <w:sz w:val="22"/>
                <w:szCs w:val="22"/>
                <w:lang w:bidi="ar"/>
              </w:rPr>
              <w:t>报价总额（含税及利润）</w:t>
            </w:r>
          </w:p>
        </w:tc>
        <w:tc>
          <w:tcPr>
            <w:tcW w:w="1969" w:type="dxa"/>
            <w:shd w:val="clear" w:color="auto" w:fill="auto"/>
            <w:vAlign w:val="center"/>
          </w:tcPr>
          <w:p w14:paraId="789DF49B">
            <w:pPr>
              <w:widowControl/>
              <w:jc w:val="center"/>
              <w:textAlignment w:val="center"/>
              <w:rPr>
                <w:rFonts w:ascii="宋体" w:hAnsi="宋体" w:cs="宋体"/>
                <w:b/>
                <w:bCs/>
                <w:color w:val="auto"/>
                <w:kern w:val="0"/>
                <w:sz w:val="22"/>
                <w:szCs w:val="22"/>
                <w:lang w:bidi="ar"/>
              </w:rPr>
            </w:pPr>
            <w:r>
              <w:rPr>
                <w:rFonts w:hint="eastAsia" w:ascii="宋体" w:hAnsi="宋体" w:cs="宋体"/>
                <w:b/>
                <w:bCs/>
                <w:color w:val="auto"/>
                <w:kern w:val="0"/>
                <w:sz w:val="22"/>
                <w:szCs w:val="22"/>
                <w:lang w:bidi="ar"/>
              </w:rPr>
              <w:t>备注</w:t>
            </w:r>
          </w:p>
        </w:tc>
      </w:tr>
      <w:tr w14:paraId="5F8B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828" w:type="dxa"/>
            <w:gridSpan w:val="4"/>
            <w:shd w:val="clear" w:color="auto" w:fill="auto"/>
            <w:vAlign w:val="center"/>
          </w:tcPr>
          <w:p w14:paraId="79576BCD">
            <w:pPr>
              <w:widowControl/>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一、市政桥梁常规定期检测</w:t>
            </w:r>
          </w:p>
        </w:tc>
      </w:tr>
      <w:tr w14:paraId="4619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2D2404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3930" w:type="dxa"/>
            <w:shd w:val="clear" w:color="auto" w:fill="auto"/>
            <w:vAlign w:val="center"/>
          </w:tcPr>
          <w:p w14:paraId="377809A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雁鸣路三号桥</w:t>
            </w:r>
          </w:p>
        </w:tc>
        <w:tc>
          <w:tcPr>
            <w:tcW w:w="1969" w:type="dxa"/>
            <w:shd w:val="clear" w:color="auto" w:fill="auto"/>
            <w:vAlign w:val="center"/>
          </w:tcPr>
          <w:p w14:paraId="01C1606A">
            <w:pPr>
              <w:jc w:val="center"/>
              <w:rPr>
                <w:rFonts w:ascii="宋体" w:hAnsi="宋体" w:cs="宋体"/>
                <w:color w:val="auto"/>
                <w:sz w:val="22"/>
                <w:szCs w:val="22"/>
              </w:rPr>
            </w:pPr>
          </w:p>
        </w:tc>
        <w:tc>
          <w:tcPr>
            <w:tcW w:w="1969" w:type="dxa"/>
            <w:shd w:val="clear" w:color="auto" w:fill="auto"/>
            <w:vAlign w:val="center"/>
          </w:tcPr>
          <w:p w14:paraId="74DB567C">
            <w:pPr>
              <w:jc w:val="center"/>
              <w:rPr>
                <w:rFonts w:ascii="宋体" w:hAnsi="宋体" w:cs="宋体"/>
                <w:color w:val="auto"/>
                <w:sz w:val="22"/>
                <w:szCs w:val="22"/>
              </w:rPr>
            </w:pPr>
          </w:p>
        </w:tc>
      </w:tr>
      <w:tr w14:paraId="3D36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48D2F3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w:t>
            </w:r>
          </w:p>
        </w:tc>
        <w:tc>
          <w:tcPr>
            <w:tcW w:w="3930" w:type="dxa"/>
            <w:shd w:val="clear" w:color="auto" w:fill="auto"/>
            <w:vAlign w:val="center"/>
          </w:tcPr>
          <w:p w14:paraId="6783A0A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霓澄路一号桥</w:t>
            </w:r>
          </w:p>
        </w:tc>
        <w:tc>
          <w:tcPr>
            <w:tcW w:w="1969" w:type="dxa"/>
            <w:shd w:val="clear" w:color="auto" w:fill="auto"/>
            <w:vAlign w:val="center"/>
          </w:tcPr>
          <w:p w14:paraId="29C3F601">
            <w:pPr>
              <w:jc w:val="center"/>
              <w:rPr>
                <w:rFonts w:ascii="宋体" w:hAnsi="宋体" w:cs="宋体"/>
                <w:color w:val="auto"/>
                <w:sz w:val="22"/>
                <w:szCs w:val="22"/>
              </w:rPr>
            </w:pPr>
          </w:p>
        </w:tc>
        <w:tc>
          <w:tcPr>
            <w:tcW w:w="1969" w:type="dxa"/>
            <w:shd w:val="clear" w:color="auto" w:fill="auto"/>
            <w:vAlign w:val="center"/>
          </w:tcPr>
          <w:p w14:paraId="342CC9D7">
            <w:pPr>
              <w:jc w:val="center"/>
              <w:rPr>
                <w:rFonts w:ascii="宋体" w:hAnsi="宋体" w:cs="宋体"/>
                <w:color w:val="auto"/>
                <w:sz w:val="22"/>
                <w:szCs w:val="22"/>
              </w:rPr>
            </w:pPr>
          </w:p>
        </w:tc>
      </w:tr>
      <w:tr w14:paraId="4012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3C7BB33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w:t>
            </w:r>
          </w:p>
        </w:tc>
        <w:tc>
          <w:tcPr>
            <w:tcW w:w="3930" w:type="dxa"/>
            <w:shd w:val="clear" w:color="auto" w:fill="auto"/>
            <w:vAlign w:val="center"/>
          </w:tcPr>
          <w:p w14:paraId="694D64A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霓澄路二号桥</w:t>
            </w:r>
          </w:p>
        </w:tc>
        <w:tc>
          <w:tcPr>
            <w:tcW w:w="1969" w:type="dxa"/>
            <w:shd w:val="clear" w:color="auto" w:fill="auto"/>
            <w:vAlign w:val="center"/>
          </w:tcPr>
          <w:p w14:paraId="70E51517">
            <w:pPr>
              <w:jc w:val="center"/>
              <w:rPr>
                <w:rFonts w:ascii="宋体" w:hAnsi="宋体" w:cs="宋体"/>
                <w:color w:val="auto"/>
                <w:sz w:val="22"/>
                <w:szCs w:val="22"/>
              </w:rPr>
            </w:pPr>
          </w:p>
        </w:tc>
        <w:tc>
          <w:tcPr>
            <w:tcW w:w="1969" w:type="dxa"/>
            <w:shd w:val="clear" w:color="auto" w:fill="auto"/>
            <w:vAlign w:val="center"/>
          </w:tcPr>
          <w:p w14:paraId="0DFE1DDB">
            <w:pPr>
              <w:jc w:val="center"/>
              <w:rPr>
                <w:rFonts w:ascii="宋体" w:hAnsi="宋体" w:cs="宋体"/>
                <w:color w:val="auto"/>
                <w:sz w:val="22"/>
                <w:szCs w:val="22"/>
              </w:rPr>
            </w:pPr>
          </w:p>
        </w:tc>
      </w:tr>
      <w:tr w14:paraId="578B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4B9F10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w:t>
            </w:r>
          </w:p>
        </w:tc>
        <w:tc>
          <w:tcPr>
            <w:tcW w:w="3930" w:type="dxa"/>
            <w:shd w:val="clear" w:color="auto" w:fill="auto"/>
            <w:vAlign w:val="center"/>
          </w:tcPr>
          <w:p w14:paraId="412C38F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雁鸿路一号桥</w:t>
            </w:r>
          </w:p>
        </w:tc>
        <w:tc>
          <w:tcPr>
            <w:tcW w:w="1969" w:type="dxa"/>
            <w:shd w:val="clear" w:color="auto" w:fill="auto"/>
            <w:vAlign w:val="center"/>
          </w:tcPr>
          <w:p w14:paraId="48986D80">
            <w:pPr>
              <w:jc w:val="center"/>
              <w:rPr>
                <w:rFonts w:ascii="宋体" w:hAnsi="宋体" w:cs="宋体"/>
                <w:color w:val="auto"/>
                <w:sz w:val="22"/>
                <w:szCs w:val="22"/>
              </w:rPr>
            </w:pPr>
          </w:p>
        </w:tc>
        <w:tc>
          <w:tcPr>
            <w:tcW w:w="1969" w:type="dxa"/>
            <w:shd w:val="clear" w:color="auto" w:fill="auto"/>
            <w:vAlign w:val="center"/>
          </w:tcPr>
          <w:p w14:paraId="7D650024">
            <w:pPr>
              <w:jc w:val="center"/>
              <w:rPr>
                <w:rFonts w:ascii="宋体" w:hAnsi="宋体" w:cs="宋体"/>
                <w:color w:val="auto"/>
                <w:sz w:val="22"/>
                <w:szCs w:val="22"/>
              </w:rPr>
            </w:pPr>
          </w:p>
        </w:tc>
      </w:tr>
      <w:tr w14:paraId="2A1A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993FFD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w:t>
            </w:r>
          </w:p>
        </w:tc>
        <w:tc>
          <w:tcPr>
            <w:tcW w:w="3930" w:type="dxa"/>
            <w:shd w:val="clear" w:color="auto" w:fill="auto"/>
            <w:vAlign w:val="center"/>
          </w:tcPr>
          <w:p w14:paraId="51AB3F5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雁升路三号桥</w:t>
            </w:r>
          </w:p>
        </w:tc>
        <w:tc>
          <w:tcPr>
            <w:tcW w:w="1969" w:type="dxa"/>
            <w:shd w:val="clear" w:color="auto" w:fill="auto"/>
            <w:vAlign w:val="center"/>
          </w:tcPr>
          <w:p w14:paraId="1D29D3A2">
            <w:pPr>
              <w:jc w:val="center"/>
              <w:rPr>
                <w:rFonts w:ascii="宋体" w:hAnsi="宋体" w:cs="宋体"/>
                <w:color w:val="auto"/>
                <w:sz w:val="22"/>
                <w:szCs w:val="22"/>
              </w:rPr>
            </w:pPr>
          </w:p>
        </w:tc>
        <w:tc>
          <w:tcPr>
            <w:tcW w:w="1969" w:type="dxa"/>
            <w:shd w:val="clear" w:color="auto" w:fill="auto"/>
            <w:vAlign w:val="center"/>
          </w:tcPr>
          <w:p w14:paraId="3982E41F">
            <w:pPr>
              <w:jc w:val="center"/>
              <w:rPr>
                <w:rFonts w:ascii="宋体" w:hAnsi="宋体" w:cs="宋体"/>
                <w:color w:val="auto"/>
                <w:sz w:val="22"/>
                <w:szCs w:val="22"/>
              </w:rPr>
            </w:pPr>
          </w:p>
        </w:tc>
      </w:tr>
      <w:tr w14:paraId="367D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51AD7AC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w:t>
            </w:r>
          </w:p>
        </w:tc>
        <w:tc>
          <w:tcPr>
            <w:tcW w:w="3930" w:type="dxa"/>
            <w:shd w:val="clear" w:color="auto" w:fill="auto"/>
            <w:vAlign w:val="center"/>
          </w:tcPr>
          <w:p w14:paraId="1B18389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霓贤路一号桥</w:t>
            </w:r>
          </w:p>
        </w:tc>
        <w:tc>
          <w:tcPr>
            <w:tcW w:w="1969" w:type="dxa"/>
            <w:shd w:val="clear" w:color="auto" w:fill="auto"/>
            <w:vAlign w:val="center"/>
          </w:tcPr>
          <w:p w14:paraId="329E6D65">
            <w:pPr>
              <w:jc w:val="center"/>
              <w:rPr>
                <w:rFonts w:ascii="宋体" w:hAnsi="宋体" w:cs="宋体"/>
                <w:color w:val="auto"/>
                <w:sz w:val="22"/>
                <w:szCs w:val="22"/>
              </w:rPr>
            </w:pPr>
          </w:p>
        </w:tc>
        <w:tc>
          <w:tcPr>
            <w:tcW w:w="1969" w:type="dxa"/>
            <w:shd w:val="clear" w:color="auto" w:fill="auto"/>
            <w:vAlign w:val="center"/>
          </w:tcPr>
          <w:p w14:paraId="2BBA4094">
            <w:pPr>
              <w:jc w:val="center"/>
              <w:rPr>
                <w:rFonts w:ascii="宋体" w:hAnsi="宋体" w:cs="宋体"/>
                <w:color w:val="auto"/>
                <w:sz w:val="22"/>
                <w:szCs w:val="22"/>
              </w:rPr>
            </w:pPr>
          </w:p>
        </w:tc>
      </w:tr>
      <w:tr w14:paraId="5AFE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405C3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w:t>
            </w:r>
          </w:p>
        </w:tc>
        <w:tc>
          <w:tcPr>
            <w:tcW w:w="3930" w:type="dxa"/>
            <w:shd w:val="clear" w:color="auto" w:fill="auto"/>
            <w:vAlign w:val="center"/>
          </w:tcPr>
          <w:p w14:paraId="2C9D628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霓贤路二号桥</w:t>
            </w:r>
          </w:p>
        </w:tc>
        <w:tc>
          <w:tcPr>
            <w:tcW w:w="1969" w:type="dxa"/>
            <w:shd w:val="clear" w:color="auto" w:fill="auto"/>
            <w:vAlign w:val="center"/>
          </w:tcPr>
          <w:p w14:paraId="228EEE1D">
            <w:pPr>
              <w:jc w:val="center"/>
              <w:rPr>
                <w:rFonts w:ascii="宋体" w:hAnsi="宋体" w:cs="宋体"/>
                <w:color w:val="auto"/>
                <w:sz w:val="22"/>
                <w:szCs w:val="22"/>
              </w:rPr>
            </w:pPr>
          </w:p>
        </w:tc>
        <w:tc>
          <w:tcPr>
            <w:tcW w:w="1969" w:type="dxa"/>
            <w:shd w:val="clear" w:color="auto" w:fill="auto"/>
            <w:vAlign w:val="center"/>
          </w:tcPr>
          <w:p w14:paraId="5B9DA35F">
            <w:pPr>
              <w:jc w:val="center"/>
              <w:rPr>
                <w:rFonts w:ascii="宋体" w:hAnsi="宋体" w:cs="宋体"/>
                <w:color w:val="auto"/>
                <w:sz w:val="22"/>
                <w:szCs w:val="22"/>
              </w:rPr>
            </w:pPr>
          </w:p>
        </w:tc>
      </w:tr>
      <w:tr w14:paraId="519D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A4B3D7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w:t>
            </w:r>
          </w:p>
        </w:tc>
        <w:tc>
          <w:tcPr>
            <w:tcW w:w="3930" w:type="dxa"/>
            <w:shd w:val="clear" w:color="auto" w:fill="auto"/>
            <w:vAlign w:val="center"/>
          </w:tcPr>
          <w:p w14:paraId="31837C1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霓贤路三号桥</w:t>
            </w:r>
          </w:p>
        </w:tc>
        <w:tc>
          <w:tcPr>
            <w:tcW w:w="1969" w:type="dxa"/>
            <w:shd w:val="clear" w:color="auto" w:fill="auto"/>
            <w:vAlign w:val="center"/>
          </w:tcPr>
          <w:p w14:paraId="787573A5">
            <w:pPr>
              <w:jc w:val="center"/>
              <w:rPr>
                <w:rFonts w:ascii="宋体" w:hAnsi="宋体" w:cs="宋体"/>
                <w:color w:val="auto"/>
                <w:sz w:val="22"/>
                <w:szCs w:val="22"/>
              </w:rPr>
            </w:pPr>
          </w:p>
        </w:tc>
        <w:tc>
          <w:tcPr>
            <w:tcW w:w="1969" w:type="dxa"/>
            <w:shd w:val="clear" w:color="auto" w:fill="auto"/>
            <w:vAlign w:val="center"/>
          </w:tcPr>
          <w:p w14:paraId="16AC989E">
            <w:pPr>
              <w:jc w:val="center"/>
              <w:rPr>
                <w:rFonts w:ascii="宋体" w:hAnsi="宋体" w:cs="宋体"/>
                <w:color w:val="auto"/>
                <w:sz w:val="22"/>
                <w:szCs w:val="22"/>
              </w:rPr>
            </w:pPr>
          </w:p>
        </w:tc>
      </w:tr>
      <w:tr w14:paraId="567A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85C2D7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w:t>
            </w:r>
          </w:p>
        </w:tc>
        <w:tc>
          <w:tcPr>
            <w:tcW w:w="3930" w:type="dxa"/>
            <w:shd w:val="clear" w:color="auto" w:fill="auto"/>
            <w:vAlign w:val="center"/>
          </w:tcPr>
          <w:p w14:paraId="0FC13BA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瓯锦大道一号箱涵</w:t>
            </w:r>
          </w:p>
        </w:tc>
        <w:tc>
          <w:tcPr>
            <w:tcW w:w="1969" w:type="dxa"/>
            <w:shd w:val="clear" w:color="auto" w:fill="auto"/>
            <w:vAlign w:val="center"/>
          </w:tcPr>
          <w:p w14:paraId="517E0B5E">
            <w:pPr>
              <w:jc w:val="center"/>
              <w:rPr>
                <w:rFonts w:ascii="宋体" w:hAnsi="宋体" w:cs="宋体"/>
                <w:color w:val="auto"/>
                <w:sz w:val="22"/>
                <w:szCs w:val="22"/>
              </w:rPr>
            </w:pPr>
          </w:p>
        </w:tc>
        <w:tc>
          <w:tcPr>
            <w:tcW w:w="1969" w:type="dxa"/>
            <w:shd w:val="clear" w:color="auto" w:fill="auto"/>
            <w:vAlign w:val="center"/>
          </w:tcPr>
          <w:p w14:paraId="0B15866F">
            <w:pPr>
              <w:jc w:val="center"/>
              <w:rPr>
                <w:rFonts w:ascii="宋体" w:hAnsi="宋体" w:cs="宋体"/>
                <w:color w:val="auto"/>
                <w:sz w:val="22"/>
                <w:szCs w:val="22"/>
              </w:rPr>
            </w:pPr>
          </w:p>
        </w:tc>
      </w:tr>
      <w:tr w14:paraId="3C69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7AA82A5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w:t>
            </w:r>
          </w:p>
        </w:tc>
        <w:tc>
          <w:tcPr>
            <w:tcW w:w="3930" w:type="dxa"/>
            <w:shd w:val="clear" w:color="auto" w:fill="auto"/>
            <w:vAlign w:val="center"/>
          </w:tcPr>
          <w:p w14:paraId="1B3333E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灵华路一号桥</w:t>
            </w:r>
          </w:p>
        </w:tc>
        <w:tc>
          <w:tcPr>
            <w:tcW w:w="1969" w:type="dxa"/>
            <w:shd w:val="clear" w:color="auto" w:fill="auto"/>
            <w:vAlign w:val="center"/>
          </w:tcPr>
          <w:p w14:paraId="61D68C84">
            <w:pPr>
              <w:jc w:val="center"/>
              <w:rPr>
                <w:rFonts w:ascii="宋体" w:hAnsi="宋体" w:cs="宋体"/>
                <w:color w:val="auto"/>
                <w:sz w:val="22"/>
                <w:szCs w:val="22"/>
              </w:rPr>
            </w:pPr>
          </w:p>
        </w:tc>
        <w:tc>
          <w:tcPr>
            <w:tcW w:w="1969" w:type="dxa"/>
            <w:shd w:val="clear" w:color="auto" w:fill="auto"/>
            <w:vAlign w:val="center"/>
          </w:tcPr>
          <w:p w14:paraId="1D0F5E99">
            <w:pPr>
              <w:jc w:val="center"/>
              <w:rPr>
                <w:rFonts w:ascii="宋体" w:hAnsi="宋体" w:cs="宋体"/>
                <w:color w:val="auto"/>
                <w:sz w:val="22"/>
                <w:szCs w:val="22"/>
              </w:rPr>
            </w:pPr>
          </w:p>
        </w:tc>
      </w:tr>
      <w:tr w14:paraId="0F58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F9B3B0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w:t>
            </w:r>
          </w:p>
        </w:tc>
        <w:tc>
          <w:tcPr>
            <w:tcW w:w="3930" w:type="dxa"/>
            <w:shd w:val="clear" w:color="auto" w:fill="auto"/>
            <w:vAlign w:val="center"/>
          </w:tcPr>
          <w:p w14:paraId="4EA1A34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灵腾西路一号箱涵</w:t>
            </w:r>
          </w:p>
        </w:tc>
        <w:tc>
          <w:tcPr>
            <w:tcW w:w="1969" w:type="dxa"/>
            <w:shd w:val="clear" w:color="auto" w:fill="auto"/>
            <w:vAlign w:val="center"/>
          </w:tcPr>
          <w:p w14:paraId="77619AEB">
            <w:pPr>
              <w:jc w:val="center"/>
              <w:rPr>
                <w:rFonts w:ascii="宋体" w:hAnsi="宋体" w:cs="宋体"/>
                <w:color w:val="auto"/>
                <w:sz w:val="22"/>
                <w:szCs w:val="22"/>
              </w:rPr>
            </w:pPr>
          </w:p>
        </w:tc>
        <w:tc>
          <w:tcPr>
            <w:tcW w:w="1969" w:type="dxa"/>
            <w:shd w:val="clear" w:color="auto" w:fill="auto"/>
            <w:vAlign w:val="center"/>
          </w:tcPr>
          <w:p w14:paraId="216DE961">
            <w:pPr>
              <w:jc w:val="center"/>
              <w:rPr>
                <w:rFonts w:ascii="宋体" w:hAnsi="宋体" w:cs="宋体"/>
                <w:color w:val="auto"/>
                <w:sz w:val="22"/>
                <w:szCs w:val="22"/>
              </w:rPr>
            </w:pPr>
          </w:p>
        </w:tc>
      </w:tr>
      <w:tr w14:paraId="671B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1D993DB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w:t>
            </w:r>
          </w:p>
        </w:tc>
        <w:tc>
          <w:tcPr>
            <w:tcW w:w="3930" w:type="dxa"/>
            <w:shd w:val="clear" w:color="auto" w:fill="auto"/>
            <w:vAlign w:val="center"/>
          </w:tcPr>
          <w:p w14:paraId="4A22C32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灵秀路二号箱涵</w:t>
            </w:r>
          </w:p>
        </w:tc>
        <w:tc>
          <w:tcPr>
            <w:tcW w:w="1969" w:type="dxa"/>
            <w:shd w:val="clear" w:color="auto" w:fill="auto"/>
            <w:vAlign w:val="center"/>
          </w:tcPr>
          <w:p w14:paraId="52136AF9">
            <w:pPr>
              <w:jc w:val="center"/>
              <w:rPr>
                <w:rFonts w:ascii="宋体" w:hAnsi="宋体" w:cs="宋体"/>
                <w:color w:val="auto"/>
                <w:sz w:val="22"/>
                <w:szCs w:val="22"/>
              </w:rPr>
            </w:pPr>
          </w:p>
        </w:tc>
        <w:tc>
          <w:tcPr>
            <w:tcW w:w="1969" w:type="dxa"/>
            <w:shd w:val="clear" w:color="auto" w:fill="auto"/>
            <w:vAlign w:val="center"/>
          </w:tcPr>
          <w:p w14:paraId="2F2539E9">
            <w:pPr>
              <w:jc w:val="center"/>
              <w:rPr>
                <w:rFonts w:ascii="宋体" w:hAnsi="宋体" w:cs="宋体"/>
                <w:color w:val="auto"/>
                <w:sz w:val="22"/>
                <w:szCs w:val="22"/>
              </w:rPr>
            </w:pPr>
          </w:p>
        </w:tc>
      </w:tr>
      <w:tr w14:paraId="412A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734C533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w:t>
            </w:r>
          </w:p>
        </w:tc>
        <w:tc>
          <w:tcPr>
            <w:tcW w:w="3930" w:type="dxa"/>
            <w:shd w:val="clear" w:color="auto" w:fill="auto"/>
            <w:vAlign w:val="center"/>
          </w:tcPr>
          <w:p w14:paraId="56B31A5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瓯石路二号桥</w:t>
            </w:r>
          </w:p>
        </w:tc>
        <w:tc>
          <w:tcPr>
            <w:tcW w:w="1969" w:type="dxa"/>
            <w:shd w:val="clear" w:color="auto" w:fill="auto"/>
            <w:vAlign w:val="center"/>
          </w:tcPr>
          <w:p w14:paraId="048328D3">
            <w:pPr>
              <w:jc w:val="center"/>
              <w:rPr>
                <w:rFonts w:ascii="宋体" w:hAnsi="宋体" w:cs="宋体"/>
                <w:color w:val="auto"/>
                <w:sz w:val="22"/>
                <w:szCs w:val="22"/>
              </w:rPr>
            </w:pPr>
          </w:p>
        </w:tc>
        <w:tc>
          <w:tcPr>
            <w:tcW w:w="1969" w:type="dxa"/>
            <w:shd w:val="clear" w:color="auto" w:fill="auto"/>
            <w:vAlign w:val="center"/>
          </w:tcPr>
          <w:p w14:paraId="11E5B006">
            <w:pPr>
              <w:jc w:val="center"/>
              <w:rPr>
                <w:rFonts w:ascii="宋体" w:hAnsi="宋体" w:cs="宋体"/>
                <w:color w:val="auto"/>
                <w:sz w:val="22"/>
                <w:szCs w:val="22"/>
              </w:rPr>
            </w:pPr>
          </w:p>
        </w:tc>
      </w:tr>
      <w:tr w14:paraId="2643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0E02664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14</w:t>
            </w:r>
          </w:p>
        </w:tc>
        <w:tc>
          <w:tcPr>
            <w:tcW w:w="3930" w:type="dxa"/>
            <w:shd w:val="clear" w:color="auto" w:fill="auto"/>
            <w:vAlign w:val="center"/>
          </w:tcPr>
          <w:p w14:paraId="37B79FD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王相东路一号箱涵</w:t>
            </w:r>
          </w:p>
        </w:tc>
        <w:tc>
          <w:tcPr>
            <w:tcW w:w="1969" w:type="dxa"/>
            <w:shd w:val="clear" w:color="auto" w:fill="auto"/>
            <w:vAlign w:val="center"/>
          </w:tcPr>
          <w:p w14:paraId="5A6C9770">
            <w:pPr>
              <w:jc w:val="center"/>
              <w:rPr>
                <w:rFonts w:ascii="宋体" w:hAnsi="宋体" w:cs="宋体"/>
                <w:color w:val="auto"/>
                <w:sz w:val="22"/>
                <w:szCs w:val="22"/>
              </w:rPr>
            </w:pPr>
          </w:p>
        </w:tc>
        <w:tc>
          <w:tcPr>
            <w:tcW w:w="1969" w:type="dxa"/>
            <w:shd w:val="clear" w:color="auto" w:fill="auto"/>
            <w:vAlign w:val="center"/>
          </w:tcPr>
          <w:p w14:paraId="6C5EE453">
            <w:pPr>
              <w:jc w:val="center"/>
              <w:rPr>
                <w:rFonts w:ascii="宋体" w:hAnsi="宋体" w:cs="宋体"/>
                <w:color w:val="auto"/>
                <w:sz w:val="22"/>
                <w:szCs w:val="22"/>
              </w:rPr>
            </w:pPr>
          </w:p>
        </w:tc>
      </w:tr>
      <w:tr w14:paraId="09D6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7010865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w:t>
            </w:r>
          </w:p>
        </w:tc>
        <w:tc>
          <w:tcPr>
            <w:tcW w:w="3930" w:type="dxa"/>
            <w:shd w:val="clear" w:color="auto" w:fill="auto"/>
            <w:vAlign w:val="center"/>
          </w:tcPr>
          <w:p w14:paraId="3D9C9DD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站西路一号箱涵</w:t>
            </w:r>
          </w:p>
        </w:tc>
        <w:tc>
          <w:tcPr>
            <w:tcW w:w="1969" w:type="dxa"/>
            <w:shd w:val="clear" w:color="auto" w:fill="auto"/>
            <w:vAlign w:val="center"/>
          </w:tcPr>
          <w:p w14:paraId="335FC8C4">
            <w:pPr>
              <w:jc w:val="center"/>
              <w:rPr>
                <w:rFonts w:ascii="宋体" w:hAnsi="宋体" w:cs="宋体"/>
                <w:color w:val="auto"/>
                <w:sz w:val="22"/>
                <w:szCs w:val="22"/>
              </w:rPr>
            </w:pPr>
          </w:p>
        </w:tc>
        <w:tc>
          <w:tcPr>
            <w:tcW w:w="1969" w:type="dxa"/>
            <w:shd w:val="clear" w:color="auto" w:fill="auto"/>
            <w:vAlign w:val="center"/>
          </w:tcPr>
          <w:p w14:paraId="7C4737F3">
            <w:pPr>
              <w:jc w:val="center"/>
              <w:rPr>
                <w:rFonts w:ascii="宋体" w:hAnsi="宋体" w:cs="宋体"/>
                <w:color w:val="auto"/>
                <w:sz w:val="22"/>
                <w:szCs w:val="22"/>
              </w:rPr>
            </w:pPr>
          </w:p>
        </w:tc>
      </w:tr>
      <w:tr w14:paraId="6EBE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51E5B10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16</w:t>
            </w:r>
          </w:p>
        </w:tc>
        <w:tc>
          <w:tcPr>
            <w:tcW w:w="3930" w:type="dxa"/>
            <w:shd w:val="clear" w:color="auto" w:fill="auto"/>
            <w:vAlign w:val="center"/>
          </w:tcPr>
          <w:p w14:paraId="2249A72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昆南路小桥</w:t>
            </w:r>
          </w:p>
        </w:tc>
        <w:tc>
          <w:tcPr>
            <w:tcW w:w="1969" w:type="dxa"/>
            <w:shd w:val="clear" w:color="auto" w:fill="auto"/>
            <w:vAlign w:val="center"/>
          </w:tcPr>
          <w:p w14:paraId="54312F32">
            <w:pPr>
              <w:jc w:val="center"/>
              <w:rPr>
                <w:rFonts w:ascii="宋体" w:hAnsi="宋体" w:cs="宋体"/>
                <w:color w:val="auto"/>
                <w:sz w:val="22"/>
                <w:szCs w:val="22"/>
              </w:rPr>
            </w:pPr>
          </w:p>
        </w:tc>
        <w:tc>
          <w:tcPr>
            <w:tcW w:w="1969" w:type="dxa"/>
            <w:shd w:val="clear" w:color="auto" w:fill="auto"/>
            <w:vAlign w:val="center"/>
          </w:tcPr>
          <w:p w14:paraId="05F745C3">
            <w:pPr>
              <w:jc w:val="center"/>
              <w:rPr>
                <w:rFonts w:ascii="宋体" w:hAnsi="宋体" w:cs="宋体"/>
                <w:color w:val="auto"/>
                <w:sz w:val="22"/>
                <w:szCs w:val="22"/>
              </w:rPr>
            </w:pPr>
          </w:p>
        </w:tc>
      </w:tr>
      <w:tr w14:paraId="0BFE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16999BE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17</w:t>
            </w:r>
          </w:p>
        </w:tc>
        <w:tc>
          <w:tcPr>
            <w:tcW w:w="3930" w:type="dxa"/>
            <w:shd w:val="clear" w:color="auto" w:fill="auto"/>
            <w:vAlign w:val="center"/>
          </w:tcPr>
          <w:p w14:paraId="44FF6F8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九村河箱涵</w:t>
            </w:r>
          </w:p>
        </w:tc>
        <w:tc>
          <w:tcPr>
            <w:tcW w:w="1969" w:type="dxa"/>
            <w:shd w:val="clear" w:color="auto" w:fill="auto"/>
            <w:vAlign w:val="center"/>
          </w:tcPr>
          <w:p w14:paraId="5B971D46">
            <w:pPr>
              <w:jc w:val="center"/>
              <w:rPr>
                <w:rFonts w:ascii="宋体" w:hAnsi="宋体" w:cs="宋体"/>
                <w:color w:val="auto"/>
                <w:sz w:val="22"/>
                <w:szCs w:val="22"/>
              </w:rPr>
            </w:pPr>
          </w:p>
        </w:tc>
        <w:tc>
          <w:tcPr>
            <w:tcW w:w="1969" w:type="dxa"/>
            <w:shd w:val="clear" w:color="auto" w:fill="auto"/>
            <w:vAlign w:val="center"/>
          </w:tcPr>
          <w:p w14:paraId="48DBFB19">
            <w:pPr>
              <w:jc w:val="center"/>
              <w:rPr>
                <w:rFonts w:ascii="宋体" w:hAnsi="宋体" w:cs="宋体"/>
                <w:color w:val="auto"/>
                <w:sz w:val="22"/>
                <w:szCs w:val="22"/>
              </w:rPr>
            </w:pPr>
          </w:p>
        </w:tc>
      </w:tr>
      <w:tr w14:paraId="7F82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31EAF12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w:t>
            </w:r>
          </w:p>
        </w:tc>
        <w:tc>
          <w:tcPr>
            <w:tcW w:w="3930" w:type="dxa"/>
            <w:shd w:val="clear" w:color="auto" w:fill="auto"/>
            <w:vAlign w:val="center"/>
          </w:tcPr>
          <w:p w14:paraId="62ABE4B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瓯锦大道一号桥</w:t>
            </w:r>
          </w:p>
        </w:tc>
        <w:tc>
          <w:tcPr>
            <w:tcW w:w="1969" w:type="dxa"/>
            <w:shd w:val="clear" w:color="auto" w:fill="auto"/>
            <w:vAlign w:val="center"/>
          </w:tcPr>
          <w:p w14:paraId="2ED5D894">
            <w:pPr>
              <w:jc w:val="center"/>
              <w:rPr>
                <w:rFonts w:ascii="宋体" w:hAnsi="宋体" w:cs="宋体"/>
                <w:color w:val="auto"/>
                <w:sz w:val="22"/>
                <w:szCs w:val="22"/>
              </w:rPr>
            </w:pPr>
          </w:p>
        </w:tc>
        <w:tc>
          <w:tcPr>
            <w:tcW w:w="1969" w:type="dxa"/>
            <w:shd w:val="clear" w:color="auto" w:fill="auto"/>
            <w:vAlign w:val="center"/>
          </w:tcPr>
          <w:p w14:paraId="19728A22">
            <w:pPr>
              <w:jc w:val="center"/>
              <w:rPr>
                <w:rFonts w:ascii="宋体" w:hAnsi="宋体" w:cs="宋体"/>
                <w:color w:val="auto"/>
                <w:sz w:val="22"/>
                <w:szCs w:val="22"/>
              </w:rPr>
            </w:pPr>
          </w:p>
        </w:tc>
      </w:tr>
      <w:tr w14:paraId="4ECA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1610CDF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19</w:t>
            </w:r>
          </w:p>
        </w:tc>
        <w:tc>
          <w:tcPr>
            <w:tcW w:w="3930" w:type="dxa"/>
            <w:shd w:val="clear" w:color="auto" w:fill="auto"/>
            <w:vAlign w:val="center"/>
          </w:tcPr>
          <w:p w14:paraId="0484B8D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瓯锦大道一号箱涵</w:t>
            </w:r>
          </w:p>
        </w:tc>
        <w:tc>
          <w:tcPr>
            <w:tcW w:w="1969" w:type="dxa"/>
            <w:shd w:val="clear" w:color="auto" w:fill="auto"/>
            <w:vAlign w:val="center"/>
          </w:tcPr>
          <w:p w14:paraId="2A036965">
            <w:pPr>
              <w:jc w:val="center"/>
              <w:rPr>
                <w:rFonts w:ascii="宋体" w:hAnsi="宋体" w:cs="宋体"/>
                <w:color w:val="auto"/>
                <w:sz w:val="22"/>
                <w:szCs w:val="22"/>
              </w:rPr>
            </w:pPr>
          </w:p>
        </w:tc>
        <w:tc>
          <w:tcPr>
            <w:tcW w:w="1969" w:type="dxa"/>
            <w:shd w:val="clear" w:color="auto" w:fill="auto"/>
            <w:vAlign w:val="center"/>
          </w:tcPr>
          <w:p w14:paraId="7A4E0534">
            <w:pPr>
              <w:jc w:val="center"/>
              <w:rPr>
                <w:rFonts w:ascii="宋体" w:hAnsi="宋体" w:cs="宋体"/>
                <w:color w:val="auto"/>
                <w:sz w:val="22"/>
                <w:szCs w:val="22"/>
              </w:rPr>
            </w:pPr>
          </w:p>
        </w:tc>
      </w:tr>
      <w:tr w14:paraId="0BC8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1301465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w:t>
            </w:r>
          </w:p>
        </w:tc>
        <w:tc>
          <w:tcPr>
            <w:tcW w:w="3930" w:type="dxa"/>
            <w:shd w:val="clear" w:color="auto" w:fill="auto"/>
            <w:vAlign w:val="center"/>
          </w:tcPr>
          <w:p w14:paraId="7F12AE6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瓯锦大道二号箱涵</w:t>
            </w:r>
          </w:p>
        </w:tc>
        <w:tc>
          <w:tcPr>
            <w:tcW w:w="1969" w:type="dxa"/>
            <w:shd w:val="clear" w:color="auto" w:fill="auto"/>
            <w:vAlign w:val="center"/>
          </w:tcPr>
          <w:p w14:paraId="7CF4963E">
            <w:pPr>
              <w:jc w:val="center"/>
              <w:rPr>
                <w:rFonts w:ascii="宋体" w:hAnsi="宋体" w:cs="宋体"/>
                <w:color w:val="auto"/>
                <w:sz w:val="22"/>
                <w:szCs w:val="22"/>
              </w:rPr>
            </w:pPr>
          </w:p>
        </w:tc>
        <w:tc>
          <w:tcPr>
            <w:tcW w:w="1969" w:type="dxa"/>
            <w:shd w:val="clear" w:color="auto" w:fill="auto"/>
            <w:vAlign w:val="center"/>
          </w:tcPr>
          <w:p w14:paraId="101CFEA7">
            <w:pPr>
              <w:jc w:val="center"/>
              <w:rPr>
                <w:rFonts w:ascii="宋体" w:hAnsi="宋体" w:cs="宋体"/>
                <w:color w:val="auto"/>
                <w:sz w:val="22"/>
                <w:szCs w:val="22"/>
              </w:rPr>
            </w:pPr>
          </w:p>
        </w:tc>
      </w:tr>
      <w:tr w14:paraId="3C84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DEA0FF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21</w:t>
            </w:r>
          </w:p>
        </w:tc>
        <w:tc>
          <w:tcPr>
            <w:tcW w:w="3930" w:type="dxa"/>
            <w:shd w:val="clear" w:color="auto" w:fill="auto"/>
            <w:vAlign w:val="center"/>
          </w:tcPr>
          <w:p w14:paraId="67F75AB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瓯绣大道二号桥</w:t>
            </w:r>
          </w:p>
        </w:tc>
        <w:tc>
          <w:tcPr>
            <w:tcW w:w="1969" w:type="dxa"/>
            <w:shd w:val="clear" w:color="auto" w:fill="auto"/>
            <w:vAlign w:val="center"/>
          </w:tcPr>
          <w:p w14:paraId="64F53E34">
            <w:pPr>
              <w:jc w:val="center"/>
              <w:rPr>
                <w:rFonts w:ascii="宋体" w:hAnsi="宋体" w:cs="宋体"/>
                <w:color w:val="auto"/>
                <w:sz w:val="22"/>
                <w:szCs w:val="22"/>
              </w:rPr>
            </w:pPr>
          </w:p>
        </w:tc>
        <w:tc>
          <w:tcPr>
            <w:tcW w:w="1969" w:type="dxa"/>
            <w:shd w:val="clear" w:color="auto" w:fill="auto"/>
            <w:vAlign w:val="center"/>
          </w:tcPr>
          <w:p w14:paraId="58DB6893">
            <w:pPr>
              <w:jc w:val="center"/>
              <w:rPr>
                <w:rFonts w:ascii="宋体" w:hAnsi="宋体" w:cs="宋体"/>
                <w:color w:val="auto"/>
                <w:sz w:val="22"/>
                <w:szCs w:val="22"/>
              </w:rPr>
            </w:pPr>
          </w:p>
        </w:tc>
      </w:tr>
      <w:tr w14:paraId="187A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10CCE2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w:t>
            </w:r>
          </w:p>
        </w:tc>
        <w:tc>
          <w:tcPr>
            <w:tcW w:w="3930" w:type="dxa"/>
            <w:shd w:val="clear" w:color="auto" w:fill="auto"/>
            <w:vAlign w:val="center"/>
          </w:tcPr>
          <w:p w14:paraId="32A5B59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昆北路一号桥</w:t>
            </w:r>
          </w:p>
        </w:tc>
        <w:tc>
          <w:tcPr>
            <w:tcW w:w="1969" w:type="dxa"/>
            <w:shd w:val="clear" w:color="auto" w:fill="auto"/>
            <w:vAlign w:val="center"/>
          </w:tcPr>
          <w:p w14:paraId="1091B200">
            <w:pPr>
              <w:jc w:val="center"/>
              <w:rPr>
                <w:rFonts w:ascii="宋体" w:hAnsi="宋体" w:cs="宋体"/>
                <w:color w:val="auto"/>
                <w:sz w:val="22"/>
                <w:szCs w:val="22"/>
              </w:rPr>
            </w:pPr>
          </w:p>
        </w:tc>
        <w:tc>
          <w:tcPr>
            <w:tcW w:w="1969" w:type="dxa"/>
            <w:shd w:val="clear" w:color="auto" w:fill="auto"/>
            <w:vAlign w:val="center"/>
          </w:tcPr>
          <w:p w14:paraId="0BBC5EFD">
            <w:pPr>
              <w:jc w:val="center"/>
              <w:rPr>
                <w:rFonts w:ascii="宋体" w:hAnsi="宋体" w:cs="宋体"/>
                <w:color w:val="auto"/>
                <w:sz w:val="22"/>
                <w:szCs w:val="22"/>
              </w:rPr>
            </w:pPr>
          </w:p>
        </w:tc>
      </w:tr>
      <w:tr w14:paraId="4A2D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03284AE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w:t>
            </w:r>
          </w:p>
        </w:tc>
        <w:tc>
          <w:tcPr>
            <w:tcW w:w="3930" w:type="dxa"/>
            <w:shd w:val="clear" w:color="auto" w:fill="auto"/>
            <w:vAlign w:val="center"/>
          </w:tcPr>
          <w:p w14:paraId="66C5E80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雁辉路三号桥</w:t>
            </w:r>
          </w:p>
        </w:tc>
        <w:tc>
          <w:tcPr>
            <w:tcW w:w="1969" w:type="dxa"/>
            <w:shd w:val="clear" w:color="auto" w:fill="auto"/>
            <w:vAlign w:val="center"/>
          </w:tcPr>
          <w:p w14:paraId="745207A9">
            <w:pPr>
              <w:jc w:val="center"/>
              <w:rPr>
                <w:rFonts w:ascii="宋体" w:hAnsi="宋体" w:cs="宋体"/>
                <w:color w:val="auto"/>
                <w:sz w:val="22"/>
                <w:szCs w:val="22"/>
              </w:rPr>
            </w:pPr>
          </w:p>
        </w:tc>
        <w:tc>
          <w:tcPr>
            <w:tcW w:w="1969" w:type="dxa"/>
            <w:shd w:val="clear" w:color="auto" w:fill="auto"/>
            <w:vAlign w:val="center"/>
          </w:tcPr>
          <w:p w14:paraId="17A3FBC7">
            <w:pPr>
              <w:jc w:val="center"/>
              <w:rPr>
                <w:rFonts w:ascii="宋体" w:hAnsi="宋体" w:cs="宋体"/>
                <w:color w:val="auto"/>
                <w:sz w:val="22"/>
                <w:szCs w:val="22"/>
              </w:rPr>
            </w:pPr>
          </w:p>
        </w:tc>
      </w:tr>
      <w:tr w14:paraId="1847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65A52E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24</w:t>
            </w:r>
          </w:p>
        </w:tc>
        <w:tc>
          <w:tcPr>
            <w:tcW w:w="3930" w:type="dxa"/>
            <w:shd w:val="clear" w:color="auto" w:fill="auto"/>
            <w:vAlign w:val="center"/>
          </w:tcPr>
          <w:p w14:paraId="7E0B3AA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霓明路三号桥</w:t>
            </w:r>
          </w:p>
        </w:tc>
        <w:tc>
          <w:tcPr>
            <w:tcW w:w="1969" w:type="dxa"/>
            <w:shd w:val="clear" w:color="auto" w:fill="auto"/>
            <w:vAlign w:val="center"/>
          </w:tcPr>
          <w:p w14:paraId="242EBBDF">
            <w:pPr>
              <w:jc w:val="center"/>
              <w:rPr>
                <w:rFonts w:ascii="宋体" w:hAnsi="宋体" w:cs="宋体"/>
                <w:color w:val="auto"/>
                <w:sz w:val="22"/>
                <w:szCs w:val="22"/>
              </w:rPr>
            </w:pPr>
          </w:p>
        </w:tc>
        <w:tc>
          <w:tcPr>
            <w:tcW w:w="1969" w:type="dxa"/>
            <w:shd w:val="clear" w:color="auto" w:fill="auto"/>
            <w:vAlign w:val="center"/>
          </w:tcPr>
          <w:p w14:paraId="77BCDA3B">
            <w:pPr>
              <w:jc w:val="center"/>
              <w:rPr>
                <w:rFonts w:ascii="宋体" w:hAnsi="宋体" w:cs="宋体"/>
                <w:color w:val="auto"/>
                <w:sz w:val="22"/>
                <w:szCs w:val="22"/>
              </w:rPr>
            </w:pPr>
          </w:p>
        </w:tc>
      </w:tr>
      <w:tr w14:paraId="6944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3460150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w:t>
            </w:r>
          </w:p>
        </w:tc>
        <w:tc>
          <w:tcPr>
            <w:tcW w:w="3930" w:type="dxa"/>
            <w:shd w:val="clear" w:color="auto" w:fill="auto"/>
            <w:vAlign w:val="center"/>
          </w:tcPr>
          <w:p w14:paraId="478CF1B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霓明路二号桥</w:t>
            </w:r>
          </w:p>
        </w:tc>
        <w:tc>
          <w:tcPr>
            <w:tcW w:w="1969" w:type="dxa"/>
            <w:shd w:val="clear" w:color="auto" w:fill="auto"/>
            <w:vAlign w:val="center"/>
          </w:tcPr>
          <w:p w14:paraId="0EB46A91">
            <w:pPr>
              <w:jc w:val="center"/>
              <w:rPr>
                <w:rFonts w:ascii="宋体" w:hAnsi="宋体" w:cs="宋体"/>
                <w:color w:val="auto"/>
                <w:sz w:val="22"/>
                <w:szCs w:val="22"/>
              </w:rPr>
            </w:pPr>
          </w:p>
        </w:tc>
        <w:tc>
          <w:tcPr>
            <w:tcW w:w="1969" w:type="dxa"/>
            <w:shd w:val="clear" w:color="auto" w:fill="auto"/>
            <w:vAlign w:val="center"/>
          </w:tcPr>
          <w:p w14:paraId="7BB4ECE7">
            <w:pPr>
              <w:jc w:val="center"/>
              <w:rPr>
                <w:rFonts w:ascii="宋体" w:hAnsi="宋体" w:cs="宋体"/>
                <w:color w:val="auto"/>
                <w:sz w:val="22"/>
                <w:szCs w:val="22"/>
              </w:rPr>
            </w:pPr>
          </w:p>
        </w:tc>
      </w:tr>
      <w:tr w14:paraId="56EF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7E7172F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26</w:t>
            </w:r>
          </w:p>
        </w:tc>
        <w:tc>
          <w:tcPr>
            <w:tcW w:w="3930" w:type="dxa"/>
            <w:shd w:val="clear" w:color="auto" w:fill="auto"/>
            <w:vAlign w:val="center"/>
          </w:tcPr>
          <w:p w14:paraId="00F8D3A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双瓯大道三号桥</w:t>
            </w:r>
          </w:p>
        </w:tc>
        <w:tc>
          <w:tcPr>
            <w:tcW w:w="1969" w:type="dxa"/>
            <w:shd w:val="clear" w:color="auto" w:fill="auto"/>
            <w:vAlign w:val="center"/>
          </w:tcPr>
          <w:p w14:paraId="2D12CE07">
            <w:pPr>
              <w:jc w:val="center"/>
              <w:rPr>
                <w:rFonts w:ascii="宋体" w:hAnsi="宋体" w:cs="宋体"/>
                <w:color w:val="auto"/>
                <w:sz w:val="22"/>
                <w:szCs w:val="22"/>
              </w:rPr>
            </w:pPr>
          </w:p>
        </w:tc>
        <w:tc>
          <w:tcPr>
            <w:tcW w:w="1969" w:type="dxa"/>
            <w:shd w:val="clear" w:color="auto" w:fill="auto"/>
            <w:vAlign w:val="center"/>
          </w:tcPr>
          <w:p w14:paraId="3137BAF5">
            <w:pPr>
              <w:jc w:val="center"/>
              <w:rPr>
                <w:rFonts w:ascii="宋体" w:hAnsi="宋体" w:cs="宋体"/>
                <w:color w:val="auto"/>
                <w:sz w:val="22"/>
                <w:szCs w:val="22"/>
              </w:rPr>
            </w:pPr>
          </w:p>
        </w:tc>
      </w:tr>
      <w:tr w14:paraId="319C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0F58ED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27</w:t>
            </w:r>
          </w:p>
        </w:tc>
        <w:tc>
          <w:tcPr>
            <w:tcW w:w="3930" w:type="dxa"/>
            <w:shd w:val="clear" w:color="auto" w:fill="auto"/>
            <w:vAlign w:val="center"/>
          </w:tcPr>
          <w:p w14:paraId="17A474B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雁云路二号桥</w:t>
            </w:r>
          </w:p>
        </w:tc>
        <w:tc>
          <w:tcPr>
            <w:tcW w:w="1969" w:type="dxa"/>
            <w:shd w:val="clear" w:color="auto" w:fill="auto"/>
            <w:vAlign w:val="center"/>
          </w:tcPr>
          <w:p w14:paraId="5B39CB48">
            <w:pPr>
              <w:jc w:val="center"/>
              <w:rPr>
                <w:rFonts w:ascii="宋体" w:hAnsi="宋体" w:cs="宋体"/>
                <w:color w:val="auto"/>
                <w:sz w:val="22"/>
                <w:szCs w:val="22"/>
              </w:rPr>
            </w:pPr>
          </w:p>
        </w:tc>
        <w:tc>
          <w:tcPr>
            <w:tcW w:w="1969" w:type="dxa"/>
            <w:shd w:val="clear" w:color="auto" w:fill="auto"/>
            <w:vAlign w:val="center"/>
          </w:tcPr>
          <w:p w14:paraId="68189279">
            <w:pPr>
              <w:jc w:val="center"/>
              <w:rPr>
                <w:rFonts w:ascii="宋体" w:hAnsi="宋体" w:cs="宋体"/>
                <w:color w:val="auto"/>
                <w:sz w:val="22"/>
                <w:szCs w:val="22"/>
              </w:rPr>
            </w:pPr>
          </w:p>
        </w:tc>
      </w:tr>
      <w:tr w14:paraId="15D8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0E26A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28</w:t>
            </w:r>
          </w:p>
        </w:tc>
        <w:tc>
          <w:tcPr>
            <w:tcW w:w="3930" w:type="dxa"/>
            <w:shd w:val="clear" w:color="auto" w:fill="auto"/>
            <w:vAlign w:val="center"/>
          </w:tcPr>
          <w:p w14:paraId="044D83B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雁霄路二号桥</w:t>
            </w:r>
          </w:p>
        </w:tc>
        <w:tc>
          <w:tcPr>
            <w:tcW w:w="1969" w:type="dxa"/>
            <w:shd w:val="clear" w:color="auto" w:fill="auto"/>
            <w:vAlign w:val="center"/>
          </w:tcPr>
          <w:p w14:paraId="013685D9">
            <w:pPr>
              <w:jc w:val="center"/>
              <w:rPr>
                <w:rFonts w:ascii="宋体" w:hAnsi="宋体" w:cs="宋体"/>
                <w:color w:val="auto"/>
                <w:sz w:val="22"/>
                <w:szCs w:val="22"/>
              </w:rPr>
            </w:pPr>
          </w:p>
        </w:tc>
        <w:tc>
          <w:tcPr>
            <w:tcW w:w="1969" w:type="dxa"/>
            <w:shd w:val="clear" w:color="auto" w:fill="auto"/>
            <w:vAlign w:val="center"/>
          </w:tcPr>
          <w:p w14:paraId="362DE192">
            <w:pPr>
              <w:jc w:val="center"/>
              <w:rPr>
                <w:rFonts w:ascii="宋体" w:hAnsi="宋体" w:cs="宋体"/>
                <w:color w:val="auto"/>
                <w:sz w:val="22"/>
                <w:szCs w:val="22"/>
              </w:rPr>
            </w:pPr>
          </w:p>
        </w:tc>
      </w:tr>
      <w:tr w14:paraId="2C1F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3AF8E17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29</w:t>
            </w:r>
          </w:p>
        </w:tc>
        <w:tc>
          <w:tcPr>
            <w:tcW w:w="3930" w:type="dxa"/>
            <w:shd w:val="clear" w:color="auto" w:fill="auto"/>
            <w:vAlign w:val="center"/>
          </w:tcPr>
          <w:p w14:paraId="74D290A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瓯扬大桥</w:t>
            </w:r>
          </w:p>
        </w:tc>
        <w:tc>
          <w:tcPr>
            <w:tcW w:w="1969" w:type="dxa"/>
            <w:shd w:val="clear" w:color="auto" w:fill="auto"/>
            <w:vAlign w:val="center"/>
          </w:tcPr>
          <w:p w14:paraId="68D2B72C">
            <w:pPr>
              <w:jc w:val="center"/>
              <w:rPr>
                <w:rFonts w:ascii="宋体" w:hAnsi="宋体" w:cs="宋体"/>
                <w:color w:val="auto"/>
                <w:sz w:val="22"/>
                <w:szCs w:val="22"/>
              </w:rPr>
            </w:pPr>
          </w:p>
        </w:tc>
        <w:tc>
          <w:tcPr>
            <w:tcW w:w="1969" w:type="dxa"/>
            <w:shd w:val="clear" w:color="auto" w:fill="auto"/>
            <w:vAlign w:val="center"/>
          </w:tcPr>
          <w:p w14:paraId="39CAEBDF">
            <w:pPr>
              <w:jc w:val="center"/>
              <w:rPr>
                <w:rFonts w:ascii="宋体" w:hAnsi="宋体" w:cs="宋体"/>
                <w:color w:val="auto"/>
                <w:sz w:val="22"/>
                <w:szCs w:val="22"/>
              </w:rPr>
            </w:pPr>
          </w:p>
        </w:tc>
      </w:tr>
      <w:tr w14:paraId="458F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2A26AA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w:t>
            </w:r>
          </w:p>
        </w:tc>
        <w:tc>
          <w:tcPr>
            <w:tcW w:w="3930" w:type="dxa"/>
            <w:shd w:val="clear" w:color="auto" w:fill="auto"/>
            <w:vAlign w:val="center"/>
          </w:tcPr>
          <w:p w14:paraId="27B95F6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瓯采路一号桥</w:t>
            </w:r>
          </w:p>
        </w:tc>
        <w:tc>
          <w:tcPr>
            <w:tcW w:w="1969" w:type="dxa"/>
            <w:shd w:val="clear" w:color="auto" w:fill="auto"/>
            <w:vAlign w:val="center"/>
          </w:tcPr>
          <w:p w14:paraId="7C759286">
            <w:pPr>
              <w:jc w:val="center"/>
              <w:rPr>
                <w:rFonts w:ascii="宋体" w:hAnsi="宋体" w:cs="宋体"/>
                <w:color w:val="auto"/>
                <w:sz w:val="22"/>
                <w:szCs w:val="22"/>
              </w:rPr>
            </w:pPr>
          </w:p>
        </w:tc>
        <w:tc>
          <w:tcPr>
            <w:tcW w:w="1969" w:type="dxa"/>
            <w:shd w:val="clear" w:color="auto" w:fill="auto"/>
            <w:vAlign w:val="center"/>
          </w:tcPr>
          <w:p w14:paraId="3F81D45D">
            <w:pPr>
              <w:jc w:val="center"/>
              <w:rPr>
                <w:rFonts w:ascii="宋体" w:hAnsi="宋体" w:cs="宋体"/>
                <w:color w:val="auto"/>
                <w:sz w:val="22"/>
                <w:szCs w:val="22"/>
              </w:rPr>
            </w:pPr>
          </w:p>
        </w:tc>
      </w:tr>
      <w:tr w14:paraId="673D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05981A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31</w:t>
            </w:r>
          </w:p>
        </w:tc>
        <w:tc>
          <w:tcPr>
            <w:tcW w:w="3930" w:type="dxa"/>
            <w:shd w:val="clear" w:color="auto" w:fill="auto"/>
            <w:vAlign w:val="center"/>
          </w:tcPr>
          <w:p w14:paraId="734955B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瓯采路二号桥</w:t>
            </w:r>
          </w:p>
        </w:tc>
        <w:tc>
          <w:tcPr>
            <w:tcW w:w="1969" w:type="dxa"/>
            <w:shd w:val="clear" w:color="auto" w:fill="auto"/>
            <w:vAlign w:val="center"/>
          </w:tcPr>
          <w:p w14:paraId="218804AF">
            <w:pPr>
              <w:jc w:val="center"/>
              <w:rPr>
                <w:rFonts w:ascii="宋体" w:hAnsi="宋体" w:cs="宋体"/>
                <w:color w:val="auto"/>
                <w:sz w:val="22"/>
                <w:szCs w:val="22"/>
              </w:rPr>
            </w:pPr>
          </w:p>
        </w:tc>
        <w:tc>
          <w:tcPr>
            <w:tcW w:w="1969" w:type="dxa"/>
            <w:shd w:val="clear" w:color="auto" w:fill="auto"/>
            <w:vAlign w:val="center"/>
          </w:tcPr>
          <w:p w14:paraId="5DD34362">
            <w:pPr>
              <w:jc w:val="center"/>
              <w:rPr>
                <w:rFonts w:ascii="宋体" w:hAnsi="宋体" w:cs="宋体"/>
                <w:color w:val="auto"/>
                <w:sz w:val="22"/>
                <w:szCs w:val="22"/>
              </w:rPr>
            </w:pPr>
          </w:p>
        </w:tc>
      </w:tr>
      <w:tr w14:paraId="6BAC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828" w:type="dxa"/>
            <w:gridSpan w:val="4"/>
            <w:shd w:val="clear" w:color="auto" w:fill="auto"/>
            <w:vAlign w:val="center"/>
          </w:tcPr>
          <w:p w14:paraId="5F27C652">
            <w:pPr>
              <w:widowControl/>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二、桥梁结构定期检测</w:t>
            </w:r>
          </w:p>
        </w:tc>
      </w:tr>
      <w:tr w14:paraId="54B3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06EF33B4">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0"/>
                <w:szCs w:val="20"/>
                <w:lang w:bidi="ar"/>
              </w:rPr>
              <w:t>1</w:t>
            </w:r>
          </w:p>
        </w:tc>
        <w:tc>
          <w:tcPr>
            <w:tcW w:w="3930" w:type="dxa"/>
            <w:shd w:val="clear" w:color="auto" w:fill="auto"/>
            <w:vAlign w:val="center"/>
          </w:tcPr>
          <w:p w14:paraId="36D6FD28">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0"/>
                <w:szCs w:val="20"/>
                <w:lang w:bidi="ar"/>
              </w:rPr>
              <w:t>雁鸣路三号桥</w:t>
            </w:r>
          </w:p>
        </w:tc>
        <w:tc>
          <w:tcPr>
            <w:tcW w:w="1969" w:type="dxa"/>
            <w:shd w:val="clear" w:color="auto" w:fill="auto"/>
            <w:vAlign w:val="center"/>
          </w:tcPr>
          <w:p w14:paraId="239D3535">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0BC7EB06">
            <w:pPr>
              <w:widowControl/>
              <w:jc w:val="center"/>
              <w:textAlignment w:val="center"/>
              <w:rPr>
                <w:rFonts w:ascii="宋体" w:hAnsi="宋体" w:cs="宋体"/>
                <w:color w:val="auto"/>
                <w:kern w:val="0"/>
                <w:sz w:val="22"/>
                <w:szCs w:val="22"/>
                <w:lang w:bidi="ar"/>
              </w:rPr>
            </w:pPr>
          </w:p>
        </w:tc>
      </w:tr>
      <w:tr w14:paraId="6DDD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0460804B">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0"/>
                <w:szCs w:val="20"/>
                <w:lang w:bidi="ar"/>
              </w:rPr>
              <w:t>2</w:t>
            </w:r>
          </w:p>
        </w:tc>
        <w:tc>
          <w:tcPr>
            <w:tcW w:w="3930" w:type="dxa"/>
            <w:shd w:val="clear" w:color="auto" w:fill="auto"/>
            <w:vAlign w:val="center"/>
          </w:tcPr>
          <w:p w14:paraId="446995B2">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0"/>
                <w:szCs w:val="20"/>
                <w:lang w:bidi="ar"/>
              </w:rPr>
              <w:t>雁鸿路一号桥</w:t>
            </w:r>
          </w:p>
        </w:tc>
        <w:tc>
          <w:tcPr>
            <w:tcW w:w="1969" w:type="dxa"/>
            <w:shd w:val="clear" w:color="auto" w:fill="auto"/>
            <w:vAlign w:val="center"/>
          </w:tcPr>
          <w:p w14:paraId="046D9018">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511D9ED0">
            <w:pPr>
              <w:widowControl/>
              <w:jc w:val="center"/>
              <w:textAlignment w:val="center"/>
              <w:rPr>
                <w:rFonts w:ascii="宋体" w:hAnsi="宋体" w:cs="宋体"/>
                <w:color w:val="auto"/>
                <w:kern w:val="0"/>
                <w:sz w:val="22"/>
                <w:szCs w:val="22"/>
                <w:lang w:bidi="ar"/>
              </w:rPr>
            </w:pPr>
          </w:p>
        </w:tc>
      </w:tr>
      <w:tr w14:paraId="309E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828" w:type="dxa"/>
            <w:gridSpan w:val="4"/>
            <w:shd w:val="clear" w:color="auto" w:fill="auto"/>
            <w:vAlign w:val="center"/>
          </w:tcPr>
          <w:p w14:paraId="27E8E9FA">
            <w:pPr>
              <w:widowControl/>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三、市政道路常规检测</w:t>
            </w:r>
          </w:p>
        </w:tc>
      </w:tr>
      <w:tr w14:paraId="5BAE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723608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3930" w:type="dxa"/>
            <w:shd w:val="clear" w:color="auto" w:fill="auto"/>
            <w:vAlign w:val="center"/>
          </w:tcPr>
          <w:p w14:paraId="3C1FABE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王相东路(昆北路-昌秀路)</w:t>
            </w:r>
          </w:p>
        </w:tc>
        <w:tc>
          <w:tcPr>
            <w:tcW w:w="1969" w:type="dxa"/>
            <w:shd w:val="clear" w:color="auto" w:fill="auto"/>
            <w:vAlign w:val="center"/>
          </w:tcPr>
          <w:p w14:paraId="23660EDD">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662AA007">
            <w:pPr>
              <w:widowControl/>
              <w:jc w:val="center"/>
              <w:textAlignment w:val="center"/>
              <w:rPr>
                <w:rFonts w:ascii="宋体" w:hAnsi="宋体" w:cs="宋体"/>
                <w:color w:val="auto"/>
                <w:kern w:val="0"/>
                <w:sz w:val="22"/>
                <w:szCs w:val="22"/>
                <w:lang w:bidi="ar"/>
              </w:rPr>
            </w:pPr>
          </w:p>
        </w:tc>
      </w:tr>
      <w:tr w14:paraId="1F67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55E1F44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w:t>
            </w:r>
          </w:p>
        </w:tc>
        <w:tc>
          <w:tcPr>
            <w:tcW w:w="3930" w:type="dxa"/>
            <w:shd w:val="clear" w:color="auto" w:fill="auto"/>
            <w:vAlign w:val="center"/>
          </w:tcPr>
          <w:p w14:paraId="1C717A8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昆北路(昌锦路-昆东路)</w:t>
            </w:r>
          </w:p>
        </w:tc>
        <w:tc>
          <w:tcPr>
            <w:tcW w:w="1969" w:type="dxa"/>
            <w:shd w:val="clear" w:color="auto" w:fill="auto"/>
            <w:vAlign w:val="center"/>
          </w:tcPr>
          <w:p w14:paraId="08BB3FDE">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0CC24D22">
            <w:pPr>
              <w:widowControl/>
              <w:jc w:val="center"/>
              <w:textAlignment w:val="center"/>
              <w:rPr>
                <w:rFonts w:ascii="宋体" w:hAnsi="宋体" w:cs="宋体"/>
                <w:color w:val="auto"/>
                <w:kern w:val="0"/>
                <w:sz w:val="22"/>
                <w:szCs w:val="22"/>
                <w:lang w:bidi="ar"/>
              </w:rPr>
            </w:pPr>
          </w:p>
        </w:tc>
      </w:tr>
      <w:tr w14:paraId="15EE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BEC082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w:t>
            </w:r>
          </w:p>
        </w:tc>
        <w:tc>
          <w:tcPr>
            <w:tcW w:w="3930" w:type="dxa"/>
            <w:shd w:val="clear" w:color="auto" w:fill="auto"/>
            <w:vAlign w:val="center"/>
          </w:tcPr>
          <w:p w14:paraId="3C041A3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灵博路</w:t>
            </w:r>
          </w:p>
        </w:tc>
        <w:tc>
          <w:tcPr>
            <w:tcW w:w="1969" w:type="dxa"/>
            <w:shd w:val="clear" w:color="auto" w:fill="auto"/>
            <w:vAlign w:val="center"/>
          </w:tcPr>
          <w:p w14:paraId="66157AD2">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16052745">
            <w:pPr>
              <w:widowControl/>
              <w:jc w:val="center"/>
              <w:textAlignment w:val="center"/>
              <w:rPr>
                <w:rFonts w:ascii="宋体" w:hAnsi="宋体" w:cs="宋体"/>
                <w:color w:val="auto"/>
                <w:kern w:val="0"/>
                <w:sz w:val="22"/>
                <w:szCs w:val="22"/>
                <w:lang w:bidi="ar"/>
              </w:rPr>
            </w:pPr>
          </w:p>
        </w:tc>
      </w:tr>
      <w:tr w14:paraId="47B0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7295345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w:t>
            </w:r>
          </w:p>
        </w:tc>
        <w:tc>
          <w:tcPr>
            <w:tcW w:w="3930" w:type="dxa"/>
            <w:shd w:val="clear" w:color="auto" w:fill="auto"/>
            <w:vAlign w:val="center"/>
          </w:tcPr>
          <w:p w14:paraId="55AA00E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瓯帆路</w:t>
            </w:r>
          </w:p>
        </w:tc>
        <w:tc>
          <w:tcPr>
            <w:tcW w:w="1969" w:type="dxa"/>
            <w:shd w:val="clear" w:color="auto" w:fill="auto"/>
            <w:vAlign w:val="center"/>
          </w:tcPr>
          <w:p w14:paraId="707E4A88">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4F1C673D">
            <w:pPr>
              <w:widowControl/>
              <w:jc w:val="center"/>
              <w:textAlignment w:val="center"/>
              <w:rPr>
                <w:rFonts w:ascii="宋体" w:hAnsi="宋体" w:cs="宋体"/>
                <w:color w:val="auto"/>
                <w:kern w:val="0"/>
                <w:sz w:val="22"/>
                <w:szCs w:val="22"/>
                <w:lang w:bidi="ar"/>
              </w:rPr>
            </w:pPr>
          </w:p>
        </w:tc>
      </w:tr>
      <w:tr w14:paraId="6D04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68868B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w:t>
            </w:r>
          </w:p>
        </w:tc>
        <w:tc>
          <w:tcPr>
            <w:tcW w:w="3930" w:type="dxa"/>
            <w:shd w:val="clear" w:color="auto" w:fill="auto"/>
            <w:vAlign w:val="center"/>
          </w:tcPr>
          <w:p w14:paraId="475934B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灵德路</w:t>
            </w:r>
          </w:p>
        </w:tc>
        <w:tc>
          <w:tcPr>
            <w:tcW w:w="1969" w:type="dxa"/>
            <w:shd w:val="clear" w:color="auto" w:fill="auto"/>
            <w:vAlign w:val="center"/>
          </w:tcPr>
          <w:p w14:paraId="29787105">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483BE034">
            <w:pPr>
              <w:widowControl/>
              <w:jc w:val="center"/>
              <w:textAlignment w:val="center"/>
              <w:rPr>
                <w:rFonts w:ascii="宋体" w:hAnsi="宋体" w:cs="宋体"/>
                <w:color w:val="auto"/>
                <w:kern w:val="0"/>
                <w:sz w:val="22"/>
                <w:szCs w:val="22"/>
                <w:lang w:bidi="ar"/>
              </w:rPr>
            </w:pPr>
          </w:p>
        </w:tc>
      </w:tr>
      <w:tr w14:paraId="6425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127EE0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w:t>
            </w:r>
          </w:p>
        </w:tc>
        <w:tc>
          <w:tcPr>
            <w:tcW w:w="3930" w:type="dxa"/>
            <w:shd w:val="clear" w:color="auto" w:fill="auto"/>
            <w:vAlign w:val="center"/>
          </w:tcPr>
          <w:p w14:paraId="5DB6065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灵展路</w:t>
            </w:r>
          </w:p>
        </w:tc>
        <w:tc>
          <w:tcPr>
            <w:tcW w:w="1969" w:type="dxa"/>
            <w:shd w:val="clear" w:color="auto" w:fill="auto"/>
            <w:vAlign w:val="center"/>
          </w:tcPr>
          <w:p w14:paraId="7A6E3DE2">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718C8033">
            <w:pPr>
              <w:widowControl/>
              <w:jc w:val="center"/>
              <w:textAlignment w:val="center"/>
              <w:rPr>
                <w:rFonts w:ascii="宋体" w:hAnsi="宋体" w:cs="宋体"/>
                <w:color w:val="auto"/>
                <w:kern w:val="0"/>
                <w:sz w:val="22"/>
                <w:szCs w:val="22"/>
                <w:lang w:bidi="ar"/>
              </w:rPr>
            </w:pPr>
          </w:p>
        </w:tc>
      </w:tr>
      <w:tr w14:paraId="40AA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65C6EC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w:t>
            </w:r>
          </w:p>
        </w:tc>
        <w:tc>
          <w:tcPr>
            <w:tcW w:w="3930" w:type="dxa"/>
            <w:shd w:val="clear" w:color="auto" w:fill="auto"/>
            <w:vAlign w:val="center"/>
          </w:tcPr>
          <w:p w14:paraId="7D27847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灵腾西路(霓贤路-雁辉路)</w:t>
            </w:r>
          </w:p>
        </w:tc>
        <w:tc>
          <w:tcPr>
            <w:tcW w:w="1969" w:type="dxa"/>
            <w:shd w:val="clear" w:color="auto" w:fill="auto"/>
            <w:vAlign w:val="center"/>
          </w:tcPr>
          <w:p w14:paraId="4D82E2F5">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0A255CAF">
            <w:pPr>
              <w:widowControl/>
              <w:jc w:val="center"/>
              <w:textAlignment w:val="center"/>
              <w:rPr>
                <w:rFonts w:ascii="宋体" w:hAnsi="宋体" w:cs="宋体"/>
                <w:color w:val="auto"/>
                <w:kern w:val="0"/>
                <w:sz w:val="22"/>
                <w:szCs w:val="22"/>
                <w:lang w:bidi="ar"/>
              </w:rPr>
            </w:pPr>
          </w:p>
        </w:tc>
      </w:tr>
      <w:tr w14:paraId="3147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D121D8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w:t>
            </w:r>
          </w:p>
        </w:tc>
        <w:tc>
          <w:tcPr>
            <w:tcW w:w="3930" w:type="dxa"/>
            <w:shd w:val="clear" w:color="auto" w:fill="auto"/>
            <w:vAlign w:val="center"/>
          </w:tcPr>
          <w:p w14:paraId="5990550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灵腾西路(双瓯大道-雁霄路)</w:t>
            </w:r>
          </w:p>
        </w:tc>
        <w:tc>
          <w:tcPr>
            <w:tcW w:w="1969" w:type="dxa"/>
            <w:shd w:val="clear" w:color="auto" w:fill="auto"/>
            <w:vAlign w:val="center"/>
          </w:tcPr>
          <w:p w14:paraId="27A70A56">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49F997BC">
            <w:pPr>
              <w:widowControl/>
              <w:jc w:val="center"/>
              <w:textAlignment w:val="center"/>
              <w:rPr>
                <w:rFonts w:ascii="宋体" w:hAnsi="宋体" w:cs="宋体"/>
                <w:color w:val="auto"/>
                <w:kern w:val="0"/>
                <w:sz w:val="22"/>
                <w:szCs w:val="22"/>
                <w:lang w:bidi="ar"/>
              </w:rPr>
            </w:pPr>
          </w:p>
        </w:tc>
      </w:tr>
      <w:tr w14:paraId="5C64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315B6F6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w:t>
            </w:r>
          </w:p>
        </w:tc>
        <w:tc>
          <w:tcPr>
            <w:tcW w:w="3930" w:type="dxa"/>
            <w:shd w:val="clear" w:color="auto" w:fill="auto"/>
            <w:vAlign w:val="center"/>
          </w:tcPr>
          <w:p w14:paraId="14DB2FE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瓯采路</w:t>
            </w:r>
          </w:p>
        </w:tc>
        <w:tc>
          <w:tcPr>
            <w:tcW w:w="1969" w:type="dxa"/>
            <w:shd w:val="clear" w:color="auto" w:fill="auto"/>
            <w:vAlign w:val="center"/>
          </w:tcPr>
          <w:p w14:paraId="6CFB7911">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206F55A1">
            <w:pPr>
              <w:widowControl/>
              <w:jc w:val="center"/>
              <w:textAlignment w:val="center"/>
              <w:rPr>
                <w:rFonts w:ascii="宋体" w:hAnsi="宋体" w:cs="宋体"/>
                <w:color w:val="auto"/>
                <w:kern w:val="0"/>
                <w:sz w:val="22"/>
                <w:szCs w:val="22"/>
                <w:lang w:bidi="ar"/>
              </w:rPr>
            </w:pPr>
          </w:p>
        </w:tc>
      </w:tr>
      <w:tr w14:paraId="0D92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C8BF2A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w:t>
            </w:r>
          </w:p>
        </w:tc>
        <w:tc>
          <w:tcPr>
            <w:tcW w:w="3930" w:type="dxa"/>
            <w:shd w:val="clear" w:color="auto" w:fill="auto"/>
            <w:vAlign w:val="center"/>
          </w:tcPr>
          <w:p w14:paraId="565BE05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瓯绣大道</w:t>
            </w:r>
          </w:p>
        </w:tc>
        <w:tc>
          <w:tcPr>
            <w:tcW w:w="1969" w:type="dxa"/>
            <w:shd w:val="clear" w:color="auto" w:fill="auto"/>
            <w:vAlign w:val="center"/>
          </w:tcPr>
          <w:p w14:paraId="3B0020B9">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15053495">
            <w:pPr>
              <w:widowControl/>
              <w:jc w:val="center"/>
              <w:textAlignment w:val="center"/>
              <w:rPr>
                <w:rFonts w:ascii="宋体" w:hAnsi="宋体" w:cs="宋体"/>
                <w:color w:val="auto"/>
                <w:kern w:val="0"/>
                <w:sz w:val="22"/>
                <w:szCs w:val="22"/>
                <w:lang w:bidi="ar"/>
              </w:rPr>
            </w:pPr>
          </w:p>
        </w:tc>
      </w:tr>
      <w:tr w14:paraId="348F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AB7564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w:t>
            </w:r>
          </w:p>
        </w:tc>
        <w:tc>
          <w:tcPr>
            <w:tcW w:w="3930" w:type="dxa"/>
            <w:shd w:val="clear" w:color="auto" w:fill="auto"/>
            <w:vAlign w:val="center"/>
          </w:tcPr>
          <w:p w14:paraId="6EDF01E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瓯华路（霓贤路-经八路）</w:t>
            </w:r>
          </w:p>
        </w:tc>
        <w:tc>
          <w:tcPr>
            <w:tcW w:w="1969" w:type="dxa"/>
            <w:shd w:val="clear" w:color="auto" w:fill="auto"/>
            <w:vAlign w:val="center"/>
          </w:tcPr>
          <w:p w14:paraId="7471DC15">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6B372894">
            <w:pPr>
              <w:widowControl/>
              <w:jc w:val="center"/>
              <w:textAlignment w:val="center"/>
              <w:rPr>
                <w:rFonts w:ascii="宋体" w:hAnsi="宋体" w:cs="宋体"/>
                <w:color w:val="auto"/>
                <w:kern w:val="0"/>
                <w:sz w:val="22"/>
                <w:szCs w:val="22"/>
                <w:lang w:bidi="ar"/>
              </w:rPr>
            </w:pPr>
          </w:p>
        </w:tc>
      </w:tr>
      <w:tr w14:paraId="4B78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7577B28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w:t>
            </w:r>
          </w:p>
        </w:tc>
        <w:tc>
          <w:tcPr>
            <w:tcW w:w="3930" w:type="dxa"/>
            <w:shd w:val="clear" w:color="auto" w:fill="auto"/>
            <w:vAlign w:val="center"/>
          </w:tcPr>
          <w:p w14:paraId="76795DE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瓯华路（经八路-双瓯大道）</w:t>
            </w:r>
          </w:p>
        </w:tc>
        <w:tc>
          <w:tcPr>
            <w:tcW w:w="1969" w:type="dxa"/>
            <w:shd w:val="clear" w:color="auto" w:fill="auto"/>
            <w:vAlign w:val="center"/>
          </w:tcPr>
          <w:p w14:paraId="54CABBE3">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6E5C3715">
            <w:pPr>
              <w:widowControl/>
              <w:jc w:val="center"/>
              <w:textAlignment w:val="center"/>
              <w:rPr>
                <w:rFonts w:ascii="宋体" w:hAnsi="宋体" w:cs="宋体"/>
                <w:color w:val="auto"/>
                <w:kern w:val="0"/>
                <w:sz w:val="22"/>
                <w:szCs w:val="22"/>
                <w:lang w:bidi="ar"/>
              </w:rPr>
            </w:pPr>
          </w:p>
        </w:tc>
      </w:tr>
      <w:tr w14:paraId="30A8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0533393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w:t>
            </w:r>
          </w:p>
        </w:tc>
        <w:tc>
          <w:tcPr>
            <w:tcW w:w="3930" w:type="dxa"/>
            <w:shd w:val="clear" w:color="auto" w:fill="auto"/>
            <w:vAlign w:val="center"/>
          </w:tcPr>
          <w:p w14:paraId="7963D8C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瓯江口大道</w:t>
            </w:r>
          </w:p>
        </w:tc>
        <w:tc>
          <w:tcPr>
            <w:tcW w:w="1969" w:type="dxa"/>
            <w:shd w:val="clear" w:color="auto" w:fill="auto"/>
            <w:vAlign w:val="center"/>
          </w:tcPr>
          <w:p w14:paraId="6DF21BE1">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12F4D67A">
            <w:pPr>
              <w:widowControl/>
              <w:jc w:val="center"/>
              <w:textAlignment w:val="center"/>
              <w:rPr>
                <w:rFonts w:ascii="宋体" w:hAnsi="宋体" w:cs="宋体"/>
                <w:color w:val="auto"/>
                <w:kern w:val="0"/>
                <w:sz w:val="22"/>
                <w:szCs w:val="22"/>
                <w:lang w:bidi="ar"/>
              </w:rPr>
            </w:pPr>
          </w:p>
        </w:tc>
      </w:tr>
      <w:tr w14:paraId="5FFC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D815D8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14</w:t>
            </w:r>
          </w:p>
        </w:tc>
        <w:tc>
          <w:tcPr>
            <w:tcW w:w="3930" w:type="dxa"/>
            <w:shd w:val="clear" w:color="auto" w:fill="auto"/>
            <w:vAlign w:val="center"/>
          </w:tcPr>
          <w:p w14:paraId="1BCED0E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霓鹏北路</w:t>
            </w:r>
          </w:p>
        </w:tc>
        <w:tc>
          <w:tcPr>
            <w:tcW w:w="1969" w:type="dxa"/>
            <w:shd w:val="clear" w:color="auto" w:fill="auto"/>
            <w:vAlign w:val="center"/>
          </w:tcPr>
          <w:p w14:paraId="4D44D104">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72EC6085">
            <w:pPr>
              <w:widowControl/>
              <w:jc w:val="center"/>
              <w:textAlignment w:val="center"/>
              <w:rPr>
                <w:rFonts w:ascii="宋体" w:hAnsi="宋体" w:cs="宋体"/>
                <w:color w:val="auto"/>
                <w:kern w:val="0"/>
                <w:sz w:val="22"/>
                <w:szCs w:val="22"/>
                <w:lang w:bidi="ar"/>
              </w:rPr>
            </w:pPr>
          </w:p>
        </w:tc>
      </w:tr>
      <w:tr w14:paraId="6DF6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2123EC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w:t>
            </w:r>
          </w:p>
        </w:tc>
        <w:tc>
          <w:tcPr>
            <w:tcW w:w="3930" w:type="dxa"/>
            <w:shd w:val="clear" w:color="auto" w:fill="auto"/>
            <w:vAlign w:val="center"/>
          </w:tcPr>
          <w:p w14:paraId="47D25AC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霓鹏南路</w:t>
            </w:r>
          </w:p>
        </w:tc>
        <w:tc>
          <w:tcPr>
            <w:tcW w:w="1969" w:type="dxa"/>
            <w:shd w:val="clear" w:color="auto" w:fill="auto"/>
            <w:vAlign w:val="center"/>
          </w:tcPr>
          <w:p w14:paraId="10BE230B">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6B1776D1">
            <w:pPr>
              <w:widowControl/>
              <w:jc w:val="center"/>
              <w:textAlignment w:val="center"/>
              <w:rPr>
                <w:rFonts w:ascii="宋体" w:hAnsi="宋体" w:cs="宋体"/>
                <w:color w:val="auto"/>
                <w:kern w:val="0"/>
                <w:sz w:val="22"/>
                <w:szCs w:val="22"/>
                <w:lang w:bidi="ar"/>
              </w:rPr>
            </w:pPr>
          </w:p>
        </w:tc>
      </w:tr>
      <w:tr w14:paraId="72B2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AADA63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16</w:t>
            </w:r>
          </w:p>
        </w:tc>
        <w:tc>
          <w:tcPr>
            <w:tcW w:w="3930" w:type="dxa"/>
            <w:shd w:val="clear" w:color="auto" w:fill="auto"/>
            <w:vAlign w:val="center"/>
          </w:tcPr>
          <w:p w14:paraId="42855BE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霓明路</w:t>
            </w:r>
          </w:p>
        </w:tc>
        <w:tc>
          <w:tcPr>
            <w:tcW w:w="1969" w:type="dxa"/>
            <w:shd w:val="clear" w:color="auto" w:fill="auto"/>
            <w:vAlign w:val="center"/>
          </w:tcPr>
          <w:p w14:paraId="27D55A74">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7D07D429">
            <w:pPr>
              <w:widowControl/>
              <w:jc w:val="center"/>
              <w:textAlignment w:val="center"/>
              <w:rPr>
                <w:rFonts w:ascii="宋体" w:hAnsi="宋体" w:cs="宋体"/>
                <w:color w:val="auto"/>
                <w:kern w:val="0"/>
                <w:sz w:val="22"/>
                <w:szCs w:val="22"/>
                <w:lang w:bidi="ar"/>
              </w:rPr>
            </w:pPr>
          </w:p>
        </w:tc>
      </w:tr>
      <w:tr w14:paraId="2CDD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8AE611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17</w:t>
            </w:r>
          </w:p>
        </w:tc>
        <w:tc>
          <w:tcPr>
            <w:tcW w:w="3930" w:type="dxa"/>
            <w:shd w:val="clear" w:color="auto" w:fill="auto"/>
            <w:vAlign w:val="center"/>
          </w:tcPr>
          <w:p w14:paraId="3CB0959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霓荣北路</w:t>
            </w:r>
          </w:p>
        </w:tc>
        <w:tc>
          <w:tcPr>
            <w:tcW w:w="1969" w:type="dxa"/>
            <w:shd w:val="clear" w:color="auto" w:fill="auto"/>
            <w:vAlign w:val="center"/>
          </w:tcPr>
          <w:p w14:paraId="45A3A26E">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163DC0A4">
            <w:pPr>
              <w:widowControl/>
              <w:jc w:val="center"/>
              <w:textAlignment w:val="center"/>
              <w:rPr>
                <w:rFonts w:ascii="宋体" w:hAnsi="宋体" w:cs="宋体"/>
                <w:color w:val="auto"/>
                <w:kern w:val="0"/>
                <w:sz w:val="22"/>
                <w:szCs w:val="22"/>
                <w:lang w:bidi="ar"/>
              </w:rPr>
            </w:pPr>
          </w:p>
        </w:tc>
      </w:tr>
      <w:tr w14:paraId="634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38F9827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w:t>
            </w:r>
          </w:p>
        </w:tc>
        <w:tc>
          <w:tcPr>
            <w:tcW w:w="3930" w:type="dxa"/>
            <w:shd w:val="clear" w:color="auto" w:fill="auto"/>
            <w:vAlign w:val="center"/>
          </w:tcPr>
          <w:p w14:paraId="5B4EBA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霓荣中路</w:t>
            </w:r>
          </w:p>
        </w:tc>
        <w:tc>
          <w:tcPr>
            <w:tcW w:w="1969" w:type="dxa"/>
            <w:shd w:val="clear" w:color="auto" w:fill="auto"/>
            <w:vAlign w:val="center"/>
          </w:tcPr>
          <w:p w14:paraId="4B87A279">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5206C235">
            <w:pPr>
              <w:widowControl/>
              <w:jc w:val="center"/>
              <w:textAlignment w:val="center"/>
              <w:rPr>
                <w:rFonts w:ascii="宋体" w:hAnsi="宋体" w:cs="宋体"/>
                <w:color w:val="auto"/>
                <w:kern w:val="0"/>
                <w:sz w:val="22"/>
                <w:szCs w:val="22"/>
                <w:lang w:bidi="ar"/>
              </w:rPr>
            </w:pPr>
          </w:p>
        </w:tc>
      </w:tr>
      <w:tr w14:paraId="7CF1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8775D7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19</w:t>
            </w:r>
          </w:p>
        </w:tc>
        <w:tc>
          <w:tcPr>
            <w:tcW w:w="3930" w:type="dxa"/>
            <w:shd w:val="clear" w:color="auto" w:fill="auto"/>
            <w:vAlign w:val="center"/>
          </w:tcPr>
          <w:p w14:paraId="1778D9D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雁云路</w:t>
            </w:r>
          </w:p>
        </w:tc>
        <w:tc>
          <w:tcPr>
            <w:tcW w:w="1969" w:type="dxa"/>
            <w:shd w:val="clear" w:color="auto" w:fill="auto"/>
            <w:vAlign w:val="center"/>
          </w:tcPr>
          <w:p w14:paraId="373F87AC">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2D6DBE90">
            <w:pPr>
              <w:widowControl/>
              <w:jc w:val="center"/>
              <w:textAlignment w:val="center"/>
              <w:rPr>
                <w:rFonts w:ascii="宋体" w:hAnsi="宋体" w:cs="宋体"/>
                <w:color w:val="auto"/>
                <w:kern w:val="0"/>
                <w:sz w:val="22"/>
                <w:szCs w:val="22"/>
                <w:lang w:bidi="ar"/>
              </w:rPr>
            </w:pPr>
          </w:p>
        </w:tc>
      </w:tr>
      <w:tr w14:paraId="27CF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F249B0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w:t>
            </w:r>
          </w:p>
        </w:tc>
        <w:tc>
          <w:tcPr>
            <w:tcW w:w="3930" w:type="dxa"/>
            <w:shd w:val="clear" w:color="auto" w:fill="auto"/>
            <w:vAlign w:val="center"/>
          </w:tcPr>
          <w:p w14:paraId="1ABAA21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雁霄路</w:t>
            </w:r>
          </w:p>
        </w:tc>
        <w:tc>
          <w:tcPr>
            <w:tcW w:w="1969" w:type="dxa"/>
            <w:shd w:val="clear" w:color="auto" w:fill="auto"/>
            <w:vAlign w:val="center"/>
          </w:tcPr>
          <w:p w14:paraId="28BB124D">
            <w:pPr>
              <w:widowControl/>
              <w:jc w:val="center"/>
              <w:textAlignment w:val="center"/>
              <w:rPr>
                <w:rFonts w:ascii="宋体" w:hAnsi="宋体" w:cs="宋体"/>
                <w:color w:val="auto"/>
                <w:kern w:val="0"/>
                <w:sz w:val="22"/>
                <w:szCs w:val="22"/>
                <w:lang w:bidi="ar"/>
              </w:rPr>
            </w:pPr>
          </w:p>
        </w:tc>
        <w:tc>
          <w:tcPr>
            <w:tcW w:w="1969" w:type="dxa"/>
            <w:shd w:val="clear" w:color="auto" w:fill="auto"/>
            <w:vAlign w:val="center"/>
          </w:tcPr>
          <w:p w14:paraId="5B3ECB07">
            <w:pPr>
              <w:widowControl/>
              <w:jc w:val="center"/>
              <w:textAlignment w:val="center"/>
              <w:rPr>
                <w:rFonts w:ascii="宋体" w:hAnsi="宋体" w:cs="宋体"/>
                <w:color w:val="auto"/>
                <w:kern w:val="0"/>
                <w:sz w:val="22"/>
                <w:szCs w:val="22"/>
                <w:lang w:bidi="ar"/>
              </w:rPr>
            </w:pPr>
          </w:p>
        </w:tc>
      </w:tr>
      <w:tr w14:paraId="4ABC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828" w:type="dxa"/>
            <w:gridSpan w:val="4"/>
            <w:shd w:val="clear" w:color="auto" w:fill="auto"/>
            <w:vAlign w:val="center"/>
          </w:tcPr>
          <w:p w14:paraId="0D5A7C74">
            <w:pPr>
              <w:widowControl/>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四、市政道路脱空检测</w:t>
            </w:r>
          </w:p>
        </w:tc>
      </w:tr>
      <w:tr w14:paraId="79E9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3A1D619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3930" w:type="dxa"/>
            <w:shd w:val="clear" w:color="auto" w:fill="auto"/>
            <w:vAlign w:val="center"/>
          </w:tcPr>
          <w:p w14:paraId="196B8AF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雁鸣路(330国道-瓯锦大道)</w:t>
            </w:r>
          </w:p>
        </w:tc>
        <w:tc>
          <w:tcPr>
            <w:tcW w:w="1969" w:type="dxa"/>
            <w:shd w:val="clear" w:color="auto" w:fill="auto"/>
            <w:vAlign w:val="center"/>
          </w:tcPr>
          <w:p w14:paraId="143C1E90">
            <w:pPr>
              <w:jc w:val="center"/>
              <w:rPr>
                <w:rFonts w:ascii="宋体" w:hAnsi="宋体" w:cs="宋体"/>
                <w:color w:val="auto"/>
                <w:sz w:val="22"/>
                <w:szCs w:val="22"/>
              </w:rPr>
            </w:pPr>
          </w:p>
        </w:tc>
        <w:tc>
          <w:tcPr>
            <w:tcW w:w="1969" w:type="dxa"/>
            <w:shd w:val="clear" w:color="auto" w:fill="auto"/>
            <w:vAlign w:val="center"/>
          </w:tcPr>
          <w:p w14:paraId="308ADAA7">
            <w:pPr>
              <w:jc w:val="center"/>
              <w:rPr>
                <w:rFonts w:ascii="宋体" w:hAnsi="宋体" w:cs="宋体"/>
                <w:color w:val="auto"/>
                <w:sz w:val="22"/>
                <w:szCs w:val="22"/>
              </w:rPr>
            </w:pPr>
          </w:p>
        </w:tc>
      </w:tr>
      <w:tr w14:paraId="15D2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BF8FDED">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2</w:t>
            </w:r>
          </w:p>
        </w:tc>
        <w:tc>
          <w:tcPr>
            <w:tcW w:w="3930" w:type="dxa"/>
            <w:shd w:val="clear" w:color="auto" w:fill="auto"/>
            <w:vAlign w:val="center"/>
          </w:tcPr>
          <w:p w14:paraId="1F3BD7F5">
            <w:pPr>
              <w:widowControl/>
              <w:jc w:val="center"/>
              <w:textAlignment w:val="center"/>
              <w:rPr>
                <w:rStyle w:val="359"/>
                <w:rFonts w:hint="default"/>
                <w:color w:val="auto"/>
                <w:sz w:val="22"/>
                <w:szCs w:val="22"/>
                <w:lang w:bidi="ar"/>
              </w:rPr>
            </w:pPr>
            <w:r>
              <w:rPr>
                <w:rFonts w:hint="eastAsia" w:ascii="宋体" w:hAnsi="宋体" w:cs="宋体"/>
                <w:color w:val="auto"/>
                <w:kern w:val="0"/>
                <w:sz w:val="22"/>
                <w:szCs w:val="22"/>
                <w:lang w:bidi="ar"/>
              </w:rPr>
              <w:t>瓯锦大道(雁鸣路-雁升路)</w:t>
            </w:r>
          </w:p>
        </w:tc>
        <w:tc>
          <w:tcPr>
            <w:tcW w:w="1969" w:type="dxa"/>
            <w:shd w:val="clear" w:color="auto" w:fill="auto"/>
            <w:vAlign w:val="center"/>
          </w:tcPr>
          <w:p w14:paraId="2A572DDB">
            <w:pPr>
              <w:jc w:val="center"/>
              <w:rPr>
                <w:rFonts w:ascii="宋体" w:hAnsi="宋体" w:cs="宋体"/>
                <w:color w:val="auto"/>
                <w:sz w:val="22"/>
                <w:szCs w:val="22"/>
              </w:rPr>
            </w:pPr>
          </w:p>
        </w:tc>
        <w:tc>
          <w:tcPr>
            <w:tcW w:w="1969" w:type="dxa"/>
            <w:shd w:val="clear" w:color="auto" w:fill="auto"/>
            <w:vAlign w:val="center"/>
          </w:tcPr>
          <w:p w14:paraId="77612B8C">
            <w:pPr>
              <w:jc w:val="center"/>
              <w:rPr>
                <w:rFonts w:ascii="宋体" w:hAnsi="宋体" w:cs="宋体"/>
                <w:color w:val="auto"/>
                <w:sz w:val="22"/>
                <w:szCs w:val="22"/>
              </w:rPr>
            </w:pPr>
          </w:p>
        </w:tc>
      </w:tr>
      <w:tr w14:paraId="1477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3491A189">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3</w:t>
            </w:r>
          </w:p>
        </w:tc>
        <w:tc>
          <w:tcPr>
            <w:tcW w:w="3930" w:type="dxa"/>
            <w:shd w:val="clear" w:color="auto" w:fill="auto"/>
            <w:vAlign w:val="center"/>
          </w:tcPr>
          <w:p w14:paraId="76F6D8A2">
            <w:pPr>
              <w:widowControl/>
              <w:jc w:val="center"/>
              <w:textAlignment w:val="center"/>
              <w:rPr>
                <w:rStyle w:val="359"/>
                <w:rFonts w:hint="default"/>
                <w:color w:val="auto"/>
                <w:sz w:val="22"/>
                <w:szCs w:val="22"/>
                <w:lang w:bidi="ar"/>
              </w:rPr>
            </w:pPr>
            <w:r>
              <w:rPr>
                <w:rFonts w:hint="eastAsia" w:ascii="宋体" w:hAnsi="宋体" w:cs="宋体"/>
                <w:color w:val="auto"/>
                <w:kern w:val="0"/>
                <w:sz w:val="22"/>
                <w:szCs w:val="22"/>
                <w:lang w:bidi="ar"/>
              </w:rPr>
              <w:t>瓯绣大道(雁鸣路-雁升路)</w:t>
            </w:r>
          </w:p>
        </w:tc>
        <w:tc>
          <w:tcPr>
            <w:tcW w:w="1969" w:type="dxa"/>
            <w:shd w:val="clear" w:color="auto" w:fill="auto"/>
            <w:vAlign w:val="center"/>
          </w:tcPr>
          <w:p w14:paraId="643C65CE">
            <w:pPr>
              <w:jc w:val="center"/>
              <w:rPr>
                <w:rFonts w:ascii="宋体" w:hAnsi="宋体" w:cs="宋体"/>
                <w:color w:val="auto"/>
                <w:sz w:val="22"/>
                <w:szCs w:val="22"/>
              </w:rPr>
            </w:pPr>
          </w:p>
        </w:tc>
        <w:tc>
          <w:tcPr>
            <w:tcW w:w="1969" w:type="dxa"/>
            <w:shd w:val="clear" w:color="auto" w:fill="auto"/>
            <w:vAlign w:val="center"/>
          </w:tcPr>
          <w:p w14:paraId="0F41C4AD">
            <w:pPr>
              <w:jc w:val="center"/>
              <w:rPr>
                <w:rFonts w:ascii="宋体" w:hAnsi="宋体" w:cs="宋体"/>
                <w:color w:val="auto"/>
                <w:sz w:val="22"/>
                <w:szCs w:val="22"/>
              </w:rPr>
            </w:pPr>
          </w:p>
        </w:tc>
      </w:tr>
      <w:tr w14:paraId="3180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828" w:type="dxa"/>
            <w:gridSpan w:val="4"/>
            <w:shd w:val="clear" w:color="auto" w:fill="auto"/>
            <w:vAlign w:val="center"/>
          </w:tcPr>
          <w:p w14:paraId="3965D19E">
            <w:pPr>
              <w:widowControl/>
              <w:textAlignment w:val="center"/>
              <w:rPr>
                <w:rFonts w:ascii="宋体" w:hAnsi="宋体" w:cs="宋体"/>
                <w:color w:val="auto"/>
                <w:sz w:val="22"/>
                <w:szCs w:val="22"/>
              </w:rPr>
            </w:pPr>
            <w:r>
              <w:rPr>
                <w:rFonts w:hint="eastAsia" w:ascii="宋体" w:hAnsi="宋体" w:cs="宋体"/>
                <w:color w:val="auto"/>
                <w:kern w:val="0"/>
                <w:sz w:val="22"/>
                <w:szCs w:val="22"/>
                <w:lang w:bidi="ar"/>
              </w:rPr>
              <w:t>五、交通桥梁定期检查</w:t>
            </w:r>
          </w:p>
        </w:tc>
      </w:tr>
      <w:tr w14:paraId="1D0A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0185B17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 </w:t>
            </w:r>
          </w:p>
        </w:tc>
        <w:tc>
          <w:tcPr>
            <w:tcW w:w="3930" w:type="dxa"/>
            <w:shd w:val="clear" w:color="auto" w:fill="auto"/>
            <w:vAlign w:val="center"/>
          </w:tcPr>
          <w:p w14:paraId="3F61332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228互通A匝道</w:t>
            </w:r>
          </w:p>
        </w:tc>
        <w:tc>
          <w:tcPr>
            <w:tcW w:w="1969" w:type="dxa"/>
            <w:shd w:val="clear" w:color="auto" w:fill="auto"/>
            <w:vAlign w:val="center"/>
          </w:tcPr>
          <w:p w14:paraId="7BF54A38">
            <w:pPr>
              <w:jc w:val="center"/>
              <w:rPr>
                <w:rFonts w:ascii="宋体" w:hAnsi="宋体" w:cs="宋体"/>
                <w:color w:val="auto"/>
                <w:sz w:val="22"/>
                <w:szCs w:val="22"/>
              </w:rPr>
            </w:pPr>
          </w:p>
        </w:tc>
        <w:tc>
          <w:tcPr>
            <w:tcW w:w="1969" w:type="dxa"/>
            <w:shd w:val="clear" w:color="auto" w:fill="auto"/>
            <w:vAlign w:val="center"/>
          </w:tcPr>
          <w:p w14:paraId="57F28D7D">
            <w:pPr>
              <w:jc w:val="center"/>
              <w:rPr>
                <w:rFonts w:ascii="宋体" w:hAnsi="宋体" w:cs="宋体"/>
                <w:color w:val="auto"/>
                <w:sz w:val="22"/>
                <w:szCs w:val="22"/>
              </w:rPr>
            </w:pPr>
          </w:p>
        </w:tc>
      </w:tr>
      <w:tr w14:paraId="574C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ADB592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 </w:t>
            </w:r>
          </w:p>
        </w:tc>
        <w:tc>
          <w:tcPr>
            <w:tcW w:w="3930" w:type="dxa"/>
            <w:shd w:val="clear" w:color="auto" w:fill="auto"/>
            <w:vAlign w:val="center"/>
          </w:tcPr>
          <w:p w14:paraId="12D89BB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228互通B匝道</w:t>
            </w:r>
          </w:p>
        </w:tc>
        <w:tc>
          <w:tcPr>
            <w:tcW w:w="1969" w:type="dxa"/>
            <w:shd w:val="clear" w:color="auto" w:fill="auto"/>
            <w:vAlign w:val="center"/>
          </w:tcPr>
          <w:p w14:paraId="7927274F">
            <w:pPr>
              <w:jc w:val="center"/>
              <w:rPr>
                <w:rFonts w:ascii="宋体" w:hAnsi="宋体" w:cs="宋体"/>
                <w:color w:val="auto"/>
                <w:sz w:val="22"/>
                <w:szCs w:val="22"/>
              </w:rPr>
            </w:pPr>
          </w:p>
        </w:tc>
        <w:tc>
          <w:tcPr>
            <w:tcW w:w="1969" w:type="dxa"/>
            <w:shd w:val="clear" w:color="auto" w:fill="auto"/>
            <w:vAlign w:val="center"/>
          </w:tcPr>
          <w:p w14:paraId="5607DF68">
            <w:pPr>
              <w:jc w:val="center"/>
              <w:rPr>
                <w:rFonts w:ascii="宋体" w:hAnsi="宋体" w:cs="宋体"/>
                <w:color w:val="auto"/>
                <w:sz w:val="22"/>
                <w:szCs w:val="22"/>
              </w:rPr>
            </w:pPr>
          </w:p>
        </w:tc>
      </w:tr>
      <w:tr w14:paraId="5B05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37B581C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3 </w:t>
            </w:r>
          </w:p>
        </w:tc>
        <w:tc>
          <w:tcPr>
            <w:tcW w:w="3930" w:type="dxa"/>
            <w:shd w:val="clear" w:color="auto" w:fill="auto"/>
            <w:vAlign w:val="center"/>
          </w:tcPr>
          <w:p w14:paraId="0CDB744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228互通C匝道</w:t>
            </w:r>
          </w:p>
        </w:tc>
        <w:tc>
          <w:tcPr>
            <w:tcW w:w="1969" w:type="dxa"/>
            <w:shd w:val="clear" w:color="auto" w:fill="auto"/>
            <w:vAlign w:val="center"/>
          </w:tcPr>
          <w:p w14:paraId="3DACC317">
            <w:pPr>
              <w:jc w:val="center"/>
              <w:rPr>
                <w:rFonts w:ascii="宋体" w:hAnsi="宋体" w:cs="宋体"/>
                <w:color w:val="auto"/>
                <w:sz w:val="22"/>
                <w:szCs w:val="22"/>
              </w:rPr>
            </w:pPr>
          </w:p>
        </w:tc>
        <w:tc>
          <w:tcPr>
            <w:tcW w:w="1969" w:type="dxa"/>
            <w:shd w:val="clear" w:color="auto" w:fill="auto"/>
            <w:vAlign w:val="center"/>
          </w:tcPr>
          <w:p w14:paraId="11468AA2">
            <w:pPr>
              <w:jc w:val="center"/>
              <w:rPr>
                <w:rFonts w:ascii="宋体" w:hAnsi="宋体" w:cs="宋体"/>
                <w:color w:val="auto"/>
                <w:sz w:val="22"/>
                <w:szCs w:val="22"/>
              </w:rPr>
            </w:pPr>
          </w:p>
        </w:tc>
      </w:tr>
      <w:tr w14:paraId="5765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8AA6C5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4 </w:t>
            </w:r>
          </w:p>
        </w:tc>
        <w:tc>
          <w:tcPr>
            <w:tcW w:w="3930" w:type="dxa"/>
            <w:shd w:val="clear" w:color="auto" w:fill="auto"/>
            <w:vAlign w:val="center"/>
          </w:tcPr>
          <w:p w14:paraId="7BC7266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228互通D匝道</w:t>
            </w:r>
          </w:p>
        </w:tc>
        <w:tc>
          <w:tcPr>
            <w:tcW w:w="1969" w:type="dxa"/>
            <w:shd w:val="clear" w:color="auto" w:fill="auto"/>
            <w:vAlign w:val="center"/>
          </w:tcPr>
          <w:p w14:paraId="11CDFFCF">
            <w:pPr>
              <w:jc w:val="center"/>
              <w:rPr>
                <w:rFonts w:ascii="宋体" w:hAnsi="宋体" w:cs="宋体"/>
                <w:color w:val="auto"/>
                <w:sz w:val="22"/>
                <w:szCs w:val="22"/>
              </w:rPr>
            </w:pPr>
          </w:p>
        </w:tc>
        <w:tc>
          <w:tcPr>
            <w:tcW w:w="1969" w:type="dxa"/>
            <w:shd w:val="clear" w:color="auto" w:fill="auto"/>
            <w:vAlign w:val="center"/>
          </w:tcPr>
          <w:p w14:paraId="57465DBD">
            <w:pPr>
              <w:jc w:val="center"/>
              <w:rPr>
                <w:rFonts w:ascii="宋体" w:hAnsi="宋体" w:cs="宋体"/>
                <w:color w:val="auto"/>
                <w:sz w:val="22"/>
                <w:szCs w:val="22"/>
              </w:rPr>
            </w:pPr>
          </w:p>
        </w:tc>
      </w:tr>
      <w:tr w14:paraId="79F3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F0438C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5 </w:t>
            </w:r>
          </w:p>
        </w:tc>
        <w:tc>
          <w:tcPr>
            <w:tcW w:w="3930" w:type="dxa"/>
            <w:shd w:val="clear" w:color="auto" w:fill="auto"/>
            <w:vAlign w:val="center"/>
          </w:tcPr>
          <w:p w14:paraId="4D06B77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228互通E匝道</w:t>
            </w:r>
          </w:p>
        </w:tc>
        <w:tc>
          <w:tcPr>
            <w:tcW w:w="1969" w:type="dxa"/>
            <w:shd w:val="clear" w:color="auto" w:fill="auto"/>
            <w:vAlign w:val="center"/>
          </w:tcPr>
          <w:p w14:paraId="0BB4BE75">
            <w:pPr>
              <w:jc w:val="center"/>
              <w:rPr>
                <w:rFonts w:ascii="宋体" w:hAnsi="宋体" w:cs="宋体"/>
                <w:color w:val="auto"/>
                <w:sz w:val="22"/>
                <w:szCs w:val="22"/>
              </w:rPr>
            </w:pPr>
          </w:p>
        </w:tc>
        <w:tc>
          <w:tcPr>
            <w:tcW w:w="1969" w:type="dxa"/>
            <w:shd w:val="clear" w:color="auto" w:fill="auto"/>
            <w:vAlign w:val="center"/>
          </w:tcPr>
          <w:p w14:paraId="6F31A15D">
            <w:pPr>
              <w:jc w:val="center"/>
              <w:rPr>
                <w:rFonts w:ascii="宋体" w:hAnsi="宋体" w:cs="宋体"/>
                <w:color w:val="auto"/>
                <w:sz w:val="22"/>
                <w:szCs w:val="22"/>
              </w:rPr>
            </w:pPr>
          </w:p>
        </w:tc>
      </w:tr>
      <w:tr w14:paraId="52E1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1599A6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6 </w:t>
            </w:r>
          </w:p>
        </w:tc>
        <w:tc>
          <w:tcPr>
            <w:tcW w:w="3930" w:type="dxa"/>
            <w:shd w:val="clear" w:color="auto" w:fill="auto"/>
            <w:vAlign w:val="center"/>
          </w:tcPr>
          <w:p w14:paraId="5EF5FD6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228互通F匝道</w:t>
            </w:r>
          </w:p>
        </w:tc>
        <w:tc>
          <w:tcPr>
            <w:tcW w:w="1969" w:type="dxa"/>
            <w:shd w:val="clear" w:color="auto" w:fill="auto"/>
            <w:vAlign w:val="center"/>
          </w:tcPr>
          <w:p w14:paraId="651CC6C2">
            <w:pPr>
              <w:jc w:val="center"/>
              <w:rPr>
                <w:rFonts w:ascii="宋体" w:hAnsi="宋体" w:cs="宋体"/>
                <w:color w:val="auto"/>
                <w:sz w:val="22"/>
                <w:szCs w:val="22"/>
              </w:rPr>
            </w:pPr>
          </w:p>
        </w:tc>
        <w:tc>
          <w:tcPr>
            <w:tcW w:w="1969" w:type="dxa"/>
            <w:shd w:val="clear" w:color="auto" w:fill="auto"/>
            <w:vAlign w:val="center"/>
          </w:tcPr>
          <w:p w14:paraId="1B9FA1C0">
            <w:pPr>
              <w:jc w:val="center"/>
              <w:rPr>
                <w:rFonts w:ascii="宋体" w:hAnsi="宋体" w:cs="宋体"/>
                <w:color w:val="auto"/>
                <w:sz w:val="22"/>
                <w:szCs w:val="22"/>
              </w:rPr>
            </w:pPr>
          </w:p>
        </w:tc>
      </w:tr>
      <w:tr w14:paraId="192C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0EB9A33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7 </w:t>
            </w:r>
          </w:p>
        </w:tc>
        <w:tc>
          <w:tcPr>
            <w:tcW w:w="3930" w:type="dxa"/>
            <w:shd w:val="clear" w:color="auto" w:fill="auto"/>
            <w:vAlign w:val="center"/>
          </w:tcPr>
          <w:p w14:paraId="64A88E8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228互通G匝道</w:t>
            </w:r>
          </w:p>
        </w:tc>
        <w:tc>
          <w:tcPr>
            <w:tcW w:w="1969" w:type="dxa"/>
            <w:shd w:val="clear" w:color="auto" w:fill="auto"/>
            <w:vAlign w:val="center"/>
          </w:tcPr>
          <w:p w14:paraId="79D4E9DE">
            <w:pPr>
              <w:jc w:val="center"/>
              <w:rPr>
                <w:rFonts w:ascii="宋体" w:hAnsi="宋体" w:cs="宋体"/>
                <w:color w:val="auto"/>
                <w:sz w:val="22"/>
                <w:szCs w:val="22"/>
              </w:rPr>
            </w:pPr>
          </w:p>
        </w:tc>
        <w:tc>
          <w:tcPr>
            <w:tcW w:w="1969" w:type="dxa"/>
            <w:shd w:val="clear" w:color="auto" w:fill="auto"/>
            <w:vAlign w:val="center"/>
          </w:tcPr>
          <w:p w14:paraId="63F6AE91">
            <w:pPr>
              <w:jc w:val="center"/>
              <w:rPr>
                <w:rFonts w:ascii="宋体" w:hAnsi="宋体" w:cs="宋体"/>
                <w:color w:val="auto"/>
                <w:sz w:val="22"/>
                <w:szCs w:val="22"/>
              </w:rPr>
            </w:pPr>
          </w:p>
        </w:tc>
      </w:tr>
      <w:tr w14:paraId="61F7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020128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8 </w:t>
            </w:r>
          </w:p>
        </w:tc>
        <w:tc>
          <w:tcPr>
            <w:tcW w:w="3930" w:type="dxa"/>
            <w:shd w:val="clear" w:color="auto" w:fill="auto"/>
            <w:vAlign w:val="center"/>
          </w:tcPr>
          <w:p w14:paraId="02D040A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228互通H匝道</w:t>
            </w:r>
          </w:p>
        </w:tc>
        <w:tc>
          <w:tcPr>
            <w:tcW w:w="1969" w:type="dxa"/>
            <w:shd w:val="clear" w:color="auto" w:fill="auto"/>
            <w:vAlign w:val="center"/>
          </w:tcPr>
          <w:p w14:paraId="397512C0">
            <w:pPr>
              <w:jc w:val="center"/>
              <w:rPr>
                <w:rFonts w:ascii="宋体" w:hAnsi="宋体" w:cs="宋体"/>
                <w:color w:val="auto"/>
                <w:sz w:val="22"/>
                <w:szCs w:val="22"/>
              </w:rPr>
            </w:pPr>
          </w:p>
        </w:tc>
        <w:tc>
          <w:tcPr>
            <w:tcW w:w="1969" w:type="dxa"/>
            <w:shd w:val="clear" w:color="auto" w:fill="auto"/>
            <w:vAlign w:val="center"/>
          </w:tcPr>
          <w:p w14:paraId="7EBE61F8">
            <w:pPr>
              <w:jc w:val="center"/>
              <w:rPr>
                <w:rFonts w:ascii="宋体" w:hAnsi="宋体" w:cs="宋体"/>
                <w:color w:val="auto"/>
                <w:sz w:val="22"/>
                <w:szCs w:val="22"/>
              </w:rPr>
            </w:pPr>
          </w:p>
        </w:tc>
      </w:tr>
      <w:tr w14:paraId="4D04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7504089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9 </w:t>
            </w:r>
          </w:p>
        </w:tc>
        <w:tc>
          <w:tcPr>
            <w:tcW w:w="3930" w:type="dxa"/>
            <w:shd w:val="clear" w:color="auto" w:fill="auto"/>
            <w:vAlign w:val="center"/>
          </w:tcPr>
          <w:p w14:paraId="0C58109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228互通JK2昆东河中桥</w:t>
            </w:r>
          </w:p>
        </w:tc>
        <w:tc>
          <w:tcPr>
            <w:tcW w:w="1969" w:type="dxa"/>
            <w:shd w:val="clear" w:color="auto" w:fill="auto"/>
            <w:vAlign w:val="center"/>
          </w:tcPr>
          <w:p w14:paraId="2E2E0051">
            <w:pPr>
              <w:jc w:val="center"/>
              <w:rPr>
                <w:rFonts w:ascii="宋体" w:hAnsi="宋体" w:cs="宋体"/>
                <w:color w:val="auto"/>
                <w:sz w:val="22"/>
                <w:szCs w:val="22"/>
              </w:rPr>
            </w:pPr>
          </w:p>
        </w:tc>
        <w:tc>
          <w:tcPr>
            <w:tcW w:w="1969" w:type="dxa"/>
            <w:shd w:val="clear" w:color="auto" w:fill="auto"/>
            <w:vAlign w:val="center"/>
          </w:tcPr>
          <w:p w14:paraId="2BFA5D42">
            <w:pPr>
              <w:jc w:val="center"/>
              <w:rPr>
                <w:rFonts w:ascii="宋体" w:hAnsi="宋体" w:cs="宋体"/>
                <w:color w:val="auto"/>
                <w:sz w:val="22"/>
                <w:szCs w:val="22"/>
              </w:rPr>
            </w:pPr>
          </w:p>
        </w:tc>
      </w:tr>
      <w:tr w14:paraId="5D7D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0E6155A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10 </w:t>
            </w:r>
          </w:p>
        </w:tc>
        <w:tc>
          <w:tcPr>
            <w:tcW w:w="3930" w:type="dxa"/>
            <w:shd w:val="clear" w:color="auto" w:fill="auto"/>
            <w:vAlign w:val="center"/>
          </w:tcPr>
          <w:p w14:paraId="76B163D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228互通LK0昆北河中桥</w:t>
            </w:r>
          </w:p>
        </w:tc>
        <w:tc>
          <w:tcPr>
            <w:tcW w:w="1969" w:type="dxa"/>
            <w:shd w:val="clear" w:color="auto" w:fill="auto"/>
            <w:vAlign w:val="center"/>
          </w:tcPr>
          <w:p w14:paraId="2E0616E8">
            <w:pPr>
              <w:jc w:val="center"/>
              <w:rPr>
                <w:rFonts w:ascii="宋体" w:hAnsi="宋体" w:cs="宋体"/>
                <w:color w:val="auto"/>
                <w:sz w:val="22"/>
                <w:szCs w:val="22"/>
              </w:rPr>
            </w:pPr>
          </w:p>
        </w:tc>
        <w:tc>
          <w:tcPr>
            <w:tcW w:w="1969" w:type="dxa"/>
            <w:shd w:val="clear" w:color="auto" w:fill="auto"/>
            <w:vAlign w:val="center"/>
          </w:tcPr>
          <w:p w14:paraId="1F51ABE7">
            <w:pPr>
              <w:jc w:val="center"/>
              <w:rPr>
                <w:rFonts w:ascii="宋体" w:hAnsi="宋体" w:cs="宋体"/>
                <w:color w:val="auto"/>
                <w:sz w:val="22"/>
                <w:szCs w:val="22"/>
              </w:rPr>
            </w:pPr>
          </w:p>
        </w:tc>
      </w:tr>
      <w:tr w14:paraId="3F92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5ADAB11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11 </w:t>
            </w:r>
          </w:p>
        </w:tc>
        <w:tc>
          <w:tcPr>
            <w:tcW w:w="3930" w:type="dxa"/>
            <w:shd w:val="clear" w:color="auto" w:fill="auto"/>
            <w:vAlign w:val="center"/>
          </w:tcPr>
          <w:p w14:paraId="655219E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228互通LK0九村河小桥</w:t>
            </w:r>
          </w:p>
        </w:tc>
        <w:tc>
          <w:tcPr>
            <w:tcW w:w="1969" w:type="dxa"/>
            <w:shd w:val="clear" w:color="auto" w:fill="auto"/>
            <w:vAlign w:val="center"/>
          </w:tcPr>
          <w:p w14:paraId="1B3F6F57">
            <w:pPr>
              <w:jc w:val="center"/>
              <w:rPr>
                <w:rFonts w:ascii="宋体" w:hAnsi="宋体" w:cs="宋体"/>
                <w:color w:val="auto"/>
                <w:sz w:val="22"/>
                <w:szCs w:val="22"/>
              </w:rPr>
            </w:pPr>
          </w:p>
        </w:tc>
        <w:tc>
          <w:tcPr>
            <w:tcW w:w="1969" w:type="dxa"/>
            <w:shd w:val="clear" w:color="auto" w:fill="auto"/>
            <w:vAlign w:val="center"/>
          </w:tcPr>
          <w:p w14:paraId="60859EB2">
            <w:pPr>
              <w:jc w:val="center"/>
              <w:rPr>
                <w:rFonts w:ascii="宋体" w:hAnsi="宋体" w:cs="宋体"/>
                <w:color w:val="auto"/>
                <w:sz w:val="22"/>
                <w:szCs w:val="22"/>
              </w:rPr>
            </w:pPr>
          </w:p>
        </w:tc>
      </w:tr>
      <w:tr w14:paraId="3690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268076C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12 </w:t>
            </w:r>
          </w:p>
        </w:tc>
        <w:tc>
          <w:tcPr>
            <w:tcW w:w="3930" w:type="dxa"/>
            <w:shd w:val="clear" w:color="auto" w:fill="auto"/>
            <w:vAlign w:val="center"/>
          </w:tcPr>
          <w:p w14:paraId="42821BB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228互通LK1瓯锦河1号桥</w:t>
            </w:r>
          </w:p>
        </w:tc>
        <w:tc>
          <w:tcPr>
            <w:tcW w:w="1969" w:type="dxa"/>
            <w:shd w:val="clear" w:color="auto" w:fill="auto"/>
            <w:vAlign w:val="center"/>
          </w:tcPr>
          <w:p w14:paraId="2E3774DF">
            <w:pPr>
              <w:jc w:val="center"/>
              <w:rPr>
                <w:rFonts w:ascii="宋体" w:hAnsi="宋体" w:cs="宋体"/>
                <w:color w:val="auto"/>
                <w:sz w:val="22"/>
                <w:szCs w:val="22"/>
              </w:rPr>
            </w:pPr>
          </w:p>
        </w:tc>
        <w:tc>
          <w:tcPr>
            <w:tcW w:w="1969" w:type="dxa"/>
            <w:shd w:val="clear" w:color="auto" w:fill="auto"/>
            <w:vAlign w:val="center"/>
          </w:tcPr>
          <w:p w14:paraId="18A46158">
            <w:pPr>
              <w:jc w:val="center"/>
              <w:rPr>
                <w:rFonts w:ascii="宋体" w:hAnsi="宋体" w:cs="宋体"/>
                <w:color w:val="auto"/>
                <w:sz w:val="22"/>
                <w:szCs w:val="22"/>
              </w:rPr>
            </w:pPr>
          </w:p>
        </w:tc>
      </w:tr>
      <w:tr w14:paraId="250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35B06ED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13 </w:t>
            </w:r>
          </w:p>
        </w:tc>
        <w:tc>
          <w:tcPr>
            <w:tcW w:w="3930" w:type="dxa"/>
            <w:shd w:val="clear" w:color="auto" w:fill="auto"/>
            <w:vAlign w:val="center"/>
          </w:tcPr>
          <w:p w14:paraId="51758BD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228互通平行A匝道</w:t>
            </w:r>
          </w:p>
        </w:tc>
        <w:tc>
          <w:tcPr>
            <w:tcW w:w="1969" w:type="dxa"/>
            <w:shd w:val="clear" w:color="auto" w:fill="auto"/>
            <w:vAlign w:val="center"/>
          </w:tcPr>
          <w:p w14:paraId="6D06377A">
            <w:pPr>
              <w:jc w:val="center"/>
              <w:rPr>
                <w:rFonts w:ascii="宋体" w:hAnsi="宋体" w:cs="宋体"/>
                <w:color w:val="auto"/>
                <w:sz w:val="22"/>
                <w:szCs w:val="22"/>
              </w:rPr>
            </w:pPr>
          </w:p>
        </w:tc>
        <w:tc>
          <w:tcPr>
            <w:tcW w:w="1969" w:type="dxa"/>
            <w:shd w:val="clear" w:color="auto" w:fill="auto"/>
            <w:vAlign w:val="center"/>
          </w:tcPr>
          <w:p w14:paraId="5AC53654">
            <w:pPr>
              <w:jc w:val="center"/>
              <w:rPr>
                <w:rFonts w:ascii="宋体" w:hAnsi="宋体" w:cs="宋体"/>
                <w:color w:val="auto"/>
                <w:sz w:val="22"/>
                <w:szCs w:val="22"/>
              </w:rPr>
            </w:pPr>
          </w:p>
        </w:tc>
      </w:tr>
      <w:tr w14:paraId="4468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0EF55F1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14 </w:t>
            </w:r>
          </w:p>
        </w:tc>
        <w:tc>
          <w:tcPr>
            <w:tcW w:w="3930" w:type="dxa"/>
            <w:shd w:val="clear" w:color="auto" w:fill="auto"/>
            <w:vAlign w:val="center"/>
          </w:tcPr>
          <w:p w14:paraId="6C38ED2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228互通平行B匝道</w:t>
            </w:r>
          </w:p>
        </w:tc>
        <w:tc>
          <w:tcPr>
            <w:tcW w:w="1969" w:type="dxa"/>
            <w:shd w:val="clear" w:color="auto" w:fill="auto"/>
            <w:vAlign w:val="center"/>
          </w:tcPr>
          <w:p w14:paraId="6568497C">
            <w:pPr>
              <w:jc w:val="center"/>
              <w:rPr>
                <w:rFonts w:ascii="宋体" w:hAnsi="宋体" w:cs="宋体"/>
                <w:color w:val="auto"/>
                <w:sz w:val="22"/>
                <w:szCs w:val="22"/>
              </w:rPr>
            </w:pPr>
          </w:p>
        </w:tc>
        <w:tc>
          <w:tcPr>
            <w:tcW w:w="1969" w:type="dxa"/>
            <w:shd w:val="clear" w:color="auto" w:fill="auto"/>
            <w:vAlign w:val="center"/>
          </w:tcPr>
          <w:p w14:paraId="54142C55">
            <w:pPr>
              <w:jc w:val="center"/>
              <w:rPr>
                <w:rFonts w:ascii="宋体" w:hAnsi="宋体" w:cs="宋体"/>
                <w:color w:val="auto"/>
                <w:sz w:val="22"/>
                <w:szCs w:val="22"/>
              </w:rPr>
            </w:pPr>
          </w:p>
        </w:tc>
      </w:tr>
      <w:tr w14:paraId="7634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653F86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15 </w:t>
            </w:r>
          </w:p>
        </w:tc>
        <w:tc>
          <w:tcPr>
            <w:tcW w:w="3930" w:type="dxa"/>
            <w:shd w:val="clear" w:color="auto" w:fill="auto"/>
            <w:vAlign w:val="center"/>
          </w:tcPr>
          <w:p w14:paraId="77FF7DF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南口大桥A匝道桥</w:t>
            </w:r>
          </w:p>
        </w:tc>
        <w:tc>
          <w:tcPr>
            <w:tcW w:w="1969" w:type="dxa"/>
            <w:shd w:val="clear" w:color="auto" w:fill="auto"/>
            <w:vAlign w:val="center"/>
          </w:tcPr>
          <w:p w14:paraId="0F91235E">
            <w:pPr>
              <w:jc w:val="center"/>
              <w:rPr>
                <w:rFonts w:ascii="宋体" w:hAnsi="宋体" w:cs="宋体"/>
                <w:color w:val="auto"/>
                <w:sz w:val="22"/>
                <w:szCs w:val="22"/>
              </w:rPr>
            </w:pPr>
          </w:p>
        </w:tc>
        <w:tc>
          <w:tcPr>
            <w:tcW w:w="1969" w:type="dxa"/>
            <w:shd w:val="clear" w:color="auto" w:fill="auto"/>
            <w:vAlign w:val="center"/>
          </w:tcPr>
          <w:p w14:paraId="5A8EBCB1">
            <w:pPr>
              <w:jc w:val="center"/>
              <w:rPr>
                <w:rFonts w:ascii="宋体" w:hAnsi="宋体" w:cs="宋体"/>
                <w:color w:val="auto"/>
                <w:sz w:val="22"/>
                <w:szCs w:val="22"/>
              </w:rPr>
            </w:pPr>
          </w:p>
        </w:tc>
      </w:tr>
      <w:tr w14:paraId="5329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673BD90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16 </w:t>
            </w:r>
          </w:p>
        </w:tc>
        <w:tc>
          <w:tcPr>
            <w:tcW w:w="3930" w:type="dxa"/>
            <w:shd w:val="clear" w:color="auto" w:fill="auto"/>
            <w:vAlign w:val="center"/>
          </w:tcPr>
          <w:p w14:paraId="4135CAA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南口大桥B匝道桥</w:t>
            </w:r>
          </w:p>
        </w:tc>
        <w:tc>
          <w:tcPr>
            <w:tcW w:w="1969" w:type="dxa"/>
            <w:shd w:val="clear" w:color="auto" w:fill="auto"/>
            <w:vAlign w:val="center"/>
          </w:tcPr>
          <w:p w14:paraId="351C5053">
            <w:pPr>
              <w:jc w:val="center"/>
              <w:rPr>
                <w:rFonts w:ascii="宋体" w:hAnsi="宋体" w:cs="宋体"/>
                <w:color w:val="auto"/>
                <w:sz w:val="22"/>
                <w:szCs w:val="22"/>
              </w:rPr>
            </w:pPr>
          </w:p>
        </w:tc>
        <w:tc>
          <w:tcPr>
            <w:tcW w:w="1969" w:type="dxa"/>
            <w:shd w:val="clear" w:color="auto" w:fill="auto"/>
            <w:vAlign w:val="center"/>
          </w:tcPr>
          <w:p w14:paraId="1C3DE21E">
            <w:pPr>
              <w:jc w:val="center"/>
              <w:rPr>
                <w:rFonts w:ascii="宋体" w:hAnsi="宋体" w:cs="宋体"/>
                <w:color w:val="auto"/>
                <w:sz w:val="22"/>
                <w:szCs w:val="22"/>
              </w:rPr>
            </w:pPr>
          </w:p>
        </w:tc>
      </w:tr>
      <w:tr w14:paraId="0FF2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120D780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17 </w:t>
            </w:r>
          </w:p>
        </w:tc>
        <w:tc>
          <w:tcPr>
            <w:tcW w:w="3930" w:type="dxa"/>
            <w:shd w:val="clear" w:color="auto" w:fill="auto"/>
            <w:vAlign w:val="center"/>
          </w:tcPr>
          <w:p w14:paraId="2EB6258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南口大桥Z匝道桥</w:t>
            </w:r>
          </w:p>
        </w:tc>
        <w:tc>
          <w:tcPr>
            <w:tcW w:w="1969" w:type="dxa"/>
            <w:shd w:val="clear" w:color="auto" w:fill="auto"/>
            <w:vAlign w:val="center"/>
          </w:tcPr>
          <w:p w14:paraId="6C44FB26">
            <w:pPr>
              <w:jc w:val="center"/>
              <w:rPr>
                <w:rFonts w:ascii="宋体" w:hAnsi="宋体" w:cs="宋体"/>
                <w:color w:val="auto"/>
                <w:sz w:val="22"/>
                <w:szCs w:val="22"/>
              </w:rPr>
            </w:pPr>
          </w:p>
        </w:tc>
        <w:tc>
          <w:tcPr>
            <w:tcW w:w="1969" w:type="dxa"/>
            <w:shd w:val="clear" w:color="auto" w:fill="auto"/>
            <w:vAlign w:val="center"/>
          </w:tcPr>
          <w:p w14:paraId="2BEA8EC9">
            <w:pPr>
              <w:jc w:val="center"/>
              <w:rPr>
                <w:rFonts w:ascii="宋体" w:hAnsi="宋体" w:cs="宋体"/>
                <w:color w:val="auto"/>
                <w:sz w:val="22"/>
                <w:szCs w:val="22"/>
              </w:rPr>
            </w:pPr>
          </w:p>
        </w:tc>
      </w:tr>
      <w:tr w14:paraId="529F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E70350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18 </w:t>
            </w:r>
          </w:p>
        </w:tc>
        <w:tc>
          <w:tcPr>
            <w:tcW w:w="3930" w:type="dxa"/>
            <w:shd w:val="clear" w:color="auto" w:fill="auto"/>
            <w:vAlign w:val="center"/>
          </w:tcPr>
          <w:p w14:paraId="398EAC4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南口大桥Y匝道桥</w:t>
            </w:r>
          </w:p>
        </w:tc>
        <w:tc>
          <w:tcPr>
            <w:tcW w:w="1969" w:type="dxa"/>
            <w:shd w:val="clear" w:color="auto" w:fill="auto"/>
            <w:vAlign w:val="center"/>
          </w:tcPr>
          <w:p w14:paraId="033E683E">
            <w:pPr>
              <w:jc w:val="center"/>
              <w:rPr>
                <w:rFonts w:ascii="宋体" w:hAnsi="宋体" w:cs="宋体"/>
                <w:color w:val="auto"/>
                <w:sz w:val="22"/>
                <w:szCs w:val="22"/>
              </w:rPr>
            </w:pPr>
          </w:p>
        </w:tc>
        <w:tc>
          <w:tcPr>
            <w:tcW w:w="1969" w:type="dxa"/>
            <w:shd w:val="clear" w:color="auto" w:fill="auto"/>
            <w:vAlign w:val="center"/>
          </w:tcPr>
          <w:p w14:paraId="1FA6C265">
            <w:pPr>
              <w:jc w:val="center"/>
              <w:rPr>
                <w:rFonts w:ascii="宋体" w:hAnsi="宋体" w:cs="宋体"/>
                <w:color w:val="auto"/>
                <w:sz w:val="22"/>
                <w:szCs w:val="22"/>
              </w:rPr>
            </w:pPr>
          </w:p>
        </w:tc>
      </w:tr>
      <w:tr w14:paraId="4FEC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4F5DF6A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19 </w:t>
            </w:r>
          </w:p>
        </w:tc>
        <w:tc>
          <w:tcPr>
            <w:tcW w:w="3930" w:type="dxa"/>
            <w:shd w:val="clear" w:color="auto" w:fill="auto"/>
            <w:vAlign w:val="center"/>
          </w:tcPr>
          <w:p w14:paraId="17BAB5C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228治堵左线人行桥</w:t>
            </w:r>
          </w:p>
        </w:tc>
        <w:tc>
          <w:tcPr>
            <w:tcW w:w="1969" w:type="dxa"/>
            <w:shd w:val="clear" w:color="auto" w:fill="auto"/>
            <w:vAlign w:val="center"/>
          </w:tcPr>
          <w:p w14:paraId="1BAECA8D">
            <w:pPr>
              <w:jc w:val="center"/>
              <w:rPr>
                <w:rFonts w:ascii="宋体" w:hAnsi="宋体" w:cs="宋体"/>
                <w:color w:val="auto"/>
                <w:sz w:val="22"/>
                <w:szCs w:val="22"/>
              </w:rPr>
            </w:pPr>
          </w:p>
        </w:tc>
        <w:tc>
          <w:tcPr>
            <w:tcW w:w="1969" w:type="dxa"/>
            <w:shd w:val="clear" w:color="auto" w:fill="auto"/>
            <w:vAlign w:val="center"/>
          </w:tcPr>
          <w:p w14:paraId="09693AA5">
            <w:pPr>
              <w:jc w:val="center"/>
              <w:rPr>
                <w:rFonts w:ascii="宋体" w:hAnsi="宋体" w:cs="宋体"/>
                <w:color w:val="auto"/>
                <w:sz w:val="22"/>
                <w:szCs w:val="22"/>
              </w:rPr>
            </w:pPr>
          </w:p>
        </w:tc>
      </w:tr>
      <w:tr w14:paraId="11E2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60" w:type="dxa"/>
            <w:shd w:val="clear" w:color="auto" w:fill="auto"/>
            <w:vAlign w:val="center"/>
          </w:tcPr>
          <w:p w14:paraId="58063D3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20 </w:t>
            </w:r>
          </w:p>
        </w:tc>
        <w:tc>
          <w:tcPr>
            <w:tcW w:w="3930" w:type="dxa"/>
            <w:shd w:val="clear" w:color="auto" w:fill="auto"/>
            <w:vAlign w:val="center"/>
          </w:tcPr>
          <w:p w14:paraId="6608AC4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228治堵右线人行桥</w:t>
            </w:r>
          </w:p>
        </w:tc>
        <w:tc>
          <w:tcPr>
            <w:tcW w:w="1969" w:type="dxa"/>
            <w:shd w:val="clear" w:color="auto" w:fill="auto"/>
            <w:vAlign w:val="center"/>
          </w:tcPr>
          <w:p w14:paraId="36D15765">
            <w:pPr>
              <w:jc w:val="center"/>
              <w:rPr>
                <w:rFonts w:ascii="宋体" w:hAnsi="宋体" w:cs="宋体"/>
                <w:color w:val="auto"/>
                <w:sz w:val="22"/>
                <w:szCs w:val="22"/>
              </w:rPr>
            </w:pPr>
          </w:p>
        </w:tc>
        <w:tc>
          <w:tcPr>
            <w:tcW w:w="1969" w:type="dxa"/>
            <w:shd w:val="clear" w:color="auto" w:fill="auto"/>
            <w:vAlign w:val="center"/>
          </w:tcPr>
          <w:p w14:paraId="1548DDD6">
            <w:pPr>
              <w:jc w:val="center"/>
              <w:rPr>
                <w:rFonts w:ascii="宋体" w:hAnsi="宋体" w:cs="宋体"/>
                <w:color w:val="auto"/>
                <w:sz w:val="22"/>
                <w:szCs w:val="22"/>
              </w:rPr>
            </w:pPr>
          </w:p>
        </w:tc>
      </w:tr>
      <w:tr w14:paraId="4002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890" w:type="dxa"/>
            <w:gridSpan w:val="2"/>
            <w:shd w:val="clear" w:color="auto" w:fill="auto"/>
            <w:vAlign w:val="center"/>
          </w:tcPr>
          <w:p w14:paraId="3CC5543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其他相关费用</w:t>
            </w:r>
          </w:p>
        </w:tc>
        <w:tc>
          <w:tcPr>
            <w:tcW w:w="1969" w:type="dxa"/>
            <w:shd w:val="clear" w:color="auto" w:fill="auto"/>
            <w:vAlign w:val="center"/>
          </w:tcPr>
          <w:p w14:paraId="4167C532">
            <w:pPr>
              <w:jc w:val="center"/>
              <w:rPr>
                <w:rFonts w:ascii="宋体" w:hAnsi="宋体" w:cs="宋体"/>
                <w:color w:val="auto"/>
                <w:sz w:val="22"/>
                <w:szCs w:val="22"/>
              </w:rPr>
            </w:pPr>
          </w:p>
        </w:tc>
        <w:tc>
          <w:tcPr>
            <w:tcW w:w="1969" w:type="dxa"/>
            <w:shd w:val="clear" w:color="auto" w:fill="auto"/>
            <w:vAlign w:val="center"/>
          </w:tcPr>
          <w:p w14:paraId="46CDE343">
            <w:pPr>
              <w:jc w:val="center"/>
              <w:rPr>
                <w:rFonts w:ascii="宋体" w:hAnsi="宋体" w:cs="宋体"/>
                <w:color w:val="auto"/>
                <w:sz w:val="22"/>
                <w:szCs w:val="22"/>
              </w:rPr>
            </w:pPr>
          </w:p>
        </w:tc>
      </w:tr>
      <w:tr w14:paraId="23CE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890" w:type="dxa"/>
            <w:gridSpan w:val="2"/>
            <w:vMerge w:val="restart"/>
            <w:shd w:val="clear" w:color="auto" w:fill="auto"/>
            <w:vAlign w:val="center"/>
          </w:tcPr>
          <w:p w14:paraId="7A299117">
            <w:pPr>
              <w:widowControl/>
              <w:textAlignment w:val="center"/>
              <w:rPr>
                <w:rFonts w:ascii="宋体" w:hAnsi="宋体" w:cs="宋体"/>
                <w:b/>
                <w:bCs/>
                <w:color w:val="auto"/>
                <w:sz w:val="22"/>
                <w:szCs w:val="22"/>
              </w:rPr>
            </w:pPr>
            <w:r>
              <w:rPr>
                <w:rStyle w:val="731"/>
                <w:rFonts w:hint="default"/>
                <w:color w:val="auto"/>
                <w:sz w:val="22"/>
                <w:szCs w:val="22"/>
                <w:lang w:bidi="ar"/>
              </w:rPr>
              <w:t>合计总价（应与投标一览表中投标总价相一致）</w:t>
            </w:r>
          </w:p>
        </w:tc>
        <w:tc>
          <w:tcPr>
            <w:tcW w:w="3938" w:type="dxa"/>
            <w:gridSpan w:val="2"/>
            <w:shd w:val="clear" w:color="auto" w:fill="auto"/>
            <w:vAlign w:val="center"/>
          </w:tcPr>
          <w:p w14:paraId="148F4F90">
            <w:pPr>
              <w:widowControl/>
              <w:textAlignment w:val="center"/>
              <w:rPr>
                <w:rFonts w:ascii="宋体" w:hAnsi="宋体" w:cs="宋体"/>
                <w:b/>
                <w:bCs/>
                <w:color w:val="auto"/>
                <w:sz w:val="22"/>
                <w:szCs w:val="22"/>
              </w:rPr>
            </w:pPr>
            <w:r>
              <w:rPr>
                <w:rStyle w:val="731"/>
                <w:rFonts w:hint="default"/>
                <w:color w:val="auto"/>
                <w:sz w:val="22"/>
                <w:szCs w:val="22"/>
                <w:lang w:bidi="ar"/>
              </w:rPr>
              <w:t>小写：</w:t>
            </w:r>
          </w:p>
        </w:tc>
      </w:tr>
      <w:tr w14:paraId="2569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890" w:type="dxa"/>
            <w:gridSpan w:val="2"/>
            <w:vMerge w:val="continue"/>
            <w:shd w:val="clear" w:color="auto" w:fill="auto"/>
            <w:vAlign w:val="center"/>
          </w:tcPr>
          <w:p w14:paraId="3D4734E4">
            <w:pPr>
              <w:rPr>
                <w:rFonts w:ascii="宋体" w:hAnsi="宋体" w:cs="宋体"/>
                <w:b/>
                <w:bCs/>
                <w:color w:val="auto"/>
                <w:sz w:val="22"/>
                <w:szCs w:val="22"/>
              </w:rPr>
            </w:pPr>
          </w:p>
        </w:tc>
        <w:tc>
          <w:tcPr>
            <w:tcW w:w="3938" w:type="dxa"/>
            <w:gridSpan w:val="2"/>
            <w:shd w:val="clear" w:color="auto" w:fill="auto"/>
            <w:vAlign w:val="center"/>
          </w:tcPr>
          <w:p w14:paraId="4E154746">
            <w:pPr>
              <w:widowControl/>
              <w:textAlignment w:val="center"/>
              <w:rPr>
                <w:rFonts w:ascii="宋体" w:hAnsi="宋体" w:cs="宋体"/>
                <w:b/>
                <w:bCs/>
                <w:color w:val="auto"/>
                <w:sz w:val="22"/>
                <w:szCs w:val="22"/>
              </w:rPr>
            </w:pPr>
            <w:r>
              <w:rPr>
                <w:rStyle w:val="731"/>
                <w:rFonts w:hint="default"/>
                <w:color w:val="auto"/>
                <w:sz w:val="22"/>
                <w:szCs w:val="22"/>
                <w:lang w:bidi="ar"/>
              </w:rPr>
              <w:t>大写：</w:t>
            </w:r>
          </w:p>
        </w:tc>
      </w:tr>
    </w:tbl>
    <w:p w14:paraId="611ADEFB">
      <w:pPr>
        <w:spacing w:line="380" w:lineRule="exact"/>
        <w:rPr>
          <w:rFonts w:ascii="宋体" w:hAnsi="宋体" w:cs="宋体"/>
          <w:b/>
          <w:color w:val="auto"/>
          <w:sz w:val="22"/>
        </w:rPr>
      </w:pPr>
    </w:p>
    <w:p w14:paraId="5A924350">
      <w:pPr>
        <w:spacing w:line="380" w:lineRule="exact"/>
        <w:rPr>
          <w:rFonts w:ascii="宋体" w:hAnsi="宋体" w:cs="宋体"/>
          <w:b/>
          <w:color w:val="auto"/>
          <w:sz w:val="22"/>
        </w:rPr>
      </w:pPr>
      <w:r>
        <w:rPr>
          <w:rFonts w:hint="eastAsia" w:ascii="宋体" w:hAnsi="宋体" w:cs="宋体"/>
          <w:b/>
          <w:color w:val="auto"/>
          <w:sz w:val="22"/>
        </w:rPr>
        <w:t>价格单位：元</w:t>
      </w:r>
    </w:p>
    <w:p w14:paraId="4E091770">
      <w:pPr>
        <w:autoSpaceDE w:val="0"/>
        <w:autoSpaceDN w:val="0"/>
        <w:adjustRightInd w:val="0"/>
        <w:spacing w:line="380" w:lineRule="atLeast"/>
        <w:rPr>
          <w:rFonts w:ascii="宋体" w:hAnsi="宋体" w:cs="宋体"/>
          <w:b/>
          <w:bCs/>
          <w:color w:val="auto"/>
          <w:kern w:val="0"/>
          <w:sz w:val="22"/>
          <w:szCs w:val="22"/>
          <w:lang w:val="zh-CN"/>
        </w:rPr>
      </w:pPr>
      <w:bookmarkStart w:id="104" w:name="_Toc58406693"/>
      <w:bookmarkStart w:id="105" w:name="_Toc15843"/>
      <w:r>
        <w:rPr>
          <w:rFonts w:hint="eastAsia" w:ascii="宋体" w:hAnsi="宋体" w:cs="宋体"/>
          <w:b/>
          <w:bCs/>
          <w:color w:val="auto"/>
          <w:kern w:val="0"/>
          <w:sz w:val="22"/>
          <w:szCs w:val="22"/>
          <w:lang w:val="zh-CN"/>
        </w:rPr>
        <w:t>说明：</w:t>
      </w:r>
    </w:p>
    <w:p w14:paraId="233E3447">
      <w:pPr>
        <w:spacing w:line="460" w:lineRule="exact"/>
        <w:rPr>
          <w:rFonts w:ascii="宋体" w:hAnsi="宋体" w:cs="宋体"/>
          <w:b/>
          <w:color w:val="auto"/>
          <w:sz w:val="22"/>
          <w:szCs w:val="22"/>
        </w:rPr>
      </w:pPr>
      <w:r>
        <w:rPr>
          <w:rFonts w:hint="eastAsia" w:ascii="宋体" w:hAnsi="宋体" w:cs="宋体"/>
          <w:b/>
          <w:color w:val="auto"/>
          <w:sz w:val="22"/>
          <w:szCs w:val="22"/>
        </w:rPr>
        <w:t>1. 合计总价应与附件“投标报价一览表”中投标总价相一致。</w:t>
      </w:r>
    </w:p>
    <w:p w14:paraId="3AB65808">
      <w:pPr>
        <w:spacing w:line="460" w:lineRule="exact"/>
        <w:rPr>
          <w:rFonts w:ascii="宋体" w:hAnsi="宋体" w:cs="宋体"/>
          <w:b/>
          <w:color w:val="auto"/>
          <w:sz w:val="22"/>
          <w:szCs w:val="22"/>
        </w:rPr>
      </w:pPr>
      <w:r>
        <w:rPr>
          <w:rFonts w:hint="eastAsia" w:ascii="宋体" w:hAnsi="宋体" w:cs="宋体"/>
          <w:b/>
          <w:color w:val="auto"/>
          <w:sz w:val="22"/>
          <w:szCs w:val="22"/>
        </w:rPr>
        <w:t>2. 各项费用如已包含在产品价格中请注明“含”，若免费请注明“免”, 若没有请注明“无”。</w:t>
      </w:r>
    </w:p>
    <w:p w14:paraId="1C5F6A33">
      <w:pPr>
        <w:spacing w:line="460" w:lineRule="exact"/>
        <w:rPr>
          <w:rFonts w:ascii="宋体" w:hAnsi="宋体" w:cs="宋体"/>
          <w:b/>
          <w:color w:val="auto"/>
          <w:sz w:val="22"/>
          <w:szCs w:val="22"/>
        </w:rPr>
      </w:pPr>
      <w:r>
        <w:rPr>
          <w:rFonts w:hint="eastAsia" w:ascii="宋体" w:hAnsi="宋体" w:cs="宋体"/>
          <w:b/>
          <w:color w:val="auto"/>
          <w:sz w:val="22"/>
          <w:szCs w:val="22"/>
        </w:rPr>
        <w:t xml:space="preserve">3. 不提供投标明细报价表将视为没有实质性响应招标文件，其投标文件将被拒绝。 </w:t>
      </w:r>
    </w:p>
    <w:p w14:paraId="1FA9697A">
      <w:pPr>
        <w:spacing w:line="460" w:lineRule="exact"/>
        <w:rPr>
          <w:rFonts w:ascii="宋体" w:hAnsi="宋体" w:cs="宋体"/>
          <w:b/>
          <w:color w:val="auto"/>
          <w:sz w:val="22"/>
          <w:szCs w:val="22"/>
        </w:rPr>
      </w:pPr>
      <w:r>
        <w:rPr>
          <w:rFonts w:hint="eastAsia" w:ascii="宋体" w:hAnsi="宋体" w:cs="宋体"/>
          <w:b/>
          <w:color w:val="auto"/>
          <w:sz w:val="22"/>
          <w:szCs w:val="22"/>
        </w:rPr>
        <w:t>4. 本表可在不改变格式的情况下根据具体需要自行增减。</w:t>
      </w:r>
    </w:p>
    <w:p w14:paraId="037229E0">
      <w:pPr>
        <w:autoSpaceDE w:val="0"/>
        <w:autoSpaceDN w:val="0"/>
        <w:adjustRightInd w:val="0"/>
        <w:spacing w:line="380" w:lineRule="atLeast"/>
        <w:rPr>
          <w:rFonts w:ascii="宋体" w:hAnsi="宋体" w:cs="宋体"/>
          <w:b/>
          <w:bCs/>
          <w:color w:val="auto"/>
          <w:kern w:val="0"/>
          <w:sz w:val="22"/>
          <w:szCs w:val="22"/>
          <w:lang w:val="zh-CN"/>
        </w:rPr>
      </w:pPr>
    </w:p>
    <w:p w14:paraId="72124ADD">
      <w:pPr>
        <w:autoSpaceDE w:val="0"/>
        <w:autoSpaceDN w:val="0"/>
        <w:adjustRightInd w:val="0"/>
        <w:spacing w:line="380" w:lineRule="atLeast"/>
        <w:rPr>
          <w:rFonts w:ascii="宋体" w:hAnsi="宋体" w:cs="宋体"/>
          <w:b/>
          <w:bCs/>
          <w:color w:val="auto"/>
          <w:kern w:val="0"/>
          <w:sz w:val="22"/>
          <w:szCs w:val="22"/>
          <w:lang w:val="zh-CN"/>
        </w:rPr>
      </w:pPr>
      <w:r>
        <w:rPr>
          <w:rFonts w:hint="eastAsia" w:ascii="宋体" w:hAnsi="宋体" w:cs="宋体"/>
          <w:b/>
          <w:bCs/>
          <w:color w:val="auto"/>
          <w:kern w:val="0"/>
          <w:sz w:val="22"/>
          <w:szCs w:val="22"/>
          <w:lang w:val="zh-CN"/>
        </w:rPr>
        <w:t>投标人全称（盖章）：</w:t>
      </w:r>
    </w:p>
    <w:p w14:paraId="37012328">
      <w:pPr>
        <w:autoSpaceDE w:val="0"/>
        <w:autoSpaceDN w:val="0"/>
        <w:adjustRightInd w:val="0"/>
        <w:spacing w:line="380" w:lineRule="atLeast"/>
        <w:rPr>
          <w:rFonts w:ascii="宋体" w:hAnsi="宋体" w:cs="宋体"/>
          <w:b/>
          <w:bCs/>
          <w:color w:val="auto"/>
          <w:kern w:val="0"/>
          <w:sz w:val="22"/>
          <w:szCs w:val="22"/>
          <w:lang w:val="zh-CN"/>
        </w:rPr>
      </w:pPr>
      <w:r>
        <w:rPr>
          <w:rFonts w:hint="eastAsia" w:ascii="宋体" w:hAnsi="宋体" w:cs="宋体"/>
          <w:b/>
          <w:bCs/>
          <w:color w:val="auto"/>
          <w:kern w:val="0"/>
          <w:sz w:val="22"/>
          <w:szCs w:val="22"/>
          <w:lang w:val="zh-CN"/>
        </w:rPr>
        <w:t>投标人代表（签名或盖章）：</w:t>
      </w:r>
    </w:p>
    <w:p w14:paraId="6B9867A8">
      <w:pPr>
        <w:autoSpaceDE w:val="0"/>
        <w:autoSpaceDN w:val="0"/>
        <w:adjustRightInd w:val="0"/>
        <w:spacing w:line="380" w:lineRule="atLeast"/>
        <w:rPr>
          <w:rFonts w:ascii="宋体" w:hAnsi="宋体" w:cs="宋体"/>
          <w:b/>
          <w:bCs/>
          <w:color w:val="auto"/>
          <w:kern w:val="0"/>
          <w:sz w:val="22"/>
          <w:szCs w:val="22"/>
          <w:lang w:val="zh-CN"/>
        </w:rPr>
      </w:pPr>
      <w:r>
        <w:rPr>
          <w:rFonts w:hint="eastAsia" w:ascii="宋体" w:hAnsi="宋体" w:cs="宋体"/>
          <w:b/>
          <w:bCs/>
          <w:color w:val="auto"/>
          <w:kern w:val="0"/>
          <w:sz w:val="22"/>
          <w:szCs w:val="22"/>
          <w:lang w:val="zh-CN"/>
        </w:rPr>
        <w:t>日 期：  年  月  日</w:t>
      </w:r>
    </w:p>
    <w:p w14:paraId="1531DE70">
      <w:pPr>
        <w:spacing w:line="440" w:lineRule="atLeast"/>
        <w:jc w:val="center"/>
        <w:rPr>
          <w:rFonts w:ascii="宋体" w:hAnsi="宋体" w:cs="宋体"/>
          <w:b/>
          <w:bCs/>
          <w:color w:val="auto"/>
          <w:sz w:val="22"/>
          <w:szCs w:val="22"/>
        </w:rPr>
      </w:pPr>
    </w:p>
    <w:p w14:paraId="7BCCEF2B">
      <w:pPr>
        <w:spacing w:line="440" w:lineRule="atLeast"/>
        <w:jc w:val="center"/>
        <w:rPr>
          <w:rFonts w:ascii="宋体" w:hAnsi="宋体" w:cs="宋体"/>
          <w:b/>
          <w:bCs/>
          <w:color w:val="auto"/>
          <w:sz w:val="22"/>
          <w:szCs w:val="22"/>
        </w:rPr>
      </w:pPr>
    </w:p>
    <w:p w14:paraId="0FBF8B84">
      <w:pPr>
        <w:spacing w:line="440" w:lineRule="atLeast"/>
        <w:jc w:val="center"/>
        <w:rPr>
          <w:rFonts w:ascii="宋体" w:hAnsi="宋体" w:cs="宋体"/>
          <w:b/>
          <w:bCs/>
          <w:color w:val="auto"/>
          <w:sz w:val="22"/>
          <w:szCs w:val="22"/>
        </w:rPr>
      </w:pPr>
    </w:p>
    <w:p w14:paraId="39BD32B5">
      <w:pPr>
        <w:spacing w:line="440" w:lineRule="atLeast"/>
        <w:jc w:val="center"/>
        <w:rPr>
          <w:rFonts w:ascii="宋体" w:hAnsi="宋体" w:cs="宋体"/>
          <w:b/>
          <w:bCs/>
          <w:color w:val="auto"/>
          <w:sz w:val="22"/>
          <w:szCs w:val="22"/>
        </w:rPr>
      </w:pPr>
    </w:p>
    <w:p w14:paraId="3322A6F6">
      <w:pPr>
        <w:spacing w:line="440" w:lineRule="atLeast"/>
        <w:jc w:val="center"/>
        <w:rPr>
          <w:rFonts w:ascii="宋体" w:hAnsi="宋体" w:cs="宋体"/>
          <w:b/>
          <w:bCs/>
          <w:color w:val="auto"/>
          <w:sz w:val="22"/>
          <w:szCs w:val="22"/>
        </w:rPr>
      </w:pPr>
    </w:p>
    <w:p w14:paraId="356AE818">
      <w:pPr>
        <w:pStyle w:val="2"/>
        <w:rPr>
          <w:rFonts w:ascii="宋体" w:hAnsi="宋体" w:eastAsia="宋体" w:cs="宋体"/>
          <w:color w:val="auto"/>
          <w:shd w:val="clear" w:color="auto" w:fill="FFFFFF"/>
        </w:rPr>
      </w:pPr>
      <w:r>
        <w:rPr>
          <w:rFonts w:hint="eastAsia" w:ascii="宋体" w:hAnsi="宋体" w:eastAsia="宋体" w:cs="宋体"/>
          <w:color w:val="auto"/>
          <w:sz w:val="36"/>
          <w:szCs w:val="36"/>
        </w:rPr>
        <w:br w:type="page"/>
      </w:r>
      <w:r>
        <w:rPr>
          <w:rFonts w:hint="eastAsia" w:ascii="宋体" w:hAnsi="宋体" w:eastAsia="宋体" w:cs="宋体"/>
          <w:color w:val="auto"/>
          <w:sz w:val="36"/>
          <w:szCs w:val="36"/>
        </w:rPr>
        <w:t>第六部分   采购内容及要求</w:t>
      </w:r>
      <w:bookmarkEnd w:id="104"/>
      <w:bookmarkEnd w:id="105"/>
      <w:bookmarkStart w:id="106" w:name="_Toc262105510"/>
      <w:bookmarkStart w:id="107" w:name="_Toc249758871"/>
      <w:bookmarkStart w:id="108" w:name="_Toc262049425"/>
      <w:bookmarkStart w:id="109" w:name="_Toc249758721"/>
      <w:bookmarkStart w:id="110" w:name="_Toc422225262"/>
      <w:bookmarkStart w:id="111" w:name="_Toc7368"/>
    </w:p>
    <w:p w14:paraId="56B8D924">
      <w:pPr>
        <w:pStyle w:val="5"/>
        <w:numPr>
          <w:ilvl w:val="0"/>
          <w:numId w:val="15"/>
        </w:numPr>
        <w:spacing w:line="480" w:lineRule="exact"/>
        <w:rPr>
          <w:rFonts w:ascii="宋体" w:hAnsi="宋体" w:cs="宋体"/>
          <w:color w:val="auto"/>
          <w:sz w:val="22"/>
          <w:szCs w:val="22"/>
        </w:rPr>
      </w:pPr>
      <w:bookmarkStart w:id="112" w:name="_Toc19007652"/>
      <w:bookmarkStart w:id="113" w:name="_Toc17992967"/>
      <w:bookmarkStart w:id="114" w:name="_Toc5624937"/>
      <w:bookmarkStart w:id="115" w:name="_Toc25251149"/>
      <w:bookmarkStart w:id="116" w:name="_Toc1732702"/>
      <w:bookmarkStart w:id="117" w:name="_Toc8455"/>
      <w:bookmarkStart w:id="118" w:name="_Toc489608343"/>
      <w:bookmarkStart w:id="119" w:name="_Toc1441"/>
      <w:bookmarkStart w:id="120" w:name="_Toc534365175"/>
      <w:bookmarkStart w:id="121" w:name="_Toc8307799"/>
      <w:bookmarkStart w:id="122" w:name="_Toc488242717"/>
      <w:bookmarkStart w:id="123" w:name="_Toc534703928"/>
      <w:bookmarkStart w:id="124" w:name="_Toc534715367"/>
      <w:bookmarkStart w:id="125" w:name="_Toc14794621"/>
      <w:bookmarkStart w:id="126" w:name="_Toc23168040"/>
      <w:bookmarkStart w:id="127" w:name="_Toc17975035"/>
      <w:bookmarkStart w:id="128" w:name="_Toc21529815"/>
      <w:bookmarkStart w:id="129" w:name="_Toc1732759"/>
      <w:bookmarkStart w:id="130" w:name="_Toc8137050"/>
      <w:bookmarkStart w:id="131" w:name="_Toc9501"/>
      <w:bookmarkStart w:id="132" w:name="_Toc14937258"/>
      <w:bookmarkStart w:id="133" w:name="_Toc5287468"/>
      <w:r>
        <w:rPr>
          <w:rFonts w:hint="eastAsia" w:ascii="宋体" w:hAnsi="宋体" w:cs="宋体"/>
          <w:color w:val="auto"/>
          <w:sz w:val="22"/>
          <w:szCs w:val="22"/>
        </w:rPr>
        <w:t>概述</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110CB2F">
      <w:pPr>
        <w:numPr>
          <w:ilvl w:val="1"/>
          <w:numId w:val="16"/>
        </w:numPr>
        <w:tabs>
          <w:tab w:val="left" w:pos="567"/>
          <w:tab w:val="clear" w:pos="950"/>
        </w:tabs>
        <w:snapToGrid w:val="0"/>
        <w:spacing w:line="480" w:lineRule="exact"/>
        <w:ind w:left="567" w:hanging="567"/>
        <w:rPr>
          <w:rFonts w:ascii="宋体" w:hAnsi="宋体" w:cs="宋体"/>
          <w:color w:val="auto"/>
          <w:sz w:val="22"/>
          <w:szCs w:val="22"/>
        </w:rPr>
      </w:pPr>
      <w:bookmarkStart w:id="134" w:name="_Toc17992974"/>
      <w:bookmarkStart w:id="135" w:name="_Toc488242718"/>
      <w:bookmarkStart w:id="136" w:name="_Toc534703929"/>
      <w:bookmarkStart w:id="137" w:name="_Toc5624944"/>
      <w:bookmarkStart w:id="138" w:name="_Toc5287475"/>
      <w:bookmarkStart w:id="139" w:name="_Toc19007659"/>
      <w:bookmarkStart w:id="140" w:name="_Toc534365176"/>
      <w:bookmarkStart w:id="141" w:name="_Toc25251150"/>
      <w:bookmarkStart w:id="142" w:name="_Toc23168047"/>
      <w:bookmarkStart w:id="143" w:name="_Toc17975042"/>
      <w:bookmarkStart w:id="144" w:name="_Toc534715368"/>
      <w:bookmarkStart w:id="145" w:name="_Toc658"/>
      <w:bookmarkStart w:id="146" w:name="_Toc8137057"/>
      <w:bookmarkStart w:id="147" w:name="_Toc1732703"/>
      <w:bookmarkStart w:id="148" w:name="_Toc489608344"/>
      <w:bookmarkStart w:id="149" w:name="_Toc8307806"/>
      <w:bookmarkStart w:id="150" w:name="_Toc21529822"/>
      <w:bookmarkStart w:id="151" w:name="_Toc1732760"/>
      <w:bookmarkStart w:id="152" w:name="_Toc14937265"/>
      <w:bookmarkStart w:id="153" w:name="_Toc14794628"/>
      <w:r>
        <w:rPr>
          <w:rFonts w:hint="eastAsia" w:ascii="宋体" w:hAnsi="宋体" w:cs="宋体"/>
          <w:color w:val="auto"/>
          <w:sz w:val="22"/>
          <w:szCs w:val="22"/>
        </w:rPr>
        <w:t>采购供应商必须完成招标内容和合同规定义务，不允许只对部分内容进行报价。</w:t>
      </w:r>
    </w:p>
    <w:p w14:paraId="76082C23">
      <w:pPr>
        <w:numPr>
          <w:ilvl w:val="1"/>
          <w:numId w:val="16"/>
        </w:numPr>
        <w:tabs>
          <w:tab w:val="left" w:pos="567"/>
          <w:tab w:val="clear" w:pos="950"/>
        </w:tabs>
        <w:snapToGrid w:val="0"/>
        <w:spacing w:line="480" w:lineRule="exact"/>
        <w:ind w:left="567" w:hanging="567"/>
        <w:rPr>
          <w:rFonts w:ascii="宋体" w:hAnsi="宋体" w:cs="宋体"/>
          <w:color w:val="auto"/>
          <w:sz w:val="22"/>
          <w:szCs w:val="22"/>
        </w:rPr>
      </w:pPr>
      <w:r>
        <w:rPr>
          <w:rFonts w:hint="eastAsia" w:ascii="宋体" w:hAnsi="宋体" w:cs="宋体"/>
          <w:b/>
          <w:color w:val="auto"/>
          <w:sz w:val="22"/>
          <w:szCs w:val="22"/>
        </w:rPr>
        <w:t>现场踏勘：各采购供应商于投标截止时间前自行到现场进行踏勘 ，以获取本次投标所需的现场资料及数据，采购供应商若未到现场踏勘，引起的一切后果均由其自行负责，由此造成投标价的偏差均不予调整。现场踏勘费用自理。</w:t>
      </w:r>
    </w:p>
    <w:p w14:paraId="3F61C7D3">
      <w:pPr>
        <w:numPr>
          <w:ilvl w:val="1"/>
          <w:numId w:val="16"/>
        </w:numPr>
        <w:tabs>
          <w:tab w:val="left" w:pos="567"/>
          <w:tab w:val="clear" w:pos="950"/>
        </w:tabs>
        <w:snapToGrid w:val="0"/>
        <w:spacing w:line="480" w:lineRule="exact"/>
        <w:ind w:left="567" w:hanging="567"/>
        <w:rPr>
          <w:rFonts w:ascii="宋体" w:hAnsi="宋体" w:cs="宋体"/>
          <w:color w:val="auto"/>
          <w:sz w:val="22"/>
          <w:szCs w:val="22"/>
        </w:rPr>
      </w:pPr>
      <w:r>
        <w:rPr>
          <w:rFonts w:hint="eastAsia" w:ascii="宋体" w:hAnsi="宋体" w:cs="宋体"/>
          <w:bCs/>
          <w:color w:val="auto"/>
          <w:sz w:val="22"/>
          <w:szCs w:val="22"/>
        </w:rPr>
        <w:t>采购供应商需按采购文件的要求完成采购工作。按工作顺序提交所需的无论其是否被明细列在合同文件中的所有资料，提供的服务必须满足采购文件中提出的相关要求。</w:t>
      </w:r>
    </w:p>
    <w:p w14:paraId="0947810D">
      <w:pPr>
        <w:numPr>
          <w:ilvl w:val="1"/>
          <w:numId w:val="16"/>
        </w:numPr>
        <w:tabs>
          <w:tab w:val="left" w:pos="567"/>
          <w:tab w:val="clear" w:pos="950"/>
        </w:tabs>
        <w:snapToGrid w:val="0"/>
        <w:spacing w:line="480" w:lineRule="exact"/>
        <w:ind w:left="567" w:hanging="567"/>
        <w:rPr>
          <w:rFonts w:ascii="宋体" w:hAnsi="宋体" w:cs="宋体"/>
          <w:color w:val="auto"/>
          <w:sz w:val="22"/>
          <w:szCs w:val="22"/>
        </w:rPr>
      </w:pPr>
      <w:r>
        <w:rPr>
          <w:rFonts w:hint="eastAsia" w:ascii="宋体" w:hAnsi="宋体" w:cs="宋体"/>
          <w:color w:val="auto"/>
          <w:sz w:val="22"/>
          <w:szCs w:val="22"/>
        </w:rPr>
        <w:t>在投标之前，采购供应商须仔细阅读采购文件，如发现有任何疑问、冲突或技术问题，采购供应商在答疑截止时间前以书面形式向采购代理机构提出。逾期采购人不再作答复，有关风险及责任由采购供应商自行承担。</w:t>
      </w:r>
    </w:p>
    <w:p w14:paraId="39F17738">
      <w:pPr>
        <w:numPr>
          <w:ilvl w:val="1"/>
          <w:numId w:val="16"/>
        </w:numPr>
        <w:tabs>
          <w:tab w:val="left" w:pos="567"/>
          <w:tab w:val="clear" w:pos="950"/>
        </w:tabs>
        <w:snapToGrid w:val="0"/>
        <w:spacing w:line="480" w:lineRule="exact"/>
        <w:ind w:left="567" w:hanging="567"/>
        <w:rPr>
          <w:rFonts w:ascii="宋体" w:hAnsi="宋体" w:cs="宋体"/>
          <w:bCs/>
          <w:color w:val="auto"/>
          <w:sz w:val="22"/>
          <w:szCs w:val="22"/>
        </w:rPr>
      </w:pPr>
      <w:r>
        <w:rPr>
          <w:rFonts w:hint="eastAsia" w:ascii="宋体" w:hAnsi="宋体" w:cs="宋体"/>
          <w:bCs/>
          <w:color w:val="auto"/>
          <w:sz w:val="22"/>
          <w:szCs w:val="22"/>
        </w:rPr>
        <w:t>本项目优先采购本国货物和服务，必须进行的技术引进和转让需符合国家政策和有利于国内行业的发展。项目中涉及到的设备、材料属于政府采购节能产品、环境标志产品的，要求符合相关规定。</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14:paraId="3CFD9EF9">
      <w:pPr>
        <w:pStyle w:val="5"/>
        <w:numPr>
          <w:ilvl w:val="0"/>
          <w:numId w:val="15"/>
        </w:numPr>
        <w:spacing w:line="480" w:lineRule="exact"/>
        <w:rPr>
          <w:rFonts w:ascii="宋体" w:hAnsi="宋体" w:cs="宋体"/>
          <w:color w:val="auto"/>
          <w:sz w:val="22"/>
          <w:szCs w:val="22"/>
        </w:rPr>
      </w:pPr>
      <w:bookmarkStart w:id="154" w:name="_Toc6048"/>
      <w:bookmarkStart w:id="155" w:name="_Toc31941"/>
      <w:r>
        <w:rPr>
          <w:rFonts w:hint="eastAsia" w:ascii="宋体" w:hAnsi="宋体" w:cs="宋体"/>
          <w:color w:val="auto"/>
          <w:sz w:val="22"/>
          <w:szCs w:val="22"/>
        </w:rPr>
        <w:t>采购内容</w:t>
      </w:r>
      <w:bookmarkEnd w:id="154"/>
      <w:bookmarkEnd w:id="155"/>
      <w:bookmarkStart w:id="156" w:name="_Toc477504805"/>
      <w:bookmarkStart w:id="157" w:name="_Toc487006674"/>
      <w:bookmarkStart w:id="158" w:name="_Toc449096868"/>
      <w:bookmarkStart w:id="159" w:name="_Toc481592093"/>
      <w:bookmarkStart w:id="160" w:name="_Toc449096819"/>
    </w:p>
    <w:bookmarkEnd w:id="156"/>
    <w:bookmarkEnd w:id="157"/>
    <w:bookmarkEnd w:id="158"/>
    <w:bookmarkEnd w:id="159"/>
    <w:bookmarkEnd w:id="160"/>
    <w:p w14:paraId="28F31E5D">
      <w:pPr>
        <w:pStyle w:val="5"/>
        <w:spacing w:line="240" w:lineRule="auto"/>
        <w:rPr>
          <w:rFonts w:ascii="宋体" w:hAnsi="宋体" w:cs="宋体"/>
          <w:color w:val="auto"/>
          <w:sz w:val="22"/>
          <w:szCs w:val="22"/>
        </w:rPr>
      </w:pPr>
      <w:bookmarkStart w:id="161" w:name="_Toc28091"/>
      <w:bookmarkStart w:id="162" w:name="_Toc6054"/>
      <w:r>
        <w:rPr>
          <w:rFonts w:hint="eastAsia" w:ascii="宋体" w:hAnsi="宋体" w:cs="宋体"/>
          <w:color w:val="auto"/>
          <w:sz w:val="22"/>
          <w:szCs w:val="22"/>
        </w:rPr>
        <w:t>（一）检测范围：</w:t>
      </w:r>
    </w:p>
    <w:p w14:paraId="1B1F93AA">
      <w:pPr>
        <w:snapToGrid w:val="0"/>
        <w:spacing w:line="480" w:lineRule="exact"/>
        <w:ind w:firstLine="440" w:firstLineChars="200"/>
        <w:outlineLvl w:val="2"/>
        <w:rPr>
          <w:rFonts w:ascii="宋体" w:hAnsi="宋体" w:cs="宋体"/>
          <w:color w:val="auto"/>
          <w:sz w:val="22"/>
          <w:szCs w:val="22"/>
        </w:rPr>
      </w:pPr>
      <w:r>
        <w:rPr>
          <w:rFonts w:hint="eastAsia" w:ascii="宋体" w:hAnsi="宋体" w:cs="宋体"/>
          <w:color w:val="auto"/>
          <w:sz w:val="22"/>
          <w:szCs w:val="22"/>
        </w:rPr>
        <w:t>本次招标内容为温州海洋经济发展示范区2025年市政、交通道桥检测项目，成交供应商需在90天内</w:t>
      </w:r>
      <w:r>
        <w:rPr>
          <w:rFonts w:hint="eastAsia" w:ascii="宋体" w:hAnsi="宋体" w:cs="宋体"/>
          <w:b/>
          <w:bCs/>
          <w:color w:val="auto"/>
          <w:sz w:val="22"/>
          <w:szCs w:val="22"/>
        </w:rPr>
        <w:t>（包括出具检测报告并通过专家评审，在采购人指定的平台录入检测数据、资料、工作日志，并协助采购人完善更新平台相关数据）</w:t>
      </w:r>
      <w:r>
        <w:rPr>
          <w:rFonts w:hint="eastAsia" w:ascii="宋体" w:hAnsi="宋体" w:cs="宋体"/>
          <w:color w:val="auto"/>
          <w:sz w:val="22"/>
          <w:szCs w:val="22"/>
        </w:rPr>
        <w:t>完成全部检测工作，完善设施档案资料，并将基本信息及检测结果录入采购人指定的信息管理系统，格式以系统格式为准。</w:t>
      </w:r>
    </w:p>
    <w:p w14:paraId="1BD31DED">
      <w:pPr>
        <w:snapToGrid w:val="0"/>
        <w:spacing w:line="480" w:lineRule="exact"/>
        <w:ind w:firstLine="440" w:firstLineChars="200"/>
        <w:outlineLvl w:val="2"/>
        <w:rPr>
          <w:rFonts w:ascii="宋体" w:hAnsi="宋体" w:cs="宋体"/>
          <w:color w:val="auto"/>
          <w:sz w:val="22"/>
          <w:szCs w:val="22"/>
        </w:rPr>
      </w:pPr>
      <w:r>
        <w:rPr>
          <w:rFonts w:hint="eastAsia" w:ascii="宋体" w:hAnsi="宋体" w:cs="宋体"/>
          <w:color w:val="auto"/>
          <w:sz w:val="22"/>
          <w:szCs w:val="22"/>
        </w:rPr>
        <w:t>要求根据《城市桥梁养护技术标准》（CJJ99-2017）、《城镇道路养护技术规范》(CJJ36-2016)对下列表格中清单进行检测。</w:t>
      </w:r>
    </w:p>
    <w:tbl>
      <w:tblPr>
        <w:tblStyle w:val="56"/>
        <w:tblW w:w="9594" w:type="dxa"/>
        <w:tblInd w:w="93" w:type="dxa"/>
        <w:tblLayout w:type="fixed"/>
        <w:tblCellMar>
          <w:top w:w="0" w:type="dxa"/>
          <w:left w:w="108" w:type="dxa"/>
          <w:bottom w:w="0" w:type="dxa"/>
          <w:right w:w="108" w:type="dxa"/>
        </w:tblCellMar>
      </w:tblPr>
      <w:tblGrid>
        <w:gridCol w:w="387"/>
        <w:gridCol w:w="545"/>
        <w:gridCol w:w="2182"/>
        <w:gridCol w:w="968"/>
        <w:gridCol w:w="1443"/>
        <w:gridCol w:w="1984"/>
        <w:gridCol w:w="2085"/>
      </w:tblGrid>
      <w:tr w14:paraId="42FCEF42">
        <w:tblPrEx>
          <w:tblCellMar>
            <w:top w:w="0" w:type="dxa"/>
            <w:left w:w="108" w:type="dxa"/>
            <w:bottom w:w="0" w:type="dxa"/>
            <w:right w:w="108" w:type="dxa"/>
          </w:tblCellMar>
        </w:tblPrEx>
        <w:trPr>
          <w:trHeight w:val="499" w:hRule="atLeast"/>
        </w:trPr>
        <w:tc>
          <w:tcPr>
            <w:tcW w:w="9594" w:type="dxa"/>
            <w:gridSpan w:val="7"/>
            <w:tcBorders>
              <w:top w:val="nil"/>
              <w:left w:val="nil"/>
              <w:bottom w:val="single" w:color="000000" w:sz="4" w:space="0"/>
              <w:right w:val="nil"/>
            </w:tcBorders>
            <w:shd w:val="clear" w:color="auto" w:fill="auto"/>
            <w:vAlign w:val="center"/>
          </w:tcPr>
          <w:p w14:paraId="56B646EC">
            <w:pPr>
              <w:jc w:val="left"/>
              <w:rPr>
                <w:rFonts w:ascii="宋体" w:hAnsi="宋体" w:cs="宋体"/>
                <w:bCs/>
                <w:color w:val="auto"/>
                <w:kern w:val="0"/>
                <w:sz w:val="32"/>
                <w:szCs w:val="32"/>
                <w:lang w:bidi="ar"/>
              </w:rPr>
            </w:pPr>
            <w:r>
              <w:rPr>
                <w:rFonts w:hint="eastAsia" w:ascii="宋体" w:hAnsi="宋体" w:cs="宋体"/>
                <w:bCs/>
                <w:color w:val="auto"/>
                <w:kern w:val="0"/>
                <w:sz w:val="32"/>
                <w:szCs w:val="32"/>
                <w:lang w:bidi="ar"/>
              </w:rPr>
              <w:t>附件：</w:t>
            </w:r>
          </w:p>
          <w:p w14:paraId="1C1FCC75">
            <w:pPr>
              <w:jc w:val="center"/>
              <w:rPr>
                <w:rFonts w:ascii="宋体" w:hAnsi="宋体" w:cs="宋体"/>
                <w:color w:val="auto"/>
                <w:sz w:val="22"/>
                <w:szCs w:val="22"/>
              </w:rPr>
            </w:pPr>
            <w:r>
              <w:rPr>
                <w:rFonts w:hint="eastAsia" w:ascii="宋体" w:hAnsi="宋体" w:cs="宋体"/>
                <w:b/>
                <w:color w:val="auto"/>
                <w:kern w:val="0"/>
                <w:sz w:val="32"/>
                <w:szCs w:val="32"/>
                <w:lang w:bidi="ar"/>
              </w:rPr>
              <w:t>海经区市政桥梁常规检测清单</w:t>
            </w:r>
          </w:p>
        </w:tc>
      </w:tr>
      <w:tr w14:paraId="163A11CF">
        <w:tblPrEx>
          <w:tblCellMar>
            <w:top w:w="0" w:type="dxa"/>
            <w:left w:w="108" w:type="dxa"/>
            <w:bottom w:w="0" w:type="dxa"/>
            <w:right w:w="108" w:type="dxa"/>
          </w:tblCellMar>
        </w:tblPrEx>
        <w:trPr>
          <w:trHeight w:val="499" w:hRule="atLeast"/>
        </w:trPr>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2A6B">
            <w:pP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76E0">
            <w:pPr>
              <w:rPr>
                <w:rFonts w:ascii="宋体" w:hAnsi="宋体" w:cs="宋体"/>
                <w:color w:val="auto"/>
                <w:sz w:val="22"/>
                <w:szCs w:val="22"/>
              </w:rPr>
            </w:pP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269A">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桥梁</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629C">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长度</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(m)</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5617">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竣工日期</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D3EE">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最近一次检测年份</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74D4">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最近一次检测结果</w:t>
            </w:r>
          </w:p>
        </w:tc>
      </w:tr>
      <w:tr w14:paraId="5123F7C6">
        <w:tblPrEx>
          <w:tblCellMar>
            <w:top w:w="0" w:type="dxa"/>
            <w:left w:w="108" w:type="dxa"/>
            <w:bottom w:w="0" w:type="dxa"/>
            <w:right w:w="108" w:type="dxa"/>
          </w:tblCellMar>
        </w:tblPrEx>
        <w:trPr>
          <w:trHeight w:val="499" w:hRule="atLeast"/>
        </w:trPr>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081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起步区</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761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8BC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雁鸣路三号桥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808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104.06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225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2019.4.16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BAA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078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A</w:t>
            </w:r>
          </w:p>
        </w:tc>
      </w:tr>
      <w:tr w14:paraId="11885028">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1027">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90C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8E6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霓澄路一号桥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9BD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53.06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FB9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2015.12.30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0F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E34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4F997880">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BF6D">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F96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141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霓澄路二号桥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17C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53.06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161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2015.12.30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8B4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221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032FC1EE">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8EF9">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721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A27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雁鸿路一号桥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7DA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105.06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1E8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2014.9.29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0F7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ECE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5D334F4C">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A669">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0A4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BCD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雁升路三号桥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9BF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104.88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9CF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2017.8.25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64B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8A2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4130A2B5">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2F4E">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893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F35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霓贤路一号桥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88D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105.06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C90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2014.9.29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E55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181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75EA9666">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F748">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2E3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A23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霓贤路二号桥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A29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53.06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9ED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2014.9.29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A14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C80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214A4BE6">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F7AB">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817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B3D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霓贤路三号桥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19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32.86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95C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2014.9.29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BFE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D96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7138118E">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F501">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230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B9D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瓯锦大道一号箱涵</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329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7BE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2016.9.28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3EA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D48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723A401F">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8F12">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0A2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ADA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灵华路一号桥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ADE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17.5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BE9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2017.10.10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533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221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3A1290E0">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7307">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5B6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708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灵腾西路一号箱涵</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7E9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48F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2017.9.6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EF1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712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50B547D4">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9041">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ED3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F62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灵秀路二号箱涵</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18C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3FB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2017.9.6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563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203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17760837">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3D7A">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DAB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734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瓯石路二号桥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70F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34.4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2B2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2015.12.30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048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846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54437D85">
        <w:tblPrEx>
          <w:tblCellMar>
            <w:top w:w="0" w:type="dxa"/>
            <w:left w:w="108" w:type="dxa"/>
            <w:bottom w:w="0" w:type="dxa"/>
            <w:right w:w="108" w:type="dxa"/>
          </w:tblCellMar>
        </w:tblPrEx>
        <w:trPr>
          <w:trHeight w:val="499" w:hRule="atLeast"/>
        </w:trPr>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858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灵昆</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3F3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14</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131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王相东路一号箱涵</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09C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F2B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2018.9.28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735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A93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791873FC">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0E48">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633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48D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站西路一号箱涵</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841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374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2021.8.4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2CC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9BD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3C4F03CA">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2F20">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CC1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16</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A69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昆南路小桥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3BB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3A1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2021.8.4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B07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41E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32AB5A4C">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F5FD">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4B7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17</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0B7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九村河箱涵</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60E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334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2022.1.25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AEE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911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7203C28D">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536D">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00F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155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瓯锦大道一号桥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5DD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68.5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5DE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2020.10.10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0B7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151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4D2909B1">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3EBF">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37D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19</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AFE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瓯锦大道一号箱涵</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CA7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F0A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2020.10.10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339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89C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666D5166">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40CC">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610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6EA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瓯锦大道二号箱涵</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6C9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059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2020.10.10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AAB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88C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2C6437B8">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B7E0">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B6A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920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瓯绣大道二号桥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003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D13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2018.8.29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C04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2E3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5937BCC3">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D224">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AF4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1FA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昆北路一号桥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610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35.24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3B1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2024.6.12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14D0">
            <w:pPr>
              <w:jc w:val="center"/>
              <w:rPr>
                <w:rFonts w:ascii="宋体" w:hAnsi="宋体" w:cs="宋体"/>
                <w:color w:val="auto"/>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00C8">
            <w:pPr>
              <w:jc w:val="center"/>
              <w:rPr>
                <w:rFonts w:ascii="宋体" w:hAnsi="宋体" w:cs="宋体"/>
                <w:color w:val="auto"/>
                <w:sz w:val="22"/>
                <w:szCs w:val="22"/>
              </w:rPr>
            </w:pPr>
          </w:p>
        </w:tc>
      </w:tr>
      <w:tr w14:paraId="55EE6C15">
        <w:tblPrEx>
          <w:tblCellMar>
            <w:top w:w="0" w:type="dxa"/>
            <w:left w:w="108" w:type="dxa"/>
            <w:bottom w:w="0" w:type="dxa"/>
            <w:right w:w="108" w:type="dxa"/>
          </w:tblCellMar>
        </w:tblPrEx>
        <w:trPr>
          <w:trHeight w:val="499" w:hRule="atLeast"/>
        </w:trPr>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EF7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一期</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CE6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686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雁辉路三号桥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9F6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141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2021.7.29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51B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550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6D9E03CD">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0501">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870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24</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268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霓明路三号桥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325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456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2021.1.28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FA1E">
            <w:pPr>
              <w:jc w:val="center"/>
              <w:rPr>
                <w:rFonts w:ascii="宋体" w:hAnsi="宋体" w:cs="宋体"/>
                <w:color w:val="auto"/>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9C52">
            <w:pPr>
              <w:jc w:val="center"/>
              <w:rPr>
                <w:rFonts w:ascii="宋体" w:hAnsi="宋体" w:cs="宋体"/>
                <w:color w:val="auto"/>
                <w:sz w:val="22"/>
                <w:szCs w:val="22"/>
              </w:rPr>
            </w:pPr>
          </w:p>
        </w:tc>
      </w:tr>
      <w:tr w14:paraId="12F2AB15">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8415">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91F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028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霓明路二号桥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607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54.88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8EF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2021.1.28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F42F">
            <w:pPr>
              <w:jc w:val="center"/>
              <w:rPr>
                <w:rFonts w:ascii="宋体" w:hAnsi="宋体" w:cs="宋体"/>
                <w:color w:val="auto"/>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8F0F">
            <w:pPr>
              <w:jc w:val="center"/>
              <w:rPr>
                <w:rFonts w:ascii="宋体" w:hAnsi="宋体" w:cs="宋体"/>
                <w:color w:val="auto"/>
                <w:sz w:val="22"/>
                <w:szCs w:val="22"/>
              </w:rPr>
            </w:pPr>
          </w:p>
        </w:tc>
      </w:tr>
      <w:tr w14:paraId="5E175112">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AF2E">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D51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26</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248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双瓯大道三号桥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623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C4B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2021.7.29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27F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ABE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A</w:t>
            </w:r>
          </w:p>
        </w:tc>
      </w:tr>
      <w:tr w14:paraId="64F11CDE">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1AFC">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BFE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27</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44C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雁云路二号桥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5C0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778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2019.4.30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948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4D9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13A57890">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9D76">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2A4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28</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6F2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雁霄路二号桥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DB0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184.06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7C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2021.4.14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616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E76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2AA68C98">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AF99">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ED7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29</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CE6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瓯扬大桥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799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255.4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689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2021.4.14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548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6E3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B</w:t>
            </w:r>
          </w:p>
        </w:tc>
      </w:tr>
      <w:tr w14:paraId="3A3B83CA">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7CD1">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CD0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897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瓯采路一号桥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ECF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8AC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2019.10.31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CE26">
            <w:pPr>
              <w:jc w:val="center"/>
              <w:rPr>
                <w:rFonts w:ascii="宋体" w:hAnsi="宋体" w:cs="宋体"/>
                <w:color w:val="auto"/>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AEDE">
            <w:pPr>
              <w:jc w:val="center"/>
              <w:rPr>
                <w:rFonts w:ascii="宋体" w:hAnsi="宋体" w:cs="宋体"/>
                <w:color w:val="auto"/>
                <w:sz w:val="22"/>
                <w:szCs w:val="22"/>
              </w:rPr>
            </w:pPr>
          </w:p>
        </w:tc>
      </w:tr>
      <w:tr w14:paraId="12DA1041">
        <w:tblPrEx>
          <w:tblCellMar>
            <w:top w:w="0" w:type="dxa"/>
            <w:left w:w="108" w:type="dxa"/>
            <w:bottom w:w="0" w:type="dxa"/>
            <w:right w:w="108" w:type="dxa"/>
          </w:tblCellMar>
        </w:tblPrEx>
        <w:trPr>
          <w:trHeight w:val="499" w:hRule="atLeast"/>
        </w:trPr>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D129">
            <w:pPr>
              <w:jc w:val="center"/>
              <w:rPr>
                <w:rFonts w:ascii="宋体" w:hAnsi="宋体" w:cs="宋体"/>
                <w:color w:val="auto"/>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E96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DFF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瓯采路二号桥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6F3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B43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2019.10.31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DB8F">
            <w:pPr>
              <w:jc w:val="center"/>
              <w:rPr>
                <w:rFonts w:ascii="宋体" w:hAnsi="宋体" w:cs="宋体"/>
                <w:color w:val="auto"/>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B7A1">
            <w:pPr>
              <w:jc w:val="center"/>
              <w:rPr>
                <w:rFonts w:ascii="宋体" w:hAnsi="宋体" w:cs="宋体"/>
                <w:color w:val="auto"/>
                <w:sz w:val="22"/>
                <w:szCs w:val="22"/>
              </w:rPr>
            </w:pPr>
          </w:p>
        </w:tc>
      </w:tr>
    </w:tbl>
    <w:p w14:paraId="3E8D79BC">
      <w:pPr>
        <w:pStyle w:val="23"/>
        <w:ind w:firstLine="321"/>
        <w:rPr>
          <w:rFonts w:ascii="宋体" w:hAnsi="宋体" w:cs="宋体"/>
          <w:color w:val="auto"/>
        </w:rPr>
      </w:pPr>
    </w:p>
    <w:tbl>
      <w:tblPr>
        <w:tblStyle w:val="56"/>
        <w:tblW w:w="9579" w:type="dxa"/>
        <w:tblInd w:w="93" w:type="dxa"/>
        <w:tblLayout w:type="fixed"/>
        <w:tblCellMar>
          <w:top w:w="0" w:type="dxa"/>
          <w:left w:w="108" w:type="dxa"/>
          <w:bottom w:w="0" w:type="dxa"/>
          <w:right w:w="108" w:type="dxa"/>
        </w:tblCellMar>
      </w:tblPr>
      <w:tblGrid>
        <w:gridCol w:w="763"/>
        <w:gridCol w:w="452"/>
        <w:gridCol w:w="2137"/>
        <w:gridCol w:w="1144"/>
        <w:gridCol w:w="1275"/>
        <w:gridCol w:w="1738"/>
        <w:gridCol w:w="2070"/>
      </w:tblGrid>
      <w:tr w14:paraId="02D44191">
        <w:tblPrEx>
          <w:tblCellMar>
            <w:top w:w="0" w:type="dxa"/>
            <w:left w:w="108" w:type="dxa"/>
            <w:bottom w:w="0" w:type="dxa"/>
            <w:right w:w="108" w:type="dxa"/>
          </w:tblCellMar>
        </w:tblPrEx>
        <w:trPr>
          <w:trHeight w:val="720" w:hRule="atLeast"/>
        </w:trPr>
        <w:tc>
          <w:tcPr>
            <w:tcW w:w="9579" w:type="dxa"/>
            <w:gridSpan w:val="7"/>
            <w:tcBorders>
              <w:top w:val="nil"/>
              <w:left w:val="nil"/>
              <w:bottom w:val="single" w:color="000000" w:sz="4" w:space="0"/>
              <w:right w:val="nil"/>
            </w:tcBorders>
            <w:shd w:val="clear" w:color="auto" w:fill="auto"/>
            <w:vAlign w:val="center"/>
          </w:tcPr>
          <w:p w14:paraId="593F2165">
            <w:pPr>
              <w:jc w:val="center"/>
              <w:rPr>
                <w:rFonts w:ascii="宋体" w:hAnsi="宋体" w:cs="宋体"/>
                <w:color w:val="auto"/>
                <w:sz w:val="24"/>
              </w:rPr>
            </w:pPr>
            <w:r>
              <w:rPr>
                <w:rFonts w:hint="eastAsia" w:ascii="宋体" w:hAnsi="宋体" w:cs="宋体"/>
                <w:b/>
                <w:color w:val="auto"/>
                <w:kern w:val="0"/>
                <w:sz w:val="32"/>
                <w:szCs w:val="32"/>
                <w:lang w:bidi="ar"/>
              </w:rPr>
              <w:t>海经区市政道路常规检测清单</w:t>
            </w:r>
          </w:p>
        </w:tc>
      </w:tr>
      <w:tr w14:paraId="37100171">
        <w:tblPrEx>
          <w:tblCellMar>
            <w:top w:w="0" w:type="dxa"/>
            <w:left w:w="108" w:type="dxa"/>
            <w:bottom w:w="0" w:type="dxa"/>
            <w:right w:w="108" w:type="dxa"/>
          </w:tblCellMar>
        </w:tblPrEx>
        <w:trPr>
          <w:trHeight w:val="72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E8FC">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区域</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21B3">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序号</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B1DC">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道路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9F57">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道路等级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FEAB">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道路长度(m)</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5157">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车道组成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E63">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竣工日期</w:t>
            </w:r>
          </w:p>
        </w:tc>
      </w:tr>
      <w:tr w14:paraId="3328A04F">
        <w:tblPrEx>
          <w:tblCellMar>
            <w:top w:w="0" w:type="dxa"/>
            <w:left w:w="108" w:type="dxa"/>
            <w:bottom w:w="0" w:type="dxa"/>
            <w:right w:w="108" w:type="dxa"/>
          </w:tblCellMar>
        </w:tblPrEx>
        <w:trPr>
          <w:trHeight w:val="720" w:hRule="atLeast"/>
        </w:trPr>
        <w:tc>
          <w:tcPr>
            <w:tcW w:w="763" w:type="dxa"/>
            <w:vMerge w:val="restart"/>
            <w:tcBorders>
              <w:top w:val="single" w:color="000000" w:sz="4" w:space="0"/>
              <w:left w:val="single" w:color="000000" w:sz="4" w:space="0"/>
              <w:right w:val="single" w:color="000000" w:sz="4" w:space="0"/>
            </w:tcBorders>
            <w:shd w:val="clear" w:color="auto" w:fill="auto"/>
            <w:vAlign w:val="center"/>
          </w:tcPr>
          <w:p w14:paraId="61D8227E">
            <w:pPr>
              <w:jc w:val="center"/>
              <w:rPr>
                <w:rFonts w:ascii="宋体" w:hAnsi="宋体" w:cs="宋体"/>
                <w:color w:val="auto"/>
                <w:sz w:val="22"/>
                <w:szCs w:val="22"/>
              </w:rPr>
            </w:pPr>
            <w:r>
              <w:rPr>
                <w:rFonts w:hint="eastAsia" w:ascii="宋体" w:hAnsi="宋体" w:cs="宋体"/>
                <w:color w:val="auto"/>
                <w:sz w:val="22"/>
                <w:szCs w:val="22"/>
              </w:rPr>
              <w:t>灵昆</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6E5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8F5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王相东路</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(昆北路-昌秀路)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2C8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577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162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784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BBF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2024.6.12</w:t>
            </w:r>
          </w:p>
        </w:tc>
      </w:tr>
      <w:tr w14:paraId="5227644A">
        <w:tblPrEx>
          <w:tblCellMar>
            <w:top w:w="0" w:type="dxa"/>
            <w:left w:w="108" w:type="dxa"/>
            <w:bottom w:w="0" w:type="dxa"/>
            <w:right w:w="108" w:type="dxa"/>
          </w:tblCellMar>
        </w:tblPrEx>
        <w:trPr>
          <w:trHeight w:val="720" w:hRule="atLeast"/>
        </w:trPr>
        <w:tc>
          <w:tcPr>
            <w:tcW w:w="763" w:type="dxa"/>
            <w:vMerge w:val="continue"/>
            <w:tcBorders>
              <w:left w:val="single" w:color="000000" w:sz="4" w:space="0"/>
              <w:bottom w:val="single" w:color="000000" w:sz="4" w:space="0"/>
              <w:right w:val="single" w:color="000000" w:sz="4" w:space="0"/>
            </w:tcBorders>
            <w:shd w:val="clear" w:color="auto" w:fill="auto"/>
            <w:vAlign w:val="center"/>
          </w:tcPr>
          <w:p w14:paraId="23F7D6D3">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52B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35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昆北路</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(昌锦路-昆东路)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C51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城市次干道</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4AC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1551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6FD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72A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2024.6.12</w:t>
            </w:r>
          </w:p>
        </w:tc>
      </w:tr>
      <w:tr w14:paraId="58E14132">
        <w:tblPrEx>
          <w:tblCellMar>
            <w:top w:w="0" w:type="dxa"/>
            <w:left w:w="108" w:type="dxa"/>
            <w:bottom w:w="0" w:type="dxa"/>
            <w:right w:w="108" w:type="dxa"/>
          </w:tblCellMar>
        </w:tblPrEx>
        <w:trPr>
          <w:trHeight w:val="720" w:hRule="atLeast"/>
        </w:trPr>
        <w:tc>
          <w:tcPr>
            <w:tcW w:w="763" w:type="dxa"/>
            <w:vMerge w:val="restart"/>
            <w:tcBorders>
              <w:top w:val="single" w:color="000000" w:sz="4" w:space="0"/>
              <w:left w:val="single" w:color="000000" w:sz="4" w:space="0"/>
              <w:right w:val="single" w:color="000000" w:sz="4" w:space="0"/>
            </w:tcBorders>
            <w:shd w:val="clear" w:color="auto" w:fill="auto"/>
            <w:vAlign w:val="center"/>
          </w:tcPr>
          <w:p w14:paraId="72D2D4DA">
            <w:pPr>
              <w:jc w:val="center"/>
              <w:rPr>
                <w:rFonts w:ascii="宋体" w:hAnsi="宋体" w:cs="宋体"/>
                <w:color w:val="auto"/>
                <w:sz w:val="22"/>
                <w:szCs w:val="22"/>
              </w:rPr>
            </w:pPr>
            <w:r>
              <w:rPr>
                <w:rFonts w:hint="eastAsia" w:ascii="宋体" w:hAnsi="宋体" w:cs="宋体"/>
                <w:color w:val="auto"/>
                <w:sz w:val="22"/>
                <w:szCs w:val="22"/>
              </w:rPr>
              <w:t>一期</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04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C47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灵博路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349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城市支路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E15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68E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100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2021.12.6</w:t>
            </w:r>
          </w:p>
        </w:tc>
      </w:tr>
      <w:tr w14:paraId="379CE4B5">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41678EAF">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0A5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517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瓯帆路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7B7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987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2775.258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320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AFA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2019.6.21</w:t>
            </w:r>
          </w:p>
        </w:tc>
      </w:tr>
      <w:tr w14:paraId="0E94FEB4">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35E5872E">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964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DAF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灵德路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F12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城市支路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2BC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1565.281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AD5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2D2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2022.1.6</w:t>
            </w:r>
          </w:p>
        </w:tc>
      </w:tr>
      <w:tr w14:paraId="3A9D7E56">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02DE9086">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5E1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8A8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灵展路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61A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858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1512.816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76C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A79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2019.12.20</w:t>
            </w:r>
          </w:p>
        </w:tc>
      </w:tr>
      <w:tr w14:paraId="5EF6FE4F">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794CA39B">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B6D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6FF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灵腾西路</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(霓贤路-雁辉路)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8AB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9E7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440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B90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F5E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2021.9.23</w:t>
            </w:r>
          </w:p>
        </w:tc>
      </w:tr>
      <w:tr w14:paraId="1688D3F1">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66726003">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794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92E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灵腾西路</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(双瓯大道-雁霄路)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23D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城市支路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13D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1508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2B2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1FE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2025.1.7</w:t>
            </w:r>
          </w:p>
        </w:tc>
      </w:tr>
      <w:tr w14:paraId="3BFE8387">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3F9FFD38">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B61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83E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瓯采路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A15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EEC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2579.349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CBB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B42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2019.10.31</w:t>
            </w:r>
          </w:p>
        </w:tc>
      </w:tr>
      <w:tr w14:paraId="07329733">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4BD02AD1">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094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B1B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瓯绣大道</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1DF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城市主干路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773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2233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B09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机6+非2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751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2021.9.23</w:t>
            </w:r>
          </w:p>
        </w:tc>
      </w:tr>
      <w:tr w14:paraId="37155F3B">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15CA51DE">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CE0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C35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瓯华路</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（霓贤路-经八路）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47B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F90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436.39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0DF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932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2021.10.22</w:t>
            </w:r>
          </w:p>
        </w:tc>
      </w:tr>
      <w:tr w14:paraId="0FB711A6">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083FA1C2">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D88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940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瓯华路</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（经八路-双瓯大道）</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19B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D35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1097.801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4C1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85E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2021.10.22</w:t>
            </w:r>
          </w:p>
        </w:tc>
      </w:tr>
      <w:tr w14:paraId="22664CAC">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0A12F121">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44E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99B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瓯江口大道</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2E8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城市主干路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751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1352.37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FC1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机6+非2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E3E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2022.1.5</w:t>
            </w:r>
          </w:p>
        </w:tc>
      </w:tr>
      <w:tr w14:paraId="056E9348">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25BCDD67">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CD8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14</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211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霓鹏北路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3EC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F87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1668.662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EB1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633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2019.1.28</w:t>
            </w:r>
          </w:p>
        </w:tc>
      </w:tr>
      <w:tr w14:paraId="1573DE84">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6F4F3AF0">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399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82C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霓鹏南路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EDE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700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1666.624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9AA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ADF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2021.10.22</w:t>
            </w:r>
          </w:p>
        </w:tc>
      </w:tr>
      <w:tr w14:paraId="54EE8750">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0ABD5168">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0D9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16</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A5D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霓明路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E77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D5E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3038.26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1D8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737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2021.1.28</w:t>
            </w:r>
          </w:p>
        </w:tc>
      </w:tr>
      <w:tr w14:paraId="045C0D9E">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2FB25C3B">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191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17</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770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霓荣北路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6D3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94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1584.374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46D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8B0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2021.7.29</w:t>
            </w:r>
          </w:p>
        </w:tc>
      </w:tr>
      <w:tr w14:paraId="6C9787C5">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5512A2DE">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9ED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347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霓荣中路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996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DEB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BB3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BB2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2021.7.29</w:t>
            </w:r>
          </w:p>
        </w:tc>
      </w:tr>
      <w:tr w14:paraId="482774A9">
        <w:tblPrEx>
          <w:tblCellMar>
            <w:top w:w="0" w:type="dxa"/>
            <w:left w:w="108" w:type="dxa"/>
            <w:bottom w:w="0" w:type="dxa"/>
            <w:right w:w="108" w:type="dxa"/>
          </w:tblCellMar>
        </w:tblPrEx>
        <w:trPr>
          <w:trHeight w:val="720" w:hRule="atLeast"/>
        </w:trPr>
        <w:tc>
          <w:tcPr>
            <w:tcW w:w="763" w:type="dxa"/>
            <w:vMerge w:val="continue"/>
            <w:tcBorders>
              <w:left w:val="single" w:color="000000" w:sz="4" w:space="0"/>
              <w:right w:val="single" w:color="000000" w:sz="4" w:space="0"/>
            </w:tcBorders>
            <w:shd w:val="clear" w:color="auto" w:fill="auto"/>
            <w:vAlign w:val="center"/>
          </w:tcPr>
          <w:p w14:paraId="4B9062BF">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0BA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19</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F34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雁云路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89B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B63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1584.4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A1D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D47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2019.4.30</w:t>
            </w:r>
          </w:p>
        </w:tc>
      </w:tr>
      <w:tr w14:paraId="29475F9F">
        <w:tblPrEx>
          <w:tblCellMar>
            <w:top w:w="0" w:type="dxa"/>
            <w:left w:w="108" w:type="dxa"/>
            <w:bottom w:w="0" w:type="dxa"/>
            <w:right w:w="108" w:type="dxa"/>
          </w:tblCellMar>
        </w:tblPrEx>
        <w:trPr>
          <w:trHeight w:val="720" w:hRule="atLeast"/>
        </w:trPr>
        <w:tc>
          <w:tcPr>
            <w:tcW w:w="763" w:type="dxa"/>
            <w:vMerge w:val="continue"/>
            <w:tcBorders>
              <w:left w:val="single" w:color="000000" w:sz="4" w:space="0"/>
              <w:bottom w:val="single" w:color="000000" w:sz="4" w:space="0"/>
              <w:right w:val="single" w:color="000000" w:sz="4" w:space="0"/>
            </w:tcBorders>
            <w:shd w:val="clear" w:color="auto" w:fill="auto"/>
            <w:vAlign w:val="center"/>
          </w:tcPr>
          <w:p w14:paraId="4D00F666">
            <w:pPr>
              <w:jc w:val="center"/>
              <w:rPr>
                <w:rFonts w:ascii="宋体" w:hAnsi="宋体" w:cs="宋体"/>
                <w:color w:val="auto"/>
                <w:sz w:val="22"/>
                <w:szCs w:val="22"/>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6B5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01F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雁霄路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DCF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城市次干路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506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2500.3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46C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机4+非2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6B8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2021.4.14</w:t>
            </w:r>
          </w:p>
        </w:tc>
      </w:tr>
    </w:tbl>
    <w:p w14:paraId="33A0452C">
      <w:pPr>
        <w:rPr>
          <w:rFonts w:ascii="宋体" w:hAnsi="宋体" w:cs="宋体"/>
          <w:color w:val="auto"/>
        </w:rPr>
      </w:pPr>
    </w:p>
    <w:tbl>
      <w:tblPr>
        <w:tblStyle w:val="56"/>
        <w:tblW w:w="9564" w:type="dxa"/>
        <w:tblInd w:w="93" w:type="dxa"/>
        <w:tblLayout w:type="fixed"/>
        <w:tblCellMar>
          <w:top w:w="0" w:type="dxa"/>
          <w:left w:w="108" w:type="dxa"/>
          <w:bottom w:w="0" w:type="dxa"/>
          <w:right w:w="108" w:type="dxa"/>
        </w:tblCellMar>
      </w:tblPr>
      <w:tblGrid>
        <w:gridCol w:w="576"/>
        <w:gridCol w:w="2763"/>
        <w:gridCol w:w="1170"/>
        <w:gridCol w:w="1279"/>
        <w:gridCol w:w="1721"/>
        <w:gridCol w:w="2055"/>
      </w:tblGrid>
      <w:tr w14:paraId="69BB1C10">
        <w:tblPrEx>
          <w:tblCellMar>
            <w:top w:w="0" w:type="dxa"/>
            <w:left w:w="108" w:type="dxa"/>
            <w:bottom w:w="0" w:type="dxa"/>
            <w:right w:w="108" w:type="dxa"/>
          </w:tblCellMar>
        </w:tblPrEx>
        <w:trPr>
          <w:trHeight w:val="731" w:hRule="atLeast"/>
        </w:trPr>
        <w:tc>
          <w:tcPr>
            <w:tcW w:w="9564" w:type="dxa"/>
            <w:gridSpan w:val="6"/>
            <w:tcBorders>
              <w:top w:val="nil"/>
              <w:left w:val="nil"/>
              <w:bottom w:val="nil"/>
              <w:right w:val="nil"/>
            </w:tcBorders>
            <w:shd w:val="clear" w:color="auto" w:fill="auto"/>
            <w:vAlign w:val="center"/>
          </w:tcPr>
          <w:p w14:paraId="65DF3415">
            <w:pPr>
              <w:jc w:val="center"/>
              <w:rPr>
                <w:rFonts w:ascii="宋体" w:hAnsi="宋体" w:cs="宋体"/>
                <w:color w:val="auto"/>
                <w:sz w:val="32"/>
                <w:szCs w:val="32"/>
              </w:rPr>
            </w:pPr>
            <w:r>
              <w:rPr>
                <w:rFonts w:hint="eastAsia" w:ascii="宋体" w:hAnsi="宋体" w:cs="宋体"/>
                <w:b/>
                <w:color w:val="auto"/>
                <w:kern w:val="0"/>
                <w:sz w:val="32"/>
                <w:szCs w:val="32"/>
                <w:lang w:bidi="ar"/>
              </w:rPr>
              <w:t>海经区市政道路脱空检测清单</w:t>
            </w:r>
          </w:p>
        </w:tc>
      </w:tr>
      <w:tr w14:paraId="504E7B0C">
        <w:tblPrEx>
          <w:tblCellMar>
            <w:top w:w="0" w:type="dxa"/>
            <w:left w:w="108" w:type="dxa"/>
            <w:bottom w:w="0" w:type="dxa"/>
            <w:right w:w="108" w:type="dxa"/>
          </w:tblCellMar>
        </w:tblPrEx>
        <w:trPr>
          <w:trHeight w:val="600" w:hRule="atLeast"/>
        </w:trPr>
        <w:tc>
          <w:tcPr>
            <w:tcW w:w="5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6A69F3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序号</w:t>
            </w:r>
          </w:p>
        </w:tc>
        <w:tc>
          <w:tcPr>
            <w:tcW w:w="27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0A4FF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道路</w:t>
            </w:r>
          </w:p>
        </w:tc>
        <w:tc>
          <w:tcPr>
            <w:tcW w:w="11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3ADF6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道路等级</w:t>
            </w:r>
          </w:p>
        </w:tc>
        <w:tc>
          <w:tcPr>
            <w:tcW w:w="12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048E6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路段长度(km)</w:t>
            </w:r>
          </w:p>
        </w:tc>
        <w:tc>
          <w:tcPr>
            <w:tcW w:w="172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60DFDFE">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检测车道数</w:t>
            </w:r>
          </w:p>
          <w:p w14:paraId="7819D7A4">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（一车道两条测线）</w:t>
            </w:r>
          </w:p>
        </w:tc>
        <w:tc>
          <w:tcPr>
            <w:tcW w:w="20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EBE9E7">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脱空检测长度</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（测线公里）</w:t>
            </w:r>
          </w:p>
        </w:tc>
      </w:tr>
      <w:tr w14:paraId="4FB9FB94">
        <w:tblPrEx>
          <w:tblCellMar>
            <w:top w:w="0" w:type="dxa"/>
            <w:left w:w="108" w:type="dxa"/>
            <w:bottom w:w="0" w:type="dxa"/>
            <w:right w:w="108" w:type="dxa"/>
          </w:tblCellMar>
        </w:tblPrEx>
        <w:trPr>
          <w:trHeight w:val="600" w:hRule="atLeast"/>
        </w:trPr>
        <w:tc>
          <w:tcPr>
            <w:tcW w:w="5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A2F8B6">
            <w:pPr>
              <w:jc w:val="center"/>
              <w:rPr>
                <w:rFonts w:ascii="宋体" w:hAnsi="宋体" w:cs="宋体"/>
                <w:color w:val="auto"/>
                <w:sz w:val="22"/>
                <w:szCs w:val="22"/>
              </w:rPr>
            </w:pPr>
          </w:p>
        </w:tc>
        <w:tc>
          <w:tcPr>
            <w:tcW w:w="27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C55779">
            <w:pPr>
              <w:jc w:val="center"/>
              <w:rPr>
                <w:rFonts w:ascii="宋体" w:hAnsi="宋体" w:cs="宋体"/>
                <w:color w:val="auto"/>
                <w:sz w:val="22"/>
                <w:szCs w:val="22"/>
              </w:rPr>
            </w:pPr>
          </w:p>
        </w:tc>
        <w:tc>
          <w:tcPr>
            <w:tcW w:w="11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C98B37">
            <w:pPr>
              <w:jc w:val="center"/>
              <w:rPr>
                <w:rFonts w:ascii="宋体" w:hAnsi="宋体" w:cs="宋体"/>
                <w:color w:val="auto"/>
                <w:sz w:val="22"/>
                <w:szCs w:val="22"/>
              </w:rPr>
            </w:pPr>
          </w:p>
        </w:tc>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867EF0">
            <w:pPr>
              <w:jc w:val="center"/>
              <w:rPr>
                <w:rFonts w:ascii="宋体" w:hAnsi="宋体" w:cs="宋体"/>
                <w:color w:val="auto"/>
                <w:sz w:val="22"/>
                <w:szCs w:val="22"/>
              </w:rPr>
            </w:pPr>
          </w:p>
        </w:tc>
        <w:tc>
          <w:tcPr>
            <w:tcW w:w="17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93FC55">
            <w:pPr>
              <w:jc w:val="center"/>
              <w:rPr>
                <w:rFonts w:ascii="宋体" w:hAnsi="宋体" w:cs="宋体"/>
                <w:color w:val="auto"/>
                <w:sz w:val="22"/>
                <w:szCs w:val="22"/>
              </w:rPr>
            </w:pPr>
          </w:p>
        </w:tc>
        <w:tc>
          <w:tcPr>
            <w:tcW w:w="20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2AA861">
            <w:pPr>
              <w:jc w:val="center"/>
              <w:rPr>
                <w:rFonts w:ascii="宋体" w:hAnsi="宋体" w:cs="宋体"/>
                <w:color w:val="auto"/>
                <w:sz w:val="22"/>
                <w:szCs w:val="22"/>
              </w:rPr>
            </w:pPr>
          </w:p>
        </w:tc>
      </w:tr>
      <w:tr w14:paraId="43F0DCD7">
        <w:tblPrEx>
          <w:tblCellMar>
            <w:top w:w="0" w:type="dxa"/>
            <w:left w:w="108" w:type="dxa"/>
            <w:bottom w:w="0" w:type="dxa"/>
            <w:right w:w="108" w:type="dxa"/>
          </w:tblCellMar>
        </w:tblPrEx>
        <w:trPr>
          <w:trHeight w:val="600" w:hRule="atLeast"/>
        </w:trPr>
        <w:tc>
          <w:tcPr>
            <w:tcW w:w="5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10A3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2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AFC1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雁鸣路</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(330国道-瓯锦大道)</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CA5E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城市主干路</w:t>
            </w:r>
          </w:p>
        </w:tc>
        <w:tc>
          <w:tcPr>
            <w:tcW w:w="12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7073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w:t>
            </w:r>
          </w:p>
        </w:tc>
        <w:tc>
          <w:tcPr>
            <w:tcW w:w="1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BE36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2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889C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w:t>
            </w:r>
          </w:p>
        </w:tc>
      </w:tr>
      <w:tr w14:paraId="641419A3">
        <w:tblPrEx>
          <w:tblCellMar>
            <w:top w:w="0" w:type="dxa"/>
            <w:left w:w="108" w:type="dxa"/>
            <w:bottom w:w="0" w:type="dxa"/>
            <w:right w:w="108" w:type="dxa"/>
          </w:tblCellMar>
        </w:tblPrEx>
        <w:trPr>
          <w:trHeight w:val="600" w:hRule="atLeast"/>
        </w:trPr>
        <w:tc>
          <w:tcPr>
            <w:tcW w:w="5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BF0DE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w:t>
            </w:r>
          </w:p>
        </w:tc>
        <w:tc>
          <w:tcPr>
            <w:tcW w:w="2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DE6B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瓯锦大道</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(雁鸣路-雁升路)</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1B6D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城市主干路</w:t>
            </w:r>
          </w:p>
        </w:tc>
        <w:tc>
          <w:tcPr>
            <w:tcW w:w="12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CB07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w:t>
            </w:r>
          </w:p>
        </w:tc>
        <w:tc>
          <w:tcPr>
            <w:tcW w:w="1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8714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2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EE24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w:t>
            </w:r>
          </w:p>
        </w:tc>
      </w:tr>
      <w:tr w14:paraId="1956E9F6">
        <w:tblPrEx>
          <w:tblCellMar>
            <w:top w:w="0" w:type="dxa"/>
            <w:left w:w="108" w:type="dxa"/>
            <w:bottom w:w="0" w:type="dxa"/>
            <w:right w:w="108" w:type="dxa"/>
          </w:tblCellMar>
        </w:tblPrEx>
        <w:trPr>
          <w:trHeight w:val="600" w:hRule="atLeast"/>
        </w:trPr>
        <w:tc>
          <w:tcPr>
            <w:tcW w:w="5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A5DA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w:t>
            </w:r>
          </w:p>
        </w:tc>
        <w:tc>
          <w:tcPr>
            <w:tcW w:w="2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33F2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瓯绣大道</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(雁鸣路-雁升路)</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7A3AF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城市主干路</w:t>
            </w:r>
          </w:p>
        </w:tc>
        <w:tc>
          <w:tcPr>
            <w:tcW w:w="12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58B0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w:t>
            </w:r>
          </w:p>
        </w:tc>
        <w:tc>
          <w:tcPr>
            <w:tcW w:w="1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387E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2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AD34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w:t>
            </w:r>
          </w:p>
        </w:tc>
      </w:tr>
    </w:tbl>
    <w:p w14:paraId="08655D6C">
      <w:pPr>
        <w:pStyle w:val="22"/>
        <w:rPr>
          <w:rFonts w:ascii="宋体" w:hAnsi="宋体" w:cs="宋体"/>
          <w:color w:val="auto"/>
        </w:rPr>
      </w:pPr>
    </w:p>
    <w:tbl>
      <w:tblPr>
        <w:tblStyle w:val="56"/>
        <w:tblW w:w="9579" w:type="dxa"/>
        <w:tblInd w:w="93" w:type="dxa"/>
        <w:tblLayout w:type="fixed"/>
        <w:tblCellMar>
          <w:top w:w="0" w:type="dxa"/>
          <w:left w:w="108" w:type="dxa"/>
          <w:bottom w:w="0" w:type="dxa"/>
          <w:right w:w="108" w:type="dxa"/>
        </w:tblCellMar>
      </w:tblPr>
      <w:tblGrid>
        <w:gridCol w:w="579"/>
        <w:gridCol w:w="5205"/>
        <w:gridCol w:w="3795"/>
      </w:tblGrid>
      <w:tr w14:paraId="4F2EBA75">
        <w:tblPrEx>
          <w:tblCellMar>
            <w:top w:w="0" w:type="dxa"/>
            <w:left w:w="108" w:type="dxa"/>
            <w:bottom w:w="0" w:type="dxa"/>
            <w:right w:w="108" w:type="dxa"/>
          </w:tblCellMar>
        </w:tblPrEx>
        <w:trPr>
          <w:trHeight w:val="500" w:hRule="atLeast"/>
        </w:trPr>
        <w:tc>
          <w:tcPr>
            <w:tcW w:w="9579" w:type="dxa"/>
            <w:gridSpan w:val="3"/>
            <w:tcBorders>
              <w:top w:val="nil"/>
              <w:left w:val="nil"/>
              <w:bottom w:val="single" w:color="000000" w:sz="4" w:space="0"/>
              <w:right w:val="nil"/>
            </w:tcBorders>
            <w:shd w:val="clear" w:color="auto" w:fill="auto"/>
            <w:vAlign w:val="center"/>
          </w:tcPr>
          <w:p w14:paraId="46E9DE22">
            <w:pPr>
              <w:jc w:val="center"/>
              <w:rPr>
                <w:rFonts w:ascii="宋体" w:hAnsi="宋体" w:cs="宋体"/>
                <w:b/>
                <w:color w:val="auto"/>
                <w:sz w:val="20"/>
                <w:szCs w:val="20"/>
              </w:rPr>
            </w:pPr>
            <w:r>
              <w:rPr>
                <w:rFonts w:hint="eastAsia" w:ascii="宋体" w:hAnsi="宋体" w:cs="宋体"/>
                <w:b/>
                <w:color w:val="auto"/>
                <w:kern w:val="0"/>
                <w:sz w:val="32"/>
                <w:szCs w:val="32"/>
                <w:lang w:bidi="ar"/>
              </w:rPr>
              <w:t>海经区桥梁结构定期检测清单</w:t>
            </w:r>
            <w:r>
              <w:rPr>
                <w:rFonts w:hint="eastAsia" w:ascii="宋体" w:hAnsi="宋体" w:cs="宋体"/>
                <w:b/>
                <w:color w:val="auto"/>
                <w:kern w:val="0"/>
                <w:sz w:val="32"/>
                <w:szCs w:val="32"/>
                <w:lang w:bidi="ar"/>
              </w:rPr>
              <w:br w:type="textWrapping"/>
            </w:r>
            <w:r>
              <w:rPr>
                <w:rFonts w:hint="eastAsia" w:ascii="宋体" w:hAnsi="宋体" w:cs="宋体"/>
                <w:b/>
                <w:color w:val="auto"/>
                <w:kern w:val="0"/>
                <w:sz w:val="32"/>
                <w:szCs w:val="32"/>
                <w:lang w:bidi="ar"/>
              </w:rPr>
              <w:t>(检测内容：混凝土强度、碳化深度、保护层厚度、钢筋锈蚀程度)</w:t>
            </w:r>
          </w:p>
        </w:tc>
      </w:tr>
      <w:tr w14:paraId="3CB62C6F">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D8E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99B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雁鸣路三号桥</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1B9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1座</w:t>
            </w:r>
          </w:p>
        </w:tc>
      </w:tr>
      <w:tr w14:paraId="408D9A0F">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4B9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48B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雁鸿路一号桥</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5BC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1座</w:t>
            </w:r>
          </w:p>
        </w:tc>
      </w:tr>
    </w:tbl>
    <w:p w14:paraId="3780A092">
      <w:pPr>
        <w:pStyle w:val="23"/>
        <w:ind w:firstLine="321"/>
        <w:rPr>
          <w:rFonts w:ascii="宋体" w:hAnsi="宋体" w:cs="宋体"/>
          <w:color w:val="auto"/>
        </w:rPr>
      </w:pPr>
    </w:p>
    <w:tbl>
      <w:tblPr>
        <w:tblStyle w:val="56"/>
        <w:tblW w:w="9564" w:type="dxa"/>
        <w:tblInd w:w="93" w:type="dxa"/>
        <w:tblLayout w:type="fixed"/>
        <w:tblCellMar>
          <w:top w:w="0" w:type="dxa"/>
          <w:left w:w="108" w:type="dxa"/>
          <w:bottom w:w="0" w:type="dxa"/>
          <w:right w:w="108" w:type="dxa"/>
        </w:tblCellMar>
      </w:tblPr>
      <w:tblGrid>
        <w:gridCol w:w="594"/>
        <w:gridCol w:w="5190"/>
        <w:gridCol w:w="3780"/>
      </w:tblGrid>
      <w:tr w14:paraId="7E8BEA41">
        <w:tblPrEx>
          <w:tblCellMar>
            <w:top w:w="0" w:type="dxa"/>
            <w:left w:w="108" w:type="dxa"/>
            <w:bottom w:w="0" w:type="dxa"/>
            <w:right w:w="108" w:type="dxa"/>
          </w:tblCellMar>
        </w:tblPrEx>
        <w:trPr>
          <w:trHeight w:val="499" w:hRule="atLeast"/>
        </w:trPr>
        <w:tc>
          <w:tcPr>
            <w:tcW w:w="9564" w:type="dxa"/>
            <w:gridSpan w:val="3"/>
            <w:tcBorders>
              <w:top w:val="nil"/>
              <w:left w:val="nil"/>
              <w:bottom w:val="single" w:color="000000" w:sz="4" w:space="0"/>
              <w:right w:val="nil"/>
            </w:tcBorders>
            <w:shd w:val="clear" w:color="auto" w:fill="auto"/>
            <w:vAlign w:val="center"/>
          </w:tcPr>
          <w:p w14:paraId="1B1666FE">
            <w:pPr>
              <w:jc w:val="center"/>
              <w:rPr>
                <w:rFonts w:ascii="宋体" w:hAnsi="宋体" w:cs="宋体"/>
                <w:color w:val="auto"/>
                <w:sz w:val="32"/>
                <w:szCs w:val="32"/>
              </w:rPr>
            </w:pPr>
            <w:r>
              <w:rPr>
                <w:rFonts w:hint="eastAsia" w:ascii="宋体" w:hAnsi="宋体" w:cs="宋体"/>
                <w:b/>
                <w:color w:val="auto"/>
                <w:kern w:val="0"/>
                <w:sz w:val="32"/>
                <w:szCs w:val="32"/>
                <w:lang w:bidi="ar"/>
              </w:rPr>
              <w:t>海经区交通桥梁定期检查清单</w:t>
            </w:r>
          </w:p>
        </w:tc>
      </w:tr>
      <w:tr w14:paraId="28BCC0CC">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92A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序号</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6BA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桥梁</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D29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长度</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(m)</w:t>
            </w:r>
          </w:p>
        </w:tc>
      </w:tr>
      <w:tr w14:paraId="657EAD66">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021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0B8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228互通A匝道</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F71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623 </w:t>
            </w:r>
          </w:p>
        </w:tc>
      </w:tr>
      <w:tr w14:paraId="1C5EB0DE">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431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30C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228互通B匝道</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EFA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180 </w:t>
            </w:r>
          </w:p>
        </w:tc>
      </w:tr>
      <w:tr w14:paraId="677ADFA2">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685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3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F43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228互通C匝道</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2B4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1102 </w:t>
            </w:r>
          </w:p>
        </w:tc>
      </w:tr>
      <w:tr w14:paraId="0698B8D4">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879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4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8D0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228互通D匝道</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FC4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310 </w:t>
            </w:r>
          </w:p>
        </w:tc>
      </w:tr>
      <w:tr w14:paraId="5C3A7961">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6E4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5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D7A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228互通E匝道</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762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212 </w:t>
            </w:r>
          </w:p>
        </w:tc>
      </w:tr>
      <w:tr w14:paraId="59587A22">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247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6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5A5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228互通F匝道</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B36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927 </w:t>
            </w:r>
          </w:p>
        </w:tc>
      </w:tr>
      <w:tr w14:paraId="2ABEA0AF">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20D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7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033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228互通G匝道</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252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240 </w:t>
            </w:r>
          </w:p>
        </w:tc>
      </w:tr>
      <w:tr w14:paraId="489E253F">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A8D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8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AB7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228互通H匝道</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211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714 </w:t>
            </w:r>
          </w:p>
        </w:tc>
      </w:tr>
      <w:tr w14:paraId="243B71C0">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136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9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DC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228互通JK2昆东河中桥</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AE2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48 </w:t>
            </w:r>
          </w:p>
        </w:tc>
      </w:tr>
      <w:tr w14:paraId="605879A3">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649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10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A33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228互通LK0昆北河中桥</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7A4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80 </w:t>
            </w:r>
          </w:p>
        </w:tc>
      </w:tr>
      <w:tr w14:paraId="44E613A6">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292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11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27C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228互通LK0九村河小桥</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8A0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16 </w:t>
            </w:r>
          </w:p>
        </w:tc>
      </w:tr>
      <w:tr w14:paraId="207640D1">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B86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12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112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228互通LK1瓯锦河1号桥</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79A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64 </w:t>
            </w:r>
          </w:p>
        </w:tc>
      </w:tr>
      <w:tr w14:paraId="39F1BB0C">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CC4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13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458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228互通平行A匝道</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C67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268 </w:t>
            </w:r>
          </w:p>
        </w:tc>
      </w:tr>
      <w:tr w14:paraId="466A0378">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6D3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14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B36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228互通平行B匝道</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815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244 </w:t>
            </w:r>
          </w:p>
        </w:tc>
      </w:tr>
      <w:tr w14:paraId="2C958722">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6A8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15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9B4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南口大桥A匝道桥</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266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240 </w:t>
            </w:r>
          </w:p>
        </w:tc>
      </w:tr>
      <w:tr w14:paraId="6FE54B16">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6C5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16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536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南口大桥B匝道桥</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EFA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240 </w:t>
            </w:r>
          </w:p>
        </w:tc>
      </w:tr>
      <w:tr w14:paraId="00AAF6A1">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02F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17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7B7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南口大桥Z匝道桥</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245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210 </w:t>
            </w:r>
          </w:p>
        </w:tc>
      </w:tr>
      <w:tr w14:paraId="57D54EFD">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271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18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0AB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南口大桥Y匝道桥</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127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210 </w:t>
            </w:r>
          </w:p>
        </w:tc>
      </w:tr>
      <w:tr w14:paraId="57716DBB">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9C4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19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069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228治堵左线人行桥</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253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210 </w:t>
            </w:r>
          </w:p>
        </w:tc>
      </w:tr>
      <w:tr w14:paraId="5125DFBE">
        <w:tblPrEx>
          <w:tblCellMar>
            <w:top w:w="0" w:type="dxa"/>
            <w:left w:w="108" w:type="dxa"/>
            <w:bottom w:w="0" w:type="dxa"/>
            <w:right w:w="108" w:type="dxa"/>
          </w:tblCellMar>
        </w:tblPrEx>
        <w:trPr>
          <w:trHeight w:val="4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EAB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20 </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D54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228治堵右线人行桥</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7C1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210 </w:t>
            </w:r>
          </w:p>
        </w:tc>
      </w:tr>
    </w:tbl>
    <w:p w14:paraId="617B97ED">
      <w:pPr>
        <w:rPr>
          <w:rFonts w:ascii="宋体" w:hAnsi="宋体" w:cs="宋体"/>
          <w:color w:val="auto"/>
        </w:rPr>
      </w:pPr>
    </w:p>
    <w:p w14:paraId="0A3CA2D4">
      <w:pPr>
        <w:pStyle w:val="5"/>
        <w:spacing w:line="240" w:lineRule="auto"/>
        <w:rPr>
          <w:rFonts w:ascii="宋体" w:hAnsi="宋体" w:cs="宋体"/>
          <w:color w:val="auto"/>
          <w:sz w:val="22"/>
          <w:szCs w:val="22"/>
        </w:rPr>
      </w:pPr>
      <w:r>
        <w:rPr>
          <w:rFonts w:hint="eastAsia" w:ascii="宋体" w:hAnsi="宋体" w:cs="宋体"/>
          <w:color w:val="auto"/>
          <w:sz w:val="22"/>
          <w:szCs w:val="22"/>
        </w:rPr>
        <w:t>（二）检测依据</w:t>
      </w:r>
      <w:bookmarkEnd w:id="161"/>
      <w:bookmarkEnd w:id="162"/>
    </w:p>
    <w:p w14:paraId="5D6264B3">
      <w:pPr>
        <w:spacing w:line="400" w:lineRule="exact"/>
        <w:ind w:firstLine="539" w:firstLineChars="245"/>
        <w:rPr>
          <w:rFonts w:ascii="宋体" w:hAnsi="宋体" w:cs="宋体"/>
          <w:color w:val="auto"/>
          <w:sz w:val="22"/>
          <w:szCs w:val="22"/>
        </w:rPr>
      </w:pPr>
      <w:r>
        <w:rPr>
          <w:rFonts w:hint="eastAsia" w:ascii="宋体" w:hAnsi="宋体" w:cs="宋体"/>
          <w:color w:val="auto"/>
          <w:sz w:val="22"/>
          <w:szCs w:val="22"/>
        </w:rPr>
        <w:t>有关技术标准及规范等都应符合下列最新版本的国家标准/规范要求。包括但不限于如下：</w:t>
      </w:r>
    </w:p>
    <w:p w14:paraId="15210A1B">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《城市桥梁检测与评定技术规范》（CJJ/T 233-2015）；</w:t>
      </w:r>
    </w:p>
    <w:p w14:paraId="0D5A05A9">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《公路桥梁承载能力检测评定规程》(JTG/T J21-2011)；</w:t>
      </w:r>
    </w:p>
    <w:p w14:paraId="05B2CB1C">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《城市桥梁养护技术标准》（CJJ99-2017）；</w:t>
      </w:r>
    </w:p>
    <w:p w14:paraId="7BA4617E">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《城市桥梁工程施工与质量验收规范》（CJJ2-2008）；</w:t>
      </w:r>
    </w:p>
    <w:p w14:paraId="16415A37">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《混凝土结构现场检测技术标准》（GB/T 50784-2013）；</w:t>
      </w:r>
    </w:p>
    <w:p w14:paraId="2866859D">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《回弹法测混凝土抗压强度技术规程》（JGJ/T23-2011）；</w:t>
      </w:r>
    </w:p>
    <w:p w14:paraId="6BC90CAB">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《混凝土中钢筋检测技术标准》（JGJ/T 152-2019）；</w:t>
      </w:r>
    </w:p>
    <w:p w14:paraId="4A7D2334">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《工程测量标准》（GB 50026-2020）；</w:t>
      </w:r>
    </w:p>
    <w:p w14:paraId="099AE6D1">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《城市桥梁设计准则》（CJJ11-93）；</w:t>
      </w:r>
    </w:p>
    <w:p w14:paraId="47AEDE5D">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《城市桥梁设计荷载标准》（CJJ77-1998）；</w:t>
      </w:r>
    </w:p>
    <w:p w14:paraId="5EDE52DD">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《城市桥梁设计规范》（CJJ11-2011）；</w:t>
      </w:r>
    </w:p>
    <w:p w14:paraId="0E03EEA6">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《多功能路况快速检测设备》（GB/T 26764-2011）；</w:t>
      </w:r>
    </w:p>
    <w:p w14:paraId="1B96D14D">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《城镇道路养护技术规范》(CJJ36-2016)；</w:t>
      </w:r>
    </w:p>
    <w:p w14:paraId="1A1F034B">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《公路技术状况评定标准》(JTG 5210-2018)；</w:t>
      </w:r>
    </w:p>
    <w:p w14:paraId="0E54C1A8">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《公路路面技术状况自动化检测规程》(JTG-T E61-2014)；</w:t>
      </w:r>
    </w:p>
    <w:p w14:paraId="1E1B6679">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《公路路基路面现场测试规程》（JTG 3450-2019）；</w:t>
      </w:r>
    </w:p>
    <w:p w14:paraId="1A8ABBDF">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《城市工程地球物理探测标准》（CJJ/T 7-2017）；</w:t>
      </w:r>
    </w:p>
    <w:p w14:paraId="6834F195">
      <w:pPr>
        <w:spacing w:line="400" w:lineRule="exact"/>
        <w:ind w:firstLine="550" w:firstLineChars="250"/>
        <w:rPr>
          <w:rFonts w:ascii="宋体" w:hAnsi="宋体" w:cs="宋体"/>
          <w:color w:val="auto"/>
          <w:sz w:val="22"/>
          <w:szCs w:val="22"/>
        </w:rPr>
      </w:pPr>
      <w:r>
        <w:rPr>
          <w:rFonts w:hint="eastAsia" w:ascii="宋体" w:hAnsi="宋体" w:cs="宋体"/>
          <w:color w:val="auto"/>
          <w:sz w:val="22"/>
          <w:szCs w:val="22"/>
        </w:rPr>
        <w:t>《城市地下病害体综合探测与风险评估技术标准》（JGJ/T 437-2018）；</w:t>
      </w:r>
    </w:p>
    <w:p w14:paraId="2A4295D2">
      <w:pPr>
        <w:spacing w:line="400" w:lineRule="exact"/>
        <w:ind w:firstLine="525" w:firstLineChars="250"/>
        <w:rPr>
          <w:rFonts w:ascii="宋体" w:hAnsi="宋体" w:cs="宋体"/>
          <w:color w:val="auto"/>
        </w:rPr>
      </w:pPr>
      <w:r>
        <w:rPr>
          <w:rFonts w:hint="eastAsia" w:ascii="宋体" w:hAnsi="宋体" w:cs="宋体"/>
          <w:color w:val="auto"/>
        </w:rPr>
        <w:t>《沥青路面层间结合施工技术规程》（T/CASMES 251-2023）；</w:t>
      </w:r>
    </w:p>
    <w:p w14:paraId="0A2CE8E7">
      <w:pPr>
        <w:spacing w:line="400" w:lineRule="exact"/>
        <w:ind w:firstLine="525" w:firstLineChars="250"/>
        <w:rPr>
          <w:rFonts w:ascii="宋体" w:hAnsi="宋体" w:cs="宋体"/>
          <w:color w:val="auto"/>
        </w:rPr>
      </w:pPr>
      <w:r>
        <w:rPr>
          <w:rFonts w:hint="eastAsia" w:ascii="宋体" w:hAnsi="宋体" w:cs="宋体"/>
          <w:color w:val="auto"/>
        </w:rPr>
        <w:t>《公路桥涵养护规范》（JTG 5120－2021）；</w:t>
      </w:r>
    </w:p>
    <w:p w14:paraId="47794EF4">
      <w:pPr>
        <w:spacing w:line="400" w:lineRule="exact"/>
        <w:ind w:firstLine="525" w:firstLineChars="250"/>
        <w:rPr>
          <w:rFonts w:ascii="宋体" w:hAnsi="宋体" w:cs="宋体"/>
          <w:color w:val="auto"/>
        </w:rPr>
      </w:pPr>
      <w:r>
        <w:rPr>
          <w:rFonts w:hint="eastAsia" w:ascii="宋体" w:hAnsi="宋体" w:cs="宋体"/>
          <w:color w:val="auto"/>
        </w:rPr>
        <w:t>《公路桥梁隧道经常检查、定期检查与特殊检查技术指引（试行）桥梁分册》；</w:t>
      </w:r>
    </w:p>
    <w:p w14:paraId="28EAED97">
      <w:pPr>
        <w:spacing w:line="400" w:lineRule="exact"/>
        <w:ind w:firstLine="525" w:firstLineChars="250"/>
        <w:rPr>
          <w:rFonts w:hint="eastAsia" w:ascii="Times New Roman" w:hAnsi="Times New Roman" w:cs="Times New Roman"/>
          <w:color w:val="auto"/>
        </w:rPr>
      </w:pPr>
      <w:r>
        <w:rPr>
          <w:rFonts w:hint="eastAsia" w:ascii="宋体" w:hAnsi="宋体" w:cs="宋体"/>
          <w:color w:val="auto"/>
        </w:rPr>
        <w:t>《公路桥梁技术状况评定标准》（JTGT H21-2011）。</w:t>
      </w:r>
    </w:p>
    <w:p w14:paraId="31DA4577">
      <w:pPr>
        <w:pStyle w:val="5"/>
        <w:spacing w:line="240" w:lineRule="auto"/>
        <w:rPr>
          <w:rFonts w:ascii="宋体" w:hAnsi="宋体" w:cs="宋体"/>
          <w:color w:val="auto"/>
          <w:sz w:val="22"/>
          <w:szCs w:val="22"/>
        </w:rPr>
      </w:pPr>
      <w:bookmarkStart w:id="163" w:name="_Toc7529"/>
      <w:bookmarkStart w:id="164" w:name="_Toc4236"/>
      <w:r>
        <w:rPr>
          <w:rFonts w:hint="eastAsia" w:ascii="宋体" w:hAnsi="宋体" w:cs="宋体"/>
          <w:color w:val="auto"/>
          <w:sz w:val="22"/>
          <w:szCs w:val="22"/>
        </w:rPr>
        <w:t>（三）检测内容：</w:t>
      </w:r>
      <w:bookmarkEnd w:id="163"/>
      <w:bookmarkEnd w:id="164"/>
    </w:p>
    <w:p w14:paraId="15D52085">
      <w:pPr>
        <w:spacing w:line="400" w:lineRule="exact"/>
        <w:rPr>
          <w:rFonts w:ascii="宋体" w:hAnsi="宋体" w:cs="宋体"/>
          <w:b/>
          <w:color w:val="auto"/>
          <w:sz w:val="22"/>
          <w:szCs w:val="22"/>
        </w:rPr>
      </w:pPr>
      <w:r>
        <w:rPr>
          <w:rFonts w:hint="eastAsia" w:ascii="宋体" w:hAnsi="宋体" w:cs="宋体"/>
          <w:b/>
          <w:color w:val="auto"/>
          <w:sz w:val="22"/>
          <w:szCs w:val="22"/>
        </w:rPr>
        <w:t>1、市政桥梁常规定期检测：</w:t>
      </w:r>
    </w:p>
    <w:p w14:paraId="0451F898">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（1）对照城市桥梁资料卡和设施量年报表现场校核城市桥梁的基本数据，并应符合《城市桥梁养护技术标准》（CJJ99-2017）标准附录B和附录C的要求。</w:t>
      </w:r>
    </w:p>
    <w:p w14:paraId="56995F61">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（2）对桥梁（含桥头引道）的外观状态进行全面检测，记录病害状况，实地判断损坏原因，估计维修范围和方案。</w:t>
      </w:r>
    </w:p>
    <w:p w14:paraId="0EDF37E4">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（3）对难以判断其损坏程度和原因的构件，提出做特殊检测的建议。</w:t>
      </w:r>
    </w:p>
    <w:p w14:paraId="74B5B8E9">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（4）对损坏严重、危及安全的城市桥梁，提出限载以及暂时限制交通的建议。</w:t>
      </w:r>
    </w:p>
    <w:p w14:paraId="27E96602">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（5）根据城市桥梁技术状况，确定下次检测时间。</w:t>
      </w:r>
    </w:p>
    <w:p w14:paraId="5E136396">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（6）将桥梁基本信息、检测情况及处置录入温州市市政设施信息管理系统。</w:t>
      </w:r>
    </w:p>
    <w:p w14:paraId="7A48AB07">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（7）对技术状况三类及以下桥梁进行安全性能验算和评价，提出养护或加固建议。</w:t>
      </w:r>
    </w:p>
    <w:p w14:paraId="497EAC7F">
      <w:pPr>
        <w:spacing w:line="400" w:lineRule="exact"/>
        <w:ind w:firstLine="442" w:firstLineChars="200"/>
        <w:rPr>
          <w:rFonts w:ascii="宋体" w:hAnsi="宋体" w:cs="宋体"/>
          <w:color w:val="auto"/>
          <w:sz w:val="22"/>
          <w:szCs w:val="22"/>
        </w:rPr>
      </w:pPr>
      <w:r>
        <w:rPr>
          <w:rFonts w:hint="eastAsia" w:ascii="宋体" w:hAnsi="宋体" w:cs="宋体"/>
          <w:b/>
          <w:color w:val="auto"/>
          <w:sz w:val="22"/>
          <w:szCs w:val="22"/>
        </w:rPr>
        <w:t>检测范围为：</w:t>
      </w:r>
    </w:p>
    <w:p w14:paraId="4E15901A">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①桥面系包括桥面铺装、桥头搭板、伸缩装置、排水系统、人行道、栏杆或护栏；</w:t>
      </w:r>
    </w:p>
    <w:p w14:paraId="00307CA6">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②上部结构包括主梁、主桁架、主拱圈、横梁、横向联系、主节点、挂梁、连接件等；</w:t>
      </w:r>
    </w:p>
    <w:p w14:paraId="35B09F50">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③下部结构包括支座、盖梁、墩身、台帽、台身、基础、挡土墙、护坡及河床冲刷情况等。</w:t>
      </w:r>
    </w:p>
    <w:p w14:paraId="20588DA7">
      <w:pPr>
        <w:spacing w:line="400" w:lineRule="exact"/>
        <w:ind w:firstLine="442" w:firstLineChars="200"/>
        <w:rPr>
          <w:rFonts w:ascii="宋体" w:hAnsi="宋体" w:cs="宋体"/>
          <w:b/>
          <w:color w:val="auto"/>
          <w:sz w:val="22"/>
          <w:szCs w:val="22"/>
        </w:rPr>
      </w:pPr>
      <w:r>
        <w:rPr>
          <w:rFonts w:hint="eastAsia" w:ascii="宋体" w:hAnsi="宋体" w:cs="宋体"/>
          <w:b/>
          <w:color w:val="auto"/>
          <w:sz w:val="22"/>
          <w:szCs w:val="22"/>
        </w:rPr>
        <w:t>检测内容包括：</w:t>
      </w:r>
    </w:p>
    <w:p w14:paraId="665A0152">
      <w:pPr>
        <w:pStyle w:val="460"/>
        <w:spacing w:line="400" w:lineRule="exact"/>
        <w:ind w:left="480" w:firstLine="0" w:firstLineChars="0"/>
        <w:rPr>
          <w:rFonts w:ascii="宋体" w:hAnsi="宋体" w:cs="宋体"/>
          <w:b/>
          <w:color w:val="auto"/>
          <w:sz w:val="22"/>
        </w:rPr>
      </w:pPr>
      <w:r>
        <w:rPr>
          <w:rFonts w:hint="eastAsia" w:ascii="宋体" w:hAnsi="宋体" w:cs="宋体"/>
          <w:color w:val="auto"/>
          <w:sz w:val="22"/>
        </w:rPr>
        <w:t>①桥梁的基本几何尺寸调查，包括界面尺寸、跨径等。</w:t>
      </w:r>
    </w:p>
    <w:p w14:paraId="56099F1D">
      <w:pPr>
        <w:pStyle w:val="460"/>
        <w:spacing w:line="400" w:lineRule="exact"/>
        <w:ind w:left="480" w:firstLine="0" w:firstLineChars="0"/>
        <w:rPr>
          <w:rFonts w:ascii="宋体" w:hAnsi="宋体" w:cs="宋体"/>
          <w:color w:val="auto"/>
          <w:sz w:val="22"/>
        </w:rPr>
      </w:pPr>
      <w:r>
        <w:rPr>
          <w:rFonts w:hint="eastAsia" w:ascii="宋体" w:hAnsi="宋体" w:cs="宋体"/>
          <w:b/>
          <w:color w:val="auto"/>
          <w:sz w:val="22"/>
        </w:rPr>
        <w:t>②桥梁实际承担的车辆荷载及交通流量分析</w:t>
      </w:r>
      <w:r>
        <w:rPr>
          <w:rFonts w:hint="eastAsia" w:ascii="宋体" w:hAnsi="宋体" w:cs="宋体"/>
          <w:color w:val="auto"/>
          <w:sz w:val="22"/>
        </w:rPr>
        <w:t>。</w:t>
      </w:r>
    </w:p>
    <w:p w14:paraId="2B95EABC">
      <w:pPr>
        <w:pStyle w:val="460"/>
        <w:spacing w:line="400" w:lineRule="exact"/>
        <w:ind w:left="480" w:firstLine="0" w:firstLineChars="0"/>
        <w:rPr>
          <w:rFonts w:ascii="宋体" w:hAnsi="宋体" w:cs="宋体"/>
          <w:color w:val="auto"/>
          <w:sz w:val="22"/>
        </w:rPr>
      </w:pPr>
      <w:r>
        <w:rPr>
          <w:rFonts w:hint="eastAsia" w:ascii="宋体" w:hAnsi="宋体" w:cs="宋体"/>
          <w:b/>
          <w:color w:val="auto"/>
          <w:sz w:val="22"/>
        </w:rPr>
        <w:t>③</w:t>
      </w:r>
      <w:r>
        <w:rPr>
          <w:rFonts w:hint="eastAsia" w:ascii="宋体" w:hAnsi="宋体" w:cs="宋体"/>
          <w:color w:val="auto"/>
          <w:sz w:val="22"/>
        </w:rPr>
        <w:t>Ⅱ类~Ⅴ类养护桥梁根据《城市桥梁养护技术标准》（CJJ99-2017）附录D-1至D-3对桥面系、上部结构、下部结构评分等级、扣分表进行评估，分别计算出桥梁的桥面系，上部结构、下部结构的BCI、BSI值，划分其完好状态等级，并应符合《标准》第4.5节的有关规定。</w:t>
      </w:r>
    </w:p>
    <w:p w14:paraId="6561ED9D">
      <w:pPr>
        <w:pStyle w:val="460"/>
        <w:spacing w:line="400" w:lineRule="exact"/>
        <w:ind w:left="480" w:firstLine="0" w:firstLineChars="0"/>
        <w:rPr>
          <w:rFonts w:ascii="宋体" w:hAnsi="宋体" w:cs="宋体"/>
          <w:color w:val="auto"/>
          <w:sz w:val="22"/>
        </w:rPr>
      </w:pPr>
      <w:r>
        <w:rPr>
          <w:rFonts w:hint="eastAsia" w:ascii="宋体" w:hAnsi="宋体" w:cs="宋体"/>
          <w:color w:val="auto"/>
          <w:sz w:val="22"/>
        </w:rPr>
        <w:t>④裂缝检测。检查梁体是否有裂缝出现或裂缝的分布情况，对于预应力砼结构着重检查梁体有无裂缝出现，若存在裂缝的话则详细调查其分布情况（含位置、长度、宽度、深度、分布范围等），并详细分析裂缝产生的原因。对于普通钢筋砼结构需掌握裂缝的分布情况绘制相应的裂缝分布图，若裂缝宽度超出规范限值要求则应进行裂缝深度、成因等调查。</w:t>
      </w:r>
    </w:p>
    <w:p w14:paraId="341B1418">
      <w:pPr>
        <w:pStyle w:val="460"/>
        <w:spacing w:line="400" w:lineRule="exact"/>
        <w:ind w:left="480" w:firstLine="0" w:firstLineChars="0"/>
        <w:rPr>
          <w:rFonts w:ascii="宋体" w:hAnsi="宋体" w:cs="宋体"/>
          <w:color w:val="auto"/>
          <w:sz w:val="22"/>
        </w:rPr>
      </w:pPr>
      <w:r>
        <w:rPr>
          <w:rFonts w:hint="eastAsia" w:ascii="宋体" w:hAnsi="宋体" w:cs="宋体"/>
          <w:color w:val="auto"/>
          <w:sz w:val="22"/>
        </w:rPr>
        <w:t>⑤支座检测。检查桥梁支座是否正常工作，有无错位、断裂或脱空等情况，描述支座病害，做病害记录。</w:t>
      </w:r>
    </w:p>
    <w:p w14:paraId="0903263C">
      <w:pPr>
        <w:pStyle w:val="460"/>
        <w:spacing w:line="400" w:lineRule="exact"/>
        <w:ind w:left="480" w:firstLine="0" w:firstLineChars="0"/>
        <w:rPr>
          <w:rFonts w:ascii="宋体" w:hAnsi="宋体" w:cs="宋体"/>
          <w:color w:val="auto"/>
          <w:sz w:val="22"/>
        </w:rPr>
      </w:pPr>
      <w:r>
        <w:rPr>
          <w:rFonts w:hint="eastAsia" w:ascii="宋体" w:hAnsi="宋体" w:cs="宋体"/>
          <w:color w:val="auto"/>
          <w:sz w:val="22"/>
        </w:rPr>
        <w:t>⑥伸缩装置检测。检查伸缩装置与桥面铺装是否存在高差；检查伸缩装置是否完好，结构缝宽是否存在异常，有否卡死，有否异常声响。</w:t>
      </w:r>
    </w:p>
    <w:p w14:paraId="47290EBE">
      <w:pPr>
        <w:pStyle w:val="460"/>
        <w:spacing w:line="400" w:lineRule="exact"/>
        <w:ind w:left="480" w:firstLine="0" w:firstLineChars="0"/>
        <w:rPr>
          <w:rFonts w:ascii="宋体" w:hAnsi="宋体" w:cs="宋体"/>
          <w:color w:val="auto"/>
          <w:sz w:val="22"/>
        </w:rPr>
      </w:pPr>
      <w:r>
        <w:rPr>
          <w:rFonts w:hint="eastAsia" w:ascii="宋体" w:hAnsi="宋体" w:cs="宋体"/>
          <w:color w:val="auto"/>
          <w:sz w:val="22"/>
        </w:rPr>
        <w:t>⑦检测中发现的桥梁病害应作记录，重要病害应在现场做出标记，超标的裂缝应该设永久裂缝观测标记、以便以后观测。</w:t>
      </w:r>
    </w:p>
    <w:p w14:paraId="48ED4979">
      <w:pPr>
        <w:spacing w:line="400" w:lineRule="exact"/>
        <w:rPr>
          <w:rFonts w:ascii="宋体" w:hAnsi="宋体" w:cs="宋体"/>
          <w:b/>
          <w:color w:val="auto"/>
          <w:sz w:val="22"/>
          <w:szCs w:val="22"/>
        </w:rPr>
      </w:pPr>
      <w:r>
        <w:rPr>
          <w:rFonts w:hint="eastAsia" w:ascii="宋体" w:hAnsi="宋体" w:cs="宋体"/>
          <w:b/>
          <w:color w:val="auto"/>
          <w:sz w:val="22"/>
          <w:szCs w:val="22"/>
        </w:rPr>
        <w:t>2、市政桥梁结构定期检测：</w:t>
      </w:r>
    </w:p>
    <w:p w14:paraId="6F8A7874">
      <w:pPr>
        <w:spacing w:line="400" w:lineRule="exact"/>
        <w:ind w:firstLine="539" w:firstLineChars="245"/>
        <w:rPr>
          <w:rFonts w:ascii="宋体" w:hAnsi="宋体" w:cs="宋体"/>
          <w:color w:val="auto"/>
          <w:sz w:val="22"/>
          <w:szCs w:val="22"/>
        </w:rPr>
      </w:pPr>
      <w:r>
        <w:rPr>
          <w:rFonts w:hint="eastAsia" w:ascii="宋体" w:hAnsi="宋体" w:cs="宋体"/>
          <w:color w:val="auto"/>
          <w:sz w:val="22"/>
          <w:szCs w:val="22"/>
        </w:rPr>
        <w:t>对桥梁的梁板、墩柱、桥台等主要构件进行无损检测，至少应该包含以下内容：</w:t>
      </w:r>
    </w:p>
    <w:p w14:paraId="1DA6C7DA">
      <w:pPr>
        <w:spacing w:line="400" w:lineRule="exact"/>
        <w:ind w:firstLine="539" w:firstLineChars="245"/>
        <w:rPr>
          <w:rFonts w:ascii="宋体" w:hAnsi="宋体" w:cs="宋体"/>
          <w:color w:val="auto"/>
          <w:sz w:val="22"/>
          <w:szCs w:val="22"/>
        </w:rPr>
      </w:pPr>
      <w:r>
        <w:rPr>
          <w:rFonts w:hint="eastAsia" w:ascii="宋体" w:hAnsi="宋体" w:cs="宋体"/>
          <w:color w:val="auto"/>
          <w:sz w:val="22"/>
          <w:szCs w:val="22"/>
        </w:rPr>
        <w:t>（1）检测混凝土的强度、碳化深度；</w:t>
      </w:r>
    </w:p>
    <w:p w14:paraId="5546D065">
      <w:pPr>
        <w:spacing w:line="400" w:lineRule="exact"/>
        <w:ind w:firstLine="539" w:firstLineChars="245"/>
        <w:rPr>
          <w:rFonts w:ascii="宋体" w:hAnsi="宋体" w:cs="宋体"/>
          <w:color w:val="auto"/>
          <w:sz w:val="22"/>
          <w:szCs w:val="22"/>
        </w:rPr>
      </w:pPr>
      <w:r>
        <w:rPr>
          <w:rFonts w:hint="eastAsia" w:ascii="宋体" w:hAnsi="宋体" w:cs="宋体"/>
          <w:color w:val="auto"/>
          <w:sz w:val="22"/>
          <w:szCs w:val="22"/>
        </w:rPr>
        <w:t>（2）探测混凝土保护层厚度及钢筋分布；</w:t>
      </w:r>
    </w:p>
    <w:p w14:paraId="47981374">
      <w:pPr>
        <w:spacing w:line="400" w:lineRule="exact"/>
        <w:ind w:firstLine="539" w:firstLineChars="245"/>
        <w:rPr>
          <w:rFonts w:ascii="宋体" w:hAnsi="宋体" w:cs="宋体"/>
          <w:color w:val="auto"/>
          <w:sz w:val="22"/>
          <w:szCs w:val="22"/>
        </w:rPr>
      </w:pPr>
      <w:r>
        <w:rPr>
          <w:rFonts w:hint="eastAsia" w:ascii="宋体" w:hAnsi="宋体" w:cs="宋体"/>
          <w:color w:val="auto"/>
          <w:sz w:val="22"/>
          <w:szCs w:val="22"/>
        </w:rPr>
        <w:t>（3）根据桥梁外观检查结果对钢筋的锈蚀情况进行检测；</w:t>
      </w:r>
    </w:p>
    <w:p w14:paraId="0C0824A6">
      <w:pPr>
        <w:spacing w:line="400" w:lineRule="exact"/>
        <w:ind w:firstLine="539" w:firstLineChars="245"/>
        <w:rPr>
          <w:rFonts w:ascii="宋体" w:hAnsi="宋体" w:cs="宋体"/>
          <w:color w:val="auto"/>
          <w:sz w:val="22"/>
          <w:szCs w:val="22"/>
        </w:rPr>
      </w:pPr>
      <w:r>
        <w:rPr>
          <w:rFonts w:hint="eastAsia" w:ascii="宋体" w:hAnsi="宋体" w:cs="宋体"/>
          <w:color w:val="auto"/>
          <w:sz w:val="22"/>
          <w:szCs w:val="22"/>
        </w:rPr>
        <w:t>（4）对结构裂缝进行检测；</w:t>
      </w:r>
    </w:p>
    <w:p w14:paraId="6337AD37">
      <w:pPr>
        <w:spacing w:line="400" w:lineRule="exact"/>
        <w:ind w:firstLine="539" w:firstLineChars="245"/>
        <w:rPr>
          <w:rFonts w:ascii="宋体" w:hAnsi="宋体" w:cs="宋体"/>
          <w:color w:val="auto"/>
          <w:sz w:val="22"/>
          <w:szCs w:val="22"/>
        </w:rPr>
      </w:pPr>
      <w:r>
        <w:rPr>
          <w:rFonts w:hint="eastAsia" w:ascii="宋体" w:hAnsi="宋体" w:cs="宋体"/>
          <w:color w:val="auto"/>
          <w:sz w:val="22"/>
          <w:szCs w:val="22"/>
        </w:rPr>
        <w:t>（5）检测不得对桥梁结构造成损坏，对桥梁硂及表面涂装必要的布局损坏，在检测结束后负责原样恢复；</w:t>
      </w:r>
    </w:p>
    <w:p w14:paraId="18811F55">
      <w:pPr>
        <w:spacing w:line="400" w:lineRule="exact"/>
        <w:ind w:firstLine="539" w:firstLineChars="245"/>
        <w:rPr>
          <w:rFonts w:ascii="宋体" w:hAnsi="宋体" w:cs="宋体"/>
          <w:color w:val="auto"/>
          <w:sz w:val="22"/>
          <w:szCs w:val="22"/>
        </w:rPr>
      </w:pPr>
      <w:r>
        <w:rPr>
          <w:rFonts w:hint="eastAsia" w:ascii="宋体" w:hAnsi="宋体" w:cs="宋体"/>
          <w:color w:val="auto"/>
          <w:sz w:val="22"/>
          <w:szCs w:val="22"/>
        </w:rPr>
        <w:t>（6）根据现场检测结果，对桥梁病害进行分析处理，说明病害所产生原因，提出养护维修建议；</w:t>
      </w:r>
    </w:p>
    <w:p w14:paraId="15047335">
      <w:pPr>
        <w:spacing w:line="400" w:lineRule="exact"/>
        <w:ind w:firstLine="539" w:firstLineChars="245"/>
        <w:rPr>
          <w:rFonts w:ascii="宋体" w:hAnsi="宋体" w:cs="宋体"/>
          <w:color w:val="auto"/>
          <w:sz w:val="22"/>
          <w:szCs w:val="22"/>
        </w:rPr>
      </w:pPr>
      <w:r>
        <w:rPr>
          <w:rFonts w:hint="eastAsia" w:ascii="宋体" w:hAnsi="宋体" w:cs="宋体"/>
          <w:color w:val="auto"/>
          <w:sz w:val="22"/>
          <w:szCs w:val="22"/>
        </w:rPr>
        <w:t>（7）检测期间实行检测工作周报道制度，每周五上午乙方向甲方上报检测进展和检测发现的问题等；</w:t>
      </w:r>
    </w:p>
    <w:p w14:paraId="728CD670">
      <w:pPr>
        <w:spacing w:line="400" w:lineRule="exact"/>
        <w:ind w:firstLine="539" w:firstLineChars="245"/>
        <w:rPr>
          <w:rFonts w:ascii="宋体" w:hAnsi="宋体" w:cs="宋体"/>
          <w:color w:val="auto"/>
          <w:sz w:val="22"/>
          <w:szCs w:val="22"/>
        </w:rPr>
      </w:pPr>
      <w:r>
        <w:rPr>
          <w:rFonts w:hint="eastAsia" w:ascii="宋体" w:hAnsi="宋体" w:cs="宋体"/>
          <w:color w:val="auto"/>
          <w:sz w:val="22"/>
          <w:szCs w:val="22"/>
        </w:rPr>
        <w:t>（8）具体检查构件建议数量见招标清单，投标供应商可根据国家标准规范、桥梁现状及投标供应商经验进行适当调整。</w:t>
      </w:r>
    </w:p>
    <w:p w14:paraId="59927FEB">
      <w:pPr>
        <w:pStyle w:val="75"/>
        <w:spacing w:line="400" w:lineRule="exact"/>
        <w:ind w:firstLine="442"/>
        <w:rPr>
          <w:rFonts w:ascii="宋体" w:hAnsi="宋体" w:cs="宋体"/>
          <w:color w:val="auto"/>
          <w:sz w:val="22"/>
        </w:rPr>
      </w:pPr>
      <w:r>
        <w:rPr>
          <w:rFonts w:hint="eastAsia" w:ascii="宋体" w:hAnsi="宋体" w:cs="宋体"/>
          <w:b/>
          <w:color w:val="auto"/>
          <w:sz w:val="22"/>
        </w:rPr>
        <w:t>承载能力检算：</w:t>
      </w:r>
      <w:r>
        <w:rPr>
          <w:rFonts w:hint="eastAsia" w:ascii="宋体" w:hAnsi="宋体" w:cs="宋体"/>
          <w:color w:val="auto"/>
          <w:sz w:val="22"/>
        </w:rPr>
        <w:t>验算主要构件能否达到设计荷载标准，根据相关规范对桥梁的承载力和耐久性进行评估。</w:t>
      </w:r>
    </w:p>
    <w:p w14:paraId="15A71874">
      <w:pPr>
        <w:spacing w:line="400" w:lineRule="exact"/>
        <w:rPr>
          <w:rFonts w:ascii="宋体" w:hAnsi="宋体" w:cs="宋体"/>
          <w:b/>
          <w:color w:val="auto"/>
          <w:sz w:val="22"/>
          <w:szCs w:val="22"/>
        </w:rPr>
      </w:pPr>
      <w:r>
        <w:rPr>
          <w:rFonts w:hint="eastAsia" w:ascii="宋体" w:hAnsi="宋体" w:cs="宋体"/>
          <w:b/>
          <w:color w:val="auto"/>
          <w:sz w:val="22"/>
          <w:szCs w:val="22"/>
        </w:rPr>
        <w:t>3、市政道路常规检测：</w:t>
      </w:r>
    </w:p>
    <w:p w14:paraId="5FB327FB">
      <w:pPr>
        <w:spacing w:line="400" w:lineRule="exact"/>
        <w:ind w:firstLine="440" w:firstLineChars="200"/>
        <w:rPr>
          <w:rFonts w:ascii="宋体" w:hAnsi="宋体" w:cs="宋体"/>
          <w:bCs/>
          <w:color w:val="auto"/>
          <w:sz w:val="22"/>
          <w:szCs w:val="22"/>
        </w:rPr>
      </w:pPr>
      <w:r>
        <w:rPr>
          <w:rFonts w:hint="eastAsia" w:ascii="宋体" w:hAnsi="宋体" w:cs="宋体"/>
          <w:color w:val="auto"/>
          <w:sz w:val="22"/>
          <w:szCs w:val="22"/>
        </w:rPr>
        <w:t>（1）</w:t>
      </w:r>
      <w:r>
        <w:rPr>
          <w:rFonts w:hint="eastAsia" w:ascii="宋体" w:hAnsi="宋体" w:cs="宋体"/>
          <w:bCs/>
          <w:color w:val="auto"/>
          <w:sz w:val="22"/>
          <w:szCs w:val="22"/>
        </w:rPr>
        <w:t>采用自动化快速检测设备，主要检查主干道、次干道均做病害与缺陷调查、路面平整度、抗滑性能检测（检测项目含摆值（BPN）、构造深度（TD）、和横向力系数（SFC），可采用摆式仪、铺砂法、横向力系数自动检测车等）、结构强度检测（以路面回弹弯沉值表示，检测设备可采用落锤式弯沉仪、贝克曼梁、自动弯沉检测仪等）；人行道做病害与缺陷调查；</w:t>
      </w:r>
    </w:p>
    <w:p w14:paraId="03F99686">
      <w:pPr>
        <w:spacing w:line="400" w:lineRule="exact"/>
        <w:ind w:firstLine="440" w:firstLineChars="200"/>
        <w:rPr>
          <w:rFonts w:ascii="宋体" w:hAnsi="宋体" w:cs="宋体"/>
          <w:bCs/>
          <w:color w:val="auto"/>
          <w:sz w:val="22"/>
          <w:szCs w:val="22"/>
        </w:rPr>
      </w:pPr>
      <w:r>
        <w:rPr>
          <w:rFonts w:hint="eastAsia" w:ascii="宋体" w:hAnsi="宋体" w:cs="宋体"/>
          <w:color w:val="auto"/>
          <w:sz w:val="22"/>
          <w:szCs w:val="22"/>
        </w:rPr>
        <w:t>（2）</w:t>
      </w:r>
      <w:r>
        <w:rPr>
          <w:rFonts w:hint="eastAsia" w:ascii="宋体" w:hAnsi="宋体" w:cs="宋体"/>
          <w:bCs/>
          <w:color w:val="auto"/>
          <w:sz w:val="22"/>
          <w:szCs w:val="22"/>
        </w:rPr>
        <w:t>所使用设备必须具有《国家道路与桥梁工程检测设备计量站》出具的在有效期内的平整度与车辙校准证书，并满足相关规范的参数要求；</w:t>
      </w:r>
    </w:p>
    <w:p w14:paraId="0585A0FC">
      <w:pPr>
        <w:spacing w:line="400" w:lineRule="exact"/>
        <w:ind w:firstLine="440" w:firstLineChars="200"/>
        <w:rPr>
          <w:rFonts w:ascii="宋体" w:hAnsi="宋体" w:cs="宋体"/>
          <w:bCs/>
          <w:color w:val="auto"/>
          <w:sz w:val="22"/>
          <w:szCs w:val="22"/>
        </w:rPr>
      </w:pPr>
      <w:r>
        <w:rPr>
          <w:rFonts w:hint="eastAsia" w:ascii="宋体" w:hAnsi="宋体" w:cs="宋体"/>
          <w:color w:val="auto"/>
          <w:sz w:val="22"/>
          <w:szCs w:val="22"/>
        </w:rPr>
        <w:t>（3）</w:t>
      </w:r>
      <w:r>
        <w:rPr>
          <w:rFonts w:hint="eastAsia" w:ascii="宋体" w:hAnsi="宋体" w:cs="宋体"/>
          <w:bCs/>
          <w:color w:val="auto"/>
          <w:sz w:val="22"/>
          <w:szCs w:val="22"/>
        </w:rPr>
        <w:t>所有检测结果需给出WGS84坐标；</w:t>
      </w:r>
    </w:p>
    <w:p w14:paraId="646241FC">
      <w:pPr>
        <w:spacing w:line="400" w:lineRule="exact"/>
        <w:ind w:firstLine="440" w:firstLineChars="200"/>
        <w:rPr>
          <w:rFonts w:ascii="宋体" w:hAnsi="宋体" w:cs="宋体"/>
          <w:bCs/>
          <w:color w:val="auto"/>
          <w:sz w:val="22"/>
          <w:szCs w:val="22"/>
        </w:rPr>
      </w:pPr>
      <w:r>
        <w:rPr>
          <w:rFonts w:hint="eastAsia" w:ascii="宋体" w:hAnsi="宋体" w:cs="宋体"/>
          <w:color w:val="auto"/>
          <w:sz w:val="22"/>
          <w:szCs w:val="22"/>
        </w:rPr>
        <w:t>（4）</w:t>
      </w:r>
      <w:r>
        <w:rPr>
          <w:rFonts w:hint="eastAsia" w:ascii="宋体" w:hAnsi="宋体" w:cs="宋体"/>
          <w:bCs/>
          <w:color w:val="auto"/>
          <w:sz w:val="22"/>
          <w:szCs w:val="22"/>
        </w:rPr>
        <w:t>RQI 是表征路面行驶质量，即路面平整状况的指标，平整度数据采集密度为：10m（最小数据间隔）。PCI 是表征路面损坏状况的指标，它是综合路面的损坏类型、损坏严重程度和损坏密度情况，破损数据采集密度为：连续采集。</w:t>
      </w:r>
    </w:p>
    <w:p w14:paraId="322A0F3F">
      <w:pPr>
        <w:pStyle w:val="75"/>
        <w:spacing w:line="400" w:lineRule="exact"/>
        <w:ind w:firstLine="440"/>
        <w:rPr>
          <w:rFonts w:ascii="宋体" w:hAnsi="宋体" w:cs="宋体"/>
          <w:bCs/>
          <w:color w:val="auto"/>
          <w:sz w:val="22"/>
        </w:rPr>
      </w:pPr>
      <w:r>
        <w:rPr>
          <w:rFonts w:hint="eastAsia" w:ascii="宋体" w:hAnsi="宋体" w:cs="宋体"/>
          <w:color w:val="auto"/>
          <w:sz w:val="22"/>
        </w:rPr>
        <w:t>（5）</w:t>
      </w:r>
      <w:r>
        <w:rPr>
          <w:rFonts w:hint="eastAsia" w:ascii="宋体" w:hAnsi="宋体" w:cs="宋体"/>
          <w:bCs/>
          <w:color w:val="auto"/>
          <w:sz w:val="22"/>
        </w:rPr>
        <w:t>所有检测结果与评定结果均按照甲方技术要求中的标准化和单元格划分进行统计与评定。</w:t>
      </w:r>
    </w:p>
    <w:p w14:paraId="5B309C3E">
      <w:pPr>
        <w:spacing w:line="400" w:lineRule="exact"/>
        <w:rPr>
          <w:rFonts w:ascii="宋体" w:hAnsi="宋体" w:cs="宋体"/>
          <w:b/>
          <w:color w:val="auto"/>
          <w:sz w:val="22"/>
          <w:szCs w:val="22"/>
        </w:rPr>
      </w:pPr>
      <w:r>
        <w:rPr>
          <w:rFonts w:hint="eastAsia" w:ascii="宋体" w:hAnsi="宋体" w:cs="宋体"/>
          <w:b/>
          <w:color w:val="auto"/>
          <w:sz w:val="22"/>
          <w:szCs w:val="22"/>
        </w:rPr>
        <w:t>4、市政道路脱空检测：</w:t>
      </w:r>
    </w:p>
    <w:p w14:paraId="47A7511A">
      <w:pPr>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（1）以地质雷达检测技术为主，对指定路段地下0-5m范围内，土体的疏松、脱空、空洞等地下隐患进行检测；</w:t>
      </w:r>
    </w:p>
    <w:p w14:paraId="7C928D6D">
      <w:pPr>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（2）形成检测结果（判明检测道路存在的土体疏松、富水区、脱空、空洞等缺陷情况，明确病害的位置、大小及埋深，对形成原因进行初步分析）；</w:t>
      </w:r>
    </w:p>
    <w:p w14:paraId="31F3219A">
      <w:pPr>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（3）分析现存隐患可能产生的影响程度，提出相应的处理和维修方案，采取有效处理措施消除安全隐患，确保道路安全运行。</w:t>
      </w:r>
    </w:p>
    <w:p w14:paraId="1A513BE9">
      <w:pPr>
        <w:spacing w:line="400" w:lineRule="exact"/>
        <w:ind w:firstLine="440" w:firstLineChars="200"/>
        <w:rPr>
          <w:rFonts w:hint="eastAsia" w:ascii="宋体" w:hAnsi="宋体" w:cs="宋体"/>
          <w:bCs/>
          <w:color w:val="auto"/>
          <w:sz w:val="22"/>
          <w:szCs w:val="22"/>
        </w:rPr>
      </w:pPr>
    </w:p>
    <w:p w14:paraId="50D807A5">
      <w:pPr>
        <w:spacing w:line="400" w:lineRule="exact"/>
        <w:rPr>
          <w:rFonts w:ascii="宋体" w:hAnsi="宋体" w:cs="宋体"/>
          <w:b/>
          <w:color w:val="auto"/>
          <w:sz w:val="22"/>
          <w:szCs w:val="22"/>
        </w:rPr>
      </w:pPr>
      <w:bookmarkStart w:id="165" w:name="_Toc15100"/>
      <w:bookmarkStart w:id="166" w:name="_Toc17110"/>
      <w:r>
        <w:rPr>
          <w:rFonts w:ascii="宋体" w:hAnsi="宋体" w:cs="宋体"/>
          <w:b/>
          <w:color w:val="auto"/>
          <w:sz w:val="22"/>
          <w:szCs w:val="22"/>
        </w:rPr>
        <w:t>5</w:t>
      </w:r>
      <w:r>
        <w:rPr>
          <w:rFonts w:hint="eastAsia" w:ascii="宋体" w:hAnsi="宋体" w:cs="宋体"/>
          <w:b/>
          <w:color w:val="auto"/>
          <w:sz w:val="22"/>
          <w:szCs w:val="22"/>
        </w:rPr>
        <w:t>、交通桥梁定期检查：</w:t>
      </w:r>
    </w:p>
    <w:p w14:paraId="225CA15F">
      <w:pPr>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（1）定期检查</w:t>
      </w:r>
      <w:r>
        <w:rPr>
          <w:rFonts w:hint="eastAsia" w:ascii="宋体" w:hAnsi="宋体" w:cs="宋体"/>
          <w:color w:val="auto"/>
          <w:szCs w:val="21"/>
        </w:rPr>
        <w:t>以目测观察结合仪器观测进行，必须利用桥梁检测车等设备接近各部件仔细检查其缺损情况，</w:t>
      </w:r>
      <w:r>
        <w:rPr>
          <w:rFonts w:hint="eastAsia" w:ascii="宋体" w:hAnsi="宋体" w:cs="宋体"/>
          <w:b/>
          <w:color w:val="auto"/>
          <w:szCs w:val="21"/>
        </w:rPr>
        <w:t>检查的主要工作</w:t>
      </w:r>
      <w:r>
        <w:rPr>
          <w:rFonts w:hint="eastAsia" w:ascii="宋体" w:hAnsi="宋体" w:cs="宋体"/>
          <w:color w:val="auto"/>
          <w:szCs w:val="21"/>
        </w:rPr>
        <w:t>包括：。</w:t>
      </w:r>
    </w:p>
    <w:p w14:paraId="38305079">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bCs/>
          <w:color w:val="auto"/>
          <w:sz w:val="22"/>
          <w:szCs w:val="22"/>
        </w:rPr>
        <w:t>现场校核桥梁基本数据，填写或补充完善“桥梁基本状况卡片”(</w:t>
      </w:r>
      <w:r>
        <w:rPr>
          <w:rFonts w:hint="eastAsia" w:ascii="宋体" w:hAnsi="宋体" w:cs="宋体"/>
          <w:color w:val="auto"/>
          <w:szCs w:val="21"/>
        </w:rPr>
        <w:t>《公路桥涵养护规范》（JTGH11—2021）附录A</w:t>
      </w:r>
      <w:r>
        <w:rPr>
          <w:rFonts w:hint="eastAsia" w:ascii="宋体" w:hAnsi="宋体" w:cs="宋体"/>
          <w:bCs/>
          <w:color w:val="auto"/>
          <w:sz w:val="22"/>
          <w:szCs w:val="22"/>
        </w:rPr>
        <w:t>)。</w:t>
      </w:r>
    </w:p>
    <w:p w14:paraId="74E69D12">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bCs/>
          <w:color w:val="auto"/>
          <w:sz w:val="22"/>
          <w:szCs w:val="22"/>
        </w:rPr>
        <w:t>现场填写“桥梁定期检查记录表”(</w:t>
      </w:r>
      <w:r>
        <w:rPr>
          <w:rFonts w:hint="eastAsia" w:ascii="宋体" w:hAnsi="宋体" w:cs="宋体"/>
          <w:color w:val="auto"/>
          <w:szCs w:val="21"/>
        </w:rPr>
        <w:t>《公路桥梁技术状况评定标准》（JTG/T H21—2011）附录A</w:t>
      </w:r>
      <w:r>
        <w:rPr>
          <w:rFonts w:hint="eastAsia" w:ascii="宋体" w:hAnsi="宋体" w:cs="宋体"/>
          <w:bCs/>
          <w:color w:val="auto"/>
          <w:sz w:val="22"/>
          <w:szCs w:val="22"/>
        </w:rPr>
        <w:t>)，记录各部件缺损状况并绘制主要病害分布图。</w:t>
      </w:r>
    </w:p>
    <w:p w14:paraId="7E584C4C">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bCs/>
          <w:color w:val="auto"/>
          <w:sz w:val="22"/>
          <w:szCs w:val="22"/>
        </w:rPr>
        <w:t>定期检查中发现的各种缺损应在现场将其范围、分布特征、程度及检测日期标记清楚。对</w:t>
      </w:r>
      <w:r>
        <w:rPr>
          <w:rFonts w:ascii="宋体" w:hAnsi="宋体" w:cs="宋体"/>
          <w:bCs/>
          <w:color w:val="auto"/>
          <w:sz w:val="22"/>
          <w:szCs w:val="22"/>
        </w:rPr>
        <w:t>3</w:t>
      </w:r>
      <w:r>
        <w:rPr>
          <w:rFonts w:hint="eastAsia" w:ascii="宋体" w:hAnsi="宋体" w:cs="宋体"/>
          <w:bCs/>
          <w:color w:val="auto"/>
          <w:sz w:val="22"/>
          <w:szCs w:val="22"/>
        </w:rPr>
        <w:t>、</w:t>
      </w:r>
      <w:r>
        <w:rPr>
          <w:rFonts w:ascii="宋体" w:hAnsi="宋体" w:cs="宋体"/>
          <w:bCs/>
          <w:color w:val="auto"/>
          <w:sz w:val="22"/>
          <w:szCs w:val="22"/>
        </w:rPr>
        <w:t>4</w:t>
      </w:r>
      <w:r>
        <w:rPr>
          <w:rFonts w:hint="eastAsia" w:ascii="宋体" w:hAnsi="宋体" w:cs="宋体"/>
          <w:bCs/>
          <w:color w:val="auto"/>
          <w:sz w:val="22"/>
          <w:szCs w:val="22"/>
        </w:rPr>
        <w:t>、</w:t>
      </w:r>
      <w:r>
        <w:rPr>
          <w:rFonts w:ascii="宋体" w:hAnsi="宋体" w:cs="宋体"/>
          <w:bCs/>
          <w:color w:val="auto"/>
          <w:sz w:val="22"/>
          <w:szCs w:val="22"/>
        </w:rPr>
        <w:t xml:space="preserve">5 </w:t>
      </w:r>
      <w:r>
        <w:rPr>
          <w:rFonts w:hint="eastAsia" w:ascii="宋体" w:hAnsi="宋体" w:cs="宋体"/>
          <w:bCs/>
          <w:color w:val="auto"/>
          <w:sz w:val="22"/>
          <w:szCs w:val="22"/>
        </w:rPr>
        <w:t>类桥梁及有严重缺损的构件，应作影像记录，并附病害状况说明。</w:t>
      </w:r>
    </w:p>
    <w:p w14:paraId="4AF286F6">
      <w:pPr>
        <w:spacing w:line="400" w:lineRule="exact"/>
        <w:ind w:firstLine="440" w:firstLineChars="200"/>
        <w:rPr>
          <w:rFonts w:hint="eastAsia" w:ascii="宋体" w:hAnsi="宋体" w:cs="宋体"/>
          <w:bCs/>
          <w:color w:val="auto"/>
          <w:sz w:val="22"/>
          <w:szCs w:val="22"/>
        </w:rPr>
      </w:pPr>
      <w:bookmarkStart w:id="167" w:name="OLE_LINK3"/>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bookmarkEnd w:id="167"/>
      <w:r>
        <w:rPr>
          <w:rFonts w:hint="eastAsia" w:ascii="宋体" w:hAnsi="宋体" w:cs="宋体"/>
          <w:bCs/>
          <w:color w:val="auto"/>
          <w:sz w:val="22"/>
          <w:szCs w:val="22"/>
        </w:rPr>
        <w:t>判断病害原因及影响范围。</w:t>
      </w:r>
    </w:p>
    <w:p w14:paraId="37B61677">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bCs/>
          <w:color w:val="auto"/>
          <w:sz w:val="22"/>
          <w:szCs w:val="22"/>
        </w:rPr>
        <w:t>进行技术状况评定，提出养护建议。</w:t>
      </w:r>
    </w:p>
    <w:p w14:paraId="181F03BB">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bCs/>
          <w:color w:val="auto"/>
          <w:sz w:val="22"/>
          <w:szCs w:val="22"/>
        </w:rPr>
        <w:t>对需限制交通或关闭的桥梁应及时报告并提出建议。</w:t>
      </w:r>
    </w:p>
    <w:p w14:paraId="3DA7AEEE">
      <w:pPr>
        <w:adjustRightInd/>
        <w:snapToGrid/>
        <w:spacing w:line="400" w:lineRule="exact"/>
        <w:ind w:left="0" w:leftChars="0" w:firstLine="442" w:firstLineChars="200"/>
        <w:jc w:val="both"/>
        <w:rPr>
          <w:rFonts w:ascii="宋体" w:hAnsi="宋体" w:cs="宋体"/>
          <w:b/>
          <w:color w:val="auto"/>
          <w:szCs w:val="21"/>
        </w:rPr>
      </w:pPr>
      <w:r>
        <w:rPr>
          <w:rFonts w:hint="eastAsia" w:ascii="宋体" w:hAnsi="宋体" w:cs="宋体"/>
          <w:b/>
          <w:color w:val="auto"/>
          <w:sz w:val="22"/>
          <w:szCs w:val="22"/>
        </w:rPr>
        <w:t>（2）</w:t>
      </w:r>
      <w:r>
        <w:rPr>
          <w:rFonts w:hint="eastAsia" w:ascii="宋体" w:hAnsi="宋体" w:cs="宋体"/>
          <w:b/>
          <w:color w:val="auto"/>
          <w:szCs w:val="21"/>
        </w:rPr>
        <w:t>桥面系的检查</w:t>
      </w:r>
      <w:bookmarkStart w:id="168" w:name="OLE_LINK4"/>
      <w:r>
        <w:rPr>
          <w:rFonts w:hint="eastAsia" w:ascii="宋体" w:hAnsi="宋体" w:cs="宋体"/>
          <w:b w:val="0"/>
          <w:color w:val="auto"/>
          <w:szCs w:val="21"/>
        </w:rPr>
        <w:t>应</w:t>
      </w:r>
      <w:r>
        <w:rPr>
          <w:rFonts w:hint="eastAsia" w:ascii="宋体" w:hAnsi="宋体" w:cs="宋体"/>
          <w:color w:val="auto"/>
          <w:szCs w:val="21"/>
        </w:rPr>
        <w:t>包括</w:t>
      </w:r>
      <w:r>
        <w:rPr>
          <w:rFonts w:hint="eastAsia" w:ascii="宋体" w:hAnsi="宋体" w:cs="宋体"/>
          <w:b w:val="0"/>
          <w:color w:val="auto"/>
          <w:szCs w:val="21"/>
        </w:rPr>
        <w:t>下列内容</w:t>
      </w:r>
      <w:r>
        <w:rPr>
          <w:rFonts w:hint="eastAsia" w:ascii="宋体" w:hAnsi="宋体" w:cs="宋体"/>
          <w:color w:val="auto"/>
          <w:szCs w:val="21"/>
        </w:rPr>
        <w:t>：</w:t>
      </w:r>
      <w:bookmarkEnd w:id="168"/>
    </w:p>
    <w:p w14:paraId="203A983E">
      <w:pPr>
        <w:adjustRightInd/>
        <w:snapToGrid/>
        <w:spacing w:line="400" w:lineRule="exact"/>
        <w:ind w:left="0" w:leftChars="0" w:firstLine="440" w:firstLineChars="200"/>
        <w:jc w:val="both"/>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bCs/>
          <w:color w:val="auto"/>
          <w:sz w:val="22"/>
          <w:szCs w:val="22"/>
        </w:rPr>
        <w:t>桥面铺装层纵、横坡是否顺适，有无严重的龟裂、纵横裂缝，有无坑槽、拥包、拱起、剥落、错台、磨光、泛油、变形、脱皮、露骨、接缝料损害、桥头跳车等现象。</w:t>
      </w:r>
    </w:p>
    <w:p w14:paraId="734D982D">
      <w:pPr>
        <w:adjustRightInd/>
        <w:snapToGrid/>
        <w:spacing w:line="400" w:lineRule="exact"/>
        <w:ind w:left="0" w:leftChars="0" w:firstLine="440" w:firstLineChars="200"/>
        <w:jc w:val="both"/>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bCs/>
          <w:color w:val="auto"/>
          <w:sz w:val="22"/>
          <w:szCs w:val="22"/>
        </w:rPr>
        <w:t>伸缩缝是否有异常变形、破损、脱落、漏水、失效，锚固区有无缺陷，是否存在明显的跳车。</w:t>
      </w:r>
    </w:p>
    <w:p w14:paraId="027A6F2B">
      <w:pPr>
        <w:spacing w:line="400" w:lineRule="exact"/>
        <w:ind w:firstLine="440" w:firstLineChars="200"/>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bCs/>
          <w:color w:val="auto"/>
          <w:sz w:val="22"/>
          <w:szCs w:val="22"/>
        </w:rPr>
        <w:t>人行道有无缺失、破损等。</w:t>
      </w:r>
    </w:p>
    <w:p w14:paraId="01F1F661">
      <w:pPr>
        <w:adjustRightInd/>
        <w:snapToGrid/>
        <w:spacing w:line="400" w:lineRule="exact"/>
        <w:ind w:left="0" w:leftChars="0" w:firstLine="440" w:firstLineChars="200"/>
        <w:jc w:val="both"/>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bCs/>
          <w:color w:val="auto"/>
          <w:sz w:val="22"/>
          <w:szCs w:val="22"/>
        </w:rPr>
        <w:t>栏杆、护栏有无缺失、破损等。</w:t>
      </w:r>
    </w:p>
    <w:p w14:paraId="753ED8D7">
      <w:pPr>
        <w:adjustRightInd/>
        <w:snapToGrid/>
        <w:spacing w:line="400" w:lineRule="exact"/>
        <w:ind w:left="0" w:leftChars="0" w:firstLine="440" w:firstLineChars="200"/>
        <w:jc w:val="both"/>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bCs/>
          <w:color w:val="auto"/>
          <w:sz w:val="22"/>
          <w:szCs w:val="22"/>
        </w:rPr>
        <w:t>防排水系统是否顺畅，泄水管、引水槽有无明显缺陷，桥头排水沟功能是否完好。</w:t>
      </w:r>
    </w:p>
    <w:p w14:paraId="728062A5">
      <w:pPr>
        <w:adjustRightInd/>
        <w:snapToGrid/>
        <w:spacing w:line="400" w:lineRule="exact"/>
        <w:ind w:left="0" w:leftChars="0" w:firstLine="440" w:firstLineChars="200"/>
        <w:jc w:val="both"/>
        <w:rPr>
          <w:rFonts w:ascii="宋体" w:hAnsi="宋体" w:cs="宋体"/>
          <w:bCs/>
          <w:color w:val="auto"/>
          <w:sz w:val="22"/>
          <w:szCs w:val="22"/>
        </w:rPr>
      </w:pPr>
      <w:bookmarkStart w:id="169" w:name="OLE_LINK5"/>
      <w:bookmarkStart w:id="170" w:name="OLE_LINK6"/>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bookmarkEnd w:id="169"/>
      <w:bookmarkEnd w:id="170"/>
      <w:r>
        <w:rPr>
          <w:rFonts w:hint="eastAsia" w:ascii="宋体" w:hAnsi="宋体" w:cs="宋体"/>
          <w:bCs/>
          <w:color w:val="auto"/>
          <w:sz w:val="22"/>
          <w:szCs w:val="22"/>
        </w:rPr>
        <w:t>桥上交通信号、标志、标线、照明设施是否损坏、失效。</w:t>
      </w:r>
    </w:p>
    <w:p w14:paraId="6A342C32">
      <w:pPr>
        <w:adjustRightInd/>
        <w:snapToGrid/>
        <w:spacing w:line="400" w:lineRule="exact"/>
        <w:ind w:left="0" w:leftChars="0" w:firstLine="422" w:firstLineChars="200"/>
        <w:jc w:val="both"/>
        <w:rPr>
          <w:rFonts w:ascii="宋体" w:hAnsi="宋体" w:cs="宋体"/>
          <w:color w:val="auto"/>
          <w:szCs w:val="21"/>
        </w:rPr>
      </w:pPr>
      <w:r>
        <w:rPr>
          <w:rFonts w:hint="eastAsia" w:ascii="宋体" w:hAnsi="宋体" w:cs="宋体"/>
          <w:b/>
          <w:color w:val="auto"/>
          <w:szCs w:val="21"/>
        </w:rPr>
        <w:t>（3）混凝土梁桥上部结构检查</w:t>
      </w:r>
      <w:r>
        <w:rPr>
          <w:rFonts w:hint="eastAsia" w:ascii="宋体" w:hAnsi="宋体" w:cs="宋体"/>
          <w:color w:val="auto"/>
          <w:szCs w:val="21"/>
        </w:rPr>
        <w:t>应包括下列内容：</w:t>
      </w:r>
    </w:p>
    <w:p w14:paraId="534F75E4">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bCs/>
          <w:color w:val="auto"/>
          <w:sz w:val="22"/>
          <w:szCs w:val="22"/>
        </w:rPr>
        <w:t>混凝土构件有无开裂及裂缝是否超限，有无渗水、蜂窝、麻面、剥落、掉角、空洞、孔洞、露筋及钢筋锈蚀。</w:t>
      </w:r>
    </w:p>
    <w:p w14:paraId="495BFA5A">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bCs/>
          <w:color w:val="auto"/>
          <w:sz w:val="22"/>
          <w:szCs w:val="22"/>
        </w:rPr>
        <w:t>主梁跨中、支点及变截面处，悬臂端牛腿或中间铰部位，刚构的固结处和桁架的节点部位，混凝土是否开裂、缺损，钢筋有无锈蚀。</w:t>
      </w:r>
    </w:p>
    <w:p w14:paraId="400D9263">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bCs/>
          <w:color w:val="auto"/>
          <w:sz w:val="22"/>
          <w:szCs w:val="22"/>
        </w:rPr>
        <w:t>预应力钢束锚固区段混凝土有无开裂，沿预应力筋的混凝士表面有无纵向裂缝。</w:t>
      </w:r>
    </w:p>
    <w:p w14:paraId="0635CADA">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bCs/>
          <w:color w:val="auto"/>
          <w:sz w:val="22"/>
          <w:szCs w:val="22"/>
        </w:rPr>
        <w:t>桥面线形及结构变位情况。</w:t>
      </w:r>
    </w:p>
    <w:p w14:paraId="12F38D0C">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bCs/>
          <w:color w:val="auto"/>
          <w:sz w:val="22"/>
          <w:szCs w:val="22"/>
        </w:rPr>
        <w:t>混凝士碳化深度、钢筋锈蚀检测。</w:t>
      </w:r>
    </w:p>
    <w:p w14:paraId="5D521688">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bCs/>
          <w:color w:val="auto"/>
          <w:sz w:val="22"/>
          <w:szCs w:val="22"/>
        </w:rPr>
        <w:t>主梁有无积水、渗水，箱梁通风是否良好。</w:t>
      </w:r>
    </w:p>
    <w:p w14:paraId="571C7305">
      <w:pPr>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7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⑦</w:t>
      </w:r>
      <w:r>
        <w:rPr>
          <w:rFonts w:ascii="宋体" w:hAnsi="宋体" w:cs="宋体"/>
          <w:bCs/>
          <w:color w:val="auto"/>
          <w:sz w:val="22"/>
          <w:szCs w:val="22"/>
        </w:rPr>
        <w:fldChar w:fldCharType="end"/>
      </w:r>
      <w:r>
        <w:rPr>
          <w:rFonts w:hint="eastAsia" w:ascii="宋体" w:hAnsi="宋体" w:cs="宋体"/>
          <w:bCs/>
          <w:color w:val="auto"/>
          <w:sz w:val="22"/>
          <w:szCs w:val="22"/>
        </w:rPr>
        <w:t>组合梁的桥面板与梁的结合部位及预制桥面板之间的接头处混凝土有无开裂、渗水。</w:t>
      </w:r>
    </w:p>
    <w:p w14:paraId="4192B49F">
      <w:pPr>
        <w:adjustRightInd/>
        <w:snapToGrid/>
        <w:spacing w:line="400" w:lineRule="exact"/>
        <w:ind w:left="0" w:leftChars="0" w:firstLine="440" w:firstLineChars="200"/>
        <w:jc w:val="both"/>
        <w:rPr>
          <w:rFonts w:ascii="宋体" w:hAnsi="宋体" w:cs="宋体"/>
          <w:bCs/>
          <w:color w:val="auto"/>
          <w:sz w:val="22"/>
          <w:szCs w:val="22"/>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8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⑧</w:t>
      </w:r>
      <w:r>
        <w:rPr>
          <w:rFonts w:ascii="宋体" w:hAnsi="宋体" w:cs="宋体"/>
          <w:bCs/>
          <w:color w:val="auto"/>
          <w:sz w:val="22"/>
          <w:szCs w:val="22"/>
        </w:rPr>
        <w:fldChar w:fldCharType="end"/>
      </w:r>
      <w:r>
        <w:rPr>
          <w:rFonts w:hint="eastAsia" w:ascii="宋体" w:hAnsi="宋体" w:cs="宋体"/>
          <w:bCs/>
          <w:color w:val="auto"/>
          <w:sz w:val="22"/>
          <w:szCs w:val="22"/>
        </w:rPr>
        <w:t>装配式梁桥的横向连接构件是否开裂，连接钢板的焊缝有无锈蚀、断裂。</w:t>
      </w:r>
    </w:p>
    <w:p w14:paraId="52D6DEC6">
      <w:pPr>
        <w:spacing w:line="400" w:lineRule="exact"/>
        <w:ind w:firstLine="422" w:firstLineChars="200"/>
        <w:rPr>
          <w:rFonts w:ascii="宋体" w:hAnsi="宋体" w:cs="宋体"/>
          <w:color w:val="auto"/>
          <w:szCs w:val="21"/>
        </w:rPr>
      </w:pPr>
      <w:r>
        <w:rPr>
          <w:rFonts w:hint="eastAsia" w:ascii="宋体" w:hAnsi="宋体" w:cs="宋体"/>
          <w:b/>
          <w:color w:val="auto"/>
          <w:szCs w:val="21"/>
        </w:rPr>
        <w:t>（4）钢桥上部结构检查</w:t>
      </w:r>
      <w:r>
        <w:rPr>
          <w:rFonts w:hint="eastAsia" w:ascii="宋体" w:hAnsi="宋体" w:cs="宋体"/>
          <w:color w:val="auto"/>
          <w:szCs w:val="21"/>
        </w:rPr>
        <w:t>应包括下列内容:</w:t>
      </w:r>
    </w:p>
    <w:p w14:paraId="52E7172C">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color w:val="auto"/>
          <w:szCs w:val="21"/>
        </w:rPr>
        <w:t>构件涂层劣化情况。</w:t>
      </w:r>
    </w:p>
    <w:p w14:paraId="2B89BB70">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color w:val="auto"/>
          <w:szCs w:val="21"/>
        </w:rPr>
        <w:t>构件锈蚀、裂缝、变形、局部损伤。</w:t>
      </w:r>
    </w:p>
    <w:p w14:paraId="0F45167E">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color w:val="auto"/>
          <w:szCs w:val="21"/>
        </w:rPr>
        <w:t>焊缝开裂或脱开。</w:t>
      </w:r>
    </w:p>
    <w:p w14:paraId="5C3CBFD1">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color w:val="auto"/>
          <w:szCs w:val="21"/>
        </w:rPr>
        <w:t>铆钉和螺栓松动、脱落或断裂</w:t>
      </w:r>
    </w:p>
    <w:p w14:paraId="472B2CB2">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color w:val="auto"/>
          <w:szCs w:val="21"/>
        </w:rPr>
        <w:t>结构的跨中挠度、结构变位情况。</w:t>
      </w:r>
    </w:p>
    <w:p w14:paraId="5B1BE1B5">
      <w:pPr>
        <w:adjustRightInd/>
        <w:snapToGrid/>
        <w:spacing w:line="400" w:lineRule="exact"/>
        <w:ind w:left="0" w:leftChars="0" w:firstLine="440" w:firstLineChars="200"/>
        <w:jc w:val="both"/>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color w:val="auto"/>
          <w:szCs w:val="21"/>
        </w:rPr>
        <w:t>钢箱梁内部湿度是否符合要求，除湿设施是否工作正常6.跨线桥的检查：</w:t>
      </w:r>
    </w:p>
    <w:p w14:paraId="042759F3">
      <w:pPr>
        <w:adjustRightInd/>
        <w:snapToGrid/>
        <w:spacing w:line="400" w:lineRule="exact"/>
        <w:ind w:left="0" w:leftChars="0" w:firstLine="440" w:firstLineChars="200"/>
        <w:jc w:val="both"/>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7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⑦</w:t>
      </w:r>
      <w:r>
        <w:rPr>
          <w:rFonts w:ascii="宋体" w:hAnsi="宋体" w:cs="宋体"/>
          <w:bCs/>
          <w:color w:val="auto"/>
          <w:sz w:val="22"/>
          <w:szCs w:val="22"/>
        </w:rPr>
        <w:fldChar w:fldCharType="end"/>
      </w:r>
      <w:r>
        <w:rPr>
          <w:rFonts w:hint="eastAsia" w:ascii="宋体" w:hAnsi="宋体" w:cs="宋体"/>
          <w:color w:val="auto"/>
          <w:szCs w:val="21"/>
        </w:rPr>
        <w:t>跨线桥的结构检查同其他一般公路桥梁。通道还应检查通道内有无积水，排水系统是否畅通。跨线桥下的道面是否完好，有无非法占用情况等。</w:t>
      </w:r>
    </w:p>
    <w:p w14:paraId="1324E33B">
      <w:pPr>
        <w:adjustRightInd/>
        <w:snapToGrid/>
        <w:spacing w:line="400" w:lineRule="exact"/>
        <w:ind w:left="0" w:leftChars="0" w:firstLine="422" w:firstLineChars="200"/>
        <w:jc w:val="both"/>
        <w:rPr>
          <w:rFonts w:ascii="宋体" w:hAnsi="宋体" w:cs="宋体"/>
          <w:color w:val="auto"/>
          <w:szCs w:val="21"/>
        </w:rPr>
      </w:pPr>
      <w:r>
        <w:rPr>
          <w:rFonts w:hint="eastAsia" w:ascii="宋体" w:hAnsi="宋体" w:cs="宋体"/>
          <w:b/>
          <w:color w:val="auto"/>
          <w:szCs w:val="21"/>
        </w:rPr>
        <w:t>（5）支座的检查</w:t>
      </w:r>
      <w:bookmarkStart w:id="171" w:name="OLE_LINK9"/>
      <w:r>
        <w:rPr>
          <w:rFonts w:hint="eastAsia" w:ascii="宋体" w:hAnsi="宋体" w:cs="宋体"/>
          <w:color w:val="auto"/>
          <w:szCs w:val="21"/>
        </w:rPr>
        <w:t>应包括下列内容:</w:t>
      </w:r>
      <w:bookmarkEnd w:id="171"/>
    </w:p>
    <w:p w14:paraId="27147960">
      <w:pPr>
        <w:adjustRightInd/>
        <w:snapToGrid/>
        <w:spacing w:line="400" w:lineRule="exact"/>
        <w:ind w:left="0" w:leftChars="0" w:firstLine="440" w:firstLineChars="200"/>
        <w:jc w:val="both"/>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color w:val="auto"/>
          <w:szCs w:val="21"/>
        </w:rPr>
        <w:t>支座是否缺失，组件是否完好、清洁，有无断裂、错位、脱空。</w:t>
      </w:r>
    </w:p>
    <w:p w14:paraId="365DFA04">
      <w:pPr>
        <w:adjustRightInd/>
        <w:snapToGrid/>
        <w:spacing w:line="400" w:lineRule="exact"/>
        <w:ind w:left="0" w:leftChars="0" w:firstLine="440" w:firstLineChars="200"/>
        <w:jc w:val="both"/>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color w:val="auto"/>
          <w:szCs w:val="21"/>
        </w:rPr>
        <w:t>支承垫石是否开裂、破损。</w:t>
      </w:r>
    </w:p>
    <w:p w14:paraId="2365477C">
      <w:pPr>
        <w:adjustRightInd/>
        <w:snapToGrid/>
        <w:spacing w:line="400" w:lineRule="exact"/>
        <w:ind w:left="0" w:leftChars="0" w:firstLine="440" w:firstLineChars="200"/>
        <w:jc w:val="both"/>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color w:val="auto"/>
          <w:szCs w:val="21"/>
        </w:rPr>
        <w:t>橡胶支座是否老化、开裂，</w:t>
      </w:r>
      <w:r>
        <w:rPr>
          <w:rFonts w:hint="eastAsia" w:ascii="宋体" w:hAnsi="宋体" w:cs="宋体"/>
          <w:color w:val="auto"/>
          <w:kern w:val="2"/>
          <w:sz w:val="21"/>
          <w:szCs w:val="21"/>
        </w:rPr>
        <w:t>有无位置串动、脱空，</w:t>
      </w:r>
      <w:r>
        <w:rPr>
          <w:rFonts w:hint="eastAsia" w:ascii="宋体" w:hAnsi="宋体" w:cs="宋体"/>
          <w:color w:val="auto"/>
          <w:szCs w:val="21"/>
        </w:rPr>
        <w:t>有无过大的剪切变形或压缩变形，各夹层钢板之间的橡胶层外凸是否均匀。</w:t>
      </w:r>
    </w:p>
    <w:p w14:paraId="6900F593">
      <w:pPr>
        <w:adjustRightInd/>
        <w:snapToGrid/>
        <w:spacing w:line="400" w:lineRule="exact"/>
        <w:ind w:left="0" w:leftChars="0" w:firstLine="440" w:firstLineChars="200"/>
        <w:jc w:val="both"/>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color w:val="auto"/>
          <w:szCs w:val="21"/>
        </w:rPr>
        <w:t>四氟滑板支座是否脏污、老化，聚四氟乙烯板是否磨损、是否与支座脱离、是否倒置。</w:t>
      </w:r>
    </w:p>
    <w:p w14:paraId="7FD1908B">
      <w:pPr>
        <w:adjustRightInd/>
        <w:snapToGrid/>
        <w:spacing w:line="400" w:lineRule="exact"/>
        <w:ind w:left="0" w:leftChars="0" w:firstLine="440" w:firstLineChars="200"/>
        <w:jc w:val="both"/>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color w:val="auto"/>
          <w:szCs w:val="21"/>
        </w:rPr>
        <w:t>盆式橡胶支座的固定螺栓是否剪断，螺母是否松动，钢盆外露部分是否锈蚀，防尘罩是否完好。</w:t>
      </w:r>
    </w:p>
    <w:p w14:paraId="7D8850FA">
      <w:pPr>
        <w:spacing w:line="400" w:lineRule="exact"/>
        <w:ind w:firstLine="440" w:firstLineChars="200"/>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color w:val="auto"/>
          <w:szCs w:val="21"/>
        </w:rPr>
        <w:t>活动支座实际位移量、转角量是否正常，固定支座的锚销是否完好。</w:t>
      </w:r>
    </w:p>
    <w:p w14:paraId="12DAB739">
      <w:pPr>
        <w:spacing w:line="400" w:lineRule="exact"/>
        <w:ind w:firstLine="440" w:firstLineChars="200"/>
        <w:rPr>
          <w:rFonts w:ascii="宋体" w:hAnsi="宋体" w:cs="宋体"/>
          <w:color w:val="auto"/>
          <w:szCs w:val="21"/>
        </w:rPr>
      </w:pPr>
      <w:bookmarkStart w:id="172" w:name="OLE_LINK11"/>
      <w:bookmarkStart w:id="173" w:name="OLE_LINK10"/>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7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⑦</w:t>
      </w:r>
      <w:r>
        <w:rPr>
          <w:rFonts w:ascii="宋体" w:hAnsi="宋体" w:cs="宋体"/>
          <w:bCs/>
          <w:color w:val="auto"/>
          <w:sz w:val="22"/>
          <w:szCs w:val="22"/>
        </w:rPr>
        <w:fldChar w:fldCharType="end"/>
      </w:r>
      <w:bookmarkEnd w:id="172"/>
      <w:bookmarkEnd w:id="173"/>
      <w:r>
        <w:rPr>
          <w:rFonts w:hint="eastAsia" w:ascii="宋体" w:hAnsi="宋体" w:cs="宋体"/>
          <w:color w:val="auto"/>
          <w:szCs w:val="21"/>
        </w:rPr>
        <w:t>简易支座的油毡是否老化、破裂或失效。</w:t>
      </w:r>
    </w:p>
    <w:p w14:paraId="3F903197">
      <w:pPr>
        <w:adjustRightInd/>
        <w:snapToGrid/>
        <w:spacing w:line="400" w:lineRule="exact"/>
        <w:ind w:left="0" w:leftChars="0" w:firstLine="422" w:firstLineChars="200"/>
        <w:jc w:val="both"/>
        <w:rPr>
          <w:rFonts w:ascii="宋体" w:hAnsi="宋体" w:cs="宋体"/>
          <w:color w:val="auto"/>
          <w:szCs w:val="21"/>
        </w:rPr>
      </w:pPr>
      <w:r>
        <w:rPr>
          <w:rFonts w:hint="eastAsia" w:ascii="宋体" w:hAnsi="宋体" w:cs="宋体"/>
          <w:b/>
          <w:color w:val="auto"/>
          <w:szCs w:val="21"/>
        </w:rPr>
        <w:t>（6）墩台与基础的检查</w:t>
      </w:r>
      <w:r>
        <w:rPr>
          <w:rFonts w:hint="eastAsia" w:ascii="宋体" w:hAnsi="宋体" w:cs="宋体"/>
          <w:color w:val="auto"/>
          <w:szCs w:val="21"/>
        </w:rPr>
        <w:t>应包括下列内容:</w:t>
      </w:r>
    </w:p>
    <w:p w14:paraId="03A246B7">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1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ascii="宋体" w:hAnsi="宋体" w:cs="宋体"/>
          <w:bCs/>
          <w:color w:val="auto"/>
          <w:sz w:val="22"/>
          <w:szCs w:val="22"/>
        </w:rPr>
        <w:fldChar w:fldCharType="end"/>
      </w:r>
      <w:r>
        <w:rPr>
          <w:rFonts w:hint="eastAsia" w:ascii="宋体" w:hAnsi="宋体" w:cs="宋体"/>
          <w:color w:val="auto"/>
          <w:szCs w:val="21"/>
        </w:rPr>
        <w:t>墩身、台身及基础变位情况。</w:t>
      </w:r>
    </w:p>
    <w:p w14:paraId="047D7742">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2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ascii="宋体" w:hAnsi="宋体" w:cs="宋体"/>
          <w:bCs/>
          <w:color w:val="auto"/>
          <w:sz w:val="22"/>
          <w:szCs w:val="22"/>
        </w:rPr>
        <w:fldChar w:fldCharType="end"/>
      </w:r>
      <w:r>
        <w:rPr>
          <w:rFonts w:hint="eastAsia" w:ascii="宋体" w:hAnsi="宋体" w:cs="宋体"/>
          <w:color w:val="auto"/>
          <w:szCs w:val="21"/>
        </w:rPr>
        <w:t>混凝土墩身、台身、盖梁、台帽及系梁有无开裂、蜂窝、麻面、剥落、露筋、空洞、孔洞、钢筋锈蚀等。</w:t>
      </w:r>
    </w:p>
    <w:p w14:paraId="5911E808">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3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③</w:t>
      </w:r>
      <w:r>
        <w:rPr>
          <w:rFonts w:ascii="宋体" w:hAnsi="宋体" w:cs="宋体"/>
          <w:bCs/>
          <w:color w:val="auto"/>
          <w:sz w:val="22"/>
          <w:szCs w:val="22"/>
        </w:rPr>
        <w:fldChar w:fldCharType="end"/>
      </w:r>
      <w:r>
        <w:rPr>
          <w:rFonts w:hint="eastAsia" w:ascii="宋体" w:hAnsi="宋体" w:cs="宋体"/>
          <w:color w:val="auto"/>
          <w:szCs w:val="21"/>
        </w:rPr>
        <w:t>台顶面是否清洁，有无杂物堆积，伸缩处是否漏水。</w:t>
      </w:r>
    </w:p>
    <w:p w14:paraId="52B58983">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4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ascii="宋体" w:hAnsi="宋体" w:cs="宋体"/>
          <w:bCs/>
          <w:color w:val="auto"/>
          <w:sz w:val="22"/>
          <w:szCs w:val="22"/>
        </w:rPr>
        <w:fldChar w:fldCharType="end"/>
      </w:r>
      <w:r>
        <w:rPr>
          <w:rFonts w:hint="eastAsia" w:ascii="宋体" w:hAnsi="宋体" w:cs="宋体"/>
          <w:color w:val="auto"/>
          <w:szCs w:val="21"/>
        </w:rPr>
        <w:t>圬工砌体墩身、台身有无砌块破损、剥落、松动、变形、灰缝脱落，砌体泄水孔是否堵塞。</w:t>
      </w:r>
    </w:p>
    <w:p w14:paraId="2E3D185B">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5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ascii="宋体" w:hAnsi="宋体" w:cs="宋体"/>
          <w:bCs/>
          <w:color w:val="auto"/>
          <w:sz w:val="22"/>
          <w:szCs w:val="22"/>
        </w:rPr>
        <w:fldChar w:fldCharType="end"/>
      </w:r>
      <w:r>
        <w:rPr>
          <w:rFonts w:hint="eastAsia" w:ascii="宋体" w:hAnsi="宋体" w:cs="宋体"/>
          <w:color w:val="auto"/>
          <w:szCs w:val="21"/>
        </w:rPr>
        <w:t>桥台翼墙、侧墙、耳墙有无破损、裂缝、位移、鼓肚、砌体松动。台背填士有无沉降或挤压隆起，排水是否畅通。</w:t>
      </w:r>
    </w:p>
    <w:p w14:paraId="73B94FAA">
      <w:pPr>
        <w:spacing w:line="400" w:lineRule="exact"/>
        <w:ind w:firstLine="440" w:firstLineChars="200"/>
        <w:rPr>
          <w:rFonts w:hint="eastAsia"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6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ascii="宋体" w:hAnsi="宋体" w:cs="宋体"/>
          <w:bCs/>
          <w:color w:val="auto"/>
          <w:sz w:val="22"/>
          <w:szCs w:val="22"/>
        </w:rPr>
        <w:fldChar w:fldCharType="end"/>
      </w:r>
      <w:r>
        <w:rPr>
          <w:rFonts w:hint="eastAsia" w:ascii="宋体" w:hAnsi="宋体" w:cs="宋体"/>
          <w:color w:val="auto"/>
          <w:szCs w:val="21"/>
        </w:rPr>
        <w:t>基础是否发生冲刷或淘空现象，地基有无侵蚀。水位涨落、干湿交替变化处基础有无冲刷磨损、颈缩、露筋，有无开裂，是否受到腐蚀。</w:t>
      </w:r>
    </w:p>
    <w:p w14:paraId="178AAD4F">
      <w:pPr>
        <w:adjustRightInd/>
        <w:snapToGrid/>
        <w:spacing w:line="400" w:lineRule="exact"/>
        <w:ind w:left="0" w:leftChars="0" w:firstLine="440" w:firstLineChars="200"/>
        <w:jc w:val="both"/>
        <w:rPr>
          <w:rFonts w:ascii="宋体" w:hAnsi="宋体" w:cs="宋体"/>
          <w:color w:val="auto"/>
          <w:szCs w:val="21"/>
        </w:rPr>
      </w:pPr>
      <w:r>
        <w:rPr>
          <w:rFonts w:ascii="宋体" w:hAnsi="宋体" w:cs="宋体"/>
          <w:bCs/>
          <w:color w:val="auto"/>
          <w:sz w:val="22"/>
          <w:szCs w:val="22"/>
        </w:rPr>
        <w:fldChar w:fldCharType="begin"/>
      </w:r>
      <w:r>
        <w:rPr>
          <w:rFonts w:ascii="宋体" w:hAnsi="宋体" w:cs="宋体"/>
          <w:bCs/>
          <w:color w:val="auto"/>
          <w:sz w:val="22"/>
          <w:szCs w:val="22"/>
        </w:rPr>
        <w:instrText xml:space="preserve"> </w:instrText>
      </w:r>
      <w:r>
        <w:rPr>
          <w:rFonts w:hint="eastAsia" w:ascii="宋体" w:hAnsi="宋体" w:cs="宋体"/>
          <w:bCs/>
          <w:color w:val="auto"/>
          <w:sz w:val="22"/>
          <w:szCs w:val="22"/>
        </w:rPr>
        <w:instrText xml:space="preserve">= 7 \* GB3</w:instrText>
      </w:r>
      <w:r>
        <w:rPr>
          <w:rFonts w:ascii="宋体" w:hAnsi="宋体" w:cs="宋体"/>
          <w:bCs/>
          <w:color w:val="auto"/>
          <w:sz w:val="22"/>
          <w:szCs w:val="22"/>
        </w:rPr>
        <w:instrText xml:space="preserve"> </w:instrText>
      </w:r>
      <w:r>
        <w:rPr>
          <w:rFonts w:ascii="宋体" w:hAnsi="宋体" w:cs="宋体"/>
          <w:bCs/>
          <w:color w:val="auto"/>
          <w:sz w:val="22"/>
          <w:szCs w:val="22"/>
        </w:rPr>
        <w:fldChar w:fldCharType="separate"/>
      </w:r>
      <w:r>
        <w:rPr>
          <w:rFonts w:hint="eastAsia" w:ascii="宋体" w:hAnsi="宋体" w:cs="宋体"/>
          <w:bCs/>
          <w:color w:val="auto"/>
          <w:sz w:val="22"/>
          <w:szCs w:val="22"/>
        </w:rPr>
        <w:t>⑦</w:t>
      </w:r>
      <w:r>
        <w:rPr>
          <w:rFonts w:ascii="宋体" w:hAnsi="宋体" w:cs="宋体"/>
          <w:bCs/>
          <w:color w:val="auto"/>
          <w:sz w:val="22"/>
          <w:szCs w:val="22"/>
        </w:rPr>
        <w:fldChar w:fldCharType="end"/>
      </w:r>
      <w:r>
        <w:rPr>
          <w:rFonts w:hint="eastAsia" w:ascii="宋体" w:hAnsi="宋体" w:cs="宋体"/>
          <w:color w:val="auto"/>
          <w:szCs w:val="21"/>
        </w:rPr>
        <w:t>锥坡、护坡有无缺陷、冲刷。。</w:t>
      </w:r>
    </w:p>
    <w:p w14:paraId="5D7C0B1F">
      <w:pPr>
        <w:adjustRightInd/>
        <w:snapToGrid/>
        <w:spacing w:line="400" w:lineRule="exact"/>
        <w:ind w:left="0" w:leftChars="0" w:firstLine="420" w:firstLineChars="200"/>
        <w:jc w:val="both"/>
        <w:rPr>
          <w:rFonts w:ascii="宋体" w:hAnsi="宋体" w:cs="宋体"/>
          <w:color w:val="auto"/>
          <w:szCs w:val="21"/>
        </w:rPr>
      </w:pPr>
      <w:r>
        <w:rPr>
          <w:rFonts w:hint="eastAsia" w:ascii="宋体" w:hAnsi="宋体" w:cs="宋体"/>
          <w:color w:val="auto"/>
          <w:szCs w:val="21"/>
        </w:rPr>
        <w:t>（7）调整构造物是否完好，功能是否适用，桥位段河床有无明显的冲淤或漂浮物堵塞现象，有无冲刷及变迁状况，河底铺砌是否完。</w:t>
      </w:r>
    </w:p>
    <w:p w14:paraId="4F88AD9E">
      <w:pPr>
        <w:pStyle w:val="5"/>
        <w:spacing w:line="240" w:lineRule="auto"/>
        <w:rPr>
          <w:rFonts w:ascii="宋体" w:hAnsi="宋体" w:cs="宋体"/>
          <w:color w:val="auto"/>
          <w:sz w:val="22"/>
          <w:szCs w:val="22"/>
        </w:rPr>
      </w:pPr>
      <w:r>
        <w:rPr>
          <w:rFonts w:hint="eastAsia" w:ascii="宋体" w:hAnsi="宋体" w:cs="宋体"/>
          <w:color w:val="auto"/>
          <w:sz w:val="22"/>
          <w:szCs w:val="22"/>
        </w:rPr>
        <w:t>（四）服务要求</w:t>
      </w:r>
      <w:bookmarkEnd w:id="165"/>
      <w:bookmarkEnd w:id="166"/>
    </w:p>
    <w:p w14:paraId="24583069">
      <w:pPr>
        <w:spacing w:line="400" w:lineRule="exact"/>
        <w:rPr>
          <w:rFonts w:ascii="宋体" w:hAnsi="宋体" w:cs="宋体"/>
          <w:color w:val="auto"/>
          <w:sz w:val="22"/>
          <w:szCs w:val="22"/>
        </w:rPr>
      </w:pPr>
      <w:r>
        <w:rPr>
          <w:rFonts w:hint="eastAsia" w:ascii="宋体" w:hAnsi="宋体" w:cs="宋体"/>
          <w:color w:val="auto"/>
          <w:sz w:val="22"/>
          <w:szCs w:val="22"/>
        </w:rPr>
        <w:t>1、成果验收：按国家标准，采用检测报告方式验收（对于检验报告的验收实行内部审查和专家评审相结合的方式）。</w:t>
      </w:r>
    </w:p>
    <w:p w14:paraId="4E205CE3">
      <w:pPr>
        <w:spacing w:line="400" w:lineRule="exact"/>
        <w:rPr>
          <w:rFonts w:ascii="宋体" w:hAnsi="宋体" w:cs="宋体"/>
          <w:b/>
          <w:bCs/>
          <w:color w:val="auto"/>
          <w:sz w:val="22"/>
          <w:szCs w:val="22"/>
        </w:rPr>
      </w:pPr>
      <w:r>
        <w:rPr>
          <w:rFonts w:hint="eastAsia" w:ascii="宋体" w:hAnsi="宋体" w:cs="宋体"/>
          <w:b/>
          <w:bCs/>
          <w:color w:val="auto"/>
          <w:sz w:val="22"/>
          <w:szCs w:val="22"/>
        </w:rPr>
        <w:t>2、服务期：合同签订之日起</w:t>
      </w:r>
      <w:r>
        <w:rPr>
          <w:rFonts w:hint="eastAsia" w:ascii="宋体" w:hAnsi="宋体" w:cs="宋体"/>
          <w:b/>
          <w:bCs/>
          <w:color w:val="auto"/>
          <w:sz w:val="22"/>
          <w:szCs w:val="22"/>
          <w:u w:val="single"/>
        </w:rPr>
        <w:t>90天内</w:t>
      </w:r>
      <w:r>
        <w:rPr>
          <w:rFonts w:hint="eastAsia" w:ascii="宋体" w:hAnsi="宋体" w:cs="宋体"/>
          <w:b/>
          <w:bCs/>
          <w:color w:val="auto"/>
          <w:sz w:val="22"/>
          <w:szCs w:val="22"/>
        </w:rPr>
        <w:t>完成（包括出具检测报告并通过专家评审，在采购人指定的平台录入检测数据、资料、工作日志，并协助采购人完善更新平台相关数据）。</w:t>
      </w:r>
    </w:p>
    <w:p w14:paraId="589498BD">
      <w:pPr>
        <w:spacing w:line="400" w:lineRule="exact"/>
        <w:rPr>
          <w:rFonts w:ascii="宋体" w:hAnsi="宋体" w:cs="宋体"/>
          <w:color w:val="auto"/>
          <w:sz w:val="22"/>
          <w:szCs w:val="22"/>
        </w:rPr>
      </w:pPr>
      <w:r>
        <w:rPr>
          <w:rFonts w:hint="eastAsia" w:ascii="宋体" w:hAnsi="宋体" w:cs="宋体"/>
          <w:color w:val="auto"/>
          <w:sz w:val="22"/>
          <w:szCs w:val="22"/>
        </w:rPr>
        <w:t>3、工作内容分包规定：本项目必须由成交供应商自身负责完成，不得分包给其他单位。</w:t>
      </w:r>
    </w:p>
    <w:p w14:paraId="569337C4">
      <w:pPr>
        <w:spacing w:line="400" w:lineRule="exact"/>
        <w:rPr>
          <w:rFonts w:ascii="宋体" w:hAnsi="宋体" w:cs="宋体"/>
          <w:color w:val="auto"/>
          <w:sz w:val="22"/>
          <w:szCs w:val="22"/>
        </w:rPr>
      </w:pPr>
      <w:r>
        <w:rPr>
          <w:rFonts w:hint="eastAsia" w:ascii="宋体" w:hAnsi="宋体" w:cs="宋体"/>
          <w:color w:val="auto"/>
          <w:sz w:val="22"/>
          <w:szCs w:val="22"/>
        </w:rPr>
        <w:t>4、实施方案要求：</w:t>
      </w:r>
    </w:p>
    <w:p w14:paraId="0FB47EA7">
      <w:pPr>
        <w:spacing w:line="400" w:lineRule="exact"/>
        <w:rPr>
          <w:rFonts w:ascii="宋体" w:hAnsi="宋体" w:cs="宋体"/>
          <w:color w:val="auto"/>
          <w:sz w:val="22"/>
          <w:szCs w:val="22"/>
        </w:rPr>
      </w:pPr>
      <w:r>
        <w:rPr>
          <w:rFonts w:hint="eastAsia" w:ascii="宋体" w:hAnsi="宋体" w:cs="宋体"/>
          <w:color w:val="auto"/>
          <w:sz w:val="22"/>
          <w:szCs w:val="22"/>
        </w:rPr>
        <w:t>（1）根据本项目检测的实际情况，要能满足检测技术的规范要求，并结合采购人的需要，编制检测实施方案，并制定工作进度计划。</w:t>
      </w:r>
    </w:p>
    <w:p w14:paraId="3F4DB36F">
      <w:pPr>
        <w:spacing w:line="400" w:lineRule="exact"/>
        <w:rPr>
          <w:rFonts w:ascii="宋体" w:hAnsi="宋体" w:cs="宋体"/>
          <w:color w:val="auto"/>
          <w:sz w:val="22"/>
          <w:szCs w:val="22"/>
        </w:rPr>
      </w:pPr>
      <w:r>
        <w:rPr>
          <w:rFonts w:hint="eastAsia" w:ascii="宋体" w:hAnsi="宋体" w:cs="宋体"/>
          <w:color w:val="auto"/>
          <w:sz w:val="22"/>
          <w:szCs w:val="22"/>
        </w:rPr>
        <w:t>1 )检测人员的数量应足够满足本项目工程检测的需要，按照检测需要按期进场到位开展工作，并具有良好的职业道德和严谨的工作作风。</w:t>
      </w:r>
    </w:p>
    <w:p w14:paraId="578E1E04">
      <w:pPr>
        <w:spacing w:line="400" w:lineRule="exact"/>
        <w:rPr>
          <w:rFonts w:ascii="宋体" w:hAnsi="宋体" w:cs="宋体"/>
          <w:color w:val="auto"/>
          <w:sz w:val="22"/>
          <w:szCs w:val="22"/>
        </w:rPr>
      </w:pPr>
      <w:r>
        <w:rPr>
          <w:rFonts w:hint="eastAsia" w:ascii="宋体" w:hAnsi="宋体" w:cs="宋体"/>
          <w:color w:val="auto"/>
          <w:sz w:val="22"/>
          <w:szCs w:val="22"/>
        </w:rPr>
        <w:t>2) 检测负责人如有不尽其职或虚名挂靠，采购人有权要求撤换，直至要求终止合同，由此造成的责任由成交供应商负责。</w:t>
      </w:r>
    </w:p>
    <w:p w14:paraId="7A590BBC">
      <w:pPr>
        <w:spacing w:line="400" w:lineRule="exact"/>
        <w:rPr>
          <w:rFonts w:ascii="宋体" w:hAnsi="宋体" w:cs="宋体"/>
          <w:color w:val="auto"/>
          <w:sz w:val="22"/>
          <w:szCs w:val="22"/>
        </w:rPr>
      </w:pPr>
      <w:r>
        <w:rPr>
          <w:rFonts w:hint="eastAsia" w:ascii="宋体" w:hAnsi="宋体" w:cs="宋体"/>
          <w:color w:val="auto"/>
          <w:sz w:val="22"/>
          <w:szCs w:val="22"/>
        </w:rPr>
        <w:t>3 )项目组成人员须报采购人备案归档，服务期间不得更换，特殊情况必须更换的，更换人员满足工作及工作组组成要求的，经采购人书面同意后，方可进行，否则视同成交供应商违约；成交供应商须做出项目组组成人员结构及同等人员更换承诺，一经查出该项目组成人员为非本单位人员或者弄虚作假的投标单位，取消中标资格，承担相应的责任，报有关部门做相应的处罚。</w:t>
      </w:r>
    </w:p>
    <w:p w14:paraId="7966CD11">
      <w:pPr>
        <w:spacing w:line="400" w:lineRule="exact"/>
        <w:rPr>
          <w:rFonts w:ascii="宋体" w:hAnsi="宋体" w:cs="宋体"/>
          <w:color w:val="auto"/>
          <w:sz w:val="22"/>
          <w:szCs w:val="22"/>
        </w:rPr>
      </w:pPr>
      <w:r>
        <w:rPr>
          <w:rFonts w:hint="eastAsia" w:ascii="宋体" w:hAnsi="宋体" w:cs="宋体"/>
          <w:color w:val="auto"/>
          <w:sz w:val="22"/>
          <w:szCs w:val="22"/>
        </w:rPr>
        <w:t>4) 本项目重要关键性工作必须由项目负责人带队负责。</w:t>
      </w:r>
    </w:p>
    <w:p w14:paraId="17461F6D">
      <w:pPr>
        <w:spacing w:line="400" w:lineRule="exact"/>
        <w:rPr>
          <w:rFonts w:ascii="宋体" w:hAnsi="宋体" w:cs="宋体"/>
          <w:color w:val="auto"/>
          <w:sz w:val="22"/>
          <w:szCs w:val="22"/>
        </w:rPr>
      </w:pPr>
      <w:r>
        <w:rPr>
          <w:rFonts w:hint="eastAsia" w:ascii="宋体" w:hAnsi="宋体" w:cs="宋体"/>
          <w:color w:val="auto"/>
          <w:sz w:val="22"/>
          <w:szCs w:val="22"/>
        </w:rPr>
        <w:t>5) 采购供应商须安排相关人员配合好采购人对本项目进行中相关联的工作，列入实施方案中。</w:t>
      </w:r>
    </w:p>
    <w:p w14:paraId="7186BE7E">
      <w:pPr>
        <w:spacing w:line="400" w:lineRule="exact"/>
        <w:rPr>
          <w:rFonts w:ascii="宋体" w:hAnsi="宋体" w:cs="宋体"/>
          <w:color w:val="auto"/>
          <w:sz w:val="22"/>
          <w:szCs w:val="22"/>
        </w:rPr>
      </w:pPr>
      <w:r>
        <w:rPr>
          <w:rFonts w:hint="eastAsia" w:ascii="宋体" w:hAnsi="宋体" w:cs="宋体"/>
          <w:color w:val="auto"/>
          <w:sz w:val="22"/>
          <w:szCs w:val="22"/>
        </w:rPr>
        <w:t>6 )采购供应商须简明扼要的列出成果质量保证措施（包括后续服务承诺），并在要求递交的文件中进行详细论述；采购供应商未递交招标文件要求的文件与内容，是投标人的投标风险。</w:t>
      </w:r>
    </w:p>
    <w:p w14:paraId="4557B323">
      <w:pPr>
        <w:spacing w:line="400" w:lineRule="exact"/>
        <w:rPr>
          <w:rFonts w:ascii="宋体" w:hAnsi="宋体" w:cs="宋体"/>
          <w:color w:val="auto"/>
          <w:sz w:val="22"/>
          <w:szCs w:val="22"/>
        </w:rPr>
      </w:pPr>
      <w:r>
        <w:rPr>
          <w:rFonts w:hint="eastAsia" w:ascii="宋体" w:hAnsi="宋体" w:cs="宋体"/>
          <w:color w:val="auto"/>
          <w:sz w:val="22"/>
          <w:szCs w:val="22"/>
        </w:rPr>
        <w:t>7)仪器设备配置方案。</w:t>
      </w:r>
    </w:p>
    <w:p w14:paraId="6F5CD8BA">
      <w:pPr>
        <w:spacing w:line="400" w:lineRule="exact"/>
        <w:rPr>
          <w:rFonts w:ascii="宋体" w:hAnsi="宋体" w:cs="宋体"/>
          <w:color w:val="auto"/>
          <w:sz w:val="22"/>
          <w:szCs w:val="22"/>
        </w:rPr>
      </w:pPr>
      <w:r>
        <w:rPr>
          <w:rFonts w:hint="eastAsia" w:ascii="宋体" w:hAnsi="宋体" w:cs="宋体"/>
          <w:color w:val="auto"/>
          <w:sz w:val="22"/>
          <w:szCs w:val="22"/>
        </w:rPr>
        <w:t>8)工作方法及技术路线方案。</w:t>
      </w:r>
    </w:p>
    <w:p w14:paraId="1C54FD45">
      <w:pPr>
        <w:spacing w:line="400" w:lineRule="exact"/>
        <w:rPr>
          <w:rFonts w:ascii="宋体" w:hAnsi="宋体" w:cs="宋体"/>
          <w:color w:val="auto"/>
          <w:sz w:val="22"/>
          <w:szCs w:val="22"/>
        </w:rPr>
      </w:pPr>
      <w:r>
        <w:rPr>
          <w:rFonts w:hint="eastAsia" w:ascii="宋体" w:hAnsi="宋体" w:cs="宋体"/>
          <w:color w:val="auto"/>
          <w:sz w:val="22"/>
          <w:szCs w:val="22"/>
        </w:rPr>
        <w:t>9)需由采购人提供的关于试验检测相关配合工作（设计、施工及养护等资料，以及相关配合工作的政府各部门协调手续的办理如桥面交通管制、水上交通管制等），采购供应商须在响应文件中明确列出，且所发生的一切费用均须包含在投标总价中，采购人不另行支付。</w:t>
      </w:r>
    </w:p>
    <w:p w14:paraId="15CAB5AD">
      <w:pPr>
        <w:pStyle w:val="5"/>
        <w:spacing w:line="240" w:lineRule="auto"/>
        <w:rPr>
          <w:rFonts w:ascii="宋体" w:hAnsi="宋体" w:cs="宋体"/>
          <w:color w:val="auto"/>
          <w:sz w:val="22"/>
          <w:szCs w:val="22"/>
        </w:rPr>
      </w:pPr>
      <w:bookmarkStart w:id="174" w:name="_Toc29727"/>
      <w:bookmarkStart w:id="175" w:name="_Toc16883"/>
      <w:r>
        <w:rPr>
          <w:rFonts w:hint="eastAsia" w:ascii="宋体" w:hAnsi="宋体" w:cs="宋体"/>
          <w:color w:val="auto"/>
          <w:sz w:val="22"/>
          <w:szCs w:val="22"/>
        </w:rPr>
        <w:t>（五）检测成果：</w:t>
      </w:r>
      <w:bookmarkEnd w:id="174"/>
      <w:bookmarkEnd w:id="175"/>
    </w:p>
    <w:p w14:paraId="5BAD917D">
      <w:pPr>
        <w:spacing w:line="400" w:lineRule="exact"/>
        <w:rPr>
          <w:rFonts w:ascii="宋体" w:hAnsi="宋体" w:cs="宋体"/>
          <w:color w:val="auto"/>
          <w:sz w:val="22"/>
          <w:szCs w:val="22"/>
        </w:rPr>
      </w:pPr>
      <w:r>
        <w:rPr>
          <w:rFonts w:hint="eastAsia" w:ascii="宋体" w:hAnsi="宋体" w:cs="宋体"/>
          <w:color w:val="auto"/>
          <w:sz w:val="22"/>
          <w:szCs w:val="22"/>
        </w:rPr>
        <w:t>1、成交供应商应当根据有关技术规范，提供真实、准确的检测数据和评估结论，评定桥梁、市政道路设施的技术等级，并承担分析检测报告的法律责任。</w:t>
      </w:r>
    </w:p>
    <w:p w14:paraId="107BF1B5">
      <w:pPr>
        <w:spacing w:line="400" w:lineRule="exact"/>
        <w:rPr>
          <w:rFonts w:ascii="宋体" w:hAnsi="宋体" w:cs="宋体"/>
          <w:color w:val="auto"/>
          <w:sz w:val="22"/>
          <w:szCs w:val="22"/>
        </w:rPr>
      </w:pPr>
      <w:r>
        <w:rPr>
          <w:rFonts w:hint="eastAsia" w:ascii="宋体" w:hAnsi="宋体" w:cs="宋体"/>
          <w:color w:val="auto"/>
          <w:sz w:val="22"/>
          <w:szCs w:val="22"/>
        </w:rPr>
        <w:t>2、成果提交形式及份数：</w:t>
      </w:r>
    </w:p>
    <w:p w14:paraId="367EFBB0">
      <w:pPr>
        <w:spacing w:line="400" w:lineRule="exact"/>
        <w:rPr>
          <w:rFonts w:ascii="宋体" w:hAnsi="宋体" w:cs="宋体"/>
          <w:b/>
          <w:bCs/>
          <w:color w:val="auto"/>
          <w:sz w:val="22"/>
          <w:szCs w:val="22"/>
        </w:rPr>
      </w:pPr>
      <w:r>
        <w:rPr>
          <w:rFonts w:hint="eastAsia" w:ascii="宋体" w:hAnsi="宋体" w:cs="宋体"/>
          <w:color w:val="auto"/>
          <w:sz w:val="22"/>
          <w:szCs w:val="22"/>
        </w:rPr>
        <w:t>（1）提供纸质分析检测报告，分报告4份，总报告10份</w:t>
      </w:r>
      <w:r>
        <w:rPr>
          <w:rFonts w:hint="eastAsia" w:ascii="宋体" w:hAnsi="宋体" w:cs="宋体"/>
          <w:b/>
          <w:bCs/>
          <w:color w:val="auto"/>
          <w:sz w:val="22"/>
          <w:szCs w:val="22"/>
        </w:rPr>
        <w:t>。</w:t>
      </w:r>
    </w:p>
    <w:p w14:paraId="094503BC">
      <w:pPr>
        <w:spacing w:line="400" w:lineRule="exact"/>
        <w:rPr>
          <w:rFonts w:ascii="宋体" w:hAnsi="宋体" w:cs="宋体"/>
          <w:color w:val="auto"/>
          <w:sz w:val="22"/>
          <w:szCs w:val="22"/>
        </w:rPr>
      </w:pPr>
      <w:r>
        <w:rPr>
          <w:rFonts w:hint="eastAsia" w:ascii="宋体" w:hAnsi="宋体" w:cs="宋体"/>
          <w:color w:val="auto"/>
          <w:sz w:val="22"/>
          <w:szCs w:val="22"/>
        </w:rPr>
        <w:t>（2）提供检测报告与所有技术资料的电子文档及原件扫描件，以U盘或电子光盘的形式储存，份数壹份。</w:t>
      </w:r>
    </w:p>
    <w:p w14:paraId="23A530C3">
      <w:pPr>
        <w:spacing w:line="400" w:lineRule="exact"/>
        <w:rPr>
          <w:rFonts w:ascii="宋体" w:hAnsi="宋体" w:cs="宋体"/>
          <w:color w:val="auto"/>
          <w:sz w:val="22"/>
          <w:szCs w:val="22"/>
        </w:rPr>
      </w:pPr>
      <w:r>
        <w:rPr>
          <w:rFonts w:hint="eastAsia" w:ascii="宋体" w:hAnsi="宋体" w:cs="宋体"/>
          <w:color w:val="auto"/>
          <w:sz w:val="22"/>
          <w:szCs w:val="22"/>
        </w:rPr>
        <w:t>3、检测报告包括以下内容（但不限于）：</w:t>
      </w:r>
    </w:p>
    <w:p w14:paraId="47AF974B">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（1）市政桥梁常规定期检测成果</w:t>
      </w:r>
    </w:p>
    <w:p w14:paraId="46B4F1F5">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①桥梁概况，含《城市桥梁养护技术标准》（CJJ99-2017）附录B城市桥梁资料卡（B-1）和桥梁概况（B-2）；</w:t>
      </w:r>
    </w:p>
    <w:p w14:paraId="378805A0">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②检测的方法、人员投入、仪器设备等；</w:t>
      </w:r>
    </w:p>
    <w:p w14:paraId="3E6DF8EA">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③桥梁病害情况及产生原因分析，处理对策及病害照片；</w:t>
      </w:r>
    </w:p>
    <w:p w14:paraId="37B01A5B">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④结构裂缝情况和变化情况。应提供裂缝位置、长度、宽度和深度，并画出键入，达到下一次检测时可进行对比分析的程度；</w:t>
      </w:r>
    </w:p>
    <w:p w14:paraId="6FBC2C5B">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⑤对桥梁状况进行评估，I 类养护的城市桥梁按影响结构安全状况进行评估；Ⅱ-Ⅴ类养护的城市桥梁按《城市桥梁养护技术标准》（CJJ99-2017）相关规定对桥面系、上部结构、下部结构制作评分表进行评估，并根据常规定期检测结果对城市桥梁进行技术状况评估分级。</w:t>
      </w:r>
    </w:p>
    <w:p w14:paraId="271F7C88">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⑥对特殊检测、下次的常规定期检测时间及检测要求提出意见；对损坏严重、危及安全的城市桥梁，提出限载以至暂时限制交通的建议；对技术状况三类及以下桥梁进行安全性能验算和评价，提出养护或加固建议。</w:t>
      </w:r>
    </w:p>
    <w:p w14:paraId="487D7EC3">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（2）市政桥梁结构定期检测成果</w:t>
      </w:r>
    </w:p>
    <w:p w14:paraId="6E98166B">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①桥梁概况（含《城市桥梁养护技术规范》（CJJ99-2003）附录B城市桥梁资料卡中的表B-1）；</w:t>
      </w:r>
    </w:p>
    <w:p w14:paraId="77ED9D5D">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②检测的方法、人员投入、仪器设备等；</w:t>
      </w:r>
    </w:p>
    <w:p w14:paraId="049114B4">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③桥梁病害情况及产生原因分析，处理对策及病害照片；</w:t>
      </w:r>
    </w:p>
    <w:p w14:paraId="173140E8">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④结构裂缝情况和变化情况。应提供裂缝位置、长度、宽度和深度，并画出键入，达到下一次检测时可进行对比分析的程度；</w:t>
      </w:r>
    </w:p>
    <w:p w14:paraId="6E53E10E">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⑤结构使用限制，其中包括荷载、机动车通行或车道数限制；</w:t>
      </w:r>
    </w:p>
    <w:p w14:paraId="571B26B7">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⑥养护维修加固措施；</w:t>
      </w:r>
    </w:p>
    <w:p w14:paraId="27EF504B">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⑦检测、试验、结构分析评估及建议；</w:t>
      </w:r>
    </w:p>
    <w:p w14:paraId="648DB5B4">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⑧新老检测报告数据分析。</w:t>
      </w:r>
    </w:p>
    <w:p w14:paraId="224B8A2D">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（3）市政道路常规定期检测成果</w:t>
      </w:r>
    </w:p>
    <w:p w14:paraId="347C34B5">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①调查及汇总表。单条道病害明细表、单条道路单元评定明细表、所有道路检测评定汇总表。</w:t>
      </w:r>
    </w:p>
    <w:p w14:paraId="0BB39D56">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②路面检测报告。报告主要包括以下内容：</w:t>
      </w:r>
    </w:p>
    <w:p w14:paraId="23DE144F">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1、检测报告编号；</w:t>
      </w:r>
    </w:p>
    <w:p w14:paraId="2D977086">
      <w:pPr>
        <w:pStyle w:val="75"/>
        <w:spacing w:line="400" w:lineRule="exact"/>
        <w:ind w:firstLine="440"/>
        <w:rPr>
          <w:rFonts w:ascii="宋体" w:hAnsi="宋体" w:cs="宋体"/>
          <w:color w:val="auto"/>
          <w:sz w:val="22"/>
        </w:rPr>
      </w:pPr>
      <w:r>
        <w:rPr>
          <w:rFonts w:hint="eastAsia" w:ascii="宋体" w:hAnsi="宋体" w:cs="宋体"/>
          <w:color w:val="auto"/>
          <w:sz w:val="22"/>
        </w:rPr>
        <w:t>2、工程信息：工程名称、地点和委托单位等基本信息；</w:t>
      </w:r>
    </w:p>
    <w:p w14:paraId="75595C37">
      <w:pPr>
        <w:pStyle w:val="75"/>
        <w:spacing w:line="400" w:lineRule="exact"/>
        <w:ind w:firstLine="440"/>
        <w:rPr>
          <w:rFonts w:ascii="宋体" w:hAnsi="宋体" w:cs="宋体"/>
          <w:color w:val="auto"/>
          <w:sz w:val="22"/>
        </w:rPr>
      </w:pPr>
      <w:r>
        <w:rPr>
          <w:rFonts w:hint="eastAsia" w:ascii="宋体" w:hAnsi="宋体" w:cs="宋体"/>
          <w:color w:val="auto"/>
          <w:sz w:val="22"/>
        </w:rPr>
        <w:t>3、工程概况：道路基本参数，包括道路长度，路面结构层组成及各层厚度，道路等级、设计荷载和设计速度等；</w:t>
      </w:r>
    </w:p>
    <w:p w14:paraId="6AC29FDF">
      <w:pPr>
        <w:pStyle w:val="75"/>
        <w:spacing w:line="400" w:lineRule="exact"/>
        <w:ind w:firstLine="440"/>
        <w:rPr>
          <w:rFonts w:ascii="宋体" w:hAnsi="宋体" w:cs="宋体"/>
          <w:color w:val="auto"/>
          <w:sz w:val="22"/>
        </w:rPr>
      </w:pPr>
      <w:r>
        <w:rPr>
          <w:rFonts w:hint="eastAsia" w:ascii="宋体" w:hAnsi="宋体" w:cs="宋体"/>
          <w:color w:val="auto"/>
          <w:sz w:val="22"/>
        </w:rPr>
        <w:t>4、检测目的、检测依据、检测方法、检测数量、检测日期等；</w:t>
      </w:r>
    </w:p>
    <w:p w14:paraId="6C502D6A">
      <w:pPr>
        <w:pStyle w:val="75"/>
        <w:spacing w:line="400" w:lineRule="exact"/>
        <w:ind w:firstLine="440"/>
        <w:rPr>
          <w:rFonts w:ascii="宋体" w:hAnsi="宋体" w:cs="宋体"/>
          <w:color w:val="auto"/>
          <w:sz w:val="22"/>
        </w:rPr>
      </w:pPr>
      <w:r>
        <w:rPr>
          <w:rFonts w:hint="eastAsia" w:ascii="宋体" w:hAnsi="宋体" w:cs="宋体"/>
          <w:color w:val="auto"/>
          <w:sz w:val="22"/>
        </w:rPr>
        <w:t>5、检测仪器设备编号、型号、检定证书号及使用有效日期等；</w:t>
      </w:r>
    </w:p>
    <w:p w14:paraId="0A474F77">
      <w:pPr>
        <w:pStyle w:val="75"/>
        <w:spacing w:line="400" w:lineRule="exact"/>
        <w:ind w:firstLine="440"/>
        <w:rPr>
          <w:rFonts w:ascii="宋体" w:hAnsi="宋体" w:cs="宋体"/>
          <w:color w:val="auto"/>
          <w:sz w:val="22"/>
        </w:rPr>
      </w:pPr>
      <w:r>
        <w:rPr>
          <w:rFonts w:hint="eastAsia" w:ascii="宋体" w:hAnsi="宋体" w:cs="宋体"/>
          <w:color w:val="auto"/>
          <w:sz w:val="22"/>
        </w:rPr>
        <w:t>6、检测过程叙述及典型现场照片；</w:t>
      </w:r>
    </w:p>
    <w:p w14:paraId="529D1C03">
      <w:pPr>
        <w:pStyle w:val="75"/>
        <w:spacing w:line="400" w:lineRule="exact"/>
        <w:ind w:firstLine="440"/>
        <w:rPr>
          <w:rFonts w:ascii="宋体" w:hAnsi="宋体" w:cs="宋体"/>
          <w:color w:val="auto"/>
          <w:sz w:val="22"/>
        </w:rPr>
      </w:pPr>
      <w:r>
        <w:rPr>
          <w:rFonts w:hint="eastAsia" w:ascii="宋体" w:hAnsi="宋体" w:cs="宋体"/>
          <w:color w:val="auto"/>
          <w:sz w:val="22"/>
        </w:rPr>
        <w:t>7、检测数据，实测与计算分析曲线、表格和汇总结果；</w:t>
      </w:r>
    </w:p>
    <w:p w14:paraId="3F1D1ABE">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8、各项指标检测结果（含道路线形图、道路性能指标GIS分布图、测点（线）布置图及标高、各测点检测数据表格、室内试验报告、典型病害现场照片、道路病害调查汇总表及养护措施CAD图）；</w:t>
      </w:r>
    </w:p>
    <w:p w14:paraId="4F5B9963">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9、检测结论（含历年数据对比分析、检测道路大中修养护建议项目及中长期养护规划项目等）。</w:t>
      </w:r>
    </w:p>
    <w:p w14:paraId="38D4DD01">
      <w:pPr>
        <w:pStyle w:val="75"/>
        <w:ind w:firstLine="440"/>
        <w:rPr>
          <w:rFonts w:ascii="宋体" w:hAnsi="宋体" w:cs="宋体"/>
          <w:color w:val="auto"/>
          <w:sz w:val="22"/>
        </w:rPr>
      </w:pPr>
      <w:r>
        <w:rPr>
          <w:rFonts w:hint="eastAsia" w:ascii="宋体" w:hAnsi="宋体" w:cs="宋体"/>
          <w:color w:val="auto"/>
          <w:sz w:val="22"/>
        </w:rPr>
        <w:t>表：定期检测指标及方法要求</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280"/>
        <w:gridCol w:w="2110"/>
        <w:gridCol w:w="1914"/>
        <w:gridCol w:w="1915"/>
      </w:tblGrid>
      <w:tr w14:paraId="7BA3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Align w:val="center"/>
          </w:tcPr>
          <w:p w14:paraId="1A64ADAC">
            <w:pPr>
              <w:pStyle w:val="75"/>
              <w:ind w:firstLine="0" w:firstLineChars="0"/>
              <w:jc w:val="center"/>
              <w:rPr>
                <w:rFonts w:ascii="宋体" w:hAnsi="宋体" w:cs="宋体"/>
                <w:color w:val="auto"/>
                <w:sz w:val="22"/>
              </w:rPr>
            </w:pPr>
            <w:r>
              <w:rPr>
                <w:rFonts w:hint="eastAsia" w:ascii="宋体" w:hAnsi="宋体" w:cs="宋体"/>
                <w:color w:val="auto"/>
                <w:sz w:val="22"/>
              </w:rPr>
              <w:t>序号</w:t>
            </w:r>
          </w:p>
        </w:tc>
        <w:tc>
          <w:tcPr>
            <w:tcW w:w="2280" w:type="dxa"/>
            <w:vAlign w:val="center"/>
          </w:tcPr>
          <w:p w14:paraId="71043C25">
            <w:pPr>
              <w:pStyle w:val="75"/>
              <w:ind w:firstLine="0" w:firstLineChars="0"/>
              <w:jc w:val="center"/>
              <w:rPr>
                <w:rFonts w:ascii="宋体" w:hAnsi="宋体" w:cs="宋体"/>
                <w:color w:val="auto"/>
                <w:sz w:val="22"/>
              </w:rPr>
            </w:pPr>
            <w:r>
              <w:rPr>
                <w:rFonts w:hint="eastAsia" w:ascii="宋体" w:hAnsi="宋体" w:cs="宋体"/>
                <w:color w:val="auto"/>
                <w:sz w:val="22"/>
              </w:rPr>
              <w:t>检测指标</w:t>
            </w:r>
          </w:p>
        </w:tc>
        <w:tc>
          <w:tcPr>
            <w:tcW w:w="2110" w:type="dxa"/>
            <w:vAlign w:val="center"/>
          </w:tcPr>
          <w:p w14:paraId="3C40F606">
            <w:pPr>
              <w:pStyle w:val="75"/>
              <w:ind w:firstLine="0" w:firstLineChars="0"/>
              <w:jc w:val="center"/>
              <w:rPr>
                <w:rFonts w:ascii="宋体" w:hAnsi="宋体" w:cs="宋体"/>
                <w:color w:val="auto"/>
                <w:sz w:val="22"/>
              </w:rPr>
            </w:pPr>
            <w:r>
              <w:rPr>
                <w:rFonts w:hint="eastAsia" w:ascii="宋体" w:hAnsi="宋体" w:cs="宋体"/>
                <w:color w:val="auto"/>
                <w:sz w:val="22"/>
              </w:rPr>
              <w:t>检测设备</w:t>
            </w:r>
          </w:p>
        </w:tc>
        <w:tc>
          <w:tcPr>
            <w:tcW w:w="1914" w:type="dxa"/>
            <w:vAlign w:val="center"/>
          </w:tcPr>
          <w:p w14:paraId="45EA7B4A">
            <w:pPr>
              <w:pStyle w:val="75"/>
              <w:ind w:firstLine="0" w:firstLineChars="0"/>
              <w:jc w:val="center"/>
              <w:rPr>
                <w:rFonts w:ascii="宋体" w:hAnsi="宋体" w:cs="宋体"/>
                <w:color w:val="auto"/>
                <w:sz w:val="22"/>
              </w:rPr>
            </w:pPr>
            <w:r>
              <w:rPr>
                <w:rFonts w:hint="eastAsia" w:ascii="宋体" w:hAnsi="宋体" w:cs="宋体"/>
                <w:color w:val="auto"/>
                <w:sz w:val="22"/>
              </w:rPr>
              <w:t>最小数据单元</w:t>
            </w:r>
          </w:p>
        </w:tc>
        <w:tc>
          <w:tcPr>
            <w:tcW w:w="1915" w:type="dxa"/>
            <w:vAlign w:val="center"/>
          </w:tcPr>
          <w:p w14:paraId="38A6ED39">
            <w:pPr>
              <w:pStyle w:val="75"/>
              <w:ind w:firstLine="0" w:firstLineChars="0"/>
              <w:jc w:val="center"/>
              <w:rPr>
                <w:rFonts w:ascii="宋体" w:hAnsi="宋体" w:cs="宋体"/>
                <w:color w:val="auto"/>
                <w:sz w:val="22"/>
              </w:rPr>
            </w:pPr>
            <w:r>
              <w:rPr>
                <w:rFonts w:hint="eastAsia" w:ascii="宋体" w:hAnsi="宋体" w:cs="宋体"/>
                <w:color w:val="auto"/>
                <w:sz w:val="22"/>
              </w:rPr>
              <w:t>数据项目</w:t>
            </w:r>
          </w:p>
        </w:tc>
      </w:tr>
      <w:tr w14:paraId="4411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Align w:val="center"/>
          </w:tcPr>
          <w:p w14:paraId="33F8891C">
            <w:pPr>
              <w:pStyle w:val="75"/>
              <w:ind w:firstLine="0" w:firstLineChars="0"/>
              <w:jc w:val="center"/>
              <w:rPr>
                <w:rFonts w:ascii="宋体" w:hAnsi="宋体" w:cs="宋体"/>
                <w:color w:val="auto"/>
                <w:sz w:val="22"/>
              </w:rPr>
            </w:pPr>
            <w:r>
              <w:rPr>
                <w:rFonts w:hint="eastAsia" w:ascii="宋体" w:hAnsi="宋体" w:cs="宋体"/>
                <w:color w:val="auto"/>
                <w:sz w:val="22"/>
              </w:rPr>
              <w:t>1</w:t>
            </w:r>
          </w:p>
        </w:tc>
        <w:tc>
          <w:tcPr>
            <w:tcW w:w="2280" w:type="dxa"/>
            <w:vAlign w:val="center"/>
          </w:tcPr>
          <w:p w14:paraId="3C5141E9">
            <w:pPr>
              <w:pStyle w:val="75"/>
              <w:ind w:firstLine="0" w:firstLineChars="0"/>
              <w:jc w:val="center"/>
              <w:rPr>
                <w:rFonts w:ascii="宋体" w:hAnsi="宋体" w:cs="宋体"/>
                <w:color w:val="auto"/>
                <w:sz w:val="22"/>
              </w:rPr>
            </w:pPr>
            <w:r>
              <w:rPr>
                <w:rFonts w:hint="eastAsia" w:ascii="宋体" w:hAnsi="宋体" w:cs="宋体"/>
                <w:color w:val="auto"/>
                <w:sz w:val="22"/>
              </w:rPr>
              <w:t>路面损坏</w:t>
            </w:r>
          </w:p>
        </w:tc>
        <w:tc>
          <w:tcPr>
            <w:tcW w:w="2110" w:type="dxa"/>
            <w:vAlign w:val="center"/>
          </w:tcPr>
          <w:p w14:paraId="66A3048B">
            <w:pPr>
              <w:pStyle w:val="75"/>
              <w:ind w:firstLine="0" w:firstLineChars="0"/>
              <w:jc w:val="center"/>
              <w:rPr>
                <w:rFonts w:ascii="宋体" w:hAnsi="宋体" w:cs="宋体"/>
                <w:color w:val="auto"/>
                <w:sz w:val="22"/>
              </w:rPr>
            </w:pPr>
            <w:r>
              <w:rPr>
                <w:rFonts w:hint="eastAsia" w:ascii="宋体" w:hAnsi="宋体" w:cs="宋体"/>
                <w:color w:val="auto"/>
                <w:sz w:val="22"/>
              </w:rPr>
              <w:t>多功能路况检测车/人工检测</w:t>
            </w:r>
          </w:p>
        </w:tc>
        <w:tc>
          <w:tcPr>
            <w:tcW w:w="1914" w:type="dxa"/>
            <w:vAlign w:val="center"/>
          </w:tcPr>
          <w:p w14:paraId="3A1B98FA">
            <w:pPr>
              <w:pStyle w:val="75"/>
              <w:ind w:firstLine="0" w:firstLineChars="0"/>
              <w:jc w:val="center"/>
              <w:rPr>
                <w:rFonts w:ascii="宋体" w:hAnsi="宋体" w:cs="宋体"/>
                <w:color w:val="auto"/>
                <w:sz w:val="22"/>
              </w:rPr>
            </w:pPr>
            <w:r>
              <w:rPr>
                <w:rFonts w:hint="eastAsia" w:ascii="宋体" w:hAnsi="宋体" w:cs="宋体"/>
                <w:color w:val="auto"/>
                <w:sz w:val="22"/>
              </w:rPr>
              <w:t>病害明细</w:t>
            </w:r>
          </w:p>
        </w:tc>
        <w:tc>
          <w:tcPr>
            <w:tcW w:w="1915" w:type="dxa"/>
            <w:vAlign w:val="center"/>
          </w:tcPr>
          <w:p w14:paraId="287623D9">
            <w:pPr>
              <w:pStyle w:val="75"/>
              <w:ind w:firstLine="0" w:firstLineChars="0"/>
              <w:jc w:val="center"/>
              <w:rPr>
                <w:rFonts w:ascii="宋体" w:hAnsi="宋体" w:cs="宋体"/>
                <w:color w:val="auto"/>
                <w:sz w:val="22"/>
              </w:rPr>
            </w:pPr>
            <w:r>
              <w:rPr>
                <w:rFonts w:hint="eastAsia" w:ascii="宋体" w:hAnsi="宋体" w:cs="宋体"/>
                <w:color w:val="auto"/>
                <w:sz w:val="22"/>
              </w:rPr>
              <w:t>病害类型、位置影响面积等</w:t>
            </w:r>
          </w:p>
        </w:tc>
      </w:tr>
      <w:tr w14:paraId="00B5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Align w:val="center"/>
          </w:tcPr>
          <w:p w14:paraId="74931C16">
            <w:pPr>
              <w:pStyle w:val="75"/>
              <w:ind w:firstLine="0" w:firstLineChars="0"/>
              <w:jc w:val="center"/>
              <w:rPr>
                <w:rFonts w:ascii="宋体" w:hAnsi="宋体" w:cs="宋体"/>
                <w:color w:val="auto"/>
                <w:sz w:val="22"/>
              </w:rPr>
            </w:pPr>
            <w:r>
              <w:rPr>
                <w:rFonts w:hint="eastAsia" w:ascii="宋体" w:hAnsi="宋体" w:cs="宋体"/>
                <w:color w:val="auto"/>
                <w:sz w:val="22"/>
              </w:rPr>
              <w:t>2</w:t>
            </w:r>
          </w:p>
        </w:tc>
        <w:tc>
          <w:tcPr>
            <w:tcW w:w="2280" w:type="dxa"/>
            <w:vAlign w:val="center"/>
          </w:tcPr>
          <w:p w14:paraId="031C3A52">
            <w:pPr>
              <w:pStyle w:val="75"/>
              <w:ind w:firstLine="0" w:firstLineChars="0"/>
              <w:jc w:val="center"/>
              <w:rPr>
                <w:rFonts w:ascii="宋体" w:hAnsi="宋体" w:cs="宋体"/>
                <w:color w:val="auto"/>
                <w:sz w:val="22"/>
              </w:rPr>
            </w:pPr>
            <w:r>
              <w:rPr>
                <w:rFonts w:hint="eastAsia" w:ascii="宋体" w:hAnsi="宋体" w:cs="宋体"/>
                <w:color w:val="auto"/>
                <w:sz w:val="22"/>
              </w:rPr>
              <w:t>车辙病害</w:t>
            </w:r>
          </w:p>
        </w:tc>
        <w:tc>
          <w:tcPr>
            <w:tcW w:w="2110" w:type="dxa"/>
            <w:vAlign w:val="center"/>
          </w:tcPr>
          <w:p w14:paraId="1E73A241">
            <w:pPr>
              <w:pStyle w:val="75"/>
              <w:ind w:firstLine="0" w:firstLineChars="0"/>
              <w:jc w:val="center"/>
              <w:rPr>
                <w:rFonts w:ascii="宋体" w:hAnsi="宋体" w:cs="宋体"/>
                <w:color w:val="auto"/>
                <w:sz w:val="22"/>
              </w:rPr>
            </w:pPr>
            <w:r>
              <w:rPr>
                <w:rFonts w:hint="eastAsia" w:ascii="宋体" w:hAnsi="宋体" w:cs="宋体"/>
                <w:color w:val="auto"/>
                <w:sz w:val="22"/>
              </w:rPr>
              <w:t>多功能路况检测车</w:t>
            </w:r>
          </w:p>
        </w:tc>
        <w:tc>
          <w:tcPr>
            <w:tcW w:w="1914" w:type="dxa"/>
            <w:vAlign w:val="center"/>
          </w:tcPr>
          <w:p w14:paraId="5C4704AE">
            <w:pPr>
              <w:pStyle w:val="75"/>
              <w:ind w:firstLine="0" w:firstLineChars="0"/>
              <w:jc w:val="center"/>
              <w:rPr>
                <w:rFonts w:ascii="宋体" w:hAnsi="宋体" w:cs="宋体"/>
                <w:color w:val="auto"/>
                <w:sz w:val="22"/>
              </w:rPr>
            </w:pPr>
            <w:r>
              <w:rPr>
                <w:rFonts w:hint="eastAsia" w:ascii="宋体" w:hAnsi="宋体" w:cs="宋体"/>
                <w:color w:val="auto"/>
                <w:sz w:val="22"/>
              </w:rPr>
              <w:t>10m</w:t>
            </w:r>
          </w:p>
        </w:tc>
        <w:tc>
          <w:tcPr>
            <w:tcW w:w="1915" w:type="dxa"/>
            <w:vAlign w:val="center"/>
          </w:tcPr>
          <w:p w14:paraId="4F7AD26C">
            <w:pPr>
              <w:pStyle w:val="75"/>
              <w:ind w:firstLine="0" w:firstLineChars="0"/>
              <w:jc w:val="center"/>
              <w:rPr>
                <w:rFonts w:ascii="宋体" w:hAnsi="宋体" w:cs="宋体"/>
                <w:color w:val="auto"/>
                <w:sz w:val="22"/>
              </w:rPr>
            </w:pPr>
            <w:r>
              <w:rPr>
                <w:rFonts w:hint="eastAsia" w:ascii="宋体" w:hAnsi="宋体" w:cs="宋体"/>
                <w:color w:val="auto"/>
                <w:sz w:val="22"/>
              </w:rPr>
              <w:t>车辙位置，最大车辙深度</w:t>
            </w:r>
          </w:p>
        </w:tc>
      </w:tr>
      <w:tr w14:paraId="5D4D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Align w:val="center"/>
          </w:tcPr>
          <w:p w14:paraId="4A49BC80">
            <w:pPr>
              <w:pStyle w:val="75"/>
              <w:ind w:firstLine="0" w:firstLineChars="0"/>
              <w:jc w:val="center"/>
              <w:rPr>
                <w:rFonts w:ascii="宋体" w:hAnsi="宋体" w:cs="宋体"/>
                <w:color w:val="auto"/>
                <w:sz w:val="22"/>
              </w:rPr>
            </w:pPr>
            <w:r>
              <w:rPr>
                <w:rFonts w:hint="eastAsia" w:ascii="宋体" w:hAnsi="宋体" w:cs="宋体"/>
                <w:color w:val="auto"/>
                <w:sz w:val="22"/>
              </w:rPr>
              <w:t>3</w:t>
            </w:r>
          </w:p>
        </w:tc>
        <w:tc>
          <w:tcPr>
            <w:tcW w:w="2280" w:type="dxa"/>
            <w:vAlign w:val="center"/>
          </w:tcPr>
          <w:p w14:paraId="2CF2C849">
            <w:pPr>
              <w:pStyle w:val="75"/>
              <w:ind w:firstLine="0" w:firstLineChars="0"/>
              <w:jc w:val="center"/>
              <w:rPr>
                <w:rFonts w:ascii="宋体" w:hAnsi="宋体" w:cs="宋体"/>
                <w:color w:val="auto"/>
                <w:sz w:val="22"/>
              </w:rPr>
            </w:pPr>
            <w:r>
              <w:rPr>
                <w:rFonts w:hint="eastAsia" w:ascii="宋体" w:hAnsi="宋体" w:cs="宋体"/>
                <w:color w:val="auto"/>
                <w:sz w:val="22"/>
              </w:rPr>
              <w:t>平整度</w:t>
            </w:r>
          </w:p>
        </w:tc>
        <w:tc>
          <w:tcPr>
            <w:tcW w:w="2110" w:type="dxa"/>
            <w:vAlign w:val="center"/>
          </w:tcPr>
          <w:p w14:paraId="58A571F6">
            <w:pPr>
              <w:pStyle w:val="75"/>
              <w:ind w:firstLine="0" w:firstLineChars="0"/>
              <w:jc w:val="center"/>
              <w:rPr>
                <w:rFonts w:ascii="宋体" w:hAnsi="宋体" w:cs="宋体"/>
                <w:color w:val="auto"/>
                <w:sz w:val="22"/>
              </w:rPr>
            </w:pPr>
            <w:r>
              <w:rPr>
                <w:rFonts w:hint="eastAsia" w:ascii="宋体" w:hAnsi="宋体" w:cs="宋体"/>
                <w:color w:val="auto"/>
                <w:sz w:val="22"/>
              </w:rPr>
              <w:t>多功能路况检测车/三米直尺</w:t>
            </w:r>
          </w:p>
        </w:tc>
        <w:tc>
          <w:tcPr>
            <w:tcW w:w="1914" w:type="dxa"/>
            <w:vAlign w:val="center"/>
          </w:tcPr>
          <w:p w14:paraId="75A4A061">
            <w:pPr>
              <w:pStyle w:val="75"/>
              <w:ind w:firstLine="0" w:firstLineChars="0"/>
              <w:jc w:val="center"/>
              <w:rPr>
                <w:rFonts w:ascii="宋体" w:hAnsi="宋体" w:cs="宋体"/>
                <w:color w:val="auto"/>
                <w:sz w:val="22"/>
              </w:rPr>
            </w:pPr>
            <w:r>
              <w:rPr>
                <w:rFonts w:hint="eastAsia" w:ascii="宋体" w:hAnsi="宋体" w:cs="宋体"/>
                <w:color w:val="auto"/>
                <w:sz w:val="22"/>
              </w:rPr>
              <w:t>10m</w:t>
            </w:r>
          </w:p>
        </w:tc>
        <w:tc>
          <w:tcPr>
            <w:tcW w:w="1915" w:type="dxa"/>
            <w:vAlign w:val="center"/>
          </w:tcPr>
          <w:p w14:paraId="4F7EFE97">
            <w:pPr>
              <w:pStyle w:val="75"/>
              <w:ind w:firstLine="0" w:firstLineChars="0"/>
              <w:jc w:val="center"/>
              <w:rPr>
                <w:rFonts w:ascii="宋体" w:hAnsi="宋体" w:cs="宋体"/>
                <w:color w:val="auto"/>
                <w:sz w:val="22"/>
              </w:rPr>
            </w:pPr>
            <w:r>
              <w:rPr>
                <w:rFonts w:hint="eastAsia" w:ascii="宋体" w:hAnsi="宋体" w:cs="宋体"/>
                <w:color w:val="auto"/>
                <w:sz w:val="22"/>
              </w:rPr>
              <w:t>国际平整度指标/最大间隙</w:t>
            </w:r>
          </w:p>
        </w:tc>
      </w:tr>
      <w:tr w14:paraId="2AB2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Align w:val="center"/>
          </w:tcPr>
          <w:p w14:paraId="0D3445C2">
            <w:pPr>
              <w:pStyle w:val="75"/>
              <w:ind w:firstLine="0" w:firstLineChars="0"/>
              <w:jc w:val="center"/>
              <w:rPr>
                <w:rFonts w:ascii="宋体" w:hAnsi="宋体" w:cs="宋体"/>
                <w:color w:val="auto"/>
                <w:sz w:val="22"/>
              </w:rPr>
            </w:pPr>
            <w:r>
              <w:rPr>
                <w:rFonts w:hint="eastAsia" w:ascii="宋体" w:hAnsi="宋体" w:cs="宋体"/>
                <w:color w:val="auto"/>
                <w:sz w:val="22"/>
              </w:rPr>
              <w:t>4</w:t>
            </w:r>
          </w:p>
        </w:tc>
        <w:tc>
          <w:tcPr>
            <w:tcW w:w="2280" w:type="dxa"/>
            <w:vAlign w:val="center"/>
          </w:tcPr>
          <w:p w14:paraId="7F3596EB">
            <w:pPr>
              <w:pStyle w:val="75"/>
              <w:ind w:firstLine="0" w:firstLineChars="0"/>
              <w:jc w:val="center"/>
              <w:rPr>
                <w:rFonts w:ascii="宋体" w:hAnsi="宋体" w:cs="宋体"/>
                <w:color w:val="auto"/>
                <w:sz w:val="22"/>
              </w:rPr>
            </w:pPr>
            <w:r>
              <w:rPr>
                <w:rFonts w:hint="eastAsia" w:ascii="宋体" w:hAnsi="宋体" w:cs="宋体"/>
                <w:color w:val="auto"/>
                <w:sz w:val="22"/>
              </w:rPr>
              <w:t>路面抗滑性能</w:t>
            </w:r>
          </w:p>
        </w:tc>
        <w:tc>
          <w:tcPr>
            <w:tcW w:w="2110" w:type="dxa"/>
            <w:vAlign w:val="center"/>
          </w:tcPr>
          <w:p w14:paraId="6DF69EF9">
            <w:pPr>
              <w:pStyle w:val="75"/>
              <w:ind w:firstLine="0" w:firstLineChars="0"/>
              <w:jc w:val="center"/>
              <w:rPr>
                <w:rFonts w:ascii="宋体" w:hAnsi="宋体" w:cs="宋体"/>
                <w:color w:val="auto"/>
                <w:sz w:val="22"/>
              </w:rPr>
            </w:pPr>
            <w:r>
              <w:rPr>
                <w:rFonts w:hint="eastAsia" w:ascii="宋体" w:hAnsi="宋体" w:cs="宋体"/>
                <w:color w:val="auto"/>
                <w:sz w:val="22"/>
              </w:rPr>
              <w:t>多功能路况检测车/横向力系数测试系统/摆式摩擦系数测定仪/铺砂仪</w:t>
            </w:r>
          </w:p>
        </w:tc>
        <w:tc>
          <w:tcPr>
            <w:tcW w:w="1914" w:type="dxa"/>
            <w:vAlign w:val="center"/>
          </w:tcPr>
          <w:p w14:paraId="5BD15B50">
            <w:pPr>
              <w:pStyle w:val="75"/>
              <w:ind w:firstLine="0" w:firstLineChars="0"/>
              <w:jc w:val="center"/>
              <w:rPr>
                <w:rFonts w:ascii="宋体" w:hAnsi="宋体" w:cs="宋体"/>
                <w:color w:val="auto"/>
                <w:sz w:val="22"/>
              </w:rPr>
            </w:pPr>
            <w:r>
              <w:rPr>
                <w:rFonts w:hint="eastAsia" w:ascii="宋体" w:hAnsi="宋体" w:cs="宋体"/>
                <w:color w:val="auto"/>
                <w:sz w:val="22"/>
              </w:rPr>
              <w:t>10m</w:t>
            </w:r>
          </w:p>
        </w:tc>
        <w:tc>
          <w:tcPr>
            <w:tcW w:w="1915" w:type="dxa"/>
            <w:vAlign w:val="center"/>
          </w:tcPr>
          <w:p w14:paraId="11A41C5B">
            <w:pPr>
              <w:pStyle w:val="75"/>
              <w:ind w:firstLine="0" w:firstLineChars="0"/>
              <w:jc w:val="center"/>
              <w:rPr>
                <w:rFonts w:ascii="宋体" w:hAnsi="宋体" w:cs="宋体"/>
                <w:color w:val="auto"/>
                <w:sz w:val="22"/>
              </w:rPr>
            </w:pPr>
            <w:r>
              <w:rPr>
                <w:rFonts w:hint="eastAsia" w:ascii="宋体" w:hAnsi="宋体" w:cs="宋体"/>
                <w:color w:val="auto"/>
                <w:sz w:val="22"/>
              </w:rPr>
              <w:t>构造深度/横向力系数/摆值（BPN）/构造深度</w:t>
            </w:r>
          </w:p>
        </w:tc>
      </w:tr>
      <w:tr w14:paraId="141F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Align w:val="center"/>
          </w:tcPr>
          <w:p w14:paraId="18AA0838">
            <w:pPr>
              <w:pStyle w:val="75"/>
              <w:ind w:firstLine="0" w:firstLineChars="0"/>
              <w:jc w:val="center"/>
              <w:rPr>
                <w:rFonts w:ascii="宋体" w:hAnsi="宋体" w:cs="宋体"/>
                <w:color w:val="auto"/>
                <w:sz w:val="22"/>
              </w:rPr>
            </w:pPr>
            <w:r>
              <w:rPr>
                <w:rFonts w:hint="eastAsia" w:ascii="宋体" w:hAnsi="宋体" w:cs="宋体"/>
                <w:color w:val="auto"/>
                <w:sz w:val="22"/>
              </w:rPr>
              <w:t>5</w:t>
            </w:r>
          </w:p>
        </w:tc>
        <w:tc>
          <w:tcPr>
            <w:tcW w:w="2280" w:type="dxa"/>
            <w:vAlign w:val="center"/>
          </w:tcPr>
          <w:p w14:paraId="00546907">
            <w:pPr>
              <w:pStyle w:val="75"/>
              <w:ind w:firstLine="0" w:firstLineChars="0"/>
              <w:jc w:val="center"/>
              <w:rPr>
                <w:rFonts w:ascii="宋体" w:hAnsi="宋体" w:cs="宋体"/>
                <w:color w:val="auto"/>
                <w:sz w:val="22"/>
              </w:rPr>
            </w:pPr>
            <w:r>
              <w:rPr>
                <w:rFonts w:hint="eastAsia" w:ascii="宋体" w:hAnsi="宋体" w:cs="宋体"/>
                <w:color w:val="auto"/>
                <w:sz w:val="22"/>
              </w:rPr>
              <w:t>结构强度检测</w:t>
            </w:r>
          </w:p>
        </w:tc>
        <w:tc>
          <w:tcPr>
            <w:tcW w:w="2110" w:type="dxa"/>
            <w:vAlign w:val="center"/>
          </w:tcPr>
          <w:p w14:paraId="1F73A0B8">
            <w:pPr>
              <w:pStyle w:val="75"/>
              <w:ind w:firstLine="0" w:firstLineChars="0"/>
              <w:jc w:val="center"/>
              <w:rPr>
                <w:rFonts w:ascii="宋体" w:hAnsi="宋体" w:cs="宋体"/>
                <w:color w:val="auto"/>
                <w:sz w:val="22"/>
              </w:rPr>
            </w:pPr>
            <w:r>
              <w:rPr>
                <w:rFonts w:hint="eastAsia" w:ascii="宋体" w:hAnsi="宋体" w:cs="宋体"/>
                <w:color w:val="auto"/>
                <w:sz w:val="22"/>
              </w:rPr>
              <w:t>落锤式弯沉仪/贝克曼梁/自动弯沉仪/高速激光动态弯沉车</w:t>
            </w:r>
          </w:p>
        </w:tc>
        <w:tc>
          <w:tcPr>
            <w:tcW w:w="1914" w:type="dxa"/>
            <w:vAlign w:val="center"/>
          </w:tcPr>
          <w:p w14:paraId="14A815FB">
            <w:pPr>
              <w:pStyle w:val="75"/>
              <w:ind w:firstLine="0" w:firstLineChars="0"/>
              <w:jc w:val="center"/>
              <w:rPr>
                <w:rFonts w:ascii="宋体" w:hAnsi="宋体" w:cs="宋体"/>
                <w:color w:val="auto"/>
                <w:sz w:val="22"/>
              </w:rPr>
            </w:pPr>
            <w:r>
              <w:rPr>
                <w:rFonts w:hint="eastAsia" w:ascii="宋体" w:hAnsi="宋体" w:cs="宋体"/>
                <w:color w:val="auto"/>
                <w:sz w:val="22"/>
              </w:rPr>
              <w:t>20m/</w:t>
            </w:r>
          </w:p>
          <w:p w14:paraId="57CD93B5">
            <w:pPr>
              <w:pStyle w:val="75"/>
              <w:ind w:firstLine="0" w:firstLineChars="0"/>
              <w:jc w:val="center"/>
              <w:rPr>
                <w:rFonts w:ascii="宋体" w:hAnsi="宋体" w:cs="宋体"/>
                <w:color w:val="auto"/>
                <w:sz w:val="22"/>
              </w:rPr>
            </w:pPr>
            <w:r>
              <w:rPr>
                <w:rFonts w:hint="eastAsia" w:ascii="宋体" w:hAnsi="宋体" w:cs="宋体"/>
                <w:color w:val="auto"/>
                <w:sz w:val="22"/>
              </w:rPr>
              <w:t>20m/</w:t>
            </w:r>
          </w:p>
          <w:p w14:paraId="3EDE6508">
            <w:pPr>
              <w:pStyle w:val="75"/>
              <w:ind w:firstLine="0" w:firstLineChars="0"/>
              <w:jc w:val="center"/>
              <w:rPr>
                <w:rFonts w:ascii="宋体" w:hAnsi="宋体" w:cs="宋体"/>
                <w:color w:val="auto"/>
                <w:sz w:val="22"/>
              </w:rPr>
            </w:pPr>
            <w:r>
              <w:rPr>
                <w:rFonts w:hint="eastAsia" w:ascii="宋体" w:hAnsi="宋体" w:cs="宋体"/>
                <w:color w:val="auto"/>
                <w:sz w:val="22"/>
              </w:rPr>
              <w:t>20m/</w:t>
            </w:r>
          </w:p>
          <w:p w14:paraId="5F965406">
            <w:pPr>
              <w:pStyle w:val="75"/>
              <w:ind w:firstLine="0" w:firstLineChars="0"/>
              <w:jc w:val="center"/>
              <w:rPr>
                <w:rFonts w:ascii="宋体" w:hAnsi="宋体" w:cs="宋体"/>
                <w:color w:val="auto"/>
                <w:sz w:val="22"/>
              </w:rPr>
            </w:pPr>
            <w:r>
              <w:rPr>
                <w:rFonts w:hint="eastAsia" w:ascii="宋体" w:hAnsi="宋体" w:cs="宋体"/>
                <w:color w:val="auto"/>
                <w:sz w:val="22"/>
              </w:rPr>
              <w:t>10m</w:t>
            </w:r>
          </w:p>
        </w:tc>
        <w:tc>
          <w:tcPr>
            <w:tcW w:w="1915" w:type="dxa"/>
            <w:vAlign w:val="center"/>
          </w:tcPr>
          <w:p w14:paraId="1B5D355E">
            <w:pPr>
              <w:pStyle w:val="75"/>
              <w:ind w:firstLine="0" w:firstLineChars="0"/>
              <w:jc w:val="center"/>
              <w:rPr>
                <w:rFonts w:ascii="宋体" w:hAnsi="宋体" w:cs="宋体"/>
                <w:color w:val="auto"/>
                <w:sz w:val="22"/>
              </w:rPr>
            </w:pPr>
            <w:r>
              <w:rPr>
                <w:rFonts w:hint="eastAsia" w:ascii="宋体" w:hAnsi="宋体" w:cs="宋体"/>
                <w:color w:val="auto"/>
                <w:sz w:val="22"/>
              </w:rPr>
              <w:t>弯沉值</w:t>
            </w:r>
          </w:p>
        </w:tc>
      </w:tr>
      <w:tr w14:paraId="3AEC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Align w:val="center"/>
          </w:tcPr>
          <w:p w14:paraId="0084041B">
            <w:pPr>
              <w:pStyle w:val="75"/>
              <w:ind w:firstLine="0" w:firstLineChars="0"/>
              <w:jc w:val="center"/>
              <w:rPr>
                <w:rFonts w:ascii="宋体" w:hAnsi="宋体" w:cs="宋体"/>
                <w:color w:val="auto"/>
                <w:sz w:val="22"/>
              </w:rPr>
            </w:pPr>
            <w:r>
              <w:rPr>
                <w:rFonts w:hint="eastAsia" w:ascii="宋体" w:hAnsi="宋体" w:cs="宋体"/>
                <w:color w:val="auto"/>
                <w:sz w:val="22"/>
              </w:rPr>
              <w:t>6</w:t>
            </w:r>
          </w:p>
        </w:tc>
        <w:tc>
          <w:tcPr>
            <w:tcW w:w="2280" w:type="dxa"/>
            <w:vAlign w:val="center"/>
          </w:tcPr>
          <w:p w14:paraId="2C733455">
            <w:pPr>
              <w:pStyle w:val="75"/>
              <w:ind w:firstLine="0" w:firstLineChars="0"/>
              <w:jc w:val="center"/>
              <w:rPr>
                <w:rFonts w:ascii="宋体" w:hAnsi="宋体" w:cs="宋体"/>
                <w:color w:val="auto"/>
                <w:sz w:val="22"/>
              </w:rPr>
            </w:pPr>
            <w:r>
              <w:rPr>
                <w:rFonts w:hint="eastAsia" w:ascii="宋体" w:hAnsi="宋体" w:cs="宋体"/>
                <w:color w:val="auto"/>
                <w:sz w:val="22"/>
              </w:rPr>
              <w:t>基层损坏</w:t>
            </w:r>
          </w:p>
        </w:tc>
        <w:tc>
          <w:tcPr>
            <w:tcW w:w="2110" w:type="dxa"/>
            <w:vAlign w:val="center"/>
          </w:tcPr>
          <w:p w14:paraId="5154A5B7">
            <w:pPr>
              <w:pStyle w:val="75"/>
              <w:ind w:firstLine="0" w:firstLineChars="0"/>
              <w:jc w:val="center"/>
              <w:rPr>
                <w:rFonts w:ascii="宋体" w:hAnsi="宋体" w:cs="宋体"/>
                <w:color w:val="auto"/>
                <w:sz w:val="22"/>
              </w:rPr>
            </w:pPr>
            <w:r>
              <w:rPr>
                <w:rFonts w:hint="eastAsia" w:ascii="宋体" w:hAnsi="宋体" w:cs="宋体"/>
                <w:color w:val="auto"/>
                <w:sz w:val="22"/>
              </w:rPr>
              <w:t>探地雷达/钻芯取样</w:t>
            </w:r>
          </w:p>
        </w:tc>
        <w:tc>
          <w:tcPr>
            <w:tcW w:w="1914" w:type="dxa"/>
            <w:vAlign w:val="center"/>
          </w:tcPr>
          <w:p w14:paraId="7844740F">
            <w:pPr>
              <w:pStyle w:val="75"/>
              <w:ind w:firstLine="0" w:firstLineChars="0"/>
              <w:jc w:val="center"/>
              <w:rPr>
                <w:rFonts w:ascii="宋体" w:hAnsi="宋体" w:cs="宋体"/>
                <w:color w:val="auto"/>
                <w:sz w:val="22"/>
              </w:rPr>
            </w:pPr>
            <w:r>
              <w:rPr>
                <w:rFonts w:hint="eastAsia" w:ascii="宋体" w:hAnsi="宋体" w:cs="宋体"/>
                <w:color w:val="auto"/>
                <w:sz w:val="22"/>
              </w:rPr>
              <w:t>缺陷明细</w:t>
            </w:r>
          </w:p>
        </w:tc>
        <w:tc>
          <w:tcPr>
            <w:tcW w:w="1915" w:type="dxa"/>
            <w:vAlign w:val="center"/>
          </w:tcPr>
          <w:p w14:paraId="43301BAE">
            <w:pPr>
              <w:pStyle w:val="75"/>
              <w:ind w:firstLine="0" w:firstLineChars="0"/>
              <w:jc w:val="center"/>
              <w:rPr>
                <w:rFonts w:ascii="宋体" w:hAnsi="宋体" w:cs="宋体"/>
                <w:color w:val="auto"/>
                <w:sz w:val="22"/>
              </w:rPr>
            </w:pPr>
            <w:r>
              <w:rPr>
                <w:rFonts w:hint="eastAsia" w:ascii="宋体" w:hAnsi="宋体" w:cs="宋体"/>
                <w:color w:val="auto"/>
                <w:sz w:val="22"/>
              </w:rPr>
              <w:t>基层缺陷的位置、类型及范围</w:t>
            </w:r>
          </w:p>
        </w:tc>
      </w:tr>
    </w:tbl>
    <w:p w14:paraId="635EFE9A">
      <w:pPr>
        <w:pStyle w:val="75"/>
        <w:ind w:firstLine="440"/>
        <w:rPr>
          <w:rFonts w:ascii="宋体" w:hAnsi="宋体" w:cs="宋体"/>
          <w:color w:val="auto"/>
          <w:sz w:val="22"/>
        </w:rPr>
      </w:pPr>
    </w:p>
    <w:p w14:paraId="475A8CDC">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③养护策略（含GIS分布图）</w:t>
      </w:r>
    </w:p>
    <w:p w14:paraId="7C90B1EF">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上述全部存档检测评定报告电子版，其中文字可采用Word形式、表格采用Excel形式、图形采用AutoCAD绘制、数码照片存为jpg格式。检测成果要求能进行养护设计概算，以及能够为道路管养和下一部脱空检测评估提供决策支持。</w:t>
      </w:r>
    </w:p>
    <w:p w14:paraId="7CD3A9E7">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④所有检测原始数据保留，保证成果数据能够正常匹配、查阅、调用、备查，同时能够录入招标人要求的系统平台。</w:t>
      </w:r>
    </w:p>
    <w:p w14:paraId="76A22AA0">
      <w:pPr>
        <w:spacing w:line="400" w:lineRule="exact"/>
        <w:ind w:firstLine="440" w:firstLineChars="200"/>
        <w:rPr>
          <w:rFonts w:ascii="宋体" w:hAnsi="宋体" w:cs="宋体"/>
          <w:color w:val="auto"/>
          <w:sz w:val="22"/>
          <w:szCs w:val="22"/>
        </w:rPr>
      </w:pPr>
      <w:bookmarkStart w:id="176" w:name="_Toc27272"/>
      <w:bookmarkStart w:id="177" w:name="_Toc7528"/>
      <w:r>
        <w:rPr>
          <w:rFonts w:hint="eastAsia" w:ascii="宋体" w:hAnsi="宋体" w:cs="宋体"/>
          <w:color w:val="auto"/>
          <w:sz w:val="22"/>
          <w:szCs w:val="22"/>
        </w:rPr>
        <w:t>（4）市政道路脱空检测成果</w:t>
      </w:r>
    </w:p>
    <w:p w14:paraId="3DF71DF8">
      <w:pPr>
        <w:spacing w:line="400" w:lineRule="exact"/>
        <w:ind w:firstLine="539" w:firstLineChars="245"/>
        <w:rPr>
          <w:rFonts w:ascii="宋体" w:hAnsi="宋体" w:cs="宋体"/>
          <w:color w:val="auto"/>
          <w:sz w:val="22"/>
          <w:szCs w:val="22"/>
        </w:rPr>
      </w:pPr>
      <w:r>
        <w:rPr>
          <w:rFonts w:hint="eastAsia" w:ascii="宋体" w:hAnsi="宋体" w:cs="宋体"/>
          <w:color w:val="auto"/>
          <w:sz w:val="22"/>
          <w:szCs w:val="22"/>
        </w:rPr>
        <w:t>①探明道路路基内部是否存在脱空缺陷,并确定缺陷的分布范围、规模及方位。</w:t>
      </w:r>
    </w:p>
    <w:p w14:paraId="6C6A7E4D">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5</w:t>
      </w:r>
      <w:r>
        <w:rPr>
          <w:rFonts w:hint="eastAsia" w:ascii="宋体" w:hAnsi="宋体" w:cs="宋体"/>
          <w:color w:val="auto"/>
          <w:sz w:val="22"/>
          <w:szCs w:val="22"/>
        </w:rPr>
        <w:t>）交通桥梁定期检查成果</w:t>
      </w:r>
    </w:p>
    <w:p w14:paraId="238F2F4D">
      <w:pPr>
        <w:spacing w:line="400" w:lineRule="exact"/>
        <w:ind w:firstLine="440" w:firstLineChars="200"/>
        <w:rPr>
          <w:rFonts w:hint="eastAsia" w:ascii="宋体" w:hAnsi="宋体" w:cs="宋体"/>
          <w:color w:val="auto"/>
          <w:szCs w:val="21"/>
        </w:rPr>
      </w:pPr>
      <w:r>
        <w:rPr>
          <w:rFonts w:hint="eastAsia" w:ascii="宋体" w:hAnsi="宋体" w:cs="宋体"/>
          <w:bCs/>
          <w:color w:val="auto"/>
          <w:sz w:val="22"/>
          <w:szCs w:val="22"/>
        </w:rPr>
        <w:fldChar w:fldCharType="begin"/>
      </w:r>
      <w:r>
        <w:rPr>
          <w:rFonts w:hint="eastAsia" w:ascii="宋体" w:hAnsi="宋体" w:cs="宋体"/>
          <w:bCs/>
          <w:color w:val="auto"/>
          <w:sz w:val="22"/>
          <w:szCs w:val="22"/>
        </w:rPr>
        <w:instrText xml:space="preserve"> = 1 \* GB3 </w:instrText>
      </w:r>
      <w:r>
        <w:rPr>
          <w:rFonts w:ascii="宋体" w:hAnsi="宋体" w:cs="宋体"/>
          <w:bCs/>
          <w:color w:val="auto"/>
          <w:sz w:val="22"/>
          <w:szCs w:val="22"/>
        </w:rPr>
        <w:fldChar w:fldCharType="separate"/>
      </w:r>
      <w:r>
        <w:rPr>
          <w:rFonts w:hint="eastAsia" w:ascii="宋体" w:hAnsi="宋体" w:cs="宋体"/>
          <w:bCs/>
          <w:color w:val="auto"/>
          <w:sz w:val="22"/>
          <w:szCs w:val="22"/>
        </w:rPr>
        <w:t>①</w:t>
      </w:r>
      <w:r>
        <w:rPr>
          <w:rFonts w:hint="eastAsia" w:ascii="宋体" w:hAnsi="宋体" w:cs="宋体"/>
          <w:bCs/>
          <w:color w:val="auto"/>
          <w:sz w:val="22"/>
          <w:szCs w:val="22"/>
        </w:rPr>
        <w:fldChar w:fldCharType="end"/>
      </w:r>
      <w:r>
        <w:rPr>
          <w:rFonts w:hint="eastAsia" w:ascii="宋体" w:hAnsi="宋体" w:cs="宋体"/>
          <w:color w:val="auto"/>
          <w:szCs w:val="21"/>
        </w:rPr>
        <w:t>桥梁基本状况卡片、桥梁定期检查记录表、桥梁技术状况评定表。</w:t>
      </w:r>
    </w:p>
    <w:p w14:paraId="2504A153">
      <w:pPr>
        <w:spacing w:line="400" w:lineRule="exact"/>
        <w:ind w:firstLine="440" w:firstLineChars="200"/>
        <w:rPr>
          <w:rFonts w:hint="eastAsia" w:ascii="宋体" w:hAnsi="宋体" w:cs="宋体"/>
          <w:color w:val="auto"/>
          <w:szCs w:val="21"/>
        </w:rPr>
      </w:pPr>
      <w:r>
        <w:rPr>
          <w:rFonts w:hint="eastAsia" w:ascii="宋体" w:hAnsi="宋体" w:cs="宋体"/>
          <w:bCs/>
          <w:color w:val="auto"/>
          <w:sz w:val="22"/>
          <w:szCs w:val="22"/>
        </w:rPr>
        <w:fldChar w:fldCharType="begin"/>
      </w:r>
      <w:r>
        <w:rPr>
          <w:rFonts w:hint="eastAsia" w:ascii="宋体" w:hAnsi="宋体" w:cs="宋体"/>
          <w:bCs/>
          <w:color w:val="auto"/>
          <w:sz w:val="22"/>
          <w:szCs w:val="22"/>
        </w:rPr>
        <w:instrText xml:space="preserve"> = 2 \* GB3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hint="eastAsia" w:ascii="宋体" w:hAnsi="宋体" w:cs="宋体"/>
          <w:bCs/>
          <w:color w:val="auto"/>
          <w:sz w:val="22"/>
          <w:szCs w:val="22"/>
        </w:rPr>
        <w:fldChar w:fldCharType="end"/>
      </w:r>
      <w:r>
        <w:rPr>
          <w:rFonts w:hint="eastAsia" w:ascii="宋体" w:hAnsi="宋体" w:cs="宋体"/>
          <w:color w:val="auto"/>
          <w:szCs w:val="21"/>
        </w:rPr>
        <w:t>典型缺损和病害的照片及说明。缺损状况的描述应采用专业标准术语，说明缺损的部位、类型、性质、范围、数量和程度等。</w:t>
      </w:r>
    </w:p>
    <w:p w14:paraId="42047EE2">
      <w:pPr>
        <w:spacing w:line="400" w:lineRule="exact"/>
        <w:ind w:firstLine="440" w:firstLineChars="200"/>
        <w:rPr>
          <w:rFonts w:hint="eastAsia" w:ascii="宋体" w:hAnsi="宋体" w:cs="宋体"/>
          <w:color w:val="auto"/>
          <w:szCs w:val="21"/>
        </w:rPr>
      </w:pPr>
      <w:r>
        <w:rPr>
          <w:rFonts w:hint="eastAsia" w:ascii="宋体" w:hAnsi="宋体" w:cs="宋体"/>
          <w:bCs/>
          <w:color w:val="auto"/>
          <w:sz w:val="22"/>
          <w:szCs w:val="22"/>
        </w:rPr>
        <w:fldChar w:fldCharType="begin"/>
      </w:r>
      <w:r>
        <w:rPr>
          <w:rFonts w:hint="eastAsia" w:ascii="宋体" w:hAnsi="宋体" w:cs="宋体"/>
          <w:bCs/>
          <w:color w:val="auto"/>
          <w:sz w:val="22"/>
          <w:szCs w:val="22"/>
        </w:rPr>
        <w:instrText xml:space="preserve"> = 2 \* GB3 </w:instrText>
      </w:r>
      <w:r>
        <w:rPr>
          <w:rFonts w:ascii="宋体" w:hAnsi="宋体" w:cs="宋体"/>
          <w:bCs/>
          <w:color w:val="auto"/>
          <w:sz w:val="22"/>
          <w:szCs w:val="22"/>
        </w:rPr>
        <w:fldChar w:fldCharType="separate"/>
      </w:r>
      <w:r>
        <w:rPr>
          <w:rFonts w:hint="eastAsia" w:ascii="宋体" w:hAnsi="宋体" w:cs="宋体"/>
          <w:bCs/>
          <w:color w:val="auto"/>
          <w:sz w:val="22"/>
          <w:szCs w:val="22"/>
        </w:rPr>
        <w:t>②</w:t>
      </w:r>
      <w:r>
        <w:rPr>
          <w:rFonts w:hint="eastAsia" w:ascii="宋体" w:hAnsi="宋体" w:cs="宋体"/>
          <w:bCs/>
          <w:color w:val="auto"/>
          <w:sz w:val="22"/>
          <w:szCs w:val="22"/>
        </w:rPr>
        <w:fldChar w:fldCharType="end"/>
      </w:r>
      <w:r>
        <w:rPr>
          <w:rFonts w:hint="eastAsia" w:ascii="宋体" w:hAnsi="宋体" w:cs="宋体"/>
          <w:color w:val="auto"/>
          <w:szCs w:val="21"/>
        </w:rPr>
        <w:t>两张总体照片。一张桥面正面照片，一张桥梁上游侧立面照片。上下游桥梁结构或长度不一致，或起止桩号不一致还要有下游侧立面照片，并标注清楚。</w:t>
      </w:r>
    </w:p>
    <w:p w14:paraId="42138E63">
      <w:pPr>
        <w:spacing w:line="400" w:lineRule="exact"/>
        <w:ind w:firstLine="440" w:firstLineChars="200"/>
        <w:rPr>
          <w:rFonts w:hint="eastAsia" w:ascii="宋体" w:hAnsi="宋体" w:cs="宋体"/>
          <w:color w:val="auto"/>
          <w:szCs w:val="21"/>
        </w:rPr>
      </w:pPr>
      <w:r>
        <w:rPr>
          <w:rFonts w:hint="eastAsia" w:ascii="宋体" w:hAnsi="宋体" w:cs="宋体"/>
          <w:bCs/>
          <w:color w:val="auto"/>
          <w:sz w:val="22"/>
          <w:szCs w:val="22"/>
        </w:rPr>
        <w:fldChar w:fldCharType="begin"/>
      </w:r>
      <w:r>
        <w:rPr>
          <w:rFonts w:hint="eastAsia" w:ascii="宋体" w:hAnsi="宋体" w:cs="宋体"/>
          <w:bCs/>
          <w:color w:val="auto"/>
          <w:sz w:val="22"/>
          <w:szCs w:val="22"/>
        </w:rPr>
        <w:instrText xml:space="preserve"> = 4 \* GB3 </w:instrText>
      </w:r>
      <w:r>
        <w:rPr>
          <w:rFonts w:ascii="宋体" w:hAnsi="宋体" w:cs="宋体"/>
          <w:bCs/>
          <w:color w:val="auto"/>
          <w:sz w:val="22"/>
          <w:szCs w:val="22"/>
        </w:rPr>
        <w:fldChar w:fldCharType="separate"/>
      </w:r>
      <w:r>
        <w:rPr>
          <w:rFonts w:hint="eastAsia" w:ascii="宋体" w:hAnsi="宋体" w:cs="宋体"/>
          <w:bCs/>
          <w:color w:val="auto"/>
          <w:sz w:val="22"/>
          <w:szCs w:val="22"/>
        </w:rPr>
        <w:t>④</w:t>
      </w:r>
      <w:r>
        <w:rPr>
          <w:rFonts w:hint="eastAsia" w:ascii="宋体" w:hAnsi="宋体" w:cs="宋体"/>
          <w:bCs/>
          <w:color w:val="auto"/>
          <w:sz w:val="22"/>
          <w:szCs w:val="22"/>
        </w:rPr>
        <w:fldChar w:fldCharType="end"/>
      </w:r>
      <w:r>
        <w:rPr>
          <w:rFonts w:hint="eastAsia" w:ascii="宋体" w:hAnsi="宋体" w:cs="宋体"/>
          <w:color w:val="auto"/>
          <w:szCs w:val="21"/>
        </w:rPr>
        <w:t>判断病害原因及影响范围，并与历次检查报告进行对比分析，说明病害发展情况。</w:t>
      </w:r>
    </w:p>
    <w:p w14:paraId="2833B867">
      <w:pPr>
        <w:spacing w:line="40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fldChar w:fldCharType="begin"/>
      </w:r>
      <w:r>
        <w:rPr>
          <w:rFonts w:hint="eastAsia" w:ascii="宋体" w:hAnsi="宋体" w:cs="宋体"/>
          <w:bCs/>
          <w:color w:val="auto"/>
          <w:sz w:val="22"/>
          <w:szCs w:val="22"/>
        </w:rPr>
        <w:instrText xml:space="preserve"> = 5 \* GB3 </w:instrText>
      </w:r>
      <w:r>
        <w:rPr>
          <w:rFonts w:ascii="宋体" w:hAnsi="宋体" w:cs="宋体"/>
          <w:bCs/>
          <w:color w:val="auto"/>
          <w:sz w:val="22"/>
          <w:szCs w:val="22"/>
        </w:rPr>
        <w:fldChar w:fldCharType="separate"/>
      </w:r>
      <w:r>
        <w:rPr>
          <w:rFonts w:hint="eastAsia" w:ascii="宋体" w:hAnsi="宋体" w:cs="宋体"/>
          <w:bCs/>
          <w:color w:val="auto"/>
          <w:sz w:val="22"/>
          <w:szCs w:val="22"/>
        </w:rPr>
        <w:t>⑤</w:t>
      </w:r>
      <w:r>
        <w:rPr>
          <w:rFonts w:hint="eastAsia" w:ascii="宋体" w:hAnsi="宋体" w:cs="宋体"/>
          <w:bCs/>
          <w:color w:val="auto"/>
          <w:sz w:val="22"/>
          <w:szCs w:val="22"/>
        </w:rPr>
        <w:fldChar w:fldCharType="end"/>
      </w:r>
      <w:r>
        <w:rPr>
          <w:rFonts w:hint="eastAsia" w:ascii="宋体" w:hAnsi="宋体" w:cs="宋体"/>
          <w:bCs/>
          <w:color w:val="auto"/>
          <w:sz w:val="22"/>
          <w:szCs w:val="22"/>
        </w:rPr>
        <w:t>桥梁的技术状况评定等级。</w:t>
      </w:r>
    </w:p>
    <w:p w14:paraId="008951AF">
      <w:pPr>
        <w:spacing w:line="400" w:lineRule="exact"/>
        <w:ind w:left="657" w:leftChars="208" w:hanging="220" w:hangingChars="100"/>
        <w:rPr>
          <w:rFonts w:hint="eastAsia" w:ascii="宋体" w:hAnsi="宋体" w:cs="宋体"/>
          <w:color w:val="auto"/>
          <w:szCs w:val="21"/>
        </w:rPr>
      </w:pPr>
      <w:r>
        <w:rPr>
          <w:rFonts w:hint="eastAsia" w:ascii="宋体" w:hAnsi="宋体" w:cs="宋体"/>
          <w:bCs/>
          <w:color w:val="auto"/>
          <w:sz w:val="22"/>
          <w:szCs w:val="22"/>
        </w:rPr>
        <w:fldChar w:fldCharType="begin"/>
      </w:r>
      <w:r>
        <w:rPr>
          <w:rFonts w:hint="eastAsia" w:ascii="宋体" w:hAnsi="宋体" w:cs="宋体"/>
          <w:bCs/>
          <w:color w:val="auto"/>
          <w:sz w:val="22"/>
          <w:szCs w:val="22"/>
        </w:rPr>
        <w:instrText xml:space="preserve"> = 6 \* GB3 </w:instrText>
      </w:r>
      <w:r>
        <w:rPr>
          <w:rFonts w:ascii="宋体" w:hAnsi="宋体" w:cs="宋体"/>
          <w:bCs/>
          <w:color w:val="auto"/>
          <w:sz w:val="22"/>
          <w:szCs w:val="22"/>
        </w:rPr>
        <w:fldChar w:fldCharType="separate"/>
      </w:r>
      <w:r>
        <w:rPr>
          <w:rFonts w:hint="eastAsia" w:ascii="宋体" w:hAnsi="宋体" w:cs="宋体"/>
          <w:bCs/>
          <w:color w:val="auto"/>
          <w:sz w:val="22"/>
          <w:szCs w:val="22"/>
        </w:rPr>
        <w:t>⑥</w:t>
      </w:r>
      <w:r>
        <w:rPr>
          <w:rFonts w:hint="eastAsia" w:ascii="宋体" w:hAnsi="宋体" w:cs="宋体"/>
          <w:bCs/>
          <w:color w:val="auto"/>
          <w:sz w:val="22"/>
          <w:szCs w:val="22"/>
        </w:rPr>
        <w:fldChar w:fldCharType="end"/>
      </w:r>
      <w:r>
        <w:rPr>
          <w:rFonts w:hint="eastAsia" w:ascii="宋体" w:hAnsi="宋体" w:cs="宋体"/>
          <w:bCs/>
          <w:color w:val="auto"/>
          <w:sz w:val="22"/>
          <w:szCs w:val="22"/>
        </w:rPr>
        <w:t>提出养护建议及下次检查时间</w:t>
      </w:r>
      <w:r>
        <w:rPr>
          <w:rFonts w:hint="eastAsia" w:ascii="宋体" w:hAnsi="宋体" w:cs="宋体"/>
          <w:color w:val="auto"/>
          <w:szCs w:val="21"/>
        </w:rPr>
        <w:t>。</w:t>
      </w:r>
    </w:p>
    <w:p w14:paraId="153B4C06">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eastAsia="zh-CN"/>
        </w:rPr>
        <w:t>⑦最终的成果报告按照《公路桥梁隧道经常检查、定期检查与特殊检查技术指引（试行）桥梁分册》“附录 E 定期检查报告范本”的格式进行编制。</w:t>
      </w:r>
    </w:p>
    <w:p w14:paraId="565BCAD3">
      <w:pPr>
        <w:pStyle w:val="5"/>
        <w:spacing w:line="400" w:lineRule="exact"/>
        <w:rPr>
          <w:rFonts w:ascii="宋体" w:hAnsi="宋体" w:cs="宋体"/>
          <w:color w:val="auto"/>
          <w:sz w:val="22"/>
          <w:szCs w:val="22"/>
        </w:rPr>
      </w:pPr>
      <w:r>
        <w:rPr>
          <w:rFonts w:hint="eastAsia" w:ascii="宋体" w:hAnsi="宋体" w:cs="宋体"/>
          <w:color w:val="auto"/>
          <w:sz w:val="22"/>
          <w:szCs w:val="22"/>
        </w:rPr>
        <w:t>（六）其他要求：</w:t>
      </w:r>
      <w:bookmarkEnd w:id="176"/>
      <w:bookmarkEnd w:id="177"/>
    </w:p>
    <w:p w14:paraId="296A4827">
      <w:pPr>
        <w:spacing w:line="400" w:lineRule="exact"/>
        <w:rPr>
          <w:rFonts w:ascii="宋体" w:hAnsi="宋体" w:cs="宋体"/>
          <w:color w:val="auto"/>
          <w:sz w:val="22"/>
          <w:szCs w:val="22"/>
        </w:rPr>
      </w:pPr>
      <w:r>
        <w:rPr>
          <w:rFonts w:hint="eastAsia" w:ascii="宋体" w:hAnsi="宋体" w:cs="宋体"/>
          <w:color w:val="auto"/>
          <w:sz w:val="22"/>
          <w:szCs w:val="22"/>
        </w:rPr>
        <w:t>1、成交供应商须按格式规范化及时录入检测数据，上传现场检测过程照片，相关影音资料存档备查。</w:t>
      </w:r>
    </w:p>
    <w:p w14:paraId="56DECCB1">
      <w:pPr>
        <w:spacing w:line="400" w:lineRule="exact"/>
        <w:rPr>
          <w:rFonts w:ascii="宋体" w:hAnsi="宋体" w:cs="宋体"/>
          <w:color w:val="auto"/>
          <w:sz w:val="22"/>
          <w:szCs w:val="22"/>
        </w:rPr>
      </w:pPr>
      <w:r>
        <w:rPr>
          <w:rFonts w:hint="eastAsia" w:ascii="宋体" w:hAnsi="宋体" w:cs="宋体"/>
          <w:color w:val="auto"/>
          <w:sz w:val="22"/>
          <w:szCs w:val="22"/>
        </w:rPr>
        <w:t>2、成交供应商须借助手持终端设备，将检测轨迹及信息录入相关的APP 软件，完成电子打卡。</w:t>
      </w:r>
    </w:p>
    <w:p w14:paraId="73C8728C">
      <w:pPr>
        <w:spacing w:line="400" w:lineRule="exact"/>
        <w:rPr>
          <w:rFonts w:ascii="宋体" w:hAnsi="宋体" w:cs="宋体"/>
          <w:b/>
          <w:bCs/>
          <w:color w:val="auto"/>
          <w:sz w:val="22"/>
          <w:szCs w:val="22"/>
        </w:rPr>
      </w:pPr>
      <w:r>
        <w:rPr>
          <w:rFonts w:hint="eastAsia" w:ascii="宋体" w:hAnsi="宋体" w:cs="宋体"/>
          <w:color w:val="auto"/>
          <w:sz w:val="22"/>
          <w:szCs w:val="22"/>
        </w:rPr>
        <w:t>3、</w:t>
      </w:r>
      <w:r>
        <w:rPr>
          <w:rFonts w:hint="eastAsia" w:ascii="宋体" w:hAnsi="宋体" w:cs="宋体"/>
          <w:b/>
          <w:bCs/>
          <w:color w:val="auto"/>
          <w:sz w:val="22"/>
          <w:szCs w:val="22"/>
        </w:rPr>
        <w:t>每次检测时，成交供应商须提前通知采购人，由采购人陪同到现场进行监督，交通及当日其他费用由成交供应商负责。</w:t>
      </w:r>
    </w:p>
    <w:p w14:paraId="092210CE">
      <w:pPr>
        <w:spacing w:line="400" w:lineRule="exact"/>
        <w:rPr>
          <w:rFonts w:ascii="宋体" w:hAnsi="宋体" w:cs="宋体"/>
          <w:color w:val="auto"/>
          <w:sz w:val="22"/>
          <w:szCs w:val="22"/>
        </w:rPr>
      </w:pPr>
      <w:r>
        <w:rPr>
          <w:rFonts w:hint="eastAsia" w:ascii="宋体" w:hAnsi="宋体" w:cs="宋体"/>
          <w:color w:val="auto"/>
          <w:sz w:val="22"/>
          <w:szCs w:val="22"/>
        </w:rPr>
        <w:t>4、检测工作全部完工后须提交检测成果报告初稿，然后内部审查小组将主要通过核查检测成果报告初稿及现场抽查进行内部审查。内部审查通过后，将进行专家评审（专家审查费及专家评审费含在合同价中，专家由采购人确认），主要对检测数据真实性、桥梁、市政道路设施检测手段与方法、市政道路设施、桥梁结构病害成因分析、全桥技术状况评定（评估）、检测结论及针对性的维修处理建议和措施等进行全面深入的评审。在内部审查、检测桥梁现场随机抽查及专家评审中，若发现检测报告内容有明显抄袭、遗漏、错误、偏差等情况的，对该类型检测内容限期重新检测。</w:t>
      </w:r>
    </w:p>
    <w:p w14:paraId="11124EF8">
      <w:pPr>
        <w:pStyle w:val="5"/>
        <w:spacing w:line="400" w:lineRule="exact"/>
        <w:rPr>
          <w:rFonts w:ascii="宋体" w:hAnsi="宋体" w:cs="宋体"/>
          <w:color w:val="auto"/>
          <w:sz w:val="22"/>
          <w:szCs w:val="22"/>
        </w:rPr>
      </w:pPr>
      <w:bookmarkStart w:id="178" w:name="_Toc23476"/>
      <w:bookmarkStart w:id="179" w:name="_Toc28776"/>
      <w:r>
        <w:rPr>
          <w:rFonts w:hint="eastAsia" w:ascii="宋体" w:hAnsi="宋体" w:cs="宋体"/>
          <w:color w:val="auto"/>
          <w:sz w:val="22"/>
          <w:szCs w:val="22"/>
        </w:rPr>
        <w:t>（七）商务要求</w:t>
      </w:r>
      <w:bookmarkEnd w:id="178"/>
      <w:bookmarkEnd w:id="179"/>
    </w:p>
    <w:p w14:paraId="2F34E25D">
      <w:pPr>
        <w:spacing w:line="400" w:lineRule="exact"/>
        <w:rPr>
          <w:rFonts w:ascii="宋体" w:hAnsi="宋体" w:cs="宋体"/>
          <w:color w:val="auto"/>
          <w:sz w:val="22"/>
          <w:szCs w:val="22"/>
        </w:rPr>
      </w:pPr>
      <w:r>
        <w:rPr>
          <w:rFonts w:hint="eastAsia" w:ascii="宋体" w:hAnsi="宋体" w:cs="宋体"/>
          <w:color w:val="auto"/>
          <w:sz w:val="22"/>
          <w:szCs w:val="22"/>
        </w:rPr>
        <w:t>1、报价要求：</w:t>
      </w:r>
    </w:p>
    <w:p w14:paraId="6828F94A">
      <w:pPr>
        <w:spacing w:line="400" w:lineRule="exact"/>
        <w:rPr>
          <w:rFonts w:ascii="宋体" w:hAnsi="宋体" w:cs="宋体"/>
          <w:color w:val="auto"/>
          <w:sz w:val="22"/>
          <w:szCs w:val="22"/>
        </w:rPr>
      </w:pPr>
      <w:r>
        <w:rPr>
          <w:rFonts w:hint="eastAsia" w:ascii="宋体" w:hAnsi="宋体" w:cs="宋体"/>
          <w:color w:val="auto"/>
          <w:sz w:val="22"/>
          <w:szCs w:val="22"/>
        </w:rPr>
        <w:t>本项目检测费一次性包干，主要包括了先期收集基础资料费、人工费、设备购置（租赁）费、委托业务费、报告编制费、材料费、专家评审费、管理费、各阶段文稿资料费、利润、税费、其它相关费用（包括后期成果专家评审费用）、招标代理服务费等完成本项目所需的一切本身和不可或缺的所有工作开支、政策性文件规定及合同包含的所有风险、责任等各项全部费用。</w:t>
      </w:r>
    </w:p>
    <w:p w14:paraId="5299F4A9">
      <w:pPr>
        <w:numPr>
          <w:ilvl w:val="0"/>
          <w:numId w:val="17"/>
        </w:numPr>
        <w:spacing w:line="400" w:lineRule="exact"/>
        <w:rPr>
          <w:rFonts w:ascii="宋体" w:hAnsi="宋体" w:cs="宋体"/>
          <w:color w:val="auto"/>
          <w:sz w:val="22"/>
          <w:szCs w:val="22"/>
        </w:rPr>
      </w:pPr>
      <w:r>
        <w:rPr>
          <w:rFonts w:hint="eastAsia" w:ascii="宋体" w:hAnsi="宋体" w:cs="宋体"/>
          <w:color w:val="auto"/>
          <w:sz w:val="22"/>
          <w:szCs w:val="22"/>
        </w:rPr>
        <w:t>履约担保：</w:t>
      </w:r>
    </w:p>
    <w:p w14:paraId="39204AA0">
      <w:pPr>
        <w:pStyle w:val="55"/>
        <w:spacing w:line="400" w:lineRule="exact"/>
        <w:ind w:firstLine="0" w:firstLineChars="0"/>
        <w:rPr>
          <w:rFonts w:cs="宋体"/>
          <w:color w:val="auto"/>
          <w:sz w:val="22"/>
          <w:szCs w:val="22"/>
        </w:rPr>
      </w:pPr>
      <w:r>
        <w:rPr>
          <w:rFonts w:hint="eastAsia" w:cs="宋体"/>
          <w:color w:val="auto"/>
          <w:sz w:val="22"/>
          <w:szCs w:val="22"/>
        </w:rPr>
        <w:t>成交供应商须以</w:t>
      </w:r>
      <w:r>
        <w:rPr>
          <w:rFonts w:hint="eastAsia" w:cs="宋体"/>
          <w:bCs/>
          <w:color w:val="auto"/>
          <w:sz w:val="22"/>
          <w:szCs w:val="22"/>
        </w:rPr>
        <w:t>银行转账/转账支票/银行汇票/金融机构出具的保函</w:t>
      </w:r>
      <w:r>
        <w:rPr>
          <w:rFonts w:hint="eastAsia" w:cs="宋体"/>
          <w:color w:val="auto"/>
          <w:sz w:val="22"/>
          <w:szCs w:val="22"/>
        </w:rPr>
        <w:t>等形式向采购人提交合同价款1%的履约担保</w:t>
      </w:r>
      <w:bookmarkStart w:id="180" w:name="_Toc678"/>
      <w:r>
        <w:rPr>
          <w:rFonts w:hint="eastAsia" w:cs="宋体"/>
          <w:color w:val="auto"/>
          <w:sz w:val="22"/>
          <w:szCs w:val="22"/>
        </w:rPr>
        <w:t>，保函应满足以下几个条件：①为无条件保函：即在成交供应商没有实施合同或者未履行合同义务时，采购人不需要出具任何证明和理由，只要看到成交供应商违约，就可对保函进行收兑；②保函期限：自合同生效之日起至完成合同约定的全部工作内容且检测报告经评审合格、整改完毕,并提交正式检测成果报告之日止；③如果由于工期延误或金融机构要求分期出具保函的，则在前一份保函有效期满之日2个月前必须重新出具相同内容的保函。</w:t>
      </w:r>
      <w:bookmarkEnd w:id="180"/>
    </w:p>
    <w:p w14:paraId="069A987F">
      <w:pPr>
        <w:numPr>
          <w:ilvl w:val="0"/>
          <w:numId w:val="17"/>
        </w:numPr>
        <w:spacing w:line="400" w:lineRule="exact"/>
        <w:rPr>
          <w:rFonts w:ascii="宋体" w:hAnsi="宋体" w:cs="宋体"/>
          <w:b/>
          <w:bCs/>
          <w:color w:val="auto"/>
          <w:sz w:val="22"/>
          <w:szCs w:val="22"/>
        </w:rPr>
      </w:pPr>
      <w:r>
        <w:rPr>
          <w:rFonts w:hint="eastAsia" w:ascii="宋体" w:hAnsi="宋体" w:cs="宋体"/>
          <w:b/>
          <w:bCs/>
          <w:color w:val="auto"/>
          <w:sz w:val="22"/>
          <w:szCs w:val="22"/>
        </w:rPr>
        <w:t>付款方式：</w:t>
      </w:r>
    </w:p>
    <w:p w14:paraId="1BAC22D4">
      <w:pPr>
        <w:numPr>
          <w:ilvl w:val="0"/>
          <w:numId w:val="18"/>
        </w:numPr>
        <w:spacing w:line="400" w:lineRule="exact"/>
        <w:rPr>
          <w:rFonts w:ascii="宋体" w:hAnsi="宋体" w:cs="宋体"/>
          <w:b/>
          <w:bCs/>
          <w:color w:val="auto"/>
          <w:sz w:val="22"/>
          <w:szCs w:val="22"/>
        </w:rPr>
      </w:pPr>
      <w:r>
        <w:rPr>
          <w:rFonts w:hint="eastAsia" w:ascii="宋体" w:hAnsi="宋体" w:cs="宋体"/>
          <w:b/>
          <w:bCs/>
          <w:color w:val="auto"/>
          <w:sz w:val="22"/>
          <w:szCs w:val="22"/>
        </w:rPr>
        <w:t>合同签订且收到等额发票后7个工作日内采购人支付中标供应商合同总价的30%作为预付款；</w:t>
      </w:r>
    </w:p>
    <w:p w14:paraId="446D1E06">
      <w:pPr>
        <w:numPr>
          <w:ilvl w:val="0"/>
          <w:numId w:val="18"/>
        </w:numPr>
        <w:spacing w:line="400" w:lineRule="exact"/>
        <w:rPr>
          <w:rFonts w:ascii="宋体" w:hAnsi="宋体" w:cs="宋体"/>
          <w:b/>
          <w:bCs/>
          <w:color w:val="auto"/>
          <w:sz w:val="22"/>
          <w:szCs w:val="22"/>
        </w:rPr>
      </w:pPr>
      <w:r>
        <w:rPr>
          <w:rFonts w:hint="eastAsia" w:ascii="宋体" w:hAnsi="宋体" w:cs="宋体"/>
          <w:b/>
          <w:bCs/>
          <w:color w:val="auto"/>
          <w:sz w:val="22"/>
          <w:szCs w:val="22"/>
        </w:rPr>
        <w:t>中标供应商完成合同约定的全部工作内容且检测报告经评审合格、整改完毕,并提交正式检测成果报告和等额发票后15个工作日内，采购人支付至合同总价的100%，同时退还履约担保。</w:t>
      </w:r>
    </w:p>
    <w:p w14:paraId="6175E254">
      <w:pPr>
        <w:numPr>
          <w:ilvl w:val="0"/>
          <w:numId w:val="18"/>
        </w:numPr>
        <w:spacing w:line="400" w:lineRule="exact"/>
        <w:rPr>
          <w:rFonts w:ascii="宋体" w:hAnsi="宋体" w:cs="宋体"/>
          <w:b/>
          <w:bCs/>
          <w:color w:val="auto"/>
          <w:sz w:val="22"/>
          <w:szCs w:val="22"/>
        </w:rPr>
      </w:pPr>
      <w:r>
        <w:rPr>
          <w:rFonts w:hint="eastAsia" w:ascii="宋体" w:hAnsi="宋体" w:cs="宋体"/>
          <w:b/>
          <w:bCs/>
          <w:color w:val="auto"/>
          <w:sz w:val="22"/>
          <w:szCs w:val="22"/>
        </w:rPr>
        <w:t>采购人按实际工作量作为结算办理依据调整合同总价，如最终结算合同总价超过签约合同总价的，采购人按签约合同总价予以包干结算。中标供应商的各项风险费用在报价中均已综合考虑。</w:t>
      </w:r>
    </w:p>
    <w:p w14:paraId="061C60A9">
      <w:pPr>
        <w:pStyle w:val="15"/>
        <w:ind w:firstLine="0"/>
        <w:rPr>
          <w:rFonts w:ascii="宋体" w:hAnsi="宋体" w:cs="宋体"/>
          <w:color w:val="auto"/>
        </w:rPr>
      </w:pPr>
    </w:p>
    <w:p w14:paraId="3B4DE49F">
      <w:pPr>
        <w:pStyle w:val="2"/>
        <w:rPr>
          <w:rFonts w:ascii="宋体" w:hAnsi="宋体" w:eastAsia="宋体" w:cs="宋体"/>
          <w:color w:val="auto"/>
          <w:sz w:val="36"/>
          <w:szCs w:val="36"/>
        </w:rPr>
      </w:pPr>
      <w:r>
        <w:rPr>
          <w:rFonts w:hint="eastAsia" w:ascii="宋体" w:hAnsi="宋体" w:eastAsia="宋体" w:cs="宋体"/>
          <w:color w:val="auto"/>
          <w:sz w:val="36"/>
          <w:szCs w:val="36"/>
        </w:rPr>
        <w:br w:type="page"/>
      </w:r>
      <w:bookmarkStart w:id="181" w:name="_Toc58406694"/>
      <w:r>
        <w:rPr>
          <w:rFonts w:hint="eastAsia" w:ascii="宋体" w:hAnsi="宋体" w:eastAsia="宋体" w:cs="宋体"/>
          <w:color w:val="auto"/>
          <w:sz w:val="36"/>
          <w:szCs w:val="36"/>
        </w:rPr>
        <w:t>第七部分</w:t>
      </w:r>
      <w:bookmarkEnd w:id="106"/>
      <w:bookmarkEnd w:id="107"/>
      <w:bookmarkEnd w:id="108"/>
      <w:bookmarkEnd w:id="109"/>
      <w:bookmarkEnd w:id="110"/>
      <w:r>
        <w:rPr>
          <w:rFonts w:hint="eastAsia" w:ascii="宋体" w:hAnsi="宋体" w:eastAsia="宋体" w:cs="宋体"/>
          <w:color w:val="auto"/>
          <w:sz w:val="36"/>
          <w:szCs w:val="36"/>
        </w:rPr>
        <w:t xml:space="preserve">   评标原则及方法</w:t>
      </w:r>
      <w:bookmarkEnd w:id="111"/>
      <w:bookmarkEnd w:id="181"/>
    </w:p>
    <w:bookmarkEnd w:id="1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50B670D0">
      <w:pPr>
        <w:pStyle w:val="22"/>
        <w:overflowPunct w:val="0"/>
        <w:spacing w:after="0" w:line="440" w:lineRule="exact"/>
        <w:rPr>
          <w:rFonts w:ascii="宋体" w:hAnsi="宋体" w:cs="宋体"/>
          <w:b/>
          <w:color w:val="auto"/>
        </w:rPr>
      </w:pPr>
      <w:bookmarkStart w:id="182" w:name="_Toc221356961"/>
      <w:bookmarkStart w:id="183" w:name="_Toc221356898"/>
      <w:r>
        <w:rPr>
          <w:rFonts w:hint="eastAsia" w:ascii="宋体" w:hAnsi="宋体" w:cs="宋体"/>
          <w:b/>
          <w:color w:val="auto"/>
        </w:rPr>
        <w:t>一. 总  则</w:t>
      </w:r>
      <w:bookmarkEnd w:id="182"/>
      <w:bookmarkEnd w:id="183"/>
    </w:p>
    <w:p w14:paraId="40B522EA">
      <w:pPr>
        <w:overflowPunct w:val="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评标工作遵循公平、公正、科学、 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14:paraId="68EF57F0">
      <w:pPr>
        <w:pStyle w:val="22"/>
        <w:overflowPunct w:val="0"/>
        <w:spacing w:after="0" w:line="440" w:lineRule="exact"/>
        <w:rPr>
          <w:rFonts w:ascii="宋体" w:hAnsi="宋体" w:cs="宋体"/>
          <w:b/>
          <w:color w:val="auto"/>
        </w:rPr>
      </w:pPr>
      <w:bookmarkStart w:id="184" w:name="_Toc221356962"/>
      <w:bookmarkStart w:id="185" w:name="_Toc221356899"/>
      <w:r>
        <w:rPr>
          <w:rFonts w:hint="eastAsia" w:ascii="宋体" w:hAnsi="宋体" w:cs="宋体"/>
          <w:b/>
          <w:color w:val="auto"/>
        </w:rPr>
        <w:t>二、评标组织</w:t>
      </w:r>
      <w:bookmarkEnd w:id="184"/>
      <w:bookmarkEnd w:id="185"/>
    </w:p>
    <w:p w14:paraId="07D1D342">
      <w:pPr>
        <w:overflowPunct w:val="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评标工作由采购人依法组建的评标委员会负责，评标全过程由有关部门指导监督。</w:t>
      </w:r>
    </w:p>
    <w:p w14:paraId="055C2212">
      <w:pPr>
        <w:autoSpaceDE w:val="0"/>
        <w:autoSpaceDN w:val="0"/>
        <w:adjustRightInd w:val="0"/>
        <w:spacing w:line="440" w:lineRule="exact"/>
        <w:rPr>
          <w:rFonts w:ascii="宋体" w:hAnsi="宋体" w:cs="宋体"/>
          <w:b/>
          <w:bCs/>
          <w:color w:val="auto"/>
          <w:kern w:val="0"/>
          <w:sz w:val="22"/>
          <w:szCs w:val="22"/>
          <w:lang w:val="zh-CN"/>
        </w:rPr>
      </w:pPr>
      <w:r>
        <w:rPr>
          <w:rFonts w:hint="eastAsia" w:ascii="宋体" w:hAnsi="宋体" w:cs="宋体"/>
          <w:b/>
          <w:bCs/>
          <w:color w:val="auto"/>
          <w:kern w:val="0"/>
          <w:sz w:val="22"/>
          <w:szCs w:val="22"/>
          <w:lang w:val="zh-CN"/>
        </w:rPr>
        <w:t>三、评标程序</w:t>
      </w:r>
    </w:p>
    <w:p w14:paraId="79D28DA1">
      <w:pPr>
        <w:overflowPunct w:val="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14:paraId="699CC6F4">
      <w:pPr>
        <w:pStyle w:val="22"/>
        <w:tabs>
          <w:tab w:val="left" w:pos="1962"/>
        </w:tabs>
        <w:adjustRightInd w:val="0"/>
        <w:snapToGrid w:val="0"/>
        <w:spacing w:after="0" w:line="440" w:lineRule="exact"/>
        <w:rPr>
          <w:rFonts w:ascii="宋体" w:hAnsi="宋体" w:cs="宋体"/>
          <w:b/>
          <w:color w:val="auto"/>
          <w:sz w:val="22"/>
          <w:szCs w:val="22"/>
        </w:rPr>
      </w:pPr>
      <w:r>
        <w:rPr>
          <w:rFonts w:hint="eastAsia" w:ascii="宋体" w:hAnsi="宋体" w:cs="宋体"/>
          <w:b/>
          <w:color w:val="auto"/>
          <w:sz w:val="22"/>
          <w:szCs w:val="22"/>
        </w:rPr>
        <w:t>四、 评标办法</w:t>
      </w:r>
      <w:r>
        <w:rPr>
          <w:rFonts w:hint="eastAsia" w:ascii="宋体" w:hAnsi="宋体" w:cs="宋体"/>
          <w:b/>
          <w:color w:val="auto"/>
          <w:sz w:val="22"/>
          <w:szCs w:val="22"/>
        </w:rPr>
        <w:tab/>
      </w:r>
    </w:p>
    <w:p w14:paraId="0C788611">
      <w:pPr>
        <w:pStyle w:val="24"/>
        <w:adjustRightInd/>
        <w:spacing w:line="440" w:lineRule="exact"/>
        <w:ind w:firstLine="442" w:firstLineChars="200"/>
        <w:jc w:val="both"/>
        <w:rPr>
          <w:rFonts w:cs="宋体"/>
          <w:color w:val="auto"/>
          <w:sz w:val="22"/>
          <w:szCs w:val="22"/>
        </w:rPr>
      </w:pPr>
      <w:r>
        <w:rPr>
          <w:rFonts w:hint="eastAsia" w:cs="宋体"/>
          <w:b/>
          <w:color w:val="auto"/>
          <w:sz w:val="22"/>
        </w:rPr>
        <w:t>1.本项目评标办法采取百分制综合评分法</w:t>
      </w:r>
      <w:r>
        <w:rPr>
          <w:rFonts w:hint="eastAsia" w:cs="宋体"/>
          <w:color w:val="auto"/>
          <w:sz w:val="22"/>
        </w:rPr>
        <w:t>，</w:t>
      </w:r>
      <w:r>
        <w:rPr>
          <w:rFonts w:hint="eastAsia" w:cs="宋体"/>
          <w:b/>
          <w:color w:val="auto"/>
          <w:sz w:val="22"/>
        </w:rPr>
        <w:t>其中</w:t>
      </w:r>
      <w:r>
        <w:rPr>
          <w:rFonts w:hint="eastAsia" w:cs="宋体"/>
          <w:b/>
          <w:bCs/>
          <w:color w:val="auto"/>
          <w:sz w:val="22"/>
        </w:rPr>
        <w:t>商务技术</w:t>
      </w:r>
      <w:r>
        <w:rPr>
          <w:rFonts w:hint="eastAsia" w:cs="宋体"/>
          <w:b/>
          <w:color w:val="auto"/>
          <w:sz w:val="22"/>
        </w:rPr>
        <w:t>30分（技术权值为</w:t>
      </w:r>
      <w:r>
        <w:rPr>
          <w:rFonts w:hint="eastAsia" w:cs="宋体"/>
          <w:b/>
          <w:bCs/>
          <w:color w:val="auto"/>
          <w:sz w:val="22"/>
          <w:szCs w:val="22"/>
        </w:rPr>
        <w:t>30%）</w:t>
      </w:r>
      <w:r>
        <w:rPr>
          <w:rFonts w:hint="eastAsia" w:cs="宋体"/>
          <w:b/>
          <w:bCs/>
          <w:color w:val="auto"/>
          <w:sz w:val="22"/>
        </w:rPr>
        <w:t>，</w:t>
      </w:r>
      <w:r>
        <w:rPr>
          <w:rFonts w:hint="eastAsia" w:cs="宋体"/>
          <w:b/>
          <w:color w:val="auto"/>
          <w:sz w:val="22"/>
        </w:rPr>
        <w:t>投标报价70分（价格权值为70%）。</w:t>
      </w:r>
      <w:r>
        <w:rPr>
          <w:rFonts w:hint="eastAsia" w:cs="宋体"/>
          <w:color w:val="auto"/>
          <w:sz w:val="22"/>
          <w:szCs w:val="22"/>
        </w:rPr>
        <w:t>即最大限度地满足采购文件实质性要求前提下，按照采购文件中规定的各项评分内容进行综合评审。以最终得分（即技术分与报价分之和）高低进行排序，得分前二名的投标人推荐为第一和第二中标候选人（得分相同投标报价低的排序前位；得分且投标报价相同的并列，投标文件满足采购文件全部实质性要求，且按照评审因素的量化指标评审得分最高的投标人为中标候选人）。</w:t>
      </w:r>
    </w:p>
    <w:p w14:paraId="64961DA1">
      <w:pPr>
        <w:pStyle w:val="24"/>
        <w:adjustRightInd/>
        <w:spacing w:line="440" w:lineRule="exact"/>
        <w:ind w:firstLine="440" w:firstLineChars="200"/>
        <w:jc w:val="both"/>
        <w:rPr>
          <w:rFonts w:cs="宋体"/>
          <w:b/>
          <w:color w:val="auto"/>
          <w:sz w:val="22"/>
          <w:szCs w:val="22"/>
          <w:u w:val="single"/>
        </w:rPr>
      </w:pPr>
      <w:r>
        <w:rPr>
          <w:rFonts w:hint="eastAsia" w:cs="宋体"/>
          <w:color w:val="auto"/>
          <w:sz w:val="22"/>
        </w:rPr>
        <w:t>2.评标过程中遇到特殊情况，由评标委员会遵循公平、公正原则，采取记名投票方式按照少数服从多数原则决定。</w:t>
      </w:r>
    </w:p>
    <w:p w14:paraId="26261789">
      <w:pPr>
        <w:pStyle w:val="22"/>
        <w:spacing w:after="0" w:line="440" w:lineRule="exact"/>
        <w:rPr>
          <w:rFonts w:ascii="宋体" w:hAnsi="宋体" w:cs="宋体"/>
          <w:b/>
          <w:color w:val="auto"/>
          <w:sz w:val="22"/>
          <w:szCs w:val="22"/>
        </w:rPr>
      </w:pPr>
      <w:r>
        <w:rPr>
          <w:rFonts w:hint="eastAsia" w:ascii="宋体" w:hAnsi="宋体" w:cs="宋体"/>
          <w:b/>
          <w:color w:val="auto"/>
          <w:sz w:val="22"/>
          <w:szCs w:val="22"/>
        </w:rPr>
        <w:t>五、评分细则</w:t>
      </w:r>
    </w:p>
    <w:p w14:paraId="5A049CF8">
      <w:pPr>
        <w:spacing w:line="440" w:lineRule="exact"/>
        <w:ind w:firstLine="442" w:firstLineChars="200"/>
        <w:rPr>
          <w:rFonts w:ascii="宋体" w:hAnsi="宋体" w:cs="宋体"/>
          <w:b/>
          <w:color w:val="auto"/>
          <w:sz w:val="22"/>
          <w:szCs w:val="22"/>
        </w:rPr>
      </w:pPr>
      <w:r>
        <w:rPr>
          <w:rFonts w:hint="eastAsia" w:ascii="宋体" w:hAnsi="宋体" w:cs="宋体"/>
          <w:b/>
          <w:color w:val="auto"/>
          <w:sz w:val="22"/>
          <w:szCs w:val="22"/>
        </w:rPr>
        <w:t>1.商务技术文件的评定（30分）</w:t>
      </w:r>
    </w:p>
    <w:p w14:paraId="5E960D14">
      <w:pPr>
        <w:spacing w:line="440" w:lineRule="exact"/>
        <w:ind w:firstLine="440" w:firstLineChars="200"/>
        <w:rPr>
          <w:rFonts w:ascii="宋体" w:hAnsi="宋体" w:cs="宋体"/>
          <w:color w:val="auto"/>
        </w:rPr>
      </w:pPr>
      <w:r>
        <w:rPr>
          <w:rFonts w:hint="eastAsia" w:ascii="宋体" w:hAnsi="宋体" w:cs="宋体"/>
          <w:color w:val="auto"/>
          <w:sz w:val="22"/>
          <w:szCs w:val="22"/>
        </w:rPr>
        <w:t>各评委成员按下列评分项目进行评定，每人一张评分计算表，由评标委员会成员各自评定打分并记实名。</w:t>
      </w:r>
      <w:r>
        <w:rPr>
          <w:rFonts w:hint="eastAsia" w:ascii="宋体" w:hAnsi="宋体" w:cs="宋体"/>
          <w:b/>
          <w:color w:val="auto"/>
          <w:sz w:val="22"/>
          <w:szCs w:val="22"/>
        </w:rPr>
        <w:t>如任何一张表的一项评分内容分值超过规定的范围，则该张表无效。</w:t>
      </w:r>
      <w:r>
        <w:rPr>
          <w:rFonts w:hint="eastAsia" w:ascii="宋体" w:hAnsi="宋体" w:cs="宋体"/>
          <w:color w:val="auto"/>
          <w:sz w:val="22"/>
          <w:szCs w:val="22"/>
        </w:rPr>
        <w:t>评标委员会成员对各投标人的各项评分内容评分合计值的算术平均值为该投标人商务技术文件的最终得分（四舍五入，保留小数点后二位）</w:t>
      </w:r>
    </w:p>
    <w:tbl>
      <w:tblPr>
        <w:tblStyle w:val="56"/>
        <w:tblW w:w="10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47"/>
        <w:gridCol w:w="810"/>
        <w:gridCol w:w="5860"/>
      </w:tblGrid>
      <w:tr w14:paraId="22CE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vAlign w:val="center"/>
          </w:tcPr>
          <w:p w14:paraId="49183A7C">
            <w:pPr>
              <w:spacing w:line="360" w:lineRule="exact"/>
              <w:ind w:left="-50"/>
              <w:jc w:val="center"/>
              <w:rPr>
                <w:rFonts w:ascii="宋体" w:hAnsi="宋体" w:cs="宋体"/>
                <w:color w:val="auto"/>
                <w:sz w:val="22"/>
                <w:szCs w:val="22"/>
              </w:rPr>
            </w:pPr>
            <w:r>
              <w:rPr>
                <w:rFonts w:hint="eastAsia" w:ascii="宋体" w:hAnsi="宋体" w:cs="宋体"/>
                <w:color w:val="auto"/>
                <w:sz w:val="22"/>
                <w:szCs w:val="22"/>
              </w:rPr>
              <w:t>序号</w:t>
            </w:r>
          </w:p>
        </w:tc>
        <w:tc>
          <w:tcPr>
            <w:tcW w:w="2747" w:type="dxa"/>
            <w:vAlign w:val="center"/>
          </w:tcPr>
          <w:p w14:paraId="2A9B3CA7">
            <w:pPr>
              <w:spacing w:line="360" w:lineRule="exact"/>
              <w:ind w:left="-50"/>
              <w:jc w:val="center"/>
              <w:rPr>
                <w:rFonts w:ascii="宋体" w:hAnsi="宋体" w:cs="宋体"/>
                <w:color w:val="auto"/>
                <w:sz w:val="22"/>
                <w:szCs w:val="22"/>
              </w:rPr>
            </w:pPr>
            <w:r>
              <w:rPr>
                <w:rFonts w:hint="eastAsia" w:ascii="宋体" w:hAnsi="宋体" w:cs="宋体"/>
                <w:color w:val="auto"/>
                <w:sz w:val="22"/>
                <w:szCs w:val="22"/>
              </w:rPr>
              <w:t>评分内容</w:t>
            </w:r>
          </w:p>
        </w:tc>
        <w:tc>
          <w:tcPr>
            <w:tcW w:w="810" w:type="dxa"/>
            <w:vAlign w:val="center"/>
          </w:tcPr>
          <w:p w14:paraId="1451F062">
            <w:pPr>
              <w:spacing w:line="360" w:lineRule="exact"/>
              <w:jc w:val="center"/>
              <w:rPr>
                <w:rFonts w:ascii="宋体" w:hAnsi="宋体" w:cs="宋体"/>
                <w:color w:val="auto"/>
                <w:sz w:val="22"/>
                <w:szCs w:val="22"/>
              </w:rPr>
            </w:pPr>
            <w:r>
              <w:rPr>
                <w:rFonts w:hint="eastAsia" w:ascii="宋体" w:hAnsi="宋体" w:cs="宋体"/>
                <w:color w:val="auto"/>
                <w:sz w:val="22"/>
                <w:szCs w:val="22"/>
              </w:rPr>
              <w:t>分值</w:t>
            </w:r>
          </w:p>
        </w:tc>
        <w:tc>
          <w:tcPr>
            <w:tcW w:w="5860" w:type="dxa"/>
            <w:tcBorders>
              <w:bottom w:val="single" w:color="auto" w:sz="4" w:space="0"/>
            </w:tcBorders>
            <w:vAlign w:val="center"/>
          </w:tcPr>
          <w:p w14:paraId="1C9F2273">
            <w:pPr>
              <w:spacing w:line="360" w:lineRule="exact"/>
              <w:jc w:val="center"/>
              <w:rPr>
                <w:rFonts w:ascii="宋体" w:hAnsi="宋体" w:cs="宋体"/>
                <w:color w:val="auto"/>
                <w:sz w:val="22"/>
                <w:szCs w:val="22"/>
              </w:rPr>
            </w:pPr>
            <w:r>
              <w:rPr>
                <w:rFonts w:hint="eastAsia" w:ascii="宋体" w:hAnsi="宋体" w:cs="宋体"/>
                <w:color w:val="auto"/>
                <w:sz w:val="22"/>
                <w:szCs w:val="22"/>
              </w:rPr>
              <w:t>评分内容及评分标准</w:t>
            </w:r>
          </w:p>
        </w:tc>
      </w:tr>
      <w:tr w14:paraId="30E5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vAlign w:val="center"/>
          </w:tcPr>
          <w:p w14:paraId="3ABD3D5D">
            <w:pPr>
              <w:spacing w:line="360" w:lineRule="exact"/>
              <w:ind w:left="-50"/>
              <w:jc w:val="center"/>
              <w:rPr>
                <w:rFonts w:ascii="宋体" w:hAnsi="宋体" w:cs="宋体"/>
                <w:color w:val="auto"/>
                <w:sz w:val="22"/>
                <w:szCs w:val="22"/>
              </w:rPr>
            </w:pPr>
            <w:r>
              <w:rPr>
                <w:rFonts w:hint="eastAsia" w:ascii="宋体" w:hAnsi="宋体" w:cs="宋体"/>
                <w:color w:val="auto"/>
                <w:sz w:val="22"/>
                <w:szCs w:val="22"/>
              </w:rPr>
              <w:t>1</w:t>
            </w:r>
          </w:p>
        </w:tc>
        <w:tc>
          <w:tcPr>
            <w:tcW w:w="2747" w:type="dxa"/>
            <w:tcBorders>
              <w:bottom w:val="single" w:color="auto" w:sz="4" w:space="0"/>
            </w:tcBorders>
            <w:vAlign w:val="center"/>
          </w:tcPr>
          <w:p w14:paraId="694F92A2">
            <w:pPr>
              <w:spacing w:line="360" w:lineRule="exact"/>
              <w:jc w:val="center"/>
              <w:rPr>
                <w:rFonts w:ascii="宋体" w:hAnsi="宋体" w:cs="宋体"/>
                <w:color w:val="auto"/>
                <w:sz w:val="22"/>
                <w:szCs w:val="22"/>
              </w:rPr>
            </w:pPr>
            <w:r>
              <w:rPr>
                <w:rFonts w:hint="eastAsia" w:ascii="宋体" w:hAnsi="宋体" w:cs="宋体"/>
                <w:color w:val="auto"/>
                <w:sz w:val="22"/>
                <w:szCs w:val="22"/>
              </w:rPr>
              <w:t>供应商综合实力</w:t>
            </w:r>
          </w:p>
        </w:tc>
        <w:tc>
          <w:tcPr>
            <w:tcW w:w="810" w:type="dxa"/>
            <w:tcBorders>
              <w:bottom w:val="single" w:color="auto" w:sz="4" w:space="0"/>
            </w:tcBorders>
            <w:vAlign w:val="center"/>
          </w:tcPr>
          <w:p w14:paraId="4631421D">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5860" w:type="dxa"/>
            <w:vAlign w:val="center"/>
          </w:tcPr>
          <w:p w14:paraId="255ACB00">
            <w:pPr>
              <w:pStyle w:val="19"/>
              <w:spacing w:line="360" w:lineRule="exact"/>
              <w:rPr>
                <w:rFonts w:ascii="宋体" w:hAnsi="宋体" w:cs="宋体"/>
                <w:color w:val="auto"/>
                <w:sz w:val="22"/>
                <w:szCs w:val="22"/>
              </w:rPr>
            </w:pPr>
            <w:r>
              <w:rPr>
                <w:rFonts w:hint="eastAsia" w:ascii="宋体" w:hAnsi="宋体" w:cs="宋体"/>
                <w:color w:val="auto"/>
                <w:sz w:val="22"/>
                <w:szCs w:val="22"/>
              </w:rPr>
              <w:t>1、供应商具备有效期内的质量管理体系认证、环境管理体系认证、职业健康安全管理体系认证、信息安全管理体系认证、信息技术服务管理体系认证的，每具有一项得1分，最多得5分。提供有效的证书扫描件</w:t>
            </w:r>
            <w:r>
              <w:rPr>
                <w:rFonts w:hint="eastAsia" w:ascii="宋体" w:hAnsi="宋体" w:cs="宋体"/>
                <w:bCs/>
                <w:color w:val="auto"/>
                <w:sz w:val="22"/>
                <w:szCs w:val="22"/>
              </w:rPr>
              <w:t>和中国国家认证认可监督管理委员会（http://www.cnca.gov.cn/）查询结果截图，未提供不得分</w:t>
            </w:r>
            <w:r>
              <w:rPr>
                <w:rFonts w:hint="eastAsia" w:ascii="宋体" w:hAnsi="宋体" w:cs="宋体"/>
                <w:color w:val="auto"/>
                <w:sz w:val="22"/>
                <w:szCs w:val="22"/>
              </w:rPr>
              <w:t>。</w:t>
            </w:r>
          </w:p>
        </w:tc>
      </w:tr>
      <w:tr w14:paraId="103F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tcBorders>
              <w:bottom w:val="single" w:color="auto" w:sz="4" w:space="0"/>
            </w:tcBorders>
            <w:vAlign w:val="center"/>
          </w:tcPr>
          <w:p w14:paraId="752301CA">
            <w:pPr>
              <w:spacing w:line="360" w:lineRule="exact"/>
              <w:ind w:left="-50"/>
              <w:jc w:val="center"/>
              <w:rPr>
                <w:rFonts w:ascii="宋体" w:hAnsi="宋体" w:cs="宋体"/>
                <w:color w:val="auto"/>
                <w:sz w:val="22"/>
                <w:szCs w:val="22"/>
              </w:rPr>
            </w:pPr>
            <w:r>
              <w:rPr>
                <w:rFonts w:hint="eastAsia" w:ascii="宋体" w:hAnsi="宋体" w:cs="宋体"/>
                <w:color w:val="auto"/>
                <w:sz w:val="22"/>
                <w:szCs w:val="22"/>
              </w:rPr>
              <w:t>2</w:t>
            </w:r>
          </w:p>
        </w:tc>
        <w:tc>
          <w:tcPr>
            <w:tcW w:w="2747" w:type="dxa"/>
            <w:tcBorders>
              <w:bottom w:val="single" w:color="auto" w:sz="4" w:space="0"/>
            </w:tcBorders>
            <w:vAlign w:val="center"/>
          </w:tcPr>
          <w:p w14:paraId="2649B28B">
            <w:pPr>
              <w:spacing w:line="360" w:lineRule="exact"/>
              <w:jc w:val="center"/>
              <w:rPr>
                <w:rFonts w:ascii="宋体" w:hAnsi="宋体" w:cs="宋体"/>
                <w:color w:val="auto"/>
                <w:sz w:val="22"/>
                <w:szCs w:val="22"/>
              </w:rPr>
            </w:pPr>
            <w:r>
              <w:rPr>
                <w:rFonts w:hint="eastAsia" w:ascii="宋体" w:hAnsi="宋体" w:cs="宋体"/>
                <w:color w:val="auto"/>
                <w:sz w:val="22"/>
                <w:szCs w:val="22"/>
              </w:rPr>
              <w:t>2022年1月1日以来承接过的类似道路或桥梁检测项目业绩</w:t>
            </w:r>
          </w:p>
        </w:tc>
        <w:tc>
          <w:tcPr>
            <w:tcW w:w="810" w:type="dxa"/>
            <w:tcBorders>
              <w:bottom w:val="single" w:color="auto" w:sz="4" w:space="0"/>
            </w:tcBorders>
            <w:vAlign w:val="center"/>
          </w:tcPr>
          <w:p w14:paraId="31198AB9">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5860" w:type="dxa"/>
            <w:tcBorders>
              <w:bottom w:val="single" w:color="auto" w:sz="4" w:space="0"/>
            </w:tcBorders>
          </w:tcPr>
          <w:p w14:paraId="4124190A">
            <w:pPr>
              <w:spacing w:line="360" w:lineRule="exact"/>
              <w:rPr>
                <w:rFonts w:ascii="宋体" w:hAnsi="宋体" w:cs="宋体"/>
                <w:bCs/>
                <w:color w:val="auto"/>
                <w:kern w:val="28"/>
                <w:sz w:val="22"/>
                <w:szCs w:val="22"/>
              </w:rPr>
            </w:pPr>
            <w:r>
              <w:rPr>
                <w:rFonts w:hint="eastAsia" w:ascii="宋体" w:hAnsi="宋体" w:cs="宋体"/>
                <w:bCs/>
                <w:color w:val="auto"/>
                <w:kern w:val="28"/>
                <w:sz w:val="22"/>
                <w:szCs w:val="22"/>
              </w:rPr>
              <w:t>供应商具有2022年1月1日起（以合同签订之日为准）至今已完成的类似道路或桥梁检测项目业绩，每具有一个业绩得1分，最高1分。</w:t>
            </w:r>
          </w:p>
          <w:p w14:paraId="1EB08272">
            <w:pPr>
              <w:spacing w:line="360" w:lineRule="exact"/>
              <w:rPr>
                <w:rFonts w:ascii="宋体" w:hAnsi="宋体" w:cs="宋体"/>
                <w:color w:val="auto"/>
                <w:sz w:val="22"/>
                <w:szCs w:val="22"/>
              </w:rPr>
            </w:pPr>
            <w:r>
              <w:rPr>
                <w:rFonts w:hint="eastAsia" w:ascii="宋体" w:hAnsi="宋体" w:cs="宋体"/>
                <w:bCs/>
                <w:color w:val="auto"/>
                <w:kern w:val="28"/>
                <w:sz w:val="22"/>
                <w:szCs w:val="22"/>
              </w:rPr>
              <w:t>（提供合同扫描件并加盖电子公章。）</w:t>
            </w:r>
          </w:p>
        </w:tc>
      </w:tr>
      <w:tr w14:paraId="63F7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tcBorders>
              <w:bottom w:val="single" w:color="auto" w:sz="4" w:space="0"/>
            </w:tcBorders>
            <w:vAlign w:val="center"/>
          </w:tcPr>
          <w:p w14:paraId="6AC66C3A">
            <w:pPr>
              <w:spacing w:line="360" w:lineRule="exact"/>
              <w:ind w:left="-50"/>
              <w:jc w:val="center"/>
              <w:rPr>
                <w:rFonts w:ascii="宋体" w:hAnsi="宋体" w:cs="宋体"/>
                <w:color w:val="auto"/>
                <w:sz w:val="22"/>
                <w:szCs w:val="22"/>
              </w:rPr>
            </w:pPr>
            <w:r>
              <w:rPr>
                <w:rFonts w:hint="eastAsia" w:ascii="宋体" w:hAnsi="宋体" w:cs="宋体"/>
                <w:color w:val="auto"/>
                <w:sz w:val="22"/>
                <w:szCs w:val="22"/>
              </w:rPr>
              <w:t>3</w:t>
            </w:r>
          </w:p>
        </w:tc>
        <w:tc>
          <w:tcPr>
            <w:tcW w:w="2747" w:type="dxa"/>
            <w:tcBorders>
              <w:bottom w:val="single" w:color="auto" w:sz="4" w:space="0"/>
            </w:tcBorders>
            <w:vAlign w:val="center"/>
          </w:tcPr>
          <w:p w14:paraId="6C125C5B">
            <w:pPr>
              <w:spacing w:line="360" w:lineRule="exact"/>
              <w:jc w:val="center"/>
              <w:rPr>
                <w:rFonts w:ascii="宋体" w:hAnsi="宋体" w:cs="宋体"/>
                <w:color w:val="auto"/>
                <w:sz w:val="22"/>
                <w:szCs w:val="22"/>
              </w:rPr>
            </w:pPr>
            <w:r>
              <w:rPr>
                <w:rFonts w:hint="eastAsia" w:ascii="宋体" w:hAnsi="宋体" w:cs="宋体"/>
                <w:color w:val="auto"/>
                <w:sz w:val="22"/>
                <w:szCs w:val="22"/>
              </w:rPr>
              <w:t>本项目检测实施的方案以及重点、难点的分析</w:t>
            </w:r>
          </w:p>
        </w:tc>
        <w:tc>
          <w:tcPr>
            <w:tcW w:w="810" w:type="dxa"/>
            <w:tcBorders>
              <w:bottom w:val="single" w:color="auto" w:sz="4" w:space="0"/>
            </w:tcBorders>
            <w:vAlign w:val="center"/>
          </w:tcPr>
          <w:p w14:paraId="63DEC118">
            <w:pPr>
              <w:spacing w:line="360" w:lineRule="exact"/>
              <w:jc w:val="center"/>
              <w:rPr>
                <w:rFonts w:ascii="宋体" w:hAnsi="宋体" w:cs="宋体"/>
                <w:color w:val="auto"/>
                <w:sz w:val="22"/>
                <w:szCs w:val="22"/>
              </w:rPr>
            </w:pPr>
            <w:r>
              <w:rPr>
                <w:rFonts w:ascii="宋体" w:hAnsi="宋体" w:cs="宋体"/>
                <w:color w:val="auto"/>
                <w:sz w:val="22"/>
                <w:szCs w:val="22"/>
              </w:rPr>
              <w:t>5</w:t>
            </w:r>
          </w:p>
        </w:tc>
        <w:tc>
          <w:tcPr>
            <w:tcW w:w="5860" w:type="dxa"/>
            <w:tcBorders>
              <w:bottom w:val="single" w:color="auto" w:sz="4" w:space="0"/>
            </w:tcBorders>
            <w:vAlign w:val="center"/>
          </w:tcPr>
          <w:p w14:paraId="13359D09">
            <w:pPr>
              <w:autoSpaceDE w:val="0"/>
              <w:autoSpaceDN w:val="0"/>
              <w:adjustRightInd w:val="0"/>
              <w:spacing w:line="360" w:lineRule="exact"/>
              <w:rPr>
                <w:rFonts w:ascii="宋体" w:hAnsi="宋体" w:cs="宋体"/>
                <w:color w:val="auto"/>
                <w:sz w:val="22"/>
                <w:szCs w:val="22"/>
              </w:rPr>
            </w:pPr>
            <w:r>
              <w:rPr>
                <w:rFonts w:hint="eastAsia" w:ascii="宋体" w:hAnsi="宋体" w:cs="宋体"/>
                <w:color w:val="auto"/>
                <w:sz w:val="22"/>
                <w:szCs w:val="22"/>
              </w:rPr>
              <w:t>对待检桥梁、市政道路设施概况、现状技术状况、病害类型以及所处环境的了解程度来制定检测方案，以及分析检测过程中遇到的重点、难点：</w:t>
            </w:r>
          </w:p>
          <w:p w14:paraId="2342F33F">
            <w:pPr>
              <w:autoSpaceDE w:val="0"/>
              <w:autoSpaceDN w:val="0"/>
              <w:adjustRightInd w:val="0"/>
              <w:spacing w:line="360" w:lineRule="exact"/>
              <w:rPr>
                <w:rFonts w:ascii="宋体" w:hAnsi="宋体" w:cs="宋体"/>
                <w:color w:val="auto"/>
                <w:sz w:val="22"/>
                <w:szCs w:val="22"/>
              </w:rPr>
            </w:pPr>
            <w:r>
              <w:rPr>
                <w:rFonts w:hint="eastAsia" w:ascii="宋体" w:hAnsi="宋体" w:cs="宋体"/>
                <w:color w:val="auto"/>
                <w:sz w:val="22"/>
                <w:szCs w:val="22"/>
              </w:rPr>
              <w:t>对项目了解分析全面、准确，实施方案科学、合理：</w:t>
            </w:r>
            <w:r>
              <w:rPr>
                <w:rFonts w:ascii="宋体" w:hAnsi="宋体" w:cs="宋体"/>
                <w:color w:val="auto"/>
                <w:sz w:val="22"/>
                <w:szCs w:val="22"/>
              </w:rPr>
              <w:t>5</w:t>
            </w:r>
            <w:r>
              <w:rPr>
                <w:rFonts w:hint="eastAsia" w:ascii="宋体" w:hAnsi="宋体" w:cs="宋体"/>
                <w:color w:val="auto"/>
                <w:sz w:val="22"/>
                <w:szCs w:val="22"/>
              </w:rPr>
              <w:t>分</w:t>
            </w:r>
          </w:p>
          <w:p w14:paraId="30B31290">
            <w:pPr>
              <w:autoSpaceDE w:val="0"/>
              <w:autoSpaceDN w:val="0"/>
              <w:adjustRightInd w:val="0"/>
              <w:spacing w:line="360" w:lineRule="exact"/>
              <w:rPr>
                <w:rFonts w:ascii="宋体" w:hAnsi="宋体" w:cs="宋体"/>
                <w:color w:val="auto"/>
                <w:sz w:val="22"/>
                <w:szCs w:val="22"/>
              </w:rPr>
            </w:pPr>
            <w:r>
              <w:rPr>
                <w:rFonts w:hint="eastAsia" w:ascii="宋体" w:hAnsi="宋体" w:cs="宋体"/>
                <w:color w:val="auto"/>
                <w:sz w:val="22"/>
                <w:szCs w:val="22"/>
              </w:rPr>
              <w:t>了解分析基本全面、准确，实施方案基本合理、有效：</w:t>
            </w:r>
            <w:r>
              <w:rPr>
                <w:rFonts w:ascii="宋体" w:hAnsi="宋体" w:cs="宋体"/>
                <w:color w:val="auto"/>
                <w:sz w:val="22"/>
                <w:szCs w:val="22"/>
              </w:rPr>
              <w:t>3</w:t>
            </w:r>
            <w:r>
              <w:rPr>
                <w:rFonts w:hint="eastAsia" w:ascii="宋体" w:hAnsi="宋体" w:cs="宋体"/>
                <w:color w:val="auto"/>
                <w:sz w:val="22"/>
                <w:szCs w:val="22"/>
              </w:rPr>
              <w:t>分</w:t>
            </w:r>
          </w:p>
          <w:p w14:paraId="47674F44">
            <w:pPr>
              <w:autoSpaceDE w:val="0"/>
              <w:autoSpaceDN w:val="0"/>
              <w:adjustRightInd w:val="0"/>
              <w:spacing w:line="360" w:lineRule="exact"/>
              <w:rPr>
                <w:rFonts w:ascii="宋体" w:hAnsi="宋体" w:cs="宋体"/>
                <w:color w:val="auto"/>
                <w:sz w:val="22"/>
                <w:szCs w:val="22"/>
              </w:rPr>
            </w:pPr>
            <w:r>
              <w:rPr>
                <w:rFonts w:hint="eastAsia" w:ascii="宋体" w:hAnsi="宋体" w:cs="宋体"/>
                <w:color w:val="auto"/>
                <w:sz w:val="22"/>
                <w:szCs w:val="22"/>
              </w:rPr>
              <w:t>了解分析不全面、不准确，实施方案不合理：1分</w:t>
            </w:r>
          </w:p>
          <w:p w14:paraId="233F8668">
            <w:pPr>
              <w:autoSpaceDE w:val="0"/>
              <w:autoSpaceDN w:val="0"/>
              <w:adjustRightInd w:val="0"/>
              <w:spacing w:line="360" w:lineRule="exact"/>
              <w:rPr>
                <w:rFonts w:ascii="宋体" w:hAnsi="宋体" w:cs="宋体"/>
                <w:color w:val="auto"/>
                <w:sz w:val="22"/>
                <w:szCs w:val="22"/>
              </w:rPr>
            </w:pPr>
            <w:r>
              <w:rPr>
                <w:rFonts w:hint="eastAsia" w:ascii="宋体" w:hAnsi="宋体" w:cs="宋体"/>
                <w:color w:val="auto"/>
                <w:sz w:val="22"/>
                <w:szCs w:val="22"/>
              </w:rPr>
              <w:t>不提供不得分。</w:t>
            </w:r>
          </w:p>
        </w:tc>
      </w:tr>
      <w:tr w14:paraId="7D7D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vAlign w:val="center"/>
          </w:tcPr>
          <w:p w14:paraId="73D6F063">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2747" w:type="dxa"/>
            <w:vAlign w:val="center"/>
          </w:tcPr>
          <w:p w14:paraId="4BF96400">
            <w:pPr>
              <w:spacing w:line="360" w:lineRule="exact"/>
              <w:jc w:val="center"/>
              <w:rPr>
                <w:rFonts w:ascii="宋体" w:hAnsi="宋体" w:cs="宋体"/>
                <w:color w:val="auto"/>
                <w:sz w:val="22"/>
                <w:szCs w:val="22"/>
              </w:rPr>
            </w:pPr>
            <w:r>
              <w:rPr>
                <w:rFonts w:hint="eastAsia" w:ascii="宋体" w:hAnsi="宋体" w:cs="宋体"/>
                <w:color w:val="auto"/>
                <w:sz w:val="22"/>
                <w:szCs w:val="22"/>
              </w:rPr>
              <w:t>项目实施的检测标准与程序</w:t>
            </w:r>
          </w:p>
        </w:tc>
        <w:tc>
          <w:tcPr>
            <w:tcW w:w="810" w:type="dxa"/>
            <w:vAlign w:val="center"/>
          </w:tcPr>
          <w:p w14:paraId="7F3F2BB7">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5860" w:type="dxa"/>
            <w:vAlign w:val="center"/>
          </w:tcPr>
          <w:p w14:paraId="01BCC54F">
            <w:pPr>
              <w:autoSpaceDE w:val="0"/>
              <w:autoSpaceDN w:val="0"/>
              <w:adjustRightInd w:val="0"/>
              <w:spacing w:line="360" w:lineRule="exact"/>
              <w:rPr>
                <w:rFonts w:ascii="宋体" w:hAnsi="宋体" w:cs="宋体"/>
                <w:color w:val="auto"/>
                <w:sz w:val="22"/>
                <w:szCs w:val="22"/>
              </w:rPr>
            </w:pPr>
            <w:r>
              <w:rPr>
                <w:rFonts w:hint="eastAsia" w:ascii="宋体" w:hAnsi="宋体" w:cs="宋体"/>
                <w:color w:val="auto"/>
                <w:sz w:val="22"/>
                <w:szCs w:val="22"/>
              </w:rPr>
              <w:t>根据项目实施的检测标准与程序是否科学合理</w:t>
            </w:r>
          </w:p>
          <w:p w14:paraId="5E30DFD2">
            <w:pPr>
              <w:autoSpaceDE w:val="0"/>
              <w:autoSpaceDN w:val="0"/>
              <w:adjustRightInd w:val="0"/>
              <w:spacing w:line="360" w:lineRule="exact"/>
              <w:rPr>
                <w:rFonts w:ascii="宋体" w:hAnsi="宋体" w:cs="宋体"/>
                <w:color w:val="auto"/>
                <w:sz w:val="22"/>
                <w:szCs w:val="22"/>
              </w:rPr>
            </w:pPr>
            <w:r>
              <w:rPr>
                <w:rFonts w:hint="eastAsia" w:ascii="宋体" w:hAnsi="宋体" w:cs="宋体"/>
                <w:color w:val="auto"/>
                <w:sz w:val="22"/>
                <w:szCs w:val="22"/>
              </w:rPr>
              <w:t>检测标准与程序科学、合理：3分</w:t>
            </w:r>
          </w:p>
          <w:p w14:paraId="4C6E058D">
            <w:pPr>
              <w:autoSpaceDE w:val="0"/>
              <w:autoSpaceDN w:val="0"/>
              <w:adjustRightInd w:val="0"/>
              <w:spacing w:line="360" w:lineRule="exact"/>
              <w:rPr>
                <w:rFonts w:ascii="宋体" w:hAnsi="宋体" w:cs="宋体"/>
                <w:color w:val="auto"/>
                <w:sz w:val="22"/>
                <w:szCs w:val="22"/>
              </w:rPr>
            </w:pPr>
            <w:r>
              <w:rPr>
                <w:rFonts w:hint="eastAsia" w:ascii="宋体" w:hAnsi="宋体" w:cs="宋体"/>
                <w:color w:val="auto"/>
                <w:sz w:val="22"/>
                <w:szCs w:val="22"/>
              </w:rPr>
              <w:t>检测标准与程序基本合理、有效：2分</w:t>
            </w:r>
          </w:p>
          <w:p w14:paraId="0F36E724">
            <w:pPr>
              <w:autoSpaceDE w:val="0"/>
              <w:autoSpaceDN w:val="0"/>
              <w:adjustRightInd w:val="0"/>
              <w:spacing w:line="360" w:lineRule="exact"/>
              <w:rPr>
                <w:rFonts w:ascii="宋体" w:hAnsi="宋体" w:cs="宋体"/>
                <w:color w:val="auto"/>
                <w:sz w:val="22"/>
                <w:szCs w:val="22"/>
              </w:rPr>
            </w:pPr>
            <w:r>
              <w:rPr>
                <w:rFonts w:hint="eastAsia" w:ascii="宋体" w:hAnsi="宋体" w:cs="宋体"/>
                <w:color w:val="auto"/>
                <w:sz w:val="22"/>
                <w:szCs w:val="22"/>
              </w:rPr>
              <w:t>检测标准与程序不合理：1分</w:t>
            </w:r>
          </w:p>
          <w:p w14:paraId="36C85F66">
            <w:pPr>
              <w:autoSpaceDE w:val="0"/>
              <w:autoSpaceDN w:val="0"/>
              <w:adjustRightInd w:val="0"/>
              <w:spacing w:line="360" w:lineRule="exact"/>
              <w:rPr>
                <w:rFonts w:ascii="宋体" w:hAnsi="宋体" w:cs="宋体"/>
                <w:color w:val="auto"/>
                <w:sz w:val="22"/>
                <w:szCs w:val="22"/>
              </w:rPr>
            </w:pPr>
            <w:r>
              <w:rPr>
                <w:rFonts w:hint="eastAsia" w:ascii="宋体" w:hAnsi="宋体" w:cs="宋体"/>
                <w:color w:val="auto"/>
                <w:sz w:val="22"/>
                <w:szCs w:val="22"/>
              </w:rPr>
              <w:t>不提供不得分。</w:t>
            </w:r>
          </w:p>
        </w:tc>
      </w:tr>
      <w:tr w14:paraId="1545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vAlign w:val="center"/>
          </w:tcPr>
          <w:p w14:paraId="168C45BD">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2747" w:type="dxa"/>
            <w:vAlign w:val="center"/>
          </w:tcPr>
          <w:p w14:paraId="6EF99C68">
            <w:pPr>
              <w:spacing w:line="360" w:lineRule="exact"/>
              <w:jc w:val="center"/>
              <w:rPr>
                <w:rFonts w:ascii="宋体" w:hAnsi="宋体" w:cs="宋体"/>
                <w:color w:val="auto"/>
                <w:sz w:val="22"/>
                <w:szCs w:val="22"/>
              </w:rPr>
            </w:pPr>
            <w:r>
              <w:rPr>
                <w:rFonts w:hint="eastAsia" w:ascii="宋体" w:hAnsi="宋体" w:cs="宋体"/>
                <w:color w:val="auto"/>
                <w:sz w:val="22"/>
                <w:szCs w:val="22"/>
              </w:rPr>
              <w:t>文明检测、环保保证措施，质量、安全、廉政管理保证措施</w:t>
            </w:r>
          </w:p>
        </w:tc>
        <w:tc>
          <w:tcPr>
            <w:tcW w:w="810" w:type="dxa"/>
            <w:vAlign w:val="center"/>
          </w:tcPr>
          <w:p w14:paraId="7C0315EA">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5860" w:type="dxa"/>
            <w:vAlign w:val="center"/>
          </w:tcPr>
          <w:p w14:paraId="1739A15D">
            <w:pPr>
              <w:spacing w:line="360" w:lineRule="exact"/>
              <w:rPr>
                <w:rFonts w:ascii="宋体" w:hAnsi="宋体" w:cs="宋体"/>
                <w:color w:val="auto"/>
                <w:sz w:val="22"/>
                <w:szCs w:val="22"/>
              </w:rPr>
            </w:pPr>
            <w:r>
              <w:rPr>
                <w:rFonts w:hint="eastAsia" w:ascii="宋体" w:hAnsi="宋体" w:cs="宋体"/>
                <w:color w:val="auto"/>
                <w:sz w:val="22"/>
                <w:szCs w:val="22"/>
              </w:rPr>
              <w:t>文明检测、环保保证、质量保证、安全保证、廉政管理保证制度、措施是否现实可行、可靠进行打分</w:t>
            </w:r>
          </w:p>
          <w:p w14:paraId="361BB27C">
            <w:pPr>
              <w:spacing w:line="360" w:lineRule="exact"/>
              <w:rPr>
                <w:rFonts w:ascii="宋体" w:hAnsi="宋体" w:cs="宋体"/>
                <w:color w:val="auto"/>
                <w:sz w:val="22"/>
                <w:szCs w:val="22"/>
              </w:rPr>
            </w:pPr>
            <w:r>
              <w:rPr>
                <w:rFonts w:hint="eastAsia" w:ascii="宋体" w:hAnsi="宋体" w:cs="宋体"/>
                <w:color w:val="auto"/>
                <w:sz w:val="22"/>
                <w:szCs w:val="22"/>
              </w:rPr>
              <w:t>制度措施可行、可靠：3分</w:t>
            </w:r>
          </w:p>
          <w:p w14:paraId="79BC20F2">
            <w:pPr>
              <w:spacing w:line="360" w:lineRule="exact"/>
              <w:rPr>
                <w:rFonts w:ascii="宋体" w:hAnsi="宋体" w:cs="宋体"/>
                <w:color w:val="auto"/>
                <w:sz w:val="22"/>
                <w:szCs w:val="22"/>
              </w:rPr>
            </w:pPr>
            <w:r>
              <w:rPr>
                <w:rFonts w:hint="eastAsia" w:ascii="宋体" w:hAnsi="宋体" w:cs="宋体"/>
                <w:color w:val="auto"/>
                <w:sz w:val="22"/>
                <w:szCs w:val="22"/>
              </w:rPr>
              <w:t>制度措施基本可行、可靠：2分</w:t>
            </w:r>
          </w:p>
          <w:p w14:paraId="2165A944">
            <w:pPr>
              <w:spacing w:line="360" w:lineRule="exact"/>
              <w:rPr>
                <w:rFonts w:ascii="宋体" w:hAnsi="宋体" w:cs="宋体"/>
                <w:color w:val="auto"/>
                <w:sz w:val="22"/>
                <w:szCs w:val="22"/>
              </w:rPr>
            </w:pPr>
            <w:r>
              <w:rPr>
                <w:rFonts w:hint="eastAsia" w:ascii="宋体" w:hAnsi="宋体" w:cs="宋体"/>
                <w:color w:val="auto"/>
                <w:sz w:val="22"/>
                <w:szCs w:val="22"/>
              </w:rPr>
              <w:t>制度措施不可行、可靠：1分</w:t>
            </w:r>
          </w:p>
          <w:p w14:paraId="66EFF18F">
            <w:pPr>
              <w:pStyle w:val="75"/>
              <w:spacing w:line="360" w:lineRule="exact"/>
              <w:ind w:firstLine="0" w:firstLineChars="0"/>
              <w:rPr>
                <w:rFonts w:ascii="宋体" w:hAnsi="宋体" w:cs="宋体"/>
                <w:color w:val="auto"/>
                <w:sz w:val="22"/>
              </w:rPr>
            </w:pPr>
            <w:r>
              <w:rPr>
                <w:rFonts w:hint="eastAsia" w:ascii="宋体" w:hAnsi="宋体" w:cs="宋体"/>
                <w:color w:val="auto"/>
                <w:sz w:val="22"/>
              </w:rPr>
              <w:t>不提供不得分。</w:t>
            </w:r>
          </w:p>
        </w:tc>
      </w:tr>
      <w:tr w14:paraId="4E3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vAlign w:val="center"/>
          </w:tcPr>
          <w:p w14:paraId="5EAC25FA">
            <w:pPr>
              <w:spacing w:line="360" w:lineRule="exact"/>
              <w:jc w:val="center"/>
              <w:rPr>
                <w:rFonts w:ascii="宋体" w:hAnsi="宋体" w:cs="宋体"/>
                <w:color w:val="auto"/>
                <w:sz w:val="22"/>
                <w:szCs w:val="22"/>
              </w:rPr>
            </w:pPr>
            <w:r>
              <w:rPr>
                <w:rFonts w:hint="eastAsia" w:ascii="宋体" w:hAnsi="宋体" w:cs="宋体"/>
                <w:color w:val="auto"/>
                <w:sz w:val="22"/>
                <w:szCs w:val="22"/>
              </w:rPr>
              <w:t>6</w:t>
            </w:r>
          </w:p>
        </w:tc>
        <w:tc>
          <w:tcPr>
            <w:tcW w:w="2747" w:type="dxa"/>
            <w:vAlign w:val="center"/>
          </w:tcPr>
          <w:p w14:paraId="6E02CC77">
            <w:pPr>
              <w:spacing w:line="360" w:lineRule="exact"/>
              <w:jc w:val="center"/>
              <w:rPr>
                <w:rFonts w:ascii="宋体" w:hAnsi="宋体" w:cs="宋体"/>
                <w:color w:val="auto"/>
                <w:sz w:val="22"/>
                <w:szCs w:val="22"/>
              </w:rPr>
            </w:pPr>
            <w:r>
              <w:rPr>
                <w:rFonts w:hint="eastAsia" w:ascii="宋体" w:hAnsi="宋体" w:cs="宋体"/>
                <w:color w:val="auto"/>
                <w:sz w:val="22"/>
                <w:szCs w:val="22"/>
              </w:rPr>
              <w:t>检测服务运作流程图、实施方案计划（时间）、工期保证措施，以及对满足业主要求的服务各项承诺</w:t>
            </w:r>
          </w:p>
        </w:tc>
        <w:tc>
          <w:tcPr>
            <w:tcW w:w="810" w:type="dxa"/>
            <w:vAlign w:val="center"/>
          </w:tcPr>
          <w:p w14:paraId="0DB04EA9">
            <w:pPr>
              <w:spacing w:line="360" w:lineRule="exact"/>
              <w:jc w:val="center"/>
              <w:rPr>
                <w:rFonts w:ascii="宋体" w:hAnsi="宋体" w:cs="宋体"/>
                <w:color w:val="auto"/>
                <w:sz w:val="22"/>
                <w:szCs w:val="22"/>
              </w:rPr>
            </w:pPr>
            <w:r>
              <w:rPr>
                <w:rFonts w:ascii="宋体" w:hAnsi="宋体" w:cs="宋体"/>
                <w:color w:val="auto"/>
                <w:sz w:val="22"/>
                <w:szCs w:val="22"/>
              </w:rPr>
              <w:t>2</w:t>
            </w:r>
          </w:p>
        </w:tc>
        <w:tc>
          <w:tcPr>
            <w:tcW w:w="5860" w:type="dxa"/>
            <w:vAlign w:val="center"/>
          </w:tcPr>
          <w:p w14:paraId="292E0AE0">
            <w:pPr>
              <w:spacing w:line="360" w:lineRule="exact"/>
              <w:rPr>
                <w:rFonts w:ascii="宋体" w:hAnsi="宋体" w:cs="宋体"/>
                <w:color w:val="auto"/>
                <w:sz w:val="22"/>
                <w:szCs w:val="22"/>
              </w:rPr>
            </w:pPr>
            <w:r>
              <w:rPr>
                <w:rFonts w:hint="eastAsia" w:ascii="宋体" w:hAnsi="宋体" w:cs="宋体"/>
                <w:color w:val="auto"/>
                <w:sz w:val="22"/>
                <w:szCs w:val="22"/>
              </w:rPr>
              <w:t>根据检测服务运作流程图、实施方案计划（时间）、工期保证措施等是否合理、科学以及投标单位的响应及承诺情况进行打分。</w:t>
            </w:r>
          </w:p>
          <w:p w14:paraId="509648ED">
            <w:pPr>
              <w:spacing w:line="360" w:lineRule="exact"/>
              <w:rPr>
                <w:rFonts w:ascii="宋体" w:hAnsi="宋体" w:cs="宋体"/>
                <w:color w:val="auto"/>
                <w:sz w:val="22"/>
                <w:szCs w:val="22"/>
              </w:rPr>
            </w:pPr>
            <w:r>
              <w:rPr>
                <w:rFonts w:hint="eastAsia" w:ascii="宋体" w:hAnsi="宋体" w:cs="宋体"/>
                <w:color w:val="auto"/>
                <w:sz w:val="22"/>
                <w:szCs w:val="22"/>
              </w:rPr>
              <w:t>科学、合理且承诺有针对性：</w:t>
            </w:r>
            <w:r>
              <w:rPr>
                <w:rFonts w:ascii="宋体" w:hAnsi="宋体" w:cs="宋体"/>
                <w:color w:val="auto"/>
                <w:sz w:val="22"/>
                <w:szCs w:val="22"/>
              </w:rPr>
              <w:t>2</w:t>
            </w:r>
            <w:r>
              <w:rPr>
                <w:rFonts w:hint="eastAsia" w:ascii="宋体" w:hAnsi="宋体" w:cs="宋体"/>
                <w:color w:val="auto"/>
                <w:sz w:val="22"/>
                <w:szCs w:val="22"/>
              </w:rPr>
              <w:t>分</w:t>
            </w:r>
          </w:p>
          <w:p w14:paraId="205498FD">
            <w:pPr>
              <w:spacing w:line="360" w:lineRule="exact"/>
              <w:rPr>
                <w:rFonts w:ascii="宋体" w:hAnsi="宋体" w:cs="宋体"/>
                <w:color w:val="auto"/>
                <w:sz w:val="22"/>
                <w:szCs w:val="22"/>
              </w:rPr>
            </w:pPr>
            <w:r>
              <w:rPr>
                <w:rFonts w:hint="eastAsia" w:ascii="宋体" w:hAnsi="宋体" w:cs="宋体"/>
                <w:color w:val="auto"/>
                <w:sz w:val="22"/>
                <w:szCs w:val="22"/>
              </w:rPr>
              <w:t>基本合理、有效且承诺有一定的有针对性：</w:t>
            </w:r>
            <w:r>
              <w:rPr>
                <w:rFonts w:ascii="宋体" w:hAnsi="宋体" w:cs="宋体"/>
                <w:color w:val="auto"/>
                <w:sz w:val="22"/>
                <w:szCs w:val="22"/>
              </w:rPr>
              <w:t>1</w:t>
            </w:r>
            <w:r>
              <w:rPr>
                <w:rFonts w:hint="eastAsia" w:ascii="宋体" w:hAnsi="宋体" w:cs="宋体"/>
                <w:color w:val="auto"/>
                <w:sz w:val="22"/>
                <w:szCs w:val="22"/>
              </w:rPr>
              <w:t>分</w:t>
            </w:r>
          </w:p>
          <w:p w14:paraId="54E9BF24">
            <w:pPr>
              <w:spacing w:line="360" w:lineRule="exact"/>
              <w:rPr>
                <w:rFonts w:ascii="宋体" w:hAnsi="宋体" w:cs="宋体"/>
                <w:color w:val="auto"/>
                <w:sz w:val="22"/>
                <w:szCs w:val="22"/>
              </w:rPr>
            </w:pPr>
            <w:r>
              <w:rPr>
                <w:rFonts w:hint="eastAsia" w:ascii="宋体" w:hAnsi="宋体" w:cs="宋体"/>
                <w:color w:val="auto"/>
                <w:sz w:val="22"/>
                <w:szCs w:val="22"/>
              </w:rPr>
              <w:t>部分合理或不合理且承诺针对性差：0</w:t>
            </w:r>
            <w:r>
              <w:rPr>
                <w:rFonts w:ascii="宋体" w:hAnsi="宋体" w:cs="宋体"/>
                <w:color w:val="auto"/>
                <w:sz w:val="22"/>
                <w:szCs w:val="22"/>
              </w:rPr>
              <w:t>.5</w:t>
            </w:r>
            <w:r>
              <w:rPr>
                <w:rFonts w:hint="eastAsia" w:ascii="宋体" w:hAnsi="宋体" w:cs="宋体"/>
                <w:color w:val="auto"/>
                <w:sz w:val="22"/>
                <w:szCs w:val="22"/>
              </w:rPr>
              <w:t>分</w:t>
            </w:r>
          </w:p>
          <w:p w14:paraId="1697F4E6">
            <w:pPr>
              <w:spacing w:line="360" w:lineRule="exact"/>
              <w:rPr>
                <w:rFonts w:ascii="宋体" w:hAnsi="宋体" w:cs="宋体"/>
                <w:color w:val="auto"/>
                <w:sz w:val="22"/>
                <w:szCs w:val="22"/>
              </w:rPr>
            </w:pPr>
            <w:r>
              <w:rPr>
                <w:rFonts w:hint="eastAsia" w:ascii="宋体" w:hAnsi="宋体" w:cs="宋体"/>
                <w:color w:val="auto"/>
                <w:sz w:val="22"/>
                <w:szCs w:val="22"/>
              </w:rPr>
              <w:t>不提供不得分。</w:t>
            </w:r>
          </w:p>
        </w:tc>
      </w:tr>
      <w:tr w14:paraId="2E58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vMerge w:val="restart"/>
            <w:vAlign w:val="center"/>
          </w:tcPr>
          <w:p w14:paraId="40F8AC56">
            <w:pPr>
              <w:spacing w:line="360" w:lineRule="exact"/>
              <w:jc w:val="center"/>
              <w:rPr>
                <w:rFonts w:ascii="宋体" w:hAnsi="宋体" w:cs="宋体"/>
                <w:color w:val="auto"/>
                <w:sz w:val="22"/>
                <w:szCs w:val="22"/>
              </w:rPr>
            </w:pPr>
            <w:r>
              <w:rPr>
                <w:rFonts w:hint="eastAsia" w:ascii="宋体" w:hAnsi="宋体" w:cs="宋体"/>
                <w:color w:val="auto"/>
                <w:sz w:val="22"/>
                <w:szCs w:val="22"/>
              </w:rPr>
              <w:t>7</w:t>
            </w:r>
          </w:p>
        </w:tc>
        <w:tc>
          <w:tcPr>
            <w:tcW w:w="2747" w:type="dxa"/>
            <w:vMerge w:val="restart"/>
            <w:vAlign w:val="center"/>
          </w:tcPr>
          <w:p w14:paraId="0F8FB267">
            <w:pPr>
              <w:spacing w:line="360" w:lineRule="exact"/>
              <w:jc w:val="center"/>
              <w:rPr>
                <w:rFonts w:ascii="宋体" w:hAnsi="宋体" w:cs="宋体"/>
                <w:color w:val="auto"/>
                <w:sz w:val="22"/>
                <w:szCs w:val="22"/>
              </w:rPr>
            </w:pPr>
            <w:r>
              <w:rPr>
                <w:rFonts w:hint="eastAsia" w:ascii="宋体" w:hAnsi="宋体" w:cs="宋体"/>
                <w:color w:val="auto"/>
                <w:sz w:val="22"/>
                <w:szCs w:val="22"/>
              </w:rPr>
              <w:t>人员配备情况</w:t>
            </w:r>
          </w:p>
        </w:tc>
        <w:tc>
          <w:tcPr>
            <w:tcW w:w="810" w:type="dxa"/>
            <w:vAlign w:val="center"/>
          </w:tcPr>
          <w:p w14:paraId="0361F495">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5860" w:type="dxa"/>
            <w:vAlign w:val="center"/>
          </w:tcPr>
          <w:p w14:paraId="24A29759">
            <w:pPr>
              <w:pStyle w:val="19"/>
              <w:spacing w:line="360" w:lineRule="exact"/>
              <w:rPr>
                <w:rFonts w:ascii="宋体" w:hAnsi="宋体" w:cs="宋体"/>
                <w:color w:val="auto"/>
                <w:sz w:val="22"/>
                <w:szCs w:val="22"/>
              </w:rPr>
            </w:pPr>
            <w:r>
              <w:rPr>
                <w:rFonts w:hint="eastAsia" w:ascii="宋体" w:hAnsi="宋体" w:cs="宋体"/>
                <w:color w:val="auto"/>
                <w:kern w:val="0"/>
                <w:sz w:val="22"/>
                <w:szCs w:val="22"/>
                <w:lang w:bidi="ar"/>
              </w:rPr>
              <w:t>1、供应商拟派项目负责人具有相关</w:t>
            </w:r>
            <w:r>
              <w:rPr>
                <w:rFonts w:hint="eastAsia" w:ascii="宋体" w:hAnsi="宋体" w:cs="宋体"/>
                <w:bCs/>
                <w:color w:val="auto"/>
                <w:sz w:val="22"/>
                <w:szCs w:val="22"/>
                <w:lang w:val="zh-CN"/>
              </w:rPr>
              <w:t>专业</w:t>
            </w:r>
            <w:r>
              <w:rPr>
                <w:rFonts w:hint="eastAsia" w:ascii="宋体" w:hAnsi="宋体" w:cs="宋体"/>
                <w:color w:val="auto"/>
                <w:kern w:val="0"/>
                <w:sz w:val="22"/>
                <w:szCs w:val="22"/>
                <w:lang w:bidi="ar"/>
              </w:rPr>
              <w:t>高级及以上职称，同时具备建设工程检测人员培训合格证（同时含桥梁及地下工程、道路工程）及公路（或水运）工程试验检测师证（含桥梁）的得1分；同时具备一级注册结构工程师的得1分。</w:t>
            </w:r>
            <w:r>
              <w:rPr>
                <w:rFonts w:hint="eastAsia" w:ascii="宋体" w:hAnsi="宋体" w:cs="宋体"/>
                <w:bCs/>
                <w:color w:val="auto"/>
                <w:sz w:val="22"/>
                <w:szCs w:val="22"/>
              </w:rPr>
              <w:t>提供人员近三个月社保证明、相关证书证明材料，不提供</w:t>
            </w:r>
            <w:r>
              <w:rPr>
                <w:rFonts w:hint="eastAsia" w:ascii="宋体" w:hAnsi="宋体" w:cs="宋体"/>
                <w:color w:val="auto"/>
                <w:kern w:val="0"/>
                <w:sz w:val="22"/>
                <w:szCs w:val="22"/>
                <w:lang w:bidi="ar"/>
              </w:rPr>
              <w:t>不得分</w:t>
            </w:r>
            <w:r>
              <w:rPr>
                <w:rFonts w:hint="eastAsia" w:ascii="宋体" w:hAnsi="宋体" w:cs="宋体"/>
                <w:bCs/>
                <w:color w:val="auto"/>
                <w:sz w:val="22"/>
                <w:szCs w:val="22"/>
              </w:rPr>
              <w:t>。</w:t>
            </w:r>
          </w:p>
        </w:tc>
      </w:tr>
      <w:tr w14:paraId="222B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vMerge w:val="continue"/>
            <w:vAlign w:val="center"/>
          </w:tcPr>
          <w:p w14:paraId="2A679C13">
            <w:pPr>
              <w:spacing w:line="360" w:lineRule="exact"/>
              <w:jc w:val="center"/>
              <w:rPr>
                <w:rFonts w:ascii="宋体" w:hAnsi="宋体" w:cs="宋体"/>
                <w:color w:val="auto"/>
                <w:sz w:val="22"/>
                <w:szCs w:val="22"/>
              </w:rPr>
            </w:pPr>
          </w:p>
        </w:tc>
        <w:tc>
          <w:tcPr>
            <w:tcW w:w="2747" w:type="dxa"/>
            <w:vMerge w:val="continue"/>
            <w:vAlign w:val="center"/>
          </w:tcPr>
          <w:p w14:paraId="71C715B3">
            <w:pPr>
              <w:spacing w:line="360" w:lineRule="exact"/>
              <w:jc w:val="center"/>
              <w:rPr>
                <w:rFonts w:ascii="宋体" w:hAnsi="宋体" w:cs="宋体"/>
                <w:color w:val="auto"/>
                <w:sz w:val="22"/>
                <w:szCs w:val="22"/>
              </w:rPr>
            </w:pPr>
          </w:p>
        </w:tc>
        <w:tc>
          <w:tcPr>
            <w:tcW w:w="810" w:type="dxa"/>
            <w:vAlign w:val="center"/>
          </w:tcPr>
          <w:p w14:paraId="4877FBA7">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5860" w:type="dxa"/>
            <w:vAlign w:val="center"/>
          </w:tcPr>
          <w:p w14:paraId="75A8096F">
            <w:pPr>
              <w:pStyle w:val="19"/>
              <w:spacing w:line="360" w:lineRule="exact"/>
              <w:rPr>
                <w:rFonts w:ascii="宋体" w:hAnsi="宋体" w:cs="宋体"/>
                <w:color w:val="auto"/>
                <w:kern w:val="0"/>
                <w:sz w:val="22"/>
                <w:szCs w:val="22"/>
                <w:lang w:bidi="ar"/>
              </w:rPr>
            </w:pPr>
            <w:r>
              <w:rPr>
                <w:rFonts w:hint="eastAsia" w:ascii="宋体" w:hAnsi="宋体" w:cs="宋体"/>
                <w:color w:val="auto"/>
                <w:kern w:val="0"/>
                <w:sz w:val="22"/>
                <w:szCs w:val="22"/>
                <w:lang w:bidi="ar"/>
              </w:rPr>
              <w:t>2、供应商拟派技术负责人具有相关</w:t>
            </w:r>
            <w:r>
              <w:rPr>
                <w:rFonts w:hint="eastAsia" w:ascii="宋体" w:hAnsi="宋体" w:cs="宋体"/>
                <w:bCs/>
                <w:color w:val="auto"/>
                <w:sz w:val="22"/>
                <w:szCs w:val="22"/>
                <w:lang w:val="zh-CN"/>
              </w:rPr>
              <w:t>专业</w:t>
            </w:r>
            <w:r>
              <w:rPr>
                <w:rFonts w:hint="eastAsia" w:ascii="宋体" w:hAnsi="宋体" w:cs="宋体"/>
                <w:color w:val="auto"/>
                <w:kern w:val="0"/>
                <w:sz w:val="22"/>
                <w:szCs w:val="22"/>
                <w:lang w:bidi="ar"/>
              </w:rPr>
              <w:t>高级及以上职称的得1分；同时具备建设工程检测人员培训合格证（同时含桥梁及地下工程、道路工程）及公路（或水运）工程试验检测师证（含桥梁）的得0.5分；具备一级注册结构工程师的得0.5分。</w:t>
            </w:r>
            <w:r>
              <w:rPr>
                <w:rFonts w:hint="eastAsia" w:ascii="宋体" w:hAnsi="宋体" w:cs="宋体"/>
                <w:bCs/>
                <w:color w:val="auto"/>
                <w:sz w:val="22"/>
                <w:szCs w:val="22"/>
              </w:rPr>
              <w:t>提供人员近三个月社保证明、相关证书证明材料，不提供</w:t>
            </w:r>
            <w:r>
              <w:rPr>
                <w:rFonts w:hint="eastAsia" w:ascii="宋体" w:hAnsi="宋体" w:cs="宋体"/>
                <w:color w:val="auto"/>
                <w:kern w:val="0"/>
                <w:sz w:val="22"/>
                <w:szCs w:val="22"/>
                <w:lang w:bidi="ar"/>
              </w:rPr>
              <w:t>不得分</w:t>
            </w:r>
            <w:r>
              <w:rPr>
                <w:rFonts w:hint="eastAsia" w:ascii="宋体" w:hAnsi="宋体" w:cs="宋体"/>
                <w:bCs/>
                <w:color w:val="auto"/>
                <w:sz w:val="22"/>
                <w:szCs w:val="22"/>
              </w:rPr>
              <w:t>。</w:t>
            </w:r>
          </w:p>
        </w:tc>
      </w:tr>
      <w:tr w14:paraId="0B54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vMerge w:val="continue"/>
            <w:vAlign w:val="center"/>
          </w:tcPr>
          <w:p w14:paraId="6DD5FBE3">
            <w:pPr>
              <w:spacing w:line="360" w:lineRule="exact"/>
              <w:jc w:val="center"/>
              <w:rPr>
                <w:rFonts w:ascii="宋体" w:hAnsi="宋体" w:cs="宋体"/>
                <w:color w:val="auto"/>
                <w:sz w:val="22"/>
                <w:szCs w:val="22"/>
              </w:rPr>
            </w:pPr>
          </w:p>
        </w:tc>
        <w:tc>
          <w:tcPr>
            <w:tcW w:w="2747" w:type="dxa"/>
            <w:vMerge w:val="continue"/>
            <w:vAlign w:val="center"/>
          </w:tcPr>
          <w:p w14:paraId="05A95095">
            <w:pPr>
              <w:spacing w:line="360" w:lineRule="exact"/>
              <w:jc w:val="center"/>
              <w:rPr>
                <w:rFonts w:ascii="宋体" w:hAnsi="宋体" w:cs="宋体"/>
                <w:color w:val="auto"/>
                <w:sz w:val="22"/>
                <w:szCs w:val="22"/>
              </w:rPr>
            </w:pPr>
          </w:p>
        </w:tc>
        <w:tc>
          <w:tcPr>
            <w:tcW w:w="810" w:type="dxa"/>
            <w:vAlign w:val="center"/>
          </w:tcPr>
          <w:p w14:paraId="3E4C44F0">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5860" w:type="dxa"/>
            <w:vAlign w:val="center"/>
          </w:tcPr>
          <w:p w14:paraId="2EC7960C">
            <w:pPr>
              <w:spacing w:line="360" w:lineRule="exact"/>
              <w:rPr>
                <w:rFonts w:ascii="宋体" w:hAnsi="宋体" w:cs="宋体"/>
                <w:color w:val="auto"/>
                <w:kern w:val="0"/>
                <w:sz w:val="22"/>
                <w:szCs w:val="22"/>
                <w:lang w:bidi="ar"/>
              </w:rPr>
            </w:pPr>
            <w:r>
              <w:rPr>
                <w:rFonts w:hint="eastAsia" w:ascii="宋体" w:hAnsi="宋体" w:cs="宋体"/>
                <w:color w:val="auto"/>
                <w:kern w:val="0"/>
                <w:sz w:val="22"/>
                <w:szCs w:val="22"/>
                <w:lang w:bidi="ar"/>
              </w:rPr>
              <w:t>3、供应商拟投入本项目人员中（项目负责人、技术负责人除外），每提供一个相关专业高级及以上职称且同时具备建设工程检测人员培训合格证（含桥梁及地下工程或道路工程）及公路（或水运）工程试验检测师证（含桥梁）的得1分；每提供一个相关专业中级职称且同时具备建设工程检测人员培训合格证（桥梁及地下工程或道路工程）及公路（或水运）工程试验检测师证（含桥梁）的得0.5分；本项最高得3分。</w:t>
            </w:r>
            <w:r>
              <w:rPr>
                <w:rFonts w:hint="eastAsia" w:ascii="宋体" w:hAnsi="宋体" w:cs="宋体"/>
                <w:bCs/>
                <w:color w:val="auto"/>
                <w:sz w:val="22"/>
                <w:szCs w:val="22"/>
              </w:rPr>
              <w:t>提供人员近三个月社保证明、相关证书证明材料，不提供</w:t>
            </w:r>
            <w:r>
              <w:rPr>
                <w:rFonts w:hint="eastAsia" w:ascii="宋体" w:hAnsi="宋体" w:cs="宋体"/>
                <w:color w:val="auto"/>
                <w:kern w:val="0"/>
                <w:sz w:val="22"/>
                <w:szCs w:val="22"/>
                <w:lang w:bidi="ar"/>
              </w:rPr>
              <w:t>不得分。</w:t>
            </w:r>
          </w:p>
        </w:tc>
      </w:tr>
      <w:tr w14:paraId="79A7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vMerge w:val="restart"/>
            <w:vAlign w:val="center"/>
          </w:tcPr>
          <w:p w14:paraId="5E222A2F">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c>
          <w:tcPr>
            <w:tcW w:w="2747" w:type="dxa"/>
            <w:vMerge w:val="restart"/>
            <w:vAlign w:val="center"/>
          </w:tcPr>
          <w:p w14:paraId="245B971C">
            <w:pPr>
              <w:spacing w:line="360" w:lineRule="exact"/>
              <w:jc w:val="center"/>
              <w:rPr>
                <w:rFonts w:ascii="宋体" w:hAnsi="宋体" w:cs="宋体"/>
                <w:color w:val="auto"/>
                <w:sz w:val="22"/>
                <w:szCs w:val="22"/>
              </w:rPr>
            </w:pPr>
            <w:r>
              <w:rPr>
                <w:rFonts w:hint="eastAsia" w:ascii="宋体" w:hAnsi="宋体" w:cs="宋体"/>
                <w:color w:val="auto"/>
                <w:sz w:val="22"/>
                <w:szCs w:val="22"/>
              </w:rPr>
              <w:t>拟投入的各种检测仪器、设备配备情况</w:t>
            </w:r>
          </w:p>
        </w:tc>
        <w:tc>
          <w:tcPr>
            <w:tcW w:w="810" w:type="dxa"/>
            <w:vAlign w:val="center"/>
          </w:tcPr>
          <w:p w14:paraId="77D9B724">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5860" w:type="dxa"/>
            <w:vAlign w:val="center"/>
          </w:tcPr>
          <w:p w14:paraId="2765CCA6">
            <w:pPr>
              <w:spacing w:line="360" w:lineRule="exact"/>
              <w:rPr>
                <w:rFonts w:ascii="宋体" w:hAnsi="宋体" w:cs="宋体"/>
                <w:color w:val="auto"/>
                <w:sz w:val="22"/>
                <w:szCs w:val="22"/>
              </w:rPr>
            </w:pPr>
            <w:r>
              <w:rPr>
                <w:rFonts w:hint="eastAsia" w:ascii="宋体" w:hAnsi="宋体" w:cs="宋体"/>
                <w:color w:val="auto"/>
                <w:sz w:val="22"/>
                <w:szCs w:val="22"/>
              </w:rPr>
              <w:t>1、具备车载步频式探地雷达1台及以上的得1分。</w:t>
            </w:r>
          </w:p>
          <w:p w14:paraId="134210F4">
            <w:pPr>
              <w:spacing w:line="360" w:lineRule="exact"/>
              <w:rPr>
                <w:rFonts w:ascii="宋体" w:hAnsi="宋体" w:cs="宋体"/>
                <w:color w:val="auto"/>
                <w:sz w:val="22"/>
                <w:szCs w:val="22"/>
              </w:rPr>
            </w:pPr>
            <w:r>
              <w:rPr>
                <w:rFonts w:hint="eastAsia" w:ascii="宋体" w:hAnsi="宋体" w:cs="宋体"/>
                <w:color w:val="auto"/>
                <w:sz w:val="22"/>
                <w:szCs w:val="22"/>
              </w:rPr>
              <w:t>2、具备道路多功能检测车（同时配备激光平整度仪、车辙仪、落锤式弯沉仪、横向力系数测定仪）1台及以上的得1分。</w:t>
            </w:r>
          </w:p>
          <w:p w14:paraId="1E7DFCC9">
            <w:pPr>
              <w:spacing w:line="360" w:lineRule="auto"/>
              <w:jc w:val="left"/>
              <w:rPr>
                <w:rFonts w:ascii="宋体" w:hAnsi="宋体" w:cs="宋体"/>
                <w:color w:val="auto"/>
                <w:sz w:val="22"/>
                <w:szCs w:val="22"/>
              </w:rPr>
            </w:pPr>
            <w:r>
              <w:rPr>
                <w:rFonts w:hint="eastAsia" w:ascii="宋体" w:hAnsi="宋体" w:cs="宋体"/>
                <w:b/>
                <w:bCs/>
                <w:color w:val="auto"/>
                <w:sz w:val="22"/>
                <w:szCs w:val="22"/>
              </w:rPr>
              <w:t>注：以上设备要求供应商自有（指供应商自行购置，包括分公司购置）或承诺中标后购买或租赁，并提供以下证明资料方可计分：</w:t>
            </w:r>
          </w:p>
          <w:p w14:paraId="15E891E5">
            <w:pPr>
              <w:spacing w:line="360" w:lineRule="auto"/>
              <w:jc w:val="left"/>
              <w:rPr>
                <w:rFonts w:ascii="宋体" w:hAnsi="宋体" w:cs="宋体"/>
                <w:b/>
                <w:bCs/>
                <w:color w:val="auto"/>
                <w:sz w:val="22"/>
                <w:szCs w:val="22"/>
              </w:rPr>
            </w:pPr>
            <w:r>
              <w:rPr>
                <w:rFonts w:hint="eastAsia" w:ascii="宋体" w:hAnsi="宋体" w:cs="宋体"/>
                <w:b/>
                <w:bCs/>
                <w:color w:val="auto"/>
                <w:sz w:val="22"/>
                <w:szCs w:val="22"/>
              </w:rPr>
              <w:t>（1）车辆需提供公安部门颁发的行驶证扫描件、彩色照片、购置发票或校准证书扫描件；</w:t>
            </w:r>
          </w:p>
          <w:p w14:paraId="4F6F1086">
            <w:pPr>
              <w:spacing w:line="360" w:lineRule="auto"/>
              <w:jc w:val="left"/>
              <w:rPr>
                <w:rFonts w:ascii="宋体" w:hAnsi="宋体" w:cs="宋体"/>
                <w:b/>
                <w:bCs/>
                <w:color w:val="auto"/>
                <w:sz w:val="22"/>
                <w:szCs w:val="22"/>
              </w:rPr>
            </w:pPr>
            <w:r>
              <w:rPr>
                <w:rFonts w:hint="eastAsia" w:ascii="宋体" w:hAnsi="宋体" w:cs="宋体"/>
                <w:b/>
                <w:bCs/>
                <w:color w:val="auto"/>
                <w:sz w:val="22"/>
                <w:szCs w:val="22"/>
              </w:rPr>
              <w:t>（2）设备需提供彩色照片、购置发票或校准证书扫描件。</w:t>
            </w:r>
          </w:p>
          <w:p w14:paraId="3C944A4C">
            <w:pPr>
              <w:spacing w:line="360" w:lineRule="auto"/>
              <w:jc w:val="left"/>
              <w:rPr>
                <w:rFonts w:ascii="宋体" w:hAnsi="宋体" w:cs="宋体"/>
                <w:b/>
                <w:bCs/>
                <w:color w:val="auto"/>
                <w:sz w:val="22"/>
                <w:szCs w:val="22"/>
              </w:rPr>
            </w:pPr>
            <w:r>
              <w:rPr>
                <w:rFonts w:hint="eastAsia" w:ascii="宋体" w:hAnsi="宋体" w:cs="宋体"/>
                <w:b/>
                <w:bCs/>
                <w:color w:val="auto"/>
                <w:sz w:val="22"/>
                <w:szCs w:val="22"/>
              </w:rPr>
              <w:t>（3）承诺中标后购买的车辆/设备：提供购买承诺书（承诺中标后购买车辆/设备必须为全新车辆/设备）、提供车辆/设备全身彩色照片，承诺函格式自拟。</w:t>
            </w:r>
          </w:p>
          <w:p w14:paraId="1086422D">
            <w:pPr>
              <w:spacing w:line="360" w:lineRule="auto"/>
              <w:jc w:val="left"/>
              <w:rPr>
                <w:rFonts w:ascii="宋体" w:hAnsi="宋体" w:cs="宋体"/>
                <w:color w:val="auto"/>
                <w:sz w:val="22"/>
                <w:szCs w:val="22"/>
              </w:rPr>
            </w:pPr>
            <w:r>
              <w:rPr>
                <w:rFonts w:hint="eastAsia" w:ascii="宋体" w:hAnsi="宋体" w:cs="宋体"/>
                <w:b/>
                <w:bCs/>
                <w:color w:val="auto"/>
                <w:sz w:val="22"/>
                <w:szCs w:val="22"/>
              </w:rPr>
              <w:t>（4）租赁的车辆/设备：提供租赁合同、提供车辆/设备全身彩色照片。</w:t>
            </w:r>
          </w:p>
        </w:tc>
      </w:tr>
      <w:tr w14:paraId="35AA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2" w:type="dxa"/>
            <w:vMerge w:val="continue"/>
            <w:vAlign w:val="center"/>
          </w:tcPr>
          <w:p w14:paraId="7ADF21A6">
            <w:pPr>
              <w:spacing w:line="360" w:lineRule="exact"/>
              <w:jc w:val="center"/>
              <w:rPr>
                <w:rFonts w:ascii="宋体" w:hAnsi="宋体" w:cs="宋体"/>
                <w:color w:val="auto"/>
                <w:sz w:val="22"/>
                <w:szCs w:val="22"/>
              </w:rPr>
            </w:pPr>
          </w:p>
        </w:tc>
        <w:tc>
          <w:tcPr>
            <w:tcW w:w="2747" w:type="dxa"/>
            <w:vMerge w:val="continue"/>
            <w:vAlign w:val="center"/>
          </w:tcPr>
          <w:p w14:paraId="1CCCD578">
            <w:pPr>
              <w:spacing w:line="360" w:lineRule="exact"/>
              <w:jc w:val="center"/>
              <w:rPr>
                <w:rFonts w:ascii="宋体" w:hAnsi="宋体" w:cs="宋体"/>
                <w:color w:val="auto"/>
                <w:sz w:val="22"/>
                <w:szCs w:val="22"/>
              </w:rPr>
            </w:pPr>
          </w:p>
        </w:tc>
        <w:tc>
          <w:tcPr>
            <w:tcW w:w="810" w:type="dxa"/>
            <w:vAlign w:val="center"/>
          </w:tcPr>
          <w:p w14:paraId="261C95C4">
            <w:pPr>
              <w:spacing w:line="360" w:lineRule="exact"/>
              <w:jc w:val="center"/>
              <w:rPr>
                <w:rFonts w:ascii="宋体" w:hAnsi="宋体" w:cs="宋体"/>
                <w:color w:val="auto"/>
                <w:sz w:val="22"/>
                <w:szCs w:val="22"/>
              </w:rPr>
            </w:pPr>
            <w:r>
              <w:rPr>
                <w:rFonts w:ascii="宋体" w:hAnsi="宋体" w:cs="宋体"/>
                <w:color w:val="auto"/>
                <w:sz w:val="22"/>
                <w:szCs w:val="22"/>
              </w:rPr>
              <w:t>2</w:t>
            </w:r>
          </w:p>
        </w:tc>
        <w:tc>
          <w:tcPr>
            <w:tcW w:w="5860" w:type="dxa"/>
            <w:vAlign w:val="center"/>
          </w:tcPr>
          <w:p w14:paraId="3E7398B3">
            <w:pPr>
              <w:pStyle w:val="19"/>
              <w:spacing w:line="360" w:lineRule="exact"/>
              <w:rPr>
                <w:rFonts w:ascii="宋体" w:hAnsi="宋体" w:cs="宋体"/>
                <w:color w:val="auto"/>
                <w:kern w:val="0"/>
                <w:sz w:val="22"/>
                <w:szCs w:val="22"/>
                <w:lang w:bidi="ar"/>
              </w:rPr>
            </w:pPr>
            <w:r>
              <w:rPr>
                <w:rFonts w:hint="eastAsia" w:ascii="宋体" w:hAnsi="宋体" w:cs="宋体"/>
                <w:color w:val="auto"/>
                <w:kern w:val="0"/>
                <w:sz w:val="22"/>
                <w:szCs w:val="22"/>
                <w:lang w:bidi="ar"/>
              </w:rPr>
              <w:t>其他投入的检测仪器、设备的齐全、数量、质量及先进性等综合考虑进行打分；</w:t>
            </w:r>
          </w:p>
          <w:p w14:paraId="5A12D8EE">
            <w:pPr>
              <w:pStyle w:val="19"/>
              <w:spacing w:line="360" w:lineRule="exact"/>
              <w:rPr>
                <w:rFonts w:ascii="宋体" w:hAnsi="宋体" w:cs="宋体"/>
                <w:color w:val="auto"/>
                <w:kern w:val="0"/>
                <w:sz w:val="22"/>
                <w:szCs w:val="22"/>
                <w:lang w:bidi="ar"/>
              </w:rPr>
            </w:pPr>
            <w:r>
              <w:rPr>
                <w:rFonts w:hint="eastAsia" w:ascii="宋体" w:hAnsi="宋体" w:cs="宋体"/>
                <w:color w:val="auto"/>
                <w:kern w:val="0"/>
                <w:sz w:val="22"/>
                <w:szCs w:val="22"/>
                <w:lang w:bidi="ar"/>
              </w:rPr>
              <w:t>设备齐全、先进的：</w:t>
            </w:r>
            <w:r>
              <w:rPr>
                <w:rFonts w:ascii="宋体" w:hAnsi="宋体" w:cs="宋体"/>
                <w:color w:val="auto"/>
                <w:kern w:val="0"/>
                <w:sz w:val="22"/>
                <w:szCs w:val="22"/>
                <w:lang w:bidi="ar"/>
              </w:rPr>
              <w:t>2</w:t>
            </w:r>
            <w:r>
              <w:rPr>
                <w:rFonts w:hint="eastAsia" w:ascii="宋体" w:hAnsi="宋体" w:cs="宋体"/>
                <w:color w:val="auto"/>
                <w:kern w:val="0"/>
                <w:sz w:val="22"/>
                <w:szCs w:val="22"/>
                <w:lang w:bidi="ar"/>
              </w:rPr>
              <w:t>分</w:t>
            </w:r>
          </w:p>
          <w:p w14:paraId="335D949A">
            <w:pPr>
              <w:pStyle w:val="19"/>
              <w:spacing w:line="360" w:lineRule="exact"/>
              <w:rPr>
                <w:rFonts w:ascii="宋体" w:hAnsi="宋体" w:cs="宋体"/>
                <w:color w:val="auto"/>
                <w:kern w:val="0"/>
                <w:sz w:val="22"/>
                <w:szCs w:val="22"/>
                <w:lang w:bidi="ar"/>
              </w:rPr>
            </w:pPr>
            <w:r>
              <w:rPr>
                <w:rFonts w:hint="eastAsia" w:ascii="宋体" w:hAnsi="宋体" w:cs="宋体"/>
                <w:color w:val="auto"/>
                <w:kern w:val="0"/>
                <w:sz w:val="22"/>
                <w:szCs w:val="22"/>
                <w:lang w:bidi="ar"/>
              </w:rPr>
              <w:t>设备一般得：</w:t>
            </w:r>
            <w:r>
              <w:rPr>
                <w:rFonts w:ascii="宋体" w:hAnsi="宋体" w:cs="宋体"/>
                <w:color w:val="auto"/>
                <w:kern w:val="0"/>
                <w:sz w:val="22"/>
                <w:szCs w:val="22"/>
                <w:lang w:bidi="ar"/>
              </w:rPr>
              <w:t>1</w:t>
            </w:r>
            <w:r>
              <w:rPr>
                <w:rFonts w:hint="eastAsia" w:ascii="宋体" w:hAnsi="宋体" w:cs="宋体"/>
                <w:color w:val="auto"/>
                <w:kern w:val="0"/>
                <w:sz w:val="22"/>
                <w:szCs w:val="22"/>
                <w:lang w:bidi="ar"/>
              </w:rPr>
              <w:t>分</w:t>
            </w:r>
          </w:p>
          <w:p w14:paraId="05E0E5B7">
            <w:pPr>
              <w:pStyle w:val="19"/>
              <w:spacing w:line="360" w:lineRule="exact"/>
              <w:rPr>
                <w:rFonts w:ascii="宋体" w:hAnsi="宋体" w:cs="宋体"/>
                <w:color w:val="auto"/>
                <w:kern w:val="0"/>
                <w:sz w:val="22"/>
                <w:szCs w:val="22"/>
                <w:lang w:bidi="ar"/>
              </w:rPr>
            </w:pPr>
            <w:r>
              <w:rPr>
                <w:rFonts w:hint="eastAsia" w:ascii="宋体" w:hAnsi="宋体" w:cs="宋体"/>
                <w:color w:val="auto"/>
                <w:kern w:val="0"/>
                <w:sz w:val="22"/>
                <w:szCs w:val="22"/>
                <w:lang w:bidi="ar"/>
              </w:rPr>
              <w:t>设备老旧的：</w:t>
            </w:r>
            <w:r>
              <w:rPr>
                <w:rFonts w:ascii="宋体" w:hAnsi="宋体" w:cs="宋体"/>
                <w:color w:val="auto"/>
                <w:kern w:val="0"/>
                <w:sz w:val="22"/>
                <w:szCs w:val="22"/>
                <w:lang w:bidi="ar"/>
              </w:rPr>
              <w:t>0.5</w:t>
            </w:r>
            <w:r>
              <w:rPr>
                <w:rFonts w:hint="eastAsia" w:ascii="宋体" w:hAnsi="宋体" w:cs="宋体"/>
                <w:color w:val="auto"/>
                <w:kern w:val="0"/>
                <w:sz w:val="22"/>
                <w:szCs w:val="22"/>
                <w:lang w:bidi="ar"/>
              </w:rPr>
              <w:t>分</w:t>
            </w:r>
          </w:p>
          <w:p w14:paraId="365CA140">
            <w:pPr>
              <w:pStyle w:val="19"/>
              <w:spacing w:line="360" w:lineRule="exact"/>
              <w:rPr>
                <w:rFonts w:ascii="宋体" w:hAnsi="宋体" w:cs="宋体"/>
                <w:color w:val="auto"/>
                <w:kern w:val="0"/>
                <w:sz w:val="22"/>
                <w:szCs w:val="22"/>
                <w:lang w:bidi="ar"/>
              </w:rPr>
            </w:pPr>
            <w:r>
              <w:rPr>
                <w:rFonts w:hint="eastAsia" w:ascii="宋体" w:hAnsi="宋体" w:cs="宋体"/>
                <w:color w:val="auto"/>
                <w:kern w:val="0"/>
                <w:sz w:val="22"/>
                <w:szCs w:val="22"/>
                <w:lang w:bidi="ar"/>
              </w:rPr>
              <w:t>不提供不得分。</w:t>
            </w:r>
          </w:p>
          <w:p w14:paraId="474B2364">
            <w:pPr>
              <w:pStyle w:val="19"/>
              <w:spacing w:line="360" w:lineRule="exact"/>
              <w:rPr>
                <w:rFonts w:ascii="宋体" w:hAnsi="宋体" w:cs="宋体"/>
                <w:color w:val="auto"/>
                <w:sz w:val="22"/>
                <w:szCs w:val="22"/>
              </w:rPr>
            </w:pPr>
            <w:r>
              <w:rPr>
                <w:rFonts w:hint="eastAsia" w:ascii="宋体" w:hAnsi="宋体" w:cs="宋体"/>
                <w:color w:val="auto"/>
                <w:kern w:val="0"/>
                <w:sz w:val="22"/>
                <w:szCs w:val="22"/>
                <w:lang w:bidi="ar"/>
              </w:rPr>
              <w:t>注：1.需提供设备的发票或购买、租赁合同复印件并加盖电子签章。</w:t>
            </w:r>
          </w:p>
        </w:tc>
      </w:tr>
    </w:tbl>
    <w:p w14:paraId="30261BD1">
      <w:pPr>
        <w:spacing w:line="400" w:lineRule="exact"/>
        <w:rPr>
          <w:rFonts w:ascii="宋体" w:hAnsi="宋体" w:cs="宋体"/>
          <w:color w:val="auto"/>
          <w:sz w:val="22"/>
        </w:rPr>
      </w:pPr>
      <w:r>
        <w:rPr>
          <w:rFonts w:hint="eastAsia" w:ascii="宋体" w:hAnsi="宋体" w:cs="宋体"/>
          <w:color w:val="auto"/>
          <w:sz w:val="22"/>
        </w:rPr>
        <w:t>2、</w:t>
      </w:r>
      <w:r>
        <w:rPr>
          <w:rFonts w:hint="eastAsia" w:ascii="宋体" w:hAnsi="宋体" w:cs="宋体"/>
          <w:b/>
          <w:color w:val="auto"/>
          <w:sz w:val="22"/>
        </w:rPr>
        <w:t>商务评分（70分）</w:t>
      </w:r>
      <w:r>
        <w:rPr>
          <w:rFonts w:hint="eastAsia" w:ascii="宋体" w:hAnsi="宋体" w:cs="宋体"/>
          <w:color w:val="auto"/>
          <w:sz w:val="22"/>
        </w:rPr>
        <w:t>：</w:t>
      </w:r>
    </w:p>
    <w:p w14:paraId="4FFFC072">
      <w:pPr>
        <w:spacing w:line="440"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满足招标文件要求且投标报价最低的投标报价为评标基准价；</w:t>
      </w:r>
    </w:p>
    <w:p w14:paraId="5712FC09">
      <w:pPr>
        <w:spacing w:line="440"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1）有效投标人的投标报价等于评标基准价时，其投标报价评分值为满分；</w:t>
      </w:r>
    </w:p>
    <w:p w14:paraId="4B5182CF">
      <w:pPr>
        <w:spacing w:line="440" w:lineRule="exact"/>
        <w:ind w:firstLine="440" w:firstLineChars="200"/>
        <w:rPr>
          <w:rFonts w:ascii="宋体" w:hAnsi="宋体" w:cs="宋体"/>
          <w:color w:val="auto"/>
          <w:sz w:val="22"/>
          <w:szCs w:val="22"/>
        </w:rPr>
      </w:pPr>
      <w:r>
        <w:rPr>
          <w:rFonts w:hint="eastAsia" w:ascii="宋体" w:hAnsi="宋体" w:cs="宋体"/>
          <w:color w:val="auto"/>
          <w:kern w:val="0"/>
          <w:sz w:val="22"/>
          <w:szCs w:val="22"/>
        </w:rPr>
        <w:t>2）</w:t>
      </w:r>
      <w:r>
        <w:rPr>
          <w:rFonts w:hint="eastAsia" w:ascii="宋体" w:hAnsi="宋体" w:cs="宋体"/>
          <w:color w:val="auto"/>
          <w:sz w:val="22"/>
        </w:rPr>
        <w:t>其它投标人的投标报价得分</w:t>
      </w:r>
      <w:r>
        <w:rPr>
          <w:rFonts w:hint="eastAsia" w:ascii="宋体" w:hAnsi="宋体" w:cs="宋体"/>
          <w:color w:val="auto"/>
          <w:kern w:val="0"/>
          <w:sz w:val="22"/>
          <w:szCs w:val="22"/>
        </w:rPr>
        <w:t>=（评标基准价/投标人投标报价）×</w:t>
      </w:r>
      <w:r>
        <w:rPr>
          <w:rFonts w:hint="eastAsia" w:ascii="宋体" w:hAnsi="宋体" w:cs="宋体"/>
          <w:b/>
          <w:bCs/>
          <w:color w:val="auto"/>
          <w:kern w:val="0"/>
          <w:sz w:val="22"/>
          <w:szCs w:val="22"/>
        </w:rPr>
        <w:t>70</w:t>
      </w:r>
      <w:r>
        <w:rPr>
          <w:rFonts w:hint="eastAsia" w:ascii="宋体" w:hAnsi="宋体" w:cs="宋体"/>
          <w:color w:val="auto"/>
          <w:sz w:val="22"/>
          <w:szCs w:val="22"/>
        </w:rPr>
        <w:t>（四舍五入，保留小数点后2位）</w:t>
      </w:r>
    </w:p>
    <w:p w14:paraId="3151921E">
      <w:pPr>
        <w:spacing w:line="440" w:lineRule="exact"/>
        <w:ind w:firstLine="440" w:firstLineChars="200"/>
        <w:rPr>
          <w:rFonts w:ascii="宋体" w:hAnsi="宋体" w:cs="宋体"/>
          <w:b/>
          <w:color w:val="auto"/>
          <w:kern w:val="0"/>
          <w:sz w:val="22"/>
          <w:szCs w:val="22"/>
          <w:u w:val="single"/>
        </w:rPr>
      </w:pPr>
      <w:r>
        <w:rPr>
          <w:rFonts w:hint="eastAsia" w:ascii="宋体" w:hAnsi="宋体" w:cs="宋体"/>
          <w:color w:val="auto"/>
          <w:kern w:val="0"/>
          <w:sz w:val="22"/>
          <w:szCs w:val="22"/>
        </w:rPr>
        <w:t>3）</w:t>
      </w:r>
      <w:r>
        <w:rPr>
          <w:rFonts w:hint="eastAsia" w:ascii="宋体" w:hAnsi="宋体" w:cs="宋体"/>
          <w:b/>
          <w:color w:val="auto"/>
          <w:sz w:val="22"/>
          <w:szCs w:val="22"/>
        </w:rPr>
        <w:t>▲</w:t>
      </w:r>
      <w:r>
        <w:rPr>
          <w:rFonts w:hint="eastAsia" w:ascii="宋体" w:hAnsi="宋体" w:cs="宋体"/>
          <w:b/>
          <w:color w:val="auto"/>
          <w:kern w:val="0"/>
          <w:sz w:val="22"/>
          <w:szCs w:val="22"/>
          <w:u w:val="single"/>
        </w:rPr>
        <w:t>本项目采购预算：1901000元。如投标人报价超过采购预算，其投标文件作无效标处理。</w:t>
      </w:r>
    </w:p>
    <w:p w14:paraId="25CAE49A">
      <w:pPr>
        <w:spacing w:line="440"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4）所有投标人的投标报价均超采购预，重新组织招标。</w:t>
      </w:r>
    </w:p>
    <w:p w14:paraId="41848EBE">
      <w:pPr>
        <w:spacing w:line="440" w:lineRule="exact"/>
        <w:rPr>
          <w:rFonts w:ascii="宋体" w:hAnsi="宋体" w:cs="宋体"/>
          <w:b/>
          <w:color w:val="auto"/>
          <w:sz w:val="22"/>
          <w:szCs w:val="22"/>
        </w:rPr>
      </w:pPr>
      <w:r>
        <w:rPr>
          <w:rFonts w:hint="eastAsia" w:ascii="宋体" w:hAnsi="宋体" w:cs="宋体"/>
          <w:b/>
          <w:color w:val="auto"/>
          <w:sz w:val="22"/>
          <w:szCs w:val="22"/>
        </w:rPr>
        <w:t>3.有效投标人的综合得分为商务技术得分和投标报价得分的总和。</w:t>
      </w:r>
    </w:p>
    <w:p w14:paraId="3548296F">
      <w:pPr>
        <w:spacing w:line="440" w:lineRule="exact"/>
        <w:rPr>
          <w:rFonts w:ascii="宋体" w:hAnsi="宋体" w:cs="宋体"/>
          <w:color w:val="auto"/>
          <w:kern w:val="0"/>
          <w:sz w:val="22"/>
          <w:szCs w:val="22"/>
        </w:rPr>
      </w:pPr>
      <w:r>
        <w:rPr>
          <w:rFonts w:hint="eastAsia" w:ascii="宋体" w:hAnsi="宋体" w:cs="宋体"/>
          <w:color w:val="auto"/>
          <w:sz w:val="22"/>
        </w:rPr>
        <w:t>4.评标委员会</w:t>
      </w:r>
      <w:r>
        <w:rPr>
          <w:rFonts w:hint="eastAsia" w:ascii="宋体" w:hAnsi="宋体" w:cs="宋体"/>
          <w:color w:val="auto"/>
          <w:kern w:val="0"/>
          <w:sz w:val="22"/>
          <w:szCs w:val="22"/>
        </w:rPr>
        <w:t>依据法律、法规及招标文件有关规定在有效标中按投标人的</w:t>
      </w:r>
      <w:r>
        <w:rPr>
          <w:rFonts w:hint="eastAsia" w:ascii="宋体" w:hAnsi="宋体" w:cs="宋体"/>
          <w:color w:val="auto"/>
          <w:sz w:val="22"/>
          <w:szCs w:val="22"/>
        </w:rPr>
        <w:t>综合得分（即商务技术得分与投标报价得分之和）</w:t>
      </w:r>
      <w:r>
        <w:rPr>
          <w:rFonts w:hint="eastAsia" w:ascii="宋体" w:hAnsi="宋体" w:cs="宋体"/>
          <w:color w:val="auto"/>
          <w:kern w:val="0"/>
          <w:sz w:val="22"/>
          <w:szCs w:val="22"/>
        </w:rPr>
        <w:t>高低进行排序，综合得分前二名的投标人推荐为第一和第二中标候选人。（综合</w:t>
      </w:r>
      <w:r>
        <w:rPr>
          <w:rFonts w:hint="eastAsia" w:ascii="宋体" w:hAnsi="宋体" w:cs="宋体"/>
          <w:color w:val="auto"/>
          <w:sz w:val="22"/>
          <w:szCs w:val="22"/>
        </w:rPr>
        <w:t>得分相同的，按</w:t>
      </w:r>
      <w:r>
        <w:rPr>
          <w:rFonts w:hint="eastAsia" w:ascii="宋体" w:hAnsi="宋体" w:cs="宋体"/>
          <w:color w:val="auto"/>
          <w:kern w:val="0"/>
          <w:sz w:val="22"/>
          <w:szCs w:val="22"/>
        </w:rPr>
        <w:t>商务分</w:t>
      </w:r>
      <w:r>
        <w:rPr>
          <w:rFonts w:hint="eastAsia" w:ascii="宋体" w:hAnsi="宋体" w:cs="宋体"/>
          <w:color w:val="auto"/>
          <w:sz w:val="22"/>
          <w:szCs w:val="22"/>
        </w:rPr>
        <w:t>由高到低顺序排列。</w:t>
      </w:r>
      <w:r>
        <w:rPr>
          <w:rFonts w:hint="eastAsia" w:ascii="宋体" w:hAnsi="宋体" w:cs="宋体"/>
          <w:color w:val="auto"/>
          <w:kern w:val="0"/>
          <w:sz w:val="22"/>
          <w:szCs w:val="22"/>
        </w:rPr>
        <w:t>综合</w:t>
      </w:r>
      <w:r>
        <w:rPr>
          <w:rFonts w:hint="eastAsia" w:ascii="宋体" w:hAnsi="宋体" w:cs="宋体"/>
          <w:color w:val="auto"/>
          <w:sz w:val="22"/>
          <w:szCs w:val="22"/>
        </w:rPr>
        <w:t>得分且</w:t>
      </w:r>
      <w:r>
        <w:rPr>
          <w:rFonts w:hint="eastAsia" w:ascii="宋体" w:hAnsi="宋体" w:cs="宋体"/>
          <w:color w:val="auto"/>
          <w:kern w:val="0"/>
          <w:sz w:val="22"/>
          <w:szCs w:val="22"/>
        </w:rPr>
        <w:t>商务分</w:t>
      </w:r>
      <w:r>
        <w:rPr>
          <w:rFonts w:hint="eastAsia" w:ascii="宋体" w:hAnsi="宋体" w:cs="宋体"/>
          <w:color w:val="auto"/>
          <w:sz w:val="22"/>
          <w:szCs w:val="22"/>
        </w:rPr>
        <w:t>相同，由评标委员会随机抽签决定排名顺序。</w:t>
      </w:r>
      <w:r>
        <w:rPr>
          <w:rFonts w:hint="eastAsia" w:ascii="宋体" w:hAnsi="宋体" w:cs="宋体"/>
          <w:color w:val="auto"/>
          <w:kern w:val="0"/>
          <w:sz w:val="22"/>
          <w:szCs w:val="22"/>
        </w:rPr>
        <w:t>）</w:t>
      </w:r>
    </w:p>
    <w:p w14:paraId="5FFEBF5E">
      <w:pPr>
        <w:pStyle w:val="22"/>
        <w:spacing w:before="120" w:beforeLines="50" w:afterLines="50" w:line="380" w:lineRule="exact"/>
        <w:rPr>
          <w:rFonts w:ascii="宋体" w:hAnsi="宋体" w:cs="宋体"/>
          <w:b/>
          <w:color w:val="auto"/>
          <w:sz w:val="22"/>
          <w:szCs w:val="22"/>
        </w:rPr>
      </w:pPr>
      <w:bookmarkStart w:id="186" w:name="_Toc221356966"/>
      <w:bookmarkStart w:id="187" w:name="_Toc221356903"/>
      <w:r>
        <w:rPr>
          <w:rFonts w:hint="eastAsia" w:ascii="宋体" w:hAnsi="宋体" w:cs="宋体"/>
          <w:b/>
          <w:color w:val="auto"/>
          <w:sz w:val="22"/>
          <w:szCs w:val="22"/>
        </w:rPr>
        <w:t>六、定标办法</w:t>
      </w:r>
      <w:bookmarkEnd w:id="186"/>
      <w:bookmarkEnd w:id="187"/>
    </w:p>
    <w:p w14:paraId="4332A428">
      <w:pPr>
        <w:spacing w:line="440" w:lineRule="exact"/>
        <w:ind w:firstLine="330" w:firstLineChars="150"/>
        <w:rPr>
          <w:rFonts w:ascii="宋体" w:hAnsi="宋体" w:cs="宋体"/>
          <w:color w:val="auto"/>
          <w:sz w:val="22"/>
          <w:szCs w:val="22"/>
        </w:rPr>
      </w:pPr>
      <w:bookmarkStart w:id="188" w:name="_Toc221356967"/>
      <w:bookmarkStart w:id="189" w:name="_Toc221356904"/>
      <w:r>
        <w:rPr>
          <w:rFonts w:hint="eastAsia" w:ascii="宋体" w:hAnsi="宋体" w:cs="宋体"/>
          <w:color w:val="auto"/>
          <w:sz w:val="22"/>
          <w:szCs w:val="22"/>
        </w:rPr>
        <w:t>本次招标由评标委员会推荐中标候选人，采购人根据评标委员会的推荐结果进行最终确认。如中标人放弃中标</w:t>
      </w:r>
      <w:r>
        <w:rPr>
          <w:rFonts w:hint="eastAsia" w:ascii="宋体" w:hAnsi="宋体" w:cs="宋体"/>
          <w:color w:val="auto"/>
          <w:sz w:val="22"/>
        </w:rPr>
        <w:t>、或因不可抗力提出不能履行合同；或未能在规定时间内与采购人签订合同的；或者经质疑，采购人审查后，确因排名前列的候选人在本次采购活动中存在违法违规行为或其他原因使质疑成立的，采购人可以视具体情况确定是否由排名后续的中标候选人为中标人。</w:t>
      </w:r>
    </w:p>
    <w:p w14:paraId="428F7B0D">
      <w:pPr>
        <w:pStyle w:val="22"/>
        <w:spacing w:before="120" w:beforeLines="50" w:afterLines="50" w:line="380" w:lineRule="exact"/>
        <w:rPr>
          <w:rFonts w:ascii="宋体" w:hAnsi="宋体" w:cs="宋体"/>
          <w:b/>
          <w:color w:val="auto"/>
          <w:sz w:val="22"/>
          <w:szCs w:val="22"/>
        </w:rPr>
      </w:pPr>
      <w:r>
        <w:rPr>
          <w:rFonts w:hint="eastAsia" w:ascii="宋体" w:hAnsi="宋体" w:cs="宋体"/>
          <w:b/>
          <w:color w:val="auto"/>
          <w:sz w:val="22"/>
          <w:szCs w:val="22"/>
        </w:rPr>
        <w:t>七、确定中标人</w:t>
      </w:r>
      <w:bookmarkEnd w:id="188"/>
      <w:bookmarkEnd w:id="189"/>
    </w:p>
    <w:p w14:paraId="6E37C91C">
      <w:pPr>
        <w:spacing w:line="440" w:lineRule="exact"/>
        <w:ind w:firstLine="330" w:firstLineChars="150"/>
        <w:rPr>
          <w:rFonts w:ascii="宋体" w:hAnsi="宋体" w:cs="宋体"/>
          <w:color w:val="auto"/>
          <w:sz w:val="22"/>
          <w:szCs w:val="22"/>
        </w:rPr>
      </w:pPr>
      <w:bookmarkStart w:id="190" w:name="_Toc221356905"/>
      <w:bookmarkStart w:id="191" w:name="_Toc221356968"/>
      <w:r>
        <w:rPr>
          <w:rFonts w:hint="eastAsia" w:ascii="宋体" w:hAnsi="宋体" w:cs="宋体"/>
          <w:color w:val="auto"/>
          <w:sz w:val="22"/>
          <w:szCs w:val="22"/>
        </w:rPr>
        <w:t>评标结束后，采购人将在浙江政府采购网上公示中标结果。在规定期限内招标机构将向中标人发出中标通知书。</w:t>
      </w:r>
    </w:p>
    <w:p w14:paraId="777F3815">
      <w:pPr>
        <w:pStyle w:val="22"/>
        <w:spacing w:before="120" w:beforeLines="50" w:afterLines="50" w:line="380" w:lineRule="exact"/>
        <w:rPr>
          <w:rFonts w:ascii="宋体" w:hAnsi="宋体" w:cs="宋体"/>
          <w:b/>
          <w:color w:val="auto"/>
          <w:sz w:val="22"/>
          <w:szCs w:val="22"/>
        </w:rPr>
      </w:pPr>
      <w:r>
        <w:rPr>
          <w:rFonts w:hint="eastAsia" w:ascii="宋体" w:hAnsi="宋体" w:cs="宋体"/>
          <w:b/>
          <w:color w:val="auto"/>
          <w:sz w:val="22"/>
          <w:szCs w:val="22"/>
        </w:rPr>
        <w:t>八、投标人义务</w:t>
      </w:r>
      <w:bookmarkEnd w:id="190"/>
      <w:bookmarkEnd w:id="191"/>
    </w:p>
    <w:p w14:paraId="35F45874">
      <w:pPr>
        <w:spacing w:line="440" w:lineRule="exact"/>
        <w:ind w:firstLine="330" w:firstLineChars="150"/>
        <w:rPr>
          <w:rFonts w:ascii="宋体" w:hAnsi="宋体" w:cs="宋体"/>
          <w:color w:val="auto"/>
        </w:rPr>
      </w:pPr>
      <w:r>
        <w:rPr>
          <w:rFonts w:hint="eastAsia" w:ascii="宋体" w:hAnsi="宋体" w:cs="宋体"/>
          <w:color w:val="auto"/>
          <w:sz w:val="22"/>
          <w:szCs w:val="22"/>
        </w:rPr>
        <w:t>投标人应随时接受评标委员会的询标，解答包括有关的商务、技术问题等。评标结束，所有评标资料存招标机构备查。</w:t>
      </w:r>
    </w:p>
    <w:p w14:paraId="097F9B64">
      <w:pPr>
        <w:spacing w:line="440" w:lineRule="exact"/>
        <w:ind w:firstLine="442" w:firstLineChars="200"/>
        <w:rPr>
          <w:rFonts w:ascii="宋体" w:hAnsi="宋体" w:cs="宋体"/>
          <w:b/>
          <w:color w:val="auto"/>
          <w:sz w:val="22"/>
          <w:szCs w:val="22"/>
        </w:rPr>
      </w:pPr>
    </w:p>
    <w:sectPr>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PMingLiU">
    <w:panose1 w:val="02020500000000000000"/>
    <w:charset w:val="88"/>
    <w:family w:val="roman"/>
    <w:pitch w:val="default"/>
    <w:sig w:usb0="A00002FF" w:usb1="28CFFCFA" w:usb2="00000016" w:usb3="00000000" w:csb0="00100001" w:csb1="00000000"/>
  </w:font>
  <w:font w:name="Helvetica Neue">
    <w:altName w:val="Malgun Gothic"/>
    <w:panose1 w:val="00000000000000000000"/>
    <w:charset w:val="00"/>
    <w:family w:val="auto"/>
    <w:pitch w:val="default"/>
    <w:sig w:usb0="00000000" w:usb1="00000000" w:usb2="00000010" w:usb3="00000000" w:csb0="00000001" w:csb1="0000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宋体,Verdana,Arial">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iti SC Light">
    <w:altName w:val="黑体"/>
    <w:panose1 w:val="00000000000000000000"/>
    <w:charset w:val="00"/>
    <w:family w:val="auto"/>
    <w:pitch w:val="default"/>
    <w:sig w:usb0="00000000" w:usb1="00000000" w:usb2="00000010" w:usb3="00000000" w:csb0="003E0000" w:csb1="00000000"/>
  </w:font>
  <w:font w:name="ZapfDingbatsNr2EFOP-Regular">
    <w:altName w:val="黑体"/>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Univers LT Std 47 Cn Lt">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Linotype Univers 330 Light">
    <w:altName w:val="宋体"/>
    <w:panose1 w:val="00000000000000000000"/>
    <w:charset w:val="86"/>
    <w:family w:val="swiss"/>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Univers LT Std 57 Cn">
    <w:altName w:val="Arial"/>
    <w:panose1 w:val="00000000000000000000"/>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3DC58">
    <w:pPr>
      <w:pStyle w:val="37"/>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7B007">
    <w:pPr>
      <w:pStyle w:val="37"/>
      <w:framePr w:wrap="around" w:vAnchor="text" w:hAnchor="margin" w:xAlign="center" w:y="1"/>
      <w:rPr>
        <w:rStyle w:val="60"/>
      </w:rPr>
    </w:pPr>
    <w:r>
      <w:fldChar w:fldCharType="begin"/>
    </w:r>
    <w:r>
      <w:rPr>
        <w:rStyle w:val="60"/>
      </w:rPr>
      <w:instrText xml:space="preserve">PAGE  </w:instrText>
    </w:r>
    <w:r>
      <w:fldChar w:fldCharType="end"/>
    </w:r>
  </w:p>
  <w:p w14:paraId="4977BE2A">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A086C">
    <w:pPr>
      <w:pStyle w:val="37"/>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F1FA4">
    <w:pPr>
      <w:pStyle w:val="37"/>
      <w:pBdr>
        <w:top w:val="single" w:color="auto" w:sz="4" w:space="1"/>
      </w:pBdr>
      <w:ind w:right="-82" w:rightChars="-39" w:firstLine="4410" w:firstLineChars="2450"/>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14:paraId="27BF79CB">
                          <w:pPr>
                            <w:pStyle w:val="37"/>
                            <w:rPr>
                              <w:rStyle w:val="60"/>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0"/>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0"/>
                              <w:rFonts w:ascii="新宋体" w:hAnsi="新宋体" w:eastAsia="新宋体" w:cs="新宋体"/>
                              <w:b/>
                              <w:sz w:val="16"/>
                              <w:szCs w:val="16"/>
                            </w:rPr>
                            <w:t>73</w:t>
                          </w:r>
                          <w:r>
                            <w:rPr>
                              <w:rFonts w:hint="eastAsia" w:ascii="新宋体" w:hAnsi="新宋体" w:eastAsia="新宋体" w:cs="新宋体"/>
                              <w:b/>
                              <w:sz w:val="16"/>
                              <w:szCs w:val="16"/>
                            </w:rPr>
                            <w:fldChar w:fldCharType="end"/>
                          </w:r>
                        </w:p>
                      </w:txbxContent>
                    </wps:txbx>
                    <wps:bodyPr wrap="square" lIns="0" tIns="0" rIns="0" bIns="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AOnPLSxAEAAH8DAAAOAAAAZHJzL2Uyb0RvYy54bWytU0tu2zAQ&#10;3RfIHQjuY8kOGriC5QCFkaBA0RZIewCaoiwC/GWGtuQLJDfoqpvuey6fo0Nadtp0k0U31Ghm9Oa9&#10;N9TiZrCG7RSg9q7m00nJmXLSN9ptav7t6+3lnDOMwjXCeKdqvlfIb5YXbxZ9qNTMd940ChiBOKz6&#10;UPMuxlAVBcpOWYETH5SjYuvBikivsCkaED2hW1PMyvK66D00AbxUiJRdHYt8RITXAPq21VKtvNxa&#10;5eIRFZQRkSRhpwPyZWbbtkrGz22LKjJTc1Ia80lDKF6ns1guRLUBETotRwriNRReaLJCOxp6hlqJ&#10;KNgW9D9QVkvw6Ns4kd4WRyHZEVIxLV94c9+JoLIWshrD2XT8f7Dy0+4LMN3QTeDMCUsLP3x/Ovz4&#10;dfj5yK6TPX3AirruA/XF4b0fUuuYR0om1UMLNj1JD6M6mbs/m6uGyCQlr8rZ/N1bziSVplezcp7N&#10;L54/DoDxTnnLUlBzoN1lS8XuI0YaSK2nljTL+VttTN6fcX8lqDFlisT8yDBFcVgPI+21b/akpqe1&#10;1xwftgIUZ+aDI1/THTkFcArWp2AbQG86IpcdyANoL5naeIfS4v98zzSe/5v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7kxVrUAAAAAwEAAA8AAAAAAAAAAQAgAAAAIgAAAGRycy9kb3ducmV2Lnht&#10;bFBLAQIUABQAAAAIAIdO4kAOnPLSxAEAAH8DAAAOAAAAAAAAAAEAIAAAACMBAABkcnMvZTJvRG9j&#10;LnhtbFBLBQYAAAAABgAGAFkBAABZBQAAAAA=&#10;">
              <v:fill on="f" focussize="0,0"/>
              <v:stroke on="f"/>
              <v:imagedata o:title=""/>
              <o:lock v:ext="edit" aspectratio="f"/>
              <v:textbox inset="0mm,0mm,0mm,0mm">
                <w:txbxContent>
                  <w:p w14:paraId="27BF79CB">
                    <w:pPr>
                      <w:pStyle w:val="37"/>
                      <w:rPr>
                        <w:rStyle w:val="60"/>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0"/>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0"/>
                        <w:rFonts w:ascii="新宋体" w:hAnsi="新宋体" w:eastAsia="新宋体" w:cs="新宋体"/>
                        <w:b/>
                        <w:sz w:val="16"/>
                        <w:szCs w:val="16"/>
                      </w:rPr>
                      <w:t>73</w:t>
                    </w:r>
                    <w:r>
                      <w:rPr>
                        <w:rFonts w:hint="eastAsia" w:ascii="新宋体" w:hAnsi="新宋体" w:eastAsia="新宋体" w:cs="新宋体"/>
                        <w:b/>
                        <w:sz w:val="16"/>
                        <w:szCs w:val="16"/>
                      </w:rPr>
                      <w:fldChar w:fldCharType="end"/>
                    </w:r>
                  </w:p>
                </w:txbxContent>
              </v:textbox>
            </v:shape>
          </w:pict>
        </mc:Fallback>
      </mc:AlternateContent>
    </w:r>
    <w:r>
      <w:rPr>
        <w:rFonts w:hint="eastAsia" w:ascii="宋体" w:hAnsi="宋体" w:cs="宋体"/>
      </w:rPr>
      <w:t>温州市兴城工程造价审计咨询事务所（普通合伙）</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62CD5">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005A3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2KT6EPAgAADwQAAA4AAABkcnMvZTJvRG9jLnhtbK1TzY7TMBC+I/EO&#10;lu80bdmyS9R0tWxVhLT8SAsP4DpOYxF7rLHbZHkAeANOXLjzXH0Oxk5SluWyBy7RxJ75Zr5vPi8v&#10;O9Owg0KvwRZ8NplypqyEUttdwT993Dy74MwHYUvRgFUFv1OeX66ePlm2LldzqKEpFTICsT5vXcHr&#10;EFyeZV7Wygg/AacsXVaARgT6xV1WomgJ3TTZfDp9kbWApUOQyns6XfeXfEDExwBCVWmp1iD3RtnQ&#10;o6JqRCBKvtbO81WatqqUDO+ryqvAmoIT05C+1ITibfxmq6XIdyhcreUwgnjMCA84GaEtNT1BrUUQ&#10;bI/6HyijJYKHKkwkmKwnkhQhFrPpA21ua+FU4kJSe3cS3f8/WPnu8AGZLgs+58wKQws/fv92/PHr&#10;+PMrexnlaZ3PKevWUV7oXkFHpklUvbsB+dkzC9e1sDt1hQhtrURJ481iZXavtMfxEWTbvoWS+oh9&#10;gATUVWiidqQGI3Razd1pNaoLTNLh4vz8YsGZpJvZ89nZ2SI1EPlY69CH1woMi0HBkRafsMXhxoc4&#10;i8jHlNjKwkY3TVp+Y/86oMT+RCX3DNWRSRy+pxG6bTcos4Xyjjgh9M6id0VBDfiFs5ZcVXBLj4iz&#10;5o0lVaIBxwDHYDsGwkoqLHjgrA+vQ2/UvUO9qwl31P2KlNvoRCsO1s8w6E0+SWwHT0cj3v9PWX/e&#10;8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M2KT6EPAgAADwQAAA4AAAAAAAAAAQAgAAAA&#10;HwEAAGRycy9lMm9Eb2MueG1sUEsFBgAAAAAGAAYAWQEAAKAFAAAAAA==&#10;">
              <v:fill on="f" focussize="0,0"/>
              <v:stroke on="f"/>
              <v:imagedata o:title=""/>
              <o:lock v:ext="edit" aspectratio="f"/>
              <v:textbox inset="0mm,0mm,0mm,0mm" style="mso-fit-shape-to-text:t;">
                <w:txbxContent>
                  <w:p w14:paraId="2005A3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A8BF5">
    <w:pPr>
      <w:pStyle w:val="38"/>
      <w:pBdr>
        <w:bottom w:val="none" w:color="auto" w:sz="0" w:space="1"/>
      </w:pBdr>
      <w:jc w:val="left"/>
    </w:pPr>
    <w:r>
      <w:rPr>
        <w:rFonts w:hint="eastAsia"/>
      </w:rPr>
      <w:t xml:space="preserve">鹿城区政府采购采购文件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DA5AC">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5F0B">
    <w:pPr>
      <w:pStyle w:val="3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E9DF">
    <w:pPr>
      <w:pStyle w:val="38"/>
      <w:jc w:val="both"/>
      <w:rPr>
        <w:rFonts w:eastAsia="新宋体"/>
      </w:rPr>
    </w:pPr>
    <w:r>
      <w:rPr>
        <w:rFonts w:hint="eastAsia" w:eastAsia="新宋体"/>
      </w:rPr>
      <w:t>温州市政府采购采购文件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00000005"/>
    <w:multiLevelType w:val="singleLevel"/>
    <w:tmpl w:val="00000005"/>
    <w:lvl w:ilvl="0" w:tentative="0">
      <w:start w:val="1"/>
      <w:numFmt w:val="chineseCounting"/>
      <w:suff w:val="nothing"/>
      <w:lvlText w:val="%1、"/>
      <w:lvlJc w:val="left"/>
      <w:pPr>
        <w:tabs>
          <w:tab w:val="left" w:pos="0"/>
        </w:tabs>
        <w:ind w:left="0" w:firstLine="420"/>
      </w:pPr>
      <w:rPr>
        <w:rFonts w:hint="eastAsia"/>
      </w:rPr>
    </w:lvl>
  </w:abstractNum>
  <w:abstractNum w:abstractNumId="4">
    <w:nsid w:val="00000007"/>
    <w:multiLevelType w:val="singleLevel"/>
    <w:tmpl w:val="00000007"/>
    <w:lvl w:ilvl="0" w:tentative="0">
      <w:start w:val="1"/>
      <w:numFmt w:val="decimal"/>
      <w:lvlText w:val="%1."/>
      <w:lvlJc w:val="left"/>
      <w:pPr>
        <w:tabs>
          <w:tab w:val="left" w:pos="312"/>
        </w:tabs>
        <w:ind w:left="0" w:firstLine="0"/>
      </w:pPr>
    </w:lvl>
  </w:abstractNum>
  <w:abstractNum w:abstractNumId="5">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A811D50"/>
    <w:multiLevelType w:val="singleLevel"/>
    <w:tmpl w:val="2A811D50"/>
    <w:lvl w:ilvl="0" w:tentative="0">
      <w:start w:val="1"/>
      <w:numFmt w:val="decimal"/>
      <w:suff w:val="nothing"/>
      <w:lvlText w:val="（%1）"/>
      <w:lvlJc w:val="left"/>
    </w:lvl>
  </w:abstractNum>
  <w:abstractNum w:abstractNumId="8">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9">
    <w:nsid w:val="4CF811BC"/>
    <w:multiLevelType w:val="multilevel"/>
    <w:tmpl w:val="4CF811BC"/>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5C342C"/>
    <w:multiLevelType w:val="singleLevel"/>
    <w:tmpl w:val="4E5C342C"/>
    <w:lvl w:ilvl="0" w:tentative="0">
      <w:start w:val="2"/>
      <w:numFmt w:val="decimal"/>
      <w:suff w:val="nothing"/>
      <w:lvlText w:val="%1、"/>
      <w:lvlJc w:val="left"/>
    </w:lvl>
  </w:abstractNum>
  <w:abstractNum w:abstractNumId="11">
    <w:nsid w:val="54F403B5"/>
    <w:multiLevelType w:val="singleLevel"/>
    <w:tmpl w:val="54F403B5"/>
    <w:lvl w:ilvl="0" w:tentative="0">
      <w:start w:val="1"/>
      <w:numFmt w:val="chineseCounting"/>
      <w:suff w:val="nothing"/>
      <w:lvlText w:val="%1、"/>
      <w:lvlJc w:val="left"/>
      <w:pPr>
        <w:ind w:left="0" w:firstLine="0"/>
      </w:pPr>
    </w:lvl>
  </w:abstractNum>
  <w:abstractNum w:abstractNumId="12">
    <w:nsid w:val="557FD3DA"/>
    <w:multiLevelType w:val="singleLevel"/>
    <w:tmpl w:val="557FD3DA"/>
    <w:lvl w:ilvl="0" w:tentative="0">
      <w:start w:val="3"/>
      <w:numFmt w:val="chineseCounting"/>
      <w:suff w:val="nothing"/>
      <w:lvlText w:val="%1、"/>
      <w:lvlJc w:val="left"/>
      <w:pPr>
        <w:ind w:left="0" w:firstLine="0"/>
      </w:pPr>
    </w:lvl>
  </w:abstractNum>
  <w:abstractNum w:abstractNumId="13">
    <w:nsid w:val="568A3746"/>
    <w:multiLevelType w:val="multilevel"/>
    <w:tmpl w:val="568A3746"/>
    <w:lvl w:ilvl="0" w:tentative="0">
      <w:start w:val="1"/>
      <w:numFmt w:val="decimal"/>
      <w:lvlText w:val="%1)"/>
      <w:lvlJc w:val="left"/>
      <w:pPr>
        <w:tabs>
          <w:tab w:val="left" w:pos="530"/>
        </w:tabs>
        <w:ind w:left="530" w:hanging="420"/>
      </w:pPr>
      <w:rPr>
        <w:rFonts w:hint="default" w:ascii="Arial" w:hAnsi="Arial" w:cs="Arial"/>
      </w:rPr>
    </w:lvl>
    <w:lvl w:ilvl="1" w:tentative="0">
      <w:start w:val="1"/>
      <w:numFmt w:val="decimal"/>
      <w:lvlText w:val="%2."/>
      <w:lvlJc w:val="left"/>
      <w:pPr>
        <w:tabs>
          <w:tab w:val="left" w:pos="950"/>
        </w:tabs>
        <w:ind w:left="950" w:hanging="420"/>
      </w:pPr>
      <w:rPr>
        <w:rFonts w:hint="eastAsia"/>
      </w:rPr>
    </w:lvl>
    <w:lvl w:ilvl="2" w:tentative="0">
      <w:start w:val="1"/>
      <w:numFmt w:val="lowerRoman"/>
      <w:lvlText w:val="%3."/>
      <w:lvlJc w:val="right"/>
      <w:pPr>
        <w:tabs>
          <w:tab w:val="left" w:pos="1370"/>
        </w:tabs>
        <w:ind w:left="1370" w:hanging="420"/>
      </w:pPr>
    </w:lvl>
    <w:lvl w:ilvl="3" w:tentative="0">
      <w:start w:val="1"/>
      <w:numFmt w:val="decimal"/>
      <w:lvlText w:val="%4."/>
      <w:lvlJc w:val="left"/>
      <w:pPr>
        <w:tabs>
          <w:tab w:val="left" w:pos="1790"/>
        </w:tabs>
        <w:ind w:left="1790" w:hanging="420"/>
      </w:pPr>
    </w:lvl>
    <w:lvl w:ilvl="4" w:tentative="0">
      <w:start w:val="1"/>
      <w:numFmt w:val="lowerLetter"/>
      <w:lvlText w:val="%5)"/>
      <w:lvlJc w:val="left"/>
      <w:pPr>
        <w:tabs>
          <w:tab w:val="left" w:pos="2210"/>
        </w:tabs>
        <w:ind w:left="2210" w:hanging="420"/>
      </w:pPr>
    </w:lvl>
    <w:lvl w:ilvl="5" w:tentative="0">
      <w:start w:val="1"/>
      <w:numFmt w:val="lowerRoman"/>
      <w:lvlText w:val="%6."/>
      <w:lvlJc w:val="right"/>
      <w:pPr>
        <w:tabs>
          <w:tab w:val="left" w:pos="2630"/>
        </w:tabs>
        <w:ind w:left="2630" w:hanging="420"/>
      </w:pPr>
    </w:lvl>
    <w:lvl w:ilvl="6" w:tentative="0">
      <w:start w:val="1"/>
      <w:numFmt w:val="decimal"/>
      <w:lvlText w:val="%7."/>
      <w:lvlJc w:val="left"/>
      <w:pPr>
        <w:tabs>
          <w:tab w:val="left" w:pos="3050"/>
        </w:tabs>
        <w:ind w:left="3050" w:hanging="420"/>
      </w:pPr>
    </w:lvl>
    <w:lvl w:ilvl="7" w:tentative="0">
      <w:start w:val="1"/>
      <w:numFmt w:val="lowerLetter"/>
      <w:lvlText w:val="%8)"/>
      <w:lvlJc w:val="left"/>
      <w:pPr>
        <w:tabs>
          <w:tab w:val="left" w:pos="3470"/>
        </w:tabs>
        <w:ind w:left="3470" w:hanging="420"/>
      </w:pPr>
    </w:lvl>
    <w:lvl w:ilvl="8" w:tentative="0">
      <w:start w:val="1"/>
      <w:numFmt w:val="lowerRoman"/>
      <w:lvlText w:val="%9."/>
      <w:lvlJc w:val="right"/>
      <w:pPr>
        <w:tabs>
          <w:tab w:val="left" w:pos="3890"/>
        </w:tabs>
        <w:ind w:left="3890" w:hanging="420"/>
      </w:pPr>
    </w:lvl>
  </w:abstractNum>
  <w:abstractNum w:abstractNumId="14">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5C4284"/>
    <w:multiLevelType w:val="multilevel"/>
    <w:tmpl w:val="745C4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5DC6420"/>
    <w:multiLevelType w:val="singleLevel"/>
    <w:tmpl w:val="75DC6420"/>
    <w:lvl w:ilvl="0" w:tentative="0">
      <w:start w:val="1"/>
      <w:numFmt w:val="decimal"/>
      <w:suff w:val="nothing"/>
      <w:lvlText w:val="%1、"/>
      <w:lvlJc w:val="left"/>
    </w:lvl>
  </w:abstractNum>
  <w:abstractNum w:abstractNumId="17">
    <w:nsid w:val="7E32602A"/>
    <w:multiLevelType w:val="singleLevel"/>
    <w:tmpl w:val="7E32602A"/>
    <w:lvl w:ilvl="0" w:tentative="0">
      <w:start w:val="1"/>
      <w:numFmt w:val="decimalEnclosedCircleChinese"/>
      <w:suff w:val="nothing"/>
      <w:lvlText w:val="%1　"/>
      <w:lvlJc w:val="left"/>
      <w:pPr>
        <w:ind w:left="0" w:firstLine="454"/>
      </w:pPr>
      <w:rPr>
        <w:rFonts w:hint="eastAsia"/>
      </w:rPr>
    </w:lvl>
  </w:abstractNum>
  <w:num w:numId="1">
    <w:abstractNumId w:val="17"/>
  </w:num>
  <w:num w:numId="2">
    <w:abstractNumId w:val="2"/>
  </w:num>
  <w:num w:numId="3">
    <w:abstractNumId w:val="5"/>
  </w:num>
  <w:num w:numId="4">
    <w:abstractNumId w:val="6"/>
  </w:num>
  <w:num w:numId="5">
    <w:abstractNumId w:val="11"/>
    <w:lvlOverride w:ilvl="0">
      <w:startOverride w:val="1"/>
    </w:lvlOverride>
  </w:num>
  <w:num w:numId="6">
    <w:abstractNumId w:val="12"/>
    <w:lvlOverride w:ilvl="0">
      <w:startOverride w:val="3"/>
    </w:lvlOverride>
  </w:num>
  <w:num w:numId="7">
    <w:abstractNumId w:val="14"/>
  </w:num>
  <w:num w:numId="8">
    <w:abstractNumId w:val="16"/>
  </w:num>
  <w:num w:numId="9">
    <w:abstractNumId w:val="3"/>
  </w:num>
  <w:num w:numId="10">
    <w:abstractNumId w:val="8"/>
  </w:num>
  <w:num w:numId="11">
    <w:abstractNumId w:val="4"/>
  </w:num>
  <w:num w:numId="12">
    <w:abstractNumId w:val="15"/>
  </w:num>
  <w:num w:numId="13">
    <w:abstractNumId w:val="1"/>
  </w:num>
  <w:num w:numId="14">
    <w:abstractNumId w:val="0"/>
  </w:num>
  <w:num w:numId="15">
    <w:abstractNumId w:val="9"/>
  </w:num>
  <w:num w:numId="16">
    <w:abstractNumId w:val="1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kNWE5NWRlYjVlZmE2NGZlNWZkZGU4OWViZmRhYzkifQ=="/>
  </w:docVars>
  <w:rsids>
    <w:rsidRoot w:val="00172A27"/>
    <w:rsid w:val="000020D1"/>
    <w:rsid w:val="00004214"/>
    <w:rsid w:val="0001503C"/>
    <w:rsid w:val="0001521F"/>
    <w:rsid w:val="00016CCB"/>
    <w:rsid w:val="00020B21"/>
    <w:rsid w:val="00025364"/>
    <w:rsid w:val="00034534"/>
    <w:rsid w:val="0003480C"/>
    <w:rsid w:val="00034C4D"/>
    <w:rsid w:val="0003586B"/>
    <w:rsid w:val="000404E1"/>
    <w:rsid w:val="00041F17"/>
    <w:rsid w:val="000423D5"/>
    <w:rsid w:val="00051759"/>
    <w:rsid w:val="000526A1"/>
    <w:rsid w:val="000528C6"/>
    <w:rsid w:val="000546C0"/>
    <w:rsid w:val="00060368"/>
    <w:rsid w:val="00060653"/>
    <w:rsid w:val="00063852"/>
    <w:rsid w:val="00071105"/>
    <w:rsid w:val="00072217"/>
    <w:rsid w:val="00072D0A"/>
    <w:rsid w:val="00074270"/>
    <w:rsid w:val="00074BEF"/>
    <w:rsid w:val="0007511B"/>
    <w:rsid w:val="00075CA7"/>
    <w:rsid w:val="000765F2"/>
    <w:rsid w:val="000766F3"/>
    <w:rsid w:val="000772F6"/>
    <w:rsid w:val="00077E38"/>
    <w:rsid w:val="00083BCD"/>
    <w:rsid w:val="0009250A"/>
    <w:rsid w:val="00092722"/>
    <w:rsid w:val="000933AB"/>
    <w:rsid w:val="00094156"/>
    <w:rsid w:val="00096156"/>
    <w:rsid w:val="00096BB9"/>
    <w:rsid w:val="000A0F1B"/>
    <w:rsid w:val="000A10A2"/>
    <w:rsid w:val="000A1A6B"/>
    <w:rsid w:val="000A2103"/>
    <w:rsid w:val="000A447F"/>
    <w:rsid w:val="000A481C"/>
    <w:rsid w:val="000A5391"/>
    <w:rsid w:val="000A5C27"/>
    <w:rsid w:val="000A5CE7"/>
    <w:rsid w:val="000B4764"/>
    <w:rsid w:val="000B4E1F"/>
    <w:rsid w:val="000B6A9E"/>
    <w:rsid w:val="000B7348"/>
    <w:rsid w:val="000B75CB"/>
    <w:rsid w:val="000B7D87"/>
    <w:rsid w:val="000C035B"/>
    <w:rsid w:val="000C0DAD"/>
    <w:rsid w:val="000C1E25"/>
    <w:rsid w:val="000C1FCD"/>
    <w:rsid w:val="000C2444"/>
    <w:rsid w:val="000C33CF"/>
    <w:rsid w:val="000C36B8"/>
    <w:rsid w:val="000C58F2"/>
    <w:rsid w:val="000C76E1"/>
    <w:rsid w:val="000D0679"/>
    <w:rsid w:val="000D2ED5"/>
    <w:rsid w:val="000D3765"/>
    <w:rsid w:val="000D3B14"/>
    <w:rsid w:val="000D4ACC"/>
    <w:rsid w:val="000D548C"/>
    <w:rsid w:val="000D6F68"/>
    <w:rsid w:val="000D76A9"/>
    <w:rsid w:val="000E0F78"/>
    <w:rsid w:val="000E1986"/>
    <w:rsid w:val="000E37E0"/>
    <w:rsid w:val="000E3DDC"/>
    <w:rsid w:val="000E44B1"/>
    <w:rsid w:val="000E56A0"/>
    <w:rsid w:val="000E74F4"/>
    <w:rsid w:val="000E77C2"/>
    <w:rsid w:val="000F31F1"/>
    <w:rsid w:val="000F65DE"/>
    <w:rsid w:val="00100804"/>
    <w:rsid w:val="00102504"/>
    <w:rsid w:val="00102794"/>
    <w:rsid w:val="00105AFE"/>
    <w:rsid w:val="0010755B"/>
    <w:rsid w:val="00111114"/>
    <w:rsid w:val="00113898"/>
    <w:rsid w:val="001147D0"/>
    <w:rsid w:val="00115140"/>
    <w:rsid w:val="0011601B"/>
    <w:rsid w:val="001203C5"/>
    <w:rsid w:val="00120AE6"/>
    <w:rsid w:val="00120C4F"/>
    <w:rsid w:val="001249AA"/>
    <w:rsid w:val="00125E3E"/>
    <w:rsid w:val="00132584"/>
    <w:rsid w:val="00134C12"/>
    <w:rsid w:val="00137AC1"/>
    <w:rsid w:val="00140AE5"/>
    <w:rsid w:val="0014132F"/>
    <w:rsid w:val="001465D6"/>
    <w:rsid w:val="00146621"/>
    <w:rsid w:val="00147402"/>
    <w:rsid w:val="001504E5"/>
    <w:rsid w:val="00151CEC"/>
    <w:rsid w:val="00151FEF"/>
    <w:rsid w:val="00153389"/>
    <w:rsid w:val="00154344"/>
    <w:rsid w:val="00157A56"/>
    <w:rsid w:val="00157D81"/>
    <w:rsid w:val="00162E03"/>
    <w:rsid w:val="001648AA"/>
    <w:rsid w:val="00165AEE"/>
    <w:rsid w:val="00166956"/>
    <w:rsid w:val="00171C3B"/>
    <w:rsid w:val="00171C49"/>
    <w:rsid w:val="00172A27"/>
    <w:rsid w:val="00173998"/>
    <w:rsid w:val="00177023"/>
    <w:rsid w:val="00180D6C"/>
    <w:rsid w:val="001818DB"/>
    <w:rsid w:val="001822B9"/>
    <w:rsid w:val="00182E5C"/>
    <w:rsid w:val="00184AAB"/>
    <w:rsid w:val="00186CB9"/>
    <w:rsid w:val="00187F28"/>
    <w:rsid w:val="001907CE"/>
    <w:rsid w:val="001917D3"/>
    <w:rsid w:val="001942DC"/>
    <w:rsid w:val="00194C43"/>
    <w:rsid w:val="001952CC"/>
    <w:rsid w:val="00197D94"/>
    <w:rsid w:val="001A0025"/>
    <w:rsid w:val="001A06A2"/>
    <w:rsid w:val="001A0A65"/>
    <w:rsid w:val="001A25D3"/>
    <w:rsid w:val="001A57C3"/>
    <w:rsid w:val="001A5957"/>
    <w:rsid w:val="001B192B"/>
    <w:rsid w:val="001B281E"/>
    <w:rsid w:val="001B2834"/>
    <w:rsid w:val="001B5B5D"/>
    <w:rsid w:val="001B767A"/>
    <w:rsid w:val="001C0561"/>
    <w:rsid w:val="001C18E4"/>
    <w:rsid w:val="001C1CEE"/>
    <w:rsid w:val="001C3C94"/>
    <w:rsid w:val="001C6714"/>
    <w:rsid w:val="001D000C"/>
    <w:rsid w:val="001D010E"/>
    <w:rsid w:val="001D1BF1"/>
    <w:rsid w:val="001D23F1"/>
    <w:rsid w:val="001D30A0"/>
    <w:rsid w:val="001D32C3"/>
    <w:rsid w:val="001D7349"/>
    <w:rsid w:val="001E3203"/>
    <w:rsid w:val="001E6123"/>
    <w:rsid w:val="001F04E0"/>
    <w:rsid w:val="001F10CC"/>
    <w:rsid w:val="001F13BC"/>
    <w:rsid w:val="001F3B5D"/>
    <w:rsid w:val="001F55A7"/>
    <w:rsid w:val="001F55D4"/>
    <w:rsid w:val="001F597A"/>
    <w:rsid w:val="002016D5"/>
    <w:rsid w:val="0020200F"/>
    <w:rsid w:val="00203802"/>
    <w:rsid w:val="00205090"/>
    <w:rsid w:val="00205A5C"/>
    <w:rsid w:val="002071D0"/>
    <w:rsid w:val="00207630"/>
    <w:rsid w:val="0020769F"/>
    <w:rsid w:val="002114C8"/>
    <w:rsid w:val="00211A52"/>
    <w:rsid w:val="002135E8"/>
    <w:rsid w:val="00214803"/>
    <w:rsid w:val="002150F9"/>
    <w:rsid w:val="00215129"/>
    <w:rsid w:val="00215633"/>
    <w:rsid w:val="002218BE"/>
    <w:rsid w:val="00222088"/>
    <w:rsid w:val="002225FD"/>
    <w:rsid w:val="00225414"/>
    <w:rsid w:val="00225FB0"/>
    <w:rsid w:val="00231743"/>
    <w:rsid w:val="00232A1A"/>
    <w:rsid w:val="00234100"/>
    <w:rsid w:val="00234C5A"/>
    <w:rsid w:val="00237BF9"/>
    <w:rsid w:val="00237F32"/>
    <w:rsid w:val="00240F97"/>
    <w:rsid w:val="00241ACC"/>
    <w:rsid w:val="00242BA7"/>
    <w:rsid w:val="002452A3"/>
    <w:rsid w:val="002453F2"/>
    <w:rsid w:val="00245E73"/>
    <w:rsid w:val="00245EBB"/>
    <w:rsid w:val="00247058"/>
    <w:rsid w:val="00250A6E"/>
    <w:rsid w:val="002518C5"/>
    <w:rsid w:val="0025264D"/>
    <w:rsid w:val="00252D92"/>
    <w:rsid w:val="0025717C"/>
    <w:rsid w:val="002612C9"/>
    <w:rsid w:val="00261AE6"/>
    <w:rsid w:val="00261C54"/>
    <w:rsid w:val="00262836"/>
    <w:rsid w:val="00264C67"/>
    <w:rsid w:val="00277AE9"/>
    <w:rsid w:val="00280665"/>
    <w:rsid w:val="002808A3"/>
    <w:rsid w:val="0028097B"/>
    <w:rsid w:val="00281371"/>
    <w:rsid w:val="0028173C"/>
    <w:rsid w:val="00281DDD"/>
    <w:rsid w:val="00283764"/>
    <w:rsid w:val="002851A6"/>
    <w:rsid w:val="0028639F"/>
    <w:rsid w:val="002873F1"/>
    <w:rsid w:val="00290D89"/>
    <w:rsid w:val="00292DE9"/>
    <w:rsid w:val="00293952"/>
    <w:rsid w:val="002948B5"/>
    <w:rsid w:val="00297102"/>
    <w:rsid w:val="002A2185"/>
    <w:rsid w:val="002A3701"/>
    <w:rsid w:val="002A425D"/>
    <w:rsid w:val="002A4FBF"/>
    <w:rsid w:val="002B0EFA"/>
    <w:rsid w:val="002B1DDF"/>
    <w:rsid w:val="002B20CC"/>
    <w:rsid w:val="002B2B0D"/>
    <w:rsid w:val="002B5B79"/>
    <w:rsid w:val="002B720C"/>
    <w:rsid w:val="002B7EA6"/>
    <w:rsid w:val="002C0713"/>
    <w:rsid w:val="002C133A"/>
    <w:rsid w:val="002C1B9D"/>
    <w:rsid w:val="002C1F7A"/>
    <w:rsid w:val="002C6213"/>
    <w:rsid w:val="002C68D8"/>
    <w:rsid w:val="002C7FDE"/>
    <w:rsid w:val="002D0B59"/>
    <w:rsid w:val="002D36F0"/>
    <w:rsid w:val="002D3A02"/>
    <w:rsid w:val="002D69BC"/>
    <w:rsid w:val="002D79D3"/>
    <w:rsid w:val="002E0FA1"/>
    <w:rsid w:val="002E3ED6"/>
    <w:rsid w:val="002E44AF"/>
    <w:rsid w:val="002E4E17"/>
    <w:rsid w:val="002E55A5"/>
    <w:rsid w:val="002E75AC"/>
    <w:rsid w:val="002F23D0"/>
    <w:rsid w:val="002F5652"/>
    <w:rsid w:val="002F59FA"/>
    <w:rsid w:val="002F5E0B"/>
    <w:rsid w:val="002F7683"/>
    <w:rsid w:val="00305B41"/>
    <w:rsid w:val="003065FB"/>
    <w:rsid w:val="003109E5"/>
    <w:rsid w:val="00310E51"/>
    <w:rsid w:val="00317168"/>
    <w:rsid w:val="00317549"/>
    <w:rsid w:val="00320364"/>
    <w:rsid w:val="00321DA0"/>
    <w:rsid w:val="00322559"/>
    <w:rsid w:val="00324F57"/>
    <w:rsid w:val="00327E84"/>
    <w:rsid w:val="00330F68"/>
    <w:rsid w:val="003331F4"/>
    <w:rsid w:val="003334E2"/>
    <w:rsid w:val="00333CA9"/>
    <w:rsid w:val="00334582"/>
    <w:rsid w:val="00334CA0"/>
    <w:rsid w:val="00335D2E"/>
    <w:rsid w:val="00341A59"/>
    <w:rsid w:val="00342DF6"/>
    <w:rsid w:val="003447C6"/>
    <w:rsid w:val="0034519A"/>
    <w:rsid w:val="00346936"/>
    <w:rsid w:val="00346FA6"/>
    <w:rsid w:val="00347434"/>
    <w:rsid w:val="003506D5"/>
    <w:rsid w:val="0035116C"/>
    <w:rsid w:val="0035123F"/>
    <w:rsid w:val="0035178D"/>
    <w:rsid w:val="00352538"/>
    <w:rsid w:val="00352C42"/>
    <w:rsid w:val="0035369C"/>
    <w:rsid w:val="00360538"/>
    <w:rsid w:val="00360A27"/>
    <w:rsid w:val="00361339"/>
    <w:rsid w:val="00361505"/>
    <w:rsid w:val="00362235"/>
    <w:rsid w:val="00363654"/>
    <w:rsid w:val="003636A3"/>
    <w:rsid w:val="00365C7D"/>
    <w:rsid w:val="00366E33"/>
    <w:rsid w:val="00370103"/>
    <w:rsid w:val="0037030E"/>
    <w:rsid w:val="0037045B"/>
    <w:rsid w:val="0037077D"/>
    <w:rsid w:val="00370B04"/>
    <w:rsid w:val="00373FD6"/>
    <w:rsid w:val="00374BBC"/>
    <w:rsid w:val="003751D2"/>
    <w:rsid w:val="003762D2"/>
    <w:rsid w:val="003777B7"/>
    <w:rsid w:val="003802E6"/>
    <w:rsid w:val="00382609"/>
    <w:rsid w:val="00382FA1"/>
    <w:rsid w:val="00384072"/>
    <w:rsid w:val="003857DC"/>
    <w:rsid w:val="00391DD0"/>
    <w:rsid w:val="00395D79"/>
    <w:rsid w:val="0039753F"/>
    <w:rsid w:val="003A1A9C"/>
    <w:rsid w:val="003A23FC"/>
    <w:rsid w:val="003A38AD"/>
    <w:rsid w:val="003A519A"/>
    <w:rsid w:val="003A51E4"/>
    <w:rsid w:val="003A5340"/>
    <w:rsid w:val="003B226B"/>
    <w:rsid w:val="003B31DD"/>
    <w:rsid w:val="003B4250"/>
    <w:rsid w:val="003B6D7D"/>
    <w:rsid w:val="003C00A0"/>
    <w:rsid w:val="003C38C6"/>
    <w:rsid w:val="003C4C5B"/>
    <w:rsid w:val="003C5F18"/>
    <w:rsid w:val="003D0862"/>
    <w:rsid w:val="003D28C5"/>
    <w:rsid w:val="003D43D9"/>
    <w:rsid w:val="003D5E4D"/>
    <w:rsid w:val="003E1A9C"/>
    <w:rsid w:val="003E29FF"/>
    <w:rsid w:val="003F1255"/>
    <w:rsid w:val="003F1E60"/>
    <w:rsid w:val="003F3E8B"/>
    <w:rsid w:val="003F4B65"/>
    <w:rsid w:val="003F633D"/>
    <w:rsid w:val="003F6B05"/>
    <w:rsid w:val="003F6E3F"/>
    <w:rsid w:val="0040337C"/>
    <w:rsid w:val="0040484D"/>
    <w:rsid w:val="00404A39"/>
    <w:rsid w:val="00405799"/>
    <w:rsid w:val="004067F7"/>
    <w:rsid w:val="00407E18"/>
    <w:rsid w:val="004100A0"/>
    <w:rsid w:val="00410C98"/>
    <w:rsid w:val="00411C61"/>
    <w:rsid w:val="004140F7"/>
    <w:rsid w:val="00416873"/>
    <w:rsid w:val="0042049E"/>
    <w:rsid w:val="00421F79"/>
    <w:rsid w:val="00423729"/>
    <w:rsid w:val="0042621A"/>
    <w:rsid w:val="00426D4B"/>
    <w:rsid w:val="00430108"/>
    <w:rsid w:val="00431E21"/>
    <w:rsid w:val="00437AC9"/>
    <w:rsid w:val="00440660"/>
    <w:rsid w:val="004412DE"/>
    <w:rsid w:val="004418B9"/>
    <w:rsid w:val="00442CCB"/>
    <w:rsid w:val="00444318"/>
    <w:rsid w:val="004463BF"/>
    <w:rsid w:val="00447401"/>
    <w:rsid w:val="00450E4F"/>
    <w:rsid w:val="004551E9"/>
    <w:rsid w:val="004574C5"/>
    <w:rsid w:val="00463EF4"/>
    <w:rsid w:val="004643B6"/>
    <w:rsid w:val="004652A3"/>
    <w:rsid w:val="0046701E"/>
    <w:rsid w:val="00467811"/>
    <w:rsid w:val="0046796D"/>
    <w:rsid w:val="0047158F"/>
    <w:rsid w:val="00471C40"/>
    <w:rsid w:val="00471C4F"/>
    <w:rsid w:val="00473226"/>
    <w:rsid w:val="004755A8"/>
    <w:rsid w:val="0048110A"/>
    <w:rsid w:val="00481F74"/>
    <w:rsid w:val="004821A8"/>
    <w:rsid w:val="00485DA9"/>
    <w:rsid w:val="00492571"/>
    <w:rsid w:val="004956DF"/>
    <w:rsid w:val="0049766C"/>
    <w:rsid w:val="004A0FEC"/>
    <w:rsid w:val="004A1225"/>
    <w:rsid w:val="004A3332"/>
    <w:rsid w:val="004A6DF9"/>
    <w:rsid w:val="004A7385"/>
    <w:rsid w:val="004A7A17"/>
    <w:rsid w:val="004B1399"/>
    <w:rsid w:val="004B3275"/>
    <w:rsid w:val="004B3428"/>
    <w:rsid w:val="004B4F20"/>
    <w:rsid w:val="004B617F"/>
    <w:rsid w:val="004C0984"/>
    <w:rsid w:val="004C1B49"/>
    <w:rsid w:val="004C255B"/>
    <w:rsid w:val="004C37F6"/>
    <w:rsid w:val="004C44DA"/>
    <w:rsid w:val="004C5F3D"/>
    <w:rsid w:val="004C6BCD"/>
    <w:rsid w:val="004C7A19"/>
    <w:rsid w:val="004C7BD7"/>
    <w:rsid w:val="004D0106"/>
    <w:rsid w:val="004D15C0"/>
    <w:rsid w:val="004D41DF"/>
    <w:rsid w:val="004D50EE"/>
    <w:rsid w:val="004D58F1"/>
    <w:rsid w:val="004D7594"/>
    <w:rsid w:val="004E0F42"/>
    <w:rsid w:val="004E20EF"/>
    <w:rsid w:val="004E3A27"/>
    <w:rsid w:val="004E5358"/>
    <w:rsid w:val="004E5D4B"/>
    <w:rsid w:val="004E61E1"/>
    <w:rsid w:val="004E6766"/>
    <w:rsid w:val="004E6F69"/>
    <w:rsid w:val="004F246B"/>
    <w:rsid w:val="004F430A"/>
    <w:rsid w:val="004F5A73"/>
    <w:rsid w:val="004F61F9"/>
    <w:rsid w:val="004F63E8"/>
    <w:rsid w:val="004F75B9"/>
    <w:rsid w:val="00502B08"/>
    <w:rsid w:val="00503D9F"/>
    <w:rsid w:val="00504D6A"/>
    <w:rsid w:val="005074A3"/>
    <w:rsid w:val="00510B41"/>
    <w:rsid w:val="00511B93"/>
    <w:rsid w:val="00514650"/>
    <w:rsid w:val="0052285A"/>
    <w:rsid w:val="00526521"/>
    <w:rsid w:val="00526F98"/>
    <w:rsid w:val="005315E9"/>
    <w:rsid w:val="005360A0"/>
    <w:rsid w:val="00540C10"/>
    <w:rsid w:val="00543D9A"/>
    <w:rsid w:val="00543E8A"/>
    <w:rsid w:val="00543F07"/>
    <w:rsid w:val="00543FBA"/>
    <w:rsid w:val="00547714"/>
    <w:rsid w:val="00547B6D"/>
    <w:rsid w:val="005510CD"/>
    <w:rsid w:val="00551F4A"/>
    <w:rsid w:val="005533F1"/>
    <w:rsid w:val="00556412"/>
    <w:rsid w:val="00560C80"/>
    <w:rsid w:val="00560F44"/>
    <w:rsid w:val="00561ED2"/>
    <w:rsid w:val="005620B3"/>
    <w:rsid w:val="00564B33"/>
    <w:rsid w:val="005657AE"/>
    <w:rsid w:val="00567CB7"/>
    <w:rsid w:val="00572BE1"/>
    <w:rsid w:val="00573CEF"/>
    <w:rsid w:val="0057515B"/>
    <w:rsid w:val="005754DB"/>
    <w:rsid w:val="005756AB"/>
    <w:rsid w:val="005830B3"/>
    <w:rsid w:val="005845FB"/>
    <w:rsid w:val="00584716"/>
    <w:rsid w:val="00584782"/>
    <w:rsid w:val="00590BED"/>
    <w:rsid w:val="00590DE4"/>
    <w:rsid w:val="005968B8"/>
    <w:rsid w:val="005A23D2"/>
    <w:rsid w:val="005A43B4"/>
    <w:rsid w:val="005A4A96"/>
    <w:rsid w:val="005A6404"/>
    <w:rsid w:val="005A6500"/>
    <w:rsid w:val="005B7403"/>
    <w:rsid w:val="005B7F32"/>
    <w:rsid w:val="005C139E"/>
    <w:rsid w:val="005C2F6F"/>
    <w:rsid w:val="005C369D"/>
    <w:rsid w:val="005C39EB"/>
    <w:rsid w:val="005D0C26"/>
    <w:rsid w:val="005D0F95"/>
    <w:rsid w:val="005D1701"/>
    <w:rsid w:val="005D225B"/>
    <w:rsid w:val="005E1C05"/>
    <w:rsid w:val="005E46C6"/>
    <w:rsid w:val="005F1687"/>
    <w:rsid w:val="005F178D"/>
    <w:rsid w:val="005F2119"/>
    <w:rsid w:val="005F255D"/>
    <w:rsid w:val="005F5EAF"/>
    <w:rsid w:val="005F71EE"/>
    <w:rsid w:val="006015D9"/>
    <w:rsid w:val="0060182B"/>
    <w:rsid w:val="00603FC8"/>
    <w:rsid w:val="0060488B"/>
    <w:rsid w:val="00605D77"/>
    <w:rsid w:val="006069DE"/>
    <w:rsid w:val="0061145C"/>
    <w:rsid w:val="00611E6C"/>
    <w:rsid w:val="00621272"/>
    <w:rsid w:val="00625146"/>
    <w:rsid w:val="006255A7"/>
    <w:rsid w:val="00625E53"/>
    <w:rsid w:val="00627A30"/>
    <w:rsid w:val="0063428C"/>
    <w:rsid w:val="006347A2"/>
    <w:rsid w:val="006349C3"/>
    <w:rsid w:val="00635361"/>
    <w:rsid w:val="00637312"/>
    <w:rsid w:val="00637353"/>
    <w:rsid w:val="00637756"/>
    <w:rsid w:val="006413C8"/>
    <w:rsid w:val="00642748"/>
    <w:rsid w:val="00643947"/>
    <w:rsid w:val="00643D21"/>
    <w:rsid w:val="006459F0"/>
    <w:rsid w:val="006464D5"/>
    <w:rsid w:val="00646DE9"/>
    <w:rsid w:val="00653BB6"/>
    <w:rsid w:val="0065478D"/>
    <w:rsid w:val="00655A70"/>
    <w:rsid w:val="00655E4C"/>
    <w:rsid w:val="00656BFA"/>
    <w:rsid w:val="00656DC6"/>
    <w:rsid w:val="00657E24"/>
    <w:rsid w:val="00660862"/>
    <w:rsid w:val="0066201B"/>
    <w:rsid w:val="00662A63"/>
    <w:rsid w:val="00663E83"/>
    <w:rsid w:val="00665183"/>
    <w:rsid w:val="00667386"/>
    <w:rsid w:val="006673DB"/>
    <w:rsid w:val="00667927"/>
    <w:rsid w:val="00667BC4"/>
    <w:rsid w:val="00667BEB"/>
    <w:rsid w:val="00670D62"/>
    <w:rsid w:val="00671CED"/>
    <w:rsid w:val="006750C4"/>
    <w:rsid w:val="0068035C"/>
    <w:rsid w:val="00680E92"/>
    <w:rsid w:val="00682CF5"/>
    <w:rsid w:val="006832D4"/>
    <w:rsid w:val="006834AB"/>
    <w:rsid w:val="0068353C"/>
    <w:rsid w:val="00683600"/>
    <w:rsid w:val="00690C18"/>
    <w:rsid w:val="00690FC4"/>
    <w:rsid w:val="00692C33"/>
    <w:rsid w:val="00693969"/>
    <w:rsid w:val="0069593E"/>
    <w:rsid w:val="00696324"/>
    <w:rsid w:val="006A18C0"/>
    <w:rsid w:val="006A343B"/>
    <w:rsid w:val="006A36DE"/>
    <w:rsid w:val="006A4934"/>
    <w:rsid w:val="006A78D8"/>
    <w:rsid w:val="006A7C7E"/>
    <w:rsid w:val="006B1217"/>
    <w:rsid w:val="006B22FC"/>
    <w:rsid w:val="006B24FC"/>
    <w:rsid w:val="006B291A"/>
    <w:rsid w:val="006B4552"/>
    <w:rsid w:val="006B50E2"/>
    <w:rsid w:val="006B731A"/>
    <w:rsid w:val="006C0AB0"/>
    <w:rsid w:val="006C1BD3"/>
    <w:rsid w:val="006C27B0"/>
    <w:rsid w:val="006C4B55"/>
    <w:rsid w:val="006C4F4F"/>
    <w:rsid w:val="006C5B24"/>
    <w:rsid w:val="006C679B"/>
    <w:rsid w:val="006C6FC8"/>
    <w:rsid w:val="006C7D81"/>
    <w:rsid w:val="006C7F73"/>
    <w:rsid w:val="006D16A6"/>
    <w:rsid w:val="006D356C"/>
    <w:rsid w:val="006D46D6"/>
    <w:rsid w:val="006D480D"/>
    <w:rsid w:val="006D4D7F"/>
    <w:rsid w:val="006D55EA"/>
    <w:rsid w:val="006D612A"/>
    <w:rsid w:val="006D6202"/>
    <w:rsid w:val="006D65EC"/>
    <w:rsid w:val="006E5898"/>
    <w:rsid w:val="006F000D"/>
    <w:rsid w:val="006F49BD"/>
    <w:rsid w:val="006F4AD3"/>
    <w:rsid w:val="006F526F"/>
    <w:rsid w:val="006F5A1A"/>
    <w:rsid w:val="006F63E1"/>
    <w:rsid w:val="006F719F"/>
    <w:rsid w:val="006F7670"/>
    <w:rsid w:val="006F7879"/>
    <w:rsid w:val="00700C74"/>
    <w:rsid w:val="007044B6"/>
    <w:rsid w:val="00705650"/>
    <w:rsid w:val="007123A7"/>
    <w:rsid w:val="007173B9"/>
    <w:rsid w:val="00717483"/>
    <w:rsid w:val="007205BE"/>
    <w:rsid w:val="00722895"/>
    <w:rsid w:val="00722FCD"/>
    <w:rsid w:val="00723F9D"/>
    <w:rsid w:val="00725981"/>
    <w:rsid w:val="00726AAA"/>
    <w:rsid w:val="00726C90"/>
    <w:rsid w:val="007349AB"/>
    <w:rsid w:val="00735BFB"/>
    <w:rsid w:val="00736637"/>
    <w:rsid w:val="00736C06"/>
    <w:rsid w:val="00736D37"/>
    <w:rsid w:val="00737A63"/>
    <w:rsid w:val="007406E2"/>
    <w:rsid w:val="007435B9"/>
    <w:rsid w:val="00744010"/>
    <w:rsid w:val="00747DF4"/>
    <w:rsid w:val="00750FB7"/>
    <w:rsid w:val="007512D7"/>
    <w:rsid w:val="00752013"/>
    <w:rsid w:val="007526D6"/>
    <w:rsid w:val="007527BF"/>
    <w:rsid w:val="007531E2"/>
    <w:rsid w:val="00753717"/>
    <w:rsid w:val="00753F3F"/>
    <w:rsid w:val="0075741F"/>
    <w:rsid w:val="00760716"/>
    <w:rsid w:val="0076216B"/>
    <w:rsid w:val="00762454"/>
    <w:rsid w:val="00764DB2"/>
    <w:rsid w:val="00766C86"/>
    <w:rsid w:val="007671C1"/>
    <w:rsid w:val="00770926"/>
    <w:rsid w:val="00771069"/>
    <w:rsid w:val="00774309"/>
    <w:rsid w:val="00774BAD"/>
    <w:rsid w:val="0077511C"/>
    <w:rsid w:val="0078020F"/>
    <w:rsid w:val="00782E66"/>
    <w:rsid w:val="00784419"/>
    <w:rsid w:val="00784FF3"/>
    <w:rsid w:val="00785AD4"/>
    <w:rsid w:val="00786F98"/>
    <w:rsid w:val="00787046"/>
    <w:rsid w:val="00787494"/>
    <w:rsid w:val="00790A06"/>
    <w:rsid w:val="00791336"/>
    <w:rsid w:val="00792CDE"/>
    <w:rsid w:val="0079558D"/>
    <w:rsid w:val="007956CA"/>
    <w:rsid w:val="0079655D"/>
    <w:rsid w:val="007A214E"/>
    <w:rsid w:val="007A5A35"/>
    <w:rsid w:val="007B1683"/>
    <w:rsid w:val="007B3865"/>
    <w:rsid w:val="007B3B83"/>
    <w:rsid w:val="007B5423"/>
    <w:rsid w:val="007B6BA6"/>
    <w:rsid w:val="007B7552"/>
    <w:rsid w:val="007C1AC7"/>
    <w:rsid w:val="007C2199"/>
    <w:rsid w:val="007C26F8"/>
    <w:rsid w:val="007C614D"/>
    <w:rsid w:val="007D0799"/>
    <w:rsid w:val="007D10AB"/>
    <w:rsid w:val="007D2B68"/>
    <w:rsid w:val="007D3DCD"/>
    <w:rsid w:val="007D4692"/>
    <w:rsid w:val="007D6026"/>
    <w:rsid w:val="007D7DC2"/>
    <w:rsid w:val="007E0226"/>
    <w:rsid w:val="007E3587"/>
    <w:rsid w:val="007E6E7B"/>
    <w:rsid w:val="007E7DEB"/>
    <w:rsid w:val="007F01B0"/>
    <w:rsid w:val="00803D04"/>
    <w:rsid w:val="008061FD"/>
    <w:rsid w:val="00806933"/>
    <w:rsid w:val="00807618"/>
    <w:rsid w:val="0080771D"/>
    <w:rsid w:val="00807DB0"/>
    <w:rsid w:val="00811C8B"/>
    <w:rsid w:val="008133F0"/>
    <w:rsid w:val="00814119"/>
    <w:rsid w:val="008145D9"/>
    <w:rsid w:val="00814AB4"/>
    <w:rsid w:val="00815C09"/>
    <w:rsid w:val="00823CA8"/>
    <w:rsid w:val="0082536B"/>
    <w:rsid w:val="0083027F"/>
    <w:rsid w:val="00833C4E"/>
    <w:rsid w:val="00835804"/>
    <w:rsid w:val="00836C0C"/>
    <w:rsid w:val="008372CE"/>
    <w:rsid w:val="0084150C"/>
    <w:rsid w:val="00843CA7"/>
    <w:rsid w:val="008442F6"/>
    <w:rsid w:val="00851BB6"/>
    <w:rsid w:val="0085451A"/>
    <w:rsid w:val="00855D7A"/>
    <w:rsid w:val="00864169"/>
    <w:rsid w:val="00864B02"/>
    <w:rsid w:val="008653D9"/>
    <w:rsid w:val="00870CC4"/>
    <w:rsid w:val="00870E49"/>
    <w:rsid w:val="008717EC"/>
    <w:rsid w:val="00872BA5"/>
    <w:rsid w:val="00873A39"/>
    <w:rsid w:val="00876E97"/>
    <w:rsid w:val="008822EF"/>
    <w:rsid w:val="008837BD"/>
    <w:rsid w:val="0088633C"/>
    <w:rsid w:val="00887F70"/>
    <w:rsid w:val="00890575"/>
    <w:rsid w:val="008923AF"/>
    <w:rsid w:val="00893721"/>
    <w:rsid w:val="00893B7B"/>
    <w:rsid w:val="008960AF"/>
    <w:rsid w:val="008A108A"/>
    <w:rsid w:val="008A1EAA"/>
    <w:rsid w:val="008A2005"/>
    <w:rsid w:val="008A348E"/>
    <w:rsid w:val="008A4BBE"/>
    <w:rsid w:val="008A7E00"/>
    <w:rsid w:val="008B114E"/>
    <w:rsid w:val="008B350A"/>
    <w:rsid w:val="008C04BE"/>
    <w:rsid w:val="008C0998"/>
    <w:rsid w:val="008C33EE"/>
    <w:rsid w:val="008C36F6"/>
    <w:rsid w:val="008C448B"/>
    <w:rsid w:val="008C56BE"/>
    <w:rsid w:val="008D572F"/>
    <w:rsid w:val="008D6204"/>
    <w:rsid w:val="008E002C"/>
    <w:rsid w:val="008E09EA"/>
    <w:rsid w:val="008E1C22"/>
    <w:rsid w:val="008E3791"/>
    <w:rsid w:val="008E61B7"/>
    <w:rsid w:val="008E61D4"/>
    <w:rsid w:val="008E6DFE"/>
    <w:rsid w:val="008E74C1"/>
    <w:rsid w:val="008E7F0A"/>
    <w:rsid w:val="008E7F26"/>
    <w:rsid w:val="008F267D"/>
    <w:rsid w:val="008F3CE2"/>
    <w:rsid w:val="008F4247"/>
    <w:rsid w:val="008F4CD0"/>
    <w:rsid w:val="0090021D"/>
    <w:rsid w:val="00900D62"/>
    <w:rsid w:val="009031EA"/>
    <w:rsid w:val="00905CEF"/>
    <w:rsid w:val="00907C70"/>
    <w:rsid w:val="009127D3"/>
    <w:rsid w:val="00912ECB"/>
    <w:rsid w:val="00913A45"/>
    <w:rsid w:val="00913FAF"/>
    <w:rsid w:val="00915AE2"/>
    <w:rsid w:val="0091768C"/>
    <w:rsid w:val="009213E7"/>
    <w:rsid w:val="00921EBB"/>
    <w:rsid w:val="0092360D"/>
    <w:rsid w:val="00925742"/>
    <w:rsid w:val="00926FD9"/>
    <w:rsid w:val="009271D1"/>
    <w:rsid w:val="009319D5"/>
    <w:rsid w:val="00932626"/>
    <w:rsid w:val="00933655"/>
    <w:rsid w:val="00933740"/>
    <w:rsid w:val="0093435A"/>
    <w:rsid w:val="009351A5"/>
    <w:rsid w:val="009354E7"/>
    <w:rsid w:val="00935803"/>
    <w:rsid w:val="0093637C"/>
    <w:rsid w:val="00937D7D"/>
    <w:rsid w:val="00940F7F"/>
    <w:rsid w:val="009415F2"/>
    <w:rsid w:val="00942007"/>
    <w:rsid w:val="0094329C"/>
    <w:rsid w:val="00944630"/>
    <w:rsid w:val="00944B94"/>
    <w:rsid w:val="0094534C"/>
    <w:rsid w:val="00946899"/>
    <w:rsid w:val="0094770C"/>
    <w:rsid w:val="00947995"/>
    <w:rsid w:val="00947ED2"/>
    <w:rsid w:val="00950009"/>
    <w:rsid w:val="00954060"/>
    <w:rsid w:val="0095440C"/>
    <w:rsid w:val="00956846"/>
    <w:rsid w:val="00962BAA"/>
    <w:rsid w:val="0096437E"/>
    <w:rsid w:val="00964C6C"/>
    <w:rsid w:val="00967DE1"/>
    <w:rsid w:val="009719FF"/>
    <w:rsid w:val="009720C4"/>
    <w:rsid w:val="00973512"/>
    <w:rsid w:val="009763BE"/>
    <w:rsid w:val="00977F88"/>
    <w:rsid w:val="00980498"/>
    <w:rsid w:val="00980701"/>
    <w:rsid w:val="00980B19"/>
    <w:rsid w:val="00983DB1"/>
    <w:rsid w:val="00984EF6"/>
    <w:rsid w:val="0098645F"/>
    <w:rsid w:val="00986A66"/>
    <w:rsid w:val="00986EE3"/>
    <w:rsid w:val="0098782C"/>
    <w:rsid w:val="009913F0"/>
    <w:rsid w:val="009924CB"/>
    <w:rsid w:val="009934FC"/>
    <w:rsid w:val="009937D6"/>
    <w:rsid w:val="00993B92"/>
    <w:rsid w:val="00993DD0"/>
    <w:rsid w:val="00996A02"/>
    <w:rsid w:val="00997A79"/>
    <w:rsid w:val="00997FCD"/>
    <w:rsid w:val="009A0264"/>
    <w:rsid w:val="009A24AD"/>
    <w:rsid w:val="009A3813"/>
    <w:rsid w:val="009A45B9"/>
    <w:rsid w:val="009A5AD0"/>
    <w:rsid w:val="009A6441"/>
    <w:rsid w:val="009A6AB6"/>
    <w:rsid w:val="009A7D93"/>
    <w:rsid w:val="009B02FD"/>
    <w:rsid w:val="009B0C1A"/>
    <w:rsid w:val="009B22E7"/>
    <w:rsid w:val="009B45BE"/>
    <w:rsid w:val="009B6ABF"/>
    <w:rsid w:val="009B6F7A"/>
    <w:rsid w:val="009B7AAB"/>
    <w:rsid w:val="009B7AC2"/>
    <w:rsid w:val="009C21CC"/>
    <w:rsid w:val="009C26D3"/>
    <w:rsid w:val="009C4C3F"/>
    <w:rsid w:val="009C582B"/>
    <w:rsid w:val="009C6791"/>
    <w:rsid w:val="009C6C44"/>
    <w:rsid w:val="009C6D93"/>
    <w:rsid w:val="009C6DEE"/>
    <w:rsid w:val="009D1732"/>
    <w:rsid w:val="009D6637"/>
    <w:rsid w:val="009D6B48"/>
    <w:rsid w:val="009D7984"/>
    <w:rsid w:val="009D79B2"/>
    <w:rsid w:val="009E1550"/>
    <w:rsid w:val="009E1C20"/>
    <w:rsid w:val="009E4D2A"/>
    <w:rsid w:val="009E5962"/>
    <w:rsid w:val="009F23DE"/>
    <w:rsid w:val="009F3114"/>
    <w:rsid w:val="009F535E"/>
    <w:rsid w:val="009F7AB7"/>
    <w:rsid w:val="009F7F82"/>
    <w:rsid w:val="00A01D8A"/>
    <w:rsid w:val="00A027BC"/>
    <w:rsid w:val="00A039B7"/>
    <w:rsid w:val="00A03CB3"/>
    <w:rsid w:val="00A03D7A"/>
    <w:rsid w:val="00A04D28"/>
    <w:rsid w:val="00A05C4D"/>
    <w:rsid w:val="00A06549"/>
    <w:rsid w:val="00A06F22"/>
    <w:rsid w:val="00A1020A"/>
    <w:rsid w:val="00A10BE1"/>
    <w:rsid w:val="00A1122E"/>
    <w:rsid w:val="00A11A46"/>
    <w:rsid w:val="00A11E6F"/>
    <w:rsid w:val="00A12C57"/>
    <w:rsid w:val="00A12DA5"/>
    <w:rsid w:val="00A132D7"/>
    <w:rsid w:val="00A15557"/>
    <w:rsid w:val="00A1733F"/>
    <w:rsid w:val="00A24BF8"/>
    <w:rsid w:val="00A2755F"/>
    <w:rsid w:val="00A27ECE"/>
    <w:rsid w:val="00A32C97"/>
    <w:rsid w:val="00A35069"/>
    <w:rsid w:val="00A40263"/>
    <w:rsid w:val="00A40E62"/>
    <w:rsid w:val="00A46A66"/>
    <w:rsid w:val="00A470F3"/>
    <w:rsid w:val="00A50867"/>
    <w:rsid w:val="00A53F23"/>
    <w:rsid w:val="00A5465C"/>
    <w:rsid w:val="00A553DC"/>
    <w:rsid w:val="00A57B31"/>
    <w:rsid w:val="00A60B98"/>
    <w:rsid w:val="00A60D98"/>
    <w:rsid w:val="00A61F6C"/>
    <w:rsid w:val="00A62F4C"/>
    <w:rsid w:val="00A6485D"/>
    <w:rsid w:val="00A700B6"/>
    <w:rsid w:val="00A702D9"/>
    <w:rsid w:val="00A7049C"/>
    <w:rsid w:val="00A71C09"/>
    <w:rsid w:val="00A71D94"/>
    <w:rsid w:val="00A73305"/>
    <w:rsid w:val="00A75945"/>
    <w:rsid w:val="00A76BBB"/>
    <w:rsid w:val="00A821F0"/>
    <w:rsid w:val="00A84268"/>
    <w:rsid w:val="00A8595C"/>
    <w:rsid w:val="00A85E04"/>
    <w:rsid w:val="00A86EC5"/>
    <w:rsid w:val="00A90224"/>
    <w:rsid w:val="00A92608"/>
    <w:rsid w:val="00A92AFD"/>
    <w:rsid w:val="00A94C0F"/>
    <w:rsid w:val="00A957E3"/>
    <w:rsid w:val="00AA0A4B"/>
    <w:rsid w:val="00AA54A8"/>
    <w:rsid w:val="00AB0A9F"/>
    <w:rsid w:val="00AB11FF"/>
    <w:rsid w:val="00AB2D72"/>
    <w:rsid w:val="00AB39EA"/>
    <w:rsid w:val="00AB3FCF"/>
    <w:rsid w:val="00AB5391"/>
    <w:rsid w:val="00AC0197"/>
    <w:rsid w:val="00AC242D"/>
    <w:rsid w:val="00AC368D"/>
    <w:rsid w:val="00AC3F3E"/>
    <w:rsid w:val="00AC4072"/>
    <w:rsid w:val="00AC5687"/>
    <w:rsid w:val="00AC608B"/>
    <w:rsid w:val="00AD3036"/>
    <w:rsid w:val="00AD3C2E"/>
    <w:rsid w:val="00AD5BB4"/>
    <w:rsid w:val="00AD681A"/>
    <w:rsid w:val="00AE2EDF"/>
    <w:rsid w:val="00AE4A56"/>
    <w:rsid w:val="00AE4B5A"/>
    <w:rsid w:val="00AF3B73"/>
    <w:rsid w:val="00AF50C7"/>
    <w:rsid w:val="00B0030C"/>
    <w:rsid w:val="00B003AF"/>
    <w:rsid w:val="00B009E3"/>
    <w:rsid w:val="00B035C0"/>
    <w:rsid w:val="00B04E09"/>
    <w:rsid w:val="00B04FA7"/>
    <w:rsid w:val="00B1331A"/>
    <w:rsid w:val="00B1386B"/>
    <w:rsid w:val="00B154FB"/>
    <w:rsid w:val="00B159A8"/>
    <w:rsid w:val="00B21D03"/>
    <w:rsid w:val="00B21EED"/>
    <w:rsid w:val="00B22E12"/>
    <w:rsid w:val="00B23A3B"/>
    <w:rsid w:val="00B2635D"/>
    <w:rsid w:val="00B278A4"/>
    <w:rsid w:val="00B27CA4"/>
    <w:rsid w:val="00B30887"/>
    <w:rsid w:val="00B30C48"/>
    <w:rsid w:val="00B33ED8"/>
    <w:rsid w:val="00B3562F"/>
    <w:rsid w:val="00B404BA"/>
    <w:rsid w:val="00B41F38"/>
    <w:rsid w:val="00B43FFB"/>
    <w:rsid w:val="00B45565"/>
    <w:rsid w:val="00B46BFD"/>
    <w:rsid w:val="00B46C49"/>
    <w:rsid w:val="00B5194A"/>
    <w:rsid w:val="00B540C9"/>
    <w:rsid w:val="00B5707A"/>
    <w:rsid w:val="00B5793D"/>
    <w:rsid w:val="00B61068"/>
    <w:rsid w:val="00B63701"/>
    <w:rsid w:val="00B657B0"/>
    <w:rsid w:val="00B65D90"/>
    <w:rsid w:val="00B67782"/>
    <w:rsid w:val="00B70934"/>
    <w:rsid w:val="00B735BE"/>
    <w:rsid w:val="00B74664"/>
    <w:rsid w:val="00B801CB"/>
    <w:rsid w:val="00B838B6"/>
    <w:rsid w:val="00B84B79"/>
    <w:rsid w:val="00B863D2"/>
    <w:rsid w:val="00B90E78"/>
    <w:rsid w:val="00B90E88"/>
    <w:rsid w:val="00B92273"/>
    <w:rsid w:val="00B92A7D"/>
    <w:rsid w:val="00B9507C"/>
    <w:rsid w:val="00B95ECF"/>
    <w:rsid w:val="00B9747D"/>
    <w:rsid w:val="00B97C3A"/>
    <w:rsid w:val="00BA16C6"/>
    <w:rsid w:val="00BA28B8"/>
    <w:rsid w:val="00BA4F27"/>
    <w:rsid w:val="00BA52B0"/>
    <w:rsid w:val="00BA7061"/>
    <w:rsid w:val="00BA7362"/>
    <w:rsid w:val="00BB0CB2"/>
    <w:rsid w:val="00BB1A96"/>
    <w:rsid w:val="00BB3F57"/>
    <w:rsid w:val="00BB64C1"/>
    <w:rsid w:val="00BB73C4"/>
    <w:rsid w:val="00BC0D8B"/>
    <w:rsid w:val="00BC12BC"/>
    <w:rsid w:val="00BC2055"/>
    <w:rsid w:val="00BC26A2"/>
    <w:rsid w:val="00BC543D"/>
    <w:rsid w:val="00BC5B21"/>
    <w:rsid w:val="00BC65A3"/>
    <w:rsid w:val="00BC6892"/>
    <w:rsid w:val="00BC7008"/>
    <w:rsid w:val="00BD1A54"/>
    <w:rsid w:val="00BD21F7"/>
    <w:rsid w:val="00BD24C3"/>
    <w:rsid w:val="00BD4342"/>
    <w:rsid w:val="00BD4627"/>
    <w:rsid w:val="00BD51C8"/>
    <w:rsid w:val="00BD6BA5"/>
    <w:rsid w:val="00BD6FC9"/>
    <w:rsid w:val="00BD755E"/>
    <w:rsid w:val="00BE1360"/>
    <w:rsid w:val="00BE1CFF"/>
    <w:rsid w:val="00BE3849"/>
    <w:rsid w:val="00BE4AED"/>
    <w:rsid w:val="00BE56AF"/>
    <w:rsid w:val="00BF1E9B"/>
    <w:rsid w:val="00BF2D30"/>
    <w:rsid w:val="00BF37E6"/>
    <w:rsid w:val="00BF3A90"/>
    <w:rsid w:val="00BF3E90"/>
    <w:rsid w:val="00BF525E"/>
    <w:rsid w:val="00BF6F44"/>
    <w:rsid w:val="00C0062A"/>
    <w:rsid w:val="00C025D3"/>
    <w:rsid w:val="00C042B4"/>
    <w:rsid w:val="00C0449E"/>
    <w:rsid w:val="00C046BA"/>
    <w:rsid w:val="00C053EB"/>
    <w:rsid w:val="00C0682B"/>
    <w:rsid w:val="00C077A8"/>
    <w:rsid w:val="00C10BCE"/>
    <w:rsid w:val="00C12586"/>
    <w:rsid w:val="00C13916"/>
    <w:rsid w:val="00C14240"/>
    <w:rsid w:val="00C1467F"/>
    <w:rsid w:val="00C1508F"/>
    <w:rsid w:val="00C20A25"/>
    <w:rsid w:val="00C22710"/>
    <w:rsid w:val="00C24AA2"/>
    <w:rsid w:val="00C30881"/>
    <w:rsid w:val="00C31A8F"/>
    <w:rsid w:val="00C32D27"/>
    <w:rsid w:val="00C34BD2"/>
    <w:rsid w:val="00C37319"/>
    <w:rsid w:val="00C37C6E"/>
    <w:rsid w:val="00C404F3"/>
    <w:rsid w:val="00C42CCB"/>
    <w:rsid w:val="00C42E53"/>
    <w:rsid w:val="00C43DD2"/>
    <w:rsid w:val="00C458D0"/>
    <w:rsid w:val="00C458ED"/>
    <w:rsid w:val="00C459BC"/>
    <w:rsid w:val="00C45A3C"/>
    <w:rsid w:val="00C46AD6"/>
    <w:rsid w:val="00C46CBE"/>
    <w:rsid w:val="00C50191"/>
    <w:rsid w:val="00C50585"/>
    <w:rsid w:val="00C511A7"/>
    <w:rsid w:val="00C5185A"/>
    <w:rsid w:val="00C54817"/>
    <w:rsid w:val="00C558C6"/>
    <w:rsid w:val="00C571CB"/>
    <w:rsid w:val="00C61CBD"/>
    <w:rsid w:val="00C64BFC"/>
    <w:rsid w:val="00C652B8"/>
    <w:rsid w:val="00C653E7"/>
    <w:rsid w:val="00C65C18"/>
    <w:rsid w:val="00C66891"/>
    <w:rsid w:val="00C7207C"/>
    <w:rsid w:val="00C7256F"/>
    <w:rsid w:val="00C72D05"/>
    <w:rsid w:val="00C731D8"/>
    <w:rsid w:val="00C76593"/>
    <w:rsid w:val="00C81F62"/>
    <w:rsid w:val="00C850BE"/>
    <w:rsid w:val="00C85CAA"/>
    <w:rsid w:val="00C862F3"/>
    <w:rsid w:val="00C87300"/>
    <w:rsid w:val="00C90266"/>
    <w:rsid w:val="00C92631"/>
    <w:rsid w:val="00C936D8"/>
    <w:rsid w:val="00C951BF"/>
    <w:rsid w:val="00C965A5"/>
    <w:rsid w:val="00CA010E"/>
    <w:rsid w:val="00CA37F7"/>
    <w:rsid w:val="00CA4352"/>
    <w:rsid w:val="00CA6FD1"/>
    <w:rsid w:val="00CB2459"/>
    <w:rsid w:val="00CB3536"/>
    <w:rsid w:val="00CB4265"/>
    <w:rsid w:val="00CB4312"/>
    <w:rsid w:val="00CB4992"/>
    <w:rsid w:val="00CB4A53"/>
    <w:rsid w:val="00CC1BC9"/>
    <w:rsid w:val="00CC2550"/>
    <w:rsid w:val="00CC5E14"/>
    <w:rsid w:val="00CC6C3D"/>
    <w:rsid w:val="00CC6D06"/>
    <w:rsid w:val="00CC7034"/>
    <w:rsid w:val="00CD15BF"/>
    <w:rsid w:val="00CD463C"/>
    <w:rsid w:val="00CD4742"/>
    <w:rsid w:val="00CD68F8"/>
    <w:rsid w:val="00CE1900"/>
    <w:rsid w:val="00CE2EE3"/>
    <w:rsid w:val="00CE3202"/>
    <w:rsid w:val="00CE535A"/>
    <w:rsid w:val="00CE742E"/>
    <w:rsid w:val="00CF060E"/>
    <w:rsid w:val="00CF375E"/>
    <w:rsid w:val="00CF463C"/>
    <w:rsid w:val="00CF786D"/>
    <w:rsid w:val="00D014C4"/>
    <w:rsid w:val="00D0385B"/>
    <w:rsid w:val="00D106DC"/>
    <w:rsid w:val="00D10E31"/>
    <w:rsid w:val="00D12825"/>
    <w:rsid w:val="00D152F0"/>
    <w:rsid w:val="00D20055"/>
    <w:rsid w:val="00D20AE1"/>
    <w:rsid w:val="00D22819"/>
    <w:rsid w:val="00D23BC3"/>
    <w:rsid w:val="00D24F26"/>
    <w:rsid w:val="00D25873"/>
    <w:rsid w:val="00D25F58"/>
    <w:rsid w:val="00D30297"/>
    <w:rsid w:val="00D32B36"/>
    <w:rsid w:val="00D33026"/>
    <w:rsid w:val="00D34CE3"/>
    <w:rsid w:val="00D35CC6"/>
    <w:rsid w:val="00D35E50"/>
    <w:rsid w:val="00D41307"/>
    <w:rsid w:val="00D4258C"/>
    <w:rsid w:val="00D5206C"/>
    <w:rsid w:val="00D5448B"/>
    <w:rsid w:val="00D55822"/>
    <w:rsid w:val="00D56550"/>
    <w:rsid w:val="00D615CA"/>
    <w:rsid w:val="00D6713E"/>
    <w:rsid w:val="00D671AC"/>
    <w:rsid w:val="00D70D21"/>
    <w:rsid w:val="00D7139C"/>
    <w:rsid w:val="00D73C21"/>
    <w:rsid w:val="00D74FA8"/>
    <w:rsid w:val="00D8570D"/>
    <w:rsid w:val="00D91FBD"/>
    <w:rsid w:val="00D93D88"/>
    <w:rsid w:val="00D9478C"/>
    <w:rsid w:val="00D96DE7"/>
    <w:rsid w:val="00DA06AE"/>
    <w:rsid w:val="00DA0DE9"/>
    <w:rsid w:val="00DA1CA2"/>
    <w:rsid w:val="00DA4D68"/>
    <w:rsid w:val="00DA5C5B"/>
    <w:rsid w:val="00DB09D1"/>
    <w:rsid w:val="00DB1C0A"/>
    <w:rsid w:val="00DB4B89"/>
    <w:rsid w:val="00DB5ACB"/>
    <w:rsid w:val="00DB6AE3"/>
    <w:rsid w:val="00DC1211"/>
    <w:rsid w:val="00DC2FD7"/>
    <w:rsid w:val="00DC37CC"/>
    <w:rsid w:val="00DC3F6F"/>
    <w:rsid w:val="00DC76C5"/>
    <w:rsid w:val="00DD14D9"/>
    <w:rsid w:val="00DD1CE5"/>
    <w:rsid w:val="00DD4319"/>
    <w:rsid w:val="00DD5DDB"/>
    <w:rsid w:val="00DD7811"/>
    <w:rsid w:val="00DE1164"/>
    <w:rsid w:val="00DE11D4"/>
    <w:rsid w:val="00DE2E56"/>
    <w:rsid w:val="00DE3995"/>
    <w:rsid w:val="00DE49D7"/>
    <w:rsid w:val="00DF3B73"/>
    <w:rsid w:val="00DF4D22"/>
    <w:rsid w:val="00DF51A5"/>
    <w:rsid w:val="00DF7C8F"/>
    <w:rsid w:val="00E02ED9"/>
    <w:rsid w:val="00E030C9"/>
    <w:rsid w:val="00E03F1F"/>
    <w:rsid w:val="00E041E0"/>
    <w:rsid w:val="00E06139"/>
    <w:rsid w:val="00E10C6F"/>
    <w:rsid w:val="00E11325"/>
    <w:rsid w:val="00E124D9"/>
    <w:rsid w:val="00E14221"/>
    <w:rsid w:val="00E145D9"/>
    <w:rsid w:val="00E15FF8"/>
    <w:rsid w:val="00E1657A"/>
    <w:rsid w:val="00E171F7"/>
    <w:rsid w:val="00E172E7"/>
    <w:rsid w:val="00E20494"/>
    <w:rsid w:val="00E21F7F"/>
    <w:rsid w:val="00E25CB9"/>
    <w:rsid w:val="00E2609F"/>
    <w:rsid w:val="00E26299"/>
    <w:rsid w:val="00E2673B"/>
    <w:rsid w:val="00E26DBA"/>
    <w:rsid w:val="00E27E82"/>
    <w:rsid w:val="00E33246"/>
    <w:rsid w:val="00E33E12"/>
    <w:rsid w:val="00E34CF2"/>
    <w:rsid w:val="00E34E3C"/>
    <w:rsid w:val="00E35DE3"/>
    <w:rsid w:val="00E37F50"/>
    <w:rsid w:val="00E4108C"/>
    <w:rsid w:val="00E41227"/>
    <w:rsid w:val="00E4143B"/>
    <w:rsid w:val="00E414B4"/>
    <w:rsid w:val="00E42F32"/>
    <w:rsid w:val="00E45AFA"/>
    <w:rsid w:val="00E46540"/>
    <w:rsid w:val="00E46E63"/>
    <w:rsid w:val="00E46F65"/>
    <w:rsid w:val="00E47403"/>
    <w:rsid w:val="00E47762"/>
    <w:rsid w:val="00E50DB4"/>
    <w:rsid w:val="00E537BD"/>
    <w:rsid w:val="00E53F00"/>
    <w:rsid w:val="00E550A3"/>
    <w:rsid w:val="00E5527F"/>
    <w:rsid w:val="00E6394D"/>
    <w:rsid w:val="00E6517A"/>
    <w:rsid w:val="00E65234"/>
    <w:rsid w:val="00E66F77"/>
    <w:rsid w:val="00E7133D"/>
    <w:rsid w:val="00E720C9"/>
    <w:rsid w:val="00E81561"/>
    <w:rsid w:val="00E81685"/>
    <w:rsid w:val="00E82810"/>
    <w:rsid w:val="00E8358F"/>
    <w:rsid w:val="00E842F5"/>
    <w:rsid w:val="00E87B9D"/>
    <w:rsid w:val="00E91441"/>
    <w:rsid w:val="00E92E6A"/>
    <w:rsid w:val="00E93C43"/>
    <w:rsid w:val="00EA032B"/>
    <w:rsid w:val="00EA3A08"/>
    <w:rsid w:val="00EA5BF2"/>
    <w:rsid w:val="00EB35A4"/>
    <w:rsid w:val="00EB689E"/>
    <w:rsid w:val="00EB71C8"/>
    <w:rsid w:val="00EB746E"/>
    <w:rsid w:val="00EB7FC5"/>
    <w:rsid w:val="00EC1014"/>
    <w:rsid w:val="00EC41A1"/>
    <w:rsid w:val="00EC61A3"/>
    <w:rsid w:val="00EC6AA6"/>
    <w:rsid w:val="00EC70BA"/>
    <w:rsid w:val="00ED59D5"/>
    <w:rsid w:val="00EE0FD4"/>
    <w:rsid w:val="00EE17BE"/>
    <w:rsid w:val="00EE5E1C"/>
    <w:rsid w:val="00EE74AE"/>
    <w:rsid w:val="00EF4325"/>
    <w:rsid w:val="00EF4CE7"/>
    <w:rsid w:val="00EF594C"/>
    <w:rsid w:val="00EF6B24"/>
    <w:rsid w:val="00EF78B8"/>
    <w:rsid w:val="00F01A97"/>
    <w:rsid w:val="00F032A0"/>
    <w:rsid w:val="00F054C4"/>
    <w:rsid w:val="00F06DE3"/>
    <w:rsid w:val="00F0786C"/>
    <w:rsid w:val="00F0791C"/>
    <w:rsid w:val="00F121B8"/>
    <w:rsid w:val="00F127F0"/>
    <w:rsid w:val="00F157A1"/>
    <w:rsid w:val="00F1680D"/>
    <w:rsid w:val="00F17807"/>
    <w:rsid w:val="00F17D2D"/>
    <w:rsid w:val="00F17ECE"/>
    <w:rsid w:val="00F2202D"/>
    <w:rsid w:val="00F26035"/>
    <w:rsid w:val="00F27561"/>
    <w:rsid w:val="00F275DE"/>
    <w:rsid w:val="00F27AF4"/>
    <w:rsid w:val="00F30162"/>
    <w:rsid w:val="00F329FB"/>
    <w:rsid w:val="00F32C9D"/>
    <w:rsid w:val="00F340DB"/>
    <w:rsid w:val="00F366DD"/>
    <w:rsid w:val="00F366E4"/>
    <w:rsid w:val="00F37F56"/>
    <w:rsid w:val="00F40DAE"/>
    <w:rsid w:val="00F433AF"/>
    <w:rsid w:val="00F473A8"/>
    <w:rsid w:val="00F52C7D"/>
    <w:rsid w:val="00F55156"/>
    <w:rsid w:val="00F564FB"/>
    <w:rsid w:val="00F57014"/>
    <w:rsid w:val="00F576C1"/>
    <w:rsid w:val="00F57EE3"/>
    <w:rsid w:val="00F6057C"/>
    <w:rsid w:val="00F60644"/>
    <w:rsid w:val="00F63A4B"/>
    <w:rsid w:val="00F64356"/>
    <w:rsid w:val="00F66991"/>
    <w:rsid w:val="00F701AF"/>
    <w:rsid w:val="00F701ED"/>
    <w:rsid w:val="00F70657"/>
    <w:rsid w:val="00F71662"/>
    <w:rsid w:val="00F726E3"/>
    <w:rsid w:val="00F72D91"/>
    <w:rsid w:val="00F7396B"/>
    <w:rsid w:val="00F75B38"/>
    <w:rsid w:val="00F76E40"/>
    <w:rsid w:val="00F77884"/>
    <w:rsid w:val="00F80DF3"/>
    <w:rsid w:val="00F815A1"/>
    <w:rsid w:val="00F81B12"/>
    <w:rsid w:val="00F824FE"/>
    <w:rsid w:val="00F84E83"/>
    <w:rsid w:val="00F85C36"/>
    <w:rsid w:val="00F9119F"/>
    <w:rsid w:val="00F930E3"/>
    <w:rsid w:val="00F95033"/>
    <w:rsid w:val="00F9721A"/>
    <w:rsid w:val="00FA2EAD"/>
    <w:rsid w:val="00FA3E8E"/>
    <w:rsid w:val="00FA52BA"/>
    <w:rsid w:val="00FA74B5"/>
    <w:rsid w:val="00FA7FE1"/>
    <w:rsid w:val="00FB01E9"/>
    <w:rsid w:val="00FB0F30"/>
    <w:rsid w:val="00FB1FCF"/>
    <w:rsid w:val="00FB42A5"/>
    <w:rsid w:val="00FB73B0"/>
    <w:rsid w:val="00FC10E2"/>
    <w:rsid w:val="00FC1265"/>
    <w:rsid w:val="00FC214D"/>
    <w:rsid w:val="00FC2430"/>
    <w:rsid w:val="00FC33DE"/>
    <w:rsid w:val="00FC350F"/>
    <w:rsid w:val="00FC4430"/>
    <w:rsid w:val="00FC54FA"/>
    <w:rsid w:val="00FC5827"/>
    <w:rsid w:val="00FC597C"/>
    <w:rsid w:val="00FD02A7"/>
    <w:rsid w:val="00FD2003"/>
    <w:rsid w:val="00FD2AEE"/>
    <w:rsid w:val="00FD37D9"/>
    <w:rsid w:val="00FD4C7B"/>
    <w:rsid w:val="00FD5CCD"/>
    <w:rsid w:val="00FD6B04"/>
    <w:rsid w:val="00FD73E9"/>
    <w:rsid w:val="00FE0AF8"/>
    <w:rsid w:val="00FE19F6"/>
    <w:rsid w:val="00FE6290"/>
    <w:rsid w:val="00FE6593"/>
    <w:rsid w:val="00FE7BE7"/>
    <w:rsid w:val="00FF0768"/>
    <w:rsid w:val="00FF3311"/>
    <w:rsid w:val="00FF4E44"/>
    <w:rsid w:val="01423C4A"/>
    <w:rsid w:val="014A2DD9"/>
    <w:rsid w:val="0153020F"/>
    <w:rsid w:val="01684A4F"/>
    <w:rsid w:val="016F7F1A"/>
    <w:rsid w:val="0175527C"/>
    <w:rsid w:val="018D0F17"/>
    <w:rsid w:val="01B47E04"/>
    <w:rsid w:val="01C24651"/>
    <w:rsid w:val="01C915FA"/>
    <w:rsid w:val="01D84888"/>
    <w:rsid w:val="01E1244E"/>
    <w:rsid w:val="01F9622E"/>
    <w:rsid w:val="021475B6"/>
    <w:rsid w:val="021E018C"/>
    <w:rsid w:val="022D19EE"/>
    <w:rsid w:val="024B7D52"/>
    <w:rsid w:val="02D17D09"/>
    <w:rsid w:val="02E46438"/>
    <w:rsid w:val="02E80AFB"/>
    <w:rsid w:val="02F034FC"/>
    <w:rsid w:val="02F94AB6"/>
    <w:rsid w:val="03096EC1"/>
    <w:rsid w:val="035C6DF3"/>
    <w:rsid w:val="037B3BA0"/>
    <w:rsid w:val="037C6ACA"/>
    <w:rsid w:val="03A45E04"/>
    <w:rsid w:val="03A87946"/>
    <w:rsid w:val="03C05953"/>
    <w:rsid w:val="03DC3AAF"/>
    <w:rsid w:val="03E80041"/>
    <w:rsid w:val="03FC095B"/>
    <w:rsid w:val="03FD6D49"/>
    <w:rsid w:val="04016E22"/>
    <w:rsid w:val="041B16D3"/>
    <w:rsid w:val="042F5D1F"/>
    <w:rsid w:val="04586DFB"/>
    <w:rsid w:val="045C4993"/>
    <w:rsid w:val="04637138"/>
    <w:rsid w:val="047D288F"/>
    <w:rsid w:val="04A24A7D"/>
    <w:rsid w:val="04B12457"/>
    <w:rsid w:val="04DF6A75"/>
    <w:rsid w:val="04EA21CE"/>
    <w:rsid w:val="050A3A48"/>
    <w:rsid w:val="0514323F"/>
    <w:rsid w:val="05346C7E"/>
    <w:rsid w:val="05363AF1"/>
    <w:rsid w:val="05534A8E"/>
    <w:rsid w:val="05626F0B"/>
    <w:rsid w:val="056801AD"/>
    <w:rsid w:val="05AE5EFE"/>
    <w:rsid w:val="05AF76AE"/>
    <w:rsid w:val="05C05776"/>
    <w:rsid w:val="05D35773"/>
    <w:rsid w:val="05ED6D79"/>
    <w:rsid w:val="05EE2C8F"/>
    <w:rsid w:val="05F23A3F"/>
    <w:rsid w:val="05F80C2C"/>
    <w:rsid w:val="06072F00"/>
    <w:rsid w:val="060F03CA"/>
    <w:rsid w:val="061D6AF3"/>
    <w:rsid w:val="061F7618"/>
    <w:rsid w:val="062734D4"/>
    <w:rsid w:val="063E25F5"/>
    <w:rsid w:val="06432036"/>
    <w:rsid w:val="06616FE7"/>
    <w:rsid w:val="06682212"/>
    <w:rsid w:val="06703728"/>
    <w:rsid w:val="06812940"/>
    <w:rsid w:val="0697252E"/>
    <w:rsid w:val="06A2646F"/>
    <w:rsid w:val="06AB4624"/>
    <w:rsid w:val="06B44B64"/>
    <w:rsid w:val="06C82C5E"/>
    <w:rsid w:val="06E72E78"/>
    <w:rsid w:val="070878B3"/>
    <w:rsid w:val="07114CBA"/>
    <w:rsid w:val="07210637"/>
    <w:rsid w:val="0727403C"/>
    <w:rsid w:val="072C15C6"/>
    <w:rsid w:val="072D4D2F"/>
    <w:rsid w:val="07543E4A"/>
    <w:rsid w:val="075C1820"/>
    <w:rsid w:val="07745B43"/>
    <w:rsid w:val="07F278CA"/>
    <w:rsid w:val="0855365A"/>
    <w:rsid w:val="08820352"/>
    <w:rsid w:val="08AE02E0"/>
    <w:rsid w:val="08B07D5B"/>
    <w:rsid w:val="08B9254E"/>
    <w:rsid w:val="08C7561E"/>
    <w:rsid w:val="08F32743"/>
    <w:rsid w:val="08FF31B1"/>
    <w:rsid w:val="090303BC"/>
    <w:rsid w:val="09063A89"/>
    <w:rsid w:val="09223E53"/>
    <w:rsid w:val="092F724F"/>
    <w:rsid w:val="09300F3B"/>
    <w:rsid w:val="09306D58"/>
    <w:rsid w:val="094E0278"/>
    <w:rsid w:val="095C18FB"/>
    <w:rsid w:val="09B2776D"/>
    <w:rsid w:val="09C75A8B"/>
    <w:rsid w:val="09DC0C8E"/>
    <w:rsid w:val="09E0252C"/>
    <w:rsid w:val="09E75653"/>
    <w:rsid w:val="0A0007F1"/>
    <w:rsid w:val="0A2A6622"/>
    <w:rsid w:val="0A6724EF"/>
    <w:rsid w:val="0A6B5E06"/>
    <w:rsid w:val="0A8C0317"/>
    <w:rsid w:val="0AC267E6"/>
    <w:rsid w:val="0AD955D6"/>
    <w:rsid w:val="0B106908"/>
    <w:rsid w:val="0B1E58F0"/>
    <w:rsid w:val="0B2E69D9"/>
    <w:rsid w:val="0B3F6432"/>
    <w:rsid w:val="0B413D88"/>
    <w:rsid w:val="0B4E0497"/>
    <w:rsid w:val="0B4F5F02"/>
    <w:rsid w:val="0B505490"/>
    <w:rsid w:val="0B530BB1"/>
    <w:rsid w:val="0B641FE7"/>
    <w:rsid w:val="0B6D4294"/>
    <w:rsid w:val="0B6F4F71"/>
    <w:rsid w:val="0B6F52C3"/>
    <w:rsid w:val="0B7A0875"/>
    <w:rsid w:val="0BC9539F"/>
    <w:rsid w:val="0BCD6D9E"/>
    <w:rsid w:val="0BE12B86"/>
    <w:rsid w:val="0BFD6957"/>
    <w:rsid w:val="0C6816CE"/>
    <w:rsid w:val="0C7E5F6D"/>
    <w:rsid w:val="0CA879D8"/>
    <w:rsid w:val="0CB62540"/>
    <w:rsid w:val="0D1C41F6"/>
    <w:rsid w:val="0D1D6955"/>
    <w:rsid w:val="0D2671BA"/>
    <w:rsid w:val="0D326E78"/>
    <w:rsid w:val="0D5A4DF7"/>
    <w:rsid w:val="0D8C0020"/>
    <w:rsid w:val="0D915AFC"/>
    <w:rsid w:val="0D974242"/>
    <w:rsid w:val="0DA17794"/>
    <w:rsid w:val="0DB57E54"/>
    <w:rsid w:val="0DD79F3D"/>
    <w:rsid w:val="0E085409"/>
    <w:rsid w:val="0E0D1416"/>
    <w:rsid w:val="0E2A1C4C"/>
    <w:rsid w:val="0E3C2EFC"/>
    <w:rsid w:val="0E484B44"/>
    <w:rsid w:val="0E6A2F43"/>
    <w:rsid w:val="0E86710F"/>
    <w:rsid w:val="0EAF4A78"/>
    <w:rsid w:val="0EBA337F"/>
    <w:rsid w:val="0EC45921"/>
    <w:rsid w:val="0EDA255C"/>
    <w:rsid w:val="0EE07461"/>
    <w:rsid w:val="0EEB6487"/>
    <w:rsid w:val="0F113188"/>
    <w:rsid w:val="0F5F2707"/>
    <w:rsid w:val="0F6C7906"/>
    <w:rsid w:val="0F874D5A"/>
    <w:rsid w:val="0FA3612D"/>
    <w:rsid w:val="0FB41D99"/>
    <w:rsid w:val="0FE47865"/>
    <w:rsid w:val="103313EA"/>
    <w:rsid w:val="104F7C37"/>
    <w:rsid w:val="107E588B"/>
    <w:rsid w:val="10C20E5F"/>
    <w:rsid w:val="10D158BC"/>
    <w:rsid w:val="10DB1A50"/>
    <w:rsid w:val="10F114C1"/>
    <w:rsid w:val="1111100D"/>
    <w:rsid w:val="11166170"/>
    <w:rsid w:val="111E527C"/>
    <w:rsid w:val="11243DFB"/>
    <w:rsid w:val="11295CD8"/>
    <w:rsid w:val="1167079C"/>
    <w:rsid w:val="116F3DB0"/>
    <w:rsid w:val="11754949"/>
    <w:rsid w:val="118402A9"/>
    <w:rsid w:val="11BD4180"/>
    <w:rsid w:val="11CB1184"/>
    <w:rsid w:val="120E1C01"/>
    <w:rsid w:val="12107F7D"/>
    <w:rsid w:val="12213C34"/>
    <w:rsid w:val="12270AD3"/>
    <w:rsid w:val="1230136A"/>
    <w:rsid w:val="124B76D3"/>
    <w:rsid w:val="124F74EF"/>
    <w:rsid w:val="125A4E46"/>
    <w:rsid w:val="12742AC7"/>
    <w:rsid w:val="128D08FF"/>
    <w:rsid w:val="12922DB2"/>
    <w:rsid w:val="12C9A633"/>
    <w:rsid w:val="13077F85"/>
    <w:rsid w:val="130A757E"/>
    <w:rsid w:val="1331710B"/>
    <w:rsid w:val="135328FC"/>
    <w:rsid w:val="138F6C27"/>
    <w:rsid w:val="13992578"/>
    <w:rsid w:val="139E45C8"/>
    <w:rsid w:val="140C7F65"/>
    <w:rsid w:val="147842DE"/>
    <w:rsid w:val="14846A7F"/>
    <w:rsid w:val="14967CC8"/>
    <w:rsid w:val="14C33A7B"/>
    <w:rsid w:val="14F01823"/>
    <w:rsid w:val="14F81E38"/>
    <w:rsid w:val="150C6473"/>
    <w:rsid w:val="154F4A0A"/>
    <w:rsid w:val="157E55ED"/>
    <w:rsid w:val="15877190"/>
    <w:rsid w:val="158D543A"/>
    <w:rsid w:val="15A90DA7"/>
    <w:rsid w:val="15CE4DF6"/>
    <w:rsid w:val="15D251FB"/>
    <w:rsid w:val="15F72E61"/>
    <w:rsid w:val="160C225F"/>
    <w:rsid w:val="160C42D6"/>
    <w:rsid w:val="1612581A"/>
    <w:rsid w:val="161E3637"/>
    <w:rsid w:val="1640024D"/>
    <w:rsid w:val="16422A31"/>
    <w:rsid w:val="167A1A52"/>
    <w:rsid w:val="16AE5B48"/>
    <w:rsid w:val="16C44A3F"/>
    <w:rsid w:val="16E4369D"/>
    <w:rsid w:val="16E9298A"/>
    <w:rsid w:val="16F55FB8"/>
    <w:rsid w:val="16FB6B41"/>
    <w:rsid w:val="16FEFCDB"/>
    <w:rsid w:val="16FFF801"/>
    <w:rsid w:val="17281577"/>
    <w:rsid w:val="17372BA0"/>
    <w:rsid w:val="177320C8"/>
    <w:rsid w:val="17793FC0"/>
    <w:rsid w:val="177F2DD1"/>
    <w:rsid w:val="178C6B9A"/>
    <w:rsid w:val="17B07DB7"/>
    <w:rsid w:val="17B9616B"/>
    <w:rsid w:val="17C8687A"/>
    <w:rsid w:val="17D636F8"/>
    <w:rsid w:val="17EF1425"/>
    <w:rsid w:val="17FA2252"/>
    <w:rsid w:val="17FE03D2"/>
    <w:rsid w:val="180A2C09"/>
    <w:rsid w:val="182449D5"/>
    <w:rsid w:val="183D6D9C"/>
    <w:rsid w:val="18527408"/>
    <w:rsid w:val="185C1893"/>
    <w:rsid w:val="18742944"/>
    <w:rsid w:val="1889564E"/>
    <w:rsid w:val="18A64434"/>
    <w:rsid w:val="18B02EF0"/>
    <w:rsid w:val="18C55A2B"/>
    <w:rsid w:val="18E16A25"/>
    <w:rsid w:val="18F56002"/>
    <w:rsid w:val="19004393"/>
    <w:rsid w:val="190D42EB"/>
    <w:rsid w:val="19204742"/>
    <w:rsid w:val="19260E7F"/>
    <w:rsid w:val="193E6704"/>
    <w:rsid w:val="196A3BC0"/>
    <w:rsid w:val="1985777A"/>
    <w:rsid w:val="198C3F5C"/>
    <w:rsid w:val="1992797D"/>
    <w:rsid w:val="199F7D71"/>
    <w:rsid w:val="19AD1CFF"/>
    <w:rsid w:val="19B27315"/>
    <w:rsid w:val="19C257AA"/>
    <w:rsid w:val="19E415C3"/>
    <w:rsid w:val="19E420C7"/>
    <w:rsid w:val="19E67C62"/>
    <w:rsid w:val="19EA269C"/>
    <w:rsid w:val="1A1546DE"/>
    <w:rsid w:val="1A181CAE"/>
    <w:rsid w:val="1A2730DE"/>
    <w:rsid w:val="1A2E4D24"/>
    <w:rsid w:val="1A3E1003"/>
    <w:rsid w:val="1A5342E4"/>
    <w:rsid w:val="1A686FD2"/>
    <w:rsid w:val="1A9846F9"/>
    <w:rsid w:val="1AA72D66"/>
    <w:rsid w:val="1AA937A2"/>
    <w:rsid w:val="1ABE5378"/>
    <w:rsid w:val="1AF22A58"/>
    <w:rsid w:val="1B0672C6"/>
    <w:rsid w:val="1B196BD3"/>
    <w:rsid w:val="1B3566CE"/>
    <w:rsid w:val="1B48649A"/>
    <w:rsid w:val="1B614F33"/>
    <w:rsid w:val="1B9C10E5"/>
    <w:rsid w:val="1BB2199A"/>
    <w:rsid w:val="1BBA200E"/>
    <w:rsid w:val="1BCF32EA"/>
    <w:rsid w:val="1BE17AEC"/>
    <w:rsid w:val="1BE949F2"/>
    <w:rsid w:val="1C2F10BD"/>
    <w:rsid w:val="1CD26EFE"/>
    <w:rsid w:val="1CE33BE2"/>
    <w:rsid w:val="1D001D00"/>
    <w:rsid w:val="1D154E68"/>
    <w:rsid w:val="1D272397"/>
    <w:rsid w:val="1D281305"/>
    <w:rsid w:val="1D595523"/>
    <w:rsid w:val="1D602654"/>
    <w:rsid w:val="1D65624D"/>
    <w:rsid w:val="1D747847"/>
    <w:rsid w:val="1D7738EA"/>
    <w:rsid w:val="1D8125BE"/>
    <w:rsid w:val="1D9E2403"/>
    <w:rsid w:val="1DAE59FD"/>
    <w:rsid w:val="1DBE7A88"/>
    <w:rsid w:val="1DCB0099"/>
    <w:rsid w:val="1DD25E91"/>
    <w:rsid w:val="1DF37FB9"/>
    <w:rsid w:val="1DFE0E93"/>
    <w:rsid w:val="1E061B12"/>
    <w:rsid w:val="1E1E4F79"/>
    <w:rsid w:val="1E39064D"/>
    <w:rsid w:val="1E8E2DB0"/>
    <w:rsid w:val="1E9166D7"/>
    <w:rsid w:val="1EA83E44"/>
    <w:rsid w:val="1EB525EF"/>
    <w:rsid w:val="1EB6109D"/>
    <w:rsid w:val="1EC24C8C"/>
    <w:rsid w:val="1ECA3722"/>
    <w:rsid w:val="1ECC0E79"/>
    <w:rsid w:val="1EED10F2"/>
    <w:rsid w:val="1EF2736B"/>
    <w:rsid w:val="1F16470F"/>
    <w:rsid w:val="1F2C1838"/>
    <w:rsid w:val="1F4F0922"/>
    <w:rsid w:val="1F5D0A8F"/>
    <w:rsid w:val="1F632761"/>
    <w:rsid w:val="1F7F9F9A"/>
    <w:rsid w:val="1F934CC0"/>
    <w:rsid w:val="1F9B3F96"/>
    <w:rsid w:val="1FA771F6"/>
    <w:rsid w:val="1FD4DB0E"/>
    <w:rsid w:val="1FDD44EC"/>
    <w:rsid w:val="1FFAFC8D"/>
    <w:rsid w:val="2014177F"/>
    <w:rsid w:val="202B5A79"/>
    <w:rsid w:val="203A044D"/>
    <w:rsid w:val="204B180E"/>
    <w:rsid w:val="20536F01"/>
    <w:rsid w:val="205C0A34"/>
    <w:rsid w:val="206C021E"/>
    <w:rsid w:val="20821300"/>
    <w:rsid w:val="2083196D"/>
    <w:rsid w:val="20A352AF"/>
    <w:rsid w:val="20AC6CCD"/>
    <w:rsid w:val="20C549FB"/>
    <w:rsid w:val="20C61CFF"/>
    <w:rsid w:val="20DC6201"/>
    <w:rsid w:val="20FF450B"/>
    <w:rsid w:val="21026DD4"/>
    <w:rsid w:val="21186AE5"/>
    <w:rsid w:val="211975F1"/>
    <w:rsid w:val="21584AE0"/>
    <w:rsid w:val="21597265"/>
    <w:rsid w:val="215F06A9"/>
    <w:rsid w:val="217909EF"/>
    <w:rsid w:val="219B2BCD"/>
    <w:rsid w:val="21EB44BE"/>
    <w:rsid w:val="22051F98"/>
    <w:rsid w:val="220B200C"/>
    <w:rsid w:val="22430565"/>
    <w:rsid w:val="22660C40"/>
    <w:rsid w:val="22C44C41"/>
    <w:rsid w:val="22DB181A"/>
    <w:rsid w:val="22F11B81"/>
    <w:rsid w:val="233141F6"/>
    <w:rsid w:val="23427BF9"/>
    <w:rsid w:val="236A69D7"/>
    <w:rsid w:val="236B6EB3"/>
    <w:rsid w:val="237613B4"/>
    <w:rsid w:val="238133A8"/>
    <w:rsid w:val="239B4ABA"/>
    <w:rsid w:val="23A03FD8"/>
    <w:rsid w:val="23AA48AE"/>
    <w:rsid w:val="23C17FCB"/>
    <w:rsid w:val="23C63C7E"/>
    <w:rsid w:val="23D147CC"/>
    <w:rsid w:val="23DD3661"/>
    <w:rsid w:val="23DD70FB"/>
    <w:rsid w:val="23F56173"/>
    <w:rsid w:val="23FF5DCA"/>
    <w:rsid w:val="241A4943"/>
    <w:rsid w:val="242477DF"/>
    <w:rsid w:val="243F5C4A"/>
    <w:rsid w:val="24430F32"/>
    <w:rsid w:val="24522B98"/>
    <w:rsid w:val="247054DD"/>
    <w:rsid w:val="24776664"/>
    <w:rsid w:val="24792097"/>
    <w:rsid w:val="247B4DA2"/>
    <w:rsid w:val="24B00016"/>
    <w:rsid w:val="24B24CDA"/>
    <w:rsid w:val="24B35C75"/>
    <w:rsid w:val="24B63E19"/>
    <w:rsid w:val="24CF285E"/>
    <w:rsid w:val="24E045FA"/>
    <w:rsid w:val="24FB4613"/>
    <w:rsid w:val="250C613C"/>
    <w:rsid w:val="25291F40"/>
    <w:rsid w:val="252C0529"/>
    <w:rsid w:val="25303057"/>
    <w:rsid w:val="25394E23"/>
    <w:rsid w:val="253C254B"/>
    <w:rsid w:val="253D2474"/>
    <w:rsid w:val="254479BB"/>
    <w:rsid w:val="25457FB6"/>
    <w:rsid w:val="255F2A47"/>
    <w:rsid w:val="25627D62"/>
    <w:rsid w:val="256C2A6E"/>
    <w:rsid w:val="25747A43"/>
    <w:rsid w:val="2585646C"/>
    <w:rsid w:val="25870A1F"/>
    <w:rsid w:val="259F407C"/>
    <w:rsid w:val="25AE615B"/>
    <w:rsid w:val="25B44F23"/>
    <w:rsid w:val="25B54415"/>
    <w:rsid w:val="25E22F1F"/>
    <w:rsid w:val="25EF7AF6"/>
    <w:rsid w:val="25F340FE"/>
    <w:rsid w:val="262F2132"/>
    <w:rsid w:val="26303FAF"/>
    <w:rsid w:val="263C5C9B"/>
    <w:rsid w:val="26910D69"/>
    <w:rsid w:val="26A84765"/>
    <w:rsid w:val="26B36C9D"/>
    <w:rsid w:val="26B4725E"/>
    <w:rsid w:val="26C22C66"/>
    <w:rsid w:val="26C62652"/>
    <w:rsid w:val="26CB0992"/>
    <w:rsid w:val="26F10DF5"/>
    <w:rsid w:val="26FC15EE"/>
    <w:rsid w:val="2709648F"/>
    <w:rsid w:val="272DB413"/>
    <w:rsid w:val="274A7C93"/>
    <w:rsid w:val="274B7E0A"/>
    <w:rsid w:val="274F1635"/>
    <w:rsid w:val="277F2F2D"/>
    <w:rsid w:val="27BE3326"/>
    <w:rsid w:val="27C62370"/>
    <w:rsid w:val="27FB1583"/>
    <w:rsid w:val="284F31C9"/>
    <w:rsid w:val="28A66BB2"/>
    <w:rsid w:val="28AA1A78"/>
    <w:rsid w:val="28CF54AB"/>
    <w:rsid w:val="28DC2B1C"/>
    <w:rsid w:val="28E60D8A"/>
    <w:rsid w:val="29184F05"/>
    <w:rsid w:val="291C39BD"/>
    <w:rsid w:val="292C14BA"/>
    <w:rsid w:val="29500600"/>
    <w:rsid w:val="29802F8C"/>
    <w:rsid w:val="299452ED"/>
    <w:rsid w:val="29A50C45"/>
    <w:rsid w:val="29A97D8C"/>
    <w:rsid w:val="29D1402C"/>
    <w:rsid w:val="29D2501C"/>
    <w:rsid w:val="29F50F47"/>
    <w:rsid w:val="2A2102CB"/>
    <w:rsid w:val="2A2D1913"/>
    <w:rsid w:val="2A3A1017"/>
    <w:rsid w:val="2A4915D0"/>
    <w:rsid w:val="2A4944AA"/>
    <w:rsid w:val="2A5F7A43"/>
    <w:rsid w:val="2A803974"/>
    <w:rsid w:val="2A9D61E5"/>
    <w:rsid w:val="2AB51687"/>
    <w:rsid w:val="2AC667BC"/>
    <w:rsid w:val="2ACB79F4"/>
    <w:rsid w:val="2ACE5A58"/>
    <w:rsid w:val="2AD21F0D"/>
    <w:rsid w:val="2AD406FB"/>
    <w:rsid w:val="2AE4042A"/>
    <w:rsid w:val="2B183161"/>
    <w:rsid w:val="2B1E6DE9"/>
    <w:rsid w:val="2B2C3C71"/>
    <w:rsid w:val="2B517E26"/>
    <w:rsid w:val="2B563FA5"/>
    <w:rsid w:val="2B7269D3"/>
    <w:rsid w:val="2BA75114"/>
    <w:rsid w:val="2BD64CE6"/>
    <w:rsid w:val="2C086313"/>
    <w:rsid w:val="2C213498"/>
    <w:rsid w:val="2C35634A"/>
    <w:rsid w:val="2C503A00"/>
    <w:rsid w:val="2C5E32CE"/>
    <w:rsid w:val="2C6879B6"/>
    <w:rsid w:val="2C70553A"/>
    <w:rsid w:val="2C7359A9"/>
    <w:rsid w:val="2CA90E20"/>
    <w:rsid w:val="2CC066B6"/>
    <w:rsid w:val="2CFA7342"/>
    <w:rsid w:val="2D175CF0"/>
    <w:rsid w:val="2D2BD640"/>
    <w:rsid w:val="2D332E8B"/>
    <w:rsid w:val="2D37282D"/>
    <w:rsid w:val="2D3D098F"/>
    <w:rsid w:val="2D5230EA"/>
    <w:rsid w:val="2D6C3F53"/>
    <w:rsid w:val="2D7527D3"/>
    <w:rsid w:val="2D81205D"/>
    <w:rsid w:val="2DC21AC4"/>
    <w:rsid w:val="2DE15A2A"/>
    <w:rsid w:val="2DE43AD6"/>
    <w:rsid w:val="2DF64581"/>
    <w:rsid w:val="2E0E500A"/>
    <w:rsid w:val="2E132C05"/>
    <w:rsid w:val="2E190967"/>
    <w:rsid w:val="2E3014D6"/>
    <w:rsid w:val="2E3C43E6"/>
    <w:rsid w:val="2E461D92"/>
    <w:rsid w:val="2E6966E5"/>
    <w:rsid w:val="2E704C40"/>
    <w:rsid w:val="2E7327A3"/>
    <w:rsid w:val="2E7D6578"/>
    <w:rsid w:val="2EA5013B"/>
    <w:rsid w:val="2EA82B4B"/>
    <w:rsid w:val="2EAB4B85"/>
    <w:rsid w:val="2EAE2F99"/>
    <w:rsid w:val="2EB201EE"/>
    <w:rsid w:val="2EFA5CC5"/>
    <w:rsid w:val="2EFF34CE"/>
    <w:rsid w:val="2F0361F1"/>
    <w:rsid w:val="2F067651"/>
    <w:rsid w:val="2F1018FB"/>
    <w:rsid w:val="2F1E74CF"/>
    <w:rsid w:val="2F2B403D"/>
    <w:rsid w:val="2FAA073D"/>
    <w:rsid w:val="2FBC7BBE"/>
    <w:rsid w:val="2FBD2C1A"/>
    <w:rsid w:val="2FE01C28"/>
    <w:rsid w:val="2FEC276B"/>
    <w:rsid w:val="2FED2F48"/>
    <w:rsid w:val="2FF721DC"/>
    <w:rsid w:val="302A0DEC"/>
    <w:rsid w:val="303375CD"/>
    <w:rsid w:val="30417E57"/>
    <w:rsid w:val="305A532E"/>
    <w:rsid w:val="305D4027"/>
    <w:rsid w:val="306005D7"/>
    <w:rsid w:val="30832423"/>
    <w:rsid w:val="309C337C"/>
    <w:rsid w:val="30A14FAA"/>
    <w:rsid w:val="30B31D7E"/>
    <w:rsid w:val="30B942E6"/>
    <w:rsid w:val="30CB0233"/>
    <w:rsid w:val="30D5114E"/>
    <w:rsid w:val="310236FA"/>
    <w:rsid w:val="3103135B"/>
    <w:rsid w:val="31201DE5"/>
    <w:rsid w:val="312104A5"/>
    <w:rsid w:val="31361F63"/>
    <w:rsid w:val="31560621"/>
    <w:rsid w:val="31587608"/>
    <w:rsid w:val="31654E43"/>
    <w:rsid w:val="317E5444"/>
    <w:rsid w:val="3194340C"/>
    <w:rsid w:val="31E94182"/>
    <w:rsid w:val="31F30C24"/>
    <w:rsid w:val="32462DCA"/>
    <w:rsid w:val="3252168B"/>
    <w:rsid w:val="32614B36"/>
    <w:rsid w:val="3264528D"/>
    <w:rsid w:val="328874D7"/>
    <w:rsid w:val="32B465D6"/>
    <w:rsid w:val="332A5878"/>
    <w:rsid w:val="3338457A"/>
    <w:rsid w:val="33436A97"/>
    <w:rsid w:val="334B63B9"/>
    <w:rsid w:val="33517770"/>
    <w:rsid w:val="335C6818"/>
    <w:rsid w:val="336D4545"/>
    <w:rsid w:val="33841118"/>
    <w:rsid w:val="338A38E1"/>
    <w:rsid w:val="33936ED4"/>
    <w:rsid w:val="33A44782"/>
    <w:rsid w:val="33A47ECA"/>
    <w:rsid w:val="33B15CD8"/>
    <w:rsid w:val="33B71E0E"/>
    <w:rsid w:val="33BC72B7"/>
    <w:rsid w:val="33D33712"/>
    <w:rsid w:val="34030A42"/>
    <w:rsid w:val="34104298"/>
    <w:rsid w:val="34395DA5"/>
    <w:rsid w:val="34735E7F"/>
    <w:rsid w:val="347F2FC4"/>
    <w:rsid w:val="34BB24A6"/>
    <w:rsid w:val="34F56F00"/>
    <w:rsid w:val="35312FC5"/>
    <w:rsid w:val="359A6072"/>
    <w:rsid w:val="35D44B0E"/>
    <w:rsid w:val="35E8116D"/>
    <w:rsid w:val="35FC97ED"/>
    <w:rsid w:val="36203A7D"/>
    <w:rsid w:val="36203B2D"/>
    <w:rsid w:val="363458A0"/>
    <w:rsid w:val="363E2844"/>
    <w:rsid w:val="36650D65"/>
    <w:rsid w:val="366B11D8"/>
    <w:rsid w:val="366D22D5"/>
    <w:rsid w:val="36760A6F"/>
    <w:rsid w:val="36B52965"/>
    <w:rsid w:val="36D23A8F"/>
    <w:rsid w:val="36FD63F6"/>
    <w:rsid w:val="37070F3E"/>
    <w:rsid w:val="373E3FC0"/>
    <w:rsid w:val="37424F12"/>
    <w:rsid w:val="375F35F1"/>
    <w:rsid w:val="37675342"/>
    <w:rsid w:val="376E0ECC"/>
    <w:rsid w:val="3776777C"/>
    <w:rsid w:val="37814CAA"/>
    <w:rsid w:val="37865C12"/>
    <w:rsid w:val="378B76CC"/>
    <w:rsid w:val="379D4CDE"/>
    <w:rsid w:val="37A602F2"/>
    <w:rsid w:val="37E142B1"/>
    <w:rsid w:val="37EC177B"/>
    <w:rsid w:val="38101CD3"/>
    <w:rsid w:val="381D7669"/>
    <w:rsid w:val="38393AB4"/>
    <w:rsid w:val="38433E14"/>
    <w:rsid w:val="38461A94"/>
    <w:rsid w:val="3867349F"/>
    <w:rsid w:val="38A16A74"/>
    <w:rsid w:val="39072D82"/>
    <w:rsid w:val="392E25FB"/>
    <w:rsid w:val="395C1A2F"/>
    <w:rsid w:val="396E2E01"/>
    <w:rsid w:val="39B55902"/>
    <w:rsid w:val="39BD1070"/>
    <w:rsid w:val="39D00669"/>
    <w:rsid w:val="39E64AA3"/>
    <w:rsid w:val="39ED49B1"/>
    <w:rsid w:val="3A12378C"/>
    <w:rsid w:val="3A177C52"/>
    <w:rsid w:val="3A2B7F6D"/>
    <w:rsid w:val="3A2F3459"/>
    <w:rsid w:val="3A5D47D6"/>
    <w:rsid w:val="3A6F568C"/>
    <w:rsid w:val="3A816F5E"/>
    <w:rsid w:val="3A8A4D82"/>
    <w:rsid w:val="3A92709D"/>
    <w:rsid w:val="3B1139DC"/>
    <w:rsid w:val="3B1C0B9A"/>
    <w:rsid w:val="3B1F1C65"/>
    <w:rsid w:val="3B346891"/>
    <w:rsid w:val="3B3C3764"/>
    <w:rsid w:val="3B693ABE"/>
    <w:rsid w:val="3B782269"/>
    <w:rsid w:val="3B877BE0"/>
    <w:rsid w:val="3B930F30"/>
    <w:rsid w:val="3B94571E"/>
    <w:rsid w:val="3BA64B78"/>
    <w:rsid w:val="3BAA3A8C"/>
    <w:rsid w:val="3BB13A14"/>
    <w:rsid w:val="3BB26436"/>
    <w:rsid w:val="3BCC6D26"/>
    <w:rsid w:val="3BCD6DCC"/>
    <w:rsid w:val="3BE04A79"/>
    <w:rsid w:val="3BEA4BBD"/>
    <w:rsid w:val="3BF78B3E"/>
    <w:rsid w:val="3BFF1AFF"/>
    <w:rsid w:val="3C05794C"/>
    <w:rsid w:val="3C0C0C1C"/>
    <w:rsid w:val="3C2121DB"/>
    <w:rsid w:val="3C3D7460"/>
    <w:rsid w:val="3C85300E"/>
    <w:rsid w:val="3C8637E7"/>
    <w:rsid w:val="3C93694A"/>
    <w:rsid w:val="3C9C0EE0"/>
    <w:rsid w:val="3CA110A6"/>
    <w:rsid w:val="3CA60B04"/>
    <w:rsid w:val="3CAA50D7"/>
    <w:rsid w:val="3CAD2B7D"/>
    <w:rsid w:val="3CC23CE7"/>
    <w:rsid w:val="3CD15EEA"/>
    <w:rsid w:val="3CE75508"/>
    <w:rsid w:val="3D685D41"/>
    <w:rsid w:val="3D734BA5"/>
    <w:rsid w:val="3D850719"/>
    <w:rsid w:val="3D9D6B70"/>
    <w:rsid w:val="3DB41E2E"/>
    <w:rsid w:val="3DD95F68"/>
    <w:rsid w:val="3DDD2815"/>
    <w:rsid w:val="3DEB73A9"/>
    <w:rsid w:val="3DEF0BBE"/>
    <w:rsid w:val="3DFD9734"/>
    <w:rsid w:val="3E175D82"/>
    <w:rsid w:val="3E1D16A8"/>
    <w:rsid w:val="3E300685"/>
    <w:rsid w:val="3E8E18CD"/>
    <w:rsid w:val="3E9D93EE"/>
    <w:rsid w:val="3EAC1F9C"/>
    <w:rsid w:val="3EBA7D64"/>
    <w:rsid w:val="3EC91BAA"/>
    <w:rsid w:val="3ED74FA5"/>
    <w:rsid w:val="3EE106A1"/>
    <w:rsid w:val="3EEAB3CA"/>
    <w:rsid w:val="3EFB53F5"/>
    <w:rsid w:val="3F1FD77A"/>
    <w:rsid w:val="3F220916"/>
    <w:rsid w:val="3F28798A"/>
    <w:rsid w:val="3F3EB0A9"/>
    <w:rsid w:val="3F3F072A"/>
    <w:rsid w:val="3F426424"/>
    <w:rsid w:val="3F621BC8"/>
    <w:rsid w:val="3F67457A"/>
    <w:rsid w:val="3F73069E"/>
    <w:rsid w:val="3F7A1395"/>
    <w:rsid w:val="3F925D08"/>
    <w:rsid w:val="3F9410E8"/>
    <w:rsid w:val="3F9A5F9A"/>
    <w:rsid w:val="3FA118FC"/>
    <w:rsid w:val="3FA8414C"/>
    <w:rsid w:val="3FAF40B8"/>
    <w:rsid w:val="3FAFAAC6"/>
    <w:rsid w:val="3FB1639F"/>
    <w:rsid w:val="3FF901DA"/>
    <w:rsid w:val="401A15ED"/>
    <w:rsid w:val="405504E9"/>
    <w:rsid w:val="40585914"/>
    <w:rsid w:val="4083748E"/>
    <w:rsid w:val="409A7B8F"/>
    <w:rsid w:val="40A414CA"/>
    <w:rsid w:val="40C072AC"/>
    <w:rsid w:val="40C50901"/>
    <w:rsid w:val="410526E5"/>
    <w:rsid w:val="41230A69"/>
    <w:rsid w:val="41735E73"/>
    <w:rsid w:val="41AE44BE"/>
    <w:rsid w:val="41DB3D2D"/>
    <w:rsid w:val="420B3F64"/>
    <w:rsid w:val="420D05F9"/>
    <w:rsid w:val="422A509B"/>
    <w:rsid w:val="42476297"/>
    <w:rsid w:val="424B3B49"/>
    <w:rsid w:val="425D1E07"/>
    <w:rsid w:val="425E6426"/>
    <w:rsid w:val="42613D77"/>
    <w:rsid w:val="427E2307"/>
    <w:rsid w:val="429C5AC6"/>
    <w:rsid w:val="42A45AE6"/>
    <w:rsid w:val="42C700D1"/>
    <w:rsid w:val="42D709E2"/>
    <w:rsid w:val="42E36E7A"/>
    <w:rsid w:val="4300495F"/>
    <w:rsid w:val="434714CA"/>
    <w:rsid w:val="437370B7"/>
    <w:rsid w:val="43760491"/>
    <w:rsid w:val="43897891"/>
    <w:rsid w:val="438B7449"/>
    <w:rsid w:val="43A41F82"/>
    <w:rsid w:val="43AF311A"/>
    <w:rsid w:val="43F2013B"/>
    <w:rsid w:val="44066CDB"/>
    <w:rsid w:val="44212EAA"/>
    <w:rsid w:val="4426495C"/>
    <w:rsid w:val="44296D06"/>
    <w:rsid w:val="445B3043"/>
    <w:rsid w:val="448B4867"/>
    <w:rsid w:val="44A13D50"/>
    <w:rsid w:val="44DD3E91"/>
    <w:rsid w:val="44FB2E8A"/>
    <w:rsid w:val="44FE6A97"/>
    <w:rsid w:val="4508045C"/>
    <w:rsid w:val="45181E73"/>
    <w:rsid w:val="4519207C"/>
    <w:rsid w:val="451C7EEB"/>
    <w:rsid w:val="45280009"/>
    <w:rsid w:val="45DD5636"/>
    <w:rsid w:val="45E5269D"/>
    <w:rsid w:val="46003632"/>
    <w:rsid w:val="461A1131"/>
    <w:rsid w:val="46830356"/>
    <w:rsid w:val="468B12A0"/>
    <w:rsid w:val="468E7770"/>
    <w:rsid w:val="46946CC7"/>
    <w:rsid w:val="46AB0280"/>
    <w:rsid w:val="46E416BF"/>
    <w:rsid w:val="46F91E7C"/>
    <w:rsid w:val="46FBBD5E"/>
    <w:rsid w:val="471D75CC"/>
    <w:rsid w:val="472642DE"/>
    <w:rsid w:val="4726763D"/>
    <w:rsid w:val="474D4586"/>
    <w:rsid w:val="47517F5C"/>
    <w:rsid w:val="47601966"/>
    <w:rsid w:val="4763620D"/>
    <w:rsid w:val="47965AB7"/>
    <w:rsid w:val="47B85DA2"/>
    <w:rsid w:val="47C56281"/>
    <w:rsid w:val="47FA7693"/>
    <w:rsid w:val="47FC1AAA"/>
    <w:rsid w:val="47FCDE6D"/>
    <w:rsid w:val="481438AA"/>
    <w:rsid w:val="48185FD4"/>
    <w:rsid w:val="48312A56"/>
    <w:rsid w:val="4831507B"/>
    <w:rsid w:val="48336EC2"/>
    <w:rsid w:val="485E1B22"/>
    <w:rsid w:val="488C4279"/>
    <w:rsid w:val="488F1EED"/>
    <w:rsid w:val="48975150"/>
    <w:rsid w:val="48B76708"/>
    <w:rsid w:val="48F873C3"/>
    <w:rsid w:val="4901067A"/>
    <w:rsid w:val="491F1CF0"/>
    <w:rsid w:val="493243B5"/>
    <w:rsid w:val="495806B7"/>
    <w:rsid w:val="49646C1E"/>
    <w:rsid w:val="49653F45"/>
    <w:rsid w:val="496A5B1A"/>
    <w:rsid w:val="496C3E51"/>
    <w:rsid w:val="49B22896"/>
    <w:rsid w:val="49DC3DB7"/>
    <w:rsid w:val="49F32F36"/>
    <w:rsid w:val="49F342CA"/>
    <w:rsid w:val="4A2B14C4"/>
    <w:rsid w:val="4A4C39AD"/>
    <w:rsid w:val="4A6718D3"/>
    <w:rsid w:val="4A7D3C0E"/>
    <w:rsid w:val="4A9E78BB"/>
    <w:rsid w:val="4AAF1765"/>
    <w:rsid w:val="4AE22767"/>
    <w:rsid w:val="4B12232D"/>
    <w:rsid w:val="4B58085E"/>
    <w:rsid w:val="4B8507BD"/>
    <w:rsid w:val="4BB47AC2"/>
    <w:rsid w:val="4BC02BD8"/>
    <w:rsid w:val="4BD66AD1"/>
    <w:rsid w:val="4BE90438"/>
    <w:rsid w:val="4C460FF0"/>
    <w:rsid w:val="4C5E0D5A"/>
    <w:rsid w:val="4CA77B53"/>
    <w:rsid w:val="4CBF4276"/>
    <w:rsid w:val="4CD541BE"/>
    <w:rsid w:val="4CE2382F"/>
    <w:rsid w:val="4D190ECB"/>
    <w:rsid w:val="4D3E6D99"/>
    <w:rsid w:val="4D584B20"/>
    <w:rsid w:val="4DE10C64"/>
    <w:rsid w:val="4DED275D"/>
    <w:rsid w:val="4DF62BF1"/>
    <w:rsid w:val="4E014E21"/>
    <w:rsid w:val="4E1622A9"/>
    <w:rsid w:val="4E1E138D"/>
    <w:rsid w:val="4E2E279D"/>
    <w:rsid w:val="4E312444"/>
    <w:rsid w:val="4E47495A"/>
    <w:rsid w:val="4E620A41"/>
    <w:rsid w:val="4E637F5D"/>
    <w:rsid w:val="4EA82ABA"/>
    <w:rsid w:val="4EBCC591"/>
    <w:rsid w:val="4EF37CBF"/>
    <w:rsid w:val="4EFD5149"/>
    <w:rsid w:val="4EFF296F"/>
    <w:rsid w:val="4F014A44"/>
    <w:rsid w:val="4F0C3346"/>
    <w:rsid w:val="4F0D2D52"/>
    <w:rsid w:val="4F3B09F2"/>
    <w:rsid w:val="4F4A531F"/>
    <w:rsid w:val="4F675C3E"/>
    <w:rsid w:val="4F97670E"/>
    <w:rsid w:val="4F9E167F"/>
    <w:rsid w:val="4FAB421F"/>
    <w:rsid w:val="4FBA6948"/>
    <w:rsid w:val="4FC60261"/>
    <w:rsid w:val="4FE6773D"/>
    <w:rsid w:val="4FF662FE"/>
    <w:rsid w:val="5028016B"/>
    <w:rsid w:val="502D607D"/>
    <w:rsid w:val="504E4AB2"/>
    <w:rsid w:val="506C26E5"/>
    <w:rsid w:val="507B353E"/>
    <w:rsid w:val="50873996"/>
    <w:rsid w:val="509F5F59"/>
    <w:rsid w:val="50A93D1F"/>
    <w:rsid w:val="50AA42C7"/>
    <w:rsid w:val="50BC680E"/>
    <w:rsid w:val="50F2034F"/>
    <w:rsid w:val="51220612"/>
    <w:rsid w:val="51385D77"/>
    <w:rsid w:val="51546A2B"/>
    <w:rsid w:val="51611A3C"/>
    <w:rsid w:val="51767DCA"/>
    <w:rsid w:val="51AB3EEC"/>
    <w:rsid w:val="51AD1B61"/>
    <w:rsid w:val="51B1103D"/>
    <w:rsid w:val="51B122AB"/>
    <w:rsid w:val="51BA5EAB"/>
    <w:rsid w:val="51C4598D"/>
    <w:rsid w:val="51EC339B"/>
    <w:rsid w:val="51FA1543"/>
    <w:rsid w:val="52380824"/>
    <w:rsid w:val="52582329"/>
    <w:rsid w:val="525E073E"/>
    <w:rsid w:val="525F8DA2"/>
    <w:rsid w:val="526B4448"/>
    <w:rsid w:val="52733B8B"/>
    <w:rsid w:val="52B31CFC"/>
    <w:rsid w:val="52CD27D2"/>
    <w:rsid w:val="52F13372"/>
    <w:rsid w:val="52FB3C91"/>
    <w:rsid w:val="53013A3B"/>
    <w:rsid w:val="5309009C"/>
    <w:rsid w:val="534D60B9"/>
    <w:rsid w:val="535A067F"/>
    <w:rsid w:val="537463FC"/>
    <w:rsid w:val="53757D4E"/>
    <w:rsid w:val="537B62F8"/>
    <w:rsid w:val="539169A2"/>
    <w:rsid w:val="539C13A0"/>
    <w:rsid w:val="53A35A17"/>
    <w:rsid w:val="53B72340"/>
    <w:rsid w:val="54265982"/>
    <w:rsid w:val="54341B70"/>
    <w:rsid w:val="543861AB"/>
    <w:rsid w:val="54446CA9"/>
    <w:rsid w:val="54461AD3"/>
    <w:rsid w:val="54581E64"/>
    <w:rsid w:val="54AC7DE5"/>
    <w:rsid w:val="54B566C2"/>
    <w:rsid w:val="54C53DC5"/>
    <w:rsid w:val="54FF2231"/>
    <w:rsid w:val="5540169E"/>
    <w:rsid w:val="5568105C"/>
    <w:rsid w:val="55711857"/>
    <w:rsid w:val="557C08CC"/>
    <w:rsid w:val="557C6727"/>
    <w:rsid w:val="557F415D"/>
    <w:rsid w:val="559612BE"/>
    <w:rsid w:val="55A62DFB"/>
    <w:rsid w:val="55A73354"/>
    <w:rsid w:val="55CE6CAA"/>
    <w:rsid w:val="55DA4C55"/>
    <w:rsid w:val="55EA795E"/>
    <w:rsid w:val="55F63EBE"/>
    <w:rsid w:val="5627460C"/>
    <w:rsid w:val="5633291A"/>
    <w:rsid w:val="566C5776"/>
    <w:rsid w:val="56793688"/>
    <w:rsid w:val="567B15F6"/>
    <w:rsid w:val="567F71BD"/>
    <w:rsid w:val="56A21C1F"/>
    <w:rsid w:val="56C105B6"/>
    <w:rsid w:val="56D70EF4"/>
    <w:rsid w:val="56DF0A43"/>
    <w:rsid w:val="56E12A0D"/>
    <w:rsid w:val="57250B4B"/>
    <w:rsid w:val="57396B1E"/>
    <w:rsid w:val="573A53C3"/>
    <w:rsid w:val="575DE614"/>
    <w:rsid w:val="576A0140"/>
    <w:rsid w:val="57762CC5"/>
    <w:rsid w:val="577E200A"/>
    <w:rsid w:val="57AE4F3D"/>
    <w:rsid w:val="57BC6F4E"/>
    <w:rsid w:val="57CD6FC5"/>
    <w:rsid w:val="57CF0AFC"/>
    <w:rsid w:val="57E91B79"/>
    <w:rsid w:val="57EF3B15"/>
    <w:rsid w:val="57F62C32"/>
    <w:rsid w:val="57FD3CBB"/>
    <w:rsid w:val="58845D9B"/>
    <w:rsid w:val="58884175"/>
    <w:rsid w:val="58893153"/>
    <w:rsid w:val="58AB5EBB"/>
    <w:rsid w:val="58C837E5"/>
    <w:rsid w:val="58E6430A"/>
    <w:rsid w:val="58EF76ED"/>
    <w:rsid w:val="58FB1ADD"/>
    <w:rsid w:val="591B58C0"/>
    <w:rsid w:val="59204F48"/>
    <w:rsid w:val="59234ECA"/>
    <w:rsid w:val="595424E1"/>
    <w:rsid w:val="595D3DAB"/>
    <w:rsid w:val="59825874"/>
    <w:rsid w:val="59840B1E"/>
    <w:rsid w:val="59871AA6"/>
    <w:rsid w:val="59CB1E5B"/>
    <w:rsid w:val="5A080B9A"/>
    <w:rsid w:val="5A0A5DD6"/>
    <w:rsid w:val="5A245A88"/>
    <w:rsid w:val="5A2D784B"/>
    <w:rsid w:val="5A5E40F8"/>
    <w:rsid w:val="5A635E1B"/>
    <w:rsid w:val="5A6B7AA8"/>
    <w:rsid w:val="5A6D3BE8"/>
    <w:rsid w:val="5A7019A2"/>
    <w:rsid w:val="5A74532F"/>
    <w:rsid w:val="5A7E7FCF"/>
    <w:rsid w:val="5A822399"/>
    <w:rsid w:val="5AAB1B4F"/>
    <w:rsid w:val="5AB729DC"/>
    <w:rsid w:val="5AB77B5E"/>
    <w:rsid w:val="5ACB41A3"/>
    <w:rsid w:val="5AF50835"/>
    <w:rsid w:val="5B0B62AA"/>
    <w:rsid w:val="5B3369D1"/>
    <w:rsid w:val="5B484E08"/>
    <w:rsid w:val="5B8561F7"/>
    <w:rsid w:val="5B995F4F"/>
    <w:rsid w:val="5BB05A46"/>
    <w:rsid w:val="5BD57A5E"/>
    <w:rsid w:val="5BE307B4"/>
    <w:rsid w:val="5C110EAC"/>
    <w:rsid w:val="5C1B4A1B"/>
    <w:rsid w:val="5C276E7C"/>
    <w:rsid w:val="5C29397A"/>
    <w:rsid w:val="5C2B49D9"/>
    <w:rsid w:val="5C306DDF"/>
    <w:rsid w:val="5C456019"/>
    <w:rsid w:val="5C49575C"/>
    <w:rsid w:val="5C67E19E"/>
    <w:rsid w:val="5C835C6E"/>
    <w:rsid w:val="5C9108EC"/>
    <w:rsid w:val="5C9E4255"/>
    <w:rsid w:val="5C9E4B22"/>
    <w:rsid w:val="5CD10C49"/>
    <w:rsid w:val="5CE2303B"/>
    <w:rsid w:val="5CEE12BB"/>
    <w:rsid w:val="5CEE6B5D"/>
    <w:rsid w:val="5CF41B55"/>
    <w:rsid w:val="5D0C307D"/>
    <w:rsid w:val="5D0F5894"/>
    <w:rsid w:val="5D215608"/>
    <w:rsid w:val="5D243653"/>
    <w:rsid w:val="5D260B29"/>
    <w:rsid w:val="5D2A6AAD"/>
    <w:rsid w:val="5D316B4B"/>
    <w:rsid w:val="5D437F7D"/>
    <w:rsid w:val="5D4B6645"/>
    <w:rsid w:val="5D7C032C"/>
    <w:rsid w:val="5D8178C4"/>
    <w:rsid w:val="5D89316A"/>
    <w:rsid w:val="5D980F06"/>
    <w:rsid w:val="5D9F77F5"/>
    <w:rsid w:val="5DA628A5"/>
    <w:rsid w:val="5DAC51DC"/>
    <w:rsid w:val="5DAE0909"/>
    <w:rsid w:val="5DC5C773"/>
    <w:rsid w:val="5DCE5468"/>
    <w:rsid w:val="5DE93F98"/>
    <w:rsid w:val="5DFF269B"/>
    <w:rsid w:val="5E184528"/>
    <w:rsid w:val="5E4E007B"/>
    <w:rsid w:val="5E531B9F"/>
    <w:rsid w:val="5E5F1019"/>
    <w:rsid w:val="5E9F2706"/>
    <w:rsid w:val="5EA507C4"/>
    <w:rsid w:val="5EA77881"/>
    <w:rsid w:val="5EAA07DD"/>
    <w:rsid w:val="5EC37BF2"/>
    <w:rsid w:val="5ED42E29"/>
    <w:rsid w:val="5EE1296D"/>
    <w:rsid w:val="5EE96558"/>
    <w:rsid w:val="5EF725A3"/>
    <w:rsid w:val="5EFA6DED"/>
    <w:rsid w:val="5F0D61FF"/>
    <w:rsid w:val="5F1576F7"/>
    <w:rsid w:val="5F2E1BCB"/>
    <w:rsid w:val="5F2E7ED0"/>
    <w:rsid w:val="5F424F1B"/>
    <w:rsid w:val="5F657E22"/>
    <w:rsid w:val="5F682CF2"/>
    <w:rsid w:val="5F857143"/>
    <w:rsid w:val="5FBF4094"/>
    <w:rsid w:val="5FCD0669"/>
    <w:rsid w:val="5FCFAD27"/>
    <w:rsid w:val="5FD11D7D"/>
    <w:rsid w:val="5FD42F33"/>
    <w:rsid w:val="5FE4B0E6"/>
    <w:rsid w:val="5FEC0D67"/>
    <w:rsid w:val="5FF30DB4"/>
    <w:rsid w:val="5FF943DE"/>
    <w:rsid w:val="5FFE4272"/>
    <w:rsid w:val="5FFFDD3F"/>
    <w:rsid w:val="600769A2"/>
    <w:rsid w:val="60101288"/>
    <w:rsid w:val="60210173"/>
    <w:rsid w:val="604C7149"/>
    <w:rsid w:val="60510E15"/>
    <w:rsid w:val="605C2ABC"/>
    <w:rsid w:val="606E7474"/>
    <w:rsid w:val="607355F5"/>
    <w:rsid w:val="60943983"/>
    <w:rsid w:val="609758D3"/>
    <w:rsid w:val="60AB793D"/>
    <w:rsid w:val="60D70F1B"/>
    <w:rsid w:val="60E71BD5"/>
    <w:rsid w:val="60EB3387"/>
    <w:rsid w:val="61204357"/>
    <w:rsid w:val="61300818"/>
    <w:rsid w:val="613C3986"/>
    <w:rsid w:val="615006E0"/>
    <w:rsid w:val="615A14AB"/>
    <w:rsid w:val="6161292D"/>
    <w:rsid w:val="6167161A"/>
    <w:rsid w:val="618049B6"/>
    <w:rsid w:val="61D65B61"/>
    <w:rsid w:val="61D66384"/>
    <w:rsid w:val="61E34130"/>
    <w:rsid w:val="622C6AB5"/>
    <w:rsid w:val="62306A78"/>
    <w:rsid w:val="623A0A45"/>
    <w:rsid w:val="62532DD8"/>
    <w:rsid w:val="629F5C38"/>
    <w:rsid w:val="62B54693"/>
    <w:rsid w:val="62D95D35"/>
    <w:rsid w:val="62E14DA4"/>
    <w:rsid w:val="62E55EDB"/>
    <w:rsid w:val="632E2B36"/>
    <w:rsid w:val="63307939"/>
    <w:rsid w:val="635931AC"/>
    <w:rsid w:val="63614E88"/>
    <w:rsid w:val="63A23566"/>
    <w:rsid w:val="63B17F1C"/>
    <w:rsid w:val="63C6309D"/>
    <w:rsid w:val="63E776F7"/>
    <w:rsid w:val="63EE515C"/>
    <w:rsid w:val="63F44AE8"/>
    <w:rsid w:val="63F721C6"/>
    <w:rsid w:val="63FF9E57"/>
    <w:rsid w:val="64002DAD"/>
    <w:rsid w:val="643E2FC6"/>
    <w:rsid w:val="64750B8B"/>
    <w:rsid w:val="647C5B23"/>
    <w:rsid w:val="6486074F"/>
    <w:rsid w:val="64945A19"/>
    <w:rsid w:val="64BF74D6"/>
    <w:rsid w:val="64C56C5A"/>
    <w:rsid w:val="64CA25E2"/>
    <w:rsid w:val="64CC5C0C"/>
    <w:rsid w:val="64CF32E0"/>
    <w:rsid w:val="64DC4BFE"/>
    <w:rsid w:val="651D7774"/>
    <w:rsid w:val="652F7039"/>
    <w:rsid w:val="65313307"/>
    <w:rsid w:val="6537227D"/>
    <w:rsid w:val="654E0378"/>
    <w:rsid w:val="65687B32"/>
    <w:rsid w:val="657862D0"/>
    <w:rsid w:val="65A1745A"/>
    <w:rsid w:val="65C020AA"/>
    <w:rsid w:val="65E163CC"/>
    <w:rsid w:val="65F816FA"/>
    <w:rsid w:val="65FD5241"/>
    <w:rsid w:val="66145AE8"/>
    <w:rsid w:val="662C704C"/>
    <w:rsid w:val="668974B7"/>
    <w:rsid w:val="66B80636"/>
    <w:rsid w:val="66BD4D07"/>
    <w:rsid w:val="66D32372"/>
    <w:rsid w:val="66DB1A39"/>
    <w:rsid w:val="66FE71A0"/>
    <w:rsid w:val="67002C79"/>
    <w:rsid w:val="67120167"/>
    <w:rsid w:val="671C6828"/>
    <w:rsid w:val="67241CA8"/>
    <w:rsid w:val="679A064C"/>
    <w:rsid w:val="67A60B0E"/>
    <w:rsid w:val="67B726B4"/>
    <w:rsid w:val="67EE6E63"/>
    <w:rsid w:val="68197A30"/>
    <w:rsid w:val="681E541D"/>
    <w:rsid w:val="68211D3E"/>
    <w:rsid w:val="683F776E"/>
    <w:rsid w:val="68546EEF"/>
    <w:rsid w:val="6876296E"/>
    <w:rsid w:val="68906D27"/>
    <w:rsid w:val="689D1AB8"/>
    <w:rsid w:val="689D448C"/>
    <w:rsid w:val="68A448DF"/>
    <w:rsid w:val="68A51176"/>
    <w:rsid w:val="68A80483"/>
    <w:rsid w:val="68B84A57"/>
    <w:rsid w:val="68C972A3"/>
    <w:rsid w:val="68DB3760"/>
    <w:rsid w:val="68DC67E9"/>
    <w:rsid w:val="68E34968"/>
    <w:rsid w:val="68E834E7"/>
    <w:rsid w:val="6900157B"/>
    <w:rsid w:val="69105EC4"/>
    <w:rsid w:val="69320929"/>
    <w:rsid w:val="69637D10"/>
    <w:rsid w:val="696F212F"/>
    <w:rsid w:val="69750BB0"/>
    <w:rsid w:val="69752D81"/>
    <w:rsid w:val="69791C0D"/>
    <w:rsid w:val="69967687"/>
    <w:rsid w:val="69A433E0"/>
    <w:rsid w:val="69B34361"/>
    <w:rsid w:val="69CC3823"/>
    <w:rsid w:val="69DA2876"/>
    <w:rsid w:val="69E057C4"/>
    <w:rsid w:val="69EE5696"/>
    <w:rsid w:val="6A1C1987"/>
    <w:rsid w:val="6A1C7A52"/>
    <w:rsid w:val="6A235622"/>
    <w:rsid w:val="6A332318"/>
    <w:rsid w:val="6A3A7036"/>
    <w:rsid w:val="6A55442F"/>
    <w:rsid w:val="6A8145EC"/>
    <w:rsid w:val="6A9CBA77"/>
    <w:rsid w:val="6AAB60E7"/>
    <w:rsid w:val="6AEA1A38"/>
    <w:rsid w:val="6AFB479F"/>
    <w:rsid w:val="6AFF74DF"/>
    <w:rsid w:val="6B0112DF"/>
    <w:rsid w:val="6B171F35"/>
    <w:rsid w:val="6B301273"/>
    <w:rsid w:val="6B327066"/>
    <w:rsid w:val="6B4D5183"/>
    <w:rsid w:val="6B5D480A"/>
    <w:rsid w:val="6B6A1ED8"/>
    <w:rsid w:val="6B6F018F"/>
    <w:rsid w:val="6BAB6F14"/>
    <w:rsid w:val="6BAD1EE5"/>
    <w:rsid w:val="6BB9504A"/>
    <w:rsid w:val="6BBE353D"/>
    <w:rsid w:val="6BC229B5"/>
    <w:rsid w:val="6BC65611"/>
    <w:rsid w:val="6BC73B27"/>
    <w:rsid w:val="6BCC7390"/>
    <w:rsid w:val="6BDA1471"/>
    <w:rsid w:val="6BEB4F4D"/>
    <w:rsid w:val="6C16685D"/>
    <w:rsid w:val="6C2415BA"/>
    <w:rsid w:val="6C69134B"/>
    <w:rsid w:val="6C800F2B"/>
    <w:rsid w:val="6C8769E4"/>
    <w:rsid w:val="6CD8115A"/>
    <w:rsid w:val="6D3A3329"/>
    <w:rsid w:val="6D5E495F"/>
    <w:rsid w:val="6D7E7529"/>
    <w:rsid w:val="6D977526"/>
    <w:rsid w:val="6D9E6246"/>
    <w:rsid w:val="6DE9247B"/>
    <w:rsid w:val="6DED4196"/>
    <w:rsid w:val="6DF3512C"/>
    <w:rsid w:val="6DF6013C"/>
    <w:rsid w:val="6DFD626D"/>
    <w:rsid w:val="6E6672D5"/>
    <w:rsid w:val="6E7F4144"/>
    <w:rsid w:val="6E9C74A7"/>
    <w:rsid w:val="6EB1286D"/>
    <w:rsid w:val="6EB16B19"/>
    <w:rsid w:val="6EC13C6B"/>
    <w:rsid w:val="6EC66036"/>
    <w:rsid w:val="6ED02D5B"/>
    <w:rsid w:val="6ED84BE7"/>
    <w:rsid w:val="6EF660DE"/>
    <w:rsid w:val="6F3E040D"/>
    <w:rsid w:val="6F446184"/>
    <w:rsid w:val="6F7E6BF3"/>
    <w:rsid w:val="6F94255E"/>
    <w:rsid w:val="6FA259B3"/>
    <w:rsid w:val="6FA86872"/>
    <w:rsid w:val="6FAF801E"/>
    <w:rsid w:val="6FC64BBF"/>
    <w:rsid w:val="6FDB314B"/>
    <w:rsid w:val="6FF5347E"/>
    <w:rsid w:val="6FFE28A4"/>
    <w:rsid w:val="6FFF3203"/>
    <w:rsid w:val="700B7278"/>
    <w:rsid w:val="700F1D2D"/>
    <w:rsid w:val="700F5C96"/>
    <w:rsid w:val="70273DFF"/>
    <w:rsid w:val="70385515"/>
    <w:rsid w:val="70485252"/>
    <w:rsid w:val="704F2C5F"/>
    <w:rsid w:val="707E2B59"/>
    <w:rsid w:val="70922A46"/>
    <w:rsid w:val="709F5248"/>
    <w:rsid w:val="70A430A7"/>
    <w:rsid w:val="70A82C64"/>
    <w:rsid w:val="70BC134B"/>
    <w:rsid w:val="70D8212E"/>
    <w:rsid w:val="70DF68B2"/>
    <w:rsid w:val="70E37655"/>
    <w:rsid w:val="70E4170B"/>
    <w:rsid w:val="70EC3D46"/>
    <w:rsid w:val="70EE0FD2"/>
    <w:rsid w:val="71035C45"/>
    <w:rsid w:val="7146408D"/>
    <w:rsid w:val="714F327F"/>
    <w:rsid w:val="715A71EC"/>
    <w:rsid w:val="718B55D1"/>
    <w:rsid w:val="71905E41"/>
    <w:rsid w:val="7192631E"/>
    <w:rsid w:val="719A31B8"/>
    <w:rsid w:val="719B701F"/>
    <w:rsid w:val="71B21C56"/>
    <w:rsid w:val="71C12C75"/>
    <w:rsid w:val="71CF0FB1"/>
    <w:rsid w:val="71D927C2"/>
    <w:rsid w:val="71DC11D6"/>
    <w:rsid w:val="71F65009"/>
    <w:rsid w:val="7219323C"/>
    <w:rsid w:val="722A3062"/>
    <w:rsid w:val="722E2B52"/>
    <w:rsid w:val="72763158"/>
    <w:rsid w:val="7290103C"/>
    <w:rsid w:val="72A66CA0"/>
    <w:rsid w:val="72D341A5"/>
    <w:rsid w:val="72EE5E3E"/>
    <w:rsid w:val="72F73FF3"/>
    <w:rsid w:val="732228BC"/>
    <w:rsid w:val="73247AB1"/>
    <w:rsid w:val="733B028F"/>
    <w:rsid w:val="73547CB3"/>
    <w:rsid w:val="73603DCA"/>
    <w:rsid w:val="73694025"/>
    <w:rsid w:val="737D49B2"/>
    <w:rsid w:val="73975B85"/>
    <w:rsid w:val="739A7DBC"/>
    <w:rsid w:val="73A82490"/>
    <w:rsid w:val="73AC7712"/>
    <w:rsid w:val="73C37B3A"/>
    <w:rsid w:val="73CC301E"/>
    <w:rsid w:val="73E01AA5"/>
    <w:rsid w:val="73E47D3A"/>
    <w:rsid w:val="73E5397F"/>
    <w:rsid w:val="73EA70F6"/>
    <w:rsid w:val="73F73798"/>
    <w:rsid w:val="740021F6"/>
    <w:rsid w:val="740A4FCB"/>
    <w:rsid w:val="74416103"/>
    <w:rsid w:val="74457BA7"/>
    <w:rsid w:val="74477C79"/>
    <w:rsid w:val="74565990"/>
    <w:rsid w:val="746A2A42"/>
    <w:rsid w:val="747E26EF"/>
    <w:rsid w:val="74A41466"/>
    <w:rsid w:val="74BC6A47"/>
    <w:rsid w:val="74C01A5C"/>
    <w:rsid w:val="74D659C1"/>
    <w:rsid w:val="751838B1"/>
    <w:rsid w:val="753A180E"/>
    <w:rsid w:val="753FB30B"/>
    <w:rsid w:val="75742F72"/>
    <w:rsid w:val="75787FC9"/>
    <w:rsid w:val="759304D8"/>
    <w:rsid w:val="75A17E72"/>
    <w:rsid w:val="75A27EB4"/>
    <w:rsid w:val="75A57786"/>
    <w:rsid w:val="75C612F4"/>
    <w:rsid w:val="75D133D0"/>
    <w:rsid w:val="75DA5160"/>
    <w:rsid w:val="760D13FD"/>
    <w:rsid w:val="760F6568"/>
    <w:rsid w:val="761A6F82"/>
    <w:rsid w:val="761B4000"/>
    <w:rsid w:val="763E0C8B"/>
    <w:rsid w:val="764F3ACF"/>
    <w:rsid w:val="764F96D6"/>
    <w:rsid w:val="76621367"/>
    <w:rsid w:val="766C5D8E"/>
    <w:rsid w:val="76786F2E"/>
    <w:rsid w:val="76C14DFB"/>
    <w:rsid w:val="76D6C699"/>
    <w:rsid w:val="77356C05"/>
    <w:rsid w:val="77440156"/>
    <w:rsid w:val="77494B23"/>
    <w:rsid w:val="77622C29"/>
    <w:rsid w:val="77674410"/>
    <w:rsid w:val="77B06CF3"/>
    <w:rsid w:val="77B45926"/>
    <w:rsid w:val="77B5591A"/>
    <w:rsid w:val="77B989D6"/>
    <w:rsid w:val="77C6308A"/>
    <w:rsid w:val="77C94015"/>
    <w:rsid w:val="77CB7128"/>
    <w:rsid w:val="77DA1C1A"/>
    <w:rsid w:val="77FA94D3"/>
    <w:rsid w:val="78117309"/>
    <w:rsid w:val="78120820"/>
    <w:rsid w:val="783165F8"/>
    <w:rsid w:val="78546CA6"/>
    <w:rsid w:val="78570929"/>
    <w:rsid w:val="78BA0129"/>
    <w:rsid w:val="78BE62B2"/>
    <w:rsid w:val="78E818E5"/>
    <w:rsid w:val="78EE7648"/>
    <w:rsid w:val="78F36233"/>
    <w:rsid w:val="78F603BB"/>
    <w:rsid w:val="78FD0321"/>
    <w:rsid w:val="79175B75"/>
    <w:rsid w:val="791D7DAD"/>
    <w:rsid w:val="7940316B"/>
    <w:rsid w:val="79404A81"/>
    <w:rsid w:val="79444A09"/>
    <w:rsid w:val="79552B65"/>
    <w:rsid w:val="79604CE2"/>
    <w:rsid w:val="797BF0E4"/>
    <w:rsid w:val="797F2A7D"/>
    <w:rsid w:val="797F60D5"/>
    <w:rsid w:val="79A7AEC9"/>
    <w:rsid w:val="79B62B28"/>
    <w:rsid w:val="79C40A0A"/>
    <w:rsid w:val="79C8563A"/>
    <w:rsid w:val="79CC5D5F"/>
    <w:rsid w:val="79EA7424"/>
    <w:rsid w:val="79F37181"/>
    <w:rsid w:val="79FF16A0"/>
    <w:rsid w:val="7A1C03B1"/>
    <w:rsid w:val="7A2D7D97"/>
    <w:rsid w:val="7A3B6983"/>
    <w:rsid w:val="7A434E36"/>
    <w:rsid w:val="7A4555A2"/>
    <w:rsid w:val="7A502F9A"/>
    <w:rsid w:val="7A676C97"/>
    <w:rsid w:val="7A70591D"/>
    <w:rsid w:val="7A71383E"/>
    <w:rsid w:val="7A877999"/>
    <w:rsid w:val="7ABBD5F5"/>
    <w:rsid w:val="7AEC944A"/>
    <w:rsid w:val="7AF07397"/>
    <w:rsid w:val="7AFF2DA7"/>
    <w:rsid w:val="7B0C5A44"/>
    <w:rsid w:val="7B157A91"/>
    <w:rsid w:val="7B396895"/>
    <w:rsid w:val="7B3F245F"/>
    <w:rsid w:val="7B9E3A11"/>
    <w:rsid w:val="7BA73A47"/>
    <w:rsid w:val="7BAE260E"/>
    <w:rsid w:val="7BBB1E89"/>
    <w:rsid w:val="7BC32655"/>
    <w:rsid w:val="7BD24E35"/>
    <w:rsid w:val="7BE23A26"/>
    <w:rsid w:val="7BE335BE"/>
    <w:rsid w:val="7BEB3862"/>
    <w:rsid w:val="7BEDA285"/>
    <w:rsid w:val="7BF8349D"/>
    <w:rsid w:val="7BFF4E1E"/>
    <w:rsid w:val="7BFFF6E3"/>
    <w:rsid w:val="7C190EA3"/>
    <w:rsid w:val="7C1C1739"/>
    <w:rsid w:val="7C2D09C7"/>
    <w:rsid w:val="7C336FB7"/>
    <w:rsid w:val="7C430998"/>
    <w:rsid w:val="7C5E31C4"/>
    <w:rsid w:val="7C8E6BF1"/>
    <w:rsid w:val="7CA52ABC"/>
    <w:rsid w:val="7CB97067"/>
    <w:rsid w:val="7CCC715D"/>
    <w:rsid w:val="7CEB38F0"/>
    <w:rsid w:val="7CF3612E"/>
    <w:rsid w:val="7D101F38"/>
    <w:rsid w:val="7D221505"/>
    <w:rsid w:val="7D300C8B"/>
    <w:rsid w:val="7D332259"/>
    <w:rsid w:val="7D3846C5"/>
    <w:rsid w:val="7D50212B"/>
    <w:rsid w:val="7D5532D3"/>
    <w:rsid w:val="7D5928AF"/>
    <w:rsid w:val="7D5947FB"/>
    <w:rsid w:val="7D6B16D3"/>
    <w:rsid w:val="7D6C6D74"/>
    <w:rsid w:val="7D776A27"/>
    <w:rsid w:val="7D784C4C"/>
    <w:rsid w:val="7D790677"/>
    <w:rsid w:val="7D792545"/>
    <w:rsid w:val="7D907450"/>
    <w:rsid w:val="7DAC48AB"/>
    <w:rsid w:val="7DB96200"/>
    <w:rsid w:val="7DC04C9F"/>
    <w:rsid w:val="7DE57188"/>
    <w:rsid w:val="7DFF50C7"/>
    <w:rsid w:val="7E01111B"/>
    <w:rsid w:val="7E262414"/>
    <w:rsid w:val="7E375C98"/>
    <w:rsid w:val="7E4159BB"/>
    <w:rsid w:val="7E642C2F"/>
    <w:rsid w:val="7E65BA2B"/>
    <w:rsid w:val="7E682F48"/>
    <w:rsid w:val="7E7B1AA8"/>
    <w:rsid w:val="7E815073"/>
    <w:rsid w:val="7E843559"/>
    <w:rsid w:val="7E89406A"/>
    <w:rsid w:val="7ED7B4F6"/>
    <w:rsid w:val="7EDC56E4"/>
    <w:rsid w:val="7EDF0276"/>
    <w:rsid w:val="7EFE5780"/>
    <w:rsid w:val="7EFEE34E"/>
    <w:rsid w:val="7F141322"/>
    <w:rsid w:val="7F1FB47E"/>
    <w:rsid w:val="7F3670CE"/>
    <w:rsid w:val="7F3B68AE"/>
    <w:rsid w:val="7F4F235A"/>
    <w:rsid w:val="7F517F8E"/>
    <w:rsid w:val="7F550495"/>
    <w:rsid w:val="7F555AE3"/>
    <w:rsid w:val="7F6FFE14"/>
    <w:rsid w:val="7F7E51E4"/>
    <w:rsid w:val="7F813E6E"/>
    <w:rsid w:val="7F985AAF"/>
    <w:rsid w:val="7F9DA20F"/>
    <w:rsid w:val="7FAE0E2E"/>
    <w:rsid w:val="7FBE5E25"/>
    <w:rsid w:val="7FC74635"/>
    <w:rsid w:val="7FCF2BB9"/>
    <w:rsid w:val="7FEDC50F"/>
    <w:rsid w:val="7FF38CF2"/>
    <w:rsid w:val="7FF53ADA"/>
    <w:rsid w:val="7FF60B5B"/>
    <w:rsid w:val="7FFB2561"/>
    <w:rsid w:val="7FFEB392"/>
    <w:rsid w:val="7FFF2F8A"/>
    <w:rsid w:val="8DFF3A5C"/>
    <w:rsid w:val="9E598FDD"/>
    <w:rsid w:val="9FDF7E1E"/>
    <w:rsid w:val="A79A8ABF"/>
    <w:rsid w:val="A9CF1DEA"/>
    <w:rsid w:val="B37705E6"/>
    <w:rsid w:val="B7FB50C0"/>
    <w:rsid w:val="BA7C358C"/>
    <w:rsid w:val="BCFF6123"/>
    <w:rsid w:val="BDED78C7"/>
    <w:rsid w:val="BE7FE67A"/>
    <w:rsid w:val="BF7DB39D"/>
    <w:rsid w:val="BF7E13E4"/>
    <w:rsid w:val="BFBFC79D"/>
    <w:rsid w:val="BFFBA356"/>
    <w:rsid w:val="C57F7BB4"/>
    <w:rsid w:val="C73FB279"/>
    <w:rsid w:val="C755859E"/>
    <w:rsid w:val="C79B18D2"/>
    <w:rsid w:val="C9D3B072"/>
    <w:rsid w:val="CD7C384C"/>
    <w:rsid w:val="CE3F85C7"/>
    <w:rsid w:val="CEDBB696"/>
    <w:rsid w:val="CFEB3B82"/>
    <w:rsid w:val="D3B268A0"/>
    <w:rsid w:val="D3EDD0F7"/>
    <w:rsid w:val="D6BD73D7"/>
    <w:rsid w:val="D6BE6BF8"/>
    <w:rsid w:val="D95F20D0"/>
    <w:rsid w:val="DBD7F5B7"/>
    <w:rsid w:val="DBEB0D57"/>
    <w:rsid w:val="DEFD5143"/>
    <w:rsid w:val="DF7F688B"/>
    <w:rsid w:val="DFFF74D4"/>
    <w:rsid w:val="E7AEE023"/>
    <w:rsid w:val="E7DDE955"/>
    <w:rsid w:val="EA5D924E"/>
    <w:rsid w:val="EBD857D4"/>
    <w:rsid w:val="ED7FBFBF"/>
    <w:rsid w:val="EE7BE7F2"/>
    <w:rsid w:val="EED7FD6B"/>
    <w:rsid w:val="EEF78B90"/>
    <w:rsid w:val="EEFF25E3"/>
    <w:rsid w:val="EF6BE9A8"/>
    <w:rsid w:val="EFA15401"/>
    <w:rsid w:val="EFBBB2EF"/>
    <w:rsid w:val="F1DB9841"/>
    <w:rsid w:val="F1DBC66D"/>
    <w:rsid w:val="F33F9726"/>
    <w:rsid w:val="F3DDDF3E"/>
    <w:rsid w:val="F5FE2EBA"/>
    <w:rsid w:val="F6FFCA6D"/>
    <w:rsid w:val="F7398B4D"/>
    <w:rsid w:val="F7A72BE6"/>
    <w:rsid w:val="F7AF8667"/>
    <w:rsid w:val="F7D47BAE"/>
    <w:rsid w:val="F7FF09C3"/>
    <w:rsid w:val="F7FF123D"/>
    <w:rsid w:val="F9B36029"/>
    <w:rsid w:val="F9DFC042"/>
    <w:rsid w:val="F9FEAA2B"/>
    <w:rsid w:val="FBCFFB3D"/>
    <w:rsid w:val="FBFD4B3A"/>
    <w:rsid w:val="FBFF235D"/>
    <w:rsid w:val="FC3E59C1"/>
    <w:rsid w:val="FC5FFC12"/>
    <w:rsid w:val="FCABFC0A"/>
    <w:rsid w:val="FD54EDD7"/>
    <w:rsid w:val="FD5E6CBB"/>
    <w:rsid w:val="FDAF286E"/>
    <w:rsid w:val="FDBD97D7"/>
    <w:rsid w:val="FDEFAD88"/>
    <w:rsid w:val="FDF7C49E"/>
    <w:rsid w:val="FDFE6B69"/>
    <w:rsid w:val="FE6FEF22"/>
    <w:rsid w:val="FEEDB0A4"/>
    <w:rsid w:val="FEFC892F"/>
    <w:rsid w:val="FEFFFB05"/>
    <w:rsid w:val="FF3F5DCA"/>
    <w:rsid w:val="FF5DE340"/>
    <w:rsid w:val="FF6D6F48"/>
    <w:rsid w:val="FF8F789E"/>
    <w:rsid w:val="FFB3E8C8"/>
    <w:rsid w:val="FFD73F7D"/>
    <w:rsid w:val="FFD7B653"/>
    <w:rsid w:val="FFF42034"/>
    <w:rsid w:val="FFF77F6C"/>
    <w:rsid w:val="FFF9D756"/>
    <w:rsid w:val="FFFEFE0F"/>
    <w:rsid w:val="FFFF275D"/>
    <w:rsid w:val="FFFF5497"/>
    <w:rsid w:val="FFFFA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autoRedefine/>
    <w:qFormat/>
    <w:uiPriority w:val="0"/>
    <w:pPr>
      <w:keepNext/>
      <w:jc w:val="center"/>
      <w:outlineLvl w:val="0"/>
    </w:pPr>
    <w:rPr>
      <w:rFonts w:ascii="楷体_GB2312" w:hAnsi="Tahoma" w:eastAsia="楷体_GB2312"/>
      <w:b/>
      <w:bCs/>
    </w:rPr>
  </w:style>
  <w:style w:type="paragraph" w:styleId="4">
    <w:name w:val="heading 2"/>
    <w:basedOn w:val="1"/>
    <w:next w:val="1"/>
    <w:link w:val="79"/>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0"/>
    <w:autoRedefine/>
    <w:qFormat/>
    <w:uiPriority w:val="0"/>
    <w:pPr>
      <w:keepNext/>
      <w:keepLines/>
      <w:spacing w:before="260" w:after="260" w:line="415" w:lineRule="auto"/>
      <w:outlineLvl w:val="2"/>
    </w:pPr>
    <w:rPr>
      <w:b/>
      <w:bCs/>
      <w:sz w:val="32"/>
      <w:szCs w:val="32"/>
    </w:rPr>
  </w:style>
  <w:style w:type="paragraph" w:styleId="6">
    <w:name w:val="heading 4"/>
    <w:basedOn w:val="1"/>
    <w:next w:val="1"/>
    <w:link w:val="81"/>
    <w:autoRedefine/>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82"/>
    <w:autoRedefine/>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83"/>
    <w:autoRedefine/>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84"/>
    <w:autoRedefine/>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85"/>
    <w:autoRedefine/>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86"/>
    <w:autoRedefine/>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8">
    <w:name w:val="Default Paragraph Font"/>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3">
    <w:name w:val="macro"/>
    <w:link w:val="7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autoRedefine/>
    <w:qFormat/>
    <w:uiPriority w:val="39"/>
    <w:pPr>
      <w:autoSpaceDE w:val="0"/>
      <w:autoSpaceDN w:val="0"/>
      <w:adjustRightInd w:val="0"/>
      <w:ind w:left="2520" w:leftChars="1200"/>
      <w:jc w:val="left"/>
    </w:pPr>
    <w:rPr>
      <w:kern w:val="0"/>
      <w:sz w:val="20"/>
      <w:szCs w:val="20"/>
    </w:rPr>
  </w:style>
  <w:style w:type="paragraph" w:styleId="13">
    <w:name w:val="Note Heading"/>
    <w:basedOn w:val="1"/>
    <w:next w:val="1"/>
    <w:link w:val="87"/>
    <w:qFormat/>
    <w:uiPriority w:val="0"/>
    <w:pPr>
      <w:jc w:val="left"/>
    </w:pPr>
    <w:rPr>
      <w:rFonts w:eastAsia="黑体"/>
      <w:sz w:val="28"/>
      <w:szCs w:val="20"/>
    </w:rPr>
  </w:style>
  <w:style w:type="paragraph" w:styleId="14">
    <w:name w:val="List Number"/>
    <w:basedOn w:val="1"/>
    <w:autoRedefine/>
    <w:qFormat/>
    <w:uiPriority w:val="0"/>
    <w:pPr>
      <w:tabs>
        <w:tab w:val="left" w:pos="360"/>
      </w:tabs>
      <w:ind w:left="360" w:hanging="360" w:hangingChars="200"/>
    </w:pPr>
  </w:style>
  <w:style w:type="paragraph" w:styleId="15">
    <w:name w:val="Normal Indent"/>
    <w:basedOn w:val="1"/>
    <w:next w:val="1"/>
    <w:link w:val="76"/>
    <w:qFormat/>
    <w:uiPriority w:val="0"/>
    <w:pPr>
      <w:adjustRightInd w:val="0"/>
      <w:spacing w:line="312" w:lineRule="atLeast"/>
      <w:ind w:firstLine="420"/>
      <w:textAlignment w:val="baseline"/>
    </w:pPr>
    <w:rPr>
      <w:kern w:val="0"/>
      <w:szCs w:val="20"/>
    </w:rPr>
  </w:style>
  <w:style w:type="paragraph" w:styleId="16">
    <w:name w:val="caption"/>
    <w:basedOn w:val="1"/>
    <w:next w:val="1"/>
    <w:link w:val="88"/>
    <w:autoRedefine/>
    <w:qFormat/>
    <w:uiPriority w:val="0"/>
    <w:pPr>
      <w:autoSpaceDE w:val="0"/>
      <w:autoSpaceDN w:val="0"/>
      <w:adjustRightInd w:val="0"/>
      <w:jc w:val="left"/>
    </w:pPr>
    <w:rPr>
      <w:rFonts w:ascii="Arial" w:hAnsi="Arial" w:eastAsia="黑体"/>
      <w:kern w:val="0"/>
      <w:sz w:val="20"/>
      <w:szCs w:val="20"/>
    </w:rPr>
  </w:style>
  <w:style w:type="paragraph" w:styleId="17">
    <w:name w:val="List Bullet"/>
    <w:basedOn w:val="1"/>
    <w:autoRedefine/>
    <w:qFormat/>
    <w:uiPriority w:val="0"/>
    <w:pPr>
      <w:tabs>
        <w:tab w:val="left" w:pos="360"/>
      </w:tabs>
      <w:ind w:left="1080" w:hanging="1080"/>
    </w:pPr>
    <w:rPr>
      <w:rFonts w:ascii="Calibri" w:hAnsi="Calibri"/>
      <w:szCs w:val="22"/>
    </w:rPr>
  </w:style>
  <w:style w:type="paragraph" w:styleId="18">
    <w:name w:val="Document Map"/>
    <w:basedOn w:val="1"/>
    <w:link w:val="89"/>
    <w:autoRedefine/>
    <w:qFormat/>
    <w:uiPriority w:val="0"/>
    <w:pPr>
      <w:shd w:val="clear" w:color="auto" w:fill="000080"/>
    </w:pPr>
  </w:style>
  <w:style w:type="paragraph" w:styleId="19">
    <w:name w:val="annotation text"/>
    <w:basedOn w:val="1"/>
    <w:link w:val="90"/>
    <w:autoRedefine/>
    <w:qFormat/>
    <w:uiPriority w:val="0"/>
    <w:pPr>
      <w:jc w:val="left"/>
    </w:pPr>
  </w:style>
  <w:style w:type="paragraph" w:styleId="20">
    <w:name w:val="Salutation"/>
    <w:basedOn w:val="1"/>
    <w:next w:val="1"/>
    <w:link w:val="91"/>
    <w:qFormat/>
    <w:uiPriority w:val="0"/>
    <w:pPr>
      <w:tabs>
        <w:tab w:val="left" w:pos="840"/>
      </w:tabs>
      <w:autoSpaceDE w:val="0"/>
      <w:autoSpaceDN w:val="0"/>
      <w:adjustRightInd w:val="0"/>
      <w:jc w:val="left"/>
    </w:pPr>
    <w:rPr>
      <w:kern w:val="0"/>
      <w:sz w:val="20"/>
      <w:szCs w:val="20"/>
    </w:rPr>
  </w:style>
  <w:style w:type="paragraph" w:styleId="21">
    <w:name w:val="Body Text 3"/>
    <w:basedOn w:val="1"/>
    <w:link w:val="92"/>
    <w:autoRedefine/>
    <w:qFormat/>
    <w:uiPriority w:val="0"/>
    <w:pPr>
      <w:autoSpaceDE w:val="0"/>
      <w:autoSpaceDN w:val="0"/>
      <w:adjustRightInd w:val="0"/>
      <w:jc w:val="center"/>
    </w:pPr>
    <w:rPr>
      <w:kern w:val="0"/>
      <w:sz w:val="20"/>
      <w:szCs w:val="20"/>
    </w:rPr>
  </w:style>
  <w:style w:type="paragraph" w:styleId="22">
    <w:name w:val="Body Text"/>
    <w:basedOn w:val="1"/>
    <w:next w:val="23"/>
    <w:link w:val="93"/>
    <w:qFormat/>
    <w:uiPriority w:val="0"/>
    <w:pPr>
      <w:spacing w:after="120"/>
    </w:pPr>
    <w:rPr>
      <w:rFonts w:ascii="Tahoma" w:hAnsi="Tahoma"/>
    </w:rPr>
  </w:style>
  <w:style w:type="paragraph" w:styleId="23">
    <w:name w:val="Body Text First Indent"/>
    <w:basedOn w:val="22"/>
    <w:next w:val="1"/>
    <w:link w:val="94"/>
    <w:autoRedefine/>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4">
    <w:name w:val="Body Text Indent"/>
    <w:basedOn w:val="1"/>
    <w:next w:val="15"/>
    <w:link w:val="95"/>
    <w:autoRedefine/>
    <w:qFormat/>
    <w:uiPriority w:val="0"/>
    <w:pPr>
      <w:adjustRightInd w:val="0"/>
      <w:spacing w:line="360" w:lineRule="auto"/>
      <w:ind w:firstLine="490"/>
      <w:jc w:val="left"/>
    </w:pPr>
    <w:rPr>
      <w:rFonts w:ascii="宋体" w:hAnsi="宋体"/>
      <w:sz w:val="24"/>
      <w:szCs w:val="20"/>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99"/>
    <w:pPr>
      <w:spacing w:after="120"/>
      <w:ind w:left="1440" w:leftChars="700" w:right="1440" w:rightChars="700"/>
    </w:pPr>
    <w:rPr>
      <w:szCs w:val="22"/>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39"/>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39"/>
    <w:pPr>
      <w:ind w:left="840" w:leftChars="400"/>
    </w:pPr>
  </w:style>
  <w:style w:type="paragraph" w:styleId="30">
    <w:name w:val="Plain Text"/>
    <w:basedOn w:val="1"/>
    <w:next w:val="31"/>
    <w:link w:val="96"/>
    <w:autoRedefine/>
    <w:qFormat/>
    <w:uiPriority w:val="0"/>
    <w:rPr>
      <w:rFonts w:ascii="宋体" w:hAnsi="Courier New"/>
      <w:szCs w:val="20"/>
    </w:rPr>
  </w:style>
  <w:style w:type="paragraph" w:styleId="31">
    <w:name w:val="toc 2"/>
    <w:basedOn w:val="1"/>
    <w:next w:val="1"/>
    <w:autoRedefine/>
    <w:qFormat/>
    <w:uiPriority w:val="39"/>
    <w:pPr>
      <w:ind w:left="420" w:leftChars="200"/>
    </w:pPr>
  </w:style>
  <w:style w:type="paragraph" w:styleId="3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autoRedefine/>
    <w:qFormat/>
    <w:uiPriority w:val="39"/>
    <w:pPr>
      <w:autoSpaceDE w:val="0"/>
      <w:autoSpaceDN w:val="0"/>
      <w:adjustRightInd w:val="0"/>
      <w:ind w:left="2940" w:leftChars="1400"/>
      <w:jc w:val="left"/>
    </w:pPr>
    <w:rPr>
      <w:kern w:val="0"/>
      <w:sz w:val="20"/>
      <w:szCs w:val="20"/>
    </w:rPr>
  </w:style>
  <w:style w:type="paragraph" w:styleId="34">
    <w:name w:val="Date"/>
    <w:basedOn w:val="1"/>
    <w:next w:val="1"/>
    <w:link w:val="97"/>
    <w:autoRedefine/>
    <w:qFormat/>
    <w:uiPriority w:val="99"/>
    <w:pPr>
      <w:spacing w:line="440" w:lineRule="exact"/>
    </w:pPr>
    <w:rPr>
      <w:spacing w:val="12"/>
      <w:sz w:val="24"/>
      <w:szCs w:val="20"/>
    </w:rPr>
  </w:style>
  <w:style w:type="paragraph" w:styleId="35">
    <w:name w:val="Body Text Indent 2"/>
    <w:basedOn w:val="1"/>
    <w:link w:val="98"/>
    <w:autoRedefine/>
    <w:qFormat/>
    <w:uiPriority w:val="0"/>
    <w:pPr>
      <w:spacing w:after="120" w:line="480" w:lineRule="auto"/>
      <w:ind w:left="420" w:leftChars="200"/>
    </w:pPr>
  </w:style>
  <w:style w:type="paragraph" w:styleId="36">
    <w:name w:val="Balloon Text"/>
    <w:basedOn w:val="1"/>
    <w:link w:val="99"/>
    <w:autoRedefine/>
    <w:qFormat/>
    <w:uiPriority w:val="99"/>
    <w:rPr>
      <w:sz w:val="18"/>
      <w:szCs w:val="18"/>
    </w:rPr>
  </w:style>
  <w:style w:type="paragraph" w:styleId="37">
    <w:name w:val="footer"/>
    <w:basedOn w:val="1"/>
    <w:link w:val="100"/>
    <w:autoRedefine/>
    <w:qFormat/>
    <w:uiPriority w:val="0"/>
    <w:pPr>
      <w:tabs>
        <w:tab w:val="center" w:pos="4153"/>
        <w:tab w:val="right" w:pos="8306"/>
      </w:tabs>
      <w:snapToGrid w:val="0"/>
      <w:jc w:val="left"/>
    </w:pPr>
    <w:rPr>
      <w:sz w:val="18"/>
      <w:szCs w:val="18"/>
    </w:rPr>
  </w:style>
  <w:style w:type="paragraph" w:styleId="38">
    <w:name w:val="header"/>
    <w:basedOn w:val="1"/>
    <w:link w:val="10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02"/>
    <w:autoRedefine/>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0">
    <w:name w:val="toc 1"/>
    <w:basedOn w:val="1"/>
    <w:next w:val="1"/>
    <w:autoRedefine/>
    <w:qFormat/>
    <w:uiPriority w:val="39"/>
    <w:pPr>
      <w:spacing w:line="360" w:lineRule="exact"/>
      <w:ind w:left="718" w:hanging="718" w:hangingChars="342"/>
    </w:pPr>
    <w:rPr>
      <w:rFonts w:ascii="Arial" w:hAnsi="Arial" w:eastAsia="楷体_GB2312" w:cs="Arial"/>
    </w:rPr>
  </w:style>
  <w:style w:type="paragraph" w:styleId="41">
    <w:name w:val="toc 4"/>
    <w:basedOn w:val="1"/>
    <w:next w:val="1"/>
    <w:autoRedefine/>
    <w:qFormat/>
    <w:uiPriority w:val="39"/>
    <w:pPr>
      <w:autoSpaceDE w:val="0"/>
      <w:autoSpaceDN w:val="0"/>
      <w:adjustRightInd w:val="0"/>
      <w:ind w:left="1260" w:leftChars="600"/>
      <w:jc w:val="left"/>
    </w:pPr>
    <w:rPr>
      <w:kern w:val="0"/>
      <w:sz w:val="20"/>
      <w:szCs w:val="20"/>
    </w:rPr>
  </w:style>
  <w:style w:type="paragraph" w:styleId="42">
    <w:name w:val="Subtitle"/>
    <w:basedOn w:val="1"/>
    <w:next w:val="1"/>
    <w:link w:val="103"/>
    <w:autoRedefine/>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rPr>
      <w:sz w:val="28"/>
    </w:rPr>
  </w:style>
  <w:style w:type="paragraph" w:styleId="45">
    <w:name w:val="footnote text"/>
    <w:basedOn w:val="1"/>
    <w:link w:val="104"/>
    <w:autoRedefine/>
    <w:unhideWhenUsed/>
    <w:qFormat/>
    <w:uiPriority w:val="99"/>
    <w:pPr>
      <w:snapToGrid w:val="0"/>
      <w:spacing w:line="360" w:lineRule="auto"/>
      <w:jc w:val="left"/>
    </w:pPr>
    <w:rPr>
      <w:sz w:val="18"/>
      <w:szCs w:val="18"/>
    </w:rPr>
  </w:style>
  <w:style w:type="paragraph" w:styleId="46">
    <w:name w:val="toc 6"/>
    <w:basedOn w:val="1"/>
    <w:next w:val="1"/>
    <w:autoRedefine/>
    <w:qFormat/>
    <w:uiPriority w:val="39"/>
    <w:pPr>
      <w:autoSpaceDE w:val="0"/>
      <w:autoSpaceDN w:val="0"/>
      <w:adjustRightInd w:val="0"/>
      <w:ind w:left="2100" w:leftChars="1000"/>
      <w:jc w:val="left"/>
    </w:pPr>
    <w:rPr>
      <w:kern w:val="0"/>
      <w:sz w:val="20"/>
      <w:szCs w:val="20"/>
    </w:rPr>
  </w:style>
  <w:style w:type="paragraph" w:styleId="47">
    <w:name w:val="Body Text Indent 3"/>
    <w:basedOn w:val="1"/>
    <w:link w:val="105"/>
    <w:autoRedefine/>
    <w:qFormat/>
    <w:uiPriority w:val="99"/>
    <w:pPr>
      <w:spacing w:after="120"/>
      <w:ind w:left="420" w:leftChars="200"/>
    </w:pPr>
    <w:rPr>
      <w:sz w:val="16"/>
      <w:szCs w:val="16"/>
    </w:rPr>
  </w:style>
  <w:style w:type="paragraph" w:styleId="48">
    <w:name w:val="toc 9"/>
    <w:basedOn w:val="1"/>
    <w:next w:val="1"/>
    <w:autoRedefine/>
    <w:qFormat/>
    <w:uiPriority w:val="39"/>
    <w:pPr>
      <w:autoSpaceDE w:val="0"/>
      <w:autoSpaceDN w:val="0"/>
      <w:adjustRightInd w:val="0"/>
      <w:ind w:left="3360" w:leftChars="1600"/>
      <w:jc w:val="left"/>
    </w:pPr>
    <w:rPr>
      <w:kern w:val="0"/>
      <w:sz w:val="20"/>
      <w:szCs w:val="20"/>
    </w:rPr>
  </w:style>
  <w:style w:type="paragraph" w:styleId="49">
    <w:name w:val="Body Text 2"/>
    <w:basedOn w:val="1"/>
    <w:link w:val="106"/>
    <w:autoRedefine/>
    <w:qFormat/>
    <w:uiPriority w:val="0"/>
    <w:pPr>
      <w:autoSpaceDE w:val="0"/>
      <w:autoSpaceDN w:val="0"/>
      <w:adjustRightInd w:val="0"/>
      <w:spacing w:after="120" w:line="480" w:lineRule="auto"/>
      <w:jc w:val="left"/>
    </w:pPr>
    <w:rPr>
      <w:kern w:val="0"/>
      <w:sz w:val="20"/>
      <w:szCs w:val="20"/>
    </w:rPr>
  </w:style>
  <w:style w:type="paragraph" w:styleId="50">
    <w:name w:val="HTML Preformatted"/>
    <w:basedOn w:val="1"/>
    <w:link w:val="107"/>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1">
    <w:name w:val="Normal (Web)"/>
    <w:basedOn w:val="1"/>
    <w:link w:val="108"/>
    <w:autoRedefine/>
    <w:qFormat/>
    <w:uiPriority w:val="99"/>
    <w:pPr>
      <w:widowControl/>
      <w:spacing w:before="100" w:beforeAutospacing="1" w:after="100" w:afterAutospacing="1"/>
      <w:jc w:val="left"/>
    </w:pPr>
    <w:rPr>
      <w:rFonts w:ascii="宋体" w:hAnsi="宋体"/>
      <w:color w:val="000000"/>
      <w:kern w:val="0"/>
      <w:sz w:val="24"/>
    </w:rPr>
  </w:style>
  <w:style w:type="paragraph" w:styleId="52">
    <w:name w:val="index 1"/>
    <w:basedOn w:val="1"/>
    <w:next w:val="1"/>
    <w:autoRedefine/>
    <w:qFormat/>
    <w:uiPriority w:val="0"/>
    <w:pPr>
      <w:spacing w:line="220" w:lineRule="exact"/>
      <w:jc w:val="center"/>
    </w:pPr>
    <w:rPr>
      <w:rFonts w:ascii="仿宋_GB2312" w:eastAsia="仿宋_GB2312"/>
      <w:szCs w:val="21"/>
    </w:rPr>
  </w:style>
  <w:style w:type="paragraph" w:styleId="53">
    <w:name w:val="Title"/>
    <w:basedOn w:val="1"/>
    <w:link w:val="109"/>
    <w:autoRedefine/>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4">
    <w:name w:val="annotation subject"/>
    <w:basedOn w:val="19"/>
    <w:next w:val="19"/>
    <w:link w:val="110"/>
    <w:autoRedefine/>
    <w:qFormat/>
    <w:uiPriority w:val="0"/>
    <w:rPr>
      <w:b/>
      <w:bCs/>
    </w:rPr>
  </w:style>
  <w:style w:type="paragraph" w:styleId="55">
    <w:name w:val="Body Text First Indent 2"/>
    <w:basedOn w:val="24"/>
    <w:link w:val="111"/>
    <w:autoRedefine/>
    <w:unhideWhenUsed/>
    <w:qFormat/>
    <w:uiPriority w:val="0"/>
    <w:pPr>
      <w:adjustRightInd/>
      <w:spacing w:after="120"/>
      <w:ind w:left="420" w:leftChars="200" w:firstLine="420" w:firstLineChars="200"/>
      <w:jc w:val="both"/>
    </w:pPr>
    <w:rPr>
      <w:szCs w:val="24"/>
    </w:rPr>
  </w:style>
  <w:style w:type="table" w:styleId="57">
    <w:name w:val="Table Grid"/>
    <w:basedOn w:val="5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22"/>
    <w:rPr>
      <w:rFonts w:ascii="仿宋_GB2312" w:eastAsia="仿宋_GB2312"/>
      <w:bCs/>
      <w:sz w:val="32"/>
      <w:szCs w:val="32"/>
    </w:rPr>
  </w:style>
  <w:style w:type="character" w:styleId="60">
    <w:name w:val="page number"/>
    <w:autoRedefine/>
    <w:qFormat/>
    <w:uiPriority w:val="0"/>
    <w:rPr>
      <w:szCs w:val="20"/>
    </w:rPr>
  </w:style>
  <w:style w:type="character" w:styleId="61">
    <w:name w:val="FollowedHyperlink"/>
    <w:autoRedefine/>
    <w:qFormat/>
    <w:uiPriority w:val="99"/>
    <w:rPr>
      <w:rFonts w:ascii="仿宋_GB2312" w:eastAsia="仿宋_GB2312"/>
      <w:b/>
      <w:color w:val="800080"/>
      <w:sz w:val="32"/>
      <w:szCs w:val="32"/>
      <w:u w:val="single"/>
    </w:rPr>
  </w:style>
  <w:style w:type="character" w:styleId="62">
    <w:name w:val="Emphasis"/>
    <w:autoRedefine/>
    <w:qFormat/>
    <w:uiPriority w:val="20"/>
    <w:rPr>
      <w:i/>
      <w:iCs/>
    </w:rPr>
  </w:style>
  <w:style w:type="character" w:styleId="63">
    <w:name w:val="line number"/>
    <w:autoRedefine/>
    <w:qFormat/>
    <w:uiPriority w:val="0"/>
    <w:rPr>
      <w:rFonts w:ascii="仿宋_GB2312" w:hAnsi="Tahoma" w:eastAsia="仿宋_GB2312"/>
      <w:b/>
      <w:sz w:val="32"/>
      <w:szCs w:val="32"/>
    </w:rPr>
  </w:style>
  <w:style w:type="character" w:styleId="64">
    <w:name w:val="HTML Definition"/>
    <w:autoRedefine/>
    <w:unhideWhenUsed/>
    <w:qFormat/>
    <w:uiPriority w:val="99"/>
    <w:rPr>
      <w:szCs w:val="20"/>
    </w:rPr>
  </w:style>
  <w:style w:type="character" w:styleId="65">
    <w:name w:val="HTML Typewriter"/>
    <w:autoRedefine/>
    <w:qFormat/>
    <w:uiPriority w:val="0"/>
    <w:rPr>
      <w:rFonts w:ascii="宋体" w:hAnsi="宋体" w:eastAsia="宋体" w:cs="宋体"/>
      <w:sz w:val="24"/>
      <w:szCs w:val="24"/>
    </w:rPr>
  </w:style>
  <w:style w:type="character" w:styleId="66">
    <w:name w:val="HTML Acronym"/>
    <w:autoRedefine/>
    <w:unhideWhenUsed/>
    <w:qFormat/>
    <w:uiPriority w:val="99"/>
    <w:rPr>
      <w:szCs w:val="20"/>
    </w:rPr>
  </w:style>
  <w:style w:type="character" w:styleId="67">
    <w:name w:val="HTML Variable"/>
    <w:autoRedefine/>
    <w:unhideWhenUsed/>
    <w:qFormat/>
    <w:uiPriority w:val="99"/>
    <w:rPr>
      <w:szCs w:val="20"/>
    </w:rPr>
  </w:style>
  <w:style w:type="character" w:styleId="68">
    <w:name w:val="Hyperlink"/>
    <w:autoRedefine/>
    <w:qFormat/>
    <w:uiPriority w:val="99"/>
    <w:rPr>
      <w:rFonts w:ascii="仿宋_GB2312" w:eastAsia="仿宋_GB2312"/>
      <w:color w:val="000000"/>
      <w:sz w:val="20"/>
      <w:szCs w:val="20"/>
      <w:u w:val="none"/>
    </w:rPr>
  </w:style>
  <w:style w:type="character" w:styleId="69">
    <w:name w:val="HTML Code"/>
    <w:autoRedefine/>
    <w:unhideWhenUsed/>
    <w:qFormat/>
    <w:uiPriority w:val="99"/>
    <w:rPr>
      <w:rFonts w:hint="eastAsia" w:ascii="微软雅黑" w:hAnsi="微软雅黑" w:eastAsia="微软雅黑" w:cs="微软雅黑"/>
      <w:sz w:val="20"/>
      <w:szCs w:val="20"/>
    </w:rPr>
  </w:style>
  <w:style w:type="character" w:styleId="70">
    <w:name w:val="annotation reference"/>
    <w:autoRedefine/>
    <w:qFormat/>
    <w:uiPriority w:val="0"/>
    <w:rPr>
      <w:sz w:val="21"/>
      <w:szCs w:val="21"/>
    </w:rPr>
  </w:style>
  <w:style w:type="character" w:styleId="71">
    <w:name w:val="HTML Cite"/>
    <w:autoRedefine/>
    <w:qFormat/>
    <w:uiPriority w:val="0"/>
    <w:rPr>
      <w:color w:val="008000"/>
    </w:rPr>
  </w:style>
  <w:style w:type="character" w:styleId="72">
    <w:name w:val="footnote reference"/>
    <w:autoRedefine/>
    <w:qFormat/>
    <w:uiPriority w:val="99"/>
    <w:rPr>
      <w:vertAlign w:val="superscript"/>
    </w:rPr>
  </w:style>
  <w:style w:type="character" w:styleId="73">
    <w:name w:val="HTML Keyboard"/>
    <w:autoRedefine/>
    <w:unhideWhenUsed/>
    <w:qFormat/>
    <w:uiPriority w:val="99"/>
    <w:rPr>
      <w:rFonts w:hint="eastAsia" w:ascii="微软雅黑" w:hAnsi="微软雅黑" w:eastAsia="微软雅黑" w:cs="微软雅黑"/>
      <w:sz w:val="20"/>
      <w:szCs w:val="20"/>
    </w:rPr>
  </w:style>
  <w:style w:type="character" w:styleId="74">
    <w:name w:val="HTML Sample"/>
    <w:autoRedefine/>
    <w:unhideWhenUsed/>
    <w:qFormat/>
    <w:uiPriority w:val="0"/>
    <w:rPr>
      <w:rFonts w:hint="eastAsia" w:ascii="微软雅黑" w:hAnsi="微软雅黑" w:eastAsia="微软雅黑" w:cs="微软雅黑"/>
      <w:szCs w:val="20"/>
    </w:rPr>
  </w:style>
  <w:style w:type="paragraph" w:customStyle="1" w:styleId="75">
    <w:name w:val="_Style 1"/>
    <w:basedOn w:val="1"/>
    <w:autoRedefine/>
    <w:qFormat/>
    <w:uiPriority w:val="34"/>
    <w:pPr>
      <w:ind w:firstLine="420" w:firstLineChars="200"/>
    </w:pPr>
    <w:rPr>
      <w:szCs w:val="22"/>
    </w:rPr>
  </w:style>
  <w:style w:type="character" w:customStyle="1" w:styleId="76">
    <w:name w:val="正文缩进 字符1"/>
    <w:link w:val="15"/>
    <w:autoRedefine/>
    <w:qFormat/>
    <w:uiPriority w:val="0"/>
    <w:rPr>
      <w:rFonts w:eastAsia="宋体"/>
      <w:sz w:val="21"/>
      <w:lang w:val="en-US" w:eastAsia="zh-CN" w:bidi="ar-SA"/>
    </w:rPr>
  </w:style>
  <w:style w:type="character" w:customStyle="1" w:styleId="77">
    <w:name w:val="宏文本 字符"/>
    <w:link w:val="3"/>
    <w:autoRedefine/>
    <w:qFormat/>
    <w:uiPriority w:val="0"/>
    <w:rPr>
      <w:rFonts w:ascii="Courier New" w:hAnsi="Courier New"/>
      <w:kern w:val="2"/>
      <w:sz w:val="24"/>
      <w:szCs w:val="24"/>
      <w:lang w:val="en-US" w:eastAsia="zh-CN" w:bidi="ar-SA"/>
    </w:rPr>
  </w:style>
  <w:style w:type="character" w:customStyle="1" w:styleId="78">
    <w:name w:val="标题 1 字符"/>
    <w:link w:val="2"/>
    <w:autoRedefine/>
    <w:qFormat/>
    <w:uiPriority w:val="0"/>
    <w:rPr>
      <w:rFonts w:ascii="楷体_GB2312" w:hAnsi="Tahoma" w:eastAsia="楷体_GB2312"/>
      <w:b/>
      <w:bCs/>
      <w:kern w:val="2"/>
      <w:sz w:val="21"/>
      <w:szCs w:val="24"/>
    </w:rPr>
  </w:style>
  <w:style w:type="character" w:customStyle="1" w:styleId="79">
    <w:name w:val="标题 2 字符"/>
    <w:link w:val="4"/>
    <w:autoRedefine/>
    <w:qFormat/>
    <w:uiPriority w:val="0"/>
    <w:rPr>
      <w:rFonts w:ascii="Arial" w:hAnsi="Arial" w:eastAsia="黑体"/>
      <w:b/>
      <w:bCs/>
      <w:kern w:val="2"/>
      <w:sz w:val="32"/>
      <w:szCs w:val="32"/>
    </w:rPr>
  </w:style>
  <w:style w:type="character" w:customStyle="1" w:styleId="80">
    <w:name w:val="标题 3 字符"/>
    <w:link w:val="5"/>
    <w:autoRedefine/>
    <w:qFormat/>
    <w:uiPriority w:val="0"/>
    <w:rPr>
      <w:b/>
      <w:bCs/>
      <w:kern w:val="2"/>
      <w:sz w:val="32"/>
      <w:szCs w:val="32"/>
    </w:rPr>
  </w:style>
  <w:style w:type="character" w:customStyle="1" w:styleId="81">
    <w:name w:val="标题 4 字符"/>
    <w:link w:val="6"/>
    <w:autoRedefine/>
    <w:qFormat/>
    <w:uiPriority w:val="0"/>
    <w:rPr>
      <w:rFonts w:ascii="Cambria" w:hAnsi="Cambria"/>
      <w:b/>
      <w:bCs/>
      <w:kern w:val="2"/>
      <w:sz w:val="28"/>
      <w:szCs w:val="28"/>
    </w:rPr>
  </w:style>
  <w:style w:type="character" w:customStyle="1" w:styleId="82">
    <w:name w:val="标题 5 字符"/>
    <w:link w:val="7"/>
    <w:autoRedefine/>
    <w:qFormat/>
    <w:uiPriority w:val="0"/>
    <w:rPr>
      <w:rFonts w:ascii="仿宋_GB2312" w:hAnsi="Tahoma"/>
      <w:b/>
      <w:bCs/>
      <w:kern w:val="2"/>
      <w:sz w:val="28"/>
      <w:szCs w:val="28"/>
    </w:rPr>
  </w:style>
  <w:style w:type="character" w:customStyle="1" w:styleId="83">
    <w:name w:val="标题 6 字符1"/>
    <w:link w:val="8"/>
    <w:autoRedefine/>
    <w:qFormat/>
    <w:uiPriority w:val="0"/>
    <w:rPr>
      <w:rFonts w:ascii="Arial" w:hAnsi="Arial" w:eastAsia="黑体"/>
      <w:b/>
      <w:bCs/>
      <w:kern w:val="2"/>
      <w:sz w:val="24"/>
      <w:szCs w:val="24"/>
    </w:rPr>
  </w:style>
  <w:style w:type="character" w:customStyle="1" w:styleId="84">
    <w:name w:val="标题 7 字符"/>
    <w:link w:val="9"/>
    <w:autoRedefine/>
    <w:qFormat/>
    <w:uiPriority w:val="0"/>
    <w:rPr>
      <w:rFonts w:ascii="Arial" w:hAnsi="Arial" w:eastAsia="黑体"/>
      <w:b/>
      <w:sz w:val="21"/>
      <w:szCs w:val="21"/>
    </w:rPr>
  </w:style>
  <w:style w:type="character" w:customStyle="1" w:styleId="85">
    <w:name w:val="标题 8 字符"/>
    <w:link w:val="10"/>
    <w:autoRedefine/>
    <w:qFormat/>
    <w:uiPriority w:val="0"/>
    <w:rPr>
      <w:rFonts w:ascii="Arial" w:hAnsi="Arial" w:eastAsia="黑体"/>
      <w:b/>
      <w:sz w:val="24"/>
      <w:szCs w:val="32"/>
    </w:rPr>
  </w:style>
  <w:style w:type="character" w:customStyle="1" w:styleId="86">
    <w:name w:val="标题 9 字符"/>
    <w:link w:val="11"/>
    <w:autoRedefine/>
    <w:qFormat/>
    <w:uiPriority w:val="0"/>
    <w:rPr>
      <w:rFonts w:ascii="Arial" w:hAnsi="Arial" w:eastAsia="黑体"/>
      <w:b/>
      <w:sz w:val="21"/>
      <w:szCs w:val="32"/>
    </w:rPr>
  </w:style>
  <w:style w:type="character" w:customStyle="1" w:styleId="87">
    <w:name w:val="注释标题 字符"/>
    <w:link w:val="13"/>
    <w:autoRedefine/>
    <w:qFormat/>
    <w:uiPriority w:val="0"/>
    <w:rPr>
      <w:rFonts w:eastAsia="黑体"/>
      <w:kern w:val="2"/>
      <w:sz w:val="28"/>
    </w:rPr>
  </w:style>
  <w:style w:type="character" w:customStyle="1" w:styleId="88">
    <w:name w:val="题注 字符"/>
    <w:link w:val="16"/>
    <w:autoRedefine/>
    <w:qFormat/>
    <w:uiPriority w:val="0"/>
    <w:rPr>
      <w:rFonts w:ascii="Arial" w:hAnsi="Arial" w:eastAsia="黑体" w:cs="Arial"/>
    </w:rPr>
  </w:style>
  <w:style w:type="character" w:customStyle="1" w:styleId="89">
    <w:name w:val="文档结构图 字符"/>
    <w:link w:val="18"/>
    <w:autoRedefine/>
    <w:qFormat/>
    <w:uiPriority w:val="0"/>
    <w:rPr>
      <w:kern w:val="2"/>
      <w:sz w:val="21"/>
      <w:szCs w:val="24"/>
      <w:shd w:val="clear" w:color="auto" w:fill="000080"/>
    </w:rPr>
  </w:style>
  <w:style w:type="character" w:customStyle="1" w:styleId="90">
    <w:name w:val="批注文字 字符1"/>
    <w:link w:val="19"/>
    <w:autoRedefine/>
    <w:qFormat/>
    <w:uiPriority w:val="0"/>
    <w:rPr>
      <w:kern w:val="2"/>
      <w:sz w:val="21"/>
      <w:szCs w:val="24"/>
    </w:rPr>
  </w:style>
  <w:style w:type="character" w:customStyle="1" w:styleId="91">
    <w:name w:val="称呼 字符"/>
    <w:link w:val="20"/>
    <w:autoRedefine/>
    <w:qFormat/>
    <w:uiPriority w:val="0"/>
    <w:rPr>
      <w:szCs w:val="20"/>
    </w:rPr>
  </w:style>
  <w:style w:type="character" w:customStyle="1" w:styleId="92">
    <w:name w:val="正文文本 3 字符"/>
    <w:link w:val="21"/>
    <w:autoRedefine/>
    <w:qFormat/>
    <w:uiPriority w:val="0"/>
    <w:rPr>
      <w:szCs w:val="20"/>
    </w:rPr>
  </w:style>
  <w:style w:type="character" w:customStyle="1" w:styleId="93">
    <w:name w:val="正文文本 字符1"/>
    <w:link w:val="22"/>
    <w:autoRedefine/>
    <w:qFormat/>
    <w:uiPriority w:val="0"/>
    <w:rPr>
      <w:rFonts w:ascii="Tahoma" w:hAnsi="Tahoma"/>
      <w:kern w:val="2"/>
      <w:sz w:val="21"/>
      <w:szCs w:val="24"/>
    </w:rPr>
  </w:style>
  <w:style w:type="character" w:customStyle="1" w:styleId="94">
    <w:name w:val="正文文本首行缩进 字符"/>
    <w:link w:val="23"/>
    <w:autoRedefine/>
    <w:qFormat/>
    <w:uiPriority w:val="0"/>
    <w:rPr>
      <w:rFonts w:ascii="仿宋_GB2312"/>
      <w:b/>
      <w:sz w:val="32"/>
      <w:szCs w:val="32"/>
    </w:rPr>
  </w:style>
  <w:style w:type="character" w:customStyle="1" w:styleId="95">
    <w:name w:val="正文文本缩进 字符"/>
    <w:link w:val="24"/>
    <w:autoRedefine/>
    <w:qFormat/>
    <w:uiPriority w:val="0"/>
    <w:rPr>
      <w:rFonts w:ascii="宋体" w:hAnsi="宋体"/>
      <w:kern w:val="2"/>
      <w:sz w:val="24"/>
    </w:rPr>
  </w:style>
  <w:style w:type="character" w:customStyle="1" w:styleId="96">
    <w:name w:val="纯文本 字符"/>
    <w:link w:val="30"/>
    <w:autoRedefine/>
    <w:qFormat/>
    <w:uiPriority w:val="0"/>
    <w:rPr>
      <w:rFonts w:ascii="宋体" w:hAnsi="Courier New" w:eastAsia="宋体"/>
      <w:kern w:val="2"/>
      <w:sz w:val="21"/>
      <w:lang w:val="en-US" w:eastAsia="zh-CN" w:bidi="ar-SA"/>
    </w:rPr>
  </w:style>
  <w:style w:type="character" w:customStyle="1" w:styleId="97">
    <w:name w:val="日期 字符"/>
    <w:link w:val="34"/>
    <w:autoRedefine/>
    <w:qFormat/>
    <w:uiPriority w:val="99"/>
    <w:rPr>
      <w:spacing w:val="12"/>
      <w:kern w:val="2"/>
      <w:sz w:val="24"/>
    </w:rPr>
  </w:style>
  <w:style w:type="character" w:customStyle="1" w:styleId="98">
    <w:name w:val="正文文本缩进 2 字符"/>
    <w:link w:val="35"/>
    <w:autoRedefine/>
    <w:qFormat/>
    <w:uiPriority w:val="0"/>
    <w:rPr>
      <w:kern w:val="2"/>
      <w:sz w:val="21"/>
      <w:szCs w:val="24"/>
    </w:rPr>
  </w:style>
  <w:style w:type="character" w:customStyle="1" w:styleId="99">
    <w:name w:val="批注框文本 字符"/>
    <w:link w:val="36"/>
    <w:autoRedefine/>
    <w:qFormat/>
    <w:uiPriority w:val="99"/>
    <w:rPr>
      <w:kern w:val="2"/>
      <w:sz w:val="18"/>
      <w:szCs w:val="18"/>
    </w:rPr>
  </w:style>
  <w:style w:type="character" w:customStyle="1" w:styleId="100">
    <w:name w:val="页脚 字符"/>
    <w:link w:val="37"/>
    <w:autoRedefine/>
    <w:qFormat/>
    <w:uiPriority w:val="0"/>
    <w:rPr>
      <w:kern w:val="2"/>
      <w:sz w:val="18"/>
      <w:szCs w:val="18"/>
    </w:rPr>
  </w:style>
  <w:style w:type="character" w:customStyle="1" w:styleId="101">
    <w:name w:val="页眉 字符"/>
    <w:link w:val="38"/>
    <w:autoRedefine/>
    <w:qFormat/>
    <w:uiPriority w:val="0"/>
    <w:rPr>
      <w:kern w:val="2"/>
      <w:sz w:val="18"/>
      <w:szCs w:val="18"/>
    </w:rPr>
  </w:style>
  <w:style w:type="character" w:customStyle="1" w:styleId="102">
    <w:name w:val="签名 字符"/>
    <w:link w:val="39"/>
    <w:autoRedefine/>
    <w:qFormat/>
    <w:uiPriority w:val="0"/>
    <w:rPr>
      <w:rFonts w:ascii="Tahoma" w:hAnsi="Tahoma" w:eastAsia="仿宋_GB2312"/>
      <w:sz w:val="24"/>
      <w:szCs w:val="20"/>
    </w:rPr>
  </w:style>
  <w:style w:type="character" w:customStyle="1" w:styleId="103">
    <w:name w:val="副标题 字符"/>
    <w:link w:val="42"/>
    <w:autoRedefine/>
    <w:qFormat/>
    <w:uiPriority w:val="0"/>
    <w:rPr>
      <w:rFonts w:ascii="Cambria" w:hAnsi="Cambria"/>
      <w:b/>
      <w:bCs/>
      <w:kern w:val="28"/>
      <w:sz w:val="32"/>
      <w:szCs w:val="32"/>
    </w:rPr>
  </w:style>
  <w:style w:type="character" w:customStyle="1" w:styleId="104">
    <w:name w:val="脚注文本 字符"/>
    <w:link w:val="45"/>
    <w:autoRedefine/>
    <w:qFormat/>
    <w:uiPriority w:val="99"/>
    <w:rPr>
      <w:kern w:val="2"/>
      <w:sz w:val="18"/>
      <w:szCs w:val="18"/>
    </w:rPr>
  </w:style>
  <w:style w:type="character" w:customStyle="1" w:styleId="105">
    <w:name w:val="正文文本缩进 3 字符"/>
    <w:link w:val="47"/>
    <w:autoRedefine/>
    <w:qFormat/>
    <w:uiPriority w:val="99"/>
    <w:rPr>
      <w:kern w:val="2"/>
      <w:sz w:val="16"/>
      <w:szCs w:val="16"/>
    </w:rPr>
  </w:style>
  <w:style w:type="character" w:customStyle="1" w:styleId="106">
    <w:name w:val="正文文本 2 字符"/>
    <w:link w:val="49"/>
    <w:autoRedefine/>
    <w:qFormat/>
    <w:uiPriority w:val="0"/>
    <w:rPr>
      <w:szCs w:val="20"/>
    </w:rPr>
  </w:style>
  <w:style w:type="character" w:customStyle="1" w:styleId="107">
    <w:name w:val="HTML 预设格式 字符"/>
    <w:link w:val="50"/>
    <w:autoRedefine/>
    <w:qFormat/>
    <w:uiPriority w:val="0"/>
    <w:rPr>
      <w:rFonts w:ascii="微软雅黑" w:hAnsi="微软雅黑" w:eastAsia="微软雅黑"/>
      <w:sz w:val="24"/>
      <w:szCs w:val="24"/>
    </w:rPr>
  </w:style>
  <w:style w:type="character" w:customStyle="1" w:styleId="108">
    <w:name w:val="普通(网站) 字符"/>
    <w:link w:val="51"/>
    <w:autoRedefine/>
    <w:qFormat/>
    <w:uiPriority w:val="99"/>
    <w:rPr>
      <w:rFonts w:ascii="宋体" w:hAnsi="宋体"/>
      <w:color w:val="000000"/>
      <w:sz w:val="24"/>
      <w:szCs w:val="24"/>
    </w:rPr>
  </w:style>
  <w:style w:type="character" w:customStyle="1" w:styleId="109">
    <w:name w:val="标题 字符"/>
    <w:link w:val="53"/>
    <w:autoRedefine/>
    <w:qFormat/>
    <w:uiPriority w:val="0"/>
    <w:rPr>
      <w:rFonts w:ascii="Cambria" w:hAnsi="Cambria"/>
      <w:b/>
      <w:bCs/>
      <w:sz w:val="32"/>
      <w:szCs w:val="32"/>
    </w:rPr>
  </w:style>
  <w:style w:type="character" w:customStyle="1" w:styleId="110">
    <w:name w:val="批注主题 字符"/>
    <w:link w:val="54"/>
    <w:autoRedefine/>
    <w:qFormat/>
    <w:uiPriority w:val="0"/>
    <w:rPr>
      <w:b/>
      <w:bCs/>
      <w:kern w:val="2"/>
      <w:sz w:val="21"/>
      <w:szCs w:val="24"/>
    </w:rPr>
  </w:style>
  <w:style w:type="character" w:customStyle="1" w:styleId="111">
    <w:name w:val="正文文本首行缩进 2 字符"/>
    <w:link w:val="55"/>
    <w:autoRedefine/>
    <w:qFormat/>
    <w:uiPriority w:val="0"/>
    <w:rPr>
      <w:rFonts w:ascii="宋体" w:hAnsi="宋体"/>
      <w:kern w:val="2"/>
      <w:sz w:val="24"/>
      <w:szCs w:val="24"/>
    </w:rPr>
  </w:style>
  <w:style w:type="paragraph" w:customStyle="1" w:styleId="112">
    <w:name w:val="_Style 3"/>
    <w:basedOn w:val="1"/>
    <w:next w:val="1"/>
    <w:autoRedefine/>
    <w:qFormat/>
    <w:locked/>
    <w:uiPriority w:val="0"/>
    <w:rPr>
      <w:rFonts w:ascii="Calibri" w:hAnsi="Calibri"/>
    </w:rPr>
  </w:style>
  <w:style w:type="character" w:customStyle="1" w:styleId="113">
    <w:name w:val="Char Char"/>
    <w:autoRedefine/>
    <w:qFormat/>
    <w:uiPriority w:val="0"/>
    <w:rPr>
      <w:rFonts w:ascii="宋体" w:hAnsi="Courier New" w:eastAsia="宋体"/>
      <w:kern w:val="2"/>
      <w:sz w:val="21"/>
      <w:lang w:val="en-US" w:eastAsia="zh-CN" w:bidi="ar-SA"/>
    </w:rPr>
  </w:style>
  <w:style w:type="character" w:customStyle="1" w:styleId="114">
    <w:name w:val="upload"/>
    <w:autoRedefine/>
    <w:qFormat/>
    <w:uiPriority w:val="0"/>
    <w:rPr>
      <w:szCs w:val="20"/>
    </w:rPr>
  </w:style>
  <w:style w:type="character" w:customStyle="1" w:styleId="115">
    <w:name w:val="HTML 预设格式 Char2"/>
    <w:autoRedefine/>
    <w:semiHidden/>
    <w:qFormat/>
    <w:uiPriority w:val="99"/>
    <w:rPr>
      <w:rFonts w:ascii="Courier New" w:hAnsi="Courier New" w:cs="Courier New"/>
      <w:kern w:val="2"/>
    </w:rPr>
  </w:style>
  <w:style w:type="character" w:customStyle="1" w:styleId="116">
    <w:name w:val="size31"/>
    <w:autoRedefine/>
    <w:qFormat/>
    <w:uiPriority w:val="0"/>
    <w:rPr>
      <w:rFonts w:hint="default" w:ascii="Arial" w:hAnsi="Arial" w:cs="Arial"/>
      <w:color w:val="2D2D2D"/>
      <w:spacing w:val="285"/>
      <w:sz w:val="18"/>
      <w:szCs w:val="18"/>
    </w:rPr>
  </w:style>
  <w:style w:type="character" w:customStyle="1" w:styleId="117">
    <w:name w:val="正文靠右 Char"/>
    <w:link w:val="118"/>
    <w:autoRedefine/>
    <w:qFormat/>
    <w:uiPriority w:val="0"/>
    <w:rPr>
      <w:kern w:val="2"/>
      <w:sz w:val="21"/>
      <w:szCs w:val="24"/>
    </w:rPr>
  </w:style>
  <w:style w:type="paragraph" w:customStyle="1" w:styleId="118">
    <w:name w:val="正文靠右"/>
    <w:basedOn w:val="1"/>
    <w:link w:val="117"/>
    <w:autoRedefine/>
    <w:qFormat/>
    <w:uiPriority w:val="0"/>
    <w:pPr>
      <w:jc w:val="right"/>
    </w:pPr>
  </w:style>
  <w:style w:type="character" w:customStyle="1" w:styleId="119">
    <w:name w:val="正文首行缩进 Char"/>
    <w:autoRedefine/>
    <w:qFormat/>
    <w:uiPriority w:val="0"/>
    <w:rPr>
      <w:rFonts w:ascii="仿宋_GB2312" w:eastAsia="宋体"/>
      <w:b/>
      <w:kern w:val="2"/>
      <w:sz w:val="21"/>
      <w:szCs w:val="24"/>
      <w:lang w:val="en-US" w:eastAsia="zh-CN" w:bidi="ar-SA"/>
    </w:rPr>
  </w:style>
  <w:style w:type="character" w:customStyle="1" w:styleId="120">
    <w:name w:val="Char Char20"/>
    <w:autoRedefine/>
    <w:qFormat/>
    <w:uiPriority w:val="0"/>
    <w:rPr>
      <w:rFonts w:ascii="仿宋_GB2312" w:eastAsia="仿宋_GB2312"/>
      <w:b/>
      <w:bCs/>
      <w:kern w:val="44"/>
      <w:sz w:val="44"/>
      <w:szCs w:val="44"/>
    </w:rPr>
  </w:style>
  <w:style w:type="character" w:customStyle="1" w:styleId="121">
    <w:name w:val="count"/>
    <w:autoRedefine/>
    <w:qFormat/>
    <w:uiPriority w:val="0"/>
  </w:style>
  <w:style w:type="character" w:customStyle="1" w:styleId="122">
    <w:name w:val="样式2 Char Char"/>
    <w:link w:val="123"/>
    <w:autoRedefine/>
    <w:qFormat/>
    <w:uiPriority w:val="0"/>
    <w:rPr>
      <w:rFonts w:ascii="宋体" w:hAnsi="宋体"/>
      <w:b/>
      <w:bCs/>
      <w:kern w:val="2"/>
      <w:sz w:val="28"/>
      <w:szCs w:val="28"/>
    </w:rPr>
  </w:style>
  <w:style w:type="paragraph" w:customStyle="1" w:styleId="123">
    <w:name w:val="样式2"/>
    <w:basedOn w:val="4"/>
    <w:link w:val="122"/>
    <w:autoRedefine/>
    <w:qFormat/>
    <w:uiPriority w:val="0"/>
    <w:pPr>
      <w:snapToGrid w:val="0"/>
      <w:spacing w:afterLines="50" w:line="480" w:lineRule="exact"/>
      <w:ind w:firstLine="556"/>
    </w:pPr>
    <w:rPr>
      <w:rFonts w:ascii="宋体" w:hAnsi="宋体" w:eastAsia="宋体"/>
      <w:sz w:val="28"/>
      <w:szCs w:val="28"/>
    </w:rPr>
  </w:style>
  <w:style w:type="character" w:customStyle="1" w:styleId="124">
    <w:name w:val="题注 Char1"/>
    <w:autoRedefine/>
    <w:qFormat/>
    <w:uiPriority w:val="0"/>
    <w:rPr>
      <w:rFonts w:ascii="Arial" w:hAnsi="Arial" w:eastAsia="黑体" w:cs="Arial"/>
      <w:kern w:val="2"/>
    </w:rPr>
  </w:style>
  <w:style w:type="character" w:customStyle="1" w:styleId="125">
    <w:name w:val="标题 1 Char1"/>
    <w:autoRedefine/>
    <w:qFormat/>
    <w:uiPriority w:val="0"/>
    <w:rPr>
      <w:rFonts w:ascii="楷体_GB2312" w:hAnsi="Tahoma" w:eastAsia="楷体_GB2312"/>
      <w:b/>
      <w:bCs/>
      <w:kern w:val="2"/>
      <w:sz w:val="21"/>
      <w:szCs w:val="24"/>
    </w:rPr>
  </w:style>
  <w:style w:type="character" w:customStyle="1" w:styleId="126">
    <w:name w:val="正文文本 2 Char1"/>
    <w:autoRedefine/>
    <w:qFormat/>
    <w:uiPriority w:val="0"/>
    <w:rPr>
      <w:rFonts w:ascii="Calibri" w:hAnsi="Calibri" w:cs="黑体"/>
      <w:kern w:val="2"/>
      <w:sz w:val="24"/>
      <w:szCs w:val="22"/>
    </w:rPr>
  </w:style>
  <w:style w:type="character" w:customStyle="1" w:styleId="127">
    <w:name w:val="签名 Char1"/>
    <w:autoRedefine/>
    <w:semiHidden/>
    <w:qFormat/>
    <w:uiPriority w:val="99"/>
    <w:rPr>
      <w:kern w:val="2"/>
      <w:sz w:val="21"/>
      <w:szCs w:val="24"/>
    </w:rPr>
  </w:style>
  <w:style w:type="character" w:customStyle="1" w:styleId="128">
    <w:name w:val="pages"/>
    <w:autoRedefine/>
    <w:qFormat/>
    <w:uiPriority w:val="0"/>
    <w:rPr>
      <w:color w:val="999999"/>
      <w:szCs w:val="20"/>
    </w:rPr>
  </w:style>
  <w:style w:type="character" w:customStyle="1" w:styleId="129">
    <w:name w:val="明显引用 Char1"/>
    <w:autoRedefine/>
    <w:qFormat/>
    <w:uiPriority w:val="99"/>
    <w:rPr>
      <w:rFonts w:ascii="Tahoma" w:hAnsi="Tahoma"/>
      <w:b/>
      <w:bCs/>
      <w:i/>
      <w:iCs/>
      <w:color w:val="4F81BD"/>
      <w:kern w:val="2"/>
      <w:sz w:val="21"/>
      <w:szCs w:val="24"/>
    </w:rPr>
  </w:style>
  <w:style w:type="character" w:customStyle="1" w:styleId="130">
    <w:name w:val="Char Char11"/>
    <w:autoRedefine/>
    <w:qFormat/>
    <w:uiPriority w:val="0"/>
    <w:rPr>
      <w:rFonts w:ascii="Times New Roman" w:hAnsi="Times New Roman" w:eastAsia="宋体" w:cs="Times New Roman"/>
      <w:sz w:val="18"/>
      <w:szCs w:val="18"/>
    </w:rPr>
  </w:style>
  <w:style w:type="character" w:customStyle="1" w:styleId="131">
    <w:name w:val="Footer-Even Char1"/>
    <w:autoRedefine/>
    <w:qFormat/>
    <w:uiPriority w:val="0"/>
    <w:rPr>
      <w:rFonts w:ascii="仿宋_GB2312" w:eastAsia="宋体"/>
      <w:b/>
      <w:kern w:val="2"/>
      <w:sz w:val="18"/>
      <w:szCs w:val="18"/>
      <w:lang w:val="en-US" w:eastAsia="zh-CN" w:bidi="ar-SA"/>
    </w:rPr>
  </w:style>
  <w:style w:type="character" w:customStyle="1" w:styleId="132">
    <w:name w:val="标题 3 Char"/>
    <w:autoRedefine/>
    <w:qFormat/>
    <w:uiPriority w:val="0"/>
    <w:rPr>
      <w:rFonts w:ascii="黑体" w:hAnsi="宋体" w:eastAsia="黑体"/>
      <w:bCs/>
      <w:kern w:val="2"/>
      <w:sz w:val="28"/>
      <w:szCs w:val="28"/>
      <w:lang w:val="en-US" w:eastAsia="zh-CN" w:bidi="ar-SA"/>
    </w:rPr>
  </w:style>
  <w:style w:type="character" w:customStyle="1" w:styleId="133">
    <w:name w:val="正文靠右 Char Char"/>
    <w:autoRedefine/>
    <w:qFormat/>
    <w:uiPriority w:val="0"/>
    <w:rPr>
      <w:kern w:val="2"/>
      <w:sz w:val="21"/>
      <w:szCs w:val="24"/>
    </w:rPr>
  </w:style>
  <w:style w:type="character" w:customStyle="1" w:styleId="134">
    <w:name w:val="heading 1 Char1"/>
    <w:autoRedefine/>
    <w:qFormat/>
    <w:uiPriority w:val="0"/>
    <w:rPr>
      <w:rFonts w:ascii="仿宋_GB2312" w:eastAsia="宋体"/>
      <w:b/>
      <w:bCs/>
      <w:kern w:val="44"/>
      <w:sz w:val="44"/>
      <w:szCs w:val="44"/>
      <w:lang w:val="en-US" w:eastAsia="zh-CN" w:bidi="ar-SA"/>
    </w:rPr>
  </w:style>
  <w:style w:type="character" w:customStyle="1" w:styleId="135">
    <w:name w:val="Char Char16"/>
    <w:autoRedefine/>
    <w:qFormat/>
    <w:uiPriority w:val="0"/>
    <w:rPr>
      <w:rFonts w:ascii="仿宋_GB2312" w:eastAsia="仿宋_GB2312"/>
      <w:b/>
      <w:bCs/>
      <w:kern w:val="2"/>
      <w:sz w:val="28"/>
      <w:szCs w:val="28"/>
    </w:rPr>
  </w:style>
  <w:style w:type="character" w:customStyle="1" w:styleId="136">
    <w:name w:val="页眉注释 Char Char"/>
    <w:autoRedefine/>
    <w:qFormat/>
    <w:uiPriority w:val="0"/>
    <w:rPr>
      <w:rFonts w:ascii="华文细黑" w:hAnsi="华文细黑" w:eastAsia="华文细黑"/>
      <w:b/>
      <w:color w:val="FFFFFF"/>
      <w:kern w:val="2"/>
      <w:sz w:val="18"/>
      <w:szCs w:val="18"/>
    </w:rPr>
  </w:style>
  <w:style w:type="character" w:customStyle="1" w:styleId="137">
    <w:name w:val="样式5 Char"/>
    <w:link w:val="138"/>
    <w:autoRedefine/>
    <w:qFormat/>
    <w:uiPriority w:val="0"/>
    <w:rPr>
      <w:rFonts w:ascii="仿宋_GB2312"/>
      <w:b/>
      <w:kern w:val="2"/>
      <w:sz w:val="28"/>
      <w:szCs w:val="21"/>
    </w:rPr>
  </w:style>
  <w:style w:type="paragraph" w:customStyle="1" w:styleId="138">
    <w:name w:val="样式5"/>
    <w:basedOn w:val="15"/>
    <w:link w:val="137"/>
    <w:autoRedefine/>
    <w:qFormat/>
    <w:uiPriority w:val="0"/>
    <w:pPr>
      <w:adjustRightInd/>
      <w:spacing w:line="360" w:lineRule="auto"/>
      <w:ind w:firstLine="200" w:firstLineChars="200"/>
      <w:textAlignment w:val="auto"/>
    </w:pPr>
    <w:rPr>
      <w:rFonts w:ascii="仿宋_GB2312"/>
      <w:b/>
      <w:kern w:val="2"/>
      <w:sz w:val="28"/>
      <w:szCs w:val="21"/>
    </w:rPr>
  </w:style>
  <w:style w:type="character" w:customStyle="1" w:styleId="139">
    <w:name w:val="小标题 Char"/>
    <w:link w:val="140"/>
    <w:autoRedefine/>
    <w:qFormat/>
    <w:uiPriority w:val="0"/>
    <w:rPr>
      <w:rFonts w:eastAsia="黑体"/>
    </w:rPr>
  </w:style>
  <w:style w:type="paragraph" w:customStyle="1" w:styleId="140">
    <w:name w:val="小标题"/>
    <w:basedOn w:val="1"/>
    <w:link w:val="139"/>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141">
    <w:name w:val="正文文本 2 Char"/>
    <w:autoRedefine/>
    <w:qFormat/>
    <w:uiPriority w:val="0"/>
  </w:style>
  <w:style w:type="character" w:customStyle="1" w:styleId="142">
    <w:name w:val="正文文本 2 Char2"/>
    <w:autoRedefine/>
    <w:semiHidden/>
    <w:qFormat/>
    <w:uiPriority w:val="99"/>
    <w:rPr>
      <w:kern w:val="2"/>
      <w:sz w:val="21"/>
      <w:szCs w:val="24"/>
    </w:rPr>
  </w:style>
  <w:style w:type="character" w:customStyle="1" w:styleId="143">
    <w:name w:val="Char Char21"/>
    <w:autoRedefine/>
    <w:qFormat/>
    <w:uiPriority w:val="0"/>
    <w:rPr>
      <w:rFonts w:ascii="Times New Roman" w:hAnsi="Times New Roman" w:eastAsia="宋体" w:cs="Times New Roman"/>
      <w:b/>
      <w:bCs/>
      <w:kern w:val="44"/>
      <w:sz w:val="44"/>
      <w:szCs w:val="44"/>
    </w:rPr>
  </w:style>
  <w:style w:type="character" w:customStyle="1" w:styleId="144">
    <w:name w:val="内容文本 Char"/>
    <w:link w:val="145"/>
    <w:autoRedefine/>
    <w:qFormat/>
    <w:uiPriority w:val="0"/>
    <w:rPr>
      <w:rFonts w:ascii="宋体" w:hAnsi="宋体"/>
      <w:sz w:val="24"/>
      <w:szCs w:val="24"/>
      <w:lang w:eastAsia="en-US" w:bidi="en-US"/>
    </w:rPr>
  </w:style>
  <w:style w:type="paragraph" w:customStyle="1" w:styleId="145">
    <w:name w:val="内容文本"/>
    <w:basedOn w:val="146"/>
    <w:link w:val="144"/>
    <w:autoRedefine/>
    <w:qFormat/>
    <w:uiPriority w:val="0"/>
    <w:pPr>
      <w:spacing w:line="360" w:lineRule="auto"/>
      <w:ind w:firstLine="200"/>
      <w:contextualSpacing/>
      <w:jc w:val="left"/>
    </w:pPr>
    <w:rPr>
      <w:rFonts w:ascii="宋体" w:hAnsi="宋体"/>
      <w:kern w:val="0"/>
      <w:sz w:val="24"/>
      <w:lang w:eastAsia="en-US" w:bidi="en-US"/>
    </w:rPr>
  </w:style>
  <w:style w:type="paragraph" w:customStyle="1" w:styleId="146">
    <w:name w:val="列出段落1"/>
    <w:basedOn w:val="1"/>
    <w:link w:val="147"/>
    <w:autoRedefine/>
    <w:qFormat/>
    <w:uiPriority w:val="99"/>
    <w:pPr>
      <w:ind w:firstLine="420" w:firstLineChars="200"/>
    </w:pPr>
  </w:style>
  <w:style w:type="character" w:customStyle="1" w:styleId="147">
    <w:name w:val="列出段落 Char"/>
    <w:link w:val="146"/>
    <w:autoRedefine/>
    <w:qFormat/>
    <w:uiPriority w:val="99"/>
    <w:rPr>
      <w:kern w:val="2"/>
      <w:sz w:val="21"/>
      <w:szCs w:val="24"/>
    </w:rPr>
  </w:style>
  <w:style w:type="character" w:customStyle="1" w:styleId="148">
    <w:name w:val="正文缩进 Char1 Char"/>
    <w:autoRedefine/>
    <w:qFormat/>
    <w:uiPriority w:val="0"/>
    <w:rPr>
      <w:rFonts w:ascii="仿宋_GB2312" w:eastAsia="宋体"/>
      <w:b/>
      <w:sz w:val="21"/>
      <w:szCs w:val="32"/>
      <w:lang w:val="en-US" w:eastAsia="zh-CN" w:bidi="ar-SA"/>
    </w:rPr>
  </w:style>
  <w:style w:type="character" w:customStyle="1" w:styleId="149">
    <w:name w:val="正文首行缩进 2 Char1"/>
    <w:autoRedefine/>
    <w:qFormat/>
    <w:uiPriority w:val="0"/>
  </w:style>
  <w:style w:type="character" w:customStyle="1" w:styleId="150">
    <w:name w:val="NormalCharacter"/>
    <w:autoRedefine/>
    <w:qFormat/>
    <w:uiPriority w:val="0"/>
  </w:style>
  <w:style w:type="character" w:customStyle="1" w:styleId="151">
    <w:name w:val="明显强调1"/>
    <w:autoRedefine/>
    <w:qFormat/>
    <w:uiPriority w:val="0"/>
    <w:rPr>
      <w:b/>
      <w:bCs/>
      <w:i/>
      <w:iCs/>
      <w:color w:val="4F81BD"/>
    </w:rPr>
  </w:style>
  <w:style w:type="character" w:customStyle="1" w:styleId="152">
    <w:name w:val="PI Char2"/>
    <w:autoRedefine/>
    <w:qFormat/>
    <w:uiPriority w:val="0"/>
    <w:rPr>
      <w:rFonts w:ascii="仿宋_GB2312" w:eastAsia="仿宋_GB2312"/>
      <w:b/>
      <w:kern w:val="2"/>
      <w:sz w:val="24"/>
      <w:szCs w:val="24"/>
    </w:rPr>
  </w:style>
  <w:style w:type="character" w:customStyle="1" w:styleId="153">
    <w:name w:val="正文文本缩进 Char"/>
    <w:autoRedefine/>
    <w:qFormat/>
    <w:uiPriority w:val="0"/>
    <w:rPr>
      <w:rFonts w:ascii="宋体" w:hAnsi="宋体"/>
      <w:kern w:val="2"/>
      <w:sz w:val="24"/>
    </w:rPr>
  </w:style>
  <w:style w:type="character" w:customStyle="1" w:styleId="154">
    <w:name w:val="Style5"/>
    <w:autoRedefine/>
    <w:qFormat/>
    <w:uiPriority w:val="0"/>
    <w:rPr>
      <w:rFonts w:ascii="Calibri" w:hAnsi="宋体" w:eastAsia="宋体" w:cs="Times New Roman"/>
      <w:sz w:val="22"/>
      <w:szCs w:val="22"/>
      <w:lang w:eastAsia="zh-CN"/>
    </w:rPr>
  </w:style>
  <w:style w:type="character" w:customStyle="1" w:styleId="155">
    <w:name w:val="heading 4 Char1"/>
    <w:autoRedefine/>
    <w:qFormat/>
    <w:uiPriority w:val="0"/>
    <w:rPr>
      <w:rFonts w:ascii="Cambria" w:hAnsi="Cambria" w:eastAsia="宋体"/>
      <w:b/>
      <w:bCs/>
      <w:kern w:val="2"/>
      <w:sz w:val="28"/>
      <w:szCs w:val="28"/>
      <w:lang w:val="en-US" w:eastAsia="zh-CN" w:bidi="ar-SA"/>
    </w:rPr>
  </w:style>
  <w:style w:type="character" w:customStyle="1" w:styleId="156">
    <w:name w:val="样式 正文文本 Char Char Char"/>
    <w:autoRedefine/>
    <w:qFormat/>
    <w:uiPriority w:val="0"/>
    <w:rPr>
      <w:rFonts w:ascii="Arial" w:hAnsi="Arial" w:eastAsia="宋体"/>
      <w:color w:val="000000"/>
      <w:kern w:val="2"/>
      <w:sz w:val="21"/>
      <w:lang w:val="en-US" w:eastAsia="zh-CN" w:bidi="ar-SA"/>
    </w:rPr>
  </w:style>
  <w:style w:type="character" w:customStyle="1" w:styleId="157">
    <w:name w:val="不明显强调1"/>
    <w:autoRedefine/>
    <w:qFormat/>
    <w:uiPriority w:val="0"/>
    <w:rPr>
      <w:i/>
      <w:iCs/>
      <w:color w:val="808080"/>
    </w:rPr>
  </w:style>
  <w:style w:type="character" w:customStyle="1" w:styleId="158">
    <w:name w:val="样式 样式 四号 首行缩进:  0.74 厘米 行距: 1.5 倍行距 + 宋体 四号 行距: 1.5 倍行距 Char"/>
    <w:link w:val="159"/>
    <w:autoRedefine/>
    <w:qFormat/>
    <w:uiPriority w:val="0"/>
    <w:rPr>
      <w:rFonts w:ascii="宋体" w:hAnsi="宋体" w:cs="宋体"/>
      <w:kern w:val="2"/>
      <w:sz w:val="28"/>
    </w:rPr>
  </w:style>
  <w:style w:type="paragraph" w:customStyle="1" w:styleId="159">
    <w:name w:val="样式 样式 四号 首行缩进:  0.74 厘米 行距: 1.5 倍行距 + 宋体 四号 行距: 1.5 倍行距"/>
    <w:basedOn w:val="1"/>
    <w:link w:val="158"/>
    <w:autoRedefine/>
    <w:qFormat/>
    <w:uiPriority w:val="0"/>
    <w:pPr>
      <w:spacing w:line="360" w:lineRule="auto"/>
      <w:ind w:firstLine="560" w:firstLineChars="200"/>
    </w:pPr>
    <w:rPr>
      <w:rFonts w:ascii="宋体" w:hAnsi="宋体"/>
      <w:sz w:val="28"/>
      <w:szCs w:val="20"/>
    </w:rPr>
  </w:style>
  <w:style w:type="character" w:customStyle="1" w:styleId="160">
    <w:name w:val="ändrad Char"/>
    <w:autoRedefine/>
    <w:qFormat/>
    <w:uiPriority w:val="0"/>
    <w:rPr>
      <w:rFonts w:ascii="仿宋_GB2312" w:eastAsia="宋体"/>
      <w:b/>
      <w:kern w:val="2"/>
      <w:sz w:val="21"/>
      <w:szCs w:val="24"/>
      <w:lang w:val="en-US" w:eastAsia="zh-CN" w:bidi="ar-SA"/>
    </w:rPr>
  </w:style>
  <w:style w:type="character" w:customStyle="1" w:styleId="161">
    <w:name w:val="强调划线"/>
    <w:autoRedefine/>
    <w:qFormat/>
    <w:uiPriority w:val="0"/>
    <w:rPr>
      <w:u w:val="single"/>
    </w:rPr>
  </w:style>
  <w:style w:type="character" w:customStyle="1" w:styleId="162">
    <w:name w:val="正文文本缩进 3 Char"/>
    <w:autoRedefine/>
    <w:qFormat/>
    <w:uiPriority w:val="99"/>
    <w:rPr>
      <w:kern w:val="2"/>
      <w:sz w:val="16"/>
      <w:szCs w:val="16"/>
    </w:rPr>
  </w:style>
  <w:style w:type="character" w:customStyle="1" w:styleId="163">
    <w:name w:val="heading 1 Char2"/>
    <w:autoRedefine/>
    <w:qFormat/>
    <w:uiPriority w:val="0"/>
    <w:rPr>
      <w:rFonts w:ascii="仿宋_GB2312" w:eastAsia="仿宋_GB2312"/>
      <w:b/>
      <w:bCs/>
      <w:kern w:val="44"/>
      <w:sz w:val="44"/>
      <w:szCs w:val="44"/>
    </w:rPr>
  </w:style>
  <w:style w:type="character" w:customStyle="1" w:styleId="164">
    <w:name w:val="标题 7 Char"/>
    <w:autoRedefine/>
    <w:qFormat/>
    <w:uiPriority w:val="0"/>
    <w:rPr>
      <w:rFonts w:ascii="Arial" w:hAnsi="Arial" w:eastAsia="黑体"/>
      <w:b/>
      <w:sz w:val="21"/>
      <w:szCs w:val="21"/>
    </w:rPr>
  </w:style>
  <w:style w:type="character" w:customStyle="1" w:styleId="165">
    <w:name w:val="样式4 Char"/>
    <w:link w:val="166"/>
    <w:autoRedefine/>
    <w:qFormat/>
    <w:uiPriority w:val="0"/>
    <w:rPr>
      <w:rFonts w:ascii="Arial" w:hAnsi="Arial" w:eastAsia="黑体"/>
      <w:b/>
      <w:bCs/>
      <w:kern w:val="2"/>
      <w:sz w:val="24"/>
      <w:szCs w:val="28"/>
    </w:rPr>
  </w:style>
  <w:style w:type="paragraph" w:customStyle="1" w:styleId="166">
    <w:name w:val="样式4"/>
    <w:basedOn w:val="167"/>
    <w:next w:val="1"/>
    <w:link w:val="165"/>
    <w:autoRedefine/>
    <w:qFormat/>
    <w:uiPriority w:val="0"/>
    <w:pPr>
      <w:spacing w:line="377" w:lineRule="auto"/>
      <w:ind w:left="851" w:right="0" w:rightChars="0"/>
      <w:jc w:val="both"/>
    </w:pPr>
    <w:rPr>
      <w:rFonts w:ascii="Arial" w:hAnsi="Arial" w:eastAsia="黑体"/>
      <w:kern w:val="2"/>
    </w:rPr>
  </w:style>
  <w:style w:type="paragraph" w:customStyle="1" w:styleId="167">
    <w:name w:val="4级"/>
    <w:basedOn w:val="6"/>
    <w:next w:val="55"/>
    <w:autoRedefine/>
    <w:qFormat/>
    <w:uiPriority w:val="0"/>
    <w:pPr>
      <w:keepNext w:val="0"/>
      <w:adjustRightInd w:val="0"/>
      <w:spacing w:beforeLines="50" w:afterLines="50" w:line="376" w:lineRule="auto"/>
      <w:ind w:left="3965" w:right="210" w:rightChars="100" w:hanging="851"/>
      <w:jc w:val="left"/>
      <w:textAlignment w:val="baseline"/>
    </w:pPr>
    <w:rPr>
      <w:kern w:val="0"/>
      <w:sz w:val="24"/>
    </w:rPr>
  </w:style>
  <w:style w:type="character" w:customStyle="1" w:styleId="168">
    <w:name w:val="副标题 Char2"/>
    <w:autoRedefine/>
    <w:qFormat/>
    <w:uiPriority w:val="11"/>
    <w:rPr>
      <w:rFonts w:ascii="Cambria" w:hAnsi="Cambria" w:cs="Times New Roman"/>
      <w:b/>
      <w:bCs/>
      <w:kern w:val="28"/>
      <w:sz w:val="32"/>
      <w:szCs w:val="32"/>
    </w:rPr>
  </w:style>
  <w:style w:type="character" w:customStyle="1" w:styleId="169">
    <w:name w:val="小标题 Char Char"/>
    <w:autoRedefine/>
    <w:qFormat/>
    <w:uiPriority w:val="0"/>
    <w:rPr>
      <w:rFonts w:ascii="黑体" w:hAnsi="黑体" w:eastAsia="黑体"/>
      <w:b/>
      <w:bCs/>
      <w:kern w:val="2"/>
      <w:sz w:val="48"/>
      <w:szCs w:val="48"/>
    </w:rPr>
  </w:style>
  <w:style w:type="character" w:customStyle="1" w:styleId="170">
    <w:name w:val="样式2 Char"/>
    <w:autoRedefine/>
    <w:qFormat/>
    <w:uiPriority w:val="0"/>
    <w:rPr>
      <w:rFonts w:ascii="Arial" w:hAnsi="Arial" w:eastAsia="黑体"/>
      <w:b/>
      <w:bCs/>
      <w:sz w:val="36"/>
      <w:szCs w:val="32"/>
    </w:rPr>
  </w:style>
  <w:style w:type="character" w:customStyle="1" w:styleId="171">
    <w:name w:val="称呼 Char1"/>
    <w:autoRedefine/>
    <w:semiHidden/>
    <w:qFormat/>
    <w:uiPriority w:val="99"/>
    <w:rPr>
      <w:kern w:val="2"/>
      <w:sz w:val="21"/>
      <w:szCs w:val="24"/>
    </w:rPr>
  </w:style>
  <w:style w:type="character" w:customStyle="1" w:styleId="172">
    <w:name w:val="pt141"/>
    <w:autoRedefine/>
    <w:qFormat/>
    <w:uiPriority w:val="0"/>
    <w:rPr>
      <w:rFonts w:ascii="仿宋_GB2312" w:eastAsia="仿宋_GB2312"/>
      <w:b/>
      <w:color w:val="330066"/>
      <w:spacing w:val="450"/>
      <w:sz w:val="22"/>
      <w:szCs w:val="22"/>
    </w:rPr>
  </w:style>
  <w:style w:type="character" w:customStyle="1" w:styleId="173">
    <w:name w:val="目录标题 Char"/>
    <w:link w:val="174"/>
    <w:autoRedefine/>
    <w:qFormat/>
    <w:uiPriority w:val="0"/>
    <w:rPr>
      <w:rFonts w:eastAsia="黑体"/>
      <w:b/>
      <w:bCs/>
      <w:kern w:val="2"/>
      <w:sz w:val="44"/>
      <w:szCs w:val="44"/>
    </w:rPr>
  </w:style>
  <w:style w:type="paragraph" w:customStyle="1" w:styleId="174">
    <w:name w:val="目录标题1"/>
    <w:basedOn w:val="1"/>
    <w:link w:val="173"/>
    <w:autoRedefine/>
    <w:qFormat/>
    <w:uiPriority w:val="0"/>
    <w:pPr>
      <w:jc w:val="center"/>
    </w:pPr>
    <w:rPr>
      <w:rFonts w:eastAsia="黑体"/>
      <w:b/>
      <w:bCs/>
      <w:sz w:val="44"/>
      <w:szCs w:val="44"/>
    </w:rPr>
  </w:style>
  <w:style w:type="character" w:customStyle="1" w:styleId="175">
    <w:name w:val="Table of contents|1 + Spacing 3 pt"/>
    <w:autoRedefine/>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176">
    <w:name w:val="页眉 Char"/>
    <w:autoRedefine/>
    <w:qFormat/>
    <w:uiPriority w:val="99"/>
    <w:rPr>
      <w:rFonts w:eastAsia="仿宋_GB2312"/>
      <w:kern w:val="2"/>
      <w:sz w:val="18"/>
      <w:szCs w:val="18"/>
      <w:lang w:val="en-US" w:eastAsia="zh-CN" w:bidi="ar-SA"/>
    </w:rPr>
  </w:style>
  <w:style w:type="character" w:customStyle="1" w:styleId="177">
    <w:name w:val="正文首行缩进 Char3"/>
    <w:autoRedefine/>
    <w:semiHidden/>
    <w:qFormat/>
    <w:uiPriority w:val="99"/>
    <w:rPr>
      <w:lang w:val="en-US" w:eastAsia="zh-CN" w:bidi="ar-SA"/>
    </w:rPr>
  </w:style>
  <w:style w:type="character" w:customStyle="1" w:styleId="178">
    <w:name w:val="正文文本 Char"/>
    <w:autoRedefine/>
    <w:qFormat/>
    <w:uiPriority w:val="99"/>
    <w:rPr>
      <w:rFonts w:ascii="仿宋_GB2312" w:eastAsia="宋体"/>
      <w:b/>
      <w:kern w:val="2"/>
      <w:sz w:val="21"/>
      <w:szCs w:val="24"/>
      <w:lang w:val="en-US" w:eastAsia="zh-CN" w:bidi="ar-SA"/>
    </w:rPr>
  </w:style>
  <w:style w:type="character" w:customStyle="1" w:styleId="179">
    <w:name w:val="栏目标题 Char Char"/>
    <w:autoRedefine/>
    <w:qFormat/>
    <w:uiPriority w:val="0"/>
    <w:rPr>
      <w:rFonts w:ascii="黑体" w:hAnsi="黑体" w:eastAsia="黑体"/>
      <w:b/>
      <w:kern w:val="2"/>
      <w:sz w:val="21"/>
      <w:szCs w:val="24"/>
    </w:rPr>
  </w:style>
  <w:style w:type="character" w:customStyle="1" w:styleId="180">
    <w:name w:val="文档结构图 Char1"/>
    <w:autoRedefine/>
    <w:qFormat/>
    <w:uiPriority w:val="0"/>
    <w:rPr>
      <w:kern w:val="2"/>
      <w:sz w:val="21"/>
      <w:szCs w:val="24"/>
      <w:shd w:val="clear" w:color="auto" w:fill="000080"/>
    </w:rPr>
  </w:style>
  <w:style w:type="character" w:customStyle="1" w:styleId="181">
    <w:name w:val="A6"/>
    <w:autoRedefine/>
    <w:qFormat/>
    <w:uiPriority w:val="0"/>
    <w:rPr>
      <w:rFonts w:cs="Helvetica Neue"/>
      <w:color w:val="3E667A"/>
      <w:sz w:val="14"/>
      <w:szCs w:val="14"/>
    </w:rPr>
  </w:style>
  <w:style w:type="character" w:customStyle="1" w:styleId="182">
    <w:name w:val="样式 标题 3 + 黑体 小四 Char Char"/>
    <w:link w:val="183"/>
    <w:autoRedefine/>
    <w:qFormat/>
    <w:uiPriority w:val="0"/>
    <w:rPr>
      <w:rFonts w:ascii="黑体" w:hAnsi="Arial" w:eastAsia="黑体"/>
      <w:bCs/>
      <w:sz w:val="24"/>
      <w:szCs w:val="24"/>
    </w:rPr>
  </w:style>
  <w:style w:type="paragraph" w:customStyle="1" w:styleId="183">
    <w:name w:val="样式 标题 3 + 黑体 小四"/>
    <w:basedOn w:val="5"/>
    <w:link w:val="182"/>
    <w:autoRedefine/>
    <w:qFormat/>
    <w:uiPriority w:val="0"/>
    <w:pPr>
      <w:spacing w:line="413" w:lineRule="auto"/>
    </w:pPr>
    <w:rPr>
      <w:rFonts w:ascii="黑体" w:hAnsi="Arial" w:eastAsia="黑体"/>
      <w:b w:val="0"/>
      <w:kern w:val="0"/>
      <w:sz w:val="24"/>
      <w:szCs w:val="24"/>
    </w:rPr>
  </w:style>
  <w:style w:type="character" w:customStyle="1" w:styleId="184">
    <w:name w:val="heading 4 Char2"/>
    <w:autoRedefine/>
    <w:qFormat/>
    <w:uiPriority w:val="0"/>
    <w:rPr>
      <w:rFonts w:ascii="Cambria" w:hAnsi="Cambria" w:eastAsia="仿宋_GB2312"/>
      <w:b/>
      <w:bCs/>
      <w:kern w:val="2"/>
      <w:sz w:val="28"/>
      <w:szCs w:val="28"/>
    </w:rPr>
  </w:style>
  <w:style w:type="character" w:customStyle="1" w:styleId="185">
    <w:name w:val="样式 宋体"/>
    <w:autoRedefine/>
    <w:qFormat/>
    <w:uiPriority w:val="0"/>
    <w:rPr>
      <w:rFonts w:ascii="宋体" w:hAnsi="宋体" w:eastAsia="宋体"/>
      <w:b/>
      <w:sz w:val="24"/>
      <w:szCs w:val="24"/>
    </w:rPr>
  </w:style>
  <w:style w:type="character" w:customStyle="1" w:styleId="186">
    <w:name w:val="书籍标题1"/>
    <w:autoRedefine/>
    <w:qFormat/>
    <w:uiPriority w:val="0"/>
    <w:rPr>
      <w:b/>
      <w:bCs/>
      <w:smallCaps/>
      <w:spacing w:val="5"/>
    </w:rPr>
  </w:style>
  <w:style w:type="character" w:customStyle="1" w:styleId="187">
    <w:name w:val="日期 Char"/>
    <w:autoRedefine/>
    <w:qFormat/>
    <w:uiPriority w:val="99"/>
    <w:rPr>
      <w:spacing w:val="12"/>
      <w:kern w:val="2"/>
      <w:sz w:val="24"/>
    </w:rPr>
  </w:style>
  <w:style w:type="character" w:customStyle="1" w:styleId="188">
    <w:name w:val="称呼 Char"/>
    <w:autoRedefine/>
    <w:qFormat/>
    <w:uiPriority w:val="0"/>
  </w:style>
  <w:style w:type="character" w:customStyle="1" w:styleId="189">
    <w:name w:val="批注文字 字符"/>
    <w:autoRedefine/>
    <w:qFormat/>
    <w:uiPriority w:val="0"/>
    <w:rPr>
      <w:rFonts w:eastAsia="宋体"/>
      <w:kern w:val="2"/>
      <w:sz w:val="36"/>
      <w:szCs w:val="24"/>
      <w:lang w:val="en-US" w:eastAsia="zh-CN" w:bidi="ar-SA"/>
    </w:rPr>
  </w:style>
  <w:style w:type="character" w:customStyle="1" w:styleId="190">
    <w:name w:val="样式 正文文本 Char Char"/>
    <w:link w:val="191"/>
    <w:autoRedefine/>
    <w:qFormat/>
    <w:uiPriority w:val="0"/>
    <w:rPr>
      <w:rFonts w:ascii="Arial" w:hAnsi="Arial" w:cs="宋体"/>
      <w:color w:val="000000"/>
      <w:kern w:val="2"/>
      <w:sz w:val="21"/>
    </w:rPr>
  </w:style>
  <w:style w:type="paragraph" w:customStyle="1" w:styleId="191">
    <w:name w:val="样式 正文文本"/>
    <w:basedOn w:val="1"/>
    <w:link w:val="190"/>
    <w:autoRedefine/>
    <w:qFormat/>
    <w:uiPriority w:val="0"/>
    <w:pPr>
      <w:adjustRightInd w:val="0"/>
      <w:snapToGrid w:val="0"/>
      <w:spacing w:line="400" w:lineRule="exact"/>
      <w:ind w:firstLine="200" w:firstLineChars="200"/>
    </w:pPr>
    <w:rPr>
      <w:rFonts w:ascii="Arial" w:hAnsi="Arial"/>
      <w:color w:val="000000"/>
      <w:szCs w:val="20"/>
    </w:rPr>
  </w:style>
  <w:style w:type="character" w:customStyle="1" w:styleId="192">
    <w:name w:val="正文居中 Char Char"/>
    <w:autoRedefine/>
    <w:qFormat/>
    <w:uiPriority w:val="0"/>
    <w:rPr>
      <w:kern w:val="2"/>
      <w:sz w:val="21"/>
      <w:szCs w:val="24"/>
    </w:rPr>
  </w:style>
  <w:style w:type="character" w:customStyle="1" w:styleId="193">
    <w:name w:val="Plain Text Char"/>
    <w:autoRedefine/>
    <w:qFormat/>
    <w:uiPriority w:val="0"/>
    <w:rPr>
      <w:rFonts w:ascii="宋体" w:hAnsi="Courier New" w:eastAsia="宋体" w:cs="Times New Roman"/>
      <w:sz w:val="21"/>
      <w:szCs w:val="21"/>
    </w:rPr>
  </w:style>
  <w:style w:type="character" w:customStyle="1" w:styleId="194">
    <w:name w:val="style111"/>
    <w:autoRedefine/>
    <w:qFormat/>
    <w:uiPriority w:val="0"/>
    <w:rPr>
      <w:sz w:val="27"/>
      <w:szCs w:val="27"/>
    </w:rPr>
  </w:style>
  <w:style w:type="character" w:customStyle="1" w:styleId="195">
    <w:name w:val="Char Char211"/>
    <w:autoRedefine/>
    <w:qFormat/>
    <w:uiPriority w:val="0"/>
    <w:rPr>
      <w:rFonts w:ascii="Times New Roman" w:hAnsi="Times New Roman" w:eastAsia="宋体" w:cs="Times New Roman"/>
      <w:b/>
      <w:bCs/>
      <w:kern w:val="44"/>
      <w:sz w:val="44"/>
      <w:szCs w:val="44"/>
    </w:rPr>
  </w:style>
  <w:style w:type="character" w:customStyle="1" w:styleId="196">
    <w:name w:val="正文缩进 Char1"/>
    <w:autoRedefine/>
    <w:qFormat/>
    <w:uiPriority w:val="0"/>
    <w:rPr>
      <w:sz w:val="21"/>
    </w:rPr>
  </w:style>
  <w:style w:type="character" w:customStyle="1" w:styleId="197">
    <w:name w:val="目录标题 Char Char"/>
    <w:autoRedefine/>
    <w:qFormat/>
    <w:uiPriority w:val="0"/>
    <w:rPr>
      <w:rFonts w:eastAsia="黑体"/>
      <w:b/>
      <w:bCs/>
      <w:kern w:val="2"/>
      <w:sz w:val="44"/>
      <w:szCs w:val="44"/>
    </w:rPr>
  </w:style>
  <w:style w:type="character" w:customStyle="1" w:styleId="198">
    <w:name w:val="文档结构图 Char"/>
    <w:autoRedefine/>
    <w:qFormat/>
    <w:uiPriority w:val="99"/>
    <w:rPr>
      <w:rFonts w:eastAsia="宋体"/>
      <w:kern w:val="2"/>
      <w:sz w:val="21"/>
      <w:szCs w:val="24"/>
      <w:lang w:val="en-US" w:eastAsia="zh-CN" w:bidi="ar-SA"/>
    </w:rPr>
  </w:style>
  <w:style w:type="character" w:customStyle="1" w:styleId="199">
    <w:name w:val="明显参考1"/>
    <w:autoRedefine/>
    <w:qFormat/>
    <w:uiPriority w:val="0"/>
    <w:rPr>
      <w:b/>
      <w:bCs/>
      <w:smallCaps/>
      <w:color w:val="C0504D"/>
      <w:spacing w:val="5"/>
      <w:u w:val="single"/>
    </w:rPr>
  </w:style>
  <w:style w:type="character" w:customStyle="1" w:styleId="200">
    <w:name w:val="纯文本 Char"/>
    <w:autoRedefine/>
    <w:qFormat/>
    <w:uiPriority w:val="0"/>
    <w:rPr>
      <w:rFonts w:ascii="仿宋_GB2312" w:hAnsi="Wingdings" w:eastAsia="仿宋_GB2312"/>
      <w:sz w:val="21"/>
      <w:szCs w:val="21"/>
      <w:lang w:val="en-US" w:eastAsia="zh-CN" w:bidi="ar-SA"/>
    </w:rPr>
  </w:style>
  <w:style w:type="character" w:customStyle="1" w:styleId="201">
    <w:name w:val="release-day"/>
    <w:autoRedefine/>
    <w:qFormat/>
    <w:uiPriority w:val="0"/>
    <w:rPr>
      <w:szCs w:val="20"/>
      <w:bdr w:val="single" w:color="BDEBB0" w:sz="4" w:space="0"/>
      <w:shd w:val="clear" w:color="auto" w:fill="F5FFF1"/>
    </w:rPr>
  </w:style>
  <w:style w:type="character" w:customStyle="1" w:styleId="202">
    <w:name w:val="正文2 Char"/>
    <w:link w:val="203"/>
    <w:autoRedefine/>
    <w:qFormat/>
    <w:uiPriority w:val="0"/>
    <w:rPr>
      <w:sz w:val="24"/>
    </w:rPr>
  </w:style>
  <w:style w:type="paragraph" w:customStyle="1" w:styleId="203">
    <w:name w:val="正文2"/>
    <w:basedOn w:val="1"/>
    <w:link w:val="202"/>
    <w:autoRedefine/>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204">
    <w:name w:val="正文文本缩进 3 Char2"/>
    <w:autoRedefine/>
    <w:semiHidden/>
    <w:qFormat/>
    <w:uiPriority w:val="99"/>
    <w:rPr>
      <w:kern w:val="2"/>
      <w:sz w:val="16"/>
      <w:szCs w:val="16"/>
    </w:rPr>
  </w:style>
  <w:style w:type="character" w:customStyle="1" w:styleId="205">
    <w:name w:val="Char Char Char Char Char Char Char Char Char"/>
    <w:autoRedefine/>
    <w:qFormat/>
    <w:uiPriority w:val="0"/>
    <w:rPr>
      <w:rFonts w:ascii="宋体" w:hAnsi="Courier New" w:eastAsia="宋体"/>
      <w:b/>
      <w:sz w:val="21"/>
      <w:szCs w:val="21"/>
      <w:lang w:val="en-US" w:eastAsia="zh-CN" w:bidi="ar-SA"/>
    </w:rPr>
  </w:style>
  <w:style w:type="character" w:customStyle="1" w:styleId="206">
    <w:name w:val="正文文本 Char Char"/>
    <w:autoRedefine/>
    <w:qFormat/>
    <w:uiPriority w:val="0"/>
    <w:rPr>
      <w:rFonts w:ascii="Times New Roman" w:hAnsi="Times New Roman"/>
      <w:kern w:val="2"/>
      <w:sz w:val="21"/>
      <w:szCs w:val="24"/>
    </w:rPr>
  </w:style>
  <w:style w:type="character" w:customStyle="1" w:styleId="207">
    <w:name w:val="页眉 Char1"/>
    <w:autoRedefine/>
    <w:qFormat/>
    <w:uiPriority w:val="0"/>
    <w:rPr>
      <w:kern w:val="2"/>
      <w:sz w:val="18"/>
      <w:szCs w:val="18"/>
    </w:rPr>
  </w:style>
  <w:style w:type="character" w:customStyle="1" w:styleId="208">
    <w:name w:val="批注主题 Char1"/>
    <w:autoRedefine/>
    <w:qFormat/>
    <w:uiPriority w:val="0"/>
    <w:rPr>
      <w:b/>
      <w:bCs/>
      <w:kern w:val="2"/>
      <w:sz w:val="21"/>
      <w:szCs w:val="24"/>
    </w:rPr>
  </w:style>
  <w:style w:type="character" w:customStyle="1" w:styleId="209">
    <w:name w:val="gray6"/>
    <w:autoRedefine/>
    <w:qFormat/>
    <w:uiPriority w:val="0"/>
    <w:rPr>
      <w:rFonts w:ascii="仿宋_GB2312" w:hAnsi="Tahoma" w:eastAsia="仿宋_GB2312"/>
      <w:b/>
      <w:sz w:val="32"/>
      <w:szCs w:val="32"/>
    </w:rPr>
  </w:style>
  <w:style w:type="character" w:customStyle="1" w:styleId="210">
    <w:name w:val="apple-style-span"/>
    <w:autoRedefine/>
    <w:qFormat/>
    <w:uiPriority w:val="0"/>
  </w:style>
  <w:style w:type="character" w:customStyle="1" w:styleId="211">
    <w:name w:val="样式 样式 正文首行缩进 + 首行缩进:  2 字符 + 首行缩进:  2 字符 Char"/>
    <w:link w:val="212"/>
    <w:autoRedefine/>
    <w:qFormat/>
    <w:uiPriority w:val="0"/>
    <w:rPr>
      <w:rFonts w:cs="宋体"/>
      <w:kern w:val="2"/>
      <w:sz w:val="24"/>
    </w:rPr>
  </w:style>
  <w:style w:type="paragraph" w:customStyle="1" w:styleId="212">
    <w:name w:val="样式 样式 正文首行缩进 + 首行缩进:  2 字符 + 首行缩进:  2 字符"/>
    <w:basedOn w:val="1"/>
    <w:link w:val="211"/>
    <w:autoRedefine/>
    <w:qFormat/>
    <w:uiPriority w:val="0"/>
    <w:pPr>
      <w:spacing w:line="440" w:lineRule="exact"/>
      <w:ind w:firstLine="200" w:firstLineChars="200"/>
    </w:pPr>
    <w:rPr>
      <w:sz w:val="24"/>
      <w:szCs w:val="20"/>
    </w:rPr>
  </w:style>
  <w:style w:type="character" w:customStyle="1" w:styleId="213">
    <w:name w:val="标题 2 Char1"/>
    <w:autoRedefine/>
    <w:qFormat/>
    <w:uiPriority w:val="0"/>
    <w:rPr>
      <w:rFonts w:ascii="Arial" w:hAnsi="Arial" w:eastAsia="黑体"/>
      <w:b/>
      <w:bCs/>
      <w:kern w:val="2"/>
      <w:sz w:val="32"/>
      <w:szCs w:val="32"/>
    </w:rPr>
  </w:style>
  <w:style w:type="character" w:customStyle="1" w:styleId="214">
    <w:name w:val="Char Char19"/>
    <w:autoRedefine/>
    <w:qFormat/>
    <w:uiPriority w:val="0"/>
    <w:rPr>
      <w:rFonts w:ascii="Cambria" w:hAnsi="Cambria" w:eastAsia="仿宋_GB2312"/>
      <w:b/>
      <w:bCs/>
      <w:kern w:val="2"/>
      <w:sz w:val="32"/>
      <w:szCs w:val="32"/>
    </w:rPr>
  </w:style>
  <w:style w:type="character" w:customStyle="1" w:styleId="215">
    <w:name w:val="表格用 Char Char"/>
    <w:link w:val="216"/>
    <w:autoRedefine/>
    <w:qFormat/>
    <w:locked/>
    <w:uiPriority w:val="0"/>
    <w:rPr>
      <w:sz w:val="21"/>
      <w:szCs w:val="24"/>
    </w:rPr>
  </w:style>
  <w:style w:type="paragraph" w:customStyle="1" w:styleId="216">
    <w:name w:val="表格用"/>
    <w:basedOn w:val="1"/>
    <w:link w:val="215"/>
    <w:autoRedefine/>
    <w:qFormat/>
    <w:uiPriority w:val="0"/>
    <w:rPr>
      <w:kern w:val="0"/>
    </w:rPr>
  </w:style>
  <w:style w:type="character" w:customStyle="1" w:styleId="217">
    <w:name w:val="_正文段落 Char"/>
    <w:link w:val="218"/>
    <w:autoRedefine/>
    <w:qFormat/>
    <w:uiPriority w:val="0"/>
    <w:rPr>
      <w:kern w:val="2"/>
      <w:sz w:val="21"/>
      <w:szCs w:val="24"/>
    </w:rPr>
  </w:style>
  <w:style w:type="paragraph" w:customStyle="1" w:styleId="218">
    <w:name w:val="_正文段落"/>
    <w:basedOn w:val="1"/>
    <w:link w:val="217"/>
    <w:autoRedefine/>
    <w:qFormat/>
    <w:uiPriority w:val="0"/>
    <w:pPr>
      <w:spacing w:beforeLines="15" w:afterLines="15" w:line="360" w:lineRule="auto"/>
      <w:ind w:firstLine="200" w:firstLineChars="200"/>
    </w:pPr>
  </w:style>
  <w:style w:type="character" w:customStyle="1" w:styleId="219">
    <w:name w:val="Char Char6"/>
    <w:autoRedefine/>
    <w:qFormat/>
    <w:uiPriority w:val="0"/>
    <w:rPr>
      <w:rFonts w:ascii="Times New Roman" w:hAnsi="Times New Roman" w:eastAsia="宋体" w:cs="Times New Roman"/>
      <w:szCs w:val="24"/>
    </w:rPr>
  </w:style>
  <w:style w:type="character" w:customStyle="1" w:styleId="220">
    <w:name w:val="注释正文"/>
    <w:autoRedefine/>
    <w:qFormat/>
    <w:uiPriority w:val="0"/>
    <w:rPr>
      <w:rFonts w:eastAsia="宋体"/>
      <w:sz w:val="28"/>
      <w:u w:val="single"/>
    </w:rPr>
  </w:style>
  <w:style w:type="character" w:customStyle="1" w:styleId="221">
    <w:name w:val="批注文字 Char2"/>
    <w:autoRedefine/>
    <w:semiHidden/>
    <w:qFormat/>
    <w:uiPriority w:val="99"/>
    <w:rPr>
      <w:kern w:val="2"/>
      <w:sz w:val="21"/>
      <w:szCs w:val="24"/>
    </w:rPr>
  </w:style>
  <w:style w:type="character" w:customStyle="1" w:styleId="222">
    <w:name w:val="脚注文本 Char"/>
    <w:autoRedefine/>
    <w:qFormat/>
    <w:uiPriority w:val="99"/>
    <w:rPr>
      <w:kern w:val="2"/>
      <w:sz w:val="18"/>
      <w:szCs w:val="18"/>
    </w:rPr>
  </w:style>
  <w:style w:type="character" w:customStyle="1" w:styleId="223">
    <w:name w:val="页脚 Char2"/>
    <w:autoRedefine/>
    <w:semiHidden/>
    <w:qFormat/>
    <w:uiPriority w:val="99"/>
    <w:rPr>
      <w:kern w:val="2"/>
      <w:sz w:val="18"/>
      <w:szCs w:val="18"/>
    </w:rPr>
  </w:style>
  <w:style w:type="character" w:customStyle="1" w:styleId="224">
    <w:name w:val="PI Char1"/>
    <w:autoRedefine/>
    <w:qFormat/>
    <w:uiPriority w:val="0"/>
    <w:rPr>
      <w:rFonts w:ascii="仿宋_GB2312" w:eastAsia="宋体"/>
      <w:b/>
      <w:kern w:val="2"/>
      <w:sz w:val="24"/>
      <w:szCs w:val="24"/>
      <w:lang w:val="en-US" w:eastAsia="zh-CN" w:bidi="ar-SA"/>
    </w:rPr>
  </w:style>
  <w:style w:type="character" w:customStyle="1" w:styleId="225">
    <w:name w:val="heading 7 Char1"/>
    <w:autoRedefine/>
    <w:qFormat/>
    <w:uiPriority w:val="0"/>
    <w:rPr>
      <w:rFonts w:ascii="Arial" w:hAnsi="Arial" w:eastAsia="黑体"/>
      <w:b/>
      <w:sz w:val="21"/>
      <w:szCs w:val="21"/>
      <w:lang w:val="en-US" w:eastAsia="zh-CN" w:bidi="ar-SA"/>
    </w:rPr>
  </w:style>
  <w:style w:type="character" w:customStyle="1" w:styleId="226">
    <w:name w:val="style21"/>
    <w:autoRedefine/>
    <w:qFormat/>
    <w:uiPriority w:val="0"/>
    <w:rPr>
      <w:rFonts w:ascii="仿宋_GB2312" w:eastAsia="仿宋_GB2312"/>
      <w:b/>
      <w:sz w:val="15"/>
      <w:szCs w:val="15"/>
    </w:rPr>
  </w:style>
  <w:style w:type="character" w:customStyle="1" w:styleId="227">
    <w:name w:val="Char Char15"/>
    <w:autoRedefine/>
    <w:qFormat/>
    <w:uiPriority w:val="0"/>
    <w:rPr>
      <w:rFonts w:ascii="Arial" w:hAnsi="Arial" w:eastAsia="黑体"/>
      <w:b/>
      <w:sz w:val="24"/>
      <w:szCs w:val="24"/>
    </w:rPr>
  </w:style>
  <w:style w:type="character" w:customStyle="1" w:styleId="228">
    <w:name w:val="引用 Char1"/>
    <w:autoRedefine/>
    <w:qFormat/>
    <w:uiPriority w:val="99"/>
    <w:rPr>
      <w:rFonts w:ascii="Tahoma" w:hAnsi="Tahoma"/>
      <w:i/>
      <w:iCs/>
      <w:color w:val="000000"/>
      <w:kern w:val="2"/>
      <w:sz w:val="21"/>
      <w:szCs w:val="24"/>
    </w:rPr>
  </w:style>
  <w:style w:type="character" w:customStyle="1" w:styleId="229">
    <w:name w:val="正文首行缩进 2 Char2"/>
    <w:autoRedefine/>
    <w:qFormat/>
    <w:uiPriority w:val="0"/>
    <w:rPr>
      <w:rFonts w:ascii="Calibri" w:hAnsi="Calibri" w:cs="黑体"/>
      <w:kern w:val="2"/>
      <w:sz w:val="21"/>
      <w:szCs w:val="24"/>
    </w:rPr>
  </w:style>
  <w:style w:type="character" w:customStyle="1" w:styleId="230">
    <w:name w:val="标题样式 Char"/>
    <w:link w:val="231"/>
    <w:autoRedefine/>
    <w:qFormat/>
    <w:uiPriority w:val="0"/>
    <w:rPr>
      <w:b/>
    </w:rPr>
  </w:style>
  <w:style w:type="paragraph" w:customStyle="1" w:styleId="231">
    <w:name w:val="标题样式"/>
    <w:basedOn w:val="1"/>
    <w:link w:val="230"/>
    <w:autoRedefine/>
    <w:qFormat/>
    <w:uiPriority w:val="0"/>
    <w:pPr>
      <w:spacing w:beforeLines="50" w:afterLines="50"/>
    </w:pPr>
    <w:rPr>
      <w:b/>
      <w:kern w:val="0"/>
      <w:sz w:val="20"/>
      <w:szCs w:val="20"/>
    </w:rPr>
  </w:style>
  <w:style w:type="character" w:customStyle="1" w:styleId="232">
    <w:name w:val="表正文 Char2"/>
    <w:autoRedefine/>
    <w:qFormat/>
    <w:uiPriority w:val="0"/>
    <w:rPr>
      <w:rFonts w:ascii="Times New Roman" w:hAnsi="Times New Roman" w:eastAsia="宋体" w:cs="Times New Roman"/>
      <w:szCs w:val="24"/>
    </w:rPr>
  </w:style>
  <w:style w:type="character" w:customStyle="1" w:styleId="233">
    <w:name w:val="宏文本 Char"/>
    <w:autoRedefine/>
    <w:qFormat/>
    <w:uiPriority w:val="0"/>
    <w:rPr>
      <w:rFonts w:ascii="Courier New" w:hAnsi="Courier New"/>
      <w:kern w:val="2"/>
      <w:sz w:val="24"/>
      <w:szCs w:val="24"/>
    </w:rPr>
  </w:style>
  <w:style w:type="character" w:customStyle="1" w:styleId="234">
    <w:name w:val="Ò³Ã¼ Char Char1"/>
    <w:autoRedefine/>
    <w:qFormat/>
    <w:uiPriority w:val="0"/>
    <w:rPr>
      <w:rFonts w:ascii="仿宋_GB2312" w:eastAsia="宋体"/>
      <w:b/>
      <w:kern w:val="2"/>
      <w:sz w:val="18"/>
      <w:szCs w:val="18"/>
      <w:lang w:val="en-US" w:eastAsia="zh-CN" w:bidi="ar-SA"/>
    </w:rPr>
  </w:style>
  <w:style w:type="character" w:customStyle="1" w:styleId="235">
    <w:name w:val="Char Char Char"/>
    <w:autoRedefine/>
    <w:qFormat/>
    <w:uiPriority w:val="0"/>
    <w:rPr>
      <w:rFonts w:ascii="宋体" w:hAnsi="宋体" w:eastAsia="宋体"/>
      <w:kern w:val="2"/>
      <w:sz w:val="18"/>
      <w:szCs w:val="18"/>
      <w:lang w:val="en-US" w:eastAsia="zh-CN" w:bidi="ar-SA"/>
    </w:rPr>
  </w:style>
  <w:style w:type="character" w:customStyle="1" w:styleId="236">
    <w:name w:val="注释标题 Char"/>
    <w:autoRedefine/>
    <w:qFormat/>
    <w:uiPriority w:val="0"/>
    <w:rPr>
      <w:rFonts w:eastAsia="黑体"/>
      <w:kern w:val="2"/>
      <w:sz w:val="28"/>
    </w:rPr>
  </w:style>
  <w:style w:type="character" w:customStyle="1" w:styleId="237">
    <w:name w:val="引用 Char"/>
    <w:link w:val="238"/>
    <w:autoRedefine/>
    <w:qFormat/>
    <w:uiPriority w:val="29"/>
    <w:rPr>
      <w:rFonts w:ascii="Calibri" w:hAnsi="Calibri"/>
      <w:b/>
      <w:i/>
      <w:iCs/>
      <w:color w:val="000000"/>
      <w:sz w:val="32"/>
      <w:szCs w:val="32"/>
    </w:rPr>
  </w:style>
  <w:style w:type="paragraph" w:customStyle="1" w:styleId="238">
    <w:name w:val="引用1"/>
    <w:basedOn w:val="1"/>
    <w:next w:val="1"/>
    <w:link w:val="237"/>
    <w:autoRedefine/>
    <w:qFormat/>
    <w:uiPriority w:val="29"/>
    <w:rPr>
      <w:rFonts w:ascii="Calibri" w:hAnsi="Calibri"/>
      <w:b/>
      <w:i/>
      <w:iCs/>
      <w:color w:val="000000"/>
      <w:kern w:val="0"/>
      <w:sz w:val="32"/>
      <w:szCs w:val="32"/>
    </w:rPr>
  </w:style>
  <w:style w:type="character" w:customStyle="1" w:styleId="239">
    <w:name w:val="heading 5 Char2"/>
    <w:qFormat/>
    <w:uiPriority w:val="0"/>
    <w:rPr>
      <w:rFonts w:ascii="仿宋_GB2312" w:eastAsia="仿宋_GB2312"/>
      <w:b/>
      <w:bCs/>
      <w:kern w:val="2"/>
      <w:sz w:val="28"/>
      <w:szCs w:val="28"/>
    </w:rPr>
  </w:style>
  <w:style w:type="character" w:customStyle="1" w:styleId="240">
    <w:name w:val="样式 宋体1"/>
    <w:qFormat/>
    <w:uiPriority w:val="0"/>
    <w:rPr>
      <w:rFonts w:ascii="宋体" w:hAnsi="宋体" w:eastAsia="宋体"/>
      <w:sz w:val="24"/>
    </w:rPr>
  </w:style>
  <w:style w:type="character" w:customStyle="1" w:styleId="241">
    <w:name w:val="authcode"/>
    <w:autoRedefine/>
    <w:qFormat/>
    <w:uiPriority w:val="0"/>
    <w:rPr>
      <w:szCs w:val="20"/>
    </w:rPr>
  </w:style>
  <w:style w:type="character" w:customStyle="1" w:styleId="242">
    <w:name w:val="正文4 Char Char"/>
    <w:link w:val="243"/>
    <w:qFormat/>
    <w:uiPriority w:val="0"/>
    <w:rPr>
      <w:kern w:val="2"/>
    </w:rPr>
  </w:style>
  <w:style w:type="paragraph" w:customStyle="1" w:styleId="243">
    <w:name w:val="正文4"/>
    <w:basedOn w:val="1"/>
    <w:link w:val="242"/>
    <w:autoRedefine/>
    <w:qFormat/>
    <w:uiPriority w:val="0"/>
    <w:pPr>
      <w:tabs>
        <w:tab w:val="left" w:pos="520"/>
      </w:tabs>
      <w:spacing w:before="60" w:after="60" w:line="360" w:lineRule="auto"/>
      <w:ind w:left="520"/>
    </w:pPr>
    <w:rPr>
      <w:sz w:val="20"/>
      <w:szCs w:val="20"/>
    </w:rPr>
  </w:style>
  <w:style w:type="character" w:customStyle="1" w:styleId="244">
    <w:name w:val="正文缩进 Char"/>
    <w:autoRedefine/>
    <w:qFormat/>
    <w:uiPriority w:val="99"/>
    <w:rPr>
      <w:rFonts w:eastAsia="仿宋_GB2312"/>
      <w:sz w:val="21"/>
      <w:lang w:val="en-US" w:eastAsia="zh-CN" w:bidi="ar-SA"/>
    </w:rPr>
  </w:style>
  <w:style w:type="character" w:customStyle="1" w:styleId="245">
    <w:name w:val="表格 Char Char"/>
    <w:link w:val="246"/>
    <w:autoRedefine/>
    <w:qFormat/>
    <w:uiPriority w:val="0"/>
    <w:rPr>
      <w:rFonts w:ascii="宋体" w:hAnsi="宋体"/>
      <w:b/>
      <w:sz w:val="32"/>
      <w:szCs w:val="32"/>
    </w:rPr>
  </w:style>
  <w:style w:type="paragraph" w:customStyle="1" w:styleId="246">
    <w:name w:val="表格"/>
    <w:basedOn w:val="1"/>
    <w:link w:val="245"/>
    <w:autoRedefine/>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247">
    <w:name w:val="hui"/>
    <w:qFormat/>
    <w:uiPriority w:val="0"/>
    <w:rPr>
      <w:rFonts w:ascii="仿宋_GB2312" w:hAnsi="Tahoma" w:eastAsia="仿宋_GB2312"/>
      <w:b/>
      <w:sz w:val="32"/>
      <w:szCs w:val="32"/>
    </w:rPr>
  </w:style>
  <w:style w:type="character" w:customStyle="1" w:styleId="248">
    <w:name w:val="标书标题 3 Char Char Char"/>
    <w:link w:val="249"/>
    <w:qFormat/>
    <w:uiPriority w:val="0"/>
    <w:rPr>
      <w:rFonts w:ascii="Arial" w:hAnsi="Arial" w:eastAsia="仿宋_GB2312" w:cs="Times New Roman"/>
      <w:b/>
      <w:kern w:val="2"/>
      <w:sz w:val="24"/>
      <w:szCs w:val="32"/>
    </w:rPr>
  </w:style>
  <w:style w:type="paragraph" w:customStyle="1" w:styleId="249">
    <w:name w:val="标书标题 3 Char"/>
    <w:basedOn w:val="1"/>
    <w:link w:val="248"/>
    <w:qFormat/>
    <w:uiPriority w:val="0"/>
    <w:pPr>
      <w:tabs>
        <w:tab w:val="left" w:pos="720"/>
      </w:tabs>
      <w:spacing w:line="360" w:lineRule="auto"/>
      <w:outlineLvl w:val="2"/>
    </w:pPr>
    <w:rPr>
      <w:rFonts w:ascii="Arial" w:hAnsi="Arial" w:eastAsia="仿宋_GB2312"/>
      <w:b/>
      <w:sz w:val="24"/>
      <w:szCs w:val="32"/>
    </w:rPr>
  </w:style>
  <w:style w:type="character" w:customStyle="1" w:styleId="250">
    <w:name w:val="注释正文＋下划线 Char Char"/>
    <w:qFormat/>
    <w:uiPriority w:val="0"/>
    <w:rPr>
      <w:rFonts w:ascii="宋体" w:hAnsi="宋体"/>
      <w:kern w:val="2"/>
      <w:sz w:val="28"/>
      <w:szCs w:val="28"/>
      <w:u w:val="single"/>
    </w:rPr>
  </w:style>
  <w:style w:type="character" w:customStyle="1" w:styleId="251">
    <w:name w:val="纯文本 Char2"/>
    <w:autoRedefine/>
    <w:semiHidden/>
    <w:qFormat/>
    <w:uiPriority w:val="99"/>
    <w:rPr>
      <w:rFonts w:ascii="宋体" w:hAnsi="Courier New" w:cs="Courier New"/>
      <w:kern w:val="2"/>
      <w:sz w:val="21"/>
      <w:szCs w:val="21"/>
    </w:rPr>
  </w:style>
  <w:style w:type="character" w:customStyle="1" w:styleId="252">
    <w:name w:val="font161"/>
    <w:autoRedefine/>
    <w:qFormat/>
    <w:uiPriority w:val="0"/>
    <w:rPr>
      <w:b/>
      <w:bCs/>
      <w:sz w:val="32"/>
      <w:szCs w:val="32"/>
    </w:rPr>
  </w:style>
  <w:style w:type="character" w:customStyle="1" w:styleId="253">
    <w:name w:val="heading 3 Char"/>
    <w:qFormat/>
    <w:uiPriority w:val="0"/>
    <w:rPr>
      <w:rFonts w:ascii="Arial" w:hAnsi="Arial" w:eastAsia="黑体"/>
      <w:b/>
      <w:sz w:val="28"/>
      <w:szCs w:val="24"/>
    </w:rPr>
  </w:style>
  <w:style w:type="character" w:customStyle="1" w:styleId="254">
    <w:name w:val="正文缩进 字符"/>
    <w:autoRedefine/>
    <w:qFormat/>
    <w:uiPriority w:val="0"/>
    <w:rPr>
      <w:rFonts w:eastAsia="宋体"/>
      <w:sz w:val="21"/>
      <w:lang w:val="en-US" w:eastAsia="zh-CN" w:bidi="ar-SA"/>
    </w:rPr>
  </w:style>
  <w:style w:type="character" w:customStyle="1" w:styleId="255">
    <w:name w:val="med1"/>
    <w:qFormat/>
    <w:uiPriority w:val="0"/>
  </w:style>
  <w:style w:type="character" w:customStyle="1" w:styleId="256">
    <w:name w:val="Ò³Ã¼ Char Char2"/>
    <w:qFormat/>
    <w:uiPriority w:val="0"/>
    <w:rPr>
      <w:rFonts w:ascii="仿宋_GB2312" w:eastAsia="仿宋_GB2312"/>
      <w:b/>
      <w:kern w:val="2"/>
      <w:sz w:val="18"/>
      <w:szCs w:val="18"/>
    </w:rPr>
  </w:style>
  <w:style w:type="character" w:customStyle="1" w:styleId="257">
    <w:name w:val="Title1"/>
    <w:autoRedefine/>
    <w:qFormat/>
    <w:uiPriority w:val="0"/>
  </w:style>
  <w:style w:type="character" w:customStyle="1" w:styleId="258">
    <w:name w:val="注释正文＋下划线 Char"/>
    <w:link w:val="259"/>
    <w:qFormat/>
    <w:uiPriority w:val="0"/>
    <w:rPr>
      <w:rFonts w:ascii="宋体" w:hAnsi="宋体"/>
      <w:kern w:val="2"/>
      <w:sz w:val="28"/>
      <w:szCs w:val="28"/>
      <w:u w:val="single"/>
    </w:rPr>
  </w:style>
  <w:style w:type="paragraph" w:customStyle="1" w:styleId="259">
    <w:name w:val="注释正文＋下划线"/>
    <w:basedOn w:val="1"/>
    <w:link w:val="258"/>
    <w:autoRedefine/>
    <w:qFormat/>
    <w:uiPriority w:val="0"/>
    <w:rPr>
      <w:rFonts w:ascii="宋体" w:hAnsi="宋体"/>
      <w:sz w:val="28"/>
      <w:szCs w:val="28"/>
      <w:u w:val="single"/>
    </w:rPr>
  </w:style>
  <w:style w:type="character" w:customStyle="1" w:styleId="260">
    <w:name w:val="段落 Char"/>
    <w:link w:val="261"/>
    <w:qFormat/>
    <w:uiPriority w:val="0"/>
    <w:rPr>
      <w:kern w:val="2"/>
    </w:rPr>
  </w:style>
  <w:style w:type="paragraph" w:customStyle="1" w:styleId="261">
    <w:name w:val="段落"/>
    <w:basedOn w:val="1"/>
    <w:link w:val="260"/>
    <w:qFormat/>
    <w:uiPriority w:val="0"/>
    <w:pPr>
      <w:spacing w:line="360" w:lineRule="auto"/>
      <w:ind w:firstLine="200" w:firstLineChars="200"/>
    </w:pPr>
    <w:rPr>
      <w:sz w:val="20"/>
      <w:szCs w:val="20"/>
    </w:rPr>
  </w:style>
  <w:style w:type="character" w:customStyle="1" w:styleId="262">
    <w:name w:val="标题 8 Char"/>
    <w:qFormat/>
    <w:uiPriority w:val="0"/>
    <w:rPr>
      <w:rFonts w:ascii="Arial" w:hAnsi="Arial" w:eastAsia="黑体"/>
      <w:b/>
      <w:sz w:val="24"/>
      <w:szCs w:val="32"/>
    </w:rPr>
  </w:style>
  <w:style w:type="character" w:customStyle="1" w:styleId="263">
    <w:name w:val="p91"/>
    <w:autoRedefine/>
    <w:qFormat/>
    <w:uiPriority w:val="0"/>
    <w:rPr>
      <w:rFonts w:hint="eastAsia" w:ascii="宋体" w:hAnsi="宋体" w:eastAsia="宋体"/>
      <w:spacing w:val="360"/>
      <w:sz w:val="18"/>
      <w:szCs w:val="18"/>
    </w:rPr>
  </w:style>
  <w:style w:type="character" w:customStyle="1" w:styleId="264">
    <w:name w:val="heading 6 Char1"/>
    <w:autoRedefine/>
    <w:qFormat/>
    <w:uiPriority w:val="0"/>
    <w:rPr>
      <w:rFonts w:ascii="Arial" w:hAnsi="Arial" w:eastAsia="黑体"/>
      <w:b/>
      <w:kern w:val="2"/>
      <w:sz w:val="24"/>
      <w:szCs w:val="24"/>
      <w:lang w:val="en-US" w:eastAsia="zh-CN" w:bidi="ar-SA"/>
    </w:rPr>
  </w:style>
  <w:style w:type="character" w:customStyle="1" w:styleId="265">
    <w:name w:val="页脚 Char1"/>
    <w:qFormat/>
    <w:uiPriority w:val="0"/>
    <w:rPr>
      <w:kern w:val="2"/>
      <w:sz w:val="18"/>
      <w:szCs w:val="18"/>
    </w:rPr>
  </w:style>
  <w:style w:type="character" w:customStyle="1" w:styleId="266">
    <w:name w:val="正文（首行缩进2字符） Char"/>
    <w:link w:val="267"/>
    <w:autoRedefine/>
    <w:qFormat/>
    <w:uiPriority w:val="0"/>
    <w:rPr>
      <w:kern w:val="2"/>
      <w:sz w:val="22"/>
      <w:szCs w:val="24"/>
    </w:rPr>
  </w:style>
  <w:style w:type="paragraph" w:customStyle="1" w:styleId="267">
    <w:name w:val="正文（首行缩进2字符）"/>
    <w:basedOn w:val="1"/>
    <w:link w:val="266"/>
    <w:autoRedefine/>
    <w:qFormat/>
    <w:uiPriority w:val="0"/>
    <w:pPr>
      <w:jc w:val="center"/>
    </w:pPr>
    <w:rPr>
      <w:sz w:val="22"/>
    </w:rPr>
  </w:style>
  <w:style w:type="character" w:customStyle="1" w:styleId="268">
    <w:name w:val="Char1"/>
    <w:qFormat/>
    <w:uiPriority w:val="0"/>
    <w:rPr>
      <w:rFonts w:ascii="宋体" w:hAnsi="宋体" w:eastAsia="宋体"/>
      <w:b/>
      <w:kern w:val="2"/>
      <w:sz w:val="24"/>
      <w:szCs w:val="24"/>
      <w:lang w:val="en-US" w:eastAsia="zh-CN" w:bidi="ar-SA"/>
    </w:rPr>
  </w:style>
  <w:style w:type="character" w:customStyle="1" w:styleId="269">
    <w:name w:val="Style4"/>
    <w:qFormat/>
    <w:uiPriority w:val="0"/>
    <w:rPr>
      <w:rFonts w:ascii="Calibri" w:hAnsi="宋体" w:eastAsia="宋体" w:cs="Times New Roman"/>
      <w:szCs w:val="22"/>
      <w:lang w:eastAsia="zh-CN"/>
    </w:rPr>
  </w:style>
  <w:style w:type="character" w:customStyle="1" w:styleId="270">
    <w:name w:val="Char Char111"/>
    <w:autoRedefine/>
    <w:qFormat/>
    <w:uiPriority w:val="0"/>
    <w:rPr>
      <w:rFonts w:ascii="Times New Roman" w:hAnsi="Times New Roman" w:eastAsia="宋体" w:cs="Times New Roman"/>
      <w:sz w:val="18"/>
      <w:szCs w:val="18"/>
    </w:rPr>
  </w:style>
  <w:style w:type="character" w:customStyle="1" w:styleId="271">
    <w:name w:val="heading 4 Char"/>
    <w:autoRedefine/>
    <w:qFormat/>
    <w:uiPriority w:val="0"/>
    <w:rPr>
      <w:rFonts w:ascii="Arial" w:hAnsi="Arial" w:eastAsia="黑体" w:cs="Times New Roman"/>
      <w:b/>
      <w:sz w:val="21"/>
      <w:szCs w:val="21"/>
    </w:rPr>
  </w:style>
  <w:style w:type="character" w:customStyle="1" w:styleId="272">
    <w:name w:val="*正文 Char"/>
    <w:link w:val="273"/>
    <w:qFormat/>
    <w:uiPriority w:val="0"/>
    <w:rPr>
      <w:rFonts w:ascii="仿宋_GB2312" w:eastAsia="仿宋_GB2312"/>
      <w:kern w:val="2"/>
      <w:sz w:val="24"/>
      <w:szCs w:val="28"/>
      <w:lang w:val="zh-CN"/>
    </w:rPr>
  </w:style>
  <w:style w:type="paragraph" w:customStyle="1" w:styleId="273">
    <w:name w:val="*正文"/>
    <w:basedOn w:val="1"/>
    <w:link w:val="272"/>
    <w:autoRedefine/>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274">
    <w:name w:val="Char Char2"/>
    <w:qFormat/>
    <w:uiPriority w:val="0"/>
    <w:rPr>
      <w:rFonts w:ascii="Arial" w:hAnsi="Arial" w:eastAsia="黑体"/>
      <w:b/>
      <w:bCs/>
      <w:kern w:val="44"/>
      <w:sz w:val="30"/>
      <w:szCs w:val="44"/>
      <w:lang w:val="en-US" w:eastAsia="zh-CN" w:bidi="ar-SA"/>
    </w:rPr>
  </w:style>
  <w:style w:type="character" w:customStyle="1" w:styleId="275">
    <w:name w:val="标题 6 字符"/>
    <w:autoRedefine/>
    <w:qFormat/>
    <w:uiPriority w:val="0"/>
    <w:rPr>
      <w:rFonts w:ascii="黑体" w:hAnsi="黑体" w:eastAsia="黑体" w:cs="黑体"/>
      <w:b/>
      <w:bCs/>
      <w:kern w:val="2"/>
      <w:sz w:val="24"/>
      <w:szCs w:val="28"/>
    </w:rPr>
  </w:style>
  <w:style w:type="character" w:customStyle="1" w:styleId="276">
    <w:name w:val="标题 9 Char"/>
    <w:qFormat/>
    <w:uiPriority w:val="0"/>
    <w:rPr>
      <w:rFonts w:ascii="Arial" w:hAnsi="Arial" w:eastAsia="黑体"/>
      <w:b/>
      <w:sz w:val="21"/>
      <w:szCs w:val="32"/>
    </w:rPr>
  </w:style>
  <w:style w:type="character" w:customStyle="1" w:styleId="277">
    <w:name w:val="注释题目"/>
    <w:qFormat/>
    <w:uiPriority w:val="0"/>
    <w:rPr>
      <w:rFonts w:eastAsia="黑体"/>
      <w:sz w:val="28"/>
      <w:u w:val="none"/>
    </w:rPr>
  </w:style>
  <w:style w:type="character" w:customStyle="1" w:styleId="278">
    <w:name w:val="符号正文缩进 Char"/>
    <w:link w:val="279"/>
    <w:autoRedefine/>
    <w:qFormat/>
    <w:uiPriority w:val="0"/>
    <w:rPr>
      <w:sz w:val="24"/>
    </w:rPr>
  </w:style>
  <w:style w:type="paragraph" w:customStyle="1" w:styleId="279">
    <w:name w:val="符号正文缩进"/>
    <w:basedOn w:val="15"/>
    <w:link w:val="278"/>
    <w:autoRedefine/>
    <w:qFormat/>
    <w:uiPriority w:val="0"/>
    <w:pPr>
      <w:tabs>
        <w:tab w:val="left" w:pos="1497"/>
      </w:tabs>
      <w:spacing w:line="400" w:lineRule="atLeast"/>
      <w:ind w:left="1497" w:hanging="420"/>
    </w:pPr>
    <w:rPr>
      <w:sz w:val="24"/>
    </w:rPr>
  </w:style>
  <w:style w:type="character" w:customStyle="1" w:styleId="280">
    <w:name w:val="标题1"/>
    <w:autoRedefine/>
    <w:qFormat/>
    <w:uiPriority w:val="0"/>
  </w:style>
  <w:style w:type="character" w:customStyle="1" w:styleId="281">
    <w:name w:val="blue1"/>
    <w:qFormat/>
    <w:uiPriority w:val="0"/>
    <w:rPr>
      <w:rFonts w:ascii="仿宋_GB2312" w:hAnsi="Tahoma" w:eastAsia="仿宋_GB2312"/>
      <w:b/>
      <w:sz w:val="32"/>
      <w:szCs w:val="32"/>
    </w:rPr>
  </w:style>
  <w:style w:type="character" w:customStyle="1" w:styleId="282">
    <w:name w:val="注释标题 Char2"/>
    <w:semiHidden/>
    <w:qFormat/>
    <w:uiPriority w:val="99"/>
    <w:rPr>
      <w:kern w:val="2"/>
      <w:sz w:val="21"/>
      <w:szCs w:val="24"/>
    </w:rPr>
  </w:style>
  <w:style w:type="character" w:customStyle="1" w:styleId="283">
    <w:name w:val="副标题 Char1"/>
    <w:qFormat/>
    <w:uiPriority w:val="11"/>
    <w:rPr>
      <w:rFonts w:ascii="Cambria" w:hAnsi="Cambria" w:cs="Times New Roman"/>
      <w:b/>
      <w:bCs/>
      <w:kern w:val="28"/>
      <w:sz w:val="32"/>
      <w:szCs w:val="32"/>
    </w:rPr>
  </w:style>
  <w:style w:type="character" w:customStyle="1" w:styleId="284">
    <w:name w:val="栏目标题 Char"/>
    <w:link w:val="285"/>
    <w:qFormat/>
    <w:uiPriority w:val="0"/>
    <w:rPr>
      <w:rFonts w:ascii="黑体" w:hAnsi="黑体" w:eastAsia="黑体"/>
      <w:b/>
      <w:kern w:val="2"/>
      <w:sz w:val="21"/>
      <w:szCs w:val="24"/>
    </w:rPr>
  </w:style>
  <w:style w:type="paragraph" w:customStyle="1" w:styleId="285">
    <w:name w:val="栏目标题"/>
    <w:basedOn w:val="1"/>
    <w:link w:val="284"/>
    <w:autoRedefine/>
    <w:qFormat/>
    <w:uiPriority w:val="0"/>
    <w:pPr>
      <w:jc w:val="center"/>
    </w:pPr>
    <w:rPr>
      <w:rFonts w:ascii="黑体" w:hAnsi="黑体" w:eastAsia="黑体"/>
      <w:b/>
    </w:rPr>
  </w:style>
  <w:style w:type="character" w:customStyle="1" w:styleId="286">
    <w:name w:val="编号正文缩进 Char Char"/>
    <w:autoRedefine/>
    <w:qFormat/>
    <w:uiPriority w:val="0"/>
    <w:rPr>
      <w:sz w:val="24"/>
    </w:rPr>
  </w:style>
  <w:style w:type="character" w:customStyle="1" w:styleId="287">
    <w:name w:val="日期 Char2"/>
    <w:autoRedefine/>
    <w:semiHidden/>
    <w:qFormat/>
    <w:uiPriority w:val="99"/>
    <w:rPr>
      <w:kern w:val="2"/>
      <w:sz w:val="21"/>
      <w:szCs w:val="24"/>
    </w:rPr>
  </w:style>
  <w:style w:type="character" w:customStyle="1" w:styleId="288">
    <w:name w:val="正文文本缩进 3 Char1"/>
    <w:qFormat/>
    <w:uiPriority w:val="0"/>
    <w:rPr>
      <w:rFonts w:ascii="Calibri" w:hAnsi="Calibri" w:cs="黑体"/>
      <w:kern w:val="2"/>
      <w:sz w:val="16"/>
      <w:szCs w:val="16"/>
    </w:rPr>
  </w:style>
  <w:style w:type="character" w:customStyle="1" w:styleId="289">
    <w:name w:val="批注主题 Char2"/>
    <w:semiHidden/>
    <w:qFormat/>
    <w:uiPriority w:val="99"/>
    <w:rPr>
      <w:b/>
      <w:bCs/>
      <w:kern w:val="2"/>
      <w:sz w:val="21"/>
      <w:szCs w:val="24"/>
    </w:rPr>
  </w:style>
  <w:style w:type="character" w:customStyle="1" w:styleId="290">
    <w:name w:val="普通(网站) Char"/>
    <w:qFormat/>
    <w:uiPriority w:val="99"/>
    <w:rPr>
      <w:rFonts w:ascii="宋体" w:hAnsi="宋体"/>
      <w:color w:val="000000"/>
      <w:sz w:val="24"/>
      <w:szCs w:val="24"/>
    </w:rPr>
  </w:style>
  <w:style w:type="character" w:customStyle="1" w:styleId="291">
    <w:name w:val="1.1.1.1.1 Char"/>
    <w:link w:val="292"/>
    <w:autoRedefine/>
    <w:qFormat/>
    <w:uiPriority w:val="0"/>
    <w:rPr>
      <w:rFonts w:ascii="Arial" w:hAnsi="Arial" w:eastAsia="黑体"/>
      <w:b/>
      <w:bCs/>
      <w:kern w:val="2"/>
      <w:sz w:val="24"/>
      <w:szCs w:val="28"/>
    </w:rPr>
  </w:style>
  <w:style w:type="paragraph" w:customStyle="1" w:styleId="292">
    <w:name w:val="1.1.1.1.1"/>
    <w:basedOn w:val="138"/>
    <w:next w:val="15"/>
    <w:link w:val="291"/>
    <w:autoRedefine/>
    <w:qFormat/>
    <w:uiPriority w:val="0"/>
    <w:pPr>
      <w:keepLines/>
      <w:spacing w:before="240" w:after="240" w:line="377" w:lineRule="auto"/>
      <w:ind w:left="420" w:firstLine="0" w:firstLineChars="0"/>
      <w:outlineLvl w:val="4"/>
    </w:pPr>
    <w:rPr>
      <w:rFonts w:ascii="Arial" w:hAnsi="Arial" w:eastAsia="黑体"/>
      <w:bCs/>
      <w:sz w:val="24"/>
      <w:szCs w:val="28"/>
    </w:rPr>
  </w:style>
  <w:style w:type="character" w:customStyle="1" w:styleId="293">
    <w:name w:val="图片题注 Char"/>
    <w:link w:val="294"/>
    <w:qFormat/>
    <w:uiPriority w:val="0"/>
    <w:rPr>
      <w:rFonts w:ascii="Calibri Light" w:hAnsi="Calibri Light" w:eastAsia="黑体" w:cs="黑体"/>
      <w:bCs/>
      <w:kern w:val="2"/>
    </w:rPr>
  </w:style>
  <w:style w:type="paragraph" w:customStyle="1" w:styleId="294">
    <w:name w:val="图片题注"/>
    <w:basedOn w:val="16"/>
    <w:link w:val="293"/>
    <w:autoRedefine/>
    <w:qFormat/>
    <w:uiPriority w:val="0"/>
    <w:pPr>
      <w:autoSpaceDE/>
      <w:autoSpaceDN/>
      <w:adjustRightInd/>
      <w:spacing w:line="360" w:lineRule="auto"/>
      <w:jc w:val="center"/>
    </w:pPr>
    <w:rPr>
      <w:rFonts w:ascii="Calibri Light" w:hAnsi="Calibri Light"/>
      <w:bCs/>
      <w:kern w:val="2"/>
    </w:rPr>
  </w:style>
  <w:style w:type="character" w:customStyle="1" w:styleId="295">
    <w:name w:val="正文文本缩进 2 Char1"/>
    <w:autoRedefine/>
    <w:qFormat/>
    <w:uiPriority w:val="0"/>
    <w:rPr>
      <w:kern w:val="2"/>
      <w:sz w:val="21"/>
      <w:szCs w:val="24"/>
    </w:rPr>
  </w:style>
  <w:style w:type="character" w:customStyle="1" w:styleId="296">
    <w:name w:val="Char Char1"/>
    <w:qFormat/>
    <w:uiPriority w:val="0"/>
    <w:rPr>
      <w:rFonts w:ascii="宋体" w:hAnsi="Courier New" w:eastAsia="宋体"/>
      <w:kern w:val="2"/>
      <w:sz w:val="21"/>
      <w:lang w:val="en-US" w:eastAsia="zh-CN" w:bidi="ar-SA"/>
    </w:rPr>
  </w:style>
  <w:style w:type="character" w:styleId="297">
    <w:name w:val="Placeholder Text"/>
    <w:autoRedefine/>
    <w:semiHidden/>
    <w:qFormat/>
    <w:uiPriority w:val="99"/>
    <w:rPr>
      <w:color w:val="808080"/>
    </w:rPr>
  </w:style>
  <w:style w:type="character" w:customStyle="1" w:styleId="298">
    <w:name w:val="签名 Char"/>
    <w:autoRedefine/>
    <w:qFormat/>
    <w:uiPriority w:val="0"/>
    <w:rPr>
      <w:rFonts w:ascii="Tahoma" w:hAnsi="Tahoma" w:eastAsia="仿宋_GB2312"/>
      <w:sz w:val="24"/>
    </w:rPr>
  </w:style>
  <w:style w:type="character" w:customStyle="1" w:styleId="299">
    <w:name w:val="标题 4 Char1"/>
    <w:autoRedefine/>
    <w:qFormat/>
    <w:uiPriority w:val="0"/>
    <w:rPr>
      <w:rFonts w:ascii="Cambria" w:hAnsi="Cambria"/>
      <w:b/>
      <w:bCs/>
      <w:kern w:val="2"/>
      <w:sz w:val="28"/>
      <w:szCs w:val="28"/>
    </w:rPr>
  </w:style>
  <w:style w:type="character" w:customStyle="1" w:styleId="300">
    <w:name w:val="文档结构图 Char2"/>
    <w:autoRedefine/>
    <w:semiHidden/>
    <w:qFormat/>
    <w:uiPriority w:val="0"/>
    <w:rPr>
      <w:rFonts w:ascii="Microsoft YaHei UI" w:eastAsia="Microsoft YaHei UI"/>
      <w:sz w:val="18"/>
      <w:szCs w:val="18"/>
    </w:rPr>
  </w:style>
  <w:style w:type="character" w:customStyle="1" w:styleId="301">
    <w:name w:val="font31"/>
    <w:autoRedefine/>
    <w:qFormat/>
    <w:uiPriority w:val="0"/>
    <w:rPr>
      <w:rFonts w:hint="eastAsia" w:ascii="宋体" w:hAnsi="宋体" w:eastAsia="宋体" w:cs="宋体"/>
      <w:color w:val="000000"/>
      <w:sz w:val="20"/>
      <w:szCs w:val="20"/>
      <w:u w:val="none"/>
    </w:rPr>
  </w:style>
  <w:style w:type="character" w:customStyle="1" w:styleId="302">
    <w:name w:val="哈哈正文 Char"/>
    <w:link w:val="303"/>
    <w:autoRedefine/>
    <w:qFormat/>
    <w:uiPriority w:val="0"/>
    <w:rPr>
      <w:rFonts w:ascii="宋体" w:hAnsi="宋体" w:cs="宋体"/>
      <w:kern w:val="2"/>
      <w:sz w:val="24"/>
    </w:rPr>
  </w:style>
  <w:style w:type="paragraph" w:customStyle="1" w:styleId="303">
    <w:name w:val="哈哈正文"/>
    <w:basedOn w:val="1"/>
    <w:link w:val="302"/>
    <w:autoRedefine/>
    <w:qFormat/>
    <w:uiPriority w:val="0"/>
    <w:pPr>
      <w:spacing w:line="360" w:lineRule="auto"/>
      <w:ind w:firstLine="200" w:firstLineChars="200"/>
    </w:pPr>
    <w:rPr>
      <w:rFonts w:ascii="宋体" w:hAnsi="宋体"/>
      <w:sz w:val="24"/>
      <w:szCs w:val="20"/>
    </w:rPr>
  </w:style>
  <w:style w:type="character" w:customStyle="1" w:styleId="304">
    <w:name w:val="明显引用 Char"/>
    <w:link w:val="305"/>
    <w:autoRedefine/>
    <w:qFormat/>
    <w:uiPriority w:val="0"/>
    <w:rPr>
      <w:rFonts w:ascii="Calibri" w:hAnsi="Calibri"/>
      <w:b/>
      <w:bCs/>
      <w:i/>
      <w:iCs/>
      <w:color w:val="4F81BD"/>
      <w:sz w:val="32"/>
      <w:szCs w:val="32"/>
    </w:rPr>
  </w:style>
  <w:style w:type="paragraph" w:customStyle="1" w:styleId="305">
    <w:name w:val="明显引用1"/>
    <w:basedOn w:val="1"/>
    <w:next w:val="1"/>
    <w:link w:val="304"/>
    <w:autoRedefine/>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06">
    <w:name w:val="表格 Char"/>
    <w:autoRedefine/>
    <w:qFormat/>
    <w:uiPriority w:val="0"/>
    <w:rPr>
      <w:rFonts w:ascii="Calibri" w:hAnsi="Calibri" w:cs="黑体"/>
      <w:kern w:val="2"/>
      <w:sz w:val="21"/>
      <w:szCs w:val="21"/>
    </w:rPr>
  </w:style>
  <w:style w:type="character" w:customStyle="1" w:styleId="307">
    <w:name w:val="111 Char"/>
    <w:link w:val="308"/>
    <w:autoRedefine/>
    <w:qFormat/>
    <w:uiPriority w:val="0"/>
    <w:rPr>
      <w:kern w:val="2"/>
    </w:rPr>
  </w:style>
  <w:style w:type="paragraph" w:customStyle="1" w:styleId="308">
    <w:name w:val="111"/>
    <w:basedOn w:val="261"/>
    <w:link w:val="307"/>
    <w:autoRedefine/>
    <w:qFormat/>
    <w:uiPriority w:val="0"/>
    <w:pPr>
      <w:ind w:left="900" w:firstLine="0" w:firstLineChars="0"/>
    </w:pPr>
  </w:style>
  <w:style w:type="character" w:customStyle="1" w:styleId="309">
    <w:name w:val="标题 1 Char"/>
    <w:autoRedefine/>
    <w:qFormat/>
    <w:uiPriority w:val="0"/>
    <w:rPr>
      <w:rFonts w:eastAsia="宋体"/>
      <w:b/>
      <w:bCs/>
      <w:kern w:val="44"/>
      <w:sz w:val="44"/>
      <w:szCs w:val="44"/>
      <w:lang w:val="en-US" w:eastAsia="zh-CN" w:bidi="ar-SA"/>
    </w:rPr>
  </w:style>
  <w:style w:type="character" w:customStyle="1" w:styleId="310">
    <w:name w:val="Char Char17"/>
    <w:autoRedefine/>
    <w:qFormat/>
    <w:uiPriority w:val="0"/>
    <w:rPr>
      <w:rFonts w:ascii="Cambria" w:hAnsi="Cambria" w:eastAsia="仿宋_GB2312"/>
      <w:b/>
      <w:bCs/>
      <w:kern w:val="2"/>
      <w:sz w:val="28"/>
      <w:szCs w:val="28"/>
    </w:rPr>
  </w:style>
  <w:style w:type="character" w:customStyle="1" w:styleId="311">
    <w:name w:val="me04"/>
    <w:autoRedefine/>
    <w:qFormat/>
    <w:uiPriority w:val="0"/>
    <w:rPr>
      <w:rFonts w:ascii="仿宋_GB2312" w:hAnsi="Tahoma" w:eastAsia="仿宋_GB2312"/>
      <w:b/>
      <w:sz w:val="32"/>
      <w:szCs w:val="32"/>
    </w:rPr>
  </w:style>
  <w:style w:type="character" w:customStyle="1" w:styleId="312">
    <w:name w:val="无间隔 Char"/>
    <w:link w:val="313"/>
    <w:autoRedefine/>
    <w:qFormat/>
    <w:uiPriority w:val="0"/>
    <w:rPr>
      <w:sz w:val="22"/>
      <w:szCs w:val="22"/>
      <w:lang w:val="en-US" w:eastAsia="zh-CN" w:bidi="ar-SA"/>
    </w:rPr>
  </w:style>
  <w:style w:type="paragraph" w:customStyle="1" w:styleId="313">
    <w:name w:val="无间隔1"/>
    <w:link w:val="312"/>
    <w:autoRedefine/>
    <w:qFormat/>
    <w:uiPriority w:val="0"/>
    <w:rPr>
      <w:rFonts w:ascii="Times New Roman" w:hAnsi="Times New Roman" w:eastAsia="宋体" w:cs="Times New Roman"/>
      <w:sz w:val="22"/>
      <w:szCs w:val="22"/>
      <w:lang w:val="en-US" w:eastAsia="zh-CN" w:bidi="ar-SA"/>
    </w:rPr>
  </w:style>
  <w:style w:type="character" w:customStyle="1" w:styleId="314">
    <w:name w:val="标题 Char"/>
    <w:autoRedefine/>
    <w:qFormat/>
    <w:uiPriority w:val="0"/>
    <w:rPr>
      <w:rFonts w:ascii="宋体,Verdana,Arial" w:hAnsi="宋体,Verdana,Arial" w:eastAsia="Cambria"/>
      <w:b/>
      <w:bCs/>
      <w:sz w:val="32"/>
      <w:szCs w:val="32"/>
    </w:rPr>
  </w:style>
  <w:style w:type="character" w:customStyle="1" w:styleId="315">
    <w:name w:val="font12"/>
    <w:autoRedefine/>
    <w:qFormat/>
    <w:uiPriority w:val="0"/>
    <w:rPr>
      <w:rFonts w:hint="eastAsia" w:ascii="宋体" w:hAnsi="宋体" w:eastAsia="宋体" w:cs="宋体"/>
      <w:color w:val="000000"/>
      <w:sz w:val="20"/>
      <w:szCs w:val="20"/>
      <w:u w:val="none"/>
    </w:rPr>
  </w:style>
  <w:style w:type="character" w:customStyle="1" w:styleId="316">
    <w:name w:val="纯文本 Char1"/>
    <w:autoRedefine/>
    <w:qFormat/>
    <w:uiPriority w:val="0"/>
    <w:rPr>
      <w:rFonts w:ascii="宋体" w:hAnsi="Courier New"/>
      <w:kern w:val="2"/>
      <w:sz w:val="21"/>
    </w:rPr>
  </w:style>
  <w:style w:type="character" w:customStyle="1" w:styleId="317">
    <w:name w:val="Char Char61"/>
    <w:autoRedefine/>
    <w:qFormat/>
    <w:uiPriority w:val="0"/>
    <w:rPr>
      <w:rFonts w:ascii="Times New Roman" w:hAnsi="Times New Roman" w:eastAsia="宋体" w:cs="Times New Roman"/>
      <w:szCs w:val="24"/>
    </w:rPr>
  </w:style>
  <w:style w:type="character" w:customStyle="1" w:styleId="318">
    <w:name w:val="正文1 Char Char"/>
    <w:link w:val="319"/>
    <w:autoRedefine/>
    <w:qFormat/>
    <w:uiPriority w:val="0"/>
    <w:rPr>
      <w:rFonts w:ascii="宋体" w:hAnsi="宋体" w:cs="宋体"/>
      <w:b/>
      <w:sz w:val="21"/>
      <w:szCs w:val="32"/>
    </w:rPr>
  </w:style>
  <w:style w:type="paragraph" w:customStyle="1" w:styleId="319">
    <w:name w:val="正文1"/>
    <w:basedOn w:val="1"/>
    <w:link w:val="318"/>
    <w:autoRedefine/>
    <w:qFormat/>
    <w:uiPriority w:val="0"/>
    <w:pPr>
      <w:widowControl/>
      <w:spacing w:line="360" w:lineRule="auto"/>
      <w:ind w:left="360" w:firstLine="420"/>
      <w:jc w:val="left"/>
    </w:pPr>
    <w:rPr>
      <w:rFonts w:ascii="宋体" w:hAnsi="宋体"/>
      <w:b/>
      <w:kern w:val="0"/>
      <w:szCs w:val="32"/>
    </w:rPr>
  </w:style>
  <w:style w:type="character" w:customStyle="1" w:styleId="320">
    <w:name w:val="box-header-con"/>
    <w:autoRedefine/>
    <w:qFormat/>
    <w:uiPriority w:val="0"/>
  </w:style>
  <w:style w:type="character" w:customStyle="1" w:styleId="321">
    <w:name w:val="Style3"/>
    <w:autoRedefine/>
    <w:qFormat/>
    <w:uiPriority w:val="0"/>
    <w:rPr>
      <w:rFonts w:ascii="Calibri" w:hAnsi="宋体" w:eastAsia="宋体" w:cs="Times New Roman"/>
      <w:szCs w:val="22"/>
      <w:lang w:eastAsia="zh-CN"/>
    </w:rPr>
  </w:style>
  <w:style w:type="character" w:customStyle="1" w:styleId="322">
    <w:name w:val="正文文本 Char1"/>
    <w:autoRedefine/>
    <w:qFormat/>
    <w:uiPriority w:val="0"/>
    <w:rPr>
      <w:rFonts w:ascii="Tahoma" w:hAnsi="Tahoma"/>
      <w:kern w:val="2"/>
      <w:sz w:val="21"/>
      <w:szCs w:val="24"/>
    </w:rPr>
  </w:style>
  <w:style w:type="character" w:customStyle="1" w:styleId="323">
    <w:name w:val="smalltxt1"/>
    <w:autoRedefine/>
    <w:qFormat/>
    <w:uiPriority w:val="0"/>
    <w:rPr>
      <w:rFonts w:hint="default" w:ascii="ˎ̥" w:hAnsi="ˎ̥" w:eastAsia="仿宋_GB2312"/>
      <w:b/>
      <w:sz w:val="24"/>
      <w:szCs w:val="24"/>
    </w:rPr>
  </w:style>
  <w:style w:type="character" w:customStyle="1" w:styleId="324">
    <w:name w:val="正文00 Char"/>
    <w:link w:val="325"/>
    <w:autoRedefine/>
    <w:qFormat/>
    <w:uiPriority w:val="0"/>
    <w:rPr>
      <w:rFonts w:ascii="宋体" w:hAnsi="宋体"/>
      <w:kern w:val="2"/>
      <w:sz w:val="24"/>
      <w:szCs w:val="24"/>
    </w:rPr>
  </w:style>
  <w:style w:type="paragraph" w:customStyle="1" w:styleId="325">
    <w:name w:val="正文00"/>
    <w:basedOn w:val="1"/>
    <w:link w:val="324"/>
    <w:autoRedefine/>
    <w:qFormat/>
    <w:uiPriority w:val="0"/>
    <w:pPr>
      <w:spacing w:line="360" w:lineRule="auto"/>
      <w:ind w:firstLine="480" w:firstLineChars="200"/>
    </w:pPr>
    <w:rPr>
      <w:rFonts w:ascii="宋体" w:hAnsi="宋体"/>
      <w:sz w:val="24"/>
    </w:rPr>
  </w:style>
  <w:style w:type="character" w:customStyle="1" w:styleId="326">
    <w:name w:val="aaaaaaaaaaaaaa Char Char"/>
    <w:link w:val="327"/>
    <w:autoRedefine/>
    <w:qFormat/>
    <w:uiPriority w:val="0"/>
    <w:rPr>
      <w:kern w:val="2"/>
    </w:rPr>
  </w:style>
  <w:style w:type="paragraph" w:customStyle="1" w:styleId="327">
    <w:name w:val="aaaaaaaaaaaaaa"/>
    <w:basedOn w:val="1"/>
    <w:link w:val="326"/>
    <w:autoRedefine/>
    <w:qFormat/>
    <w:uiPriority w:val="0"/>
    <w:pPr>
      <w:spacing w:line="360" w:lineRule="auto"/>
      <w:ind w:firstLine="485" w:firstLineChars="202"/>
    </w:pPr>
    <w:rPr>
      <w:sz w:val="20"/>
      <w:szCs w:val="20"/>
    </w:rPr>
  </w:style>
  <w:style w:type="character" w:customStyle="1" w:styleId="328">
    <w:name w:val="正文文本缩进 2 Char"/>
    <w:autoRedefine/>
    <w:qFormat/>
    <w:uiPriority w:val="0"/>
    <w:rPr>
      <w:kern w:val="2"/>
      <w:sz w:val="21"/>
      <w:szCs w:val="24"/>
    </w:rPr>
  </w:style>
  <w:style w:type="character" w:customStyle="1" w:styleId="329">
    <w:name w:val="正文首行缩进 2 Char3"/>
    <w:autoRedefine/>
    <w:semiHidden/>
    <w:qFormat/>
    <w:uiPriority w:val="99"/>
  </w:style>
  <w:style w:type="character" w:customStyle="1" w:styleId="330">
    <w:name w:val="正文文本缩进 Char1"/>
    <w:autoRedefine/>
    <w:semiHidden/>
    <w:qFormat/>
    <w:uiPriority w:val="99"/>
    <w:rPr>
      <w:kern w:val="2"/>
      <w:sz w:val="21"/>
      <w:szCs w:val="24"/>
    </w:rPr>
  </w:style>
  <w:style w:type="character" w:customStyle="1" w:styleId="331">
    <w:name w:val="HTML 预设格式 Char"/>
    <w:autoRedefine/>
    <w:qFormat/>
    <w:uiPriority w:val="0"/>
    <w:rPr>
      <w:rFonts w:ascii="微软雅黑" w:hAnsi="微软雅黑" w:eastAsia="微软雅黑"/>
      <w:sz w:val="24"/>
      <w:szCs w:val="24"/>
    </w:rPr>
  </w:style>
  <w:style w:type="character" w:customStyle="1" w:styleId="332">
    <w:name w:val="zbggmain style9"/>
    <w:autoRedefine/>
    <w:qFormat/>
    <w:uiPriority w:val="0"/>
    <w:rPr>
      <w:szCs w:val="20"/>
    </w:rPr>
  </w:style>
  <w:style w:type="character" w:customStyle="1" w:styleId="333">
    <w:name w:val="num"/>
    <w:autoRedefine/>
    <w:qFormat/>
    <w:uiPriority w:val="0"/>
    <w:rPr>
      <w:b/>
      <w:color w:val="FF7800"/>
      <w:szCs w:val="20"/>
    </w:rPr>
  </w:style>
  <w:style w:type="character" w:customStyle="1" w:styleId="334">
    <w:name w:val="批注框文本 Char1"/>
    <w:autoRedefine/>
    <w:semiHidden/>
    <w:qFormat/>
    <w:locked/>
    <w:uiPriority w:val="99"/>
    <w:rPr>
      <w:rFonts w:hint="eastAsia" w:ascii="Heiti SC Light" w:hAnsi="宋体" w:eastAsia="Heiti SC Light" w:cs="Times New Roman"/>
      <w:sz w:val="18"/>
      <w:szCs w:val="18"/>
    </w:rPr>
  </w:style>
  <w:style w:type="character" w:customStyle="1" w:styleId="335">
    <w:name w:val="标题 2 Char"/>
    <w:autoRedefine/>
    <w:qFormat/>
    <w:uiPriority w:val="0"/>
    <w:rPr>
      <w:rFonts w:ascii="Arial" w:hAnsi="Arial" w:eastAsia="黑体"/>
      <w:b/>
      <w:bCs/>
      <w:kern w:val="2"/>
      <w:sz w:val="32"/>
      <w:szCs w:val="32"/>
      <w:lang w:val="en-US" w:eastAsia="zh-CN" w:bidi="ar-SA"/>
    </w:rPr>
  </w:style>
  <w:style w:type="character" w:customStyle="1" w:styleId="336">
    <w:name w:val="注释标题 Char1"/>
    <w:autoRedefine/>
    <w:qFormat/>
    <w:uiPriority w:val="0"/>
    <w:rPr>
      <w:kern w:val="2"/>
      <w:sz w:val="21"/>
      <w:szCs w:val="24"/>
    </w:rPr>
  </w:style>
  <w:style w:type="character" w:customStyle="1" w:styleId="337">
    <w:name w:val="headline-content"/>
    <w:autoRedefine/>
    <w:qFormat/>
    <w:uiPriority w:val="0"/>
  </w:style>
  <w:style w:type="character" w:customStyle="1" w:styleId="338">
    <w:name w:val="hover30"/>
    <w:autoRedefine/>
    <w:qFormat/>
    <w:uiPriority w:val="0"/>
    <w:rPr>
      <w:szCs w:val="20"/>
    </w:rPr>
  </w:style>
  <w:style w:type="character" w:customStyle="1" w:styleId="339">
    <w:name w:val="大标题 Char"/>
    <w:link w:val="340"/>
    <w:autoRedefine/>
    <w:qFormat/>
    <w:uiPriority w:val="0"/>
    <w:rPr>
      <w:rFonts w:ascii="黑体" w:hAnsi="黑体" w:eastAsia="黑体"/>
      <w:b/>
      <w:bCs/>
      <w:kern w:val="2"/>
      <w:sz w:val="72"/>
      <w:szCs w:val="72"/>
    </w:rPr>
  </w:style>
  <w:style w:type="paragraph" w:customStyle="1" w:styleId="340">
    <w:name w:val="大标题"/>
    <w:basedOn w:val="1"/>
    <w:link w:val="339"/>
    <w:autoRedefine/>
    <w:qFormat/>
    <w:uiPriority w:val="0"/>
    <w:pPr>
      <w:spacing w:line="40" w:lineRule="atLeast"/>
    </w:pPr>
    <w:rPr>
      <w:rFonts w:ascii="黑体" w:hAnsi="黑体" w:eastAsia="黑体"/>
      <w:b/>
      <w:bCs/>
      <w:sz w:val="72"/>
      <w:szCs w:val="72"/>
    </w:rPr>
  </w:style>
  <w:style w:type="character" w:customStyle="1" w:styleId="341">
    <w:name w:val="页眉注释 Char"/>
    <w:link w:val="342"/>
    <w:autoRedefine/>
    <w:qFormat/>
    <w:uiPriority w:val="0"/>
    <w:rPr>
      <w:rFonts w:ascii="华文细黑" w:hAnsi="华文细黑" w:eastAsia="华文细黑"/>
      <w:b/>
      <w:color w:val="FFFFFF"/>
      <w:kern w:val="2"/>
      <w:sz w:val="18"/>
      <w:szCs w:val="18"/>
    </w:rPr>
  </w:style>
  <w:style w:type="paragraph" w:customStyle="1" w:styleId="342">
    <w:name w:val="页眉注释"/>
    <w:basedOn w:val="1"/>
    <w:link w:val="341"/>
    <w:autoRedefine/>
    <w:qFormat/>
    <w:uiPriority w:val="0"/>
    <w:pPr>
      <w:spacing w:line="0" w:lineRule="atLeast"/>
      <w:jc w:val="center"/>
    </w:pPr>
    <w:rPr>
      <w:rFonts w:ascii="华文细黑" w:hAnsi="华文细黑" w:eastAsia="华文细黑"/>
      <w:b/>
      <w:color w:val="FFFFFF"/>
      <w:sz w:val="18"/>
      <w:szCs w:val="18"/>
    </w:rPr>
  </w:style>
  <w:style w:type="character" w:customStyle="1" w:styleId="343">
    <w:name w:val="日期 Char1"/>
    <w:autoRedefine/>
    <w:qFormat/>
    <w:uiPriority w:val="0"/>
    <w:rPr>
      <w:rFonts w:ascii="Calibri" w:hAnsi="Calibri" w:cs="黑体"/>
      <w:kern w:val="2"/>
      <w:sz w:val="24"/>
      <w:szCs w:val="22"/>
    </w:rPr>
  </w:style>
  <w:style w:type="character" w:customStyle="1" w:styleId="344">
    <w:name w:val="Char Char18"/>
    <w:autoRedefine/>
    <w:qFormat/>
    <w:uiPriority w:val="0"/>
    <w:rPr>
      <w:rFonts w:ascii="仿宋_GB2312" w:eastAsia="仿宋_GB2312"/>
      <w:b/>
      <w:bCs/>
      <w:kern w:val="2"/>
      <w:sz w:val="32"/>
      <w:szCs w:val="32"/>
    </w:rPr>
  </w:style>
  <w:style w:type="character" w:customStyle="1" w:styleId="345">
    <w:name w:val="样式1 Char"/>
    <w:link w:val="346"/>
    <w:autoRedefine/>
    <w:qFormat/>
    <w:uiPriority w:val="0"/>
    <w:rPr>
      <w:rFonts w:ascii="宋体" w:hAnsi="宋体"/>
      <w:kern w:val="2"/>
      <w:sz w:val="21"/>
      <w:szCs w:val="21"/>
    </w:rPr>
  </w:style>
  <w:style w:type="paragraph" w:customStyle="1" w:styleId="346">
    <w:name w:val="样式1"/>
    <w:basedOn w:val="1"/>
    <w:next w:val="6"/>
    <w:link w:val="345"/>
    <w:autoRedefine/>
    <w:qFormat/>
    <w:uiPriority w:val="0"/>
    <w:pPr>
      <w:spacing w:line="360" w:lineRule="auto"/>
      <w:ind w:firstLine="420" w:firstLineChars="200"/>
    </w:pPr>
    <w:rPr>
      <w:rFonts w:ascii="宋体" w:hAnsi="宋体"/>
      <w:szCs w:val="21"/>
    </w:rPr>
  </w:style>
  <w:style w:type="character" w:customStyle="1" w:styleId="347">
    <w:name w:val="font01"/>
    <w:autoRedefine/>
    <w:qFormat/>
    <w:uiPriority w:val="0"/>
    <w:rPr>
      <w:rFonts w:hint="eastAsia" w:ascii="宋体" w:hAnsi="宋体" w:eastAsia="宋体" w:cs="宋体"/>
      <w:color w:val="000000"/>
      <w:sz w:val="22"/>
      <w:szCs w:val="22"/>
      <w:u w:val="none"/>
    </w:rPr>
  </w:style>
  <w:style w:type="character" w:customStyle="1" w:styleId="348">
    <w:name w:val="正文缩进 Char2"/>
    <w:autoRedefine/>
    <w:qFormat/>
    <w:uiPriority w:val="0"/>
    <w:rPr>
      <w:rFonts w:ascii="Tahoma" w:hAnsi="Tahoma" w:eastAsia="宋体"/>
      <w:b/>
      <w:bCs/>
      <w:kern w:val="2"/>
      <w:sz w:val="24"/>
      <w:szCs w:val="24"/>
      <w:lang w:val="en-US" w:eastAsia="zh-CN" w:bidi="ar-SA"/>
    </w:rPr>
  </w:style>
  <w:style w:type="character" w:customStyle="1" w:styleId="349">
    <w:name w:val="页眉 Char2"/>
    <w:autoRedefine/>
    <w:semiHidden/>
    <w:qFormat/>
    <w:uiPriority w:val="99"/>
    <w:rPr>
      <w:kern w:val="2"/>
      <w:sz w:val="18"/>
      <w:szCs w:val="18"/>
    </w:rPr>
  </w:style>
  <w:style w:type="character" w:customStyle="1" w:styleId="350">
    <w:name w:val="标题 Char2"/>
    <w:autoRedefine/>
    <w:qFormat/>
    <w:uiPriority w:val="10"/>
    <w:rPr>
      <w:rFonts w:ascii="Cambria" w:hAnsi="Cambria" w:cs="Times New Roman"/>
      <w:b/>
      <w:bCs/>
      <w:kern w:val="2"/>
      <w:sz w:val="32"/>
      <w:szCs w:val="32"/>
    </w:rPr>
  </w:style>
  <w:style w:type="character" w:customStyle="1" w:styleId="351">
    <w:name w:val="标题 5 Char"/>
    <w:autoRedefine/>
    <w:qFormat/>
    <w:uiPriority w:val="0"/>
    <w:rPr>
      <w:rFonts w:ascii="仿宋_GB2312" w:hAnsi="Tahoma"/>
      <w:b/>
      <w:bCs/>
      <w:kern w:val="2"/>
      <w:sz w:val="28"/>
      <w:szCs w:val="28"/>
    </w:rPr>
  </w:style>
  <w:style w:type="character" w:customStyle="1" w:styleId="352">
    <w:name w:val="表格标题 Char"/>
    <w:link w:val="353"/>
    <w:autoRedefine/>
    <w:qFormat/>
    <w:uiPriority w:val="0"/>
    <w:rPr>
      <w:rFonts w:ascii="黑体" w:hAnsi="黑体" w:eastAsia="黑体"/>
      <w:b/>
      <w:color w:val="FFFFFF"/>
      <w:kern w:val="2"/>
      <w:sz w:val="21"/>
      <w:szCs w:val="24"/>
    </w:rPr>
  </w:style>
  <w:style w:type="paragraph" w:customStyle="1" w:styleId="353">
    <w:name w:val="表格标题"/>
    <w:basedOn w:val="1"/>
    <w:link w:val="352"/>
    <w:autoRedefine/>
    <w:qFormat/>
    <w:uiPriority w:val="0"/>
    <w:rPr>
      <w:rFonts w:ascii="黑体" w:hAnsi="黑体" w:eastAsia="黑体"/>
      <w:b/>
      <w:color w:val="FFFFFF"/>
    </w:rPr>
  </w:style>
  <w:style w:type="character" w:customStyle="1" w:styleId="354">
    <w:name w:val="red1"/>
    <w:autoRedefine/>
    <w:qFormat/>
    <w:uiPriority w:val="0"/>
    <w:rPr>
      <w:color w:val="FF0000"/>
      <w:szCs w:val="20"/>
    </w:rPr>
  </w:style>
  <w:style w:type="character" w:customStyle="1" w:styleId="355">
    <w:name w:val="legend"/>
    <w:autoRedefine/>
    <w:qFormat/>
    <w:uiPriority w:val="0"/>
    <w:rPr>
      <w:rFonts w:ascii="Arial" w:hAnsi="Arial" w:cs="Arial"/>
      <w:b/>
      <w:color w:val="73B304"/>
      <w:sz w:val="16"/>
      <w:szCs w:val="16"/>
      <w:shd w:val="clear" w:color="auto" w:fill="FFFFFF"/>
    </w:rPr>
  </w:style>
  <w:style w:type="character" w:customStyle="1" w:styleId="356">
    <w:name w:val="update"/>
    <w:autoRedefine/>
    <w:qFormat/>
    <w:uiPriority w:val="0"/>
    <w:rPr>
      <w:szCs w:val="20"/>
    </w:rPr>
  </w:style>
  <w:style w:type="character" w:customStyle="1" w:styleId="357">
    <w:name w:val="A3"/>
    <w:autoRedefine/>
    <w:qFormat/>
    <w:uiPriority w:val="0"/>
    <w:rPr>
      <w:rFonts w:ascii="ZapfDingbatsNr2EFOP-Regular" w:eastAsia="ZapfDingbatsNr2EFOP-Regular" w:cs="ZapfDingbatsNr2EFOP-Regular"/>
      <w:color w:val="211D1E"/>
      <w:sz w:val="14"/>
      <w:szCs w:val="14"/>
    </w:rPr>
  </w:style>
  <w:style w:type="character" w:customStyle="1" w:styleId="358">
    <w:name w:val="heading 2 Char1"/>
    <w:autoRedefine/>
    <w:qFormat/>
    <w:uiPriority w:val="0"/>
    <w:rPr>
      <w:rFonts w:ascii="Cambria" w:hAnsi="Cambria" w:eastAsia="宋体"/>
      <w:b/>
      <w:bCs/>
      <w:kern w:val="2"/>
      <w:sz w:val="32"/>
      <w:szCs w:val="32"/>
      <w:lang w:val="en-US" w:eastAsia="zh-CN" w:bidi="ar-SA"/>
    </w:rPr>
  </w:style>
  <w:style w:type="character" w:customStyle="1" w:styleId="359">
    <w:name w:val="font11"/>
    <w:basedOn w:val="58"/>
    <w:autoRedefine/>
    <w:qFormat/>
    <w:uiPriority w:val="0"/>
    <w:rPr>
      <w:rFonts w:hint="eastAsia" w:ascii="宋体" w:hAnsi="宋体" w:eastAsia="宋体" w:cs="宋体"/>
      <w:color w:val="000000"/>
      <w:sz w:val="20"/>
      <w:szCs w:val="20"/>
      <w:u w:val="none"/>
      <w:vertAlign w:val="superscript"/>
    </w:rPr>
  </w:style>
  <w:style w:type="character" w:customStyle="1" w:styleId="360">
    <w:name w:val="PI Char"/>
    <w:autoRedefine/>
    <w:qFormat/>
    <w:uiPriority w:val="0"/>
    <w:rPr>
      <w:rFonts w:ascii="宋体" w:hAnsi="宋体" w:eastAsia="仿宋_GB2312"/>
      <w:b/>
      <w:sz w:val="24"/>
      <w:szCs w:val="32"/>
    </w:rPr>
  </w:style>
  <w:style w:type="character" w:customStyle="1" w:styleId="361">
    <w:name w:val="Heading 2 Hidden Char1 Char"/>
    <w:autoRedefine/>
    <w:qFormat/>
    <w:uiPriority w:val="0"/>
    <w:rPr>
      <w:rFonts w:ascii="宋体" w:hAnsi="Times New Roman" w:eastAsia="宋体" w:cs="Times New Roman"/>
      <w:kern w:val="0"/>
      <w:sz w:val="24"/>
      <w:szCs w:val="24"/>
    </w:rPr>
  </w:style>
  <w:style w:type="character" w:customStyle="1" w:styleId="362">
    <w:name w:val="题注(图注) Char"/>
    <w:autoRedefine/>
    <w:qFormat/>
    <w:uiPriority w:val="0"/>
    <w:rPr>
      <w:rFonts w:ascii="Arial Unicode MS" w:hAnsi="Arial Unicode MS" w:eastAsia="宋体" w:cs="宋体"/>
      <w:szCs w:val="20"/>
      <w:lang w:val="en-US" w:eastAsia="zh-CN"/>
    </w:rPr>
  </w:style>
  <w:style w:type="character" w:customStyle="1" w:styleId="363">
    <w:name w:val="批注主题 Char"/>
    <w:autoRedefine/>
    <w:qFormat/>
    <w:uiPriority w:val="99"/>
    <w:rPr>
      <w:rFonts w:eastAsia="宋体"/>
      <w:b/>
      <w:bCs/>
      <w:kern w:val="2"/>
      <w:sz w:val="21"/>
      <w:szCs w:val="24"/>
      <w:lang w:val="en-US" w:eastAsia="zh-CN" w:bidi="ar-SA"/>
    </w:rPr>
  </w:style>
  <w:style w:type="character" w:customStyle="1" w:styleId="364">
    <w:name w:val="Char Char22"/>
    <w:autoRedefine/>
    <w:qFormat/>
    <w:uiPriority w:val="0"/>
    <w:rPr>
      <w:rFonts w:ascii="Arial" w:hAnsi="Arial" w:eastAsia="黑体"/>
      <w:b/>
      <w:bCs/>
      <w:kern w:val="44"/>
      <w:sz w:val="30"/>
      <w:szCs w:val="44"/>
      <w:lang w:val="en-US" w:eastAsia="zh-CN" w:bidi="ar-SA"/>
    </w:rPr>
  </w:style>
  <w:style w:type="character" w:customStyle="1" w:styleId="365">
    <w:name w:val="批注文字 Char"/>
    <w:autoRedefine/>
    <w:qFormat/>
    <w:uiPriority w:val="0"/>
    <w:rPr>
      <w:rFonts w:eastAsia="宋体"/>
      <w:kern w:val="2"/>
      <w:sz w:val="21"/>
      <w:szCs w:val="24"/>
      <w:lang w:val="en-US" w:eastAsia="zh-CN" w:bidi="ar-SA"/>
    </w:rPr>
  </w:style>
  <w:style w:type="character" w:customStyle="1" w:styleId="366">
    <w:name w:val="2级 Char"/>
    <w:link w:val="367"/>
    <w:autoRedefine/>
    <w:qFormat/>
    <w:uiPriority w:val="0"/>
    <w:rPr>
      <w:rFonts w:ascii="Cambria" w:hAnsi="Cambria"/>
      <w:b/>
      <w:bCs/>
      <w:sz w:val="28"/>
      <w:szCs w:val="32"/>
    </w:rPr>
  </w:style>
  <w:style w:type="paragraph" w:customStyle="1" w:styleId="367">
    <w:name w:val="2级"/>
    <w:basedOn w:val="4"/>
    <w:next w:val="55"/>
    <w:link w:val="366"/>
    <w:autoRedefine/>
    <w:qFormat/>
    <w:uiPriority w:val="0"/>
    <w:pPr>
      <w:spacing w:line="416" w:lineRule="auto"/>
    </w:pPr>
    <w:rPr>
      <w:rFonts w:ascii="Cambria" w:hAnsi="Cambria" w:eastAsia="宋体"/>
      <w:kern w:val="0"/>
      <w:sz w:val="28"/>
    </w:rPr>
  </w:style>
  <w:style w:type="character" w:customStyle="1" w:styleId="368">
    <w:name w:val="heading 5 Char"/>
    <w:autoRedefine/>
    <w:qFormat/>
    <w:uiPriority w:val="0"/>
    <w:rPr>
      <w:rFonts w:ascii="Arial" w:hAnsi="Arial" w:eastAsia="黑体"/>
      <w:b/>
      <w:sz w:val="21"/>
      <w:szCs w:val="21"/>
    </w:rPr>
  </w:style>
  <w:style w:type="character" w:customStyle="1" w:styleId="369">
    <w:name w:val="heading 8 Char1"/>
    <w:autoRedefine/>
    <w:qFormat/>
    <w:uiPriority w:val="0"/>
    <w:rPr>
      <w:rFonts w:ascii="Arial" w:hAnsi="Arial" w:eastAsia="黑体"/>
      <w:b/>
      <w:sz w:val="24"/>
      <w:szCs w:val="32"/>
      <w:lang w:val="en-US" w:eastAsia="zh-CN" w:bidi="ar-SA"/>
    </w:rPr>
  </w:style>
  <w:style w:type="character" w:customStyle="1" w:styleId="370">
    <w:name w:val="hover15"/>
    <w:autoRedefine/>
    <w:qFormat/>
    <w:uiPriority w:val="0"/>
    <w:rPr>
      <w:szCs w:val="20"/>
      <w:u w:val="single"/>
    </w:rPr>
  </w:style>
  <w:style w:type="character" w:customStyle="1" w:styleId="371">
    <w:name w:val="Ò³Ã¼ Char Char"/>
    <w:autoRedefine/>
    <w:qFormat/>
    <w:uiPriority w:val="0"/>
    <w:rPr>
      <w:rFonts w:ascii="仿宋_GB2312" w:eastAsia="仿宋_GB2312"/>
      <w:b/>
      <w:sz w:val="18"/>
      <w:szCs w:val="18"/>
    </w:rPr>
  </w:style>
  <w:style w:type="character" w:customStyle="1" w:styleId="372">
    <w:name w:val="列出段落 Char1"/>
    <w:autoRedefine/>
    <w:qFormat/>
    <w:uiPriority w:val="0"/>
    <w:rPr>
      <w:kern w:val="2"/>
      <w:sz w:val="21"/>
    </w:rPr>
  </w:style>
  <w:style w:type="character" w:customStyle="1" w:styleId="373">
    <w:name w:val="heading 5 Char1"/>
    <w:autoRedefine/>
    <w:qFormat/>
    <w:uiPriority w:val="0"/>
    <w:rPr>
      <w:rFonts w:ascii="仿宋_GB2312" w:eastAsia="宋体"/>
      <w:b/>
      <w:bCs/>
      <w:kern w:val="2"/>
      <w:sz w:val="28"/>
      <w:szCs w:val="28"/>
      <w:lang w:val="en-US" w:eastAsia="zh-CN" w:bidi="ar-SA"/>
    </w:rPr>
  </w:style>
  <w:style w:type="character" w:customStyle="1" w:styleId="374">
    <w:name w:val="正文居中 Char"/>
    <w:link w:val="375"/>
    <w:autoRedefine/>
    <w:qFormat/>
    <w:uiPriority w:val="0"/>
    <w:rPr>
      <w:kern w:val="2"/>
      <w:sz w:val="21"/>
      <w:szCs w:val="24"/>
    </w:rPr>
  </w:style>
  <w:style w:type="paragraph" w:customStyle="1" w:styleId="375">
    <w:name w:val="正文居中"/>
    <w:basedOn w:val="1"/>
    <w:link w:val="374"/>
    <w:autoRedefine/>
    <w:qFormat/>
    <w:uiPriority w:val="0"/>
    <w:pPr>
      <w:jc w:val="center"/>
    </w:pPr>
  </w:style>
  <w:style w:type="character" w:customStyle="1" w:styleId="376">
    <w:name w:val="heading 3 Char1"/>
    <w:autoRedefine/>
    <w:qFormat/>
    <w:uiPriority w:val="0"/>
    <w:rPr>
      <w:rFonts w:ascii="仿宋_GB2312" w:eastAsia="宋体"/>
      <w:b/>
      <w:bCs/>
      <w:kern w:val="2"/>
      <w:sz w:val="32"/>
      <w:szCs w:val="32"/>
      <w:lang w:val="en-US" w:eastAsia="zh-CN" w:bidi="ar-SA"/>
    </w:rPr>
  </w:style>
  <w:style w:type="character" w:customStyle="1" w:styleId="377">
    <w:name w:val="Footer-Even Char2"/>
    <w:autoRedefine/>
    <w:qFormat/>
    <w:uiPriority w:val="0"/>
    <w:rPr>
      <w:rFonts w:ascii="仿宋_GB2312" w:eastAsia="仿宋_GB2312"/>
      <w:b/>
      <w:kern w:val="2"/>
      <w:sz w:val="18"/>
      <w:szCs w:val="18"/>
    </w:rPr>
  </w:style>
  <w:style w:type="character" w:customStyle="1" w:styleId="378">
    <w:name w:val="Style1"/>
    <w:autoRedefine/>
    <w:qFormat/>
    <w:uiPriority w:val="0"/>
    <w:rPr>
      <w:rFonts w:ascii="Calibri" w:hAnsi="宋体" w:eastAsia="宋体" w:cs="Times New Roman"/>
      <w:sz w:val="22"/>
      <w:szCs w:val="22"/>
      <w:lang w:eastAsia="zh-CN"/>
    </w:rPr>
  </w:style>
  <w:style w:type="character" w:customStyle="1" w:styleId="379">
    <w:name w:val="文档结构图 Char3"/>
    <w:autoRedefine/>
    <w:semiHidden/>
    <w:qFormat/>
    <w:uiPriority w:val="99"/>
    <w:rPr>
      <w:rFonts w:ascii="宋体"/>
      <w:kern w:val="2"/>
      <w:sz w:val="18"/>
      <w:szCs w:val="18"/>
    </w:rPr>
  </w:style>
  <w:style w:type="character" w:customStyle="1" w:styleId="380">
    <w:name w:val="脚注文本 Char1"/>
    <w:autoRedefine/>
    <w:semiHidden/>
    <w:qFormat/>
    <w:uiPriority w:val="99"/>
    <w:rPr>
      <w:kern w:val="2"/>
      <w:sz w:val="18"/>
      <w:szCs w:val="18"/>
    </w:rPr>
  </w:style>
  <w:style w:type="character" w:customStyle="1" w:styleId="381">
    <w:name w:val="param_td1"/>
    <w:autoRedefine/>
    <w:qFormat/>
    <w:uiPriority w:val="0"/>
    <w:rPr>
      <w:rFonts w:ascii="仿宋_GB2312" w:hAnsi="Tahoma" w:eastAsia="仿宋_GB2312"/>
      <w:b/>
      <w:sz w:val="32"/>
      <w:szCs w:val="32"/>
    </w:rPr>
  </w:style>
  <w:style w:type="character" w:customStyle="1" w:styleId="382">
    <w:name w:val="fr"/>
    <w:autoRedefine/>
    <w:qFormat/>
    <w:uiPriority w:val="0"/>
    <w:rPr>
      <w:szCs w:val="20"/>
    </w:rPr>
  </w:style>
  <w:style w:type="character" w:customStyle="1" w:styleId="383">
    <w:name w:val="password"/>
    <w:autoRedefine/>
    <w:qFormat/>
    <w:uiPriority w:val="0"/>
    <w:rPr>
      <w:szCs w:val="20"/>
    </w:rPr>
  </w:style>
  <w:style w:type="character" w:customStyle="1" w:styleId="384">
    <w:name w:val="标题 4 Char"/>
    <w:autoRedefine/>
    <w:qFormat/>
    <w:uiPriority w:val="9"/>
    <w:rPr>
      <w:rFonts w:ascii="Arial" w:hAnsi="Arial" w:eastAsia="黑体"/>
      <w:b/>
      <w:bCs/>
      <w:kern w:val="2"/>
      <w:sz w:val="28"/>
      <w:szCs w:val="28"/>
      <w:lang w:val="en-US" w:eastAsia="zh-CN" w:bidi="ar-SA"/>
    </w:rPr>
  </w:style>
  <w:style w:type="character" w:customStyle="1" w:styleId="385">
    <w:name w:val="正文文本 3 Char1"/>
    <w:autoRedefine/>
    <w:semiHidden/>
    <w:qFormat/>
    <w:uiPriority w:val="99"/>
    <w:rPr>
      <w:kern w:val="2"/>
      <w:sz w:val="16"/>
      <w:szCs w:val="16"/>
    </w:rPr>
  </w:style>
  <w:style w:type="character" w:customStyle="1" w:styleId="386">
    <w:name w:val="投标正文 Char"/>
    <w:link w:val="387"/>
    <w:autoRedefine/>
    <w:qFormat/>
    <w:uiPriority w:val="0"/>
    <w:rPr>
      <w:rFonts w:ascii="Calibri" w:hAnsi="Calibri"/>
      <w:sz w:val="24"/>
      <w:szCs w:val="24"/>
    </w:rPr>
  </w:style>
  <w:style w:type="paragraph" w:customStyle="1" w:styleId="387">
    <w:name w:val="投标正文"/>
    <w:basedOn w:val="1"/>
    <w:link w:val="386"/>
    <w:autoRedefine/>
    <w:qFormat/>
    <w:uiPriority w:val="0"/>
    <w:pPr>
      <w:spacing w:line="360" w:lineRule="auto"/>
      <w:ind w:left="100" w:firstLine="480" w:firstLineChars="200"/>
    </w:pPr>
    <w:rPr>
      <w:rFonts w:ascii="Calibri" w:hAnsi="Calibri"/>
      <w:kern w:val="0"/>
      <w:sz w:val="24"/>
    </w:rPr>
  </w:style>
  <w:style w:type="character" w:customStyle="1" w:styleId="388">
    <w:name w:val="宏文本 Char2"/>
    <w:autoRedefine/>
    <w:semiHidden/>
    <w:qFormat/>
    <w:uiPriority w:val="99"/>
    <w:rPr>
      <w:rFonts w:ascii="Courier New" w:hAnsi="Courier New" w:cs="Courier New"/>
      <w:kern w:val="2"/>
      <w:sz w:val="24"/>
      <w:szCs w:val="24"/>
    </w:rPr>
  </w:style>
  <w:style w:type="character" w:customStyle="1" w:styleId="389">
    <w:name w:val="表格标题 Char Char"/>
    <w:autoRedefine/>
    <w:qFormat/>
    <w:uiPriority w:val="0"/>
    <w:rPr>
      <w:rFonts w:ascii="黑体" w:hAnsi="黑体" w:eastAsia="黑体"/>
      <w:b/>
      <w:color w:val="FFFFFF"/>
      <w:kern w:val="2"/>
      <w:sz w:val="21"/>
      <w:szCs w:val="24"/>
    </w:rPr>
  </w:style>
  <w:style w:type="character" w:customStyle="1" w:styleId="390">
    <w:name w:val="正文文本 3 Char"/>
    <w:autoRedefine/>
    <w:qFormat/>
    <w:uiPriority w:val="0"/>
  </w:style>
  <w:style w:type="character" w:customStyle="1" w:styleId="391">
    <w:name w:val="heading 2 Char"/>
    <w:autoRedefine/>
    <w:qFormat/>
    <w:uiPriority w:val="0"/>
    <w:rPr>
      <w:rFonts w:ascii="Arial" w:hAnsi="Arial" w:eastAsia="黑体" w:cs="Times New Roman"/>
      <w:b/>
      <w:sz w:val="30"/>
      <w:szCs w:val="24"/>
    </w:rPr>
  </w:style>
  <w:style w:type="character" w:customStyle="1" w:styleId="392">
    <w:name w:val="Char Char Char1"/>
    <w:autoRedefine/>
    <w:qFormat/>
    <w:uiPriority w:val="0"/>
    <w:rPr>
      <w:rFonts w:ascii="宋体" w:hAnsi="Courier New" w:eastAsia="仿宋_GB2312"/>
      <w:b/>
      <w:sz w:val="21"/>
      <w:szCs w:val="21"/>
    </w:rPr>
  </w:style>
  <w:style w:type="character" w:customStyle="1" w:styleId="393">
    <w:name w:val="op-map-singlepoint-info-right1"/>
    <w:autoRedefine/>
    <w:qFormat/>
    <w:uiPriority w:val="0"/>
    <w:rPr>
      <w:szCs w:val="20"/>
    </w:rPr>
  </w:style>
  <w:style w:type="character" w:customStyle="1" w:styleId="394">
    <w:name w:val="Char Char201"/>
    <w:autoRedefine/>
    <w:qFormat/>
    <w:uiPriority w:val="0"/>
    <w:rPr>
      <w:rFonts w:ascii="Cambria" w:hAnsi="Cambria" w:eastAsia="宋体" w:cs="Times New Roman"/>
      <w:b/>
      <w:bCs/>
      <w:sz w:val="32"/>
      <w:szCs w:val="32"/>
    </w:rPr>
  </w:style>
  <w:style w:type="character" w:customStyle="1" w:styleId="395">
    <w:name w:val="文档正文 Char"/>
    <w:link w:val="396"/>
    <w:autoRedefine/>
    <w:qFormat/>
    <w:locked/>
    <w:uiPriority w:val="0"/>
    <w:rPr>
      <w:sz w:val="24"/>
    </w:rPr>
  </w:style>
  <w:style w:type="paragraph" w:customStyle="1" w:styleId="396">
    <w:name w:val="文档正文"/>
    <w:basedOn w:val="1"/>
    <w:link w:val="395"/>
    <w:autoRedefine/>
    <w:qFormat/>
    <w:uiPriority w:val="0"/>
    <w:pPr>
      <w:adjustRightInd w:val="0"/>
      <w:spacing w:line="300" w:lineRule="auto"/>
      <w:ind w:firstLine="567"/>
      <w:textAlignment w:val="baseline"/>
    </w:pPr>
    <w:rPr>
      <w:kern w:val="0"/>
      <w:sz w:val="24"/>
      <w:szCs w:val="20"/>
    </w:rPr>
  </w:style>
  <w:style w:type="character" w:customStyle="1" w:styleId="397">
    <w:name w:val="heading 3 Char2"/>
    <w:autoRedefine/>
    <w:qFormat/>
    <w:uiPriority w:val="0"/>
    <w:rPr>
      <w:rFonts w:ascii="仿宋_GB2312" w:eastAsia="仿宋_GB2312"/>
      <w:b/>
      <w:bCs/>
      <w:kern w:val="2"/>
      <w:sz w:val="32"/>
      <w:szCs w:val="32"/>
    </w:rPr>
  </w:style>
  <w:style w:type="character" w:customStyle="1" w:styleId="398">
    <w:name w:val="HTML 预设格式 Char1"/>
    <w:autoRedefine/>
    <w:qFormat/>
    <w:uiPriority w:val="99"/>
    <w:rPr>
      <w:rFonts w:ascii="Courier New" w:hAnsi="Courier New" w:cs="Courier New"/>
      <w:kern w:val="2"/>
    </w:rPr>
  </w:style>
  <w:style w:type="character" w:customStyle="1" w:styleId="399">
    <w:name w:val="页脚 Char"/>
    <w:autoRedefine/>
    <w:qFormat/>
    <w:uiPriority w:val="99"/>
    <w:rPr>
      <w:rFonts w:eastAsia="仿宋_GB2312"/>
      <w:kern w:val="2"/>
      <w:sz w:val="18"/>
      <w:szCs w:val="18"/>
      <w:lang w:val="en-US" w:eastAsia="zh-CN" w:bidi="ar-SA"/>
    </w:rPr>
  </w:style>
  <w:style w:type="character" w:customStyle="1" w:styleId="400">
    <w:name w:val="大标题 Char Char"/>
    <w:autoRedefine/>
    <w:qFormat/>
    <w:uiPriority w:val="0"/>
    <w:rPr>
      <w:rFonts w:ascii="黑体" w:hAnsi="黑体" w:eastAsia="黑体"/>
      <w:b/>
      <w:bCs/>
      <w:kern w:val="2"/>
      <w:sz w:val="72"/>
      <w:szCs w:val="72"/>
    </w:rPr>
  </w:style>
  <w:style w:type="character" w:customStyle="1" w:styleId="401">
    <w:name w:val="3级 Char"/>
    <w:link w:val="402"/>
    <w:autoRedefine/>
    <w:qFormat/>
    <w:uiPriority w:val="0"/>
    <w:rPr>
      <w:rFonts w:ascii="Calibri" w:hAnsi="Calibri"/>
      <w:b/>
      <w:bCs/>
      <w:sz w:val="28"/>
      <w:szCs w:val="32"/>
    </w:rPr>
  </w:style>
  <w:style w:type="paragraph" w:customStyle="1" w:styleId="402">
    <w:name w:val="3级"/>
    <w:basedOn w:val="5"/>
    <w:next w:val="23"/>
    <w:link w:val="401"/>
    <w:autoRedefine/>
    <w:qFormat/>
    <w:uiPriority w:val="0"/>
    <w:pPr>
      <w:spacing w:line="416" w:lineRule="auto"/>
      <w:ind w:right="100" w:rightChars="100"/>
    </w:pPr>
    <w:rPr>
      <w:rFonts w:ascii="Calibri" w:hAnsi="Calibri"/>
      <w:kern w:val="0"/>
      <w:sz w:val="28"/>
    </w:rPr>
  </w:style>
  <w:style w:type="character" w:customStyle="1" w:styleId="403">
    <w:name w:val="heading 2 Char2"/>
    <w:autoRedefine/>
    <w:qFormat/>
    <w:uiPriority w:val="0"/>
    <w:rPr>
      <w:rFonts w:ascii="Cambria" w:hAnsi="Cambria" w:eastAsia="仿宋_GB2312"/>
      <w:b/>
      <w:bCs/>
      <w:kern w:val="2"/>
      <w:sz w:val="32"/>
      <w:szCs w:val="32"/>
    </w:rPr>
  </w:style>
  <w:style w:type="character" w:customStyle="1" w:styleId="404">
    <w:name w:val="doc1"/>
    <w:autoRedefine/>
    <w:qFormat/>
    <w:uiPriority w:val="0"/>
    <w:rPr>
      <w:szCs w:val="20"/>
    </w:rPr>
  </w:style>
  <w:style w:type="character" w:customStyle="1" w:styleId="405">
    <w:name w:val="Style2"/>
    <w:autoRedefine/>
    <w:qFormat/>
    <w:uiPriority w:val="0"/>
    <w:rPr>
      <w:rFonts w:ascii="Calibri" w:hAnsi="宋体" w:eastAsia="宋体" w:cs="Times New Roman"/>
      <w:sz w:val="22"/>
      <w:szCs w:val="22"/>
      <w:lang w:eastAsia="zh-CN"/>
    </w:rPr>
  </w:style>
  <w:style w:type="character" w:customStyle="1" w:styleId="406">
    <w:name w:val="heading 1 Char"/>
    <w:autoRedefine/>
    <w:qFormat/>
    <w:uiPriority w:val="0"/>
    <w:rPr>
      <w:rFonts w:ascii="Arial" w:hAnsi="Arial" w:eastAsia="黑体"/>
      <w:b/>
      <w:sz w:val="36"/>
      <w:szCs w:val="36"/>
    </w:rPr>
  </w:style>
  <w:style w:type="character" w:customStyle="1" w:styleId="407">
    <w:name w:val="编号正文缩进 Char"/>
    <w:link w:val="408"/>
    <w:autoRedefine/>
    <w:qFormat/>
    <w:uiPriority w:val="0"/>
    <w:rPr>
      <w:sz w:val="24"/>
    </w:rPr>
  </w:style>
  <w:style w:type="paragraph" w:customStyle="1" w:styleId="408">
    <w:name w:val="编号正文缩进"/>
    <w:basedOn w:val="15"/>
    <w:link w:val="407"/>
    <w:autoRedefine/>
    <w:qFormat/>
    <w:uiPriority w:val="0"/>
    <w:pPr>
      <w:tabs>
        <w:tab w:val="left" w:pos="1497"/>
      </w:tabs>
      <w:spacing w:line="400" w:lineRule="atLeast"/>
      <w:ind w:left="1497" w:hanging="420"/>
    </w:pPr>
    <w:rPr>
      <w:sz w:val="24"/>
    </w:rPr>
  </w:style>
  <w:style w:type="character" w:customStyle="1" w:styleId="409">
    <w:name w:val="批注文字 Char1"/>
    <w:autoRedefine/>
    <w:qFormat/>
    <w:uiPriority w:val="0"/>
    <w:rPr>
      <w:kern w:val="2"/>
      <w:sz w:val="21"/>
      <w:szCs w:val="24"/>
    </w:rPr>
  </w:style>
  <w:style w:type="character" w:customStyle="1" w:styleId="410">
    <w:name w:val="Footer-Even Char"/>
    <w:autoRedefine/>
    <w:qFormat/>
    <w:uiPriority w:val="0"/>
    <w:rPr>
      <w:rFonts w:ascii="仿宋_GB2312" w:eastAsia="仿宋_GB2312"/>
      <w:b/>
      <w:sz w:val="18"/>
      <w:szCs w:val="18"/>
    </w:rPr>
  </w:style>
  <w:style w:type="character" w:customStyle="1" w:styleId="411">
    <w:name w:val="批注框文本 Char2"/>
    <w:autoRedefine/>
    <w:semiHidden/>
    <w:qFormat/>
    <w:uiPriority w:val="99"/>
    <w:rPr>
      <w:kern w:val="2"/>
      <w:sz w:val="18"/>
      <w:szCs w:val="18"/>
    </w:rPr>
  </w:style>
  <w:style w:type="character" w:customStyle="1" w:styleId="412">
    <w:name w:val="style41"/>
    <w:autoRedefine/>
    <w:qFormat/>
    <w:uiPriority w:val="0"/>
    <w:rPr>
      <w:rFonts w:ascii="仿宋_GB2312" w:eastAsia="仿宋_GB2312"/>
      <w:b/>
      <w:color w:val="auto"/>
      <w:sz w:val="32"/>
      <w:szCs w:val="32"/>
    </w:rPr>
  </w:style>
  <w:style w:type="character" w:customStyle="1" w:styleId="413">
    <w:name w:val="heading 9 Char1"/>
    <w:autoRedefine/>
    <w:qFormat/>
    <w:uiPriority w:val="0"/>
    <w:rPr>
      <w:rFonts w:ascii="Arial" w:hAnsi="Arial" w:eastAsia="黑体"/>
      <w:b/>
      <w:sz w:val="21"/>
      <w:szCs w:val="32"/>
      <w:lang w:val="en-US" w:eastAsia="zh-CN" w:bidi="ar-SA"/>
    </w:rPr>
  </w:style>
  <w:style w:type="character" w:customStyle="1" w:styleId="414">
    <w:name w:val="副标题 Char"/>
    <w:autoRedefine/>
    <w:qFormat/>
    <w:uiPriority w:val="0"/>
    <w:rPr>
      <w:rFonts w:ascii="Cambria" w:hAnsi="Cambria"/>
      <w:b/>
      <w:bCs/>
      <w:kern w:val="28"/>
      <w:sz w:val="32"/>
      <w:szCs w:val="32"/>
    </w:rPr>
  </w:style>
  <w:style w:type="character" w:customStyle="1" w:styleId="415">
    <w:name w:val="Table Text Char Char"/>
    <w:link w:val="416"/>
    <w:autoRedefine/>
    <w:qFormat/>
    <w:uiPriority w:val="0"/>
    <w:rPr>
      <w:sz w:val="24"/>
    </w:rPr>
  </w:style>
  <w:style w:type="paragraph" w:customStyle="1" w:styleId="416">
    <w:name w:val="Table Text"/>
    <w:basedOn w:val="1"/>
    <w:link w:val="415"/>
    <w:autoRedefine/>
    <w:qFormat/>
    <w:uiPriority w:val="0"/>
    <w:pPr>
      <w:widowControl/>
      <w:autoSpaceDE w:val="0"/>
      <w:autoSpaceDN w:val="0"/>
      <w:adjustRightInd w:val="0"/>
      <w:spacing w:before="60" w:after="60"/>
      <w:jc w:val="left"/>
    </w:pPr>
    <w:rPr>
      <w:kern w:val="0"/>
      <w:sz w:val="24"/>
      <w:szCs w:val="20"/>
    </w:rPr>
  </w:style>
  <w:style w:type="character" w:customStyle="1" w:styleId="417">
    <w:name w:val="正文首行缩进 Char1"/>
    <w:autoRedefine/>
    <w:qFormat/>
    <w:uiPriority w:val="0"/>
    <w:rPr>
      <w:rFonts w:ascii="Tahoma" w:hAnsi="Tahoma"/>
      <w:kern w:val="2"/>
      <w:sz w:val="21"/>
      <w:szCs w:val="24"/>
    </w:rPr>
  </w:style>
  <w:style w:type="character" w:customStyle="1" w:styleId="418">
    <w:name w:val="批注框文本 Char"/>
    <w:autoRedefine/>
    <w:qFormat/>
    <w:uiPriority w:val="99"/>
    <w:rPr>
      <w:kern w:val="2"/>
      <w:sz w:val="18"/>
      <w:szCs w:val="18"/>
    </w:rPr>
  </w:style>
  <w:style w:type="character" w:customStyle="1" w:styleId="419">
    <w:name w:val="宏文本 Char1"/>
    <w:autoRedefine/>
    <w:semiHidden/>
    <w:qFormat/>
    <w:uiPriority w:val="99"/>
    <w:rPr>
      <w:rFonts w:ascii="Courier New" w:hAnsi="Courier New" w:cs="Courier New"/>
      <w:kern w:val="2"/>
      <w:sz w:val="24"/>
      <w:szCs w:val="24"/>
    </w:rPr>
  </w:style>
  <w:style w:type="character" w:customStyle="1" w:styleId="420">
    <w:name w:val="不明显参考1"/>
    <w:autoRedefine/>
    <w:qFormat/>
    <w:uiPriority w:val="0"/>
    <w:rPr>
      <w:smallCaps/>
      <w:color w:val="C0504D"/>
      <w:u w:val="single"/>
    </w:rPr>
  </w:style>
  <w:style w:type="character" w:customStyle="1" w:styleId="421">
    <w:name w:val="red"/>
    <w:autoRedefine/>
    <w:qFormat/>
    <w:uiPriority w:val="0"/>
    <w:rPr>
      <w:color w:val="FF0000"/>
      <w:szCs w:val="20"/>
    </w:rPr>
  </w:style>
  <w:style w:type="character" w:customStyle="1" w:styleId="422">
    <w:name w:val="apple-converted-space"/>
    <w:autoRedefine/>
    <w:qFormat/>
    <w:uiPriority w:val="0"/>
  </w:style>
  <w:style w:type="character" w:customStyle="1" w:styleId="423">
    <w:name w:val="表格题注 Char"/>
    <w:link w:val="424"/>
    <w:autoRedefine/>
    <w:qFormat/>
    <w:uiPriority w:val="0"/>
    <w:rPr>
      <w:rFonts w:ascii="Calibri Light" w:hAnsi="Calibri Light" w:eastAsia="黑体" w:cs="黑体"/>
      <w:bCs/>
      <w:kern w:val="2"/>
      <w:sz w:val="21"/>
      <w:szCs w:val="21"/>
    </w:rPr>
  </w:style>
  <w:style w:type="paragraph" w:customStyle="1" w:styleId="424">
    <w:name w:val="表格题注"/>
    <w:basedOn w:val="16"/>
    <w:link w:val="423"/>
    <w:autoRedefine/>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25">
    <w:name w:val="符号正文缩进 Char Char"/>
    <w:autoRedefine/>
    <w:qFormat/>
    <w:uiPriority w:val="0"/>
    <w:rPr>
      <w:sz w:val="24"/>
    </w:rPr>
  </w:style>
  <w:style w:type="character" w:customStyle="1" w:styleId="426">
    <w:name w:val="正文首行缩进 Char2"/>
    <w:autoRedefine/>
    <w:qFormat/>
    <w:uiPriority w:val="0"/>
    <w:rPr>
      <w:rFonts w:ascii="仿宋_GB2312"/>
      <w:b/>
      <w:sz w:val="32"/>
      <w:szCs w:val="32"/>
    </w:rPr>
  </w:style>
  <w:style w:type="character" w:customStyle="1" w:styleId="427">
    <w:name w:val="标题 3 Char1"/>
    <w:autoRedefine/>
    <w:qFormat/>
    <w:uiPriority w:val="0"/>
    <w:rPr>
      <w:b/>
      <w:bCs/>
      <w:kern w:val="2"/>
      <w:sz w:val="32"/>
      <w:szCs w:val="32"/>
    </w:rPr>
  </w:style>
  <w:style w:type="character" w:customStyle="1" w:styleId="428">
    <w:name w:val="正文文本缩进 2 Char2"/>
    <w:autoRedefine/>
    <w:semiHidden/>
    <w:qFormat/>
    <w:uiPriority w:val="99"/>
    <w:rPr>
      <w:kern w:val="2"/>
      <w:sz w:val="21"/>
      <w:szCs w:val="24"/>
    </w:rPr>
  </w:style>
  <w:style w:type="character" w:customStyle="1" w:styleId="429">
    <w:name w:val="普通文字1 Char"/>
    <w:autoRedefine/>
    <w:qFormat/>
    <w:uiPriority w:val="0"/>
    <w:rPr>
      <w:rFonts w:ascii="宋体" w:hAnsi="Courier New" w:eastAsia="宋体" w:cs="Courier New"/>
      <w:kern w:val="2"/>
      <w:sz w:val="21"/>
      <w:szCs w:val="21"/>
      <w:lang w:val="en-US" w:eastAsia="zh-CN" w:bidi="ar-SA"/>
    </w:rPr>
  </w:style>
  <w:style w:type="character" w:customStyle="1" w:styleId="430">
    <w:name w:val="正文首行缩进 2 Char"/>
    <w:autoRedefine/>
    <w:qFormat/>
    <w:uiPriority w:val="0"/>
    <w:rPr>
      <w:rFonts w:ascii="宋体" w:hAnsi="宋体"/>
      <w:kern w:val="2"/>
      <w:sz w:val="24"/>
      <w:szCs w:val="24"/>
    </w:rPr>
  </w:style>
  <w:style w:type="character" w:customStyle="1" w:styleId="431">
    <w:name w:val="标题 6 Char"/>
    <w:autoRedefine/>
    <w:qFormat/>
    <w:uiPriority w:val="0"/>
    <w:rPr>
      <w:rFonts w:ascii="Arial" w:hAnsi="Arial" w:eastAsia="黑体"/>
      <w:b/>
      <w:bCs/>
      <w:kern w:val="2"/>
      <w:sz w:val="24"/>
      <w:szCs w:val="24"/>
    </w:rPr>
  </w:style>
  <w:style w:type="character" w:customStyle="1" w:styleId="432">
    <w:name w:val="Texte Char Char"/>
    <w:autoRedefine/>
    <w:qFormat/>
    <w:uiPriority w:val="0"/>
    <w:rPr>
      <w:rFonts w:ascii="宋体" w:hAnsi="Courier New" w:eastAsia="宋体"/>
      <w:b/>
      <w:sz w:val="21"/>
      <w:szCs w:val="21"/>
      <w:lang w:val="en-US" w:eastAsia="zh-CN" w:bidi="ar-SA"/>
    </w:rPr>
  </w:style>
  <w:style w:type="character" w:customStyle="1" w:styleId="433">
    <w:name w:val="doc"/>
    <w:autoRedefine/>
    <w:qFormat/>
    <w:uiPriority w:val="0"/>
    <w:rPr>
      <w:szCs w:val="20"/>
    </w:rPr>
  </w:style>
  <w:style w:type="character" w:customStyle="1" w:styleId="434">
    <w:name w:val="标题 Char1"/>
    <w:autoRedefine/>
    <w:qFormat/>
    <w:uiPriority w:val="0"/>
    <w:rPr>
      <w:rFonts w:ascii="Cambria" w:hAnsi="Cambria" w:cs="Times New Roman"/>
      <w:b/>
      <w:bCs/>
      <w:kern w:val="2"/>
      <w:sz w:val="32"/>
      <w:szCs w:val="32"/>
    </w:rPr>
  </w:style>
  <w:style w:type="character" w:customStyle="1" w:styleId="435">
    <w:name w:val="dandyren_title1"/>
    <w:autoRedefine/>
    <w:qFormat/>
    <w:uiPriority w:val="0"/>
    <w:rPr>
      <w:rFonts w:ascii="仿宋_GB2312" w:eastAsia="仿宋_GB2312"/>
      <w:b/>
      <w:bCs/>
      <w:color w:val="FF6633"/>
      <w:sz w:val="18"/>
      <w:szCs w:val="18"/>
    </w:rPr>
  </w:style>
  <w:style w:type="character" w:customStyle="1" w:styleId="436">
    <w:name w:val="font21"/>
    <w:autoRedefine/>
    <w:qFormat/>
    <w:uiPriority w:val="0"/>
    <w:rPr>
      <w:rFonts w:hint="default" w:ascii="Times New Roman" w:hAnsi="Times New Roman" w:cs="Times New Roman"/>
      <w:color w:val="000000"/>
      <w:sz w:val="20"/>
      <w:szCs w:val="20"/>
      <w:u w:val="none"/>
    </w:rPr>
  </w:style>
  <w:style w:type="character" w:customStyle="1" w:styleId="437">
    <w:name w:val="正文文本 字符"/>
    <w:autoRedefine/>
    <w:qFormat/>
    <w:uiPriority w:val="0"/>
    <w:rPr>
      <w:rFonts w:eastAsia="Cambria"/>
      <w:kern w:val="2"/>
      <w:sz w:val="21"/>
      <w:szCs w:val="24"/>
      <w:lang w:val="en-US" w:eastAsia="zh-CN" w:bidi="ar-SA"/>
    </w:rPr>
  </w:style>
  <w:style w:type="character" w:customStyle="1" w:styleId="438">
    <w:name w:val="题注 Char"/>
    <w:autoRedefine/>
    <w:qFormat/>
    <w:uiPriority w:val="0"/>
    <w:rPr>
      <w:rFonts w:ascii="Arial" w:hAnsi="Arial" w:eastAsia="黑体" w:cs="Arial"/>
    </w:rPr>
  </w:style>
  <w:style w:type="character" w:customStyle="1" w:styleId="439">
    <w:name w:val="input"/>
    <w:autoRedefine/>
    <w:qFormat/>
    <w:uiPriority w:val="0"/>
    <w:rPr>
      <w:szCs w:val="20"/>
    </w:rPr>
  </w:style>
  <w:style w:type="paragraph" w:customStyle="1" w:styleId="440">
    <w:name w:val="样式 四号 首行缩进:  1 厘米"/>
    <w:basedOn w:val="1"/>
    <w:autoRedefine/>
    <w:qFormat/>
    <w:uiPriority w:val="0"/>
    <w:pPr>
      <w:spacing w:line="440" w:lineRule="exact"/>
      <w:ind w:firstLine="567"/>
    </w:pPr>
    <w:rPr>
      <w:rFonts w:cs="宋体"/>
      <w:sz w:val="28"/>
      <w:szCs w:val="20"/>
    </w:rPr>
  </w:style>
  <w:style w:type="paragraph" w:customStyle="1" w:styleId="441">
    <w:name w:val="Char Char1 Char"/>
    <w:basedOn w:val="1"/>
    <w:autoRedefine/>
    <w:qFormat/>
    <w:uiPriority w:val="0"/>
    <w:pPr>
      <w:spacing w:line="360" w:lineRule="auto"/>
    </w:pPr>
    <w:rPr>
      <w:sz w:val="24"/>
    </w:rPr>
  </w:style>
  <w:style w:type="paragraph" w:customStyle="1" w:styleId="442">
    <w:name w:val="示例"/>
    <w:next w:val="1"/>
    <w:autoRedefine/>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443">
    <w:name w:val="_Style 11"/>
    <w:basedOn w:val="1"/>
    <w:autoRedefine/>
    <w:qFormat/>
    <w:uiPriority w:val="0"/>
    <w:pPr>
      <w:tabs>
        <w:tab w:val="left" w:pos="360"/>
      </w:tabs>
    </w:pPr>
    <w:rPr>
      <w:szCs w:val="22"/>
    </w:rPr>
  </w:style>
  <w:style w:type="paragraph" w:customStyle="1" w:styleId="444">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45">
    <w:name w:val="font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447">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448">
    <w:name w:val="1 Char"/>
    <w:basedOn w:val="15"/>
    <w:autoRedefine/>
    <w:qFormat/>
    <w:uiPriority w:val="0"/>
    <w:pPr>
      <w:adjustRightInd/>
      <w:spacing w:line="360" w:lineRule="auto"/>
      <w:ind w:firstLine="200" w:firstLineChars="200"/>
      <w:textAlignment w:val="auto"/>
    </w:pPr>
    <w:rPr>
      <w:rFonts w:ascii="仿宋_GB2312"/>
      <w:b/>
      <w:kern w:val="2"/>
      <w:szCs w:val="32"/>
    </w:rPr>
  </w:style>
  <w:style w:type="paragraph" w:customStyle="1" w:styleId="449">
    <w:name w:val="Char2"/>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450">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51">
    <w:name w:val="样式_5"/>
    <w:basedOn w:val="7"/>
    <w:autoRedefine/>
    <w:qFormat/>
    <w:uiPriority w:val="0"/>
    <w:pPr>
      <w:keepNext w:val="0"/>
      <w:adjustRightInd w:val="0"/>
      <w:spacing w:line="376" w:lineRule="auto"/>
      <w:textAlignment w:val="baseline"/>
    </w:pPr>
    <w:rPr>
      <w:rFonts w:ascii="宋体" w:hAnsi="宋体"/>
      <w:kern w:val="0"/>
      <w:sz w:val="18"/>
      <w:szCs w:val="18"/>
    </w:rPr>
  </w:style>
  <w:style w:type="paragraph" w:customStyle="1" w:styleId="452">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53">
    <w:name w:val="注释"/>
    <w:basedOn w:val="1"/>
    <w:autoRedefine/>
    <w:qFormat/>
    <w:uiPriority w:val="0"/>
    <w:pPr>
      <w:adjustRightInd w:val="0"/>
      <w:snapToGrid w:val="0"/>
      <w:spacing w:before="60" w:after="60" w:line="300" w:lineRule="auto"/>
      <w:ind w:firstLine="200" w:firstLineChars="200"/>
    </w:pPr>
    <w:rPr>
      <w:bCs/>
      <w:i/>
      <w:color w:val="3366FF"/>
      <w:sz w:val="24"/>
      <w:szCs w:val="20"/>
    </w:rPr>
  </w:style>
  <w:style w:type="paragraph" w:customStyle="1" w:styleId="454">
    <w:name w:val="标题 2P"/>
    <w:basedOn w:val="4"/>
    <w:next w:val="15"/>
    <w:autoRedefine/>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55">
    <w:name w:val="编号，小四"/>
    <w:basedOn w:val="1"/>
    <w:autoRedefine/>
    <w:qFormat/>
    <w:uiPriority w:val="0"/>
    <w:pPr>
      <w:spacing w:line="360" w:lineRule="auto"/>
      <w:ind w:left="420"/>
    </w:pPr>
    <w:rPr>
      <w:rFonts w:ascii="Arial" w:hAnsi="Arial" w:cs="宋体"/>
      <w:sz w:val="24"/>
      <w:szCs w:val="20"/>
    </w:rPr>
  </w:style>
  <w:style w:type="paragraph" w:customStyle="1" w:styleId="456">
    <w:name w:val="样式 标题 4 + 非加粗"/>
    <w:basedOn w:val="6"/>
    <w:autoRedefine/>
    <w:qFormat/>
    <w:uiPriority w:val="0"/>
    <w:pPr>
      <w:keepNext w:val="0"/>
      <w:tabs>
        <w:tab w:val="left" w:pos="0"/>
      </w:tabs>
      <w:adjustRightInd w:val="0"/>
      <w:textAlignment w:val="baseline"/>
    </w:pPr>
    <w:rPr>
      <w:rFonts w:ascii="Arial" w:hAnsi="Arial" w:eastAsia="黑体"/>
      <w:sz w:val="24"/>
      <w:szCs w:val="20"/>
    </w:rPr>
  </w:style>
  <w:style w:type="paragraph" w:customStyle="1" w:styleId="457">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458">
    <w:name w:val="Char Char3"/>
    <w:basedOn w:val="1"/>
    <w:qFormat/>
    <w:uiPriority w:val="0"/>
    <w:rPr>
      <w:rFonts w:ascii="仿宋_GB2312" w:eastAsia="仿宋_GB2312"/>
      <w:b/>
      <w:sz w:val="32"/>
      <w:szCs w:val="32"/>
    </w:rPr>
  </w:style>
  <w:style w:type="paragraph" w:customStyle="1" w:styleId="459">
    <w:name w:val="Char Char Char Char3"/>
    <w:basedOn w:val="18"/>
    <w:autoRedefine/>
    <w:qFormat/>
    <w:uiPriority w:val="0"/>
    <w:rPr>
      <w:rFonts w:ascii="Cambria" w:hAnsi="Cambria" w:eastAsia="仿宋_GB2312" w:cs="新宋体"/>
      <w:sz w:val="24"/>
    </w:rPr>
  </w:style>
  <w:style w:type="paragraph" w:styleId="460">
    <w:name w:val="List Paragraph"/>
    <w:basedOn w:val="1"/>
    <w:autoRedefine/>
    <w:qFormat/>
    <w:uiPriority w:val="34"/>
    <w:pPr>
      <w:ind w:firstLine="420" w:firstLineChars="200"/>
    </w:pPr>
    <w:rPr>
      <w:rFonts w:ascii="Calibri" w:hAnsi="Calibri"/>
      <w:szCs w:val="22"/>
    </w:rPr>
  </w:style>
  <w:style w:type="paragraph" w:customStyle="1" w:styleId="461">
    <w:name w:val="subtitle 2"/>
    <w:basedOn w:val="1"/>
    <w:qFormat/>
    <w:uiPriority w:val="0"/>
    <w:pPr>
      <w:spacing w:before="240" w:after="240" w:line="312" w:lineRule="atLeast"/>
    </w:pPr>
    <w:rPr>
      <w:rFonts w:eastAsia="黑体"/>
      <w:snapToGrid w:val="0"/>
      <w:kern w:val="0"/>
      <w:sz w:val="24"/>
      <w:szCs w:val="20"/>
    </w:rPr>
  </w:style>
  <w:style w:type="paragraph" w:customStyle="1" w:styleId="462">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463">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64">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65">
    <w:name w:val="Char1 Char Char Char"/>
    <w:basedOn w:val="1"/>
    <w:autoRedefine/>
    <w:qFormat/>
    <w:uiPriority w:val="0"/>
    <w:rPr>
      <w:szCs w:val="20"/>
    </w:rPr>
  </w:style>
  <w:style w:type="paragraph" w:customStyle="1" w:styleId="466">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67">
    <w:name w:val="样式 标题 3h33rd level3Heading 3 - old + 居中 左侧:  9.8 毫米 首行缩进: ...1"/>
    <w:basedOn w:val="5"/>
    <w:autoRedefine/>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4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469">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47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1">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472">
    <w:name w:val="xl96"/>
    <w:basedOn w:val="1"/>
    <w:autoRedefine/>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473">
    <w:name w:val="普通正文"/>
    <w:basedOn w:val="1"/>
    <w:autoRedefine/>
    <w:qFormat/>
    <w:uiPriority w:val="0"/>
    <w:pPr>
      <w:adjustRightInd w:val="0"/>
      <w:spacing w:before="100" w:line="360" w:lineRule="auto"/>
      <w:textAlignment w:val="baseline"/>
    </w:pPr>
    <w:rPr>
      <w:rFonts w:ascii="宋体"/>
      <w:kern w:val="0"/>
      <w:sz w:val="24"/>
      <w:szCs w:val="20"/>
    </w:rPr>
  </w:style>
  <w:style w:type="paragraph" w:customStyle="1" w:styleId="474">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475">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476">
    <w:name w:val="表格正文"/>
    <w:basedOn w:val="15"/>
    <w:qFormat/>
    <w:uiPriority w:val="0"/>
    <w:pPr>
      <w:adjustRightInd/>
      <w:spacing w:beforeLines="30" w:afterLines="20" w:line="360" w:lineRule="auto"/>
      <w:ind w:firstLine="0"/>
      <w:textAlignment w:val="auto"/>
    </w:pPr>
    <w:rPr>
      <w:rFonts w:ascii="Arial" w:hAnsi="Arial"/>
      <w:kern w:val="2"/>
      <w:szCs w:val="21"/>
    </w:rPr>
  </w:style>
  <w:style w:type="paragraph" w:customStyle="1" w:styleId="477">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478">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7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80">
    <w:name w:val="Char Char Char Char Char Char Char Char Char1 Char"/>
    <w:basedOn w:val="1"/>
    <w:autoRedefine/>
    <w:qFormat/>
    <w:uiPriority w:val="0"/>
  </w:style>
  <w:style w:type="paragraph" w:customStyle="1" w:styleId="481">
    <w:name w:val="样式 标题 3 + 黑体 小四 非加粗"/>
    <w:basedOn w:val="5"/>
    <w:qFormat/>
    <w:uiPriority w:val="0"/>
    <w:pPr>
      <w:spacing w:line="413" w:lineRule="auto"/>
    </w:pPr>
    <w:rPr>
      <w:rFonts w:ascii="黑体" w:hAnsi="黑体" w:eastAsia="黑体"/>
      <w:b w:val="0"/>
      <w:bCs w:val="0"/>
      <w:kern w:val="0"/>
      <w:sz w:val="24"/>
    </w:rPr>
  </w:style>
  <w:style w:type="paragraph" w:customStyle="1" w:styleId="482">
    <w:name w:val="列出段落6"/>
    <w:basedOn w:val="1"/>
    <w:qFormat/>
    <w:uiPriority w:val="0"/>
    <w:pPr>
      <w:ind w:firstLine="420" w:firstLineChars="200"/>
    </w:pPr>
  </w:style>
  <w:style w:type="paragraph" w:customStyle="1" w:styleId="483">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4">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485">
    <w:name w:val="图表脚注"/>
    <w:next w:val="486"/>
    <w:autoRedefine/>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4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7">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488">
    <w:name w:val="方案文档"/>
    <w:basedOn w:val="1"/>
    <w:autoRedefine/>
    <w:qFormat/>
    <w:uiPriority w:val="0"/>
    <w:pPr>
      <w:spacing w:before="120" w:after="120" w:line="360" w:lineRule="auto"/>
      <w:ind w:left="210" w:leftChars="100" w:right="210" w:rightChars="100" w:firstLine="567"/>
    </w:pPr>
    <w:rPr>
      <w:rFonts w:ascii="Arial" w:hAnsi="Arial"/>
      <w:sz w:val="24"/>
    </w:rPr>
  </w:style>
  <w:style w:type="paragraph" w:customStyle="1" w:styleId="489">
    <w:name w:val="样式_4"/>
    <w:basedOn w:val="6"/>
    <w:next w:val="6"/>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490">
    <w:name w:val="图表1"/>
    <w:basedOn w:val="1"/>
    <w:qFormat/>
    <w:uiPriority w:val="0"/>
    <w:pPr>
      <w:jc w:val="center"/>
    </w:pPr>
    <w:rPr>
      <w:sz w:val="20"/>
    </w:rPr>
  </w:style>
  <w:style w:type="paragraph" w:customStyle="1" w:styleId="491">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92">
    <w:name w:val="Char3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493">
    <w:name w:val="1级"/>
    <w:basedOn w:val="2"/>
    <w:next w:val="55"/>
    <w:autoRedefine/>
    <w:qFormat/>
    <w:uiPriority w:val="0"/>
    <w:pPr>
      <w:keepLines/>
      <w:pageBreakBefore/>
      <w:spacing w:before="340" w:after="330" w:line="578" w:lineRule="auto"/>
      <w:ind w:left="845" w:hanging="425"/>
      <w:jc w:val="left"/>
    </w:pPr>
    <w:rPr>
      <w:rFonts w:ascii="Calibri" w:hAnsi="Calibri" w:eastAsia="宋体"/>
      <w:kern w:val="44"/>
      <w:sz w:val="32"/>
      <w:szCs w:val="32"/>
    </w:rPr>
  </w:style>
  <w:style w:type="paragraph" w:customStyle="1" w:styleId="494">
    <w:name w:val="默认段落字体 Para Char Char Char Char Char Char Char Char Char1 Char Char Char Char Char Char Char"/>
    <w:basedOn w:val="18"/>
    <w:qFormat/>
    <w:uiPriority w:val="0"/>
    <w:rPr>
      <w:rFonts w:ascii="Tahoma" w:hAnsi="Tahoma"/>
      <w:sz w:val="24"/>
    </w:rPr>
  </w:style>
  <w:style w:type="paragraph" w:customStyle="1" w:styleId="49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9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497">
    <w:name w:val="标题 4P"/>
    <w:basedOn w:val="6"/>
    <w:next w:val="15"/>
    <w:autoRedefine/>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498">
    <w:name w:val="标题3"/>
    <w:basedOn w:val="5"/>
    <w:qFormat/>
    <w:uiPriority w:val="0"/>
    <w:pPr>
      <w:spacing w:line="416" w:lineRule="auto"/>
      <w:ind w:left="1260" w:hanging="420"/>
      <w:jc w:val="left"/>
    </w:pPr>
    <w:rPr>
      <w:rFonts w:eastAsia="黑体" w:cs="Arial"/>
    </w:rPr>
  </w:style>
  <w:style w:type="paragraph" w:customStyle="1" w:styleId="499">
    <w:name w:val="保留正文"/>
    <w:basedOn w:val="22"/>
    <w:autoRedefine/>
    <w:qFormat/>
    <w:uiPriority w:val="0"/>
    <w:pPr>
      <w:keepNext/>
      <w:spacing w:after="160"/>
    </w:pPr>
    <w:rPr>
      <w:rFonts w:ascii="仿宋_GB2312"/>
      <w:b/>
    </w:rPr>
  </w:style>
  <w:style w:type="paragraph" w:customStyle="1" w:styleId="50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50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5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04">
    <w:name w:val="列表段落1"/>
    <w:basedOn w:val="1"/>
    <w:autoRedefine/>
    <w:qFormat/>
    <w:uiPriority w:val="99"/>
    <w:pPr>
      <w:spacing w:before="120" w:after="120"/>
      <w:ind w:firstLine="420"/>
    </w:pPr>
    <w:rPr>
      <w:rFonts w:ascii="宋体" w:hAnsi="宋体" w:eastAsia="仿宋"/>
      <w:sz w:val="24"/>
    </w:rPr>
  </w:style>
  <w:style w:type="paragraph" w:customStyle="1" w:styleId="505">
    <w:name w:val="样式 首行缩进:  2 字符"/>
    <w:basedOn w:val="1"/>
    <w:qFormat/>
    <w:uiPriority w:val="0"/>
    <w:pPr>
      <w:widowControl/>
      <w:tabs>
        <w:tab w:val="left" w:pos="420"/>
      </w:tabs>
      <w:ind w:left="420" w:hanging="420"/>
    </w:pPr>
    <w:rPr>
      <w:rFonts w:ascii="宋体" w:hAnsi="宋体" w:cs="宋体"/>
      <w:bCs/>
      <w:color w:val="000000"/>
      <w:kern w:val="0"/>
      <w:sz w:val="24"/>
    </w:rPr>
  </w:style>
  <w:style w:type="paragraph" w:customStyle="1" w:styleId="506">
    <w:name w:val="xl6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07">
    <w:name w:val="正文段"/>
    <w:basedOn w:val="1"/>
    <w:autoRedefine/>
    <w:qFormat/>
    <w:uiPriority w:val="0"/>
    <w:pPr>
      <w:widowControl/>
      <w:snapToGrid w:val="0"/>
      <w:spacing w:afterLines="50"/>
      <w:ind w:firstLine="200" w:firstLineChars="200"/>
    </w:pPr>
    <w:rPr>
      <w:kern w:val="0"/>
      <w:sz w:val="24"/>
      <w:szCs w:val="20"/>
    </w:rPr>
  </w:style>
  <w:style w:type="paragraph" w:customStyle="1" w:styleId="508">
    <w:name w:val="百姓X"/>
    <w:basedOn w:val="1"/>
    <w:qFormat/>
    <w:uiPriority w:val="0"/>
    <w:pPr>
      <w:spacing w:before="120" w:after="120" w:line="360" w:lineRule="auto"/>
      <w:ind w:firstLine="540"/>
    </w:pPr>
    <w:rPr>
      <w:rFonts w:ascii="宋体" w:hAnsi="宋体"/>
      <w:sz w:val="24"/>
      <w:szCs w:val="28"/>
    </w:rPr>
  </w:style>
  <w:style w:type="paragraph" w:customStyle="1" w:styleId="509">
    <w:name w:val="T4"/>
    <w:basedOn w:val="1"/>
    <w:qFormat/>
    <w:uiPriority w:val="0"/>
    <w:pPr>
      <w:adjustRightInd w:val="0"/>
      <w:spacing w:line="360" w:lineRule="atLeast"/>
    </w:pPr>
    <w:rPr>
      <w:rFonts w:ascii="宋体"/>
      <w:kern w:val="0"/>
      <w:sz w:val="22"/>
      <w:szCs w:val="20"/>
    </w:rPr>
  </w:style>
  <w:style w:type="paragraph" w:customStyle="1" w:styleId="510">
    <w:name w:val="1"/>
    <w:basedOn w:val="1"/>
    <w:qFormat/>
    <w:uiPriority w:val="0"/>
  </w:style>
  <w:style w:type="paragraph" w:customStyle="1" w:styleId="511">
    <w:name w:val="Heading #2|1"/>
    <w:basedOn w:val="1"/>
    <w:autoRedefine/>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512">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3">
    <w:name w:val="样式 正文缩进 + 首行缩进:  2 字符"/>
    <w:basedOn w:val="15"/>
    <w:autoRedefine/>
    <w:qFormat/>
    <w:uiPriority w:val="0"/>
    <w:pPr>
      <w:adjustRightInd/>
      <w:spacing w:line="360" w:lineRule="auto"/>
      <w:ind w:firstLine="200" w:firstLineChars="200"/>
      <w:textAlignment w:val="auto"/>
    </w:pPr>
    <w:rPr>
      <w:rFonts w:cs="宋体"/>
      <w:kern w:val="2"/>
      <w:sz w:val="24"/>
    </w:rPr>
  </w:style>
  <w:style w:type="paragraph" w:customStyle="1" w:styleId="514">
    <w:name w:val="xl110"/>
    <w:basedOn w:val="1"/>
    <w:autoRedefine/>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15">
    <w:name w:val="样式 标题 4正文四级标题 + 宋体 小五 行距: 固定值 12 磅"/>
    <w:basedOn w:val="6"/>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516">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1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18">
    <w:name w:val="xl101"/>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51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2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22">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52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24">
    <w:name w:val="样式 四号 行距: 1.5 倍行距"/>
    <w:basedOn w:val="1"/>
    <w:qFormat/>
    <w:uiPriority w:val="0"/>
    <w:pPr>
      <w:spacing w:line="312" w:lineRule="auto"/>
      <w:ind w:firstLine="202" w:firstLineChars="202"/>
    </w:pPr>
    <w:rPr>
      <w:rFonts w:cs="宋体"/>
      <w:sz w:val="24"/>
      <w:szCs w:val="20"/>
    </w:rPr>
  </w:style>
  <w:style w:type="paragraph" w:customStyle="1" w:styleId="525">
    <w:name w:val="默认段落字体 Para Char Char Char Char Char Char Char Char Char1 Char Char Char Char"/>
    <w:basedOn w:val="1"/>
    <w:autoRedefine/>
    <w:qFormat/>
    <w:uiPriority w:val="0"/>
    <w:rPr>
      <w:rFonts w:ascii="Tahoma" w:hAnsi="Tahoma"/>
      <w:sz w:val="24"/>
      <w:szCs w:val="20"/>
    </w:rPr>
  </w:style>
  <w:style w:type="paragraph" w:customStyle="1" w:styleId="526">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527">
    <w:name w:val="二级条标题"/>
    <w:basedOn w:val="528"/>
    <w:next w:val="1"/>
    <w:autoRedefine/>
    <w:qFormat/>
    <w:uiPriority w:val="0"/>
    <w:pPr>
      <w:tabs>
        <w:tab w:val="left" w:pos="360"/>
      </w:tabs>
      <w:outlineLvl w:val="3"/>
    </w:pPr>
  </w:style>
  <w:style w:type="paragraph" w:customStyle="1" w:styleId="528">
    <w:name w:val="一级条标题"/>
    <w:next w:val="1"/>
    <w:autoRedefine/>
    <w:qFormat/>
    <w:uiPriority w:val="0"/>
    <w:pPr>
      <w:tabs>
        <w:tab w:val="left" w:pos="360"/>
      </w:tabs>
      <w:outlineLvl w:val="2"/>
    </w:pPr>
    <w:rPr>
      <w:rFonts w:ascii="Times New Roman" w:hAnsi="Times New Roman" w:eastAsia="黑体" w:cs="Times New Roman"/>
      <w:sz w:val="21"/>
      <w:lang w:val="en-US" w:eastAsia="zh-CN" w:bidi="ar-SA"/>
    </w:rPr>
  </w:style>
  <w:style w:type="paragraph" w:customStyle="1" w:styleId="529">
    <w:name w:val="Char12"/>
    <w:basedOn w:val="1"/>
    <w:qFormat/>
    <w:uiPriority w:val="0"/>
    <w:rPr>
      <w:rFonts w:ascii="Tahoma" w:hAnsi="Tahoma"/>
      <w:sz w:val="24"/>
      <w:szCs w:val="20"/>
    </w:rPr>
  </w:style>
  <w:style w:type="paragraph" w:customStyle="1" w:styleId="530">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53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532">
    <w:name w:val="Char Char Char Char Char Char Char Char Char Char Char Char Char Char"/>
    <w:basedOn w:val="1"/>
    <w:autoRedefine/>
    <w:qFormat/>
    <w:uiPriority w:val="0"/>
    <w:pPr>
      <w:widowControl/>
      <w:spacing w:after="160" w:line="240" w:lineRule="exact"/>
      <w:jc w:val="left"/>
    </w:pPr>
    <w:rPr>
      <w:bCs/>
    </w:rPr>
  </w:style>
  <w:style w:type="paragraph" w:customStyle="1" w:styleId="533">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34">
    <w:name w:val="样式 标题 1Level 1Level 11h1II+IHeading1H1-Heading 1Header 1..."/>
    <w:basedOn w:val="2"/>
    <w:autoRedefine/>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535">
    <w:name w:val="正文 首行缩进:  2 字符 Char"/>
    <w:basedOn w:val="1"/>
    <w:autoRedefine/>
    <w:qFormat/>
    <w:uiPriority w:val="0"/>
    <w:pPr>
      <w:spacing w:line="360" w:lineRule="auto"/>
      <w:ind w:firstLine="480"/>
    </w:pPr>
    <w:rPr>
      <w:rFonts w:cs="宋体"/>
      <w:sz w:val="24"/>
      <w:szCs w:val="20"/>
    </w:rPr>
  </w:style>
  <w:style w:type="paragraph" w:customStyle="1" w:styleId="536">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8">
    <w:name w:val="五级条标题"/>
    <w:basedOn w:val="539"/>
    <w:next w:val="1"/>
    <w:qFormat/>
    <w:uiPriority w:val="0"/>
    <w:pPr>
      <w:tabs>
        <w:tab w:val="left" w:pos="360"/>
      </w:tabs>
      <w:outlineLvl w:val="6"/>
    </w:pPr>
  </w:style>
  <w:style w:type="paragraph" w:customStyle="1" w:styleId="539">
    <w:name w:val="四级条标题"/>
    <w:basedOn w:val="540"/>
    <w:next w:val="1"/>
    <w:autoRedefine/>
    <w:qFormat/>
    <w:uiPriority w:val="0"/>
    <w:pPr>
      <w:tabs>
        <w:tab w:val="left" w:pos="360"/>
      </w:tabs>
      <w:outlineLvl w:val="5"/>
    </w:pPr>
  </w:style>
  <w:style w:type="paragraph" w:customStyle="1" w:styleId="540">
    <w:name w:val="三级条标题"/>
    <w:basedOn w:val="527"/>
    <w:next w:val="1"/>
    <w:qFormat/>
    <w:uiPriority w:val="0"/>
    <w:pPr>
      <w:outlineLvl w:val="4"/>
    </w:pPr>
  </w:style>
  <w:style w:type="paragraph" w:customStyle="1" w:styleId="541">
    <w:name w:val="Body text|25"/>
    <w:basedOn w:val="1"/>
    <w:autoRedefine/>
    <w:qFormat/>
    <w:uiPriority w:val="0"/>
    <w:pPr>
      <w:shd w:val="clear" w:color="auto" w:fill="FFFFFF"/>
      <w:spacing w:before="120" w:line="341" w:lineRule="exact"/>
      <w:ind w:hanging="100"/>
      <w:jc w:val="distribute"/>
    </w:pPr>
    <w:rPr>
      <w:rFonts w:ascii="PMingLiU" w:hAnsi="PMingLiU" w:eastAsia="PMingLiU" w:cs="PMingLiU"/>
      <w:sz w:val="20"/>
      <w:szCs w:val="20"/>
    </w:rPr>
  </w:style>
  <w:style w:type="paragraph" w:customStyle="1" w:styleId="542">
    <w:name w:val="xl98"/>
    <w:basedOn w:val="1"/>
    <w:autoRedefine/>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43">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44">
    <w:name w:val="正文缩进2"/>
    <w:basedOn w:val="1"/>
    <w:qFormat/>
    <w:uiPriority w:val="0"/>
    <w:pPr>
      <w:ind w:firstLine="420"/>
    </w:pPr>
    <w:rPr>
      <w:szCs w:val="20"/>
    </w:rPr>
  </w:style>
  <w:style w:type="paragraph" w:customStyle="1" w:styleId="545">
    <w:name w:val="方案"/>
    <w:basedOn w:val="1"/>
    <w:qFormat/>
    <w:uiPriority w:val="0"/>
    <w:pPr>
      <w:jc w:val="right"/>
    </w:pPr>
    <w:rPr>
      <w:rFonts w:eastAsia="黑体"/>
      <w:b/>
      <w:sz w:val="52"/>
    </w:rPr>
  </w:style>
  <w:style w:type="paragraph" w:customStyle="1" w:styleId="546">
    <w:name w:val="样式 首行缩进:  0 字符"/>
    <w:basedOn w:val="1"/>
    <w:autoRedefine/>
    <w:qFormat/>
    <w:uiPriority w:val="0"/>
    <w:pPr>
      <w:spacing w:line="360" w:lineRule="auto"/>
      <w:ind w:firstLine="200" w:firstLineChars="200"/>
    </w:pPr>
    <w:rPr>
      <w:rFonts w:ascii="Arial" w:hAnsi="Arial" w:cs="宋体"/>
      <w:sz w:val="24"/>
      <w:szCs w:val="20"/>
    </w:rPr>
  </w:style>
  <w:style w:type="paragraph" w:customStyle="1" w:styleId="54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548">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49">
    <w:name w:val="Char Char Char Char Char Char Char Char Char Char Char Char Char1"/>
    <w:basedOn w:val="1"/>
    <w:autoRedefine/>
    <w:qFormat/>
    <w:uiPriority w:val="0"/>
    <w:rPr>
      <w:rFonts w:ascii="Tahoma" w:hAnsi="Tahoma"/>
      <w:sz w:val="24"/>
      <w:szCs w:val="20"/>
    </w:rPr>
  </w:style>
  <w:style w:type="paragraph" w:customStyle="1" w:styleId="550">
    <w:name w:val="1Text"/>
    <w:basedOn w:val="1"/>
    <w:autoRedefine/>
    <w:qFormat/>
    <w:uiPriority w:val="0"/>
    <w:pPr>
      <w:spacing w:beforeLines="50" w:afterLines="50" w:line="360" w:lineRule="auto"/>
      <w:ind w:firstLine="480" w:firstLineChars="200"/>
      <w:jc w:val="left"/>
    </w:pPr>
    <w:rPr>
      <w:rFonts w:ascii="Calibri" w:hAnsi="Calibri"/>
      <w:kern w:val="0"/>
      <w:sz w:val="24"/>
    </w:rPr>
  </w:style>
  <w:style w:type="paragraph" w:customStyle="1" w:styleId="5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52">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553">
    <w:name w:val="[Normal]"/>
    <w:autoRedefine/>
    <w:qFormat/>
    <w:uiPriority w:val="0"/>
    <w:rPr>
      <w:rFonts w:ascii="宋体" w:hAnsi="宋体" w:eastAsia="宋体" w:cs="Times New Roman"/>
      <w:sz w:val="24"/>
      <w:szCs w:val="22"/>
      <w:lang w:val="zh-CN" w:eastAsia="zh-CN" w:bidi="ar-SA"/>
    </w:rPr>
  </w:style>
  <w:style w:type="paragraph" w:customStyle="1" w:styleId="55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555">
    <w:name w:val="pic-info"/>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57">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58">
    <w:name w:val="List Paragraph2"/>
    <w:basedOn w:val="1"/>
    <w:qFormat/>
    <w:uiPriority w:val="0"/>
    <w:pPr>
      <w:ind w:firstLine="420" w:firstLineChars="200"/>
    </w:pPr>
  </w:style>
  <w:style w:type="paragraph" w:customStyle="1" w:styleId="559">
    <w:name w:val="正文字缩2字"/>
    <w:basedOn w:val="1"/>
    <w:qFormat/>
    <w:uiPriority w:val="0"/>
    <w:pPr>
      <w:spacing w:before="60" w:after="60" w:line="360" w:lineRule="auto"/>
      <w:ind w:left="200" w:leftChars="200" w:firstLine="200" w:firstLineChars="200"/>
    </w:pPr>
    <w:rPr>
      <w:sz w:val="24"/>
    </w:rPr>
  </w:style>
  <w:style w:type="paragraph" w:customStyle="1" w:styleId="560">
    <w:name w:val="列出段落4"/>
    <w:basedOn w:val="1"/>
    <w:autoRedefine/>
    <w:qFormat/>
    <w:uiPriority w:val="0"/>
    <w:pPr>
      <w:ind w:firstLine="420" w:firstLineChars="200"/>
    </w:pPr>
  </w:style>
  <w:style w:type="paragraph" w:customStyle="1" w:styleId="56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562">
    <w:name w:val="列出段落5"/>
    <w:basedOn w:val="1"/>
    <w:autoRedefine/>
    <w:qFormat/>
    <w:uiPriority w:val="0"/>
    <w:pPr>
      <w:ind w:firstLine="420" w:firstLineChars="200"/>
    </w:pPr>
  </w:style>
  <w:style w:type="paragraph" w:customStyle="1" w:styleId="563">
    <w:name w:val="Table of contents|1"/>
    <w:basedOn w:val="1"/>
    <w:autoRedefine/>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64">
    <w:name w:val="简单回函地址"/>
    <w:basedOn w:val="1"/>
    <w:qFormat/>
    <w:uiPriority w:val="0"/>
  </w:style>
  <w:style w:type="paragraph" w:customStyle="1" w:styleId="565">
    <w:name w:val="普通 (Web)"/>
    <w:basedOn w:val="1"/>
    <w:qFormat/>
    <w:uiPriority w:val="0"/>
    <w:pPr>
      <w:widowControl/>
      <w:spacing w:before="100" w:after="100"/>
      <w:jc w:val="left"/>
    </w:pPr>
    <w:rPr>
      <w:rFonts w:ascii="宋体" w:hAnsi="宋体"/>
      <w:kern w:val="0"/>
      <w:sz w:val="24"/>
    </w:rPr>
  </w:style>
  <w:style w:type="paragraph" w:customStyle="1" w:styleId="566">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67">
    <w:name w:val="表格文字加粗"/>
    <w:basedOn w:val="568"/>
    <w:autoRedefine/>
    <w:qFormat/>
    <w:uiPriority w:val="0"/>
    <w:pPr>
      <w:spacing w:line="240" w:lineRule="auto"/>
    </w:pPr>
    <w:rPr>
      <w:rFonts w:cs="宋体"/>
      <w:bCs/>
      <w:sz w:val="18"/>
      <w:szCs w:val="18"/>
    </w:rPr>
  </w:style>
  <w:style w:type="paragraph" w:customStyle="1" w:styleId="568">
    <w:name w:val="表格文字"/>
    <w:basedOn w:val="246"/>
    <w:next w:val="22"/>
    <w:qFormat/>
    <w:uiPriority w:val="0"/>
    <w:pPr>
      <w:spacing w:line="420" w:lineRule="atLeast"/>
    </w:pPr>
    <w:rPr>
      <w:szCs w:val="20"/>
    </w:rPr>
  </w:style>
  <w:style w:type="paragraph" w:customStyle="1" w:styleId="569">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570">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71">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57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74">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575">
    <w:name w:val="列出段落2"/>
    <w:basedOn w:val="1"/>
    <w:qFormat/>
    <w:uiPriority w:val="0"/>
    <w:pPr>
      <w:spacing w:line="360" w:lineRule="auto"/>
      <w:ind w:firstLine="420" w:firstLineChars="200"/>
    </w:pPr>
    <w:rPr>
      <w:rFonts w:ascii="Calibri" w:hAnsi="Calibri"/>
      <w:sz w:val="24"/>
      <w:szCs w:val="22"/>
    </w:rPr>
  </w:style>
  <w:style w:type="paragraph" w:customStyle="1" w:styleId="576">
    <w:name w:val="编号1"/>
    <w:basedOn w:val="1"/>
    <w:autoRedefine/>
    <w:qFormat/>
    <w:uiPriority w:val="0"/>
    <w:pPr>
      <w:spacing w:line="360" w:lineRule="auto"/>
      <w:jc w:val="left"/>
    </w:pPr>
    <w:rPr>
      <w:sz w:val="24"/>
    </w:rPr>
  </w:style>
  <w:style w:type="paragraph" w:customStyle="1" w:styleId="577">
    <w:name w:val="样式_5 + 小五"/>
    <w:basedOn w:val="1"/>
    <w:autoRedefine/>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578">
    <w:name w:val="样式 标题 2 + 居中"/>
    <w:basedOn w:val="4"/>
    <w:qFormat/>
    <w:uiPriority w:val="0"/>
    <w:pPr>
      <w:spacing w:beforeLines="50" w:beforeAutospacing="1" w:afterLines="50" w:afterAutospacing="1" w:line="360" w:lineRule="auto"/>
      <w:jc w:val="center"/>
    </w:pPr>
    <w:rPr>
      <w:rFonts w:cs="宋体"/>
      <w:szCs w:val="20"/>
    </w:rPr>
  </w:style>
  <w:style w:type="paragraph" w:customStyle="1" w:styleId="579">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580">
    <w:name w:val="【注意】"/>
    <w:basedOn w:val="1"/>
    <w:next w:val="1"/>
    <w:qFormat/>
    <w:uiPriority w:val="0"/>
    <w:pPr>
      <w:spacing w:before="120" w:after="120"/>
      <w:jc w:val="left"/>
    </w:pPr>
    <w:rPr>
      <w:rFonts w:ascii="宋体" w:hAnsi="Arial"/>
      <w:szCs w:val="20"/>
    </w:rPr>
  </w:style>
  <w:style w:type="paragraph" w:customStyle="1" w:styleId="581">
    <w:name w:val="符号2"/>
    <w:basedOn w:val="1"/>
    <w:autoRedefine/>
    <w:qFormat/>
    <w:uiPriority w:val="0"/>
    <w:pPr>
      <w:widowControl/>
      <w:tabs>
        <w:tab w:val="left" w:pos="1259"/>
      </w:tabs>
      <w:spacing w:line="360" w:lineRule="auto"/>
      <w:ind w:left="1259" w:hanging="420"/>
      <w:jc w:val="left"/>
    </w:pPr>
    <w:rPr>
      <w:rFonts w:ascii="仿宋_GB2312" w:eastAsia="仿宋_GB2312"/>
      <w:sz w:val="28"/>
    </w:rPr>
  </w:style>
  <w:style w:type="paragraph" w:customStyle="1" w:styleId="582">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583">
    <w:name w:val="H 4"/>
    <w:basedOn w:val="6"/>
    <w:next w:val="1"/>
    <w:autoRedefine/>
    <w:qFormat/>
    <w:uiPriority w:val="0"/>
    <w:pPr>
      <w:spacing w:before="120" w:after="120" w:line="240" w:lineRule="auto"/>
    </w:pPr>
    <w:rPr>
      <w:rFonts w:ascii="宋体" w:hAnsi="宋体"/>
      <w:szCs w:val="24"/>
      <w:lang w:val="zh-CN"/>
    </w:rPr>
  </w:style>
  <w:style w:type="paragraph" w:customStyle="1" w:styleId="584">
    <w:name w:val="默认段落字体 Para Char Char Char Char Char Char Char"/>
    <w:basedOn w:val="1"/>
    <w:autoRedefine/>
    <w:qFormat/>
    <w:uiPriority w:val="0"/>
    <w:pPr>
      <w:adjustRightInd w:val="0"/>
      <w:spacing w:line="360" w:lineRule="auto"/>
    </w:pPr>
    <w:rPr>
      <w:rFonts w:ascii="Tahoma" w:hAnsi="Tahoma"/>
      <w:kern w:val="0"/>
      <w:sz w:val="24"/>
      <w:szCs w:val="20"/>
    </w:rPr>
  </w:style>
  <w:style w:type="paragraph" w:customStyle="1" w:styleId="585">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586">
    <w:name w:val="Char"/>
    <w:basedOn w:val="1"/>
    <w:qFormat/>
    <w:uiPriority w:val="0"/>
    <w:pPr>
      <w:widowControl/>
      <w:spacing w:line="400" w:lineRule="exact"/>
      <w:jc w:val="center"/>
    </w:pPr>
    <w:rPr>
      <w:rFonts w:ascii="Verdana" w:hAnsi="Verdana"/>
      <w:kern w:val="0"/>
      <w:szCs w:val="20"/>
      <w:lang w:eastAsia="en-US"/>
    </w:rPr>
  </w:style>
  <w:style w:type="paragraph" w:customStyle="1" w:styleId="587">
    <w:name w:val="默认段落字体 Para Char"/>
    <w:basedOn w:val="1"/>
    <w:qFormat/>
    <w:uiPriority w:val="0"/>
    <w:pPr>
      <w:spacing w:beforeLines="50" w:afterLines="50"/>
    </w:pPr>
    <w:rPr>
      <w:rFonts w:ascii="Tahoma" w:hAnsi="Tahoma"/>
      <w:sz w:val="24"/>
      <w:szCs w:val="20"/>
    </w:rPr>
  </w:style>
  <w:style w:type="paragraph" w:customStyle="1" w:styleId="58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0">
    <w:name w:val="列出段落3"/>
    <w:basedOn w:val="1"/>
    <w:autoRedefine/>
    <w:qFormat/>
    <w:uiPriority w:val="0"/>
    <w:pPr>
      <w:spacing w:line="360" w:lineRule="auto"/>
      <w:ind w:firstLine="420" w:firstLineChars="200"/>
    </w:pPr>
    <w:rPr>
      <w:rFonts w:ascii="Calibri" w:hAnsi="Calibri"/>
      <w:sz w:val="24"/>
      <w:szCs w:val="22"/>
    </w:rPr>
  </w:style>
  <w:style w:type="paragraph" w:customStyle="1" w:styleId="591">
    <w:name w:val="List Paragraph1"/>
    <w:basedOn w:val="1"/>
    <w:autoRedefine/>
    <w:qFormat/>
    <w:uiPriority w:val="0"/>
    <w:pPr>
      <w:spacing w:line="360" w:lineRule="auto"/>
      <w:ind w:firstLine="420" w:firstLineChars="200"/>
    </w:pPr>
    <w:rPr>
      <w:rFonts w:ascii="Calibri" w:hAnsi="Calibri"/>
      <w:sz w:val="24"/>
      <w:szCs w:val="22"/>
    </w:rPr>
  </w:style>
  <w:style w:type="paragraph" w:customStyle="1" w:styleId="592">
    <w:name w:val="编号正文"/>
    <w:basedOn w:val="22"/>
    <w:qFormat/>
    <w:uiPriority w:val="0"/>
    <w:pPr>
      <w:tabs>
        <w:tab w:val="left" w:pos="454"/>
      </w:tabs>
      <w:adjustRightInd w:val="0"/>
      <w:snapToGrid w:val="0"/>
      <w:spacing w:beforeLines="30" w:after="60" w:line="300" w:lineRule="auto"/>
      <w:ind w:left="454" w:hanging="454"/>
      <w:jc w:val="left"/>
    </w:pPr>
    <w:rPr>
      <w:rFonts w:ascii="Times New Roman" w:hAnsi="Times New Roman"/>
      <w:kern w:val="0"/>
      <w:sz w:val="24"/>
      <w:szCs w:val="20"/>
    </w:rPr>
  </w:style>
  <w:style w:type="paragraph" w:customStyle="1" w:styleId="593">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94">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95">
    <w:name w:val="正文文字表格居中"/>
    <w:basedOn w:val="1"/>
    <w:next w:val="49"/>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596">
    <w:name w:val="Char Char Char Char Char Char Char Char Char Char Char Char Char"/>
    <w:basedOn w:val="1"/>
    <w:qFormat/>
    <w:uiPriority w:val="0"/>
  </w:style>
  <w:style w:type="paragraph" w:customStyle="1" w:styleId="597">
    <w:name w:val="xl109"/>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98">
    <w:name w:val="xl95"/>
    <w:basedOn w:val="1"/>
    <w:autoRedefine/>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599">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00">
    <w:name w:val="样式 首行缩进:  2 字符1"/>
    <w:basedOn w:val="1"/>
    <w:qFormat/>
    <w:uiPriority w:val="0"/>
    <w:pPr>
      <w:spacing w:line="360" w:lineRule="auto"/>
      <w:ind w:firstLine="540" w:firstLineChars="225"/>
    </w:pPr>
    <w:rPr>
      <w:sz w:val="24"/>
      <w:szCs w:val="20"/>
    </w:rPr>
  </w:style>
  <w:style w:type="paragraph" w:customStyle="1" w:styleId="601">
    <w:name w:val="Body text|22"/>
    <w:basedOn w:val="1"/>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602">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603">
    <w:name w:val="正文－恩普"/>
    <w:basedOn w:val="15"/>
    <w:qFormat/>
    <w:uiPriority w:val="0"/>
    <w:pPr>
      <w:adjustRightInd/>
      <w:spacing w:line="360" w:lineRule="auto"/>
      <w:ind w:firstLine="200" w:firstLineChars="200"/>
      <w:textAlignment w:val="auto"/>
    </w:pPr>
    <w:rPr>
      <w:rFonts w:ascii="仿宋_GB2312"/>
      <w:b/>
      <w:kern w:val="2"/>
      <w:sz w:val="24"/>
      <w:szCs w:val="24"/>
    </w:rPr>
  </w:style>
  <w:style w:type="paragraph" w:customStyle="1" w:styleId="604">
    <w:name w:val="p0"/>
    <w:basedOn w:val="1"/>
    <w:autoRedefine/>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605">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0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07">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608">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9">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10">
    <w:name w:val="Char Char Char Char Char Char Char1"/>
    <w:basedOn w:val="1"/>
    <w:qFormat/>
    <w:uiPriority w:val="0"/>
    <w:pPr>
      <w:widowControl/>
      <w:spacing w:after="160" w:line="240" w:lineRule="exact"/>
      <w:jc w:val="left"/>
    </w:pPr>
    <w:rPr>
      <w:szCs w:val="20"/>
    </w:rPr>
  </w:style>
  <w:style w:type="paragraph" w:customStyle="1" w:styleId="611">
    <w:name w:val="NICMAN Body Text"/>
    <w:basedOn w:val="1"/>
    <w:next w:val="22"/>
    <w:autoRedefine/>
    <w:qFormat/>
    <w:uiPriority w:val="0"/>
    <w:pPr>
      <w:autoSpaceDE w:val="0"/>
      <w:autoSpaceDN w:val="0"/>
      <w:adjustRightInd w:val="0"/>
      <w:spacing w:after="120"/>
      <w:jc w:val="left"/>
    </w:pPr>
    <w:rPr>
      <w:kern w:val="0"/>
      <w:sz w:val="20"/>
      <w:szCs w:val="20"/>
    </w:rPr>
  </w:style>
  <w:style w:type="paragraph" w:customStyle="1" w:styleId="612">
    <w:name w:val="Char11"/>
    <w:basedOn w:val="1"/>
    <w:autoRedefine/>
    <w:qFormat/>
    <w:uiPriority w:val="0"/>
    <w:rPr>
      <w:rFonts w:ascii="Tahoma" w:hAnsi="Tahoma"/>
      <w:sz w:val="24"/>
      <w:szCs w:val="20"/>
    </w:rPr>
  </w:style>
  <w:style w:type="paragraph" w:customStyle="1" w:styleId="613">
    <w:name w:val="1级编号"/>
    <w:basedOn w:val="1"/>
    <w:qFormat/>
    <w:uiPriority w:val="0"/>
    <w:pPr>
      <w:spacing w:line="276" w:lineRule="auto"/>
      <w:ind w:left="993" w:hanging="573"/>
      <w:jc w:val="left"/>
    </w:pPr>
    <w:rPr>
      <w:rFonts w:ascii="Calibri" w:hAnsi="宋体"/>
      <w:szCs w:val="21"/>
    </w:rPr>
  </w:style>
  <w:style w:type="paragraph" w:customStyle="1" w:styleId="614">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1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16">
    <w:name w:val="项目符号（宋艳）"/>
    <w:basedOn w:val="1"/>
    <w:autoRedefine/>
    <w:qFormat/>
    <w:uiPriority w:val="0"/>
    <w:pPr>
      <w:tabs>
        <w:tab w:val="left" w:pos="360"/>
        <w:tab w:val="left" w:pos="840"/>
      </w:tabs>
      <w:spacing w:line="360" w:lineRule="auto"/>
      <w:ind w:left="840" w:firstLine="480"/>
    </w:pPr>
    <w:rPr>
      <w:rFonts w:hAnsi="宋体"/>
      <w:color w:val="000000"/>
      <w:sz w:val="24"/>
      <w:szCs w:val="20"/>
    </w:rPr>
  </w:style>
  <w:style w:type="paragraph" w:customStyle="1" w:styleId="617">
    <w:name w:val="纯文本11"/>
    <w:basedOn w:val="1"/>
    <w:qFormat/>
    <w:uiPriority w:val="0"/>
    <w:pPr>
      <w:adjustRightInd w:val="0"/>
      <w:textAlignment w:val="baseline"/>
    </w:pPr>
    <w:rPr>
      <w:rFonts w:ascii="宋体" w:hAnsi="Courier New" w:eastAsia="楷体_GB2312"/>
      <w:sz w:val="26"/>
      <w:szCs w:val="20"/>
    </w:rPr>
  </w:style>
  <w:style w:type="paragraph" w:customStyle="1" w:styleId="618">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619">
    <w:name w:val="Test2"/>
    <w:basedOn w:val="4"/>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20">
    <w:name w:val="Char3"/>
    <w:basedOn w:val="1"/>
    <w:qFormat/>
    <w:uiPriority w:val="0"/>
    <w:rPr>
      <w:rFonts w:ascii="Tahoma" w:hAnsi="Tahoma"/>
      <w:sz w:val="24"/>
      <w:szCs w:val="20"/>
    </w:rPr>
  </w:style>
  <w:style w:type="paragraph" w:customStyle="1" w:styleId="621">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22">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23">
    <w:name w:val="xl10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24">
    <w:name w:val="默认段落字体 Para Char Char Char Char"/>
    <w:basedOn w:val="1"/>
    <w:qFormat/>
    <w:uiPriority w:val="0"/>
    <w:rPr>
      <w:sz w:val="20"/>
    </w:rPr>
  </w:style>
  <w:style w:type="paragraph" w:customStyle="1" w:styleId="62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26">
    <w:name w:val="Normal Indent1"/>
    <w:basedOn w:val="1"/>
    <w:autoRedefine/>
    <w:qFormat/>
    <w:uiPriority w:val="0"/>
    <w:pPr>
      <w:ind w:firstLine="420" w:firstLineChars="200"/>
    </w:pPr>
  </w:style>
  <w:style w:type="paragraph" w:customStyle="1" w:styleId="627">
    <w:name w:val="Char Char Char2"/>
    <w:basedOn w:val="1"/>
    <w:next w:val="1"/>
    <w:qFormat/>
    <w:uiPriority w:val="0"/>
    <w:pPr>
      <w:shd w:val="clear" w:color="auto" w:fill="000080"/>
    </w:pPr>
    <w:rPr>
      <w:rFonts w:ascii="Tahoma" w:hAnsi="Tahoma"/>
      <w:sz w:val="24"/>
    </w:rPr>
  </w:style>
  <w:style w:type="paragraph" w:customStyle="1" w:styleId="628">
    <w:name w:val="样式 标题 3 + 黑色 段前: 5 磅 段后: 5 磅 行距: 1.5 倍行距"/>
    <w:basedOn w:val="1"/>
    <w:qFormat/>
    <w:uiPriority w:val="0"/>
    <w:pPr>
      <w:ind w:left="855" w:hanging="855"/>
    </w:pPr>
    <w:rPr>
      <w:sz w:val="24"/>
      <w:szCs w:val="20"/>
    </w:rPr>
  </w:style>
  <w:style w:type="paragraph" w:customStyle="1" w:styleId="629">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630">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631">
    <w:name w:val="修订1"/>
    <w:qFormat/>
    <w:uiPriority w:val="0"/>
    <w:rPr>
      <w:rFonts w:ascii="Times New Roman" w:hAnsi="Times New Roman" w:eastAsia="宋体" w:cs="Times New Roman"/>
      <w:kern w:val="2"/>
      <w:sz w:val="21"/>
      <w:szCs w:val="24"/>
      <w:lang w:val="en-US" w:eastAsia="zh-CN" w:bidi="ar-SA"/>
    </w:rPr>
  </w:style>
  <w:style w:type="paragraph" w:customStyle="1" w:styleId="632">
    <w:name w:val="Char Char Char Char2"/>
    <w:basedOn w:val="18"/>
    <w:autoRedefine/>
    <w:qFormat/>
    <w:uiPriority w:val="0"/>
    <w:pPr>
      <w:spacing w:line="360" w:lineRule="auto"/>
    </w:pPr>
    <w:rPr>
      <w:rFonts w:ascii="Tahoma" w:hAnsi="Tahoma"/>
      <w:sz w:val="24"/>
    </w:rPr>
  </w:style>
  <w:style w:type="paragraph" w:customStyle="1" w:styleId="633">
    <w:name w:val="Char Char Char Char11"/>
    <w:basedOn w:val="18"/>
    <w:autoRedefine/>
    <w:qFormat/>
    <w:uiPriority w:val="0"/>
    <w:rPr>
      <w:rFonts w:ascii="Tahoma" w:hAnsi="Tahoma"/>
      <w:sz w:val="24"/>
    </w:rPr>
  </w:style>
  <w:style w:type="paragraph" w:customStyle="1" w:styleId="634">
    <w:name w:val="样式 标题 3正文三级标题 + 小五 左 行距: 固定值 12 磅"/>
    <w:basedOn w:val="5"/>
    <w:qFormat/>
    <w:uiPriority w:val="0"/>
    <w:pPr>
      <w:spacing w:line="240" w:lineRule="exact"/>
      <w:jc w:val="left"/>
    </w:pPr>
    <w:rPr>
      <w:rFonts w:cs="宋体"/>
      <w:sz w:val="18"/>
      <w:szCs w:val="20"/>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636">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3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9">
    <w:name w:val="Char Char Char Char12"/>
    <w:basedOn w:val="1"/>
    <w:autoRedefine/>
    <w:qFormat/>
    <w:uiPriority w:val="0"/>
    <w:rPr>
      <w:rFonts w:ascii="Tahoma" w:hAnsi="Tahoma"/>
      <w:sz w:val="24"/>
      <w:szCs w:val="20"/>
    </w:rPr>
  </w:style>
  <w:style w:type="paragraph" w:customStyle="1" w:styleId="640">
    <w:name w:val="xl105"/>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41">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4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43">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44">
    <w:name w:val="正文常用"/>
    <w:basedOn w:val="1"/>
    <w:autoRedefine/>
    <w:qFormat/>
    <w:uiPriority w:val="0"/>
    <w:pPr>
      <w:spacing w:line="360" w:lineRule="auto"/>
      <w:ind w:firstLine="420"/>
    </w:pPr>
    <w:rPr>
      <w:rFonts w:ascii="宋体" w:hAnsi="宋体"/>
      <w:color w:val="000000"/>
      <w:sz w:val="24"/>
      <w:szCs w:val="21"/>
    </w:rPr>
  </w:style>
  <w:style w:type="paragraph" w:customStyle="1" w:styleId="645">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646">
    <w:name w:val="Char1 Char Char Char Char1"/>
    <w:basedOn w:val="18"/>
    <w:autoRedefine/>
    <w:qFormat/>
    <w:uiPriority w:val="0"/>
    <w:rPr>
      <w:rFonts w:ascii="Tahoma" w:hAnsi="Tahoma" w:cs="Tahoma"/>
      <w:kern w:val="0"/>
      <w:sz w:val="18"/>
    </w:rPr>
  </w:style>
  <w:style w:type="paragraph" w:customStyle="1" w:styleId="647">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648">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649">
    <w:name w:val="CM106"/>
    <w:basedOn w:val="588"/>
    <w:next w:val="588"/>
    <w:qFormat/>
    <w:uiPriority w:val="0"/>
    <w:rPr>
      <w:rFonts w:cs="Times New Roman"/>
      <w:color w:val="auto"/>
    </w:rPr>
  </w:style>
  <w:style w:type="paragraph" w:customStyle="1" w:styleId="6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51">
    <w:name w:val="xl320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652">
    <w:name w:val="Table Paragraph"/>
    <w:basedOn w:val="1"/>
    <w:autoRedefine/>
    <w:qFormat/>
    <w:uiPriority w:val="1"/>
    <w:pPr>
      <w:autoSpaceDE w:val="0"/>
      <w:autoSpaceDN w:val="0"/>
      <w:adjustRightInd w:val="0"/>
      <w:jc w:val="left"/>
    </w:pPr>
    <w:rPr>
      <w:kern w:val="0"/>
      <w:sz w:val="24"/>
    </w:rPr>
  </w:style>
  <w:style w:type="paragraph" w:customStyle="1" w:styleId="653">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654">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5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56">
    <w:name w:val="标题2"/>
    <w:basedOn w:val="4"/>
    <w:qFormat/>
    <w:uiPriority w:val="0"/>
    <w:pPr>
      <w:spacing w:before="240" w:after="240" w:line="360" w:lineRule="auto"/>
      <w:ind w:left="840" w:hanging="420"/>
    </w:pPr>
    <w:rPr>
      <w:rFonts w:ascii="Times New Roman" w:hAnsi="Times New Roman"/>
      <w:sz w:val="36"/>
    </w:rPr>
  </w:style>
  <w:style w:type="paragraph" w:customStyle="1" w:styleId="657">
    <w:name w:val="Char Char Char Char Char Char"/>
    <w:basedOn w:val="1"/>
    <w:qFormat/>
    <w:uiPriority w:val="0"/>
    <w:rPr>
      <w:rFonts w:ascii="Tahoma" w:hAnsi="Tahoma"/>
      <w:sz w:val="24"/>
      <w:szCs w:val="20"/>
    </w:rPr>
  </w:style>
  <w:style w:type="paragraph" w:customStyle="1" w:styleId="6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59">
    <w:name w:val="TOC 标题1"/>
    <w:basedOn w:val="2"/>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660">
    <w:name w:val="_Style 25"/>
    <w:basedOn w:val="1"/>
    <w:autoRedefine/>
    <w:qFormat/>
    <w:uiPriority w:val="0"/>
  </w:style>
  <w:style w:type="paragraph" w:customStyle="1" w:styleId="661">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662">
    <w:name w:val="样式 标题 2 +"/>
    <w:basedOn w:val="4"/>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6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64">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665">
    <w:name w:val="正文缩进1"/>
    <w:basedOn w:val="1"/>
    <w:next w:val="24"/>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66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7">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8">
    <w:name w:val="纯文本2"/>
    <w:basedOn w:val="1"/>
    <w:autoRedefine/>
    <w:qFormat/>
    <w:uiPriority w:val="0"/>
    <w:pPr>
      <w:adjustRightInd w:val="0"/>
      <w:snapToGrid w:val="0"/>
      <w:spacing w:line="288" w:lineRule="auto"/>
      <w:ind w:firstLine="200" w:firstLineChars="200"/>
    </w:pPr>
    <w:rPr>
      <w:rFonts w:ascii="宋体" w:hAnsi="Courier New"/>
    </w:rPr>
  </w:style>
  <w:style w:type="paragraph" w:customStyle="1" w:styleId="669">
    <w:name w:val="标题 3H"/>
    <w:basedOn w:val="5"/>
    <w:next w:val="15"/>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70">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1">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672">
    <w:name w:val="招标文件－标准正文"/>
    <w:basedOn w:val="30"/>
    <w:autoRedefine/>
    <w:qFormat/>
    <w:uiPriority w:val="0"/>
    <w:pPr>
      <w:spacing w:line="360" w:lineRule="auto"/>
    </w:pPr>
    <w:rPr>
      <w:rFonts w:ascii="Times New Roman" w:hAnsi="Times New Roman" w:cs="宋体"/>
      <w:color w:val="000000"/>
      <w:sz w:val="24"/>
    </w:rPr>
  </w:style>
  <w:style w:type="paragraph" w:customStyle="1" w:styleId="673">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674">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675">
    <w:name w:val="_Style 2"/>
    <w:basedOn w:val="1"/>
    <w:autoRedefine/>
    <w:qFormat/>
    <w:uiPriority w:val="34"/>
    <w:pPr>
      <w:ind w:firstLine="420" w:firstLineChars="200"/>
    </w:pPr>
    <w:rPr>
      <w:rFonts w:ascii="等线" w:hAnsi="等线" w:eastAsia="等线"/>
      <w:szCs w:val="22"/>
    </w:rPr>
  </w:style>
  <w:style w:type="paragraph" w:customStyle="1" w:styleId="676">
    <w:name w:val="Blockquote"/>
    <w:basedOn w:val="1"/>
    <w:autoRedefine/>
    <w:qFormat/>
    <w:uiPriority w:val="0"/>
    <w:pPr>
      <w:autoSpaceDE w:val="0"/>
      <w:autoSpaceDN w:val="0"/>
      <w:spacing w:before="100" w:after="100"/>
      <w:ind w:left="360" w:right="360"/>
      <w:jc w:val="left"/>
    </w:pPr>
    <w:rPr>
      <w:szCs w:val="20"/>
    </w:rPr>
  </w:style>
  <w:style w:type="paragraph" w:customStyle="1" w:styleId="677">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678">
    <w:name w:val="章标题"/>
    <w:next w:val="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679">
    <w:name w:val="样式 标题 5正文四级标题 + 宋体 小五 行距: 固定值 12 磅1"/>
    <w:basedOn w:val="7"/>
    <w:autoRedefine/>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680">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681">
    <w:name w:val="正文（首行缩进）"/>
    <w:basedOn w:val="24"/>
    <w:autoRedefine/>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682">
    <w:name w:val="Pa5"/>
    <w:basedOn w:val="588"/>
    <w:next w:val="588"/>
    <w:autoRedefine/>
    <w:qFormat/>
    <w:uiPriority w:val="0"/>
    <w:pPr>
      <w:spacing w:after="60" w:line="161" w:lineRule="atLeast"/>
    </w:pPr>
    <w:rPr>
      <w:rFonts w:ascii="Univers LT Std 57 Cn" w:hAnsi="Univers LT Std 57 Cn" w:cs="Times New Roman"/>
      <w:color w:val="auto"/>
    </w:rPr>
  </w:style>
  <w:style w:type="paragraph" w:customStyle="1" w:styleId="683">
    <w:name w:val="Char1 Char Char Char Char"/>
    <w:basedOn w:val="18"/>
    <w:qFormat/>
    <w:uiPriority w:val="0"/>
    <w:rPr>
      <w:rFonts w:ascii="Tahoma" w:hAnsi="Tahoma" w:cs="Tahoma"/>
      <w:kern w:val="0"/>
      <w:sz w:val="18"/>
    </w:rPr>
  </w:style>
  <w:style w:type="paragraph" w:customStyle="1" w:styleId="684">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685">
    <w:name w:val="样式3"/>
    <w:basedOn w:val="6"/>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686">
    <w:name w:val="blockquote"/>
    <w:basedOn w:val="1"/>
    <w:autoRedefine/>
    <w:qFormat/>
    <w:uiPriority w:val="0"/>
    <w:pPr>
      <w:widowControl/>
      <w:spacing w:before="100" w:beforeAutospacing="1" w:after="100" w:afterAutospacing="1"/>
      <w:jc w:val="left"/>
    </w:pPr>
    <w:rPr>
      <w:rFonts w:ascii="宋体" w:hAnsi="宋体"/>
    </w:rPr>
  </w:style>
  <w:style w:type="paragraph" w:customStyle="1" w:styleId="68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688">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89">
    <w:name w:val="Revision1"/>
    <w:autoRedefine/>
    <w:qFormat/>
    <w:uiPriority w:val="99"/>
    <w:rPr>
      <w:rFonts w:ascii="Times New Roman" w:hAnsi="Times New Roman" w:eastAsia="宋体" w:cs="Times New Roman"/>
      <w:kern w:val="2"/>
      <w:sz w:val="21"/>
      <w:szCs w:val="24"/>
      <w:lang w:val="en-US" w:eastAsia="zh-CN" w:bidi="ar-SA"/>
    </w:rPr>
  </w:style>
  <w:style w:type="paragraph" w:customStyle="1" w:styleId="690">
    <w:name w:val="样式6"/>
    <w:basedOn w:val="16"/>
    <w:qFormat/>
    <w:uiPriority w:val="0"/>
    <w:pPr>
      <w:keepNext/>
      <w:autoSpaceDE/>
      <w:autoSpaceDN/>
      <w:adjustRightInd/>
      <w:jc w:val="center"/>
    </w:pPr>
    <w:rPr>
      <w:rFonts w:ascii="宋体" w:hAnsi="宋体" w:eastAsia="宋体"/>
      <w:kern w:val="2"/>
    </w:rPr>
  </w:style>
  <w:style w:type="paragraph" w:customStyle="1" w:styleId="691">
    <w:name w:val="列出段落11"/>
    <w:basedOn w:val="1"/>
    <w:qFormat/>
    <w:uiPriority w:val="0"/>
    <w:pPr>
      <w:ind w:firstLine="420" w:firstLineChars="200"/>
    </w:pPr>
    <w:rPr>
      <w:szCs w:val="20"/>
    </w:rPr>
  </w:style>
  <w:style w:type="paragraph" w:customStyle="1" w:styleId="69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3">
    <w:name w:val="xl103"/>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9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95">
    <w:name w:val="样式 标题 4正文四级标题 + 宋体 小五 行距: 固定值 12 磅1"/>
    <w:basedOn w:val="1"/>
    <w:autoRedefine/>
    <w:qFormat/>
    <w:uiPriority w:val="0"/>
    <w:pPr>
      <w:tabs>
        <w:tab w:val="left" w:pos="2580"/>
      </w:tabs>
      <w:ind w:left="2580" w:hanging="420"/>
    </w:pPr>
    <w:rPr>
      <w:sz w:val="20"/>
    </w:rPr>
  </w:style>
  <w:style w:type="paragraph" w:customStyle="1" w:styleId="696">
    <w:name w:val="Plain Text1"/>
    <w:basedOn w:val="1"/>
    <w:autoRedefine/>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7">
    <w:name w:val="Bulleted List"/>
    <w:basedOn w:val="1"/>
    <w:qFormat/>
    <w:uiPriority w:val="0"/>
    <w:pPr>
      <w:tabs>
        <w:tab w:val="left" w:pos="420"/>
        <w:tab w:val="left" w:pos="780"/>
      </w:tabs>
      <w:ind w:left="780" w:hanging="360"/>
    </w:pPr>
  </w:style>
  <w:style w:type="paragraph" w:customStyle="1" w:styleId="69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699">
    <w:name w:val="缩正文"/>
    <w:basedOn w:val="55"/>
    <w:qFormat/>
    <w:uiPriority w:val="0"/>
    <w:pPr>
      <w:spacing w:line="240" w:lineRule="auto"/>
      <w:ind w:left="2268" w:leftChars="0" w:firstLine="0" w:firstLineChars="0"/>
    </w:pPr>
    <w:rPr>
      <w:rFonts w:ascii="Times New Roman" w:hAnsi="Times New Roman"/>
      <w:sz w:val="21"/>
      <w:szCs w:val="20"/>
    </w:rPr>
  </w:style>
  <w:style w:type="paragraph" w:customStyle="1" w:styleId="700">
    <w:name w:val="xl97"/>
    <w:basedOn w:val="1"/>
    <w:autoRedefine/>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70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702">
    <w:name w:val="样式 标题 3 + (中文) 黑体 小四 非加粗 段前: 7.8 磅 段后: 0 磅 行距: 固定值 20 磅"/>
    <w:basedOn w:val="5"/>
    <w:autoRedefine/>
    <w:qFormat/>
    <w:uiPriority w:val="0"/>
    <w:pPr>
      <w:spacing w:before="0" w:after="0" w:line="400" w:lineRule="exact"/>
    </w:pPr>
    <w:rPr>
      <w:rFonts w:ascii="仿宋_GB2312" w:eastAsia="黑体" w:cs="宋体"/>
      <w:b w:val="0"/>
      <w:bCs w:val="0"/>
      <w:sz w:val="24"/>
      <w:szCs w:val="20"/>
    </w:rPr>
  </w:style>
  <w:style w:type="paragraph" w:customStyle="1" w:styleId="703">
    <w:name w:val="项目符1"/>
    <w:basedOn w:val="1"/>
    <w:next w:val="1"/>
    <w:qFormat/>
    <w:uiPriority w:val="0"/>
    <w:pPr>
      <w:tabs>
        <w:tab w:val="left" w:pos="425"/>
      </w:tabs>
      <w:spacing w:before="60" w:line="360" w:lineRule="auto"/>
      <w:ind w:left="425" w:hanging="425"/>
    </w:pPr>
    <w:rPr>
      <w:spacing w:val="6"/>
      <w:szCs w:val="20"/>
    </w:rPr>
  </w:style>
  <w:style w:type="paragraph" w:customStyle="1" w:styleId="704">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705">
    <w:name w:val="_Style 33"/>
    <w:basedOn w:val="1"/>
    <w:qFormat/>
    <w:uiPriority w:val="0"/>
  </w:style>
  <w:style w:type="paragraph" w:customStyle="1" w:styleId="706">
    <w:name w:val="正文内容"/>
    <w:basedOn w:val="1"/>
    <w:autoRedefine/>
    <w:qFormat/>
    <w:uiPriority w:val="0"/>
    <w:pPr>
      <w:spacing w:line="360" w:lineRule="auto"/>
      <w:ind w:firstLine="480"/>
    </w:pPr>
    <w:rPr>
      <w:rFonts w:ascii="宋体" w:hAnsi="宋体"/>
      <w:sz w:val="24"/>
      <w:szCs w:val="20"/>
    </w:rPr>
  </w:style>
  <w:style w:type="paragraph" w:customStyle="1" w:styleId="707">
    <w:name w:val="哈哈表格"/>
    <w:basedOn w:val="1"/>
    <w:qFormat/>
    <w:uiPriority w:val="0"/>
    <w:pPr>
      <w:spacing w:line="360" w:lineRule="auto"/>
    </w:pPr>
    <w:rPr>
      <w:rFonts w:ascii="宋体" w:hAnsi="宋体" w:cs="宋体"/>
      <w:sz w:val="24"/>
      <w:szCs w:val="20"/>
    </w:rPr>
  </w:style>
  <w:style w:type="paragraph" w:customStyle="1" w:styleId="708">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09">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10">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711">
    <w:name w:val="Char Char Char Char1"/>
    <w:basedOn w:val="1"/>
    <w:qFormat/>
    <w:uiPriority w:val="0"/>
    <w:rPr>
      <w:szCs w:val="20"/>
    </w:rPr>
  </w:style>
  <w:style w:type="table" w:customStyle="1" w:styleId="712">
    <w:name w:val="浅色列表 - 强调文字颜色 11"/>
    <w:basedOn w:val="56"/>
    <w:autoRedefine/>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13">
    <w:name w:val="网格表 5 深色 - 着色 2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4">
    <w:name w:val="浅色网格 - 强调文字颜色 11"/>
    <w:basedOn w:val="56"/>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Verdana" w:cs="Linotype Univers 330 Light"/>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Verdana" w:cs="Linotype Univers 330 Light"/>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Verdana" w:cs="Linotype Univers 330 Light"/>
        <w:b/>
        <w:bCs/>
      </w:rPr>
    </w:tblStylePr>
    <w:tblStylePr w:type="lastCol">
      <w:rPr>
        <w:rFonts w:eastAsia="Verdana" w:cs="Linotype Univers 330 Light"/>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15">
    <w:name w:val="清单表 3 - 着色 31"/>
    <w:basedOn w:val="56"/>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16">
    <w:name w:val="清单表 3 - 着色 11"/>
    <w:basedOn w:val="56"/>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17">
    <w:name w:val="网格型浅色2"/>
    <w:basedOn w:val="56"/>
    <w:autoRedefine/>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8">
    <w:name w:val="网格表 4 - 着色 31"/>
    <w:basedOn w:val="56"/>
    <w:autoRedefine/>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19">
    <w:name w:val="网格表 4 - 着色 51"/>
    <w:basedOn w:val="56"/>
    <w:autoRedefine/>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20">
    <w:name w:val="浅色底纹1"/>
    <w:basedOn w:val="56"/>
    <w:autoRedefine/>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21">
    <w:name w:val="清单表 4 - 着色 11"/>
    <w:basedOn w:val="56"/>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2">
    <w:name w:val="网格型浅色1"/>
    <w:basedOn w:val="56"/>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3">
    <w:name w:val="网格表 4 - 着色 11"/>
    <w:basedOn w:val="56"/>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4">
    <w:name w:val="浅色列表 - 强调文字颜色 51"/>
    <w:basedOn w:val="56"/>
    <w:autoRedefine/>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5">
    <w:name w:val="中等深浅底纹 2 - 强调文字颜色 11"/>
    <w:basedOn w:val="56"/>
    <w:qFormat/>
    <w:uiPriority w:val="64"/>
    <w:rPr>
      <w:rFonts w:ascii="Calibri" w:hAnsi="Calibri"/>
      <w:kern w:val="2"/>
      <w:sz w:val="21"/>
      <w:szCs w:val="22"/>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paragraph" w:customStyle="1" w:styleId="726">
    <w:name w:val="a文档正文"/>
    <w:basedOn w:val="1"/>
    <w:autoRedefine/>
    <w:qFormat/>
    <w:uiPriority w:val="0"/>
    <w:pPr>
      <w:spacing w:line="360" w:lineRule="auto"/>
      <w:ind w:firstLine="480" w:firstLineChars="200"/>
    </w:pPr>
    <w:rPr>
      <w:rFonts w:ascii="Tahoma" w:hAnsi="Tahoma" w:eastAsia="仿宋_GB2312"/>
      <w:sz w:val="28"/>
      <w:szCs w:val="28"/>
    </w:rPr>
  </w:style>
  <w:style w:type="character" w:customStyle="1" w:styleId="727">
    <w:name w:val="15"/>
    <w:autoRedefine/>
    <w:qFormat/>
    <w:uiPriority w:val="0"/>
    <w:rPr>
      <w:rFonts w:hint="eastAsia" w:ascii="宋体" w:hAnsi="宋体" w:eastAsia="宋体"/>
      <w:color w:val="000000"/>
      <w:sz w:val="24"/>
      <w:szCs w:val="24"/>
    </w:rPr>
  </w:style>
  <w:style w:type="paragraph" w:customStyle="1" w:styleId="728">
    <w:name w:val="_Style 49"/>
    <w:basedOn w:val="1"/>
    <w:next w:val="30"/>
    <w:qFormat/>
    <w:uiPriority w:val="0"/>
    <w:rPr>
      <w:rFonts w:ascii="宋体" w:hAnsi="Courier New" w:eastAsia="仿宋_GB2312"/>
      <w:kern w:val="0"/>
      <w:sz w:val="24"/>
      <w:szCs w:val="32"/>
    </w:rPr>
  </w:style>
  <w:style w:type="paragraph" w:customStyle="1" w:styleId="729">
    <w:name w:val="目录"/>
    <w:basedOn w:val="40"/>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730">
    <w:name w:val="单位"/>
    <w:basedOn w:val="1"/>
    <w:qFormat/>
    <w:uiPriority w:val="0"/>
    <w:pPr>
      <w:adjustRightInd w:val="0"/>
      <w:jc w:val="center"/>
      <w:textAlignment w:val="baseline"/>
    </w:pPr>
    <w:rPr>
      <w:rFonts w:ascii="宋体"/>
      <w:b/>
      <w:kern w:val="0"/>
      <w:sz w:val="32"/>
      <w:szCs w:val="20"/>
    </w:rPr>
  </w:style>
  <w:style w:type="character" w:customStyle="1" w:styleId="731">
    <w:name w:val="font41"/>
    <w:basedOn w:val="58"/>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33D7F-BECF-41F4-9057-8A234836C2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3060</Words>
  <Characters>3600</Characters>
  <Lines>6604</Lines>
  <Paragraphs>6642</Paragraphs>
  <TotalTime>235</TotalTime>
  <ScaleCrop>false</ScaleCrop>
  <LinksUpToDate>false</LinksUpToDate>
  <CharactersWithSpaces>3745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2025-07-02T07:46:00Z</dcterms:created>
  <dc:creator>can</dc:creator>
  <cp:lastModifiedBy>未知</cp:lastModifiedBy>
  <cp:lastPrinted>2023-05-18T16:42:00Z</cp:lastPrinted>
  <dcterms:modified xsi:type="dcterms:W3CDTF">2025-07-16T06:26:09Z</dcterms:modified>
  <dc:title>温州市政府集中采购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2A71635C18EF4669B1981565FDC6C700_13</vt:lpwstr>
  </property>
  <property fmtid="{D5CDD505-2E9C-101B-9397-08002B2CF9AE}" pid="4" name="KSOTemplateDocerSaveRecord">
    <vt:lpwstr>eyJoZGlkIjoiMWVlYTQ4NzM0MzA3MWRhNTY4YWEwZDMxZWMzNTFmYjMiLCJ1c2VySWQiOiI1MjY0MjA2NDIifQ==</vt:lpwstr>
  </property>
</Properties>
</file>