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69DBE">
      <w:pPr>
        <w:tabs>
          <w:tab w:val="left" w:pos="8400"/>
        </w:tabs>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0E3FED9E">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温州市政府分散采购</w:t>
      </w:r>
    </w:p>
    <w:p w14:paraId="150B9934">
      <w:pPr>
        <w:spacing w:line="400" w:lineRule="atLeast"/>
        <w:rPr>
          <w:rFonts w:hint="eastAsia" w:ascii="宋体" w:hAnsi="宋体" w:eastAsia="宋体" w:cs="宋体"/>
          <w:b/>
          <w:color w:val="auto"/>
          <w:sz w:val="52"/>
          <w:highlight w:val="none"/>
        </w:rPr>
      </w:pPr>
    </w:p>
    <w:p w14:paraId="0BEF3607">
      <w:pPr>
        <w:spacing w:line="400" w:lineRule="atLeast"/>
        <w:jc w:val="center"/>
        <w:rPr>
          <w:rFonts w:hint="eastAsia" w:ascii="宋体" w:hAnsi="宋体" w:eastAsia="宋体" w:cs="宋体"/>
          <w:b/>
          <w:color w:val="auto"/>
          <w:sz w:val="52"/>
          <w:highlight w:val="none"/>
        </w:rPr>
      </w:pPr>
    </w:p>
    <w:p w14:paraId="0191D003">
      <w:pPr>
        <w:spacing w:line="400" w:lineRule="atLeast"/>
        <w:jc w:val="center"/>
        <w:rPr>
          <w:rFonts w:hint="eastAsia" w:ascii="宋体" w:hAnsi="宋体" w:eastAsia="宋体" w:cs="宋体"/>
          <w:b/>
          <w:color w:val="auto"/>
          <w:sz w:val="52"/>
          <w:highlight w:val="none"/>
        </w:rPr>
      </w:pPr>
    </w:p>
    <w:p w14:paraId="28270DC8">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34E3647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3C7B2C90">
      <w:pPr>
        <w:spacing w:line="400" w:lineRule="atLeast"/>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 xml:space="preserve">   </w:t>
      </w:r>
    </w:p>
    <w:p w14:paraId="15D52824">
      <w:pPr>
        <w:jc w:val="center"/>
        <w:rPr>
          <w:rFonts w:hint="eastAsia" w:ascii="宋体" w:hAnsi="宋体" w:eastAsia="宋体" w:cs="宋体"/>
          <w:b/>
          <w:bCs/>
          <w:color w:val="auto"/>
          <w:sz w:val="24"/>
          <w:highlight w:val="none"/>
        </w:rPr>
      </w:pPr>
    </w:p>
    <w:p w14:paraId="145F4C2D">
      <w:pPr>
        <w:jc w:val="center"/>
        <w:rPr>
          <w:rFonts w:hint="eastAsia" w:ascii="宋体" w:hAnsi="宋体" w:eastAsia="宋体" w:cs="宋体"/>
          <w:b/>
          <w:bCs/>
          <w:color w:val="auto"/>
          <w:sz w:val="24"/>
          <w:highlight w:val="none"/>
        </w:rPr>
      </w:pPr>
    </w:p>
    <w:p w14:paraId="1E860FD3">
      <w:pPr>
        <w:tabs>
          <w:tab w:val="left" w:pos="4860"/>
        </w:tabs>
        <w:spacing w:line="600" w:lineRule="exact"/>
        <w:ind w:right="1143" w:firstLine="2259" w:firstLineChars="750"/>
        <w:rPr>
          <w:rFonts w:hint="eastAsia" w:ascii="宋体" w:hAnsi="宋体" w:eastAsia="宋体" w:cs="宋体"/>
          <w:b/>
          <w:color w:val="auto"/>
          <w:sz w:val="30"/>
          <w:szCs w:val="30"/>
          <w:highlight w:val="none"/>
        </w:rPr>
      </w:pPr>
    </w:p>
    <w:p w14:paraId="29805D50">
      <w:pPr>
        <w:tabs>
          <w:tab w:val="left" w:pos="4860"/>
        </w:tabs>
        <w:spacing w:line="600" w:lineRule="exact"/>
        <w:ind w:left="0" w:leftChars="0" w:right="1143" w:firstLine="1485" w:firstLineChars="493"/>
        <w:rPr>
          <w:rFonts w:hint="eastAsia" w:ascii="宋体" w:hAnsi="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ascii="宋体" w:hAnsi="宋体" w:cs="宋体"/>
          <w:b/>
          <w:color w:val="auto"/>
          <w:sz w:val="30"/>
          <w:szCs w:val="30"/>
          <w:highlight w:val="none"/>
          <w:lang w:eastAsia="zh-CN"/>
        </w:rPr>
        <w:t>WZBG-CG-202504002</w:t>
      </w:r>
    </w:p>
    <w:p w14:paraId="1AFE1688">
      <w:pPr>
        <w:tabs>
          <w:tab w:val="left" w:pos="4860"/>
        </w:tabs>
        <w:spacing w:line="600" w:lineRule="exact"/>
        <w:ind w:left="2943" w:leftChars="707" w:right="1143" w:hanging="1458" w:hangingChars="484"/>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2025年-2026年七都街道居民区生活垃圾统一收运队</w:t>
      </w:r>
    </w:p>
    <w:p w14:paraId="6CE9A5D1">
      <w:pPr>
        <w:jc w:val="center"/>
        <w:rPr>
          <w:rFonts w:hint="eastAsia" w:ascii="宋体" w:hAnsi="宋体" w:eastAsia="宋体" w:cs="宋体"/>
          <w:b/>
          <w:bCs/>
          <w:color w:val="auto"/>
          <w:sz w:val="24"/>
          <w:highlight w:val="none"/>
        </w:rPr>
      </w:pPr>
    </w:p>
    <w:p w14:paraId="0F1FCF82">
      <w:pPr>
        <w:jc w:val="center"/>
        <w:rPr>
          <w:rFonts w:hint="eastAsia" w:ascii="宋体" w:hAnsi="宋体" w:eastAsia="宋体" w:cs="宋体"/>
          <w:b/>
          <w:bCs/>
          <w:color w:val="auto"/>
          <w:sz w:val="24"/>
          <w:highlight w:val="none"/>
        </w:rPr>
      </w:pPr>
    </w:p>
    <w:p w14:paraId="203CE8A0">
      <w:pPr>
        <w:jc w:val="center"/>
        <w:rPr>
          <w:rFonts w:hint="eastAsia" w:ascii="宋体" w:hAnsi="宋体" w:eastAsia="宋体" w:cs="宋体"/>
          <w:b/>
          <w:bCs/>
          <w:color w:val="auto"/>
          <w:sz w:val="24"/>
          <w:highlight w:val="none"/>
        </w:rPr>
      </w:pPr>
    </w:p>
    <w:p w14:paraId="01F64791">
      <w:pPr>
        <w:jc w:val="center"/>
        <w:rPr>
          <w:rFonts w:hint="eastAsia" w:ascii="宋体" w:hAnsi="宋体" w:eastAsia="宋体" w:cs="宋体"/>
          <w:b/>
          <w:bCs/>
          <w:color w:val="auto"/>
          <w:sz w:val="24"/>
          <w:highlight w:val="none"/>
        </w:rPr>
      </w:pPr>
    </w:p>
    <w:p w14:paraId="66336BC0">
      <w:pPr>
        <w:tabs>
          <w:tab w:val="left" w:pos="5640"/>
        </w:tabs>
        <w:jc w:val="center"/>
        <w:rPr>
          <w:rFonts w:hint="eastAsia" w:ascii="宋体" w:hAnsi="宋体" w:eastAsia="宋体" w:cs="宋体"/>
          <w:b/>
          <w:bCs/>
          <w:color w:val="auto"/>
          <w:sz w:val="24"/>
          <w:highlight w:val="none"/>
        </w:rPr>
      </w:pPr>
    </w:p>
    <w:p w14:paraId="4E847B96">
      <w:pPr>
        <w:tabs>
          <w:tab w:val="left" w:pos="5640"/>
        </w:tabs>
        <w:jc w:val="center"/>
        <w:rPr>
          <w:rFonts w:hint="eastAsia" w:ascii="宋体" w:hAnsi="宋体" w:eastAsia="宋体" w:cs="宋体"/>
          <w:b/>
          <w:bCs/>
          <w:color w:val="auto"/>
          <w:sz w:val="24"/>
          <w:highlight w:val="none"/>
        </w:rPr>
      </w:pPr>
    </w:p>
    <w:p w14:paraId="76F6D7C6">
      <w:pPr>
        <w:spacing w:line="600" w:lineRule="exact"/>
        <w:ind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cs="宋体"/>
          <w:b/>
          <w:color w:val="auto"/>
          <w:sz w:val="30"/>
          <w:szCs w:val="30"/>
          <w:highlight w:val="none"/>
          <w:lang w:eastAsia="zh-CN"/>
        </w:rPr>
        <w:t>温州市鹿城区人民政府七都街道办事处</w:t>
      </w:r>
    </w:p>
    <w:p w14:paraId="4EC2DE62">
      <w:pPr>
        <w:spacing w:line="600" w:lineRule="exact"/>
        <w:ind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w:t>
      </w:r>
      <w:r>
        <w:rPr>
          <w:rFonts w:hint="eastAsia" w:ascii="宋体" w:hAnsi="宋体" w:cs="宋体"/>
          <w:b/>
          <w:color w:val="auto"/>
          <w:sz w:val="30"/>
          <w:szCs w:val="30"/>
          <w:highlight w:val="none"/>
          <w:lang w:eastAsia="zh-CN"/>
        </w:rPr>
        <w:t>温州百冠工程咨询有限公司</w:t>
      </w:r>
    </w:p>
    <w:p w14:paraId="0F3FB6DF">
      <w:pPr>
        <w:spacing w:line="600" w:lineRule="exact"/>
        <w:jc w:val="center"/>
        <w:rPr>
          <w:rFonts w:hint="eastAsia" w:ascii="宋体" w:hAnsi="宋体" w:eastAsia="宋体" w:cs="宋体"/>
          <w:b/>
          <w:color w:val="auto"/>
          <w:sz w:val="30"/>
          <w:szCs w:val="30"/>
          <w:highlight w:val="none"/>
        </w:rPr>
      </w:pPr>
    </w:p>
    <w:p w14:paraId="2ACC79C7">
      <w:pPr>
        <w:spacing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p>
    <w:p w14:paraId="556857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167A0F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sdt>
      <w:sdtPr>
        <w:rPr>
          <w:rFonts w:hint="eastAsia" w:ascii="宋体" w:hAnsi="宋体" w:eastAsia="宋体" w:cs="宋体"/>
          <w:color w:val="auto"/>
          <w:kern w:val="2"/>
          <w:sz w:val="21"/>
          <w:szCs w:val="24"/>
          <w:highlight w:val="none"/>
          <w:lang w:val="en-US" w:eastAsia="zh-CN" w:bidi="ar-SA"/>
        </w:rPr>
        <w:id w:val="147461106"/>
        <w15:color w:val="DBDBDB"/>
      </w:sdtPr>
      <w:sdtEndPr>
        <w:rPr>
          <w:rFonts w:hint="eastAsia" w:ascii="宋体" w:hAnsi="宋体" w:eastAsia="宋体" w:cs="宋体"/>
          <w:color w:val="auto"/>
          <w:kern w:val="2"/>
          <w:sz w:val="21"/>
          <w:szCs w:val="24"/>
          <w:highlight w:val="none"/>
          <w:lang w:val="en-US" w:eastAsia="zh-CN" w:bidi="ar-SA"/>
        </w:rPr>
      </w:sdtEndPr>
      <w:sdtContent>
        <w:p w14:paraId="001C984A">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bookmarkStart w:id="1" w:name="_Hlt91233176"/>
          <w:bookmarkEnd w:id="1"/>
          <w:bookmarkStart w:id="2" w:name="_Toc91899869"/>
        </w:p>
        <w:p w14:paraId="177F44F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815C4E">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竞争性磋商流程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_Toc18424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72FEC3">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28568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_Toc6118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ED2C9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_Toc5483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DA214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_Toc24652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三、需要落实的政府采购政策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3222B8">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四、询问、质疑与投诉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_Toc28590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DBBB52">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五、磋商文件构成、修改、解释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FB108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85B6F2">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_Toc24731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七、响应文件的提交和备份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_Toc24731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DDAB7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八、开启响应文件与信用信息查询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867F9C">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_Toc8181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九、提交最后报价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_Toc8181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68D5E8">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_Toc28275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08C0C8">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_Toc15734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0A5B8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_Toc14375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十二、合同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3737C2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十三、验收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E8A292">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_Toc6351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ED00E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_Toc10581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评审方法及评审标准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ED759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58AEA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_Toc29177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_Toc29177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240C3F">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_Toc22779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资格文件部分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DA152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_Toc20646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商务技术文件部分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B2B2F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一、响应函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3143A0">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_Toc21363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二、授权委托书或法定代表人（单位负责人、自然人本人）身份证明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E74DD">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三、分包意向协议（如果有）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85226E">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四、符合性审查资料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0DD185">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_Toc19916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五、评标标准相应的商务技术资料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1D2FB8">
          <w:pPr>
            <w:pStyle w:val="51"/>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left="0" w:leftChars="0"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_Toc11273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六、标的清单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_Toc11273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88C3C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七、商务技术偏离表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A8CD1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zh-CN"/>
            </w:rPr>
            <w:t>八、政府采购供应商廉洁自律承诺书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A16D511">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报价文件部分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C30FBA">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一、初始报价一览表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727699">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_Toc31473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二、分项报价表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_Toc31473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DE5E80">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、中小企业声明函（如果有）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5A84444">
          <w:pPr>
            <w:pStyle w:val="40"/>
            <w:keepNext w:val="0"/>
            <w:keepLines w:val="0"/>
            <w:pageBreakBefore w:val="0"/>
            <w:widowControl w:val="0"/>
            <w:tabs>
              <w:tab w:val="right" w:leader="dot" w:pos="9639"/>
            </w:tabs>
            <w:kinsoku/>
            <w:wordWrap/>
            <w:overflowPunct/>
            <w:topLinePunct w:val="0"/>
            <w:autoSpaceDE/>
            <w:autoSpaceDN/>
            <w:bidi w:val="0"/>
            <w:adjustRightInd w:val="0"/>
            <w:snapToGrid/>
            <w:spacing w:line="276" w:lineRule="auto"/>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第八部分  最后报价格式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7D7FFA9">
          <w:pPr>
            <w:rPr>
              <w:rFonts w:hint="eastAsia" w:ascii="宋体" w:hAnsi="宋体" w:eastAsia="宋体" w:cs="宋体"/>
              <w:b/>
              <w:color w:val="auto"/>
              <w:sz w:val="36"/>
              <w:szCs w:val="20"/>
              <w:highlight w:val="none"/>
            </w:rPr>
          </w:pPr>
          <w:r>
            <w:rPr>
              <w:rFonts w:hint="eastAsia" w:ascii="宋体" w:hAnsi="宋体" w:eastAsia="宋体" w:cs="宋体"/>
              <w:color w:val="auto"/>
              <w:szCs w:val="24"/>
              <w:highlight w:val="none"/>
            </w:rPr>
            <w:fldChar w:fldCharType="end"/>
          </w:r>
          <w:bookmarkEnd w:id="2"/>
          <w:bookmarkStart w:id="3" w:name="第二部分"/>
          <w:bookmarkStart w:id="4" w:name="_Toc91899870"/>
          <w:bookmarkStart w:id="5" w:name="_Toc91899871"/>
        </w:p>
      </w:sdtContent>
    </w:sdt>
    <w:p w14:paraId="03C93067">
      <w:pPr>
        <w:rPr>
          <w:rFonts w:hint="eastAsia" w:ascii="宋体" w:hAnsi="宋体" w:eastAsia="宋体" w:cs="宋体"/>
          <w:b/>
          <w:color w:val="auto"/>
          <w:sz w:val="36"/>
          <w:szCs w:val="20"/>
          <w:highlight w:val="none"/>
        </w:rPr>
      </w:pPr>
      <w:bookmarkStart w:id="6" w:name="_Toc31907"/>
      <w:r>
        <w:rPr>
          <w:rFonts w:hint="eastAsia" w:ascii="宋体" w:hAnsi="宋体" w:eastAsia="宋体" w:cs="宋体"/>
          <w:b/>
          <w:color w:val="auto"/>
          <w:sz w:val="36"/>
          <w:szCs w:val="20"/>
          <w:highlight w:val="none"/>
        </w:rPr>
        <w:br w:type="page"/>
      </w:r>
    </w:p>
    <w:p w14:paraId="7DB51F3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邀请供应商</w:t>
      </w:r>
      <w:bookmarkEnd w:id="6"/>
    </w:p>
    <w:p w14:paraId="2AE1A2EF">
      <w:pPr>
        <w:spacing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温州百冠工程咨询有限公司</w:t>
      </w:r>
      <w:r>
        <w:rPr>
          <w:rFonts w:hint="eastAsia" w:ascii="宋体" w:hAnsi="宋体" w:eastAsia="宋体" w:cs="宋体"/>
          <w:b/>
          <w:bCs/>
          <w:color w:val="auto"/>
          <w:sz w:val="28"/>
          <w:szCs w:val="28"/>
          <w:highlight w:val="none"/>
        </w:rPr>
        <w:t>关于</w:t>
      </w:r>
      <w:r>
        <w:rPr>
          <w:rFonts w:hint="eastAsia" w:ascii="宋体" w:hAnsi="宋体" w:cs="宋体"/>
          <w:b/>
          <w:bCs/>
          <w:color w:val="auto"/>
          <w:sz w:val="28"/>
          <w:szCs w:val="28"/>
          <w:highlight w:val="none"/>
          <w:lang w:eastAsia="zh-CN"/>
        </w:rPr>
        <w:t>2025年-2026年七都街道居民区生活垃圾统一收运队</w:t>
      </w:r>
      <w:r>
        <w:rPr>
          <w:rFonts w:hint="eastAsia" w:ascii="宋体" w:hAnsi="宋体" w:eastAsia="宋体" w:cs="宋体"/>
          <w:b/>
          <w:bCs/>
          <w:color w:val="auto"/>
          <w:sz w:val="28"/>
          <w:szCs w:val="28"/>
          <w:highlight w:val="none"/>
        </w:rPr>
        <w:t>项目的竞争性磋商公告</w:t>
      </w:r>
    </w:p>
    <w:p w14:paraId="328EC8A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6C7CAA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2025年-2026年七都街道居民区生活垃圾统一收运队</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"https://www.zcygov.cn/）获取采购文件，并于2023年02月"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rPr>
        <w:t>https://www.zcygov.cn/</w:t>
      </w:r>
      <w:r>
        <w:rPr>
          <w:rStyle w:val="68"/>
          <w:rFonts w:hint="eastAsia" w:ascii="宋体" w:hAnsi="宋体" w:eastAsia="宋体" w:cs="宋体"/>
          <w:color w:val="auto"/>
          <w:kern w:val="2"/>
          <w:sz w:val="24"/>
          <w:szCs w:val="24"/>
          <w:highlight w:val="none"/>
        </w:rPr>
        <w:t>）获取采购文件，并于</w:t>
      </w:r>
      <w:r>
        <w:rPr>
          <w:rStyle w:val="68"/>
          <w:rFonts w:hint="eastAsia" w:ascii="宋体" w:hAnsi="宋体" w:cs="宋体"/>
          <w:color w:val="auto"/>
          <w:kern w:val="2"/>
          <w:sz w:val="24"/>
          <w:szCs w:val="24"/>
          <w:highlight w:val="none"/>
          <w:u w:val="single"/>
          <w:lang w:val="en-US" w:eastAsia="zh-CN"/>
        </w:rPr>
        <w:t>2025</w:t>
      </w:r>
      <w:r>
        <w:rPr>
          <w:rStyle w:val="68"/>
          <w:rFonts w:hint="eastAsia" w:ascii="宋体" w:hAnsi="宋体" w:eastAsia="宋体" w:cs="宋体"/>
          <w:bCs/>
          <w:color w:val="auto"/>
          <w:kern w:val="2"/>
          <w:sz w:val="24"/>
          <w:szCs w:val="24"/>
          <w:highlight w:val="none"/>
        </w:rPr>
        <w:t>年</w:t>
      </w:r>
      <w:r>
        <w:rPr>
          <w:rStyle w:val="68"/>
          <w:rFonts w:hint="eastAsia" w:ascii="宋体" w:hAnsi="宋体" w:cs="宋体"/>
          <w:bCs/>
          <w:color w:val="auto"/>
          <w:kern w:val="2"/>
          <w:sz w:val="24"/>
          <w:szCs w:val="24"/>
          <w:highlight w:val="none"/>
          <w:u w:val="single"/>
          <w:lang w:val="en-US" w:eastAsia="zh-CN"/>
        </w:rPr>
        <w:t>0</w:t>
      </w:r>
      <w:r>
        <w:rPr>
          <w:rStyle w:val="68"/>
          <w:rFonts w:hint="eastAsia" w:ascii="宋体" w:hAnsi="宋体" w:cs="宋体"/>
          <w:bCs/>
          <w:color w:val="auto"/>
          <w:kern w:val="2"/>
          <w:sz w:val="24"/>
          <w:szCs w:val="24"/>
          <w:highlight w:val="none"/>
          <w:u w:val="single"/>
          <w:lang w:val="en-US" w:eastAsia="zh-CN"/>
        </w:rPr>
        <w:t>7</w:t>
      </w:r>
      <w:r>
        <w:rPr>
          <w:rStyle w:val="68"/>
          <w:rFonts w:hint="eastAsia" w:ascii="宋体" w:hAnsi="宋体" w:eastAsia="宋体" w:cs="宋体"/>
          <w:bCs/>
          <w:color w:val="auto"/>
          <w:kern w:val="2"/>
          <w:sz w:val="24"/>
          <w:szCs w:val="24"/>
          <w:highlight w:val="none"/>
        </w:rPr>
        <w:t>月</w:t>
      </w:r>
      <w:r>
        <w:rPr>
          <w:rStyle w:val="68"/>
          <w:rFonts w:hint="eastAsia" w:ascii="宋体" w:hAnsi="宋体" w:eastAsia="宋体" w:cs="宋体"/>
          <w:bCs/>
          <w:color w:val="auto"/>
          <w:kern w:val="2"/>
          <w:sz w:val="24"/>
          <w:szCs w:val="24"/>
          <w:highlight w:val="none"/>
        </w:rPr>
        <w:fldChar w:fldCharType="end"/>
      </w:r>
      <w:r>
        <w:rPr>
          <w:rStyle w:val="68"/>
          <w:rFonts w:hint="eastAsia" w:ascii="宋体" w:hAnsi="宋体" w:cs="宋体"/>
          <w:bCs/>
          <w:color w:val="auto"/>
          <w:kern w:val="2"/>
          <w:sz w:val="24"/>
          <w:szCs w:val="24"/>
          <w:highlight w:val="none"/>
          <w:u w:val="single"/>
          <w:lang w:val="en-US" w:eastAsia="zh-CN"/>
        </w:rPr>
        <w:t>0</w:t>
      </w:r>
      <w:r>
        <w:rPr>
          <w:rStyle w:val="68"/>
          <w:rFonts w:hint="eastAsia" w:ascii="宋体" w:hAnsi="宋体" w:cs="宋体"/>
          <w:bCs/>
          <w:color w:val="auto"/>
          <w:kern w:val="2"/>
          <w:sz w:val="24"/>
          <w:szCs w:val="24"/>
          <w:highlight w:val="none"/>
          <w:u w:val="single"/>
          <w:lang w:val="en-US" w:eastAsia="zh-CN"/>
        </w:rPr>
        <w:t>1</w:t>
      </w:r>
      <w:r>
        <w:rPr>
          <w:rFonts w:hint="eastAsia" w:ascii="宋体" w:hAnsi="宋体" w:eastAsia="宋体" w:cs="宋体"/>
          <w:bCs/>
          <w:color w:val="auto"/>
          <w:sz w:val="24"/>
          <w:highlight w:val="none"/>
          <w:u w:val="none"/>
        </w:rPr>
        <w:t>日</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none"/>
        </w:rPr>
        <w:t>点</w:t>
      </w:r>
      <w:r>
        <w:rPr>
          <w:rFonts w:hint="eastAsia" w:ascii="宋体" w:hAnsi="宋体" w:eastAsia="宋体" w:cs="宋体"/>
          <w:bCs/>
          <w:color w:val="auto"/>
          <w:sz w:val="24"/>
          <w:highlight w:val="none"/>
          <w:u w:val="single"/>
        </w:rPr>
        <w:t>30</w:t>
      </w:r>
      <w:r>
        <w:rPr>
          <w:rFonts w:hint="eastAsia" w:ascii="宋体" w:hAnsi="宋体" w:eastAsia="宋体" w:cs="宋体"/>
          <w:bCs/>
          <w:color w:val="auto"/>
          <w:sz w:val="24"/>
          <w:highlight w:val="none"/>
          <w:u w:val="non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0A2E3FF1">
      <w:pPr>
        <w:spacing w:line="360" w:lineRule="auto"/>
        <w:rPr>
          <w:rFonts w:hint="eastAsia" w:ascii="宋体" w:hAnsi="宋体" w:eastAsia="宋体" w:cs="宋体"/>
          <w:color w:val="auto"/>
          <w:sz w:val="24"/>
          <w:highlight w:val="none"/>
        </w:rPr>
      </w:pPr>
    </w:p>
    <w:p w14:paraId="00050ED1">
      <w:pPr>
        <w:pStyle w:val="3"/>
        <w:numPr>
          <w:ilvl w:val="0"/>
          <w:numId w:val="0"/>
        </w:numPr>
        <w:ind w:left="432" w:hanging="432"/>
        <w:rPr>
          <w:rFonts w:hint="eastAsia" w:ascii="宋体" w:hAnsi="宋体" w:eastAsia="宋体" w:cs="宋体"/>
          <w:color w:val="auto"/>
          <w:sz w:val="24"/>
          <w:szCs w:val="24"/>
          <w:highlight w:val="none"/>
        </w:rPr>
      </w:pPr>
      <w:bookmarkStart w:id="7" w:name="_Toc28359012"/>
      <w:bookmarkStart w:id="8" w:name="_Toc35393798"/>
      <w:bookmarkStart w:id="9" w:name="_Toc3886"/>
      <w:bookmarkStart w:id="10" w:name="_Toc30247"/>
      <w:bookmarkStart w:id="11" w:name="_Toc35393629"/>
      <w:bookmarkStart w:id="12" w:name="_Toc28359089"/>
      <w:r>
        <w:rPr>
          <w:rFonts w:hint="eastAsia" w:ascii="宋体" w:hAnsi="宋体" w:eastAsia="宋体" w:cs="宋体"/>
          <w:color w:val="auto"/>
          <w:sz w:val="24"/>
          <w:szCs w:val="24"/>
          <w:highlight w:val="none"/>
        </w:rPr>
        <w:t>一、项目基本情况</w:t>
      </w:r>
      <w:bookmarkEnd w:id="7"/>
      <w:bookmarkEnd w:id="8"/>
      <w:bookmarkEnd w:id="9"/>
      <w:bookmarkEnd w:id="10"/>
      <w:bookmarkEnd w:id="11"/>
      <w:bookmarkEnd w:id="12"/>
    </w:p>
    <w:p w14:paraId="57175014">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WZBG-CG-202504002</w:t>
      </w:r>
    </w:p>
    <w:p w14:paraId="26C3A665">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2025年-2026年七都街道居民区生活垃圾统一收运队</w:t>
      </w:r>
    </w:p>
    <w:p w14:paraId="4C40246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19527D73">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eastAsia="zh-CN"/>
        </w:rPr>
        <w:t>490000</w:t>
      </w:r>
    </w:p>
    <w:p w14:paraId="7E8D833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eastAsia="zh-CN"/>
        </w:rPr>
        <w:t>490000</w:t>
      </w:r>
      <w:r>
        <w:rPr>
          <w:rFonts w:hint="eastAsia" w:ascii="宋体" w:hAnsi="宋体" w:eastAsia="宋体" w:cs="宋体"/>
          <w:b/>
          <w:color w:val="auto"/>
          <w:sz w:val="24"/>
          <w:highlight w:val="none"/>
        </w:rPr>
        <w:t xml:space="preserve"> </w:t>
      </w:r>
    </w:p>
    <w:p w14:paraId="4C493BD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2025年-2026年七都街道居民区生活垃圾统一收运队，具体采购内容及详细技术要求见磋商文件相关部分。</w:t>
      </w:r>
    </w:p>
    <w:p w14:paraId="6E4AAF4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b w:val="0"/>
          <w:bCs/>
          <w:color w:val="auto"/>
          <w:sz w:val="24"/>
          <w:highlight w:val="none"/>
        </w:rPr>
        <w:t>详见第四部分采购需求</w:t>
      </w:r>
      <w:r>
        <w:rPr>
          <w:rFonts w:hint="eastAsia" w:ascii="宋体" w:hAnsi="宋体" w:eastAsia="宋体" w:cs="宋体"/>
          <w:color w:val="auto"/>
          <w:sz w:val="24"/>
          <w:highlight w:val="none"/>
        </w:rPr>
        <w:t>。</w:t>
      </w:r>
    </w:p>
    <w:p w14:paraId="40A296B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否。</w:t>
      </w:r>
    </w:p>
    <w:p w14:paraId="1EEF98CB">
      <w:pPr>
        <w:pStyle w:val="3"/>
        <w:numPr>
          <w:ilvl w:val="0"/>
          <w:numId w:val="0"/>
        </w:numPr>
        <w:ind w:left="432" w:hanging="432"/>
        <w:rPr>
          <w:rFonts w:hint="eastAsia" w:ascii="宋体" w:hAnsi="宋体" w:eastAsia="宋体" w:cs="宋体"/>
          <w:color w:val="auto"/>
          <w:sz w:val="24"/>
          <w:szCs w:val="24"/>
          <w:highlight w:val="none"/>
        </w:rPr>
      </w:pPr>
      <w:bookmarkStart w:id="13" w:name="_Toc28359090"/>
      <w:bookmarkStart w:id="14" w:name="_Toc20382"/>
      <w:bookmarkStart w:id="15" w:name="_Toc35393799"/>
      <w:bookmarkStart w:id="16" w:name="_Toc28359013"/>
      <w:bookmarkStart w:id="17" w:name="_Toc35393630"/>
      <w:bookmarkStart w:id="18" w:name="_Toc25533"/>
      <w:r>
        <w:rPr>
          <w:rFonts w:hint="eastAsia" w:ascii="宋体" w:hAnsi="宋体" w:eastAsia="宋体" w:cs="宋体"/>
          <w:color w:val="auto"/>
          <w:sz w:val="24"/>
          <w:szCs w:val="24"/>
          <w:highlight w:val="none"/>
        </w:rPr>
        <w:t>二、申请人的资格要求：</w:t>
      </w:r>
      <w:bookmarkEnd w:id="13"/>
      <w:bookmarkEnd w:id="14"/>
      <w:bookmarkEnd w:id="15"/>
      <w:bookmarkEnd w:id="16"/>
      <w:bookmarkEnd w:id="17"/>
      <w:bookmarkEnd w:id="18"/>
    </w:p>
    <w:p w14:paraId="501C50C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F7BD11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color w:val="auto"/>
          <w:sz w:val="24"/>
          <w:highlight w:val="none"/>
        </w:rPr>
        <w:t>供应商为中小企业/小微企业；</w:t>
      </w:r>
    </w:p>
    <w:p w14:paraId="792B3C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1DEFF286">
      <w:pPr>
        <w:pStyle w:val="3"/>
        <w:numPr>
          <w:ilvl w:val="0"/>
          <w:numId w:val="0"/>
        </w:numPr>
        <w:ind w:left="432" w:hanging="432"/>
        <w:rPr>
          <w:rFonts w:hint="eastAsia" w:ascii="宋体" w:hAnsi="宋体" w:eastAsia="宋体" w:cs="宋体"/>
          <w:color w:val="auto"/>
          <w:sz w:val="24"/>
          <w:szCs w:val="24"/>
          <w:highlight w:val="none"/>
        </w:rPr>
      </w:pPr>
      <w:bookmarkStart w:id="19" w:name="_Toc35393800"/>
      <w:bookmarkStart w:id="20" w:name="_Toc28359014"/>
      <w:bookmarkStart w:id="21" w:name="_Toc28359091"/>
      <w:bookmarkStart w:id="22" w:name="_Toc32357"/>
      <w:bookmarkStart w:id="23" w:name="_Toc23142"/>
      <w:bookmarkStart w:id="24" w:name="_Toc35393631"/>
      <w:r>
        <w:rPr>
          <w:rFonts w:hint="eastAsia" w:ascii="宋体" w:hAnsi="宋体" w:eastAsia="宋体" w:cs="宋体"/>
          <w:color w:val="auto"/>
          <w:sz w:val="24"/>
          <w:szCs w:val="24"/>
          <w:highlight w:val="none"/>
        </w:rPr>
        <w:t>三、获取（下载）采购文件</w:t>
      </w:r>
      <w:bookmarkEnd w:id="19"/>
      <w:bookmarkEnd w:id="20"/>
      <w:bookmarkEnd w:id="21"/>
      <w:bookmarkEnd w:id="22"/>
      <w:bookmarkEnd w:id="23"/>
      <w:bookmarkEnd w:id="24"/>
    </w:p>
    <w:p w14:paraId="7E3532EC">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A0E7F02">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rPr>
        <w:t>政采云平台（</w:t>
      </w:r>
      <w:r>
        <w:rPr>
          <w:rFonts w:hint="eastAsia" w:ascii="宋体" w:hAnsi="宋体" w:eastAsia="宋体" w:cs="宋体"/>
          <w:b w:val="0"/>
          <w:bCs/>
          <w:color w:val="auto"/>
          <w:highlight w:val="none"/>
        </w:rPr>
        <w:fldChar w:fldCharType="begin"/>
      </w:r>
      <w:r>
        <w:rPr>
          <w:rFonts w:hint="eastAsia" w:ascii="宋体" w:hAnsi="宋体" w:eastAsia="宋体" w:cs="宋体"/>
          <w:b w:val="0"/>
          <w:bCs/>
          <w:color w:val="auto"/>
          <w:highlight w:val="none"/>
        </w:rPr>
        <w:instrText xml:space="preserve"> HYPERLINK "https://www.zcygov.cn/" </w:instrText>
      </w:r>
      <w:r>
        <w:rPr>
          <w:rFonts w:hint="eastAsia" w:ascii="宋体" w:hAnsi="宋体" w:eastAsia="宋体" w:cs="宋体"/>
          <w:b w:val="0"/>
          <w:bCs/>
          <w:color w:val="auto"/>
          <w:highlight w:val="none"/>
        </w:rPr>
        <w:fldChar w:fldCharType="separate"/>
      </w:r>
      <w:r>
        <w:rPr>
          <w:rStyle w:val="68"/>
          <w:rFonts w:hint="eastAsia" w:ascii="宋体" w:hAnsi="宋体" w:eastAsia="宋体" w:cs="宋体"/>
          <w:b w:val="0"/>
          <w:bCs/>
          <w:color w:val="auto"/>
          <w:sz w:val="24"/>
          <w:highlight w:val="none"/>
        </w:rPr>
        <w:t>https://www.zcygov.cn/</w:t>
      </w:r>
      <w:r>
        <w:rPr>
          <w:rStyle w:val="68"/>
          <w:rFonts w:hint="eastAsia" w:ascii="宋体" w:hAnsi="宋体" w:eastAsia="宋体" w:cs="宋体"/>
          <w:b w:val="0"/>
          <w:bCs/>
          <w:color w:val="auto"/>
          <w:sz w:val="24"/>
          <w:highlight w:val="none"/>
        </w:rPr>
        <w:fldChar w:fldCharType="end"/>
      </w:r>
      <w:r>
        <w:rPr>
          <w:rFonts w:hint="eastAsia" w:ascii="宋体" w:hAnsi="宋体" w:eastAsia="宋体" w:cs="宋体"/>
          <w:b w:val="0"/>
          <w:bCs/>
          <w:color w:val="auto"/>
          <w:sz w:val="24"/>
          <w:highlight w:val="none"/>
        </w:rPr>
        <w:t>）</w:t>
      </w:r>
    </w:p>
    <w:p w14:paraId="6ABF234E">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bookmarkStart w:id="150" w:name="_GoBack"/>
      <w:bookmarkEnd w:id="150"/>
    </w:p>
    <w:p w14:paraId="147D6ECF">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74ED256A">
      <w:pPr>
        <w:pStyle w:val="3"/>
        <w:numPr>
          <w:ilvl w:val="0"/>
          <w:numId w:val="0"/>
        </w:numPr>
        <w:ind w:left="432" w:hanging="432"/>
        <w:rPr>
          <w:rFonts w:hint="eastAsia" w:ascii="宋体" w:hAnsi="宋体" w:eastAsia="宋体" w:cs="宋体"/>
          <w:color w:val="auto"/>
          <w:sz w:val="24"/>
          <w:szCs w:val="24"/>
          <w:highlight w:val="none"/>
        </w:rPr>
      </w:pPr>
      <w:bookmarkStart w:id="25" w:name="_Toc28359015"/>
      <w:bookmarkStart w:id="26" w:name="_Toc35393801"/>
      <w:bookmarkStart w:id="27" w:name="_Toc35393632"/>
      <w:bookmarkStart w:id="28" w:name="_Toc28359092"/>
      <w:bookmarkStart w:id="29" w:name="_Toc23005"/>
      <w:bookmarkStart w:id="30" w:name="_Toc22781"/>
      <w:r>
        <w:rPr>
          <w:rFonts w:hint="eastAsia" w:ascii="宋体" w:hAnsi="宋体" w:eastAsia="宋体" w:cs="宋体"/>
          <w:color w:val="auto"/>
          <w:sz w:val="24"/>
          <w:szCs w:val="24"/>
          <w:highlight w:val="none"/>
        </w:rPr>
        <w:t>四、响应文件提交</w:t>
      </w:r>
      <w:bookmarkEnd w:id="25"/>
      <w:bookmarkEnd w:id="26"/>
      <w:bookmarkEnd w:id="27"/>
      <w:bookmarkEnd w:id="28"/>
      <w:r>
        <w:rPr>
          <w:rFonts w:hint="eastAsia" w:ascii="宋体" w:hAnsi="宋体" w:eastAsia="宋体" w:cs="宋体"/>
          <w:color w:val="auto"/>
          <w:sz w:val="24"/>
          <w:szCs w:val="24"/>
          <w:highlight w:val="none"/>
        </w:rPr>
        <w:t>（上传）</w:t>
      </w:r>
      <w:bookmarkEnd w:id="29"/>
      <w:bookmarkEnd w:id="30"/>
    </w:p>
    <w:p w14:paraId="086E1E01">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b w:val="0"/>
          <w:bCs w:val="0"/>
          <w:i w:val="0"/>
          <w:iCs w:val="0"/>
          <w:color w:val="auto"/>
          <w:sz w:val="24"/>
          <w:highlight w:val="none"/>
          <w:u w:val="single"/>
          <w:lang w:eastAsia="zh-CN"/>
        </w:rPr>
        <w:t>2025年</w:t>
      </w:r>
      <w:r>
        <w:rPr>
          <w:rFonts w:hint="eastAsia" w:ascii="宋体" w:hAnsi="宋体" w:cs="宋体"/>
          <w:b w:val="0"/>
          <w:bCs w:val="0"/>
          <w:i w:val="0"/>
          <w:iCs w:val="0"/>
          <w:color w:val="auto"/>
          <w:sz w:val="24"/>
          <w:highlight w:val="none"/>
          <w:u w:val="single"/>
          <w:lang w:val="en-US" w:eastAsia="zh-CN"/>
        </w:rPr>
        <w:t>07</w:t>
      </w:r>
      <w:r>
        <w:rPr>
          <w:rFonts w:hint="eastAsia" w:ascii="宋体" w:hAnsi="宋体" w:cs="宋体"/>
          <w:b w:val="0"/>
          <w:bCs w:val="0"/>
          <w:i w:val="0"/>
          <w:iCs w:val="0"/>
          <w:color w:val="auto"/>
          <w:sz w:val="24"/>
          <w:highlight w:val="none"/>
          <w:u w:val="single"/>
          <w:lang w:eastAsia="zh-CN"/>
        </w:rPr>
        <w:t>月</w:t>
      </w:r>
      <w:r>
        <w:rPr>
          <w:rFonts w:hint="eastAsia" w:ascii="宋体" w:hAnsi="宋体" w:cs="宋体"/>
          <w:b w:val="0"/>
          <w:bCs w:val="0"/>
          <w:i w:val="0"/>
          <w:iCs w:val="0"/>
          <w:color w:val="auto"/>
          <w:sz w:val="24"/>
          <w:highlight w:val="none"/>
          <w:u w:val="single"/>
          <w:lang w:val="en-US" w:eastAsia="zh-CN"/>
        </w:rPr>
        <w:t>01</w:t>
      </w:r>
      <w:r>
        <w:rPr>
          <w:rFonts w:hint="eastAsia" w:ascii="宋体" w:hAnsi="宋体" w:cs="宋体"/>
          <w:b w:val="0"/>
          <w:bCs w:val="0"/>
          <w:i w:val="0"/>
          <w:iCs w:val="0"/>
          <w:color w:val="auto"/>
          <w:sz w:val="24"/>
          <w:highlight w:val="none"/>
          <w:u w:val="single"/>
          <w:lang w:eastAsia="zh-CN"/>
        </w:rPr>
        <w:t>日09点30分00秒</w:t>
      </w:r>
      <w:r>
        <w:rPr>
          <w:rFonts w:hint="eastAsia" w:ascii="宋体" w:hAnsi="宋体" w:eastAsia="宋体" w:cs="宋体"/>
          <w:bCs/>
          <w:color w:val="auto"/>
          <w:sz w:val="24"/>
          <w:highlight w:val="none"/>
        </w:rPr>
        <w:t>（北京时间）</w:t>
      </w:r>
    </w:p>
    <w:p w14:paraId="6D483BE0">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3F82AFEE">
      <w:pPr>
        <w:pStyle w:val="3"/>
        <w:numPr>
          <w:ilvl w:val="0"/>
          <w:numId w:val="0"/>
        </w:numPr>
        <w:ind w:left="432" w:hanging="432"/>
        <w:rPr>
          <w:rFonts w:hint="eastAsia" w:ascii="宋体" w:hAnsi="宋体" w:eastAsia="宋体" w:cs="宋体"/>
          <w:color w:val="auto"/>
          <w:sz w:val="24"/>
          <w:szCs w:val="24"/>
          <w:highlight w:val="none"/>
        </w:rPr>
      </w:pPr>
      <w:bookmarkStart w:id="31" w:name="_Toc12248"/>
      <w:bookmarkStart w:id="32" w:name="_Toc35393802"/>
      <w:bookmarkStart w:id="33" w:name="_Toc35393633"/>
      <w:bookmarkStart w:id="34" w:name="_Toc2842"/>
      <w:bookmarkStart w:id="35" w:name="_Toc28359016"/>
      <w:bookmarkStart w:id="36" w:name="_Toc28359093"/>
      <w:r>
        <w:rPr>
          <w:rFonts w:hint="eastAsia" w:ascii="宋体" w:hAnsi="宋体" w:eastAsia="宋体" w:cs="宋体"/>
          <w:color w:val="auto"/>
          <w:sz w:val="24"/>
          <w:szCs w:val="24"/>
          <w:highlight w:val="none"/>
        </w:rPr>
        <w:t>五、响应文件开启</w:t>
      </w:r>
      <w:bookmarkEnd w:id="31"/>
      <w:bookmarkEnd w:id="32"/>
      <w:bookmarkEnd w:id="33"/>
      <w:bookmarkEnd w:id="34"/>
      <w:bookmarkEnd w:id="35"/>
      <w:bookmarkEnd w:id="36"/>
    </w:p>
    <w:p w14:paraId="1AC1716F">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b w:val="0"/>
          <w:bCs w:val="0"/>
          <w:i w:val="0"/>
          <w:iCs w:val="0"/>
          <w:color w:val="auto"/>
          <w:sz w:val="24"/>
          <w:highlight w:val="none"/>
          <w:u w:val="single"/>
          <w:lang w:eastAsia="zh-CN"/>
        </w:rPr>
        <w:t>2025年</w:t>
      </w:r>
      <w:r>
        <w:rPr>
          <w:rFonts w:hint="eastAsia" w:ascii="宋体" w:hAnsi="宋体" w:cs="宋体"/>
          <w:b w:val="0"/>
          <w:bCs w:val="0"/>
          <w:i w:val="0"/>
          <w:iCs w:val="0"/>
          <w:color w:val="auto"/>
          <w:sz w:val="24"/>
          <w:highlight w:val="none"/>
          <w:u w:val="single"/>
          <w:lang w:val="en-US" w:eastAsia="zh-CN"/>
        </w:rPr>
        <w:t>07</w:t>
      </w:r>
      <w:r>
        <w:rPr>
          <w:rFonts w:hint="eastAsia" w:ascii="宋体" w:hAnsi="宋体" w:cs="宋体"/>
          <w:b w:val="0"/>
          <w:bCs w:val="0"/>
          <w:i w:val="0"/>
          <w:iCs w:val="0"/>
          <w:color w:val="auto"/>
          <w:sz w:val="24"/>
          <w:highlight w:val="none"/>
          <w:u w:val="single"/>
          <w:lang w:eastAsia="zh-CN"/>
        </w:rPr>
        <w:t>月</w:t>
      </w:r>
      <w:r>
        <w:rPr>
          <w:rFonts w:hint="eastAsia" w:ascii="宋体" w:hAnsi="宋体" w:cs="宋体"/>
          <w:b w:val="0"/>
          <w:bCs w:val="0"/>
          <w:i w:val="0"/>
          <w:iCs w:val="0"/>
          <w:color w:val="auto"/>
          <w:sz w:val="24"/>
          <w:highlight w:val="none"/>
          <w:u w:val="single"/>
          <w:lang w:val="en-US" w:eastAsia="zh-CN"/>
        </w:rPr>
        <w:t>01</w:t>
      </w:r>
      <w:r>
        <w:rPr>
          <w:rFonts w:hint="eastAsia" w:ascii="宋体" w:hAnsi="宋体" w:cs="宋体"/>
          <w:b w:val="0"/>
          <w:bCs w:val="0"/>
          <w:i w:val="0"/>
          <w:iCs w:val="0"/>
          <w:color w:val="auto"/>
          <w:sz w:val="24"/>
          <w:highlight w:val="none"/>
          <w:u w:val="single"/>
          <w:lang w:eastAsia="zh-CN"/>
        </w:rPr>
        <w:t>日09点30分00秒</w:t>
      </w:r>
      <w:r>
        <w:rPr>
          <w:rFonts w:hint="eastAsia" w:ascii="宋体" w:hAnsi="宋体" w:eastAsia="宋体" w:cs="宋体"/>
          <w:bCs/>
          <w:color w:val="auto"/>
          <w:sz w:val="24"/>
          <w:highlight w:val="none"/>
        </w:rPr>
        <w:t>（北京时间）</w:t>
      </w:r>
    </w:p>
    <w:p w14:paraId="6DF21BF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政采云平台（https://www.zcygov.cn/）</w:t>
      </w:r>
    </w:p>
    <w:p w14:paraId="61E571D2">
      <w:pPr>
        <w:pStyle w:val="3"/>
        <w:numPr>
          <w:ilvl w:val="0"/>
          <w:numId w:val="0"/>
        </w:numPr>
        <w:ind w:left="432" w:hanging="432"/>
        <w:rPr>
          <w:rFonts w:hint="eastAsia" w:ascii="宋体" w:hAnsi="宋体" w:eastAsia="宋体" w:cs="宋体"/>
          <w:color w:val="auto"/>
          <w:sz w:val="24"/>
          <w:szCs w:val="24"/>
          <w:highlight w:val="none"/>
        </w:rPr>
      </w:pPr>
      <w:bookmarkStart w:id="37" w:name="_Toc35393803"/>
      <w:bookmarkStart w:id="38" w:name="_Toc28359094"/>
      <w:bookmarkStart w:id="39" w:name="_Toc35393634"/>
      <w:bookmarkStart w:id="40" w:name="_Toc2817"/>
      <w:bookmarkStart w:id="41" w:name="_Toc28359017"/>
      <w:bookmarkStart w:id="42" w:name="_Toc29876"/>
      <w:r>
        <w:rPr>
          <w:rFonts w:hint="eastAsia" w:ascii="宋体" w:hAnsi="宋体" w:eastAsia="宋体" w:cs="宋体"/>
          <w:color w:val="auto"/>
          <w:sz w:val="24"/>
          <w:szCs w:val="24"/>
          <w:highlight w:val="none"/>
        </w:rPr>
        <w:t>六、公告期限</w:t>
      </w:r>
      <w:bookmarkEnd w:id="37"/>
      <w:bookmarkEnd w:id="38"/>
      <w:bookmarkEnd w:id="39"/>
      <w:bookmarkEnd w:id="40"/>
      <w:bookmarkEnd w:id="41"/>
      <w:bookmarkEnd w:id="42"/>
    </w:p>
    <w:p w14:paraId="46ECF87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78D44B5A">
      <w:pPr>
        <w:pStyle w:val="3"/>
        <w:numPr>
          <w:ilvl w:val="0"/>
          <w:numId w:val="0"/>
        </w:numPr>
        <w:ind w:left="432" w:hanging="432"/>
        <w:rPr>
          <w:rFonts w:hint="eastAsia" w:ascii="宋体" w:hAnsi="宋体" w:eastAsia="宋体" w:cs="宋体"/>
          <w:color w:val="auto"/>
          <w:sz w:val="24"/>
          <w:szCs w:val="24"/>
          <w:highlight w:val="none"/>
        </w:rPr>
      </w:pPr>
      <w:bookmarkStart w:id="43" w:name="_Toc29894"/>
      <w:bookmarkStart w:id="44" w:name="_Toc17892"/>
      <w:bookmarkStart w:id="45" w:name="_Toc35393804"/>
      <w:bookmarkStart w:id="46" w:name="_Toc35393635"/>
      <w:r>
        <w:rPr>
          <w:rFonts w:hint="eastAsia" w:ascii="宋体" w:hAnsi="宋体" w:eastAsia="宋体" w:cs="宋体"/>
          <w:color w:val="auto"/>
          <w:sz w:val="24"/>
          <w:szCs w:val="24"/>
          <w:highlight w:val="none"/>
        </w:rPr>
        <w:t>七、其他补充事宜</w:t>
      </w:r>
      <w:bookmarkEnd w:id="43"/>
      <w:bookmarkEnd w:id="44"/>
      <w:bookmarkEnd w:id="45"/>
      <w:bookmarkEnd w:id="46"/>
    </w:p>
    <w:p w14:paraId="097841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2CCD6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907B7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B253E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采购人、采购机构将依托政采云平台完成本项目的电子交易活动，平台不接受未按本公告约定方式获取磋商文件的供应商进行响应活动；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）磋商文件公告期限与磋商公告的公告期限一致。</w:t>
      </w:r>
    </w:p>
    <w:p w14:paraId="35637F52">
      <w:pPr>
        <w:pStyle w:val="3"/>
        <w:numPr>
          <w:ilvl w:val="0"/>
          <w:numId w:val="0"/>
        </w:numPr>
        <w:ind w:left="432" w:hanging="432"/>
        <w:rPr>
          <w:rFonts w:hint="eastAsia" w:ascii="宋体" w:hAnsi="宋体" w:eastAsia="宋体" w:cs="宋体"/>
          <w:color w:val="auto"/>
          <w:sz w:val="24"/>
          <w:szCs w:val="24"/>
          <w:highlight w:val="none"/>
        </w:rPr>
      </w:pPr>
      <w:bookmarkStart w:id="47" w:name="_Toc28359095"/>
      <w:bookmarkStart w:id="48" w:name="_Toc35393805"/>
      <w:bookmarkStart w:id="49" w:name="_Toc22142"/>
      <w:bookmarkStart w:id="50" w:name="_Toc28359018"/>
      <w:bookmarkStart w:id="51" w:name="_Toc35393636"/>
      <w:bookmarkStart w:id="52" w:name="_Toc13951"/>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47"/>
      <w:bookmarkEnd w:id="48"/>
      <w:bookmarkEnd w:id="49"/>
      <w:bookmarkEnd w:id="50"/>
      <w:bookmarkEnd w:id="51"/>
      <w:bookmarkEnd w:id="52"/>
    </w:p>
    <w:p w14:paraId="6823DB70">
      <w:pPr>
        <w:pStyle w:val="3"/>
        <w:numPr>
          <w:ilvl w:val="0"/>
          <w:numId w:val="0"/>
        </w:numPr>
        <w:ind w:left="432" w:hanging="432"/>
        <w:rPr>
          <w:rFonts w:hint="eastAsia" w:ascii="宋体" w:hAnsi="宋体" w:eastAsia="宋体" w:cs="宋体"/>
          <w:color w:val="auto"/>
          <w:sz w:val="24"/>
          <w:szCs w:val="24"/>
          <w:highlight w:val="none"/>
        </w:rPr>
      </w:pPr>
      <w:bookmarkStart w:id="53" w:name="_Toc35393806"/>
      <w:bookmarkStart w:id="54" w:name="_Toc28359096"/>
      <w:bookmarkStart w:id="55" w:name="_Toc35393637"/>
      <w:bookmarkStart w:id="56" w:name="_Toc28359019"/>
      <w:bookmarkStart w:id="57" w:name="_Toc493"/>
      <w:bookmarkStart w:id="58" w:name="_Toc11746"/>
      <w:r>
        <w:rPr>
          <w:rFonts w:hint="eastAsia" w:ascii="宋体" w:hAnsi="宋体" w:eastAsia="宋体" w:cs="宋体"/>
          <w:color w:val="auto"/>
          <w:sz w:val="24"/>
          <w:szCs w:val="24"/>
          <w:highlight w:val="none"/>
        </w:rPr>
        <w:t>1.采购人信息</w:t>
      </w:r>
      <w:bookmarkEnd w:id="53"/>
      <w:bookmarkEnd w:id="54"/>
      <w:bookmarkEnd w:id="55"/>
      <w:bookmarkEnd w:id="56"/>
      <w:r>
        <w:rPr>
          <w:rFonts w:hint="eastAsia" w:ascii="宋体" w:hAnsi="宋体" w:eastAsia="宋体" w:cs="宋体"/>
          <w:color w:val="auto"/>
          <w:sz w:val="24"/>
          <w:szCs w:val="24"/>
          <w:highlight w:val="none"/>
        </w:rPr>
        <w:t>：</w:t>
      </w:r>
      <w:bookmarkEnd w:id="57"/>
      <w:bookmarkEnd w:id="58"/>
    </w:p>
    <w:p w14:paraId="7F1FDE6A">
      <w:pPr>
        <w:spacing w:line="360" w:lineRule="auto"/>
        <w:rPr>
          <w:rFonts w:hint="eastAsia" w:ascii="宋体" w:hAnsi="宋体" w:eastAsia="宋体" w:cs="宋体"/>
          <w:color w:val="auto"/>
          <w:sz w:val="24"/>
          <w:szCs w:val="24"/>
          <w:highlight w:val="none"/>
          <w:lang w:eastAsia="zh-CN"/>
        </w:rPr>
      </w:pPr>
      <w:bookmarkStart w:id="59" w:name="_Toc28359020"/>
      <w:bookmarkStart w:id="60" w:name="_Toc28359097"/>
      <w:bookmarkStart w:id="61" w:name="_Toc35393807"/>
      <w:bookmarkStart w:id="62" w:name="_Toc35393638"/>
      <w:bookmarkStart w:id="63" w:name="_Toc2829"/>
      <w:r>
        <w:rPr>
          <w:rFonts w:hint="eastAsia" w:ascii="宋体" w:hAnsi="宋体" w:cs="宋体"/>
          <w:color w:val="auto"/>
          <w:sz w:val="24"/>
          <w:szCs w:val="24"/>
          <w:highlight w:val="none"/>
        </w:rPr>
        <w:t>  名    称：</w:t>
      </w:r>
      <w:r>
        <w:rPr>
          <w:rFonts w:hint="eastAsia" w:ascii="宋体" w:hAnsi="宋体" w:cs="宋体"/>
          <w:color w:val="auto"/>
          <w:sz w:val="24"/>
          <w:szCs w:val="24"/>
          <w:highlight w:val="none"/>
          <w:lang w:eastAsia="zh-CN"/>
        </w:rPr>
        <w:t>温州市鹿城区人民政府七都街道办事处</w:t>
      </w:r>
    </w:p>
    <w:p w14:paraId="61777600">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地    址：</w:t>
      </w:r>
      <w:r>
        <w:rPr>
          <w:rFonts w:hint="eastAsia" w:ascii="宋体" w:hAnsi="宋体" w:cs="宋体"/>
          <w:color w:val="auto"/>
          <w:sz w:val="24"/>
          <w:szCs w:val="24"/>
          <w:highlight w:val="none"/>
          <w:lang w:eastAsia="zh-CN"/>
        </w:rPr>
        <w:t>浙江省温州市鹿城区七都街道智联街2号</w:t>
      </w:r>
    </w:p>
    <w:p w14:paraId="318E75C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真：/ </w:t>
      </w:r>
    </w:p>
    <w:p w14:paraId="73D7A485">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项目联系人（询问）：王先生</w:t>
      </w:r>
    </w:p>
    <w:p w14:paraId="141D88FF">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项目联系方式（询问）：</w:t>
      </w:r>
      <w:r>
        <w:rPr>
          <w:rFonts w:hint="eastAsia" w:ascii="宋体" w:hAnsi="宋体" w:cs="宋体"/>
          <w:color w:val="auto"/>
          <w:sz w:val="24"/>
          <w:szCs w:val="24"/>
          <w:highlight w:val="none"/>
          <w:lang w:val="en-US" w:eastAsia="zh-CN"/>
        </w:rPr>
        <w:t>13868806268</w:t>
      </w:r>
    </w:p>
    <w:p w14:paraId="2EA361A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质疑联系人：王先生</w:t>
      </w:r>
    </w:p>
    <w:p w14:paraId="72CC1E7D">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  质疑联系方式：</w:t>
      </w:r>
      <w:r>
        <w:rPr>
          <w:rFonts w:hint="eastAsia" w:ascii="宋体" w:hAnsi="宋体" w:cs="宋体"/>
          <w:color w:val="auto"/>
          <w:sz w:val="24"/>
          <w:szCs w:val="24"/>
          <w:highlight w:val="none"/>
          <w:lang w:val="en-US" w:eastAsia="zh-CN"/>
        </w:rPr>
        <w:t>13868806268</w:t>
      </w:r>
    </w:p>
    <w:p w14:paraId="0B3227AE">
      <w:pPr>
        <w:pStyle w:val="3"/>
        <w:numPr>
          <w:ilvl w:val="0"/>
          <w:numId w:val="0"/>
        </w:numPr>
        <w:ind w:left="432" w:hanging="432"/>
        <w:rPr>
          <w:rFonts w:hint="eastAsia" w:ascii="宋体" w:hAnsi="宋体" w:eastAsia="宋体" w:cs="宋体"/>
          <w:color w:val="auto"/>
          <w:sz w:val="24"/>
          <w:highlight w:val="none"/>
        </w:rPr>
      </w:pPr>
      <w:bookmarkStart w:id="64" w:name="_Toc1224"/>
      <w:r>
        <w:rPr>
          <w:rFonts w:hint="eastAsia" w:ascii="宋体" w:hAnsi="宋体" w:eastAsia="宋体" w:cs="宋体"/>
          <w:color w:val="auto"/>
          <w:sz w:val="24"/>
          <w:szCs w:val="24"/>
          <w:highlight w:val="none"/>
        </w:rPr>
        <w:t>2.采购代理机构信息</w:t>
      </w:r>
      <w:bookmarkEnd w:id="59"/>
      <w:bookmarkEnd w:id="60"/>
      <w:bookmarkEnd w:id="61"/>
      <w:bookmarkEnd w:id="62"/>
      <w:r>
        <w:rPr>
          <w:rFonts w:hint="eastAsia" w:ascii="宋体" w:hAnsi="宋体" w:eastAsia="宋体" w:cs="宋体"/>
          <w:color w:val="auto"/>
          <w:sz w:val="24"/>
          <w:szCs w:val="24"/>
          <w:highlight w:val="none"/>
        </w:rPr>
        <w:t>：</w:t>
      </w:r>
      <w:bookmarkEnd w:id="63"/>
      <w:bookmarkEnd w:id="64"/>
    </w:p>
    <w:p w14:paraId="52DF8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温州百冠工程咨询有限公司</w:t>
      </w:r>
      <w:r>
        <w:rPr>
          <w:rFonts w:hint="eastAsia" w:ascii="宋体" w:hAnsi="宋体" w:eastAsia="宋体" w:cs="宋体"/>
          <w:color w:val="auto"/>
          <w:sz w:val="24"/>
          <w:highlight w:val="none"/>
        </w:rPr>
        <w:t> </w:t>
      </w:r>
    </w:p>
    <w:p w14:paraId="37B1566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温州市鹿城区南汇街道打网垟路128号瓯鹿幸福里11栋2402室 </w:t>
      </w:r>
    </w:p>
    <w:p w14:paraId="3AC1F8C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6255D241">
      <w:pPr>
        <w:spacing w:line="360" w:lineRule="auto"/>
        <w:ind w:firstLine="480" w:firstLineChars="200"/>
        <w:rPr>
          <w:rFonts w:hint="eastAsia" w:ascii="宋体" w:hAnsi="宋体" w:eastAsia="宋体" w:cs="宋体"/>
          <w:color w:val="auto"/>
          <w:sz w:val="24"/>
          <w:highlight w:val="none"/>
        </w:rPr>
      </w:pPr>
      <w:bookmarkStart w:id="65" w:name="_Toc35393808"/>
      <w:bookmarkStart w:id="66" w:name="_Toc28359098"/>
      <w:bookmarkStart w:id="67" w:name="_Toc35393639"/>
      <w:bookmarkStart w:id="68" w:name="_Toc28359021"/>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王彦秋 </w:t>
      </w:r>
    </w:p>
    <w:p w14:paraId="13CE74C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17365877307</w:t>
      </w:r>
    </w:p>
    <w:p w14:paraId="2B8B7F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廖忠利</w:t>
      </w:r>
      <w:r>
        <w:rPr>
          <w:rFonts w:hint="eastAsia" w:ascii="宋体" w:hAnsi="宋体" w:eastAsia="宋体" w:cs="宋体"/>
          <w:color w:val="auto"/>
          <w:sz w:val="24"/>
          <w:highlight w:val="none"/>
          <w:lang w:val="en-US" w:eastAsia="zh-CN"/>
        </w:rPr>
        <w:t> </w:t>
      </w:r>
    </w:p>
    <w:p w14:paraId="53441C3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13868879550</w:t>
      </w:r>
    </w:p>
    <w:p w14:paraId="548B1AA2">
      <w:p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65"/>
    <w:bookmarkEnd w:id="66"/>
    <w:bookmarkEnd w:id="67"/>
    <w:bookmarkEnd w:id="68"/>
    <w:p w14:paraId="160570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w:t>
      </w:r>
      <w:r>
        <w:rPr>
          <w:rFonts w:hint="eastAsia" w:ascii="宋体" w:hAnsi="宋体" w:cs="宋体"/>
          <w:color w:val="auto"/>
          <w:sz w:val="24"/>
          <w:szCs w:val="24"/>
          <w:highlight w:val="none"/>
        </w:rPr>
        <w:t xml:space="preserve">    </w:t>
      </w:r>
      <w:r>
        <w:rPr>
          <w:rFonts w:hint="eastAsia" w:ascii="宋体" w:hAnsi="宋体" w:eastAsia="宋体" w:cs="宋体"/>
          <w:color w:val="auto"/>
          <w:sz w:val="24"/>
          <w:highlight w:val="none"/>
        </w:rPr>
        <w:t>称：温州市财政局（浙江省政府采购行政裁决服务中心（温州））</w:t>
      </w:r>
    </w:p>
    <w:p w14:paraId="7C2EE7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szCs w:val="24"/>
          <w:highlight w:val="none"/>
        </w:rPr>
        <w:t xml:space="preserve">    </w:t>
      </w:r>
      <w:r>
        <w:rPr>
          <w:rFonts w:hint="eastAsia" w:ascii="宋体" w:hAnsi="宋体" w:eastAsia="宋体" w:cs="宋体"/>
          <w:color w:val="auto"/>
          <w:sz w:val="24"/>
          <w:highlight w:val="none"/>
        </w:rPr>
        <w:t>址：温州市鹿城区滨江街道瓯江路展银大厦1606室</w:t>
      </w:r>
    </w:p>
    <w:p w14:paraId="6C61E2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w:t>
      </w:r>
      <w:r>
        <w:rPr>
          <w:rFonts w:hint="eastAsia" w:ascii="宋体" w:hAnsi="宋体" w:cs="宋体"/>
          <w:color w:val="auto"/>
          <w:sz w:val="24"/>
          <w:szCs w:val="24"/>
          <w:highlight w:val="none"/>
        </w:rPr>
        <w:t xml:space="preserve">    </w:t>
      </w:r>
      <w:r>
        <w:rPr>
          <w:rFonts w:hint="eastAsia" w:ascii="宋体" w:hAnsi="宋体" w:eastAsia="宋体" w:cs="宋体"/>
          <w:color w:val="auto"/>
          <w:sz w:val="24"/>
          <w:highlight w:val="none"/>
        </w:rPr>
        <w:t>真：/             </w:t>
      </w:r>
    </w:p>
    <w:p w14:paraId="165351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人：李老师、王老师            </w:t>
      </w:r>
    </w:p>
    <w:p w14:paraId="24D6E8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监督投诉电话：0577-85501561，0577-85501562</w:t>
      </w:r>
    </w:p>
    <w:p w14:paraId="31249E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        </w:t>
      </w:r>
    </w:p>
    <w:p w14:paraId="1E1917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096A405">
      <w:pPr>
        <w:pStyle w:val="31"/>
        <w:spacing w:line="360" w:lineRule="auto"/>
        <w:ind w:firstLine="480" w:firstLineChars="200"/>
        <w:rPr>
          <w:rFonts w:hint="eastAsia" w:ascii="宋体" w:hAnsi="宋体" w:eastAsia="宋体" w:cs="宋体"/>
          <w:color w:val="auto"/>
          <w:sz w:val="24"/>
          <w:szCs w:val="24"/>
          <w:highlight w:val="none"/>
        </w:rPr>
      </w:pPr>
    </w:p>
    <w:p w14:paraId="2B07B81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F0BE93E">
      <w:pPr>
        <w:adjustRightInd/>
        <w:spacing w:line="360" w:lineRule="auto"/>
        <w:jc w:val="center"/>
        <w:outlineLvl w:val="0"/>
        <w:rPr>
          <w:rFonts w:hint="eastAsia" w:ascii="宋体" w:hAnsi="宋体" w:eastAsia="宋体" w:cs="宋体"/>
          <w:b/>
          <w:color w:val="auto"/>
          <w:sz w:val="32"/>
          <w:szCs w:val="20"/>
          <w:highlight w:val="none"/>
        </w:rPr>
      </w:pPr>
      <w:bookmarkStart w:id="69" w:name="_Toc18424"/>
      <w:r>
        <w:rPr>
          <w:rFonts w:hint="eastAsia" w:ascii="宋体" w:hAnsi="宋体" w:eastAsia="宋体" w:cs="宋体"/>
          <w:b/>
          <w:color w:val="auto"/>
          <w:sz w:val="36"/>
          <w:szCs w:val="20"/>
          <w:highlight w:val="none"/>
        </w:rPr>
        <w:t>第二部分 竞争性磋商流程</w:t>
      </w:r>
      <w:bookmarkEnd w:id="69"/>
    </w:p>
    <w:p w14:paraId="354B2521">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Cs w:val="24"/>
          <w:highlight w:val="none"/>
        </w:rPr>
        <w:t>征集供应商</w:t>
      </w:r>
    </w:p>
    <w:p w14:paraId="445CE463">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506B046E">
      <w:pPr>
        <w:pStyle w:val="431"/>
        <w:keepNext w:val="0"/>
        <w:keepLines w:val="0"/>
        <w:pageBreakBefore w:val="0"/>
        <w:widowControl w:val="0"/>
        <w:numPr>
          <w:ilvl w:val="0"/>
          <w:numId w:val="4"/>
        </w:numPr>
        <w:kinsoku/>
        <w:wordWrap/>
        <w:overflowPunct/>
        <w:topLinePunct w:val="0"/>
        <w:autoSpaceDE/>
        <w:autoSpaceDN/>
        <w:bidi w:val="0"/>
        <w:adjustRightInd w:val="0"/>
        <w:snapToGrid/>
        <w:spacing w:before="0"/>
        <w:ind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由采购人、采购机构在省级以上人民政府财政部门指定的政府采购信息发布媒体上发布磋商公告，邀请符合相应资格条件的供应商参与竞争性磋商采购活动。</w:t>
      </w:r>
    </w:p>
    <w:p w14:paraId="056E1843">
      <w:pPr>
        <w:pStyle w:val="431"/>
        <w:keepNext w:val="0"/>
        <w:keepLines w:val="0"/>
        <w:pageBreakBefore w:val="0"/>
        <w:widowControl w:val="0"/>
        <w:numPr>
          <w:ilvl w:val="0"/>
          <w:numId w:val="4"/>
        </w:numPr>
        <w:kinsoku/>
        <w:wordWrap/>
        <w:overflowPunct/>
        <w:topLinePunct w:val="0"/>
        <w:autoSpaceDE/>
        <w:autoSpaceDN/>
        <w:bidi w:val="0"/>
        <w:adjustRightInd w:val="0"/>
        <w:snapToGrid/>
        <w:spacing w:before="0"/>
        <w:ind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由采购人、采购机构从省级以上财政部门建立的供应商库中随机抽取不少于3家符合相应资格条件的供应商参与竞争性磋商采购活动。</w:t>
      </w:r>
    </w:p>
    <w:p w14:paraId="69ACC2D6">
      <w:pPr>
        <w:pStyle w:val="431"/>
        <w:keepNext w:val="0"/>
        <w:keepLines w:val="0"/>
        <w:pageBreakBefore w:val="0"/>
        <w:widowControl w:val="0"/>
        <w:numPr>
          <w:ilvl w:val="0"/>
          <w:numId w:val="4"/>
        </w:numPr>
        <w:kinsoku/>
        <w:wordWrap/>
        <w:overflowPunct/>
        <w:topLinePunct w:val="0"/>
        <w:autoSpaceDE/>
        <w:autoSpaceDN/>
        <w:bidi w:val="0"/>
        <w:adjustRightInd w:val="0"/>
        <w:snapToGrid/>
        <w:spacing w:before="0"/>
        <w:ind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53C525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773BE1CD">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4AD51667">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248244F8">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033B890C">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响应文件开启与信用信息查询</w:t>
      </w:r>
    </w:p>
    <w:p w14:paraId="5A0B3DEF">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63745BD2">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采购机构将通过“信用中国”网站</w:t>
      </w:r>
      <w:r>
        <w:rPr>
          <w:rFonts w:hint="eastAsia" w:ascii="宋体" w:hAnsi="宋体" w:cs="宋体"/>
          <w:color w:val="auto"/>
          <w:kern w:val="0"/>
          <w:szCs w:val="24"/>
          <w:highlight w:val="none"/>
          <w:lang w:eastAsia="zh-CN"/>
        </w:rPr>
        <w:t>（https://www.creditchina.gov.cn/</w:t>
      </w:r>
      <w:r>
        <w:rPr>
          <w:rFonts w:hint="eastAsia" w:ascii="宋体" w:hAnsi="宋体" w:eastAsia="宋体" w:cs="宋体"/>
          <w:color w:val="auto"/>
          <w:kern w:val="0"/>
          <w:szCs w:val="24"/>
          <w:highlight w:val="none"/>
        </w:rPr>
        <w:t>)和中国政府采购网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渠道查询供应商响应截止时间当日的信用记录。</w:t>
      </w:r>
    </w:p>
    <w:p w14:paraId="54BDBC66">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磋商与评审</w:t>
      </w:r>
    </w:p>
    <w:p w14:paraId="7532DBD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462B780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3.2采购机构宣布有关纪律以及磋商、评审工作程序。</w:t>
      </w:r>
    </w:p>
    <w:p w14:paraId="34E9E61E">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3.3磋商小组审查确认磋商文件。磋商文件内容违反国家有关强制性规定的，磋商小组应当停止评审并向采购机构说明情况。</w:t>
      </w:r>
    </w:p>
    <w:p w14:paraId="2A87B5C7">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3.4采购人或采购代理机构对供应商的资格进行审查。</w:t>
      </w:r>
    </w:p>
    <w:p w14:paraId="51E547F5">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5C85C5D6">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1BEBB375">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FBD56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w:t>
      </w:r>
      <w:r>
        <w:rPr>
          <w:rFonts w:hint="eastAsia" w:ascii="宋体" w:hAnsi="宋体" w:cs="宋体"/>
          <w:color w:val="auto"/>
          <w:szCs w:val="24"/>
          <w:highlight w:val="none"/>
          <w:lang w:val="en-US" w:eastAsia="zh-CN"/>
        </w:rPr>
        <w:t>规定</w:t>
      </w:r>
      <w:r>
        <w:rPr>
          <w:rFonts w:hint="eastAsia" w:ascii="宋体" w:hAnsi="宋体" w:eastAsia="宋体" w:cs="宋体"/>
          <w:color w:val="auto"/>
          <w:szCs w:val="24"/>
          <w:highlight w:val="none"/>
        </w:rPr>
        <w:t>讲标室通过视频会议系统或自备CA数字证书、笔记本电脑等开展磋商活动。</w:t>
      </w:r>
    </w:p>
    <w:p w14:paraId="0724790C">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213F75C2">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C9839E5">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12FE8576">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9D6A8A2">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4E8B89C">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4086C27C">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3.13采购机构唱价。</w:t>
      </w:r>
    </w:p>
    <w:p w14:paraId="13A44CCE">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AED3180">
      <w:pPr>
        <w:pStyle w:val="4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4F4F2B73">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1F6110E3">
      <w:pPr>
        <w:pStyle w:val="431"/>
        <w:keepNext w:val="0"/>
        <w:keepLines w:val="0"/>
        <w:pageBreakBefore w:val="0"/>
        <w:widowControl w:val="0"/>
        <w:kinsoku/>
        <w:wordWrap/>
        <w:overflowPunct/>
        <w:topLinePunct w:val="0"/>
        <w:autoSpaceDE/>
        <w:autoSpaceDN/>
        <w:bidi w:val="0"/>
        <w:adjustRightInd w:val="0"/>
        <w:snapToGrid/>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A8D4D64">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5CC7DC1">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合同及履约验收</w:t>
      </w:r>
    </w:p>
    <w:p w14:paraId="2AAEB4FE">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16E0EBF9">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5.2成交供应商缴纳履约保证金（拟签订的合同文本要求成交供应商提交履约保证金的，供应商应当以支票、汇票、本票或者金融机构、担保机构出具的保函等非现金形式提交。履约保证金的数额不得超过政府采购合同金额的1.0%。采购人不得拒收履约保函），项目验收结束后应及时退还，延迟退还的，应当按照合同约定和法律规定承担相应的赔偿责任。</w:t>
      </w:r>
    </w:p>
    <w:p w14:paraId="5EFFC01A">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5.3供应商可登录政采云平台-【金融服务】—【我的项目】—【已备案合同】以保函形式提供：</w:t>
      </w:r>
    </w:p>
    <w:p w14:paraId="147DA69C">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5.4.1供应商在合同列表选择需要投保的合同，点击【保函推荐】。</w:t>
      </w:r>
    </w:p>
    <w:p w14:paraId="5512879D">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5.4.2.在弹框里查看推荐的保函产品，供应商自行选择保函产品，点击【立即申请】。</w:t>
      </w:r>
    </w:p>
    <w:p w14:paraId="5A086FD4">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5.4在弹框里填写保函申请信息。具体步骤：选择产品—填写供应商信息—选择交成项目—确认信息—等待保险/保函受理—确认保单—支付保费—成功出单。政采云金融专线400-903-9583。</w:t>
      </w:r>
    </w:p>
    <w:p w14:paraId="1BF187D8">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5.5合同履约。</w:t>
      </w:r>
    </w:p>
    <w:p w14:paraId="10D7F40A">
      <w:pPr>
        <w:pStyle w:val="431"/>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5.6采购人组织验收。</w:t>
      </w:r>
    </w:p>
    <w:p w14:paraId="66321530">
      <w:pPr>
        <w:pStyle w:val="431"/>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6.</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竞争性磋商流程图</w:t>
      </w:r>
    </w:p>
    <w:p w14:paraId="1AC90E1B">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highlight w:val="none"/>
        </w:rPr>
        <w:drawing>
          <wp:inline distT="0" distB="0" distL="114300" distR="114300">
            <wp:extent cx="5758180" cy="2319020"/>
            <wp:effectExtent l="0" t="0" r="13970" b="5080"/>
            <wp:docPr id="20"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1" descr="C:/Users/Administrator/AppData/Local/Temp/wps.hNBePfwps"/>
                    <pic:cNvPicPr>
                      <a:picLocks noChangeAspect="1"/>
                    </pic:cNvPicPr>
                  </pic:nvPicPr>
                  <pic:blipFill>
                    <a:blip r:embed="rId15"/>
                    <a:stretch>
                      <a:fillRect/>
                    </a:stretch>
                  </pic:blipFill>
                  <pic:spPr>
                    <a:xfrm>
                      <a:off x="0" y="0"/>
                      <a:ext cx="5758180" cy="2319020"/>
                    </a:xfrm>
                    <a:prstGeom prst="rect">
                      <a:avLst/>
                    </a:prstGeom>
                  </pic:spPr>
                </pic:pic>
              </a:graphicData>
            </a:graphic>
          </wp:inline>
        </w:drawing>
      </w:r>
    </w:p>
    <w:p w14:paraId="721EC9D2">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1D410E5">
      <w:pPr>
        <w:adjustRightInd/>
        <w:spacing w:line="360" w:lineRule="auto"/>
        <w:jc w:val="center"/>
        <w:outlineLvl w:val="0"/>
        <w:rPr>
          <w:rFonts w:hint="eastAsia" w:ascii="宋体" w:hAnsi="宋体" w:eastAsia="宋体" w:cs="宋体"/>
          <w:b/>
          <w:color w:val="auto"/>
          <w:sz w:val="36"/>
          <w:szCs w:val="20"/>
          <w:highlight w:val="none"/>
        </w:rPr>
      </w:pPr>
      <w:bookmarkStart w:id="70" w:name="_Toc27029"/>
      <w:r>
        <w:rPr>
          <w:rFonts w:hint="eastAsia" w:ascii="宋体" w:hAnsi="宋体" w:eastAsia="宋体" w:cs="宋体"/>
          <w:b/>
          <w:color w:val="auto"/>
          <w:sz w:val="36"/>
          <w:szCs w:val="20"/>
          <w:highlight w:val="none"/>
        </w:rPr>
        <w:t>第三部分</w:t>
      </w:r>
      <w:bookmarkEnd w:id="3"/>
      <w:r>
        <w:rPr>
          <w:rFonts w:hint="eastAsia" w:ascii="宋体" w:hAnsi="宋体" w:eastAsia="宋体" w:cs="宋体"/>
          <w:b/>
          <w:color w:val="auto"/>
          <w:sz w:val="36"/>
          <w:szCs w:val="20"/>
          <w:highlight w:val="none"/>
        </w:rPr>
        <w:t xml:space="preserve">  供应商须知</w:t>
      </w:r>
      <w:bookmarkEnd w:id="4"/>
      <w:bookmarkEnd w:id="70"/>
    </w:p>
    <w:p w14:paraId="5660ED04">
      <w:pPr>
        <w:adjustRightInd/>
        <w:spacing w:line="360" w:lineRule="auto"/>
        <w:jc w:val="center"/>
        <w:outlineLvl w:val="0"/>
        <w:rPr>
          <w:rFonts w:hint="eastAsia" w:ascii="宋体" w:hAnsi="宋体" w:eastAsia="宋体" w:cs="宋体"/>
          <w:b/>
          <w:color w:val="auto"/>
          <w:sz w:val="36"/>
          <w:szCs w:val="20"/>
          <w:highlight w:val="none"/>
        </w:rPr>
      </w:pPr>
      <w:bookmarkStart w:id="71" w:name="_Toc6118"/>
      <w:r>
        <w:rPr>
          <w:rFonts w:hint="eastAsia" w:ascii="宋体" w:hAnsi="宋体" w:eastAsia="宋体" w:cs="宋体"/>
          <w:b/>
          <w:color w:val="auto"/>
          <w:sz w:val="36"/>
          <w:szCs w:val="20"/>
          <w:highlight w:val="none"/>
        </w:rPr>
        <w:t>一、前附表</w:t>
      </w:r>
      <w:bookmarkEnd w:id="71"/>
    </w:p>
    <w:tbl>
      <w:tblPr>
        <w:tblStyle w:val="60"/>
        <w:tblW w:w="9798"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7"/>
        <w:gridCol w:w="1936"/>
        <w:gridCol w:w="6885"/>
      </w:tblGrid>
      <w:tr w14:paraId="586E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blHeader/>
        </w:trPr>
        <w:tc>
          <w:tcPr>
            <w:tcW w:w="977" w:type="dxa"/>
            <w:vAlign w:val="center"/>
          </w:tcPr>
          <w:p w14:paraId="413260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36" w:type="dxa"/>
            <w:vAlign w:val="center"/>
          </w:tcPr>
          <w:p w14:paraId="7480C3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885" w:type="dxa"/>
            <w:vAlign w:val="center"/>
          </w:tcPr>
          <w:p w14:paraId="407C94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4D2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tblHeader/>
        </w:trPr>
        <w:tc>
          <w:tcPr>
            <w:tcW w:w="977" w:type="dxa"/>
            <w:vAlign w:val="center"/>
          </w:tcPr>
          <w:p w14:paraId="13D1A4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36" w:type="dxa"/>
            <w:vAlign w:val="center"/>
          </w:tcPr>
          <w:p w14:paraId="68B1F5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885" w:type="dxa"/>
            <w:vAlign w:val="center"/>
          </w:tcPr>
          <w:p w14:paraId="249F8FD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7319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blHeader/>
        </w:trPr>
        <w:tc>
          <w:tcPr>
            <w:tcW w:w="977" w:type="dxa"/>
            <w:vAlign w:val="center"/>
          </w:tcPr>
          <w:p w14:paraId="7CB8C5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36" w:type="dxa"/>
            <w:vAlign w:val="center"/>
          </w:tcPr>
          <w:p w14:paraId="24E7DC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885" w:type="dxa"/>
            <w:vAlign w:val="center"/>
          </w:tcPr>
          <w:p w14:paraId="591E55F7">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b/>
                <w:bCs/>
                <w:color w:val="auto"/>
                <w:kern w:val="0"/>
                <w:sz w:val="24"/>
                <w:highlight w:val="none"/>
                <w:u w:val="single"/>
                <w:lang w:eastAsia="zh-CN"/>
              </w:rPr>
              <w:t>2025年-2026年七都街道居民区生活垃圾统一收运队</w:t>
            </w:r>
            <w:r>
              <w:rPr>
                <w:rFonts w:hint="eastAsia" w:ascii="宋体" w:hAnsi="宋体" w:eastAsia="宋体" w:cs="宋体"/>
                <w:color w:val="auto"/>
                <w:kern w:val="0"/>
                <w:sz w:val="24"/>
                <w:highlight w:val="none"/>
              </w:rPr>
              <w:t>，根据工信部等部委发布的《关于印发中小企业划型标准规定的通知》（工信部联企业〔2011〕300号），本项目属于</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b/>
                <w:bCs/>
                <w:color w:val="auto"/>
                <w:kern w:val="0"/>
                <w:sz w:val="24"/>
                <w:highlight w:val="none"/>
                <w:u w:val="single"/>
                <w:lang w:val="en-US" w:eastAsia="zh-CN"/>
              </w:rPr>
              <w:t xml:space="preserve">其他未列明行业（包括科学研究和技术服务业，水利、环境和公共设施管理业，居民服务、修理和其他服务业，社会工作，文化、体育和娱乐业等） </w:t>
            </w:r>
            <w:r>
              <w:rPr>
                <w:rFonts w:hint="eastAsia" w:ascii="宋体" w:hAnsi="宋体" w:eastAsia="宋体" w:cs="宋体"/>
                <w:color w:val="auto"/>
                <w:kern w:val="0"/>
                <w:sz w:val="24"/>
                <w:highlight w:val="none"/>
              </w:rPr>
              <w:t>行业；</w:t>
            </w:r>
          </w:p>
          <w:p w14:paraId="74197D4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备注：其他未列明行业。从业人员300人以下的为中小微型企业。其中，从业人员100人及以上的为中型企业；从业人员10人及以上的为小型企业；从业人员10人 以下的为微型企业。</w:t>
            </w:r>
          </w:p>
          <w:p w14:paraId="15550E9E">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本项目为预留份额项目，专门面向中小企业采购。</w:t>
            </w:r>
          </w:p>
        </w:tc>
      </w:tr>
      <w:tr w14:paraId="5CA4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 w:hRule="atLeast"/>
          <w:tblHeader/>
        </w:trPr>
        <w:tc>
          <w:tcPr>
            <w:tcW w:w="977" w:type="dxa"/>
            <w:vAlign w:val="center"/>
          </w:tcPr>
          <w:p w14:paraId="5371F5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36" w:type="dxa"/>
            <w:vAlign w:val="center"/>
          </w:tcPr>
          <w:p w14:paraId="03B4B0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885" w:type="dxa"/>
            <w:vAlign w:val="center"/>
          </w:tcPr>
          <w:p w14:paraId="382949D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8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0BCC90D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AB8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blHeader/>
        </w:trPr>
        <w:tc>
          <w:tcPr>
            <w:tcW w:w="977" w:type="dxa"/>
            <w:vAlign w:val="center"/>
          </w:tcPr>
          <w:p w14:paraId="28CA4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36" w:type="dxa"/>
            <w:vAlign w:val="center"/>
          </w:tcPr>
          <w:p w14:paraId="0B1B3734">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885" w:type="dxa"/>
            <w:vAlign w:val="center"/>
          </w:tcPr>
          <w:p w14:paraId="7ADE145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14:paraId="00FE146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A99896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C1E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7" w:hRule="atLeast"/>
          <w:tblHeader/>
        </w:trPr>
        <w:tc>
          <w:tcPr>
            <w:tcW w:w="977" w:type="dxa"/>
            <w:vAlign w:val="center"/>
          </w:tcPr>
          <w:p w14:paraId="07AF2C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36" w:type="dxa"/>
            <w:vAlign w:val="center"/>
          </w:tcPr>
          <w:p w14:paraId="7F0A3E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885" w:type="dxa"/>
            <w:vAlign w:val="center"/>
          </w:tcPr>
          <w:p w14:paraId="44D66D7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7531B4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2589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6" w:hRule="atLeast"/>
          <w:tblHeader/>
        </w:trPr>
        <w:tc>
          <w:tcPr>
            <w:tcW w:w="977" w:type="dxa"/>
            <w:vAlign w:val="center"/>
          </w:tcPr>
          <w:p w14:paraId="43FEAB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36" w:type="dxa"/>
            <w:vAlign w:val="center"/>
          </w:tcPr>
          <w:p w14:paraId="3525DA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885" w:type="dxa"/>
            <w:vAlign w:val="center"/>
          </w:tcPr>
          <w:p w14:paraId="3831728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0AE0F3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2CD8321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B56D6F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DDAE35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49A11AA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37ACA6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0D1DBA67">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1A61051">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69E9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8" w:hRule="atLeast"/>
          <w:tblHeader/>
        </w:trPr>
        <w:tc>
          <w:tcPr>
            <w:tcW w:w="977" w:type="dxa"/>
            <w:vAlign w:val="center"/>
          </w:tcPr>
          <w:p w14:paraId="011FD6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36" w:type="dxa"/>
            <w:vAlign w:val="center"/>
          </w:tcPr>
          <w:p w14:paraId="21CEDE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885" w:type="dxa"/>
            <w:vAlign w:val="center"/>
          </w:tcPr>
          <w:p w14:paraId="4FB620F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D5C0AC1">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8BE91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提问。</w:t>
            </w:r>
          </w:p>
          <w:p w14:paraId="38837A1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CBB34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10E99CE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方式二：采购代理机构现场讲解演示。现场讲解地点为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D61DE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9A2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blHeader/>
        </w:trPr>
        <w:tc>
          <w:tcPr>
            <w:tcW w:w="977" w:type="dxa"/>
            <w:vMerge w:val="restart"/>
            <w:vAlign w:val="center"/>
          </w:tcPr>
          <w:p w14:paraId="49D9F3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36" w:type="dxa"/>
            <w:vMerge w:val="restart"/>
            <w:vAlign w:val="center"/>
          </w:tcPr>
          <w:p w14:paraId="595A22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885" w:type="dxa"/>
            <w:vAlign w:val="center"/>
          </w:tcPr>
          <w:p w14:paraId="459CE27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w:t>
            </w:r>
            <w:r>
              <w:rPr>
                <w:rFonts w:hint="eastAsia" w:ascii="宋体" w:hAnsi="宋体" w:cs="宋体"/>
                <w:color w:val="auto"/>
                <w:sz w:val="24"/>
                <w:highlight w:val="none"/>
                <w:lang w:eastAsia="zh-CN"/>
              </w:rPr>
              <w:t>三</w:t>
            </w:r>
            <w:r>
              <w:rPr>
                <w:rFonts w:hint="eastAsia" w:ascii="宋体" w:hAnsi="宋体" w:eastAsia="宋体" w:cs="宋体"/>
                <w:color w:val="auto"/>
                <w:sz w:val="24"/>
                <w:highlight w:val="none"/>
              </w:rPr>
              <w:t>部分</w:t>
            </w:r>
            <w:r>
              <w:rPr>
                <w:rFonts w:hint="eastAsia" w:ascii="宋体" w:hAnsi="宋体" w:cs="宋体"/>
                <w:color w:val="auto"/>
                <w:sz w:val="24"/>
                <w:highlight w:val="none"/>
                <w:lang w:eastAsia="zh-CN"/>
              </w:rPr>
              <w:t>六</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w:t>
            </w:r>
          </w:p>
          <w:p w14:paraId="33CFBF7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07E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2" w:hRule="atLeast"/>
          <w:tblHeader/>
        </w:trPr>
        <w:tc>
          <w:tcPr>
            <w:tcW w:w="977" w:type="dxa"/>
            <w:vMerge w:val="continue"/>
            <w:vAlign w:val="center"/>
          </w:tcPr>
          <w:p w14:paraId="458D7C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1936" w:type="dxa"/>
            <w:vMerge w:val="continue"/>
            <w:vAlign w:val="center"/>
          </w:tcPr>
          <w:p w14:paraId="179742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tc>
        <w:tc>
          <w:tcPr>
            <w:tcW w:w="6885" w:type="dxa"/>
            <w:vAlign w:val="center"/>
          </w:tcPr>
          <w:p w14:paraId="5A6A40E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50DE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3" w:hRule="atLeast"/>
          <w:tblHeader/>
        </w:trPr>
        <w:tc>
          <w:tcPr>
            <w:tcW w:w="977" w:type="dxa"/>
            <w:vAlign w:val="center"/>
          </w:tcPr>
          <w:p w14:paraId="299327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36" w:type="dxa"/>
            <w:vAlign w:val="center"/>
          </w:tcPr>
          <w:p w14:paraId="0864DD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885" w:type="dxa"/>
            <w:vAlign w:val="center"/>
          </w:tcPr>
          <w:p w14:paraId="7ED7DD4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B4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2" w:hRule="atLeast"/>
          <w:tblHeader/>
        </w:trPr>
        <w:tc>
          <w:tcPr>
            <w:tcW w:w="977" w:type="dxa"/>
            <w:vAlign w:val="center"/>
          </w:tcPr>
          <w:p w14:paraId="546F57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36" w:type="dxa"/>
            <w:vAlign w:val="center"/>
          </w:tcPr>
          <w:p w14:paraId="1C5FFC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885" w:type="dxa"/>
            <w:vAlign w:val="center"/>
          </w:tcPr>
          <w:p w14:paraId="2A73E27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p>
          <w:p w14:paraId="00ABEC1C">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381F3F56">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2668F306">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r>
              <w:rPr>
                <w:rFonts w:hint="eastAsia" w:ascii="宋体" w:hAnsi="宋体" w:cs="宋体"/>
                <w:b/>
                <w:color w:val="auto"/>
                <w:kern w:val="0"/>
                <w:sz w:val="24"/>
                <w:highlight w:val="none"/>
                <w:lang w:val="zh-CN"/>
              </w:rPr>
              <w:t>；</w:t>
            </w:r>
          </w:p>
          <w:p w14:paraId="650AFC15">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7E8545D5">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1C1F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tblHeader/>
        </w:trPr>
        <w:tc>
          <w:tcPr>
            <w:tcW w:w="977" w:type="dxa"/>
            <w:vAlign w:val="center"/>
          </w:tcPr>
          <w:p w14:paraId="76B1DF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36" w:type="dxa"/>
            <w:vAlign w:val="center"/>
          </w:tcPr>
          <w:p w14:paraId="132D7C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885" w:type="dxa"/>
            <w:vAlign w:val="center"/>
          </w:tcPr>
          <w:p w14:paraId="13654DE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24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tblHeader/>
        </w:trPr>
        <w:tc>
          <w:tcPr>
            <w:tcW w:w="977" w:type="dxa"/>
            <w:vAlign w:val="center"/>
          </w:tcPr>
          <w:p w14:paraId="718BB3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936" w:type="dxa"/>
            <w:vAlign w:val="center"/>
          </w:tcPr>
          <w:p w14:paraId="6D5507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项目评审时间及地点</w:t>
            </w:r>
          </w:p>
        </w:tc>
        <w:tc>
          <w:tcPr>
            <w:tcW w:w="6885" w:type="dxa"/>
            <w:vAlign w:val="center"/>
          </w:tcPr>
          <w:p w14:paraId="45078CB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时间：</w:t>
            </w:r>
            <w:r>
              <w:rPr>
                <w:rFonts w:hint="eastAsia" w:ascii="宋体" w:hAnsi="宋体" w:cs="宋体"/>
                <w:b w:val="0"/>
                <w:bCs w:val="0"/>
                <w:i w:val="0"/>
                <w:iCs w:val="0"/>
                <w:color w:val="auto"/>
                <w:sz w:val="24"/>
                <w:highlight w:val="none"/>
                <w:u w:val="single"/>
                <w:lang w:eastAsia="zh-CN"/>
              </w:rPr>
              <w:t>2025年</w:t>
            </w:r>
            <w:r>
              <w:rPr>
                <w:rFonts w:hint="eastAsia" w:ascii="宋体" w:hAnsi="宋体" w:cs="宋体"/>
                <w:b w:val="0"/>
                <w:bCs w:val="0"/>
                <w:i w:val="0"/>
                <w:iCs w:val="0"/>
                <w:color w:val="auto"/>
                <w:sz w:val="24"/>
                <w:highlight w:val="none"/>
                <w:u w:val="single"/>
                <w:lang w:val="en-US" w:eastAsia="zh-CN"/>
              </w:rPr>
              <w:t>07</w:t>
            </w:r>
            <w:r>
              <w:rPr>
                <w:rFonts w:hint="eastAsia" w:ascii="宋体" w:hAnsi="宋体" w:cs="宋体"/>
                <w:b w:val="0"/>
                <w:bCs w:val="0"/>
                <w:i w:val="0"/>
                <w:iCs w:val="0"/>
                <w:color w:val="auto"/>
                <w:sz w:val="24"/>
                <w:highlight w:val="none"/>
                <w:u w:val="single"/>
                <w:lang w:eastAsia="zh-CN"/>
              </w:rPr>
              <w:t>月</w:t>
            </w:r>
            <w:r>
              <w:rPr>
                <w:rFonts w:hint="eastAsia" w:ascii="宋体" w:hAnsi="宋体" w:cs="宋体"/>
                <w:b w:val="0"/>
                <w:bCs w:val="0"/>
                <w:i w:val="0"/>
                <w:iCs w:val="0"/>
                <w:color w:val="auto"/>
                <w:sz w:val="24"/>
                <w:highlight w:val="none"/>
                <w:u w:val="single"/>
                <w:lang w:val="en-US" w:eastAsia="zh-CN"/>
              </w:rPr>
              <w:t>01</w:t>
            </w:r>
            <w:r>
              <w:rPr>
                <w:rFonts w:hint="eastAsia" w:ascii="宋体" w:hAnsi="宋体" w:cs="宋体"/>
                <w:b w:val="0"/>
                <w:bCs w:val="0"/>
                <w:i w:val="0"/>
                <w:iCs w:val="0"/>
                <w:color w:val="auto"/>
                <w:sz w:val="24"/>
                <w:highlight w:val="none"/>
                <w:u w:val="single"/>
                <w:lang w:eastAsia="zh-CN"/>
              </w:rPr>
              <w:t>日09点30分00秒</w:t>
            </w:r>
            <w:r>
              <w:rPr>
                <w:rFonts w:hint="eastAsia" w:ascii="宋体" w:hAnsi="宋体" w:eastAsia="宋体" w:cs="宋体"/>
                <w:color w:val="auto"/>
                <w:kern w:val="28"/>
                <w:sz w:val="24"/>
                <w:szCs w:val="24"/>
                <w:highlight w:val="none"/>
              </w:rPr>
              <w:t>（北京时间）</w:t>
            </w:r>
          </w:p>
          <w:p w14:paraId="4D193E8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color w:val="auto"/>
                <w:kern w:val="28"/>
                <w:sz w:val="24"/>
                <w:szCs w:val="24"/>
                <w:highlight w:val="none"/>
              </w:rPr>
              <w:t>地点：政采云平台（https://www.zcygov.cn/）</w:t>
            </w:r>
            <w:r>
              <w:rPr>
                <w:rFonts w:hint="eastAsia" w:ascii="宋体" w:hAnsi="宋体" w:eastAsia="宋体" w:cs="宋体"/>
                <w:color w:val="auto"/>
                <w:kern w:val="28"/>
                <w:sz w:val="24"/>
                <w:szCs w:val="24"/>
                <w:highlight w:val="none"/>
                <w:lang w:val="en-US" w:eastAsia="zh-CN"/>
              </w:rPr>
              <w:t>/温州市鹿城区南汇街道打网垟路128号瓯鹿幸福里11栋2402室</w:t>
            </w:r>
          </w:p>
        </w:tc>
      </w:tr>
      <w:tr w14:paraId="2C34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2" w:hRule="atLeast"/>
          <w:tblHeader/>
        </w:trPr>
        <w:tc>
          <w:tcPr>
            <w:tcW w:w="977" w:type="dxa"/>
            <w:vAlign w:val="center"/>
          </w:tcPr>
          <w:p w14:paraId="5DBD1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936" w:type="dxa"/>
            <w:vAlign w:val="center"/>
          </w:tcPr>
          <w:p w14:paraId="21B4EB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885" w:type="dxa"/>
            <w:vAlign w:val="center"/>
          </w:tcPr>
          <w:p w14:paraId="009AC35A">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p>
          <w:p w14:paraId="790FD4A1">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highlight w:val="none"/>
                </w:rPr>
                <w:id w:val="14747199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0"/>
                    <w:highlight w:val="none"/>
                    <w:lang w:val="en-US" w:eastAsia="zh-CN" w:bidi="ar-SA"/>
                  </w:rPr>
                  <w:t>þ</w:t>
                </w:r>
              </w:sdtContent>
            </w:sdt>
            <w:r>
              <w:rPr>
                <w:rFonts w:hint="eastAsia" w:ascii="宋体" w:hAnsi="宋体" w:eastAsia="宋体" w:cs="宋体"/>
                <w:color w:val="auto"/>
                <w:kern w:val="0"/>
                <w:sz w:val="24"/>
                <w:highlight w:val="none"/>
                <w:lang w:val="en-US" w:eastAsia="zh-CN"/>
              </w:rPr>
              <w:t>现场送达：</w:t>
            </w:r>
            <w:r>
              <w:rPr>
                <w:rFonts w:hint="eastAsia" w:ascii="宋体" w:hAnsi="宋体" w:eastAsia="宋体" w:cs="宋体"/>
                <w:color w:val="auto"/>
                <w:kern w:val="28"/>
                <w:sz w:val="24"/>
                <w:szCs w:val="24"/>
                <w:highlight w:val="none"/>
              </w:rPr>
              <w:t>温州市鹿城区南汇街道打网垟路128号瓯鹿幸福里11栋2402室；备份响应文件签收人员联系电话：</w:t>
            </w:r>
            <w:r>
              <w:rPr>
                <w:rFonts w:hint="eastAsia" w:hAnsi="宋体" w:cs="宋体"/>
                <w:color w:val="auto"/>
                <w:kern w:val="28"/>
                <w:sz w:val="24"/>
                <w:szCs w:val="24"/>
                <w:highlight w:val="none"/>
                <w:u w:val="single"/>
                <w:lang w:val="en-US" w:eastAsia="zh-CN"/>
              </w:rPr>
              <w:t>王女士</w:t>
            </w:r>
            <w:r>
              <w:rPr>
                <w:rFonts w:hint="eastAsia" w:hAnsi="宋体" w:cs="宋体"/>
                <w:color w:val="auto"/>
                <w:sz w:val="24"/>
                <w:szCs w:val="24"/>
                <w:highlight w:val="none"/>
                <w:u w:val="single"/>
                <w:lang w:val="en-US" w:eastAsia="zh-CN"/>
              </w:rPr>
              <w:t>17365877307</w:t>
            </w:r>
            <w:r>
              <w:rPr>
                <w:rFonts w:hint="eastAsia" w:ascii="宋体" w:hAnsi="宋体" w:eastAsia="宋体" w:cs="宋体"/>
                <w:color w:val="auto"/>
                <w:sz w:val="24"/>
                <w:szCs w:val="24"/>
                <w:highlight w:val="none"/>
              </w:rPr>
              <w:t>。</w:t>
            </w:r>
          </w:p>
          <w:p w14:paraId="58D578A2">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474722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0"/>
                    <w:highlight w:val="none"/>
                    <w:lang w:val="en-US" w:eastAsia="zh-CN" w:bidi="ar-SA"/>
                  </w:rPr>
                  <w:t>þ</w:t>
                </w:r>
              </w:sdtContent>
            </w:sdt>
            <w:r>
              <w:rPr>
                <w:rFonts w:hint="eastAsia" w:ascii="宋体" w:hAnsi="宋体" w:eastAsia="宋体" w:cs="宋体"/>
                <w:color w:val="auto"/>
                <w:kern w:val="0"/>
                <w:sz w:val="24"/>
                <w:highlight w:val="none"/>
                <w:lang w:val="en-US" w:eastAsia="zh-CN"/>
              </w:rPr>
              <w:t>发送至电子邮箱：</w:t>
            </w:r>
            <w:r>
              <w:rPr>
                <w:rFonts w:hint="eastAsia" w:hAnsi="宋体" w:cs="宋体"/>
                <w:color w:val="auto"/>
                <w:kern w:val="0"/>
                <w:sz w:val="24"/>
                <w:highlight w:val="none"/>
                <w:lang w:val="en-US" w:eastAsia="zh-CN"/>
              </w:rPr>
              <w:t>17365877307@163.com</w:t>
            </w:r>
          </w:p>
          <w:p w14:paraId="66241699">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采购人、采购机构不强制或变相强制供应商提交备份响应文件。</w:t>
            </w:r>
          </w:p>
        </w:tc>
      </w:tr>
      <w:tr w14:paraId="4966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2" w:hRule="atLeast"/>
          <w:tblHeader/>
        </w:trPr>
        <w:tc>
          <w:tcPr>
            <w:tcW w:w="977" w:type="dxa"/>
            <w:vAlign w:val="center"/>
          </w:tcPr>
          <w:p w14:paraId="5C5D45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936" w:type="dxa"/>
            <w:vAlign w:val="center"/>
          </w:tcPr>
          <w:p w14:paraId="49A519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885" w:type="dxa"/>
            <w:vAlign w:val="center"/>
          </w:tcPr>
          <w:p w14:paraId="2DC987C9">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需要 </w:t>
            </w:r>
          </w:p>
          <w:p w14:paraId="6312CCAE">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履约保证金金额：合同总价1%</w:t>
            </w:r>
          </w:p>
          <w:p w14:paraId="0CDEF0D3">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履约保证金递交形式：</w:t>
            </w:r>
            <w:r>
              <w:rPr>
                <w:rFonts w:hint="eastAsia" w:ascii="宋体" w:hAnsi="宋体" w:eastAsia="宋体" w:cs="宋体"/>
                <w:color w:val="auto"/>
                <w:sz w:val="24"/>
                <w:highlight w:val="none"/>
              </w:rPr>
              <w:t>供应商应当以支票、汇票、本票或者金融机构、担保机构出具的保函等非现金形式提交。</w:t>
            </w:r>
          </w:p>
          <w:p w14:paraId="69646129">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递交时间：合同签订后7个工作日内；</w:t>
            </w:r>
          </w:p>
          <w:p w14:paraId="683237F6">
            <w:pPr>
              <w:pStyle w:val="31"/>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835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 xml:space="preserve">不需要 </w:t>
            </w:r>
          </w:p>
        </w:tc>
      </w:tr>
      <w:tr w14:paraId="776A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5" w:hRule="atLeast"/>
          <w:tblHeader/>
        </w:trPr>
        <w:tc>
          <w:tcPr>
            <w:tcW w:w="977" w:type="dxa"/>
            <w:vAlign w:val="center"/>
          </w:tcPr>
          <w:p w14:paraId="2EFEC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936" w:type="dxa"/>
            <w:vAlign w:val="center"/>
          </w:tcPr>
          <w:p w14:paraId="1A2A13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885" w:type="dxa"/>
            <w:vAlign w:val="center"/>
          </w:tcPr>
          <w:p w14:paraId="6B705CBD">
            <w:pPr>
              <w:pStyle w:val="3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本项目的采购代理服务费由成交供应商支付。</w:t>
            </w:r>
          </w:p>
          <w:p w14:paraId="46A7D4F6">
            <w:pPr>
              <w:pStyle w:val="3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计费标准：</w:t>
            </w:r>
            <w:r>
              <w:rPr>
                <w:rFonts w:hint="eastAsia" w:hAnsi="宋体" w:cs="宋体"/>
                <w:color w:val="auto"/>
                <w:kern w:val="28"/>
                <w:sz w:val="24"/>
                <w:szCs w:val="24"/>
                <w:highlight w:val="none"/>
                <w:lang w:val="en-US" w:eastAsia="zh-CN"/>
              </w:rPr>
              <w:t>本次招标采购代理服务费由中标供应商支付，采购代理服务费按10000元计取，由中标人在领取中标（成交）通知书时将代理服务费支付给招标代理机构。</w:t>
            </w:r>
          </w:p>
          <w:p w14:paraId="198CC92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结算方式及时间为：在领取成交通知书时由成交供应商一次性向采购代理机构付清。</w:t>
            </w:r>
          </w:p>
          <w:p w14:paraId="4B03C18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采购代理服务费可以是现金、支票或汇票。</w:t>
            </w:r>
          </w:p>
          <w:p w14:paraId="13BE735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采购代理服务费汇入以下帐号：</w:t>
            </w:r>
          </w:p>
          <w:p w14:paraId="0A5A2E8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开户银行：中国工商银行股份有限公司永嘉支行</w:t>
            </w:r>
          </w:p>
          <w:p w14:paraId="3940FDE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开户名称：温州百冠工程咨询有限公司</w:t>
            </w:r>
          </w:p>
          <w:p w14:paraId="11FCC6B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开户帐号：1203285009200573716</w:t>
            </w:r>
          </w:p>
        </w:tc>
      </w:tr>
      <w:tr w14:paraId="038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tblHeader/>
        </w:trPr>
        <w:tc>
          <w:tcPr>
            <w:tcW w:w="977" w:type="dxa"/>
            <w:vMerge w:val="restart"/>
            <w:vAlign w:val="center"/>
          </w:tcPr>
          <w:p w14:paraId="03036D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936" w:type="dxa"/>
            <w:vMerge w:val="restart"/>
            <w:vAlign w:val="center"/>
          </w:tcPr>
          <w:p w14:paraId="3F8903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885" w:type="dxa"/>
            <w:vAlign w:val="center"/>
          </w:tcPr>
          <w:p w14:paraId="7897450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867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3" w:hRule="atLeast"/>
          <w:tblHeader/>
        </w:trPr>
        <w:tc>
          <w:tcPr>
            <w:tcW w:w="977" w:type="dxa"/>
            <w:vMerge w:val="continue"/>
            <w:vAlign w:val="center"/>
          </w:tcPr>
          <w:p w14:paraId="4C5F8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1936" w:type="dxa"/>
            <w:vMerge w:val="continue"/>
            <w:vAlign w:val="center"/>
          </w:tcPr>
          <w:p w14:paraId="74917D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tc>
        <w:tc>
          <w:tcPr>
            <w:tcW w:w="6885" w:type="dxa"/>
            <w:vAlign w:val="center"/>
          </w:tcPr>
          <w:p w14:paraId="13E4C41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144CE9D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772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11480214">
      <w:pPr>
        <w:snapToGrid w:val="0"/>
        <w:jc w:val="center"/>
        <w:rPr>
          <w:rFonts w:hint="eastAsia" w:ascii="宋体" w:hAnsi="宋体" w:eastAsia="宋体" w:cs="宋体"/>
          <w:b/>
          <w:color w:val="auto"/>
          <w:sz w:val="32"/>
          <w:szCs w:val="20"/>
          <w:highlight w:val="none"/>
        </w:rPr>
      </w:pPr>
    </w:p>
    <w:p w14:paraId="75CA9E09">
      <w:pPr>
        <w:widowControl/>
        <w:adjustRightInd/>
        <w:jc w:val="left"/>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67E2016C">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72" w:name="_Toc5483"/>
      <w:r>
        <w:rPr>
          <w:rFonts w:hint="eastAsia" w:ascii="宋体" w:hAnsi="宋体" w:eastAsia="宋体" w:cs="宋体"/>
          <w:b/>
          <w:color w:val="auto"/>
          <w:sz w:val="32"/>
          <w:szCs w:val="20"/>
          <w:highlight w:val="none"/>
        </w:rPr>
        <w:t>二、总则</w:t>
      </w:r>
      <w:bookmarkEnd w:id="72"/>
    </w:p>
    <w:p w14:paraId="54F53B43">
      <w:pPr>
        <w:snapToGrid w:val="0"/>
        <w:spacing w:line="360" w:lineRule="auto"/>
        <w:jc w:val="left"/>
        <w:outlineLvl w:val="1"/>
        <w:rPr>
          <w:rFonts w:hint="eastAsia" w:ascii="宋体" w:hAnsi="宋体" w:eastAsia="宋体" w:cs="宋体"/>
          <w:b/>
          <w:color w:val="auto"/>
          <w:sz w:val="24"/>
          <w:highlight w:val="none"/>
        </w:rPr>
      </w:pPr>
      <w:bookmarkStart w:id="73" w:name="_Toc27538"/>
      <w:bookmarkStart w:id="74" w:name="_Toc32162"/>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适用范围</w:t>
      </w:r>
      <w:bookmarkEnd w:id="73"/>
      <w:bookmarkEnd w:id="74"/>
    </w:p>
    <w:p w14:paraId="1898079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09F8A726">
      <w:pPr>
        <w:numPr>
          <w:ilvl w:val="0"/>
          <w:numId w:val="6"/>
        </w:numPr>
        <w:adjustRightInd/>
        <w:spacing w:line="360" w:lineRule="auto"/>
        <w:outlineLvl w:val="0"/>
        <w:rPr>
          <w:rFonts w:hint="eastAsia" w:ascii="宋体" w:hAnsi="宋体" w:eastAsia="宋体" w:cs="宋体"/>
          <w:b/>
          <w:color w:val="auto"/>
          <w:sz w:val="24"/>
          <w:highlight w:val="none"/>
        </w:rPr>
      </w:pPr>
      <w:bookmarkStart w:id="75" w:name="_Toc787"/>
      <w:bookmarkStart w:id="76" w:name="_Toc29724"/>
      <w:r>
        <w:rPr>
          <w:rFonts w:hint="eastAsia" w:ascii="宋体" w:hAnsi="宋体" w:eastAsia="宋体" w:cs="宋体"/>
          <w:b/>
          <w:color w:val="auto"/>
          <w:sz w:val="24"/>
          <w:highlight w:val="none"/>
        </w:rPr>
        <w:t>定义</w:t>
      </w:r>
      <w:bookmarkEnd w:id="75"/>
      <w:bookmarkEnd w:id="76"/>
    </w:p>
    <w:p w14:paraId="431252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2.1“采购人”系指磋商邀请公告中载明的本项目的采购人。</w:t>
      </w:r>
    </w:p>
    <w:p w14:paraId="71D660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2.2“采购机构”系指磋商邀请公告中载明的本项目的采购机构。</w:t>
      </w:r>
    </w:p>
    <w:p w14:paraId="127E9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2.3“供应商”系指响应磋商、参加本次竞争的法人、其他组织或自然人。</w:t>
      </w:r>
    </w:p>
    <w:p w14:paraId="0DDD6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3CA6CD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2.5“成交人”系指经评审确定的成交供应商。</w:t>
      </w:r>
    </w:p>
    <w:p w14:paraId="776AAB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409303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2.7“电子交易平台”是指本项目政府采购活动所依托的政府采购云平台（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kern w:val="2"/>
          <w:sz w:val="24"/>
          <w:szCs w:val="24"/>
          <w:highlight w:val="none"/>
        </w:rPr>
        <w:t>https://www.zcygov.cn/</w:t>
      </w:r>
      <w:r>
        <w:rPr>
          <w:rStyle w:val="68"/>
          <w:rFonts w:hint="eastAsia" w:ascii="宋体" w:hAnsi="宋体" w:eastAsia="宋体" w:cs="宋体"/>
          <w:color w:val="auto"/>
          <w:kern w:val="2"/>
          <w:sz w:val="24"/>
          <w:szCs w:val="24"/>
          <w:highlight w:val="none"/>
        </w:rPr>
        <w:fldChar w:fldCharType="end"/>
      </w:r>
      <w:r>
        <w:rPr>
          <w:rFonts w:hint="eastAsia" w:ascii="宋体" w:hAnsi="宋体" w:eastAsia="宋体" w:cs="宋体"/>
          <w:color w:val="auto"/>
          <w:sz w:val="24"/>
          <w:highlight w:val="none"/>
        </w:rPr>
        <w:t>）。</w:t>
      </w:r>
    </w:p>
    <w:p w14:paraId="4C908B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26FA73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3F22C91B">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2.10“▲”系指实质性要求条款，“※”系指磋商过程中可能实质性变动的内容，“</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14:paraId="3DD556B2">
      <w:pPr>
        <w:adjustRightInd/>
        <w:spacing w:line="360" w:lineRule="auto"/>
        <w:outlineLvl w:val="0"/>
        <w:rPr>
          <w:rFonts w:hint="eastAsia" w:ascii="宋体" w:hAnsi="宋体" w:eastAsia="宋体" w:cs="宋体"/>
          <w:b/>
          <w:color w:val="auto"/>
          <w:sz w:val="24"/>
          <w:highlight w:val="none"/>
        </w:rPr>
      </w:pPr>
      <w:bookmarkStart w:id="77" w:name="_Toc20224"/>
      <w:bookmarkStart w:id="78" w:name="_Toc7613"/>
      <w:r>
        <w:rPr>
          <w:rFonts w:hint="eastAsia" w:ascii="宋体" w:hAnsi="宋体" w:eastAsia="宋体" w:cs="宋体"/>
          <w:b/>
          <w:color w:val="auto"/>
          <w:sz w:val="24"/>
          <w:highlight w:val="none"/>
        </w:rPr>
        <w:t>3. 响应有效期</w:t>
      </w:r>
      <w:bookmarkEnd w:id="77"/>
      <w:bookmarkEnd w:id="78"/>
    </w:p>
    <w:p w14:paraId="75012DD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677FB7D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004B24FB">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3.3在原定响应有效期满之前，如果出现特殊情况，采购机构可以以书面形式通知供应商延长响应有效期。供应商同意延长的，不得要求或被允许修改其响应文件</w:t>
      </w:r>
      <w:r>
        <w:rPr>
          <w:rFonts w:hint="eastAsia" w:ascii="宋体" w:hAnsi="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3ECCBAF5">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响应费用</w:t>
      </w:r>
    </w:p>
    <w:p w14:paraId="74851ABC">
      <w:pPr>
        <w:pStyle w:val="31"/>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4EA706D5">
      <w:pPr>
        <w:spacing w:line="360" w:lineRule="auto"/>
        <w:jc w:val="center"/>
        <w:rPr>
          <w:rFonts w:hint="eastAsia" w:ascii="宋体" w:hAnsi="宋体" w:eastAsia="宋体" w:cs="宋体"/>
          <w:b/>
          <w:color w:val="auto"/>
          <w:sz w:val="24"/>
          <w:highlight w:val="none"/>
        </w:rPr>
      </w:pPr>
    </w:p>
    <w:p w14:paraId="1722E138">
      <w:pPr>
        <w:adjustRightInd/>
        <w:spacing w:line="360" w:lineRule="auto"/>
        <w:jc w:val="center"/>
        <w:outlineLvl w:val="0"/>
        <w:rPr>
          <w:rFonts w:hint="eastAsia" w:ascii="宋体" w:hAnsi="宋体" w:eastAsia="宋体" w:cs="宋体"/>
          <w:b/>
          <w:color w:val="auto"/>
          <w:sz w:val="32"/>
          <w:szCs w:val="20"/>
          <w:highlight w:val="none"/>
        </w:rPr>
      </w:pPr>
      <w:bookmarkStart w:id="79" w:name="_Toc24652"/>
      <w:r>
        <w:rPr>
          <w:rFonts w:hint="eastAsia" w:ascii="宋体" w:hAnsi="宋体" w:eastAsia="宋体" w:cs="宋体"/>
          <w:b/>
          <w:color w:val="auto"/>
          <w:sz w:val="32"/>
          <w:szCs w:val="20"/>
          <w:highlight w:val="none"/>
        </w:rPr>
        <w:t>三、需要落实的政府采购政策</w:t>
      </w:r>
      <w:bookmarkEnd w:id="79"/>
    </w:p>
    <w:p w14:paraId="707B8524">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4"/>
          <w:highlight w:val="none"/>
        </w:rPr>
        <w:t>是否允许采购进口产品要求</w:t>
      </w:r>
    </w:p>
    <w:p w14:paraId="1671AE8F">
      <w:pPr>
        <w:pStyle w:val="31"/>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6DE747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支持绿色发展</w:t>
      </w:r>
    </w:p>
    <w:p w14:paraId="79B019D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D8911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7A64F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900A0DD">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szCs w:val="24"/>
          <w:highlight w:val="none"/>
        </w:rPr>
        <w:t>支持中小企业发展</w:t>
      </w:r>
    </w:p>
    <w:p w14:paraId="4C2FEC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754BF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43D32E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45A4EF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76F4F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ascii="宋体" w:hAnsi="宋体" w:eastAsia="宋体" w:cs="宋体"/>
          <w:b/>
          <w:bCs/>
          <w:color w:val="auto"/>
          <w:sz w:val="24"/>
          <w:highlight w:val="none"/>
          <w:u w:val="single"/>
        </w:rPr>
        <w:t>10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3AD7A7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r>
        <w:rPr>
          <w:rFonts w:hint="eastAsia" w:ascii="宋体" w:hAnsi="宋体" w:cs="宋体"/>
          <w:color w:val="auto"/>
          <w:sz w:val="24"/>
          <w:highlight w:val="none"/>
          <w:lang w:eastAsia="zh-CN"/>
        </w:rPr>
        <w:t>。</w:t>
      </w:r>
    </w:p>
    <w:p w14:paraId="5DD15A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AD3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24CEC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5964F1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4. </w:t>
      </w:r>
      <w:r>
        <w:rPr>
          <w:rFonts w:hint="eastAsia" w:ascii="宋体" w:hAnsi="宋体" w:eastAsia="宋体" w:cs="宋体"/>
          <w:b/>
          <w:bCs/>
          <w:color w:val="auto"/>
          <w:sz w:val="24"/>
          <w:highlight w:val="none"/>
        </w:rPr>
        <w:t>支持创新发展</w:t>
      </w:r>
    </w:p>
    <w:p w14:paraId="50E711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4.1采购人优先采购被认定为首台套产品和“制造精品”的自主创新产品。</w:t>
      </w:r>
    </w:p>
    <w:p w14:paraId="75768F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AB13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 平等对待内外资企业和符合条件的破产重整企业</w:t>
      </w:r>
    </w:p>
    <w:p w14:paraId="5481B5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21412C86">
      <w:pPr>
        <w:spacing w:line="360" w:lineRule="auto"/>
        <w:ind w:firstLine="480" w:firstLineChars="200"/>
        <w:rPr>
          <w:rFonts w:hint="eastAsia" w:ascii="宋体" w:hAnsi="宋体" w:eastAsia="宋体" w:cs="宋体"/>
          <w:color w:val="auto"/>
          <w:sz w:val="24"/>
          <w:highlight w:val="none"/>
        </w:rPr>
      </w:pPr>
    </w:p>
    <w:p w14:paraId="5FC5DC3D">
      <w:pPr>
        <w:adjustRightInd/>
        <w:spacing w:line="360" w:lineRule="auto"/>
        <w:jc w:val="center"/>
        <w:outlineLvl w:val="0"/>
        <w:rPr>
          <w:rFonts w:hint="eastAsia" w:ascii="宋体" w:hAnsi="宋体" w:eastAsia="宋体" w:cs="宋体"/>
          <w:b/>
          <w:color w:val="auto"/>
          <w:sz w:val="32"/>
          <w:szCs w:val="20"/>
          <w:highlight w:val="none"/>
        </w:rPr>
      </w:pPr>
      <w:bookmarkStart w:id="80" w:name="_Toc28590"/>
      <w:r>
        <w:rPr>
          <w:rFonts w:hint="eastAsia" w:ascii="宋体" w:hAnsi="宋体" w:eastAsia="宋体" w:cs="宋体"/>
          <w:b/>
          <w:color w:val="auto"/>
          <w:sz w:val="32"/>
          <w:szCs w:val="20"/>
          <w:highlight w:val="none"/>
        </w:rPr>
        <w:t>四、询问、质疑与投诉</w:t>
      </w:r>
      <w:bookmarkEnd w:id="80"/>
    </w:p>
    <w:p w14:paraId="0B0BABE5">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在线询问、质疑、投诉</w:t>
      </w:r>
    </w:p>
    <w:p w14:paraId="4A0CBA2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C329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4D462EF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4DFD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5ACA9484">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3A8A2C35">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7613F07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51BDDBA">
      <w:pPr>
        <w:pStyle w:val="15"/>
        <w:spacing w:line="360" w:lineRule="auto"/>
        <w:ind w:firstLine="434" w:firstLineChars="181"/>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6D7C6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1E0911F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41F51899">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38543422">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49E8A6B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10F6191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3.2.2询问或者质疑事项可能影响采购结果的，采购人应当暂停签订合同，已经签订合同的，应当中止履行合同。</w:t>
      </w:r>
    </w:p>
    <w:p w14:paraId="2D6FA161">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292AD6D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42C77140">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60B1E0BE">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4CC84EA8">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007E2B26">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17FA7998">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4256DE8F">
      <w:pPr>
        <w:pStyle w:val="31"/>
        <w:numPr>
          <w:ilvl w:val="0"/>
          <w:numId w:val="7"/>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62CBE03F">
      <w:pPr>
        <w:pStyle w:val="31"/>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601E34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供应商投诉</w:t>
      </w:r>
    </w:p>
    <w:p w14:paraId="1AAB48C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4.1质疑供应商对采购人、采购机构的答复不满意或者采购人、采购机构未在规定的时间内作出答复的，可以在答复期满后十五个工作日内向同级政府采购监督管理部门提出投诉。</w:t>
      </w:r>
    </w:p>
    <w:p w14:paraId="6533033A">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2E2ABC5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026AC09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394FAC16">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04DCFD6C">
      <w:pPr>
        <w:adjustRightInd/>
        <w:spacing w:line="360" w:lineRule="auto"/>
        <w:jc w:val="center"/>
        <w:outlineLvl w:val="0"/>
        <w:rPr>
          <w:rFonts w:hint="eastAsia" w:ascii="宋体" w:hAnsi="宋体" w:eastAsia="宋体" w:cs="宋体"/>
          <w:b/>
          <w:color w:val="auto"/>
          <w:sz w:val="32"/>
          <w:szCs w:val="20"/>
          <w:highlight w:val="none"/>
        </w:rPr>
      </w:pPr>
    </w:p>
    <w:p w14:paraId="6F253B34">
      <w:pPr>
        <w:adjustRightInd/>
        <w:spacing w:line="360" w:lineRule="auto"/>
        <w:jc w:val="center"/>
        <w:outlineLvl w:val="0"/>
        <w:rPr>
          <w:rFonts w:hint="eastAsia" w:ascii="宋体" w:hAnsi="宋体" w:eastAsia="宋体" w:cs="宋体"/>
          <w:b/>
          <w:color w:val="auto"/>
          <w:sz w:val="32"/>
          <w:szCs w:val="20"/>
          <w:highlight w:val="none"/>
        </w:rPr>
      </w:pPr>
      <w:bookmarkStart w:id="81" w:name="_Toc15396"/>
      <w:r>
        <w:rPr>
          <w:rFonts w:hint="eastAsia" w:ascii="宋体" w:hAnsi="宋体" w:eastAsia="宋体" w:cs="宋体"/>
          <w:b/>
          <w:color w:val="auto"/>
          <w:sz w:val="32"/>
          <w:szCs w:val="20"/>
          <w:highlight w:val="none"/>
        </w:rPr>
        <w:t>五、磋商文件构成、修改、解释</w:t>
      </w:r>
      <w:bookmarkEnd w:id="81"/>
    </w:p>
    <w:p w14:paraId="53521AF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磋商文件的构成</w:t>
      </w:r>
    </w:p>
    <w:p w14:paraId="0F380C7C">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7511AFE0">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3C156C2E">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4072FBCB">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5631FEA7">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56EE8E0C">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05953986">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2C2D7780">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4CEBCEBE">
      <w:pPr>
        <w:pStyle w:val="31"/>
        <w:numPr>
          <w:ilvl w:val="0"/>
          <w:numId w:val="7"/>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207A2FDF">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2B86071B">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476CDB0A">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2.1已获取磋商文件的潜在供应商，若有问题需要澄清，应于提交首次响应文件截止时间前，以书面形式向采购机构提出。</w:t>
      </w:r>
    </w:p>
    <w:p w14:paraId="758D7734">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C953A30">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51F8488E">
      <w:pPr>
        <w:pStyle w:val="431"/>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C3C07F9">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400C2CB">
      <w:pPr>
        <w:adjustRightInd/>
        <w:spacing w:line="360" w:lineRule="auto"/>
        <w:jc w:val="center"/>
        <w:outlineLvl w:val="0"/>
        <w:rPr>
          <w:rFonts w:hint="eastAsia" w:ascii="宋体" w:hAnsi="宋体" w:eastAsia="宋体" w:cs="宋体"/>
          <w:b/>
          <w:color w:val="auto"/>
          <w:sz w:val="32"/>
          <w:szCs w:val="20"/>
          <w:highlight w:val="none"/>
        </w:rPr>
      </w:pPr>
      <w:bookmarkStart w:id="82" w:name="_Toc22939"/>
      <w:r>
        <w:rPr>
          <w:rFonts w:hint="eastAsia" w:ascii="宋体" w:hAnsi="宋体" w:eastAsia="宋体" w:cs="宋体"/>
          <w:b/>
          <w:color w:val="auto"/>
          <w:sz w:val="32"/>
          <w:szCs w:val="20"/>
          <w:highlight w:val="none"/>
        </w:rPr>
        <w:t>六、响应文件的编制</w:t>
      </w:r>
      <w:bookmarkEnd w:id="82"/>
    </w:p>
    <w:p w14:paraId="707339D8">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15EA329E">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664B074">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7732270A">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05ECCB56">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2.1.资格文件：</w:t>
      </w:r>
    </w:p>
    <w:p w14:paraId="38AAF392">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1</w:t>
      </w:r>
      <w:r>
        <w:rPr>
          <w:rFonts w:hint="eastAsia" w:hAnsi="宋体" w:cs="宋体"/>
          <w:color w:val="auto"/>
          <w:sz w:val="24"/>
          <w:highlight w:val="none"/>
          <w:lang w:eastAsia="zh-CN"/>
        </w:rPr>
        <w:t>）</w:t>
      </w:r>
      <w:r>
        <w:rPr>
          <w:rFonts w:hint="eastAsia" w:ascii="宋体" w:hAnsi="宋体" w:eastAsia="宋体" w:cs="宋体"/>
          <w:color w:val="auto"/>
          <w:sz w:val="24"/>
          <w:highlight w:val="none"/>
        </w:rPr>
        <w:t>符合参加政府采购活动应当具备的一般条件的承诺函；</w:t>
      </w:r>
    </w:p>
    <w:p w14:paraId="675162C8">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有效的企业营业执照（或事业法人登记证书或其它工商等登记证明材料，自然人提供身份证</w:t>
      </w:r>
      <w:r>
        <w:rPr>
          <w:rFonts w:hint="eastAsia" w:hAnsi="宋体" w:cs="宋体"/>
          <w:color w:val="auto"/>
          <w:sz w:val="24"/>
          <w:highlight w:val="none"/>
          <w:lang w:eastAsia="zh-CN"/>
        </w:rPr>
        <w:t>）</w:t>
      </w:r>
      <w:r>
        <w:rPr>
          <w:rFonts w:hint="eastAsia" w:ascii="宋体" w:hAnsi="宋体" w:eastAsia="宋体" w:cs="宋体"/>
          <w:color w:val="auto"/>
          <w:sz w:val="24"/>
          <w:highlight w:val="none"/>
        </w:rPr>
        <w:t>复</w:t>
      </w:r>
      <w:r>
        <w:rPr>
          <w:rFonts w:hint="eastAsia" w:hAnsi="宋体" w:cs="宋体"/>
          <w:color w:val="auto"/>
          <w:sz w:val="24"/>
          <w:highlight w:val="none"/>
          <w:lang w:eastAsia="zh-CN"/>
        </w:rPr>
        <w:t>印</w:t>
      </w:r>
      <w:r>
        <w:rPr>
          <w:rFonts w:hint="eastAsia" w:ascii="宋体" w:hAnsi="宋体" w:eastAsia="宋体" w:cs="宋体"/>
          <w:color w:val="auto"/>
          <w:sz w:val="24"/>
          <w:highlight w:val="none"/>
        </w:rPr>
        <w:t>件（如为联合体，则联合体各方均应提供）（五选一）：</w:t>
      </w:r>
    </w:p>
    <w:p w14:paraId="15D4F32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①如供应商是企业（包括合伙企业），提供在工商部门注册的有效“企业法人营业执照”或“营业执照”；</w:t>
      </w:r>
    </w:p>
    <w:p w14:paraId="225A8A1F">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②如供应商是事业单位，提供有效的“事业单位法人证书”；</w:t>
      </w:r>
    </w:p>
    <w:p w14:paraId="719F7D3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③如供应商是非企业专业服务机构的，提供执业许可证等证明文件；</w:t>
      </w:r>
    </w:p>
    <w:p w14:paraId="5CA91B85">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④如供应商是个体工商户，提供有效的“个体工商户营业执照”；</w:t>
      </w:r>
    </w:p>
    <w:p w14:paraId="3B428BD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⑤如供应商是自然人，提供有效的自然人身份证明（居民身份证正反面或公安机关出具的临时居民身份证正反面或港澳台胞证或护照）。</w:t>
      </w:r>
    </w:p>
    <w:p w14:paraId="35FD28B5">
      <w:pPr>
        <w:pStyle w:val="31"/>
        <w:spacing w:line="360" w:lineRule="auto"/>
        <w:ind w:firstLine="480" w:firstLineChars="200"/>
        <w:rPr>
          <w:rFonts w:hint="eastAsia" w:hAnsi="宋体" w:cs="宋体"/>
          <w:color w:val="auto"/>
          <w:sz w:val="24"/>
          <w:highlight w:val="none"/>
          <w:lang w:eastAsia="zh-CN"/>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w:t>
      </w:r>
      <w:r>
        <w:rPr>
          <w:rFonts w:hint="eastAsia" w:hAnsi="宋体" w:cs="宋体"/>
          <w:color w:val="auto"/>
          <w:sz w:val="24"/>
          <w:highlight w:val="none"/>
          <w:lang w:eastAsia="zh-CN"/>
        </w:rPr>
        <w:t>购活动，由单位负责人签署相关文件材料。</w:t>
      </w:r>
    </w:p>
    <w:p w14:paraId="742B3647">
      <w:pPr>
        <w:pStyle w:val="31"/>
        <w:spacing w:line="360" w:lineRule="auto"/>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3</w:t>
      </w:r>
      <w:r>
        <w:rPr>
          <w:rFonts w:hint="eastAsia" w:hAnsi="宋体" w:cs="宋体"/>
          <w:color w:val="auto"/>
          <w:sz w:val="24"/>
          <w:highlight w:val="none"/>
          <w:lang w:val="en-US" w:eastAsia="zh-CN"/>
        </w:rPr>
        <w:t>）投标人信用查询；</w:t>
      </w:r>
    </w:p>
    <w:p w14:paraId="2C07F67C">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联合协议</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以联合体形式参与磋商响应的，必须提供联合体协议，不以联合体形式的，则不需要提供；</w:t>
      </w:r>
    </w:p>
    <w:p w14:paraId="4AA85C07">
      <w:pPr>
        <w:pStyle w:val="31"/>
        <w:spacing w:line="360" w:lineRule="auto"/>
        <w:ind w:firstLine="480" w:firstLineChars="200"/>
        <w:rPr>
          <w:rFonts w:hint="eastAsia" w:ascii="宋体" w:hAnsi="宋体" w:eastAsia="宋体" w:cs="宋体"/>
          <w:color w:val="auto"/>
          <w:sz w:val="24"/>
          <w:highlight w:val="none"/>
          <w:lang w:val="en-US"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：供应商为中小企业/小微企业</w:t>
      </w:r>
      <w:r>
        <w:rPr>
          <w:rFonts w:hint="eastAsia" w:hAnsi="宋体" w:cs="宋体"/>
          <w:color w:val="auto"/>
          <w:sz w:val="24"/>
          <w:highlight w:val="none"/>
          <w:lang w:eastAsia="zh-CN"/>
        </w:rPr>
        <w:t>，</w:t>
      </w:r>
      <w:r>
        <w:rPr>
          <w:rFonts w:hint="eastAsia" w:hAnsi="宋体" w:cs="宋体"/>
          <w:color w:val="auto"/>
          <w:sz w:val="24"/>
          <w:highlight w:val="none"/>
          <w:lang w:val="en-US" w:eastAsia="zh-CN"/>
        </w:rPr>
        <w:t>提供中小企业声明函</w:t>
      </w:r>
      <w:r>
        <w:rPr>
          <w:rFonts w:hint="eastAsia" w:hAnsi="宋体" w:cs="宋体"/>
          <w:color w:val="auto"/>
          <w:sz w:val="24"/>
          <w:highlight w:val="none"/>
          <w:lang w:eastAsia="zh-CN"/>
        </w:rPr>
        <w:t>；</w:t>
      </w:r>
    </w:p>
    <w:p w14:paraId="2F9377C3">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6）</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79D1002D">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2.2.商务技术文件：</w:t>
      </w:r>
    </w:p>
    <w:p w14:paraId="3F220846">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1</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响应函； </w:t>
      </w:r>
    </w:p>
    <w:p w14:paraId="18FFEC20">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2</w:t>
      </w:r>
      <w:r>
        <w:rPr>
          <w:rFonts w:hint="eastAsia" w:hAnsi="宋体" w:cs="宋体"/>
          <w:color w:val="auto"/>
          <w:sz w:val="24"/>
          <w:highlight w:val="none"/>
          <w:lang w:eastAsia="zh-CN"/>
        </w:rPr>
        <w:t>）</w:t>
      </w:r>
      <w:r>
        <w:rPr>
          <w:rFonts w:hint="eastAsia" w:ascii="宋体" w:hAnsi="宋体" w:eastAsia="宋体" w:cs="宋体"/>
          <w:color w:val="auto"/>
          <w:sz w:val="24"/>
          <w:highlight w:val="none"/>
        </w:rPr>
        <w:t>授权委托书或法定代表人（单位负责人、自然人本人）身份证明；</w:t>
      </w:r>
    </w:p>
    <w:p w14:paraId="5ABE09F7">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3</w:t>
      </w:r>
      <w:r>
        <w:rPr>
          <w:rFonts w:hint="eastAsia" w:hAnsi="宋体" w:cs="宋体"/>
          <w:color w:val="auto"/>
          <w:sz w:val="24"/>
          <w:highlight w:val="none"/>
          <w:lang w:eastAsia="zh-CN"/>
        </w:rPr>
        <w:t>）</w:t>
      </w:r>
      <w:r>
        <w:rPr>
          <w:rFonts w:hint="eastAsia" w:ascii="宋体" w:hAnsi="宋体" w:eastAsia="宋体" w:cs="宋体"/>
          <w:color w:val="auto"/>
          <w:sz w:val="24"/>
          <w:highlight w:val="none"/>
        </w:rPr>
        <w:t>分包意向协议；（如果有）</w:t>
      </w:r>
    </w:p>
    <w:p w14:paraId="67FF6E3C">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4</w:t>
      </w:r>
      <w:r>
        <w:rPr>
          <w:rFonts w:hint="eastAsia" w:hAnsi="宋体" w:cs="宋体"/>
          <w:color w:val="auto"/>
          <w:sz w:val="24"/>
          <w:highlight w:val="none"/>
          <w:lang w:eastAsia="zh-CN"/>
        </w:rPr>
        <w:t>）</w:t>
      </w:r>
      <w:r>
        <w:rPr>
          <w:rFonts w:hint="eastAsia" w:ascii="宋体" w:hAnsi="宋体" w:eastAsia="宋体" w:cs="宋体"/>
          <w:color w:val="auto"/>
          <w:sz w:val="24"/>
          <w:highlight w:val="none"/>
        </w:rPr>
        <w:t>符合性审查资料；</w:t>
      </w:r>
    </w:p>
    <w:p w14:paraId="33510942">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5</w:t>
      </w:r>
      <w:r>
        <w:rPr>
          <w:rFonts w:hint="eastAsia" w:hAnsi="宋体" w:cs="宋体"/>
          <w:color w:val="auto"/>
          <w:sz w:val="24"/>
          <w:highlight w:val="none"/>
          <w:lang w:eastAsia="zh-CN"/>
        </w:rPr>
        <w:t>）</w:t>
      </w:r>
      <w:r>
        <w:rPr>
          <w:rFonts w:hint="eastAsia" w:ascii="宋体" w:hAnsi="宋体" w:eastAsia="宋体" w:cs="宋体"/>
          <w:color w:val="auto"/>
          <w:sz w:val="24"/>
          <w:highlight w:val="none"/>
        </w:rPr>
        <w:t>评标标准相应的商务技术资料；</w:t>
      </w:r>
    </w:p>
    <w:p w14:paraId="6E34691B">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6</w:t>
      </w:r>
      <w:r>
        <w:rPr>
          <w:rFonts w:hint="eastAsia" w:hAnsi="宋体" w:cs="宋体"/>
          <w:color w:val="auto"/>
          <w:sz w:val="24"/>
          <w:highlight w:val="none"/>
          <w:lang w:eastAsia="zh-CN"/>
        </w:rPr>
        <w:t>）</w:t>
      </w:r>
      <w:r>
        <w:rPr>
          <w:rFonts w:hint="eastAsia" w:ascii="宋体" w:hAnsi="宋体" w:eastAsia="宋体" w:cs="宋体"/>
          <w:color w:val="auto"/>
          <w:sz w:val="24"/>
          <w:highlight w:val="none"/>
        </w:rPr>
        <w:t>标的清单；</w:t>
      </w:r>
    </w:p>
    <w:p w14:paraId="54CCA22E">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7</w:t>
      </w:r>
      <w:r>
        <w:rPr>
          <w:rFonts w:hint="eastAsia" w:hAnsi="宋体" w:cs="宋体"/>
          <w:color w:val="auto"/>
          <w:sz w:val="24"/>
          <w:highlight w:val="none"/>
          <w:lang w:eastAsia="zh-CN"/>
        </w:rPr>
        <w:t>）</w:t>
      </w:r>
      <w:r>
        <w:rPr>
          <w:rFonts w:hint="eastAsia" w:ascii="宋体" w:hAnsi="宋体" w:eastAsia="宋体" w:cs="宋体"/>
          <w:color w:val="auto"/>
          <w:sz w:val="24"/>
          <w:highlight w:val="none"/>
        </w:rPr>
        <w:t>商务技术偏离表；</w:t>
      </w:r>
    </w:p>
    <w:p w14:paraId="61D2D169">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8</w:t>
      </w:r>
      <w:r>
        <w:rPr>
          <w:rFonts w:hint="eastAsia" w:hAnsi="宋体" w:cs="宋体"/>
          <w:color w:val="auto"/>
          <w:sz w:val="24"/>
          <w:highlight w:val="none"/>
          <w:lang w:eastAsia="zh-CN"/>
        </w:rPr>
        <w:t>）</w:t>
      </w:r>
      <w:r>
        <w:rPr>
          <w:rFonts w:hint="eastAsia" w:ascii="宋体" w:hAnsi="宋体" w:eastAsia="宋体" w:cs="宋体"/>
          <w:color w:val="auto"/>
          <w:sz w:val="24"/>
          <w:highlight w:val="none"/>
        </w:rPr>
        <w:t>政府采购供应商廉洁自律承诺书。</w:t>
      </w:r>
    </w:p>
    <w:p w14:paraId="54111494">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2.3.报价文件： </w:t>
      </w:r>
    </w:p>
    <w:p w14:paraId="6FF883B7">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rPr>
        <w:t>1</w:t>
      </w:r>
      <w:r>
        <w:rPr>
          <w:rFonts w:hint="eastAsia" w:hAnsi="宋体" w:cs="宋体"/>
          <w:color w:val="auto"/>
          <w:sz w:val="24"/>
          <w:highlight w:val="none"/>
          <w:lang w:eastAsia="zh-CN"/>
        </w:rPr>
        <w:t>）</w:t>
      </w:r>
      <w:r>
        <w:rPr>
          <w:rFonts w:hint="eastAsia" w:ascii="宋体" w:hAnsi="宋体" w:eastAsia="宋体" w:cs="宋体"/>
          <w:color w:val="auto"/>
          <w:sz w:val="24"/>
          <w:highlight w:val="none"/>
        </w:rPr>
        <w:t>初始报价一览表；</w:t>
      </w:r>
    </w:p>
    <w:p w14:paraId="2C49E31E">
      <w:pPr>
        <w:pStyle w:val="31"/>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分项报价表</w:t>
      </w:r>
      <w:r>
        <w:rPr>
          <w:rFonts w:hint="eastAsia" w:hAnsi="宋体" w:cs="宋体"/>
          <w:color w:val="auto"/>
          <w:sz w:val="24"/>
          <w:highlight w:val="none"/>
          <w:lang w:eastAsia="zh-CN"/>
        </w:rPr>
        <w:t>；</w:t>
      </w:r>
    </w:p>
    <w:p w14:paraId="7EB4AB0C">
      <w:pPr>
        <w:pStyle w:val="31"/>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hAnsi="宋体" w:cs="宋体"/>
          <w:color w:val="auto"/>
          <w:sz w:val="24"/>
          <w:highlight w:val="none"/>
          <w:lang w:val="en-US" w:eastAsia="zh-CN"/>
        </w:rPr>
        <w:t>）</w:t>
      </w:r>
      <w:r>
        <w:rPr>
          <w:rFonts w:hint="eastAsia" w:ascii="宋体" w:hAnsi="宋体" w:eastAsia="宋体" w:cs="宋体"/>
          <w:color w:val="auto"/>
          <w:sz w:val="24"/>
          <w:highlight w:val="none"/>
        </w:rPr>
        <w:t>中小企业声明函（如果有）。</w:t>
      </w:r>
    </w:p>
    <w:p w14:paraId="79BF0E49">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响应文件含有采购人不能接受的附加条件的，磋商无效；</w:t>
      </w:r>
    </w:p>
    <w:p w14:paraId="04E58292">
      <w:pPr>
        <w:pStyle w:val="31"/>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供应商提供虚假材料响应的，磋商无效。</w:t>
      </w:r>
    </w:p>
    <w:p w14:paraId="56163A84">
      <w:pPr>
        <w:pStyle w:val="31"/>
        <w:spacing w:line="360" w:lineRule="auto"/>
        <w:ind w:firstLine="0" w:firstLineChars="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3. 响应文件的编制和签署</w:t>
      </w:r>
    </w:p>
    <w:p w14:paraId="712C084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595AD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E1C27C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4A10BE0">
      <w:pPr>
        <w:pStyle w:val="4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00A1552A">
      <w:pPr>
        <w:pStyle w:val="4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F90063D">
      <w:pPr>
        <w:pStyle w:val="4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13FEB5BA">
      <w:pPr>
        <w:adjustRightInd/>
        <w:spacing w:line="360" w:lineRule="auto"/>
        <w:jc w:val="center"/>
        <w:outlineLvl w:val="0"/>
        <w:rPr>
          <w:rFonts w:hint="eastAsia" w:ascii="宋体" w:hAnsi="宋体" w:eastAsia="宋体" w:cs="宋体"/>
          <w:b/>
          <w:color w:val="auto"/>
          <w:sz w:val="32"/>
          <w:szCs w:val="20"/>
          <w:highlight w:val="none"/>
        </w:rPr>
      </w:pPr>
      <w:bookmarkStart w:id="83" w:name="_Toc24731"/>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bookmarkEnd w:id="83"/>
    </w:p>
    <w:p w14:paraId="2DFAD7C4">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4"/>
          <w:highlight w:val="none"/>
        </w:rPr>
        <w:t>响应文件的提交、补充、修改、撤回</w:t>
      </w:r>
    </w:p>
    <w:p w14:paraId="260B12C5">
      <w:pPr>
        <w:pStyle w:val="4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E304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2D48CF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163043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29EFC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034FB34C">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szCs w:val="24"/>
          <w:highlight w:val="none"/>
        </w:rPr>
        <w:t>备份响应文件</w:t>
      </w:r>
    </w:p>
    <w:p w14:paraId="65A97E9E">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但采购人、采购机构不强制或变相强制供应商提交备份响应文件。</w:t>
      </w:r>
    </w:p>
    <w:p w14:paraId="60E3623F">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color w:val="auto"/>
          <w:sz w:val="24"/>
          <w:szCs w:val="24"/>
          <w:highlight w:val="none"/>
        </w:rPr>
        <w:t>中。备份响应文件应当密封包装并在包装上加盖公章并注明响应项目名称，供应商名称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联合体响应的，包装物封面需注明联合体响应，并注明联合体成员各方的名称和联合体协议中约定的牵头人的名称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34D7A19C">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5FC1F93C">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1745C1B7">
      <w:pPr>
        <w:pStyle w:val="31"/>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2BBF9327">
      <w:pPr>
        <w:adjustRightInd/>
        <w:spacing w:line="360" w:lineRule="auto"/>
        <w:jc w:val="center"/>
        <w:outlineLvl w:val="0"/>
        <w:rPr>
          <w:rFonts w:hint="eastAsia" w:ascii="宋体" w:hAnsi="宋体" w:eastAsia="宋体" w:cs="宋体"/>
          <w:b/>
          <w:color w:val="auto"/>
          <w:sz w:val="32"/>
          <w:szCs w:val="20"/>
          <w:highlight w:val="none"/>
        </w:rPr>
      </w:pPr>
    </w:p>
    <w:p w14:paraId="13E271D1">
      <w:pPr>
        <w:adjustRightInd/>
        <w:spacing w:line="360" w:lineRule="auto"/>
        <w:jc w:val="center"/>
        <w:outlineLvl w:val="0"/>
        <w:rPr>
          <w:rFonts w:hint="eastAsia" w:ascii="宋体" w:hAnsi="宋体" w:eastAsia="宋体" w:cs="宋体"/>
          <w:b/>
          <w:color w:val="auto"/>
          <w:sz w:val="32"/>
          <w:szCs w:val="20"/>
          <w:highlight w:val="none"/>
        </w:rPr>
      </w:pPr>
      <w:bookmarkStart w:id="84" w:name="_Toc13728"/>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bookmarkEnd w:id="84"/>
    </w:p>
    <w:p w14:paraId="01269B76">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4EF45F46">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0A279A3C">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56E388BE">
      <w:pPr>
        <w:pStyle w:val="31"/>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4E31A84">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4"/>
          <w:highlight w:val="none"/>
        </w:rPr>
        <w:t>信用信息查询</w:t>
      </w:r>
    </w:p>
    <w:p w14:paraId="50BD2647">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2.1信用信息查询渠道及截止时间：采购机构将通过“信用中国”网站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szCs w:val="24"/>
          <w:highlight w:val="none"/>
        </w:rPr>
        <w:t>www.creditchina.gov.cn</w:t>
      </w:r>
      <w:r>
        <w:rPr>
          <w:rStyle w:val="68"/>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渠道查询供应商响应截止时间前的信用记录。</w:t>
      </w:r>
    </w:p>
    <w:p w14:paraId="544DDAEC">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4FDE81BA">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1A7CF425">
      <w:pPr>
        <w:pStyle w:val="4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776E5B">
      <w:pPr>
        <w:pStyle w:val="31"/>
        <w:spacing w:line="360" w:lineRule="auto"/>
        <w:rPr>
          <w:rFonts w:hint="eastAsia" w:ascii="宋体" w:hAnsi="宋体" w:eastAsia="宋体" w:cs="宋体"/>
          <w:b/>
          <w:color w:val="auto"/>
          <w:sz w:val="24"/>
          <w:szCs w:val="24"/>
          <w:highlight w:val="none"/>
        </w:rPr>
      </w:pPr>
    </w:p>
    <w:p w14:paraId="2306C859">
      <w:pPr>
        <w:adjustRightInd/>
        <w:spacing w:line="360" w:lineRule="auto"/>
        <w:jc w:val="center"/>
        <w:outlineLvl w:val="0"/>
        <w:rPr>
          <w:rFonts w:hint="eastAsia" w:ascii="宋体" w:hAnsi="宋体" w:eastAsia="宋体" w:cs="宋体"/>
          <w:b/>
          <w:color w:val="auto"/>
          <w:sz w:val="32"/>
          <w:szCs w:val="32"/>
          <w:highlight w:val="none"/>
        </w:rPr>
      </w:pPr>
      <w:bookmarkStart w:id="85" w:name="_Toc8181"/>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bookmarkEnd w:id="85"/>
    </w:p>
    <w:p w14:paraId="27FD4691">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 xml:space="preserve">1. </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1DC92C2B">
      <w:pPr>
        <w:pStyle w:val="31"/>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2E7844D7">
      <w:pPr>
        <w:adjustRightInd/>
        <w:spacing w:line="360" w:lineRule="auto"/>
        <w:jc w:val="center"/>
        <w:outlineLvl w:val="0"/>
        <w:rPr>
          <w:rFonts w:hint="eastAsia" w:ascii="宋体" w:hAnsi="宋体" w:eastAsia="宋体" w:cs="宋体"/>
          <w:b/>
          <w:color w:val="auto"/>
          <w:sz w:val="32"/>
          <w:szCs w:val="20"/>
          <w:highlight w:val="none"/>
        </w:rPr>
      </w:pPr>
    </w:p>
    <w:p w14:paraId="43695D30">
      <w:pPr>
        <w:adjustRightInd/>
        <w:spacing w:line="360" w:lineRule="auto"/>
        <w:jc w:val="center"/>
        <w:outlineLvl w:val="0"/>
        <w:rPr>
          <w:rFonts w:hint="eastAsia" w:ascii="宋体" w:hAnsi="宋体" w:eastAsia="宋体" w:cs="宋体"/>
          <w:b/>
          <w:color w:val="auto"/>
          <w:sz w:val="32"/>
          <w:highlight w:val="none"/>
        </w:rPr>
      </w:pPr>
      <w:bookmarkStart w:id="86" w:name="_Toc28275"/>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bookmarkEnd w:id="86"/>
    </w:p>
    <w:p w14:paraId="3F9E98A1">
      <w:pPr>
        <w:pStyle w:val="43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2CDD62C3">
      <w:pPr>
        <w:pStyle w:val="431"/>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2A3BE58F">
      <w:pPr>
        <w:pStyle w:val="431"/>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08ED198C">
      <w:pPr>
        <w:adjustRightInd/>
        <w:spacing w:line="360" w:lineRule="auto"/>
        <w:jc w:val="center"/>
        <w:outlineLvl w:val="0"/>
        <w:rPr>
          <w:rFonts w:hint="eastAsia" w:ascii="宋体" w:hAnsi="宋体" w:eastAsia="宋体" w:cs="宋体"/>
          <w:color w:val="auto"/>
          <w:sz w:val="24"/>
          <w:highlight w:val="none"/>
        </w:rPr>
      </w:pPr>
    </w:p>
    <w:p w14:paraId="17C8AE7B">
      <w:pPr>
        <w:adjustRightInd/>
        <w:spacing w:line="360" w:lineRule="auto"/>
        <w:jc w:val="center"/>
        <w:outlineLvl w:val="0"/>
        <w:rPr>
          <w:rFonts w:hint="eastAsia" w:ascii="宋体" w:hAnsi="宋体" w:eastAsia="宋体" w:cs="宋体"/>
          <w:b/>
          <w:color w:val="auto"/>
          <w:sz w:val="32"/>
          <w:szCs w:val="20"/>
          <w:highlight w:val="none"/>
        </w:rPr>
      </w:pPr>
      <w:bookmarkStart w:id="87" w:name="_Toc15734"/>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bookmarkEnd w:id="87"/>
    </w:p>
    <w:p w14:paraId="06A86113">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39A3BD1">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57FBE28">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DC9579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46D26AE">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成交通知及成交结果公告</w:t>
      </w:r>
    </w:p>
    <w:p w14:paraId="1649D1A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rPr>
        <w:t>采购机构也可以以纸质形式进行成交通知。</w:t>
      </w:r>
    </w:p>
    <w:p w14:paraId="521FD656">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结果公告内容包括采购人及其委托的采购机构的名称、地址、联系方式，项目名称和项目编号，成交人名称、地址和成交金额，主要中标标的的名称、规格型号、数量、单价、服务要求，开标记录、</w:t>
      </w:r>
      <w:bookmarkStart w:id="88" w:name="_Hlk101184471"/>
      <w:r>
        <w:rPr>
          <w:rFonts w:hint="eastAsia" w:ascii="宋体" w:hAnsi="宋体" w:eastAsia="宋体" w:cs="宋体"/>
          <w:color w:val="auto"/>
          <w:sz w:val="24"/>
          <w:highlight w:val="none"/>
        </w:rPr>
        <w:t>资格审查情况、评审专家抽取规则、符合性审查情况、</w:t>
      </w:r>
      <w:bookmarkEnd w:id="88"/>
      <w:r>
        <w:rPr>
          <w:rFonts w:hint="eastAsia" w:ascii="宋体" w:hAnsi="宋体" w:eastAsia="宋体" w:cs="宋体"/>
          <w:color w:val="auto"/>
          <w:sz w:val="24"/>
          <w:highlight w:val="none"/>
        </w:rPr>
        <w:t>未成交情况说明、成交公告期限以及评审专家名单、评分汇总及明细。</w:t>
      </w:r>
    </w:p>
    <w:p w14:paraId="4A2F4631">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479C8251">
      <w:pPr>
        <w:snapToGrid w:val="0"/>
        <w:spacing w:line="360" w:lineRule="auto"/>
        <w:jc w:val="center"/>
        <w:outlineLvl w:val="0"/>
        <w:rPr>
          <w:rFonts w:hint="eastAsia" w:ascii="宋体" w:hAnsi="宋体" w:eastAsia="宋体" w:cs="宋体"/>
          <w:b/>
          <w:color w:val="auto"/>
          <w:sz w:val="36"/>
          <w:szCs w:val="36"/>
          <w:highlight w:val="none"/>
        </w:rPr>
      </w:pPr>
    </w:p>
    <w:p w14:paraId="2D704118">
      <w:pPr>
        <w:snapToGrid w:val="0"/>
        <w:spacing w:line="360" w:lineRule="auto"/>
        <w:jc w:val="center"/>
        <w:outlineLvl w:val="0"/>
        <w:rPr>
          <w:rFonts w:hint="eastAsia" w:ascii="宋体" w:hAnsi="宋体" w:eastAsia="宋体" w:cs="宋体"/>
          <w:b/>
          <w:color w:val="auto"/>
          <w:sz w:val="36"/>
          <w:szCs w:val="36"/>
          <w:highlight w:val="none"/>
        </w:rPr>
      </w:pPr>
      <w:bookmarkStart w:id="89" w:name="_Toc14375"/>
      <w:r>
        <w:rPr>
          <w:rFonts w:hint="eastAsia" w:ascii="宋体" w:hAnsi="宋体" w:eastAsia="宋体" w:cs="宋体"/>
          <w:b/>
          <w:color w:val="auto"/>
          <w:sz w:val="36"/>
          <w:szCs w:val="36"/>
          <w:highlight w:val="none"/>
        </w:rPr>
        <w:t>十二、合同</w:t>
      </w:r>
      <w:bookmarkEnd w:id="89"/>
    </w:p>
    <w:p w14:paraId="2DB28351">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合同主要条款：</w:t>
      </w:r>
      <w:r>
        <w:rPr>
          <w:rFonts w:hint="eastAsia" w:ascii="宋体" w:hAnsi="宋体" w:eastAsia="宋体" w:cs="宋体"/>
          <w:color w:val="auto"/>
          <w:sz w:val="24"/>
          <w:highlight w:val="none"/>
        </w:rPr>
        <w:t>详见“第六部分拟签订的合同文本”。</w:t>
      </w:r>
    </w:p>
    <w:p w14:paraId="070EC2BE">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合同的签订</w:t>
      </w:r>
    </w:p>
    <w:p w14:paraId="78781A4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除不可抗力等特殊情况外，原则上采购人应当在成交通知书发出之日起30天内，与成交供应商按照磋商文件确定的事项签订政府采购合同，并在签订之日起2个工作日内将政府采购合同在浙江政府采购网上公告。</w:t>
      </w:r>
    </w:p>
    <w:p w14:paraId="363A3B03">
      <w:pPr>
        <w:pStyle w:val="4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22520F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760162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7D73133">
      <w:pPr>
        <w:pStyle w:val="4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2.5采购合同由采购人与成交供应商根据磋商文件、响应文件等内容通过政府采购电子交易平台在线签订，自动备案。</w:t>
      </w:r>
    </w:p>
    <w:p w14:paraId="5ACFE3E8">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履约保证金</w:t>
      </w:r>
    </w:p>
    <w:p w14:paraId="4D51AEE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3.1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727A246F">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-903-9583。</w:t>
      </w:r>
    </w:p>
    <w:p w14:paraId="73AF64A3">
      <w:pPr>
        <w:snapToGrid w:val="0"/>
        <w:spacing w:line="360" w:lineRule="auto"/>
        <w:jc w:val="center"/>
        <w:rPr>
          <w:rFonts w:hint="eastAsia" w:ascii="宋体" w:hAnsi="宋体" w:eastAsia="宋体" w:cs="宋体"/>
          <w:b/>
          <w:color w:val="auto"/>
          <w:sz w:val="36"/>
          <w:szCs w:val="36"/>
          <w:highlight w:val="none"/>
        </w:rPr>
      </w:pPr>
    </w:p>
    <w:p w14:paraId="06DC816F">
      <w:pPr>
        <w:snapToGrid w:val="0"/>
        <w:spacing w:line="360" w:lineRule="auto"/>
        <w:jc w:val="center"/>
        <w:outlineLvl w:val="0"/>
        <w:rPr>
          <w:rFonts w:hint="eastAsia" w:ascii="宋体" w:hAnsi="宋体" w:eastAsia="宋体" w:cs="宋体"/>
          <w:b/>
          <w:color w:val="auto"/>
          <w:sz w:val="36"/>
          <w:szCs w:val="36"/>
          <w:highlight w:val="none"/>
        </w:rPr>
      </w:pPr>
      <w:bookmarkStart w:id="90" w:name="_Toc2897"/>
      <w:r>
        <w:rPr>
          <w:rFonts w:hint="eastAsia" w:ascii="宋体" w:hAnsi="宋体" w:eastAsia="宋体" w:cs="宋体"/>
          <w:b/>
          <w:color w:val="auto"/>
          <w:sz w:val="36"/>
          <w:szCs w:val="36"/>
          <w:highlight w:val="none"/>
        </w:rPr>
        <w:t>十三、验收</w:t>
      </w:r>
      <w:bookmarkEnd w:id="90"/>
    </w:p>
    <w:p w14:paraId="21E36EA1">
      <w:pPr>
        <w:pStyle w:val="1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sz w:val="24"/>
          <w:highlight w:val="none"/>
        </w:rPr>
        <w:t xml:space="preserve"> </w:t>
      </w:r>
      <w:r>
        <w:rPr>
          <w:rFonts w:hint="eastAsia" w:ascii="宋体" w:hAnsi="宋体" w:eastAsia="宋体" w:cs="宋体"/>
          <w:b/>
          <w:color w:val="auto"/>
          <w:highlight w:val="none"/>
        </w:rPr>
        <w:t>验收</w:t>
      </w:r>
    </w:p>
    <w:p w14:paraId="48F49E3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1C134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13B73E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6E263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B8CA5E">
      <w:pPr>
        <w:snapToGrid w:val="0"/>
        <w:spacing w:line="360" w:lineRule="auto"/>
        <w:jc w:val="center"/>
        <w:rPr>
          <w:rFonts w:hint="eastAsia" w:ascii="宋体" w:hAnsi="宋体" w:eastAsia="宋体" w:cs="宋体"/>
          <w:b/>
          <w:color w:val="auto"/>
          <w:sz w:val="36"/>
          <w:szCs w:val="36"/>
          <w:highlight w:val="none"/>
        </w:rPr>
      </w:pPr>
    </w:p>
    <w:p w14:paraId="54062A0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05B4E533">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6107D27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采购过程中出现以下情形，导致电子交易平台无法正常运行，或者无法保证电子交易的公平、公正和安全时，采购机构可中止电子交易活动：</w:t>
      </w:r>
    </w:p>
    <w:p w14:paraId="07ED4F3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5FEC3BF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2F0B4BF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0B47CF4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01AC195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22B9E42C">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b/>
          <w:color w:val="auto"/>
          <w:sz w:val="24"/>
          <w:highlight w:val="none"/>
        </w:rPr>
        <w:t xml:space="preserve"> </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5"/>
      <w:bookmarkStart w:id="91" w:name="_Hlt68057669"/>
      <w:bookmarkEnd w:id="91"/>
      <w:bookmarkStart w:id="92" w:name="_Hlt75236290"/>
      <w:bookmarkEnd w:id="92"/>
      <w:bookmarkStart w:id="93" w:name="_Hlt75236101"/>
      <w:bookmarkEnd w:id="93"/>
      <w:bookmarkStart w:id="94" w:name="_Hlt74707468"/>
      <w:bookmarkEnd w:id="94"/>
      <w:bookmarkStart w:id="95" w:name="_Hlt75236011"/>
      <w:bookmarkEnd w:id="95"/>
      <w:bookmarkStart w:id="96" w:name="_Hlt74730295"/>
      <w:bookmarkEnd w:id="96"/>
      <w:bookmarkStart w:id="97" w:name="_Hlt68072990"/>
      <w:bookmarkEnd w:id="97"/>
      <w:bookmarkStart w:id="98" w:name="_Hlt74729768"/>
      <w:bookmarkEnd w:id="98"/>
      <w:bookmarkStart w:id="99" w:name="_Hlt74714665"/>
      <w:bookmarkEnd w:id="99"/>
      <w:bookmarkStart w:id="100" w:name="第三部分"/>
      <w:bookmarkStart w:id="101" w:name="_Toc164416483"/>
      <w:r>
        <w:rPr>
          <w:rFonts w:hint="eastAsia" w:ascii="宋体" w:hAnsi="宋体" w:eastAsia="宋体" w:cs="宋体"/>
          <w:b/>
          <w:color w:val="auto"/>
          <w:sz w:val="36"/>
          <w:szCs w:val="36"/>
          <w:highlight w:val="none"/>
        </w:rPr>
        <w:br w:type="page"/>
      </w:r>
    </w:p>
    <w:p w14:paraId="5409E291">
      <w:pPr>
        <w:adjustRightInd/>
        <w:spacing w:line="360" w:lineRule="auto"/>
        <w:jc w:val="center"/>
        <w:outlineLvl w:val="0"/>
        <w:rPr>
          <w:rFonts w:hint="eastAsia" w:ascii="宋体" w:hAnsi="宋体" w:eastAsia="宋体" w:cs="宋体"/>
          <w:b/>
          <w:color w:val="auto"/>
          <w:sz w:val="36"/>
          <w:szCs w:val="36"/>
          <w:highlight w:val="none"/>
        </w:rPr>
      </w:pPr>
      <w:bookmarkStart w:id="102" w:name="_Toc6351"/>
      <w:r>
        <w:rPr>
          <w:rFonts w:hint="eastAsia" w:ascii="宋体" w:hAnsi="宋体" w:eastAsia="宋体" w:cs="宋体"/>
          <w:b/>
          <w:color w:val="auto"/>
          <w:sz w:val="36"/>
          <w:szCs w:val="36"/>
          <w:highlight w:val="none"/>
        </w:rPr>
        <w:t>第四部分  采购需求</w:t>
      </w:r>
      <w:bookmarkEnd w:id="102"/>
    </w:p>
    <w:p w14:paraId="0E6A1CB2">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eastAsia="zh-CN" w:bidi="ar-SA"/>
        </w:rPr>
      </w:pPr>
      <w:bookmarkStart w:id="103" w:name="_Toc512617885"/>
      <w:bookmarkStart w:id="104" w:name="_Toc408310312"/>
      <w:r>
        <w:rPr>
          <w:rFonts w:hint="eastAsia" w:ascii="宋体" w:hAnsi="宋体" w:eastAsia="宋体" w:cs="宋体"/>
          <w:b/>
          <w:color w:val="auto"/>
          <w:sz w:val="24"/>
          <w:szCs w:val="24"/>
          <w:highlight w:val="none"/>
          <w:lang w:bidi="ar-SA"/>
        </w:rPr>
        <w:t>一、服务</w:t>
      </w:r>
      <w:bookmarkEnd w:id="103"/>
      <w:bookmarkEnd w:id="104"/>
      <w:r>
        <w:rPr>
          <w:rFonts w:hint="eastAsia" w:ascii="宋体" w:hAnsi="宋体" w:eastAsia="宋体" w:cs="宋体"/>
          <w:b/>
          <w:color w:val="auto"/>
          <w:sz w:val="24"/>
          <w:szCs w:val="24"/>
          <w:highlight w:val="none"/>
          <w:lang w:val="en-US" w:eastAsia="zh-CN" w:bidi="ar-SA"/>
        </w:rPr>
        <w:t>内容</w:t>
      </w:r>
    </w:p>
    <w:p w14:paraId="1CDF5105">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（一）垃圾</w:t>
      </w:r>
      <w:r>
        <w:rPr>
          <w:rFonts w:hint="eastAsia" w:ascii="宋体" w:hAnsi="宋体" w:eastAsia="宋体" w:cs="宋体"/>
          <w:bCs/>
          <w:color w:val="auto"/>
          <w:sz w:val="24"/>
          <w:szCs w:val="24"/>
          <w:highlight w:val="none"/>
          <w:lang w:val="en-US" w:eastAsia="zh-CN" w:bidi="ar-SA"/>
        </w:rPr>
        <w:t>收运</w:t>
      </w:r>
    </w:p>
    <w:p w14:paraId="0123953F">
      <w:pPr>
        <w:pStyle w:val="71"/>
        <w:keepNext w:val="0"/>
        <w:keepLines w:val="0"/>
        <w:pageBreakBefore w:val="0"/>
        <w:kinsoku/>
        <w:wordWrap/>
        <w:overflowPunct/>
        <w:topLinePunct w:val="0"/>
        <w:bidi w:val="0"/>
        <w:snapToGrid/>
        <w:spacing w:before="0" w:after="0" w:line="500" w:lineRule="exact"/>
        <w:ind w:left="0" w:firstLine="460" w:firstLineChars="20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七都街道</w:t>
      </w:r>
      <w:r>
        <w:rPr>
          <w:rFonts w:hint="eastAsia" w:ascii="宋体" w:hAnsi="宋体" w:eastAsia="宋体" w:cs="宋体"/>
          <w:color w:val="auto"/>
          <w:sz w:val="24"/>
          <w:szCs w:val="24"/>
          <w:highlight w:val="none"/>
          <w:lang w:bidi="ar-SA"/>
        </w:rPr>
        <w:t>辖区内</w:t>
      </w:r>
      <w:r>
        <w:rPr>
          <w:rFonts w:hint="eastAsia" w:ascii="宋体" w:hAnsi="宋体" w:eastAsia="宋体" w:cs="宋体"/>
          <w:color w:val="auto"/>
          <w:sz w:val="24"/>
          <w:szCs w:val="24"/>
          <w:highlight w:val="none"/>
          <w:lang w:val="en-US" w:eastAsia="zh-CN" w:bidi="ar-SA"/>
        </w:rPr>
        <w:t>所有</w:t>
      </w:r>
      <w:r>
        <w:rPr>
          <w:rFonts w:hint="eastAsia" w:ascii="宋体" w:hAnsi="宋体" w:eastAsia="宋体" w:cs="宋体"/>
          <w:color w:val="auto"/>
          <w:sz w:val="24"/>
          <w:szCs w:val="24"/>
          <w:highlight w:val="none"/>
          <w:lang w:bidi="ar-SA"/>
        </w:rPr>
        <w:t>小区和</w:t>
      </w:r>
      <w:r>
        <w:rPr>
          <w:rFonts w:hint="eastAsia" w:ascii="宋体" w:hAnsi="宋体" w:eastAsia="宋体" w:cs="宋体"/>
          <w:color w:val="auto"/>
          <w:sz w:val="24"/>
          <w:szCs w:val="24"/>
          <w:highlight w:val="none"/>
          <w:lang w:val="en-US" w:eastAsia="zh-CN" w:bidi="ar-SA"/>
        </w:rPr>
        <w:t>农贸市场</w:t>
      </w:r>
      <w:r>
        <w:rPr>
          <w:rFonts w:hint="eastAsia" w:ascii="宋体" w:hAnsi="宋体" w:eastAsia="宋体" w:cs="宋体"/>
          <w:color w:val="auto"/>
          <w:sz w:val="24"/>
          <w:szCs w:val="24"/>
          <w:highlight w:val="none"/>
          <w:lang w:bidi="ar-SA"/>
        </w:rPr>
        <w:t>的生活垃圾按照区级部门有关要求，从归集点收运至生活垃圾中转站、有害垃圾暂存点等中转场所</w:t>
      </w:r>
      <w:r>
        <w:rPr>
          <w:rFonts w:hint="eastAsia" w:ascii="宋体" w:hAnsi="宋体" w:eastAsia="宋体" w:cs="宋体"/>
          <w:color w:val="auto"/>
          <w:sz w:val="24"/>
          <w:szCs w:val="24"/>
          <w:highlight w:val="none"/>
          <w:lang w:eastAsia="zh-CN" w:bidi="ar-SA"/>
        </w:rPr>
        <w:t>。</w:t>
      </w:r>
    </w:p>
    <w:p w14:paraId="50C92653">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u w:val="single"/>
          <w:lang w:bidi="ar-SA"/>
        </w:rPr>
        <w:t>注：投标人须自行现场查勘，现有堆放垃圾由中标供应商进行清运，实际作业量如有增加，采购人不另行增加费用。</w:t>
      </w:r>
    </w:p>
    <w:p w14:paraId="7AAD701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（二）如临时有应急任务需求，中标人需无偿增派人员以满足采购人临时需求。</w:t>
      </w:r>
    </w:p>
    <w:p w14:paraId="34F93716">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05" w:name="_Toc512617887"/>
      <w:bookmarkStart w:id="106" w:name="_Toc408310314"/>
      <w:r>
        <w:rPr>
          <w:rFonts w:hint="eastAsia" w:ascii="宋体" w:hAnsi="宋体" w:eastAsia="宋体" w:cs="宋体"/>
          <w:b/>
          <w:color w:val="auto"/>
          <w:sz w:val="24"/>
          <w:szCs w:val="24"/>
          <w:highlight w:val="none"/>
          <w:lang w:val="en-US" w:eastAsia="zh-CN" w:bidi="ar-SA"/>
        </w:rPr>
        <w:t>二</w:t>
      </w:r>
      <w:r>
        <w:rPr>
          <w:rFonts w:hint="eastAsia" w:ascii="宋体" w:hAnsi="宋体" w:eastAsia="宋体" w:cs="宋体"/>
          <w:b/>
          <w:color w:val="auto"/>
          <w:sz w:val="24"/>
          <w:szCs w:val="24"/>
          <w:highlight w:val="none"/>
          <w:lang w:bidi="ar-SA"/>
        </w:rPr>
        <w:t>、人员要求</w:t>
      </w:r>
      <w:bookmarkEnd w:id="105"/>
      <w:bookmarkEnd w:id="106"/>
    </w:p>
    <w:p w14:paraId="1E596253">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zh-CN" w:eastAsia="zh-CN" w:bidi="ar-SA"/>
        </w:rPr>
        <w:t>▲</w:t>
      </w:r>
      <w:r>
        <w:rPr>
          <w:rFonts w:hint="eastAsia" w:ascii="宋体" w:hAnsi="宋体" w:eastAsia="宋体" w:cs="宋体"/>
          <w:b/>
          <w:bCs/>
          <w:color w:val="auto"/>
          <w:sz w:val="24"/>
          <w:szCs w:val="24"/>
          <w:highlight w:val="none"/>
          <w:u w:val="single"/>
          <w:lang w:bidi="ar-SA"/>
        </w:rPr>
        <w:t>1、垃圾</w:t>
      </w:r>
      <w:r>
        <w:rPr>
          <w:rFonts w:hint="eastAsia" w:ascii="宋体" w:hAnsi="宋体" w:eastAsia="宋体" w:cs="宋体"/>
          <w:b/>
          <w:bCs/>
          <w:color w:val="auto"/>
          <w:sz w:val="24"/>
          <w:szCs w:val="24"/>
          <w:highlight w:val="none"/>
          <w:u w:val="single"/>
          <w:lang w:val="en-US" w:eastAsia="zh-CN" w:bidi="ar-SA"/>
        </w:rPr>
        <w:t>收运</w:t>
      </w:r>
      <w:r>
        <w:rPr>
          <w:rFonts w:hint="eastAsia" w:ascii="宋体" w:hAnsi="宋体" w:eastAsia="宋体" w:cs="宋体"/>
          <w:b/>
          <w:bCs/>
          <w:color w:val="auto"/>
          <w:sz w:val="24"/>
          <w:szCs w:val="24"/>
          <w:highlight w:val="none"/>
          <w:u w:val="single"/>
          <w:lang w:bidi="ar-SA"/>
        </w:rPr>
        <w:t>工作需聘请年龄未满60周岁的工人数量不少于</w:t>
      </w:r>
      <w:r>
        <w:rPr>
          <w:rFonts w:hint="eastAsia" w:ascii="宋体" w:hAnsi="宋体" w:eastAsia="宋体" w:cs="宋体"/>
          <w:b/>
          <w:bCs/>
          <w:color w:val="auto"/>
          <w:sz w:val="24"/>
          <w:szCs w:val="24"/>
          <w:highlight w:val="none"/>
          <w:u w:val="single"/>
          <w:lang w:val="en-US" w:eastAsia="zh-CN" w:bidi="ar-SA"/>
        </w:rPr>
        <w:t>5</w:t>
      </w:r>
      <w:r>
        <w:rPr>
          <w:rFonts w:hint="eastAsia" w:ascii="宋体" w:hAnsi="宋体" w:eastAsia="宋体" w:cs="宋体"/>
          <w:b/>
          <w:bCs/>
          <w:color w:val="auto"/>
          <w:sz w:val="24"/>
          <w:szCs w:val="24"/>
          <w:highlight w:val="none"/>
          <w:u w:val="single"/>
          <w:lang w:bidi="ar-SA"/>
        </w:rPr>
        <w:t>人</w:t>
      </w:r>
      <w:r>
        <w:rPr>
          <w:rFonts w:hint="eastAsia" w:ascii="宋体" w:hAnsi="宋体" w:eastAsia="宋体" w:cs="宋体"/>
          <w:b/>
          <w:bCs/>
          <w:color w:val="auto"/>
          <w:sz w:val="24"/>
          <w:szCs w:val="24"/>
          <w:highlight w:val="none"/>
          <w:u w:val="single"/>
          <w:lang w:eastAsia="zh-CN" w:bidi="ar-SA"/>
        </w:rPr>
        <w:t>，</w:t>
      </w:r>
      <w:r>
        <w:rPr>
          <w:rFonts w:hint="eastAsia" w:ascii="宋体" w:hAnsi="宋体" w:eastAsia="宋体" w:cs="宋体"/>
          <w:b/>
          <w:bCs/>
          <w:color w:val="auto"/>
          <w:sz w:val="24"/>
          <w:szCs w:val="24"/>
          <w:highlight w:val="none"/>
          <w:u w:val="single"/>
          <w:lang w:val="en-US" w:eastAsia="zh-CN" w:bidi="ar-SA"/>
        </w:rPr>
        <w:t>其中现场管理人员至少1人，</w:t>
      </w:r>
      <w:r>
        <w:rPr>
          <w:rFonts w:hint="eastAsia" w:ascii="宋体" w:hAnsi="宋体" w:eastAsia="宋体" w:cs="宋体"/>
          <w:b/>
          <w:bCs/>
          <w:color w:val="auto"/>
          <w:sz w:val="24"/>
          <w:szCs w:val="24"/>
          <w:highlight w:val="none"/>
          <w:u w:val="single"/>
          <w:lang w:bidi="ar-SA"/>
        </w:rPr>
        <w:t>负责归集点收运至生活垃圾中转站、有害垃圾暂存点等中转场所等工作</w:t>
      </w:r>
      <w:r>
        <w:rPr>
          <w:rFonts w:hint="eastAsia" w:ascii="宋体" w:hAnsi="宋体" w:eastAsia="宋体" w:cs="宋体"/>
          <w:b/>
          <w:bCs/>
          <w:color w:val="auto"/>
          <w:sz w:val="24"/>
          <w:szCs w:val="24"/>
          <w:highlight w:val="none"/>
          <w:u w:val="single"/>
          <w:lang w:eastAsia="zh-CN" w:bidi="ar-SA"/>
        </w:rPr>
        <w:t>，</w:t>
      </w:r>
      <w:r>
        <w:rPr>
          <w:rFonts w:hint="eastAsia" w:ascii="宋体" w:hAnsi="宋体" w:eastAsia="宋体" w:cs="宋体"/>
          <w:b/>
          <w:bCs/>
          <w:color w:val="auto"/>
          <w:sz w:val="24"/>
          <w:szCs w:val="24"/>
          <w:highlight w:val="none"/>
          <w:u w:val="single"/>
          <w:lang w:val="en-US" w:eastAsia="zh-CN" w:bidi="ar-SA"/>
        </w:rPr>
        <w:t>每少一人每月扣除1000元，直至人员到位。</w:t>
      </w:r>
    </w:p>
    <w:p w14:paraId="43103947">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07" w:name="_Toc512617888"/>
      <w:bookmarkStart w:id="108" w:name="_Toc408310316"/>
      <w:r>
        <w:rPr>
          <w:rFonts w:hint="eastAsia" w:ascii="宋体" w:hAnsi="宋体" w:eastAsia="宋体" w:cs="宋体"/>
          <w:b/>
          <w:color w:val="auto"/>
          <w:sz w:val="24"/>
          <w:szCs w:val="24"/>
          <w:highlight w:val="none"/>
          <w:lang w:val="en-US" w:eastAsia="zh-CN" w:bidi="ar-SA"/>
        </w:rPr>
        <w:t>三</w:t>
      </w:r>
      <w:r>
        <w:rPr>
          <w:rFonts w:hint="eastAsia" w:ascii="宋体" w:hAnsi="宋体" w:eastAsia="宋体" w:cs="宋体"/>
          <w:b/>
          <w:color w:val="auto"/>
          <w:sz w:val="24"/>
          <w:szCs w:val="24"/>
          <w:highlight w:val="none"/>
          <w:lang w:bidi="ar-SA"/>
        </w:rPr>
        <w:t>、清运要求、内容与说明</w:t>
      </w:r>
      <w:bookmarkEnd w:id="107"/>
      <w:bookmarkEnd w:id="108"/>
    </w:p>
    <w:p w14:paraId="73753DB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.1本项目</w:t>
      </w:r>
      <w:r>
        <w:rPr>
          <w:rFonts w:hint="eastAsia" w:ascii="宋体" w:hAnsi="宋体" w:eastAsia="宋体" w:cs="宋体"/>
          <w:bCs/>
          <w:color w:val="auto"/>
          <w:sz w:val="24"/>
          <w:szCs w:val="24"/>
          <w:highlight w:val="none"/>
          <w:lang w:val="en-US" w:eastAsia="zh-CN" w:bidi="ar-SA"/>
        </w:rPr>
        <w:t>收运</w:t>
      </w:r>
      <w:r>
        <w:rPr>
          <w:rFonts w:hint="eastAsia" w:ascii="宋体" w:hAnsi="宋体" w:eastAsia="宋体" w:cs="宋体"/>
          <w:bCs/>
          <w:color w:val="auto"/>
          <w:sz w:val="24"/>
          <w:szCs w:val="24"/>
          <w:highlight w:val="none"/>
          <w:lang w:bidi="ar-SA"/>
        </w:rPr>
        <w:t>内容包括堆放处的垃圾收集及清运等。承包人具体按以下要求并结合《</w:t>
      </w:r>
      <w:r>
        <w:rPr>
          <w:rFonts w:hint="eastAsia" w:ascii="宋体" w:hAnsi="宋体" w:eastAsia="宋体" w:cs="宋体"/>
          <w:bCs/>
          <w:color w:val="auto"/>
          <w:sz w:val="24"/>
          <w:szCs w:val="24"/>
          <w:highlight w:val="none"/>
          <w:lang w:val="en-US" w:eastAsia="zh-CN" w:bidi="ar-SA"/>
        </w:rPr>
        <w:t>鹿城区城镇居民区生活垃圾统一收集工作方案</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标准</w:t>
      </w:r>
      <w:r>
        <w:rPr>
          <w:rFonts w:hint="eastAsia" w:ascii="宋体" w:hAnsi="宋体" w:eastAsia="宋体" w:cs="宋体"/>
          <w:bCs/>
          <w:color w:val="auto"/>
          <w:sz w:val="24"/>
          <w:szCs w:val="24"/>
          <w:highlight w:val="none"/>
          <w:lang w:bidi="ar-SA"/>
        </w:rPr>
        <w:t>进行清运。</w:t>
      </w:r>
    </w:p>
    <w:p w14:paraId="7AA66259">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bidi="ar-SA"/>
        </w:rPr>
        <w:t>.统一收集要求</w:t>
      </w:r>
    </w:p>
    <w:p w14:paraId="34D205D6">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一辆收集车仅能收集与车身标识对应类型的生活垃圾，确需应急收集不对应的生活垃圾的，</w:t>
      </w:r>
      <w:r>
        <w:rPr>
          <w:rFonts w:hint="eastAsia" w:ascii="宋体" w:hAnsi="宋体" w:eastAsia="宋体" w:cs="宋体"/>
          <w:bCs/>
          <w:color w:val="auto"/>
          <w:sz w:val="24"/>
          <w:szCs w:val="24"/>
          <w:highlight w:val="none"/>
          <w:lang w:val="en-US" w:eastAsia="zh-CN" w:bidi="ar-SA"/>
        </w:rPr>
        <w:t>需向甲方报告</w:t>
      </w:r>
      <w:r>
        <w:rPr>
          <w:rFonts w:hint="eastAsia" w:ascii="宋体" w:hAnsi="宋体" w:eastAsia="宋体" w:cs="宋体"/>
          <w:bCs/>
          <w:color w:val="auto"/>
          <w:sz w:val="24"/>
          <w:szCs w:val="24"/>
          <w:highlight w:val="none"/>
          <w:lang w:bidi="ar-SA"/>
        </w:rPr>
        <w:t>，得到许可后方可收集。</w:t>
      </w:r>
    </w:p>
    <w:p w14:paraId="5580D88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收集作业时，对收集垃圾进行开桶检查，发现未分类的或分类质量不合格的，可依据“不分不收，不收不运”原则对其拒收。</w:t>
      </w:r>
    </w:p>
    <w:p w14:paraId="3064285B">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.统一“定时定点”收集</w:t>
      </w:r>
    </w:p>
    <w:p w14:paraId="16A055C0">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推进“定时定点”分类收运，确保生活垃圾应收尽收，日产日清。收运时间应根据居民投放时间及产生量合理安排，原则上易腐垃圾、其他垃圾每日不少于 2 次，有害垃圾每月不少于 1 次。根据实际情况须相应增加收集频次。</w:t>
      </w:r>
    </w:p>
    <w:p w14:paraId="6AA97302">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.统一维养要求</w:t>
      </w:r>
    </w:p>
    <w:p w14:paraId="2391B346">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收集车辆与垃圾桶应每日清洗，凡脏必洗，定时维养，确保收集车辆、垃圾桶完好无损，整洁干净，符合安全作业要求。收集车辆应明确清洗地点。</w:t>
      </w:r>
    </w:p>
    <w:p w14:paraId="4BFE9619">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bidi="ar-SA"/>
        </w:rPr>
        <w:t>.统一管理调配</w:t>
      </w:r>
    </w:p>
    <w:p w14:paraId="3F0CB69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收集队伍接受</w:t>
      </w:r>
      <w:r>
        <w:rPr>
          <w:rFonts w:hint="eastAsia" w:ascii="宋体" w:hAnsi="宋体" w:eastAsia="宋体" w:cs="宋体"/>
          <w:bCs/>
          <w:color w:val="auto"/>
          <w:sz w:val="24"/>
          <w:szCs w:val="24"/>
          <w:highlight w:val="none"/>
          <w:lang w:val="en-US" w:eastAsia="zh-CN" w:bidi="ar-SA"/>
        </w:rPr>
        <w:t>甲方</w:t>
      </w:r>
      <w:r>
        <w:rPr>
          <w:rFonts w:hint="eastAsia" w:ascii="宋体" w:hAnsi="宋体" w:eastAsia="宋体" w:cs="宋体"/>
          <w:bCs/>
          <w:color w:val="auto"/>
          <w:sz w:val="24"/>
          <w:szCs w:val="24"/>
          <w:highlight w:val="none"/>
          <w:lang w:bidi="ar-SA"/>
        </w:rPr>
        <w:t>统一管理的，其收集线路与服务范围由</w:t>
      </w:r>
      <w:r>
        <w:rPr>
          <w:rFonts w:hint="eastAsia" w:ascii="宋体" w:hAnsi="宋体" w:eastAsia="宋体" w:cs="宋体"/>
          <w:bCs/>
          <w:color w:val="auto"/>
          <w:sz w:val="24"/>
          <w:szCs w:val="24"/>
          <w:highlight w:val="none"/>
          <w:lang w:val="en-US" w:eastAsia="zh-CN" w:bidi="ar-SA"/>
        </w:rPr>
        <w:t>甲方</w:t>
      </w:r>
      <w:r>
        <w:rPr>
          <w:rFonts w:hint="eastAsia" w:ascii="宋体" w:hAnsi="宋体" w:eastAsia="宋体" w:cs="宋体"/>
          <w:bCs/>
          <w:color w:val="auto"/>
          <w:sz w:val="24"/>
          <w:szCs w:val="24"/>
          <w:highlight w:val="none"/>
          <w:lang w:bidi="ar-SA"/>
        </w:rPr>
        <w:t>根据实际情况进行确定</w:t>
      </w:r>
      <w:r>
        <w:rPr>
          <w:rFonts w:hint="eastAsia" w:ascii="宋体" w:hAnsi="宋体" w:eastAsia="宋体" w:cs="宋体"/>
          <w:bCs/>
          <w:color w:val="auto"/>
          <w:sz w:val="24"/>
          <w:szCs w:val="24"/>
          <w:highlight w:val="none"/>
          <w:lang w:eastAsia="zh-CN" w:bidi="ar-SA"/>
        </w:rPr>
        <w:t>。</w:t>
      </w:r>
    </w:p>
    <w:p w14:paraId="202C8C0E">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bidi="ar-SA"/>
        </w:rPr>
        <w:t>.统一纳入在线监管</w:t>
      </w:r>
    </w:p>
    <w:p w14:paraId="17620D18">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收集车辆应逐步安装 GPS 定位，并接入区生活垃圾分类智慧平台。</w:t>
      </w:r>
    </w:p>
    <w:p w14:paraId="3809BEC0">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安全、文明规范作业</w:t>
      </w:r>
    </w:p>
    <w:p w14:paraId="4385E1F9">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（1）清运人员作业时必须穿工作服（环卫反光服）、戴工作帽、配戴上岗证（上下班途中同样必须穿环卫专业制服）。</w:t>
      </w:r>
    </w:p>
    <w:p w14:paraId="50E63FDF">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（2）工作中不与他人吵架，不恶语伤人，不故意扬尘污染别人，不挑起事端；清运时要低扫压尘，避免把泥土等溅到行人，以防发生纠纷；文明作业，规范操作，做到无群众投诉；</w:t>
      </w:r>
    </w:p>
    <w:p w14:paraId="775024AB">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（3）严禁保清运员作业时站岗、坐岗或闲谈。</w:t>
      </w:r>
    </w:p>
    <w:p w14:paraId="44DF3F70">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（4）在垃圾清运时，做到一停，二看，三清运，加强自身安全意识，做到安全第一。</w:t>
      </w:r>
    </w:p>
    <w:p w14:paraId="7748C632">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（5）新清运员上岗之前，承包人必须进行安全教育和技能培训，做到不教育不培训不能上岗。承包人应定期、经常对员工进行安全生产教育和培训。</w:t>
      </w:r>
    </w:p>
    <w:p w14:paraId="55012219">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清运时间</w:t>
      </w:r>
    </w:p>
    <w:p w14:paraId="2E4F7F3C">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（1）投标供应商根据</w:t>
      </w:r>
      <w:r>
        <w:rPr>
          <w:rFonts w:hint="eastAsia" w:ascii="宋体" w:hAnsi="宋体" w:eastAsia="宋体" w:cs="宋体"/>
          <w:bCs/>
          <w:color w:val="auto"/>
          <w:sz w:val="24"/>
          <w:szCs w:val="24"/>
          <w:highlight w:val="none"/>
          <w:lang w:eastAsia="zh-CN" w:bidi="ar-SA"/>
        </w:rPr>
        <w:t>磋商</w:t>
      </w:r>
      <w:r>
        <w:rPr>
          <w:rFonts w:hint="eastAsia" w:ascii="宋体" w:hAnsi="宋体" w:eastAsia="宋体" w:cs="宋体"/>
          <w:bCs/>
          <w:color w:val="auto"/>
          <w:sz w:val="24"/>
          <w:szCs w:val="24"/>
          <w:highlight w:val="none"/>
          <w:lang w:bidi="ar-SA"/>
        </w:rPr>
        <w:t>文件及自身情况自行组织。</w:t>
      </w:r>
    </w:p>
    <w:p w14:paraId="36377F08">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bidi="ar-SA"/>
        </w:rPr>
        <w:t>承包方人员的住宿与就餐，医疗、工伤、养老等社会保险与意外等人身保险，以及治安等问题由承包方自行解决，相关费用计入报价，中标后与采购人无任何关系。</w:t>
      </w:r>
    </w:p>
    <w:p w14:paraId="29A1AC6F">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bidi="ar-SA"/>
        </w:rPr>
        <w:t>日常清运所需的</w:t>
      </w:r>
      <w:r>
        <w:rPr>
          <w:rFonts w:hint="eastAsia" w:ascii="宋体" w:hAnsi="宋体" w:eastAsia="宋体" w:cs="宋体"/>
          <w:bCs/>
          <w:color w:val="auto"/>
          <w:sz w:val="24"/>
          <w:szCs w:val="24"/>
          <w:highlight w:val="none"/>
          <w:lang w:val="en-US" w:eastAsia="zh-CN" w:bidi="ar-SA"/>
        </w:rPr>
        <w:t>车辆</w:t>
      </w:r>
      <w:r>
        <w:rPr>
          <w:rFonts w:hint="eastAsia" w:ascii="宋体" w:hAnsi="宋体" w:eastAsia="宋体" w:cs="宋体"/>
          <w:bCs/>
          <w:color w:val="auto"/>
          <w:sz w:val="24"/>
          <w:szCs w:val="24"/>
          <w:highlight w:val="none"/>
          <w:lang w:bidi="ar-SA"/>
        </w:rPr>
        <w:t>、车辆的维修费用由中标人承担。</w:t>
      </w:r>
    </w:p>
    <w:p w14:paraId="4556A6D9">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6</w:t>
      </w:r>
      <w:r>
        <w:rPr>
          <w:rFonts w:hint="eastAsia" w:ascii="宋体" w:hAnsi="宋体" w:eastAsia="宋体" w:cs="宋体"/>
          <w:bCs/>
          <w:color w:val="auto"/>
          <w:sz w:val="24"/>
          <w:szCs w:val="24"/>
          <w:highlight w:val="none"/>
          <w:lang w:bidi="ar-SA"/>
        </w:rPr>
        <w:t>同时承包方办理好本公司临时人员的登记、变更、备案手续；工作时每个工作人员必须配带上岗证。</w:t>
      </w:r>
    </w:p>
    <w:p w14:paraId="558CE4F0">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7</w:t>
      </w:r>
      <w:r>
        <w:rPr>
          <w:rFonts w:hint="eastAsia" w:ascii="宋体" w:hAnsi="宋体" w:eastAsia="宋体" w:cs="宋体"/>
          <w:bCs/>
          <w:color w:val="auto"/>
          <w:sz w:val="24"/>
          <w:szCs w:val="24"/>
          <w:highlight w:val="none"/>
          <w:lang w:bidi="ar-SA"/>
        </w:rPr>
        <w:t>承包方必须遵守和严格执行各项国家和地方环卫规章制度。</w:t>
      </w:r>
    </w:p>
    <w:p w14:paraId="153AFB45">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8</w:t>
      </w:r>
      <w:r>
        <w:rPr>
          <w:rFonts w:hint="eastAsia" w:ascii="宋体" w:hAnsi="宋体" w:eastAsia="宋体" w:cs="宋体"/>
          <w:bCs/>
          <w:color w:val="auto"/>
          <w:sz w:val="24"/>
          <w:szCs w:val="24"/>
          <w:highlight w:val="none"/>
          <w:lang w:bidi="ar-SA"/>
        </w:rPr>
        <w:t>本项目具体管理考核按照《</w:t>
      </w:r>
      <w:r>
        <w:rPr>
          <w:rFonts w:hint="eastAsia" w:ascii="宋体" w:hAnsi="宋体" w:eastAsia="宋体" w:cs="宋体"/>
          <w:b/>
          <w:color w:val="auto"/>
          <w:sz w:val="24"/>
          <w:szCs w:val="24"/>
          <w:highlight w:val="none"/>
          <w:lang w:val="en-US" w:eastAsia="zh-CN" w:bidi="ar-SA"/>
        </w:rPr>
        <w:t>七都街道居民区生活垃圾统一收运队</w:t>
      </w:r>
      <w:r>
        <w:rPr>
          <w:rFonts w:hint="eastAsia" w:ascii="宋体" w:hAnsi="宋体" w:eastAsia="宋体" w:cs="宋体"/>
          <w:b/>
          <w:color w:val="auto"/>
          <w:sz w:val="24"/>
          <w:szCs w:val="24"/>
          <w:highlight w:val="none"/>
          <w:lang w:bidi="ar-SA"/>
        </w:rPr>
        <w:t>管理考核评分细则</w:t>
      </w:r>
      <w:r>
        <w:rPr>
          <w:rFonts w:hint="eastAsia" w:ascii="宋体" w:hAnsi="宋体" w:eastAsia="宋体" w:cs="宋体"/>
          <w:bCs/>
          <w:color w:val="auto"/>
          <w:sz w:val="24"/>
          <w:szCs w:val="24"/>
          <w:highlight w:val="none"/>
          <w:lang w:bidi="ar-SA"/>
        </w:rPr>
        <w:t>》（附后）实施，管理标准实施由</w:t>
      </w:r>
      <w:r>
        <w:rPr>
          <w:rFonts w:hint="eastAsia" w:ascii="宋体" w:hAnsi="宋体" w:eastAsia="宋体" w:cs="宋体"/>
          <w:bCs/>
          <w:color w:val="auto"/>
          <w:sz w:val="24"/>
          <w:szCs w:val="24"/>
          <w:highlight w:val="none"/>
          <w:lang w:eastAsia="zh-CN" w:bidi="ar-SA"/>
        </w:rPr>
        <w:t>温州市鹿城区人民政府七都街道办事处</w:t>
      </w:r>
      <w:r>
        <w:rPr>
          <w:rFonts w:hint="eastAsia" w:ascii="宋体" w:hAnsi="宋体" w:eastAsia="宋体" w:cs="宋体"/>
          <w:bCs/>
          <w:color w:val="auto"/>
          <w:sz w:val="24"/>
          <w:szCs w:val="24"/>
          <w:highlight w:val="none"/>
          <w:lang w:bidi="ar-SA"/>
        </w:rPr>
        <w:t>监管。</w:t>
      </w:r>
    </w:p>
    <w:p w14:paraId="0AA9554C">
      <w:pPr>
        <w:keepNext w:val="0"/>
        <w:keepLines w:val="0"/>
        <w:pageBreakBefore w:val="0"/>
        <w:kinsoku/>
        <w:wordWrap/>
        <w:overflowPunct/>
        <w:topLinePunct w:val="0"/>
        <w:autoSpaceDE w:val="0"/>
        <w:autoSpaceDN w:val="0"/>
        <w:bidi w:val="0"/>
        <w:adjustRightInd w:val="0"/>
        <w:snapToGrid/>
        <w:spacing w:line="500" w:lineRule="exact"/>
        <w:ind w:left="0" w:firstLine="482" w:firstLineChars="200"/>
        <w:rPr>
          <w:rFonts w:hint="default"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3</w:t>
      </w:r>
      <w:r>
        <w:rPr>
          <w:rFonts w:hint="eastAsia" w:ascii="宋体" w:hAnsi="宋体" w:eastAsia="宋体" w:cs="宋体"/>
          <w:b/>
          <w:color w:val="auto"/>
          <w:sz w:val="24"/>
          <w:szCs w:val="24"/>
          <w:highlight w:val="none"/>
          <w:lang w:bidi="ar-SA"/>
        </w:rPr>
        <w:t>.</w:t>
      </w:r>
      <w:r>
        <w:rPr>
          <w:rFonts w:hint="eastAsia" w:ascii="宋体" w:hAnsi="宋体" w:eastAsia="宋体" w:cs="宋体"/>
          <w:b/>
          <w:color w:val="auto"/>
          <w:sz w:val="24"/>
          <w:szCs w:val="24"/>
          <w:highlight w:val="none"/>
          <w:lang w:val="en-US" w:eastAsia="zh-CN" w:bidi="ar-SA"/>
        </w:rPr>
        <w:t>9</w:t>
      </w:r>
      <w:r>
        <w:rPr>
          <w:rFonts w:hint="eastAsia" w:ascii="宋体" w:hAnsi="宋体" w:eastAsia="宋体" w:cs="宋体"/>
          <w:b/>
          <w:color w:val="auto"/>
          <w:sz w:val="24"/>
          <w:szCs w:val="24"/>
          <w:highlight w:val="none"/>
          <w:lang w:bidi="ar-SA"/>
        </w:rPr>
        <w:t>本项目清运服务期限为20</w:t>
      </w:r>
      <w:r>
        <w:rPr>
          <w:rFonts w:hint="eastAsia" w:ascii="宋体" w:hAnsi="宋体" w:eastAsia="宋体" w:cs="宋体"/>
          <w:b/>
          <w:color w:val="auto"/>
          <w:sz w:val="24"/>
          <w:szCs w:val="24"/>
          <w:highlight w:val="none"/>
          <w:lang w:val="en-US" w:eastAsia="zh-CN" w:bidi="ar-SA"/>
        </w:rPr>
        <w:t>25</w:t>
      </w:r>
      <w:r>
        <w:rPr>
          <w:rFonts w:hint="eastAsia" w:ascii="宋体" w:hAnsi="宋体" w:eastAsia="宋体" w:cs="宋体"/>
          <w:b/>
          <w:color w:val="auto"/>
          <w:sz w:val="24"/>
          <w:szCs w:val="24"/>
          <w:highlight w:val="none"/>
          <w:lang w:bidi="ar-SA"/>
        </w:rPr>
        <w:t>年</w:t>
      </w:r>
      <w:r>
        <w:rPr>
          <w:rFonts w:hint="eastAsia" w:ascii="宋体" w:hAnsi="宋体" w:eastAsia="宋体" w:cs="宋体"/>
          <w:b/>
          <w:color w:val="auto"/>
          <w:sz w:val="24"/>
          <w:szCs w:val="24"/>
          <w:highlight w:val="none"/>
          <w:lang w:val="en-US" w:eastAsia="zh-CN" w:bidi="ar-SA"/>
        </w:rPr>
        <w:t>7</w:t>
      </w:r>
      <w:r>
        <w:rPr>
          <w:rFonts w:hint="eastAsia" w:ascii="宋体" w:hAnsi="宋体" w:eastAsia="宋体" w:cs="宋体"/>
          <w:b/>
          <w:color w:val="auto"/>
          <w:sz w:val="24"/>
          <w:szCs w:val="24"/>
          <w:highlight w:val="none"/>
          <w:lang w:bidi="ar-SA"/>
        </w:rPr>
        <w:t>月</w:t>
      </w:r>
      <w:r>
        <w:rPr>
          <w:rFonts w:hint="eastAsia" w:ascii="宋体" w:hAnsi="宋体" w:eastAsia="宋体" w:cs="宋体"/>
          <w:b/>
          <w:color w:val="auto"/>
          <w:sz w:val="24"/>
          <w:szCs w:val="24"/>
          <w:highlight w:val="none"/>
          <w:lang w:val="en-US" w:eastAsia="zh-CN" w:bidi="ar-SA"/>
        </w:rPr>
        <w:t>10</w:t>
      </w:r>
      <w:r>
        <w:rPr>
          <w:rFonts w:hint="eastAsia" w:ascii="宋体" w:hAnsi="宋体" w:eastAsia="宋体" w:cs="宋体"/>
          <w:b/>
          <w:color w:val="auto"/>
          <w:sz w:val="24"/>
          <w:szCs w:val="24"/>
          <w:highlight w:val="none"/>
          <w:lang w:bidi="ar-SA"/>
        </w:rPr>
        <w:t>日至20</w:t>
      </w:r>
      <w:r>
        <w:rPr>
          <w:rFonts w:hint="eastAsia" w:ascii="宋体" w:hAnsi="宋体" w:eastAsia="宋体" w:cs="宋体"/>
          <w:b/>
          <w:color w:val="auto"/>
          <w:sz w:val="24"/>
          <w:szCs w:val="24"/>
          <w:highlight w:val="none"/>
          <w:lang w:val="en-US" w:eastAsia="zh-CN" w:bidi="ar-SA"/>
        </w:rPr>
        <w:t>26</w:t>
      </w:r>
      <w:r>
        <w:rPr>
          <w:rFonts w:hint="eastAsia" w:ascii="宋体" w:hAnsi="宋体" w:eastAsia="宋体" w:cs="宋体"/>
          <w:b/>
          <w:color w:val="auto"/>
          <w:sz w:val="24"/>
          <w:szCs w:val="24"/>
          <w:highlight w:val="none"/>
          <w:lang w:bidi="ar-SA"/>
        </w:rPr>
        <w:t>年</w:t>
      </w:r>
      <w:r>
        <w:rPr>
          <w:rFonts w:hint="eastAsia" w:ascii="宋体" w:hAnsi="宋体" w:eastAsia="宋体" w:cs="宋体"/>
          <w:b/>
          <w:color w:val="auto"/>
          <w:sz w:val="24"/>
          <w:szCs w:val="24"/>
          <w:highlight w:val="none"/>
          <w:lang w:val="en-US" w:eastAsia="zh-CN" w:bidi="ar-SA"/>
        </w:rPr>
        <w:t>5</w:t>
      </w:r>
      <w:r>
        <w:rPr>
          <w:rFonts w:hint="eastAsia" w:ascii="宋体" w:hAnsi="宋体" w:eastAsia="宋体" w:cs="宋体"/>
          <w:b/>
          <w:color w:val="auto"/>
          <w:sz w:val="24"/>
          <w:szCs w:val="24"/>
          <w:highlight w:val="none"/>
          <w:lang w:bidi="ar-SA"/>
        </w:rPr>
        <w:t>月</w:t>
      </w:r>
      <w:r>
        <w:rPr>
          <w:rFonts w:hint="eastAsia" w:ascii="宋体" w:hAnsi="宋体" w:eastAsia="宋体" w:cs="宋体"/>
          <w:b/>
          <w:color w:val="auto"/>
          <w:sz w:val="24"/>
          <w:szCs w:val="24"/>
          <w:highlight w:val="none"/>
          <w:lang w:val="en-US" w:eastAsia="zh-CN" w:bidi="ar-SA"/>
        </w:rPr>
        <w:t>31</w:t>
      </w:r>
      <w:r>
        <w:rPr>
          <w:rFonts w:hint="eastAsia" w:ascii="宋体" w:hAnsi="宋体" w:eastAsia="宋体" w:cs="宋体"/>
          <w:b/>
          <w:color w:val="auto"/>
          <w:sz w:val="24"/>
          <w:szCs w:val="24"/>
          <w:highlight w:val="none"/>
          <w:lang w:bidi="ar-SA"/>
        </w:rPr>
        <w:t>日止</w:t>
      </w:r>
      <w:r>
        <w:rPr>
          <w:rFonts w:hint="eastAsia" w:ascii="宋体" w:hAnsi="宋体" w:cs="宋体"/>
          <w:b/>
          <w:color w:val="auto"/>
          <w:sz w:val="24"/>
          <w:szCs w:val="24"/>
          <w:highlight w:val="none"/>
          <w:lang w:eastAsia="zh-CN" w:bidi="ar-SA"/>
        </w:rPr>
        <w:t>，</w:t>
      </w:r>
      <w:r>
        <w:rPr>
          <w:rFonts w:hint="eastAsia" w:ascii="宋体" w:hAnsi="宋体" w:cs="宋体"/>
          <w:b/>
          <w:color w:val="auto"/>
          <w:sz w:val="24"/>
          <w:szCs w:val="24"/>
          <w:highlight w:val="none"/>
          <w:lang w:val="en-US" w:eastAsia="zh-CN" w:bidi="ar-SA"/>
        </w:rPr>
        <w:t>共计325天。</w:t>
      </w:r>
    </w:p>
    <w:p w14:paraId="325E67D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10</w:t>
      </w:r>
      <w:r>
        <w:rPr>
          <w:rFonts w:hint="eastAsia" w:ascii="宋体" w:hAnsi="宋体" w:eastAsia="宋体" w:cs="宋体"/>
          <w:bCs/>
          <w:color w:val="auto"/>
          <w:sz w:val="24"/>
          <w:szCs w:val="24"/>
          <w:highlight w:val="none"/>
          <w:lang w:bidi="ar-SA"/>
        </w:rPr>
        <w:t>采购人因紧急或特别事件的需要，而要求承包人对道路进行临时突击卫生清洁工作时，承包方应无条件执行，有关费用计入投标报价中。紧急或特别事件指（但不限于）：五一、国庆等节日，上级领导视察工作，进行重大文体、喜庆活动和暴雨、冰雪天等自然天气的突击清理等。</w:t>
      </w:r>
    </w:p>
    <w:p w14:paraId="12E33BAB">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bidi="ar-SA"/>
        </w:rPr>
        <w:t>项目安全事项及违约责任</w:t>
      </w:r>
    </w:p>
    <w:p w14:paraId="326F8510">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(1)投标人中标后必须为本项目所招用的每一个清运工人等人员办好人身意外保险。</w:t>
      </w:r>
    </w:p>
    <w:p w14:paraId="775802D3">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承包单位应严格执行各项国家地方有关规定，应实施严格的各类安全防护保证措施，做好安全清运工作。承包单位在清运服务期间，若发生与本项目相关的安全事故、交通事故，一切法律和经济责任均由承包单位承担，采购单位概不负责。</w:t>
      </w:r>
    </w:p>
    <w:p w14:paraId="794461A7">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(3)垃圾清运期间承包单位应密切注意气象预报，及时采取防范措施，防止暴风雨、洪水、雷电、冰冻、高温等造成人身损害，承包单位不得以任何理由提出索赔要求。</w:t>
      </w:r>
    </w:p>
    <w:p w14:paraId="4F5D15A4">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.转让和分包</w:t>
      </w:r>
    </w:p>
    <w:p w14:paraId="5E3F3B66">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未经采购单位事先书面同意，中标人不得转包或变相转包其应履行的合同义务，否则，采购单位有权终止合同并扣除合同总价的5%作为违约金。</w:t>
      </w:r>
    </w:p>
    <w:p w14:paraId="7B6A7998">
      <w:pPr>
        <w:keepNext w:val="0"/>
        <w:keepLines w:val="0"/>
        <w:pageBreakBefore w:val="0"/>
        <w:kinsoku/>
        <w:wordWrap/>
        <w:overflowPunct/>
        <w:topLinePunct w:val="0"/>
        <w:autoSpaceDE w:val="0"/>
        <w:autoSpaceDN w:val="0"/>
        <w:bidi w:val="0"/>
        <w:adjustRightInd w:val="0"/>
        <w:snapToGrid/>
        <w:spacing w:line="500" w:lineRule="exact"/>
        <w:ind w:left="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val="en-US" w:eastAsia="zh-CN" w:bidi="ar-SA"/>
        </w:rPr>
        <w:t>3</w:t>
      </w:r>
      <w:r>
        <w:rPr>
          <w:rFonts w:hint="eastAsia" w:ascii="宋体" w:hAnsi="宋体" w:eastAsia="宋体" w:cs="宋体"/>
          <w:b/>
          <w:color w:val="auto"/>
          <w:sz w:val="24"/>
          <w:szCs w:val="24"/>
          <w:highlight w:val="none"/>
          <w:lang w:bidi="ar-SA"/>
        </w:rPr>
        <w:t>.</w:t>
      </w:r>
      <w:r>
        <w:rPr>
          <w:rFonts w:hint="eastAsia" w:ascii="宋体" w:hAnsi="宋体" w:eastAsia="宋体" w:cs="宋体"/>
          <w:b/>
          <w:color w:val="auto"/>
          <w:sz w:val="24"/>
          <w:szCs w:val="24"/>
          <w:highlight w:val="none"/>
          <w:lang w:val="en-US" w:eastAsia="zh-CN" w:bidi="ar-SA"/>
        </w:rPr>
        <w:t>13</w:t>
      </w:r>
      <w:r>
        <w:rPr>
          <w:rFonts w:hint="eastAsia" w:ascii="宋体" w:hAnsi="宋体" w:eastAsia="宋体" w:cs="宋体"/>
          <w:b/>
          <w:color w:val="auto"/>
          <w:sz w:val="24"/>
          <w:szCs w:val="24"/>
          <w:highlight w:val="none"/>
          <w:lang w:bidi="ar-SA"/>
        </w:rPr>
        <w:t>.有下列情形之一，甲方可以终止合同，由此所造成的损失由乙方承担</w:t>
      </w:r>
    </w:p>
    <w:p w14:paraId="79C0AB61">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（1）区主要领导或区上级部门通报批评3次以上（含3次）；</w:t>
      </w:r>
    </w:p>
    <w:p w14:paraId="27E27302">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（2）临时检查工作人员3次不到位，造成社会影响差；</w:t>
      </w:r>
    </w:p>
    <w:p w14:paraId="2D0BA5F4">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屡次</w:t>
      </w:r>
      <w:r>
        <w:rPr>
          <w:rFonts w:hint="eastAsia" w:ascii="宋体" w:hAnsi="宋体" w:eastAsia="宋体" w:cs="宋体"/>
          <w:bCs/>
          <w:color w:val="auto"/>
          <w:sz w:val="24"/>
          <w:szCs w:val="24"/>
          <w:highlight w:val="none"/>
          <w:lang w:bidi="ar-SA"/>
        </w:rPr>
        <w:t>不服从</w:t>
      </w:r>
      <w:r>
        <w:rPr>
          <w:rFonts w:hint="eastAsia" w:ascii="宋体" w:hAnsi="宋体" w:eastAsia="宋体" w:cs="宋体"/>
          <w:bCs/>
          <w:color w:val="auto"/>
          <w:sz w:val="24"/>
          <w:szCs w:val="24"/>
          <w:highlight w:val="none"/>
          <w:lang w:val="en-US" w:eastAsia="zh-CN" w:bidi="ar-SA"/>
        </w:rPr>
        <w:t>街道</w:t>
      </w:r>
      <w:r>
        <w:rPr>
          <w:rFonts w:hint="eastAsia" w:ascii="宋体" w:hAnsi="宋体" w:eastAsia="宋体" w:cs="宋体"/>
          <w:bCs/>
          <w:color w:val="auto"/>
          <w:sz w:val="24"/>
          <w:szCs w:val="24"/>
          <w:highlight w:val="none"/>
          <w:lang w:bidi="ar-SA"/>
        </w:rPr>
        <w:t>工作安排布置的临时突击任务或完成不彻底，故意消极怠工的。</w:t>
      </w:r>
    </w:p>
    <w:p w14:paraId="31929505">
      <w:pPr>
        <w:pStyle w:val="71"/>
        <w:keepNext w:val="0"/>
        <w:keepLines w:val="0"/>
        <w:pageBreakBefore w:val="0"/>
        <w:kinsoku/>
        <w:wordWrap/>
        <w:overflowPunct/>
        <w:topLinePunct w:val="0"/>
        <w:bidi w:val="0"/>
        <w:snapToGrid/>
        <w:spacing w:before="0" w:after="0" w:line="500" w:lineRule="exact"/>
        <w:ind w:left="0" w:firstLine="46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（4）未按要求将垃圾清运至指定地点。</w:t>
      </w:r>
    </w:p>
    <w:p w14:paraId="287390D1">
      <w:pPr>
        <w:pStyle w:val="23"/>
        <w:keepNext w:val="0"/>
        <w:keepLines w:val="0"/>
        <w:pageBreakBefore w:val="0"/>
        <w:kinsoku/>
        <w:wordWrap/>
        <w:overflowPunct/>
        <w:topLinePunct w:val="0"/>
        <w:bidi w:val="0"/>
        <w:snapToGrid/>
        <w:spacing w:after="0" w:line="500" w:lineRule="exact"/>
        <w:ind w:left="0" w:firstLine="480" w:firstLineChars="200"/>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（5）对不服从管理的工作人员，甲方有权要求更换。</w:t>
      </w:r>
    </w:p>
    <w:p w14:paraId="4C4E7526">
      <w:pPr>
        <w:pStyle w:val="71"/>
        <w:keepNext w:val="0"/>
        <w:keepLines w:val="0"/>
        <w:pageBreakBefore w:val="0"/>
        <w:kinsoku/>
        <w:wordWrap/>
        <w:overflowPunct/>
        <w:topLinePunct w:val="0"/>
        <w:bidi w:val="0"/>
        <w:snapToGrid/>
        <w:spacing w:before="0" w:after="0" w:line="500" w:lineRule="exact"/>
        <w:ind w:left="0" w:firstLine="462" w:firstLineChars="200"/>
        <w:rPr>
          <w:rFonts w:hint="eastAsia" w:ascii="宋体" w:hAnsi="宋体" w:eastAsia="宋体" w:cs="宋体"/>
          <w:b/>
          <w:color w:val="auto"/>
          <w:sz w:val="24"/>
          <w:szCs w:val="24"/>
          <w:highlight w:val="none"/>
          <w:u w:val="single"/>
          <w:lang w:bidi="ar-SA"/>
        </w:rPr>
      </w:pPr>
      <w:r>
        <w:rPr>
          <w:rFonts w:hint="eastAsia" w:ascii="宋体" w:hAnsi="宋体" w:eastAsia="宋体" w:cs="宋体"/>
          <w:b/>
          <w:color w:val="auto"/>
          <w:sz w:val="24"/>
          <w:szCs w:val="24"/>
          <w:highlight w:val="none"/>
          <w:u w:val="single"/>
          <w:lang w:bidi="ar-SA"/>
        </w:rPr>
        <w:t>（6）连续</w:t>
      </w:r>
      <w:r>
        <w:rPr>
          <w:rFonts w:hint="eastAsia" w:ascii="宋体" w:hAnsi="宋体" w:eastAsia="宋体" w:cs="宋体"/>
          <w:b/>
          <w:color w:val="auto"/>
          <w:sz w:val="24"/>
          <w:szCs w:val="24"/>
          <w:highlight w:val="none"/>
          <w:u w:val="single"/>
          <w:lang w:val="en-US" w:eastAsia="zh-CN" w:bidi="ar-SA"/>
        </w:rPr>
        <w:t>2</w:t>
      </w:r>
      <w:r>
        <w:rPr>
          <w:rFonts w:hint="eastAsia" w:ascii="宋体" w:hAnsi="宋体" w:eastAsia="宋体" w:cs="宋体"/>
          <w:b/>
          <w:color w:val="auto"/>
          <w:sz w:val="24"/>
          <w:szCs w:val="24"/>
          <w:highlight w:val="none"/>
          <w:u w:val="single"/>
          <w:lang w:bidi="ar-SA"/>
        </w:rPr>
        <w:t>次月考核</w:t>
      </w:r>
      <w:r>
        <w:rPr>
          <w:rFonts w:hint="eastAsia" w:ascii="宋体" w:hAnsi="宋体" w:eastAsia="宋体" w:cs="宋体"/>
          <w:b/>
          <w:color w:val="auto"/>
          <w:sz w:val="24"/>
          <w:szCs w:val="24"/>
          <w:highlight w:val="none"/>
          <w:u w:val="single"/>
          <w:lang w:val="en-US" w:eastAsia="zh-CN" w:bidi="ar-SA"/>
        </w:rPr>
        <w:t>80</w:t>
      </w:r>
      <w:r>
        <w:rPr>
          <w:rFonts w:hint="eastAsia" w:ascii="宋体" w:hAnsi="宋体" w:eastAsia="宋体" w:cs="宋体"/>
          <w:b/>
          <w:color w:val="auto"/>
          <w:sz w:val="24"/>
          <w:szCs w:val="24"/>
          <w:highlight w:val="none"/>
          <w:u w:val="single"/>
          <w:lang w:bidi="ar-SA"/>
        </w:rPr>
        <w:t>分</w:t>
      </w:r>
      <w:r>
        <w:rPr>
          <w:rFonts w:hint="eastAsia" w:ascii="宋体" w:hAnsi="宋体" w:eastAsia="宋体" w:cs="宋体"/>
          <w:b/>
          <w:color w:val="auto"/>
          <w:sz w:val="24"/>
          <w:szCs w:val="24"/>
          <w:highlight w:val="none"/>
          <w:u w:val="single"/>
          <w:lang w:val="en-US" w:eastAsia="zh-CN" w:bidi="ar-SA"/>
        </w:rPr>
        <w:t>以下</w:t>
      </w:r>
    </w:p>
    <w:p w14:paraId="117DDC13">
      <w:pPr>
        <w:pStyle w:val="23"/>
        <w:keepNext w:val="0"/>
        <w:keepLines w:val="0"/>
        <w:pageBreakBefore w:val="0"/>
        <w:kinsoku/>
        <w:wordWrap/>
        <w:overflowPunct/>
        <w:topLinePunct w:val="0"/>
        <w:bidi w:val="0"/>
        <w:snapToGrid/>
        <w:spacing w:after="0" w:line="500" w:lineRule="exact"/>
        <w:ind w:left="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val="en-US" w:eastAsia="zh-CN" w:bidi="ar-SA"/>
        </w:rPr>
        <w:t>四</w:t>
      </w:r>
      <w:r>
        <w:rPr>
          <w:rFonts w:hint="eastAsia" w:ascii="宋体" w:hAnsi="宋体" w:eastAsia="宋体" w:cs="宋体"/>
          <w:b/>
          <w:color w:val="auto"/>
          <w:sz w:val="24"/>
          <w:szCs w:val="24"/>
          <w:highlight w:val="none"/>
          <w:lang w:bidi="ar-SA"/>
        </w:rPr>
        <w:t>、投标报价的要求</w:t>
      </w:r>
    </w:p>
    <w:p w14:paraId="00186D51">
      <w:pPr>
        <w:keepNext w:val="0"/>
        <w:keepLines w:val="0"/>
        <w:pageBreakBefore w:val="0"/>
        <w:widowControl/>
        <w:numPr>
          <w:ilvl w:val="0"/>
          <w:numId w:val="0"/>
        </w:numPr>
        <w:kinsoku/>
        <w:wordWrap/>
        <w:overflowPunct/>
        <w:topLinePunct w:val="0"/>
        <w:autoSpaceDE w:val="0"/>
        <w:autoSpaceDN w:val="0"/>
        <w:bidi w:val="0"/>
        <w:adjustRightInd w:val="0"/>
        <w:snapToGrid/>
        <w:spacing w:line="500" w:lineRule="exact"/>
        <w:ind w:left="-360" w:leftChars="0" w:firstLine="240" w:firstLineChars="100"/>
        <w:textAlignment w:val="bottom"/>
        <w:rPr>
          <w:rFonts w:hint="eastAsia" w:ascii="宋体" w:hAnsi="宋体" w:eastAsia="宋体" w:cs="宋体"/>
          <w:bCs/>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w:t>
      </w:r>
      <w:r>
        <w:rPr>
          <w:rFonts w:hint="eastAsia" w:ascii="宋体" w:hAnsi="宋体" w:eastAsia="宋体" w:cs="宋体"/>
          <w:bCs/>
          <w:color w:val="auto"/>
          <w:sz w:val="24"/>
          <w:szCs w:val="24"/>
          <w:highlight w:val="none"/>
          <w:u w:val="single"/>
          <w:lang w:bidi="ar-SA"/>
        </w:rPr>
        <w:t>注：供应商报价不得低于以下报价要求，低于或不响应的投标文件作无效标处理。</w:t>
      </w:r>
    </w:p>
    <w:tbl>
      <w:tblPr>
        <w:tblStyle w:val="60"/>
        <w:tblpPr w:leftFromText="180" w:rightFromText="180" w:vertAnchor="text" w:horzAnchor="margin" w:tblpY="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779"/>
      </w:tblGrid>
      <w:tr w14:paraId="287C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14:paraId="493918BD">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序号</w:t>
            </w:r>
          </w:p>
        </w:tc>
        <w:tc>
          <w:tcPr>
            <w:tcW w:w="8779" w:type="dxa"/>
            <w:noWrap w:val="0"/>
            <w:vAlign w:val="center"/>
          </w:tcPr>
          <w:p w14:paraId="6A009E7A">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报价要求</w:t>
            </w:r>
          </w:p>
        </w:tc>
      </w:tr>
      <w:tr w14:paraId="1BA4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860" w:type="dxa"/>
            <w:noWrap w:val="0"/>
            <w:vAlign w:val="center"/>
          </w:tcPr>
          <w:p w14:paraId="6DF759FB">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1</w:t>
            </w:r>
          </w:p>
        </w:tc>
        <w:tc>
          <w:tcPr>
            <w:tcW w:w="8779" w:type="dxa"/>
            <w:noWrap w:val="0"/>
            <w:vAlign w:val="center"/>
          </w:tcPr>
          <w:p w14:paraId="5D4DBDA5">
            <w:pPr>
              <w:keepNext w:val="0"/>
              <w:keepLines w:val="0"/>
              <w:pageBreakBefore w:val="0"/>
              <w:kinsoku/>
              <w:wordWrap/>
              <w:overflowPunct/>
              <w:topLinePunct w:val="0"/>
              <w:bidi w:val="0"/>
              <w:snapToGrid/>
              <w:spacing w:line="500" w:lineRule="exact"/>
              <w:ind w:left="0"/>
              <w:jc w:val="left"/>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结合本项目具体情况，要求本次投标供应商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应当享受的福利待遇等）。本项目最低工资标准为每人每月</w:t>
            </w:r>
            <w:r>
              <w:rPr>
                <w:rFonts w:hint="eastAsia" w:ascii="宋体" w:hAnsi="宋体" w:cs="宋体"/>
                <w:color w:val="auto"/>
                <w:sz w:val="24"/>
                <w:szCs w:val="24"/>
                <w:highlight w:val="none"/>
                <w:u w:val="single"/>
                <w:lang w:val="en-US" w:eastAsia="zh-CN" w:bidi="ar-SA"/>
              </w:rPr>
              <w:t>2490</w:t>
            </w:r>
            <w:r>
              <w:rPr>
                <w:rFonts w:hint="eastAsia" w:ascii="宋体" w:hAnsi="宋体" w:eastAsia="宋体" w:cs="宋体"/>
                <w:color w:val="auto"/>
                <w:sz w:val="24"/>
                <w:szCs w:val="24"/>
                <w:highlight w:val="none"/>
                <w:u w:val="single"/>
                <w:lang w:bidi="ar-SA"/>
              </w:rPr>
              <w:t>元人民币。</w:t>
            </w:r>
          </w:p>
        </w:tc>
      </w:tr>
      <w:tr w14:paraId="5AE1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60" w:type="dxa"/>
            <w:noWrap w:val="0"/>
            <w:vAlign w:val="center"/>
          </w:tcPr>
          <w:p w14:paraId="2EA76906">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2</w:t>
            </w:r>
          </w:p>
        </w:tc>
        <w:tc>
          <w:tcPr>
            <w:tcW w:w="8779" w:type="dxa"/>
            <w:noWrap w:val="0"/>
            <w:vAlign w:val="center"/>
          </w:tcPr>
          <w:p w14:paraId="76520F06">
            <w:pPr>
              <w:keepNext w:val="0"/>
              <w:keepLines w:val="0"/>
              <w:pageBreakBefore w:val="0"/>
              <w:kinsoku/>
              <w:wordWrap/>
              <w:overflowPunct/>
              <w:topLinePunct w:val="0"/>
              <w:bidi w:val="0"/>
              <w:snapToGrid/>
              <w:spacing w:line="500" w:lineRule="exact"/>
              <w:ind w:left="0"/>
              <w:jc w:val="left"/>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投标人须为符合国家相关缴纳社保规定</w:t>
            </w:r>
            <w:r>
              <w:rPr>
                <w:rFonts w:hint="eastAsia" w:ascii="宋体" w:hAnsi="宋体" w:eastAsia="宋体" w:cs="宋体"/>
                <w:color w:val="auto"/>
                <w:sz w:val="24"/>
                <w:szCs w:val="24"/>
                <w:highlight w:val="none"/>
                <w:u w:val="single"/>
                <w:lang w:val="en-US" w:eastAsia="zh-CN" w:bidi="ar-SA"/>
              </w:rPr>
              <w:t>为</w:t>
            </w:r>
            <w:r>
              <w:rPr>
                <w:rFonts w:hint="eastAsia" w:ascii="宋体" w:hAnsi="宋体" w:eastAsia="宋体" w:cs="宋体"/>
                <w:color w:val="auto"/>
                <w:sz w:val="24"/>
                <w:szCs w:val="24"/>
                <w:highlight w:val="none"/>
                <w:u w:val="single"/>
                <w:lang w:bidi="ar-SA"/>
              </w:rPr>
              <w:t>员工缴纳社保（计入投标总价），</w:t>
            </w:r>
          </w:p>
          <w:p w14:paraId="43EFA31C">
            <w:pPr>
              <w:keepNext w:val="0"/>
              <w:keepLines w:val="0"/>
              <w:pageBreakBefore w:val="0"/>
              <w:kinsoku/>
              <w:wordWrap/>
              <w:overflowPunct/>
              <w:topLinePunct w:val="0"/>
              <w:bidi w:val="0"/>
              <w:snapToGrid/>
              <w:spacing w:line="500" w:lineRule="exact"/>
              <w:ind w:left="0"/>
              <w:jc w:val="left"/>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包括养老保险、医疗保险、失业保险、工伤保险、生育保险。</w:t>
            </w:r>
          </w:p>
        </w:tc>
      </w:tr>
      <w:tr w14:paraId="3ABF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0" w:type="dxa"/>
            <w:noWrap w:val="0"/>
            <w:vAlign w:val="center"/>
          </w:tcPr>
          <w:p w14:paraId="60A4791C">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3</w:t>
            </w:r>
          </w:p>
        </w:tc>
        <w:tc>
          <w:tcPr>
            <w:tcW w:w="8779" w:type="dxa"/>
            <w:noWrap w:val="0"/>
            <w:vAlign w:val="center"/>
          </w:tcPr>
          <w:p w14:paraId="1A780CE3">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节假日补贴最少按年度</w:t>
            </w:r>
            <w:r>
              <w:rPr>
                <w:rFonts w:hint="eastAsia" w:ascii="宋体" w:hAnsi="宋体" w:eastAsia="宋体" w:cs="宋体"/>
                <w:color w:val="auto"/>
                <w:sz w:val="24"/>
                <w:szCs w:val="24"/>
                <w:highlight w:val="none"/>
                <w:u w:val="single"/>
                <w:lang w:val="en-US" w:eastAsia="zh-CN" w:bidi="ar-SA"/>
              </w:rPr>
              <w:t>7</w:t>
            </w:r>
            <w:r>
              <w:rPr>
                <w:rFonts w:hint="eastAsia" w:ascii="宋体" w:hAnsi="宋体" w:eastAsia="宋体" w:cs="宋体"/>
                <w:color w:val="auto"/>
                <w:sz w:val="24"/>
                <w:szCs w:val="24"/>
                <w:highlight w:val="none"/>
                <w:u w:val="single"/>
                <w:lang w:bidi="ar-SA"/>
              </w:rPr>
              <w:t>天计取，每个节日不少于300元。本项目要求每人每年不少于2100元人民币。</w:t>
            </w:r>
          </w:p>
        </w:tc>
      </w:tr>
      <w:tr w14:paraId="1905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14:paraId="51DEF8CC">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4</w:t>
            </w:r>
          </w:p>
        </w:tc>
        <w:tc>
          <w:tcPr>
            <w:tcW w:w="8779" w:type="dxa"/>
            <w:noWrap w:val="0"/>
            <w:vAlign w:val="center"/>
          </w:tcPr>
          <w:p w14:paraId="56BDE20D">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single"/>
                <w:lang w:bidi="ar-SA"/>
              </w:rPr>
              <w:t>每人每月住宿补贴不少于300元。</w:t>
            </w:r>
          </w:p>
        </w:tc>
      </w:tr>
      <w:tr w14:paraId="2889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60" w:type="dxa"/>
            <w:noWrap w:val="0"/>
            <w:vAlign w:val="center"/>
          </w:tcPr>
          <w:p w14:paraId="6A3C36E5">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5</w:t>
            </w:r>
          </w:p>
        </w:tc>
        <w:tc>
          <w:tcPr>
            <w:tcW w:w="8779" w:type="dxa"/>
            <w:noWrap w:val="0"/>
            <w:vAlign w:val="center"/>
          </w:tcPr>
          <w:p w14:paraId="4863E737">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single"/>
                <w:lang w:bidi="ar-SA"/>
              </w:rPr>
              <w:t>高温补贴共4个月（六、七、八、九共四月，逐月发放，一线工人每人每月不低于300元人民币）按相关规定发放。本项目要求每人每年不少于1200元人民币。</w:t>
            </w:r>
          </w:p>
        </w:tc>
      </w:tr>
      <w:tr w14:paraId="406F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60" w:type="dxa"/>
            <w:noWrap w:val="0"/>
            <w:vAlign w:val="center"/>
          </w:tcPr>
          <w:p w14:paraId="6F97E029">
            <w:pPr>
              <w:keepNext w:val="0"/>
              <w:keepLines w:val="0"/>
              <w:pageBreakBefore w:val="0"/>
              <w:widowControl/>
              <w:kinsoku/>
              <w:wordWrap/>
              <w:overflowPunct/>
              <w:topLinePunct w:val="0"/>
              <w:autoSpaceDE w:val="0"/>
              <w:autoSpaceDN w:val="0"/>
              <w:bidi w:val="0"/>
              <w:adjustRightInd w:val="0"/>
              <w:snapToGrid/>
              <w:spacing w:line="500" w:lineRule="exact"/>
              <w:ind w:left="0"/>
              <w:jc w:val="center"/>
              <w:textAlignment w:val="bottom"/>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6</w:t>
            </w:r>
          </w:p>
        </w:tc>
        <w:tc>
          <w:tcPr>
            <w:tcW w:w="8779" w:type="dxa"/>
            <w:noWrap w:val="0"/>
            <w:vAlign w:val="center"/>
          </w:tcPr>
          <w:p w14:paraId="3CA4B4EE">
            <w:pPr>
              <w:keepNext w:val="0"/>
              <w:keepLines w:val="0"/>
              <w:pageBreakBefore w:val="0"/>
              <w:kinsoku/>
              <w:wordWrap/>
              <w:overflowPunct/>
              <w:topLinePunct w:val="0"/>
              <w:bidi w:val="0"/>
              <w:snapToGrid/>
              <w:spacing w:line="500" w:lineRule="exact"/>
              <w:ind w:left="0"/>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val="en-US" w:eastAsia="zh-CN" w:bidi="ar-SA"/>
              </w:rPr>
              <w:t>意外保险</w:t>
            </w:r>
            <w:r>
              <w:rPr>
                <w:rFonts w:hint="eastAsia" w:ascii="宋体" w:hAnsi="宋体" w:eastAsia="宋体" w:cs="宋体"/>
                <w:color w:val="auto"/>
                <w:sz w:val="24"/>
                <w:szCs w:val="24"/>
                <w:highlight w:val="none"/>
                <w:u w:val="single"/>
                <w:lang w:bidi="ar-SA"/>
              </w:rPr>
              <w:t>每人每</w:t>
            </w:r>
            <w:r>
              <w:rPr>
                <w:rFonts w:hint="eastAsia" w:ascii="宋体" w:hAnsi="宋体" w:eastAsia="宋体" w:cs="宋体"/>
                <w:color w:val="auto"/>
                <w:sz w:val="24"/>
                <w:szCs w:val="24"/>
                <w:highlight w:val="none"/>
                <w:u w:val="single"/>
                <w:lang w:val="en-US" w:eastAsia="zh-CN" w:bidi="ar-SA"/>
              </w:rPr>
              <w:t>年</w:t>
            </w:r>
            <w:r>
              <w:rPr>
                <w:rFonts w:hint="eastAsia" w:ascii="宋体" w:hAnsi="宋体" w:eastAsia="宋体" w:cs="宋体"/>
                <w:color w:val="auto"/>
                <w:sz w:val="24"/>
                <w:szCs w:val="24"/>
                <w:highlight w:val="none"/>
                <w:u w:val="single"/>
                <w:lang w:bidi="ar-SA"/>
              </w:rPr>
              <w:t>不少于300元。</w:t>
            </w:r>
          </w:p>
        </w:tc>
      </w:tr>
    </w:tbl>
    <w:p w14:paraId="5D5E7CA3">
      <w:pPr>
        <w:keepNext w:val="0"/>
        <w:keepLines w:val="0"/>
        <w:pageBreakBefore w:val="0"/>
        <w:widowControl/>
        <w:kinsoku/>
        <w:wordWrap/>
        <w:overflowPunct/>
        <w:topLinePunct w:val="0"/>
        <w:autoSpaceDE w:val="0"/>
        <w:autoSpaceDN w:val="0"/>
        <w:bidi w:val="0"/>
        <w:adjustRightInd w:val="0"/>
        <w:snapToGrid/>
        <w:spacing w:line="500" w:lineRule="exact"/>
        <w:ind w:left="0" w:firstLine="480" w:firstLineChars="200"/>
        <w:textAlignment w:val="bottom"/>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u w:val="single"/>
          <w:lang w:bidi="ar-SA"/>
        </w:rPr>
        <w:t>▲</w:t>
      </w:r>
      <w:r>
        <w:rPr>
          <w:rFonts w:hint="eastAsia" w:ascii="宋体" w:hAnsi="宋体" w:eastAsia="宋体" w:cs="宋体"/>
          <w:b/>
          <w:bCs/>
          <w:color w:val="auto"/>
          <w:sz w:val="24"/>
          <w:szCs w:val="24"/>
          <w:highlight w:val="none"/>
          <w:u w:val="single"/>
          <w:lang w:bidi="ar-SA"/>
        </w:rPr>
        <w:t>供应商拟派参与本项目的人数多于</w:t>
      </w:r>
      <w:r>
        <w:rPr>
          <w:rFonts w:hint="eastAsia" w:ascii="宋体" w:hAnsi="宋体" w:eastAsia="宋体" w:cs="宋体"/>
          <w:b/>
          <w:bCs/>
          <w:color w:val="auto"/>
          <w:sz w:val="24"/>
          <w:szCs w:val="24"/>
          <w:highlight w:val="none"/>
          <w:u w:val="single"/>
          <w:lang w:eastAsia="zh-CN" w:bidi="ar-SA"/>
        </w:rPr>
        <w:t>磋商</w:t>
      </w:r>
      <w:r>
        <w:rPr>
          <w:rFonts w:hint="eastAsia" w:ascii="宋体" w:hAnsi="宋体" w:eastAsia="宋体" w:cs="宋体"/>
          <w:b/>
          <w:bCs/>
          <w:color w:val="auto"/>
          <w:sz w:val="24"/>
          <w:szCs w:val="24"/>
          <w:highlight w:val="none"/>
          <w:u w:val="single"/>
          <w:lang w:bidi="ar-SA"/>
        </w:rPr>
        <w:t>文件要求的人数时，须按拟派人员数量对上述几项进行报投标总价。</w:t>
      </w:r>
    </w:p>
    <w:p w14:paraId="1EA91B61">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09" w:name="_Toc408310317"/>
      <w:bookmarkStart w:id="110" w:name="_Toc512617889"/>
      <w:r>
        <w:rPr>
          <w:rFonts w:hint="eastAsia" w:ascii="宋体" w:hAnsi="宋体" w:eastAsia="宋体" w:cs="宋体"/>
          <w:b/>
          <w:color w:val="auto"/>
          <w:sz w:val="24"/>
          <w:szCs w:val="24"/>
          <w:highlight w:val="none"/>
          <w:lang w:val="en-US" w:eastAsia="zh-CN" w:bidi="ar-SA"/>
        </w:rPr>
        <w:t>五</w:t>
      </w:r>
      <w:r>
        <w:rPr>
          <w:rFonts w:hint="eastAsia" w:ascii="宋体" w:hAnsi="宋体" w:eastAsia="宋体" w:cs="宋体"/>
          <w:b/>
          <w:color w:val="auto"/>
          <w:sz w:val="24"/>
          <w:szCs w:val="24"/>
          <w:highlight w:val="none"/>
          <w:lang w:bidi="ar-SA"/>
        </w:rPr>
        <w:t>、付款方式</w:t>
      </w:r>
      <w:bookmarkEnd w:id="109"/>
      <w:bookmarkEnd w:id="110"/>
    </w:p>
    <w:p w14:paraId="520EDF4B">
      <w:pPr>
        <w:pStyle w:val="31"/>
        <w:adjustRightInd w:val="0"/>
        <w:snapToGrid w:val="0"/>
        <w:spacing w:line="460" w:lineRule="atLeast"/>
        <w:ind w:firstLine="482"/>
        <w:rPr>
          <w:rFonts w:hint="eastAsia" w:ascii="宋体" w:hAnsi="宋体" w:eastAsia="宋体" w:cs="宋体"/>
          <w:color w:val="auto"/>
          <w:sz w:val="24"/>
          <w:szCs w:val="24"/>
          <w:highlight w:val="none"/>
          <w:lang w:bidi="ar-SA"/>
        </w:rPr>
      </w:pPr>
      <w:bookmarkStart w:id="111" w:name="_Toc408310318"/>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）乙方按每月的考核结果向甲方结算，甲方在收到乙方开具的正式发票及乙方上一个月环卫工人工资支付的银行流水账目后，</w:t>
      </w:r>
      <w:r>
        <w:rPr>
          <w:rFonts w:hint="eastAsia" w:ascii="宋体" w:hAnsi="宋体" w:eastAsia="宋体" w:cs="宋体"/>
          <w:color w:val="auto"/>
          <w:sz w:val="24"/>
          <w:szCs w:val="24"/>
          <w:highlight w:val="none"/>
          <w:lang w:val="en-US" w:eastAsia="zh-CN" w:bidi="ar-SA"/>
        </w:rPr>
        <w:t>于每月25日前</w:t>
      </w:r>
      <w:r>
        <w:rPr>
          <w:rFonts w:hint="eastAsia" w:ascii="宋体" w:hAnsi="宋体" w:eastAsia="宋体" w:cs="宋体"/>
          <w:color w:val="auto"/>
          <w:sz w:val="24"/>
          <w:szCs w:val="24"/>
          <w:highlight w:val="none"/>
          <w:lang w:bidi="ar-SA"/>
        </w:rPr>
        <w:t>进行支付（每个月根据考核结果支付一次），否则不予付款。</w:t>
      </w:r>
    </w:p>
    <w:p w14:paraId="146A8710">
      <w:pPr>
        <w:pStyle w:val="31"/>
        <w:adjustRightInd w:val="0"/>
        <w:snapToGrid w:val="0"/>
        <w:spacing w:line="460" w:lineRule="atLeast"/>
        <w:ind w:firstLine="482"/>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bidi="ar-SA"/>
        </w:rPr>
        <w:t>甲方每月作出考核结果，按照考核结果计算处罚金额，对</w:t>
      </w:r>
      <w:r>
        <w:rPr>
          <w:rFonts w:hint="eastAsia" w:ascii="宋体" w:hAnsi="宋体" w:eastAsia="宋体" w:cs="宋体"/>
          <w:color w:val="auto"/>
          <w:sz w:val="24"/>
          <w:szCs w:val="24"/>
          <w:highlight w:val="none"/>
          <w:lang w:val="en-US" w:eastAsia="zh-CN" w:bidi="ar-SA"/>
        </w:rPr>
        <w:t>收运费用</w:t>
      </w:r>
      <w:r>
        <w:rPr>
          <w:rFonts w:hint="eastAsia" w:ascii="宋体" w:hAnsi="宋体" w:eastAsia="宋体" w:cs="宋体"/>
          <w:color w:val="auto"/>
          <w:sz w:val="24"/>
          <w:szCs w:val="24"/>
          <w:highlight w:val="none"/>
          <w:lang w:bidi="ar-SA"/>
        </w:rPr>
        <w:t>进行扣款，确定付款金额，并告知乙方。处罚金额按月直接在付款额中扣除。</w:t>
      </w:r>
    </w:p>
    <w:p w14:paraId="690F2ACB">
      <w:pPr>
        <w:keepNext w:val="0"/>
        <w:keepLines w:val="0"/>
        <w:pageBreakBefore w:val="0"/>
        <w:widowControl/>
        <w:kinsoku/>
        <w:wordWrap/>
        <w:overflowPunct/>
        <w:topLinePunct w:val="0"/>
        <w:autoSpaceDE w:val="0"/>
        <w:autoSpaceDN w:val="0"/>
        <w:bidi w:val="0"/>
        <w:adjustRightInd w:val="0"/>
        <w:snapToGrid/>
        <w:spacing w:line="500" w:lineRule="exact"/>
        <w:ind w:left="0"/>
        <w:textAlignment w:val="bottom"/>
        <w:rPr>
          <w:rFonts w:hint="eastAsia" w:ascii="宋体" w:hAnsi="宋体" w:eastAsia="宋体" w:cs="宋体"/>
          <w:b/>
          <w:color w:val="auto"/>
          <w:sz w:val="24"/>
          <w:szCs w:val="24"/>
          <w:highlight w:val="none"/>
          <w:lang w:bidi="ar-SA"/>
        </w:rPr>
      </w:pPr>
      <w:bookmarkStart w:id="112" w:name="_Toc512617890"/>
      <w:r>
        <w:rPr>
          <w:rFonts w:hint="eastAsia" w:ascii="宋体" w:hAnsi="宋体" w:eastAsia="宋体" w:cs="宋体"/>
          <w:b/>
          <w:color w:val="auto"/>
          <w:sz w:val="24"/>
          <w:szCs w:val="24"/>
          <w:highlight w:val="none"/>
          <w:lang w:val="en-US" w:eastAsia="zh-CN" w:bidi="ar-SA"/>
        </w:rPr>
        <w:t>六</w:t>
      </w:r>
      <w:r>
        <w:rPr>
          <w:rFonts w:hint="eastAsia" w:ascii="宋体" w:hAnsi="宋体" w:eastAsia="宋体" w:cs="宋体"/>
          <w:b/>
          <w:color w:val="auto"/>
          <w:sz w:val="24"/>
          <w:szCs w:val="24"/>
          <w:highlight w:val="none"/>
          <w:lang w:bidi="ar-SA"/>
        </w:rPr>
        <w:t>、《</w:t>
      </w:r>
      <w:r>
        <w:rPr>
          <w:rFonts w:hint="eastAsia" w:ascii="宋体" w:hAnsi="宋体" w:eastAsia="宋体" w:cs="宋体"/>
          <w:b/>
          <w:color w:val="auto"/>
          <w:sz w:val="24"/>
          <w:szCs w:val="24"/>
          <w:highlight w:val="none"/>
          <w:lang w:val="en-US" w:eastAsia="zh-CN" w:bidi="ar-SA"/>
        </w:rPr>
        <w:t>七都街道居民区生活垃圾统一收运队</w:t>
      </w:r>
      <w:r>
        <w:rPr>
          <w:rFonts w:hint="eastAsia" w:ascii="宋体" w:hAnsi="宋体" w:eastAsia="宋体" w:cs="宋体"/>
          <w:b/>
          <w:color w:val="auto"/>
          <w:sz w:val="24"/>
          <w:szCs w:val="24"/>
          <w:highlight w:val="none"/>
          <w:lang w:bidi="ar-SA"/>
        </w:rPr>
        <w:t>管理考核评分细则》</w:t>
      </w:r>
      <w:bookmarkEnd w:id="111"/>
      <w:bookmarkEnd w:id="112"/>
      <w:r>
        <w:rPr>
          <w:rFonts w:hint="eastAsia" w:ascii="宋体" w:hAnsi="宋体" w:eastAsia="宋体" w:cs="宋体"/>
          <w:b/>
          <w:color w:val="auto"/>
          <w:sz w:val="24"/>
          <w:szCs w:val="24"/>
          <w:highlight w:val="none"/>
          <w:lang w:bidi="ar-SA"/>
        </w:rPr>
        <w:t xml:space="preserve"> </w:t>
      </w:r>
    </w:p>
    <w:p w14:paraId="7CEE002B">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一、实施方法 </w:t>
      </w:r>
    </w:p>
    <w:p w14:paraId="1084BA8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eastAsia="zh-CN" w:bidi="ar-SA"/>
        </w:rPr>
        <w:t>温州市鹿城区人民政府七都街道办事处</w:t>
      </w:r>
      <w:r>
        <w:rPr>
          <w:rFonts w:hint="eastAsia" w:ascii="宋体" w:hAnsi="宋体" w:eastAsia="宋体" w:cs="宋体"/>
          <w:bCs/>
          <w:color w:val="auto"/>
          <w:sz w:val="24"/>
          <w:szCs w:val="24"/>
          <w:highlight w:val="none"/>
          <w:lang w:bidi="ar-SA"/>
        </w:rPr>
        <w:t xml:space="preserve">负责管理考核办法的组织实施。根据本办法及承包合同条款对承包单位垃圾清运作业进行检查打分日常考核。 </w:t>
      </w:r>
    </w:p>
    <w:p w14:paraId="0F4B0D2A">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二、考核人员组成： </w:t>
      </w:r>
    </w:p>
    <w:p w14:paraId="21E1B442">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由分管领导任考核组组长，组织相关部门组成考核组对垃圾清运工作进行考核。</w:t>
      </w:r>
    </w:p>
    <w:p w14:paraId="0413BFF1">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三、检查方式 </w:t>
      </w:r>
    </w:p>
    <w:p w14:paraId="472D9C73">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每月不定期对承包单位垃圾清运、机械车辆运作、日常管理等情况进行巡查及考核，一月一考结算。 </w:t>
      </w:r>
    </w:p>
    <w:p w14:paraId="0CE419F7">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四、检查考评标准 </w:t>
      </w:r>
    </w:p>
    <w:p w14:paraId="46886BC8">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本办法采用扣分制，按考核标准扣分，</w:t>
      </w:r>
      <w:r>
        <w:rPr>
          <w:rFonts w:hint="eastAsia" w:ascii="宋体" w:hAnsi="宋体" w:eastAsia="宋体" w:cs="宋体"/>
          <w:bCs/>
          <w:color w:val="auto"/>
          <w:sz w:val="24"/>
          <w:szCs w:val="24"/>
          <w:highlight w:val="none"/>
          <w:lang w:val="en-US" w:eastAsia="zh-CN" w:bidi="ar-SA"/>
        </w:rPr>
        <w:t>总分100分，低于85分以下</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val="en-US" w:eastAsia="zh-CN" w:bidi="ar-SA"/>
        </w:rPr>
        <w:t>每下降1%，</w:t>
      </w:r>
      <w:r>
        <w:rPr>
          <w:rFonts w:hint="eastAsia" w:ascii="宋体" w:hAnsi="宋体" w:eastAsia="宋体" w:cs="宋体"/>
          <w:bCs/>
          <w:color w:val="auto"/>
          <w:sz w:val="24"/>
          <w:szCs w:val="24"/>
          <w:highlight w:val="none"/>
          <w:lang w:bidi="ar-SA"/>
        </w:rPr>
        <w:t>从当月承包款中扣除</w:t>
      </w:r>
      <w:r>
        <w:rPr>
          <w:rFonts w:hint="eastAsia" w:ascii="宋体" w:hAnsi="宋体" w:eastAsia="宋体" w:cs="宋体"/>
          <w:bCs/>
          <w:color w:val="auto"/>
          <w:sz w:val="24"/>
          <w:szCs w:val="24"/>
          <w:highlight w:val="none"/>
          <w:lang w:val="en-US" w:eastAsia="zh-CN" w:bidi="ar-SA"/>
        </w:rPr>
        <w:t>1%，直至扣完为止，</w:t>
      </w:r>
      <w:r>
        <w:rPr>
          <w:rFonts w:hint="eastAsia" w:ascii="宋体" w:hAnsi="宋体" w:eastAsia="宋体" w:cs="宋体"/>
          <w:bCs/>
          <w:color w:val="auto"/>
          <w:sz w:val="24"/>
          <w:szCs w:val="24"/>
          <w:highlight w:val="none"/>
          <w:lang w:bidi="ar-SA"/>
        </w:rPr>
        <w:t xml:space="preserve">具体扣分标准如下： </w:t>
      </w:r>
    </w:p>
    <w:p w14:paraId="11C1BF7A">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1、保持垃圾点垃圾无满溢，如满溢要增加清运次数，未达要求的，每次每处扣2分。</w:t>
      </w:r>
    </w:p>
    <w:p w14:paraId="4518537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2、垃极点清运工作要及时，无投诉现象，如有投诉的，每次扣2分。通知后未及时处理的，加倍扣分。</w:t>
      </w:r>
    </w:p>
    <w:p w14:paraId="1A769433">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3、清运过程中积极开展垃圾清运文明服务，和气处理不文明行为，不和各村清洁工、村民及村干部发生争吵事件，如发生争吵事件，每件扣3分。</w:t>
      </w:r>
    </w:p>
    <w:p w14:paraId="3AFFA354">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4、每次运输后对各个垃圾点外进行清理，保持垃圾点门口及周边干净、整洁。因管理不到位，导致堆场内外环境卫生脏乱、差的，每次每处扣2分。</w:t>
      </w:r>
    </w:p>
    <w:p w14:paraId="0292A9EF">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5、作业车辆车容整洁，文明作业，标志清晰。未达要求每次扣1分。 </w:t>
      </w:r>
    </w:p>
    <w:p w14:paraId="0518CCE7">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6、运输中清运车用篷布遮盖运输、保证垃圾无散落，未达要求的，每次每处扣2分。 </w:t>
      </w:r>
    </w:p>
    <w:p w14:paraId="1900CC29">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7、所有车辆（包括装卸车）遵守交通规则，定期维修保养，不带病行驶和作业。未达要求的，每次扣3分。 </w:t>
      </w:r>
    </w:p>
    <w:p w14:paraId="4111AE9D">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8、车辆设备按要求操作，违规使用或出现安全事故的，每次扣10-20分。</w:t>
      </w:r>
    </w:p>
    <w:p w14:paraId="0786657D">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9、发现承包车辆工作期间从事工作外其他承包工作，每次每车扣5分，累计进行扣分。</w:t>
      </w:r>
    </w:p>
    <w:p w14:paraId="38FB8806">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10</w:t>
      </w:r>
      <w:r>
        <w:rPr>
          <w:rFonts w:hint="eastAsia" w:ascii="宋体" w:hAnsi="宋体" w:eastAsia="宋体" w:cs="宋体"/>
          <w:bCs/>
          <w:color w:val="auto"/>
          <w:sz w:val="24"/>
          <w:szCs w:val="24"/>
          <w:highlight w:val="none"/>
          <w:lang w:bidi="ar-SA"/>
        </w:rPr>
        <w:t>、操作或行驶过程中，尤其是进点装卸和进场倾倒时，撞坏和损坏垃圾点建筑或中转站建筑设备的，除赔偿损失和维修费用外，每次扣5-10分。</w:t>
      </w:r>
    </w:p>
    <w:p w14:paraId="682178B0">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bidi="ar-SA"/>
        </w:rPr>
        <w:t>、未按指定地点倾倒，或违法填埋垃圾的每发现一次扣20分。</w:t>
      </w:r>
    </w:p>
    <w:p w14:paraId="5F1F0AB2">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bidi="ar-SA"/>
        </w:rPr>
        <w:t>、做好作业员工的安全教育，预防安全事故，应建立各项规章制度，无制度的视情况扣3-5分。</w:t>
      </w:r>
    </w:p>
    <w:p w14:paraId="2D67D17B">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、在临时突击清理任务时，不听从相关部门调派的，或完成任务不彻底的，每次扣3-5分。</w:t>
      </w:r>
    </w:p>
    <w:p w14:paraId="23D94A31">
      <w:pPr>
        <w:pStyle w:val="71"/>
        <w:keepNext w:val="0"/>
        <w:keepLines w:val="0"/>
        <w:pageBreakBefore w:val="0"/>
        <w:kinsoku/>
        <w:wordWrap/>
        <w:overflowPunct/>
        <w:topLinePunct w:val="0"/>
        <w:bidi w:val="0"/>
        <w:snapToGrid/>
        <w:spacing w:before="0" w:after="0" w:line="500" w:lineRule="exact"/>
        <w:ind w:left="0" w:firstLine="43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14、七都街道日常保洁（不包括七都街道其他道路保洁合同范围，应急行动除外）不到位，每次扣5-10分。</w:t>
      </w:r>
    </w:p>
    <w:p w14:paraId="6FF2AF70">
      <w:pPr>
        <w:pStyle w:val="23"/>
        <w:keepNext w:val="0"/>
        <w:keepLines w:val="0"/>
        <w:pageBreakBefore w:val="0"/>
        <w:kinsoku/>
        <w:wordWrap/>
        <w:overflowPunct/>
        <w:topLinePunct w:val="0"/>
        <w:bidi w:val="0"/>
        <w:snapToGrid/>
        <w:spacing w:after="0" w:line="500" w:lineRule="exact"/>
        <w:ind w:left="0" w:firstLine="43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15、被区主要领导或区上级部门通报批评，每次扣5-10分。</w:t>
      </w:r>
    </w:p>
    <w:p w14:paraId="2BC25923">
      <w:pPr>
        <w:pStyle w:val="23"/>
        <w:keepNext w:val="0"/>
        <w:keepLines w:val="0"/>
        <w:pageBreakBefore w:val="0"/>
        <w:kinsoku/>
        <w:wordWrap/>
        <w:overflowPunct/>
        <w:topLinePunct w:val="0"/>
        <w:bidi w:val="0"/>
        <w:snapToGrid/>
        <w:spacing w:after="0" w:line="500" w:lineRule="exact"/>
        <w:ind w:left="0" w:firstLine="432"/>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6</w:t>
      </w:r>
      <w:r>
        <w:rPr>
          <w:rFonts w:hint="eastAsia" w:ascii="宋体" w:hAnsi="宋体" w:eastAsia="宋体" w:cs="宋体"/>
          <w:bCs/>
          <w:color w:val="auto"/>
          <w:sz w:val="24"/>
          <w:szCs w:val="24"/>
          <w:highlight w:val="none"/>
          <w:lang w:bidi="ar-SA"/>
        </w:rPr>
        <w:t>、违法</w:t>
      </w:r>
      <w:r>
        <w:rPr>
          <w:rFonts w:hint="eastAsia" w:ascii="宋体" w:hAnsi="宋体" w:eastAsia="宋体" w:cs="宋体"/>
          <w:bCs/>
          <w:color w:val="auto"/>
          <w:kern w:val="0"/>
          <w:sz w:val="24"/>
          <w:szCs w:val="24"/>
          <w:highlight w:val="none"/>
          <w:lang w:val="en-US" w:eastAsia="zh-CN" w:bidi="ar-SA"/>
        </w:rPr>
        <w:t>自行进行</w:t>
      </w:r>
      <w:r>
        <w:rPr>
          <w:rFonts w:hint="eastAsia" w:ascii="宋体" w:hAnsi="宋体" w:eastAsia="宋体" w:cs="宋体"/>
          <w:bCs/>
          <w:color w:val="auto"/>
          <w:sz w:val="24"/>
          <w:szCs w:val="24"/>
          <w:highlight w:val="none"/>
          <w:lang w:bidi="ar-SA"/>
        </w:rPr>
        <w:t>焚烧垃圾每发现一次扣10分。</w:t>
      </w:r>
    </w:p>
    <w:p w14:paraId="3EDDD803">
      <w:pPr>
        <w:pStyle w:val="23"/>
        <w:keepNext w:val="0"/>
        <w:keepLines w:val="0"/>
        <w:pageBreakBefore w:val="0"/>
        <w:kinsoku/>
        <w:wordWrap/>
        <w:overflowPunct/>
        <w:topLinePunct w:val="0"/>
        <w:bidi w:val="0"/>
        <w:snapToGrid/>
        <w:spacing w:after="0" w:line="500" w:lineRule="exact"/>
        <w:ind w:left="0" w:firstLine="432"/>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Cs/>
          <w:color w:val="auto"/>
          <w:spacing w:val="10"/>
          <w:kern w:val="0"/>
          <w:sz w:val="24"/>
          <w:szCs w:val="24"/>
          <w:highlight w:val="none"/>
          <w:lang w:val="en-US" w:eastAsia="zh-CN" w:bidi="ar-SA"/>
        </w:rPr>
        <w:t>17、发现</w:t>
      </w:r>
      <w:r>
        <w:rPr>
          <w:rFonts w:hint="eastAsia" w:ascii="宋体" w:hAnsi="宋体" w:eastAsia="宋体" w:cs="宋体"/>
          <w:bCs/>
          <w:color w:val="auto"/>
          <w:kern w:val="0"/>
          <w:sz w:val="24"/>
          <w:szCs w:val="24"/>
          <w:highlight w:val="none"/>
          <w:lang w:val="en-US" w:eastAsia="zh-CN" w:bidi="ar-SA"/>
        </w:rPr>
        <w:t>未安装GPS定位（不显示），每次每车扣2分，累计进行扣分。</w:t>
      </w:r>
    </w:p>
    <w:p w14:paraId="2756BD64">
      <w:pPr>
        <w:keepNext w:val="0"/>
        <w:keepLines w:val="0"/>
        <w:pageBreakBefore w:val="0"/>
        <w:kinsoku/>
        <w:wordWrap/>
        <w:overflowPunct/>
        <w:topLinePunct w:val="0"/>
        <w:autoSpaceDE w:val="0"/>
        <w:autoSpaceDN w:val="0"/>
        <w:bidi w:val="0"/>
        <w:adjustRightInd w:val="0"/>
        <w:snapToGrid/>
        <w:spacing w:line="500" w:lineRule="exact"/>
        <w:ind w:left="0" w:firstLine="48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4"/>
          <w:szCs w:val="24"/>
          <w:highlight w:val="none"/>
          <w:lang w:bidi="ar-SA"/>
        </w:rPr>
        <w:t>五、本办法作为承包合同的附件，与合同同时实施。</w:t>
      </w:r>
    </w:p>
    <w:p w14:paraId="77B3B7E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color w:val="auto"/>
          <w:sz w:val="36"/>
          <w:szCs w:val="36"/>
          <w:highlight w:val="none"/>
        </w:rPr>
      </w:pPr>
    </w:p>
    <w:p w14:paraId="1BFE4923">
      <w:pPr>
        <w:rPr>
          <w:rFonts w:hint="eastAsia" w:ascii="宋体" w:hAnsi="宋体" w:eastAsia="宋体" w:cs="宋体"/>
          <w:b/>
          <w:color w:val="auto"/>
          <w:sz w:val="36"/>
          <w:szCs w:val="36"/>
          <w:highlight w:val="none"/>
        </w:rPr>
      </w:pPr>
      <w:bookmarkStart w:id="113" w:name="_Toc10581"/>
      <w:r>
        <w:rPr>
          <w:rFonts w:hint="eastAsia" w:ascii="宋体" w:hAnsi="宋体" w:eastAsia="宋体" w:cs="宋体"/>
          <w:b/>
          <w:color w:val="auto"/>
          <w:sz w:val="36"/>
          <w:szCs w:val="36"/>
          <w:highlight w:val="none"/>
        </w:rPr>
        <w:br w:type="page"/>
      </w:r>
    </w:p>
    <w:p w14:paraId="40BBA5F6">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100"/>
      <w:bookmarkEnd w:id="101"/>
      <w:bookmarkStart w:id="114" w:name="第四部分"/>
      <w:r>
        <w:rPr>
          <w:rFonts w:hint="eastAsia" w:ascii="宋体" w:hAnsi="宋体" w:eastAsia="宋体" w:cs="宋体"/>
          <w:b/>
          <w:color w:val="auto"/>
          <w:sz w:val="36"/>
          <w:szCs w:val="36"/>
          <w:highlight w:val="none"/>
        </w:rPr>
        <w:t>评审方法及评审标准</w:t>
      </w:r>
      <w:bookmarkEnd w:id="113"/>
    </w:p>
    <w:p w14:paraId="654B3643">
      <w:pPr>
        <w:pStyle w:val="431"/>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0"/>
        <w:tblW w:w="10138"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14:paraId="017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 w:hRule="atLeast"/>
        </w:trPr>
        <w:tc>
          <w:tcPr>
            <w:tcW w:w="10138" w:type="dxa"/>
            <w:vAlign w:val="center"/>
          </w:tcPr>
          <w:p w14:paraId="145D3380">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本项目采用综合评分法：</w:t>
            </w:r>
          </w:p>
          <w:p w14:paraId="447A3D5D">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将对各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报价文件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商务技术文件</w:t>
            </w:r>
            <w:r>
              <w:rPr>
                <w:rFonts w:hint="eastAsia" w:ascii="宋体" w:hAnsi="宋体" w:eastAsia="宋体" w:cs="宋体"/>
                <w:color w:val="auto"/>
                <w:sz w:val="22"/>
                <w:szCs w:val="22"/>
                <w:highlight w:val="none"/>
              </w:rPr>
              <w:t>等进行综合评审，</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各成员应当独立对每个有效</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磋商响应文件</w:t>
            </w:r>
            <w:r>
              <w:rPr>
                <w:rFonts w:hint="eastAsia" w:ascii="宋体" w:hAnsi="宋体" w:eastAsia="宋体" w:cs="宋体"/>
                <w:color w:val="auto"/>
                <w:sz w:val="22"/>
                <w:szCs w:val="22"/>
                <w:highlight w:val="none"/>
              </w:rPr>
              <w:t>进行评价、打分。经统计，得出各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 xml:space="preserve">的最终评审分,按最终评审分由高到低顺序排列。 </w:t>
            </w:r>
          </w:p>
          <w:p w14:paraId="2FA88B41">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各供应商的综合得分为：</w:t>
            </w:r>
            <w:r>
              <w:rPr>
                <w:rFonts w:hint="eastAsia" w:ascii="宋体" w:hAnsi="宋体" w:eastAsia="宋体" w:cs="宋体"/>
                <w:color w:val="auto"/>
                <w:sz w:val="22"/>
                <w:szCs w:val="22"/>
                <w:highlight w:val="none"/>
                <w:lang w:eastAsia="zh-CN"/>
              </w:rPr>
              <w:t>最终报价</w:t>
            </w:r>
            <w:r>
              <w:rPr>
                <w:rFonts w:hint="eastAsia" w:ascii="宋体" w:hAnsi="宋体" w:eastAsia="宋体" w:cs="宋体"/>
                <w:color w:val="auto"/>
                <w:sz w:val="22"/>
                <w:szCs w:val="22"/>
                <w:highlight w:val="none"/>
              </w:rPr>
              <w:t>得分+商务技术得分之和，总和为100分，其中：其中商务技术</w:t>
            </w:r>
            <w:r>
              <w:rPr>
                <w:rFonts w:hint="eastAsia" w:ascii="宋体" w:hAnsi="宋体" w:eastAsia="宋体" w:cs="宋体"/>
                <w:color w:val="auto"/>
                <w:sz w:val="22"/>
                <w:szCs w:val="22"/>
                <w:highlight w:val="none"/>
                <w:lang w:eastAsia="zh-CN"/>
              </w:rPr>
              <w:t>分</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分（商务技术权值</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最终报价分</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分（价格权值</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w:t>
            </w:r>
          </w:p>
          <w:p w14:paraId="35281EF4">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的商务技术得分为：</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各成员评分的算术平均值。各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rPr>
              <w:t>得分按价格评分公式计算，</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审核。根据上述</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原则，分值安排如下：</w:t>
            </w:r>
          </w:p>
          <w:p w14:paraId="030EC73B">
            <w:pPr>
              <w:pStyle w:val="58"/>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（1）商务技术部分（</w:t>
            </w:r>
            <w:r>
              <w:rPr>
                <w:rFonts w:hint="eastAsia" w:hAnsi="宋体" w:cs="宋体"/>
                <w:color w:val="auto"/>
                <w:sz w:val="22"/>
                <w:szCs w:val="22"/>
                <w:highlight w:val="none"/>
                <w:lang w:val="en-US" w:eastAsia="zh-CN"/>
              </w:rPr>
              <w:t>80</w:t>
            </w:r>
            <w:r>
              <w:rPr>
                <w:rFonts w:hint="eastAsia" w:ascii="宋体" w:hAnsi="宋体" w:eastAsia="宋体" w:cs="宋体"/>
                <w:color w:val="auto"/>
                <w:sz w:val="22"/>
                <w:szCs w:val="22"/>
                <w:highlight w:val="none"/>
                <w:lang w:val="en-US" w:eastAsia="zh-CN"/>
              </w:rPr>
              <w:t>分）</w:t>
            </w:r>
          </w:p>
          <w:tbl>
            <w:tblPr>
              <w:tblStyle w:val="60"/>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7121"/>
              <w:gridCol w:w="1014"/>
            </w:tblGrid>
            <w:tr w14:paraId="0DAA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tcBorders>
                    <w:top w:val="single" w:color="auto" w:sz="4" w:space="0"/>
                    <w:left w:val="single" w:color="auto" w:sz="4" w:space="0"/>
                    <w:right w:val="single" w:color="auto" w:sz="4" w:space="0"/>
                  </w:tcBorders>
                  <w:noWrap/>
                  <w:vAlign w:val="center"/>
                </w:tcPr>
                <w:p w14:paraId="5A80ACD1">
                  <w:pPr>
                    <w:bidi w:val="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418" w:type="dxa"/>
                  <w:tcBorders>
                    <w:top w:val="single" w:color="auto" w:sz="4" w:space="0"/>
                    <w:left w:val="single" w:color="auto" w:sz="4" w:space="0"/>
                    <w:right w:val="single" w:color="auto" w:sz="4" w:space="0"/>
                  </w:tcBorders>
                  <w:noWrap/>
                  <w:vAlign w:val="center"/>
                </w:tcPr>
                <w:p w14:paraId="1733C33A">
                  <w:pPr>
                    <w:bidi w:val="0"/>
                    <w:jc w:val="center"/>
                    <w:rPr>
                      <w:rFonts w:hint="eastAsia" w:ascii="宋体" w:hAnsi="宋体" w:eastAsia="宋体" w:cs="宋体"/>
                      <w:sz w:val="22"/>
                      <w:szCs w:val="22"/>
                    </w:rPr>
                  </w:pPr>
                  <w:r>
                    <w:rPr>
                      <w:rFonts w:hint="eastAsia" w:ascii="宋体" w:hAnsi="宋体" w:eastAsia="宋体" w:cs="宋体"/>
                      <w:sz w:val="22"/>
                      <w:szCs w:val="22"/>
                    </w:rPr>
                    <w:t>评分项目</w:t>
                  </w:r>
                </w:p>
              </w:tc>
              <w:tc>
                <w:tcPr>
                  <w:tcW w:w="7121" w:type="dxa"/>
                  <w:tcBorders>
                    <w:top w:val="single" w:color="auto" w:sz="4" w:space="0"/>
                    <w:left w:val="single" w:color="auto" w:sz="4" w:space="0"/>
                    <w:right w:val="single" w:color="auto" w:sz="4" w:space="0"/>
                  </w:tcBorders>
                  <w:noWrap/>
                  <w:vAlign w:val="center"/>
                </w:tcPr>
                <w:p w14:paraId="3377601E">
                  <w:pPr>
                    <w:bidi w:val="0"/>
                    <w:jc w:val="center"/>
                    <w:rPr>
                      <w:rFonts w:hint="eastAsia" w:ascii="宋体" w:hAnsi="宋体" w:eastAsia="宋体" w:cs="宋体"/>
                      <w:sz w:val="22"/>
                      <w:szCs w:val="22"/>
                    </w:rPr>
                  </w:pPr>
                  <w:r>
                    <w:rPr>
                      <w:rFonts w:hint="eastAsia" w:ascii="宋体" w:hAnsi="宋体" w:eastAsia="宋体" w:cs="宋体"/>
                      <w:sz w:val="22"/>
                      <w:szCs w:val="22"/>
                    </w:rPr>
                    <w:t>评分标准</w:t>
                  </w:r>
                </w:p>
              </w:tc>
              <w:tc>
                <w:tcPr>
                  <w:tcW w:w="1014" w:type="dxa"/>
                  <w:tcBorders>
                    <w:top w:val="single" w:color="auto" w:sz="4" w:space="0"/>
                    <w:left w:val="single" w:color="auto" w:sz="4" w:space="0"/>
                    <w:right w:val="single" w:color="auto" w:sz="4" w:space="0"/>
                  </w:tcBorders>
                  <w:noWrap/>
                  <w:vAlign w:val="center"/>
                </w:tcPr>
                <w:p w14:paraId="0ADDFDFF">
                  <w:pPr>
                    <w:bidi w:val="0"/>
                    <w:jc w:val="center"/>
                    <w:rPr>
                      <w:rFonts w:hint="eastAsia" w:ascii="宋体" w:hAnsi="宋体" w:eastAsia="宋体" w:cs="宋体"/>
                      <w:sz w:val="22"/>
                      <w:szCs w:val="22"/>
                    </w:rPr>
                  </w:pPr>
                  <w:r>
                    <w:rPr>
                      <w:rFonts w:hint="eastAsia" w:ascii="宋体" w:hAnsi="宋体" w:eastAsia="宋体" w:cs="宋体"/>
                      <w:sz w:val="22"/>
                      <w:szCs w:val="22"/>
                    </w:rPr>
                    <w:t>分值</w:t>
                  </w:r>
                </w:p>
              </w:tc>
            </w:tr>
            <w:tr w14:paraId="1C25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left w:val="single" w:color="auto" w:sz="4" w:space="0"/>
                    <w:right w:val="single" w:color="auto" w:sz="4" w:space="0"/>
                  </w:tcBorders>
                  <w:noWrap/>
                  <w:vAlign w:val="center"/>
                </w:tcPr>
                <w:p w14:paraId="223609A2">
                  <w:pPr>
                    <w:bidi w:val="0"/>
                    <w:jc w:val="center"/>
                    <w:rPr>
                      <w:rFonts w:hint="eastAsia" w:ascii="宋体" w:hAnsi="宋体" w:eastAsia="宋体" w:cs="宋体"/>
                      <w:sz w:val="22"/>
                      <w:szCs w:val="22"/>
                    </w:rPr>
                  </w:pPr>
                  <w:r>
                    <w:rPr>
                      <w:rFonts w:hint="eastAsia" w:ascii="宋体" w:hAnsi="宋体" w:eastAsia="宋体" w:cs="宋体"/>
                      <w:sz w:val="22"/>
                      <w:szCs w:val="22"/>
                    </w:rPr>
                    <w:t>1</w:t>
                  </w:r>
                </w:p>
              </w:tc>
              <w:tc>
                <w:tcPr>
                  <w:tcW w:w="1418" w:type="dxa"/>
                  <w:tcBorders>
                    <w:left w:val="single" w:color="auto" w:sz="4" w:space="0"/>
                    <w:right w:val="single" w:color="auto" w:sz="4" w:space="0"/>
                  </w:tcBorders>
                  <w:noWrap/>
                  <w:vAlign w:val="center"/>
                </w:tcPr>
                <w:p w14:paraId="6E719123">
                  <w:pPr>
                    <w:bidi w:val="0"/>
                    <w:jc w:val="center"/>
                    <w:rPr>
                      <w:rFonts w:hint="eastAsia" w:ascii="宋体" w:hAnsi="宋体" w:eastAsia="宋体" w:cs="宋体"/>
                      <w:sz w:val="22"/>
                      <w:szCs w:val="22"/>
                    </w:rPr>
                  </w:pPr>
                  <w:r>
                    <w:rPr>
                      <w:rFonts w:hint="eastAsia" w:ascii="宋体" w:hAnsi="宋体" w:eastAsia="宋体" w:cs="宋体"/>
                      <w:sz w:val="22"/>
                      <w:szCs w:val="22"/>
                    </w:rPr>
                    <w:t>供应商综合实力</w:t>
                  </w:r>
                </w:p>
              </w:tc>
              <w:tc>
                <w:tcPr>
                  <w:tcW w:w="7121" w:type="dxa"/>
                  <w:tcBorders>
                    <w:top w:val="single" w:color="auto" w:sz="4" w:space="0"/>
                    <w:left w:val="single" w:color="auto" w:sz="4" w:space="0"/>
                    <w:bottom w:val="single" w:color="auto" w:sz="4" w:space="0"/>
                    <w:right w:val="single" w:color="auto" w:sz="4" w:space="0"/>
                  </w:tcBorders>
                  <w:noWrap/>
                  <w:vAlign w:val="center"/>
                </w:tcPr>
                <w:p w14:paraId="586076AD">
                  <w:pPr>
                    <w:bidi w:val="0"/>
                    <w:jc w:val="both"/>
                    <w:rPr>
                      <w:rFonts w:hint="eastAsia" w:ascii="宋体" w:hAnsi="宋体" w:eastAsia="宋体" w:cs="宋体"/>
                      <w:sz w:val="22"/>
                      <w:szCs w:val="22"/>
                    </w:rPr>
                  </w:pPr>
                  <w:r>
                    <w:rPr>
                      <w:rFonts w:hint="eastAsia" w:ascii="宋体" w:hAnsi="宋体" w:eastAsia="宋体" w:cs="宋体"/>
                      <w:sz w:val="22"/>
                      <w:szCs w:val="22"/>
                    </w:rPr>
                    <w:t>供应商具有质量管理体系认证证书、环境管理体系认证证书、职业健康安全管理体系认证证书、</w:t>
                  </w:r>
                  <w:r>
                    <w:rPr>
                      <w:rFonts w:hint="eastAsia" w:ascii="宋体" w:hAnsi="宋体" w:eastAsia="宋体" w:cs="宋体"/>
                      <w:sz w:val="22"/>
                      <w:szCs w:val="22"/>
                      <w:lang w:val="en-US" w:eastAsia="zh-CN"/>
                    </w:rPr>
                    <w:t>企业</w:t>
                  </w:r>
                  <w:r>
                    <w:rPr>
                      <w:rFonts w:hint="eastAsia" w:ascii="宋体" w:hAnsi="宋体" w:eastAsia="宋体" w:cs="宋体"/>
                      <w:sz w:val="22"/>
                      <w:szCs w:val="22"/>
                    </w:rPr>
                    <w:t>社会责任管理体系认证证书，每提供1个得</w:t>
                  </w:r>
                  <w:r>
                    <w:rPr>
                      <w:rFonts w:hint="eastAsia" w:ascii="宋体" w:hAnsi="宋体" w:eastAsia="宋体" w:cs="宋体"/>
                      <w:sz w:val="22"/>
                      <w:szCs w:val="22"/>
                      <w:lang w:val="en-US" w:eastAsia="zh-CN"/>
                    </w:rPr>
                    <w:t>1</w:t>
                  </w:r>
                  <w:r>
                    <w:rPr>
                      <w:rFonts w:hint="eastAsia" w:ascii="宋体" w:hAnsi="宋体" w:eastAsia="宋体" w:cs="宋体"/>
                      <w:sz w:val="22"/>
                      <w:szCs w:val="22"/>
                    </w:rPr>
                    <w:t>分，最高得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328527A9">
                  <w:pPr>
                    <w:bidi w:val="0"/>
                    <w:jc w:val="both"/>
                    <w:rPr>
                      <w:rFonts w:hint="eastAsia" w:ascii="宋体" w:hAnsi="宋体" w:eastAsia="宋体" w:cs="宋体"/>
                      <w:sz w:val="22"/>
                      <w:szCs w:val="22"/>
                    </w:rPr>
                  </w:pPr>
                  <w:r>
                    <w:rPr>
                      <w:rFonts w:hint="eastAsia" w:ascii="宋体" w:hAnsi="宋体" w:eastAsia="宋体" w:cs="宋体"/>
                      <w:sz w:val="22"/>
                      <w:szCs w:val="22"/>
                    </w:rPr>
                    <w:t>（认监委网上查询。以上资料扫描件加盖单位公章，如有有效期的，须在有效期内，否则不得分）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14475D7E">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分</w:t>
                  </w:r>
                </w:p>
              </w:tc>
            </w:tr>
            <w:tr w14:paraId="5E1F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675" w:type="dxa"/>
                  <w:tcBorders>
                    <w:left w:val="single" w:color="auto" w:sz="4" w:space="0"/>
                    <w:right w:val="single" w:color="auto" w:sz="4" w:space="0"/>
                  </w:tcBorders>
                  <w:noWrap/>
                  <w:vAlign w:val="center"/>
                </w:tcPr>
                <w:p w14:paraId="264F9E7A">
                  <w:pPr>
                    <w:bidi w:val="0"/>
                    <w:jc w:val="center"/>
                    <w:rPr>
                      <w:rFonts w:hint="eastAsia" w:ascii="宋体" w:hAnsi="宋体" w:eastAsia="宋体" w:cs="宋体"/>
                      <w:sz w:val="22"/>
                      <w:szCs w:val="22"/>
                    </w:rPr>
                  </w:pPr>
                  <w:r>
                    <w:rPr>
                      <w:rFonts w:hint="eastAsia" w:ascii="宋体" w:hAnsi="宋体" w:eastAsia="宋体" w:cs="宋体"/>
                      <w:sz w:val="22"/>
                      <w:szCs w:val="22"/>
                    </w:rPr>
                    <w:t>2</w:t>
                  </w:r>
                </w:p>
              </w:tc>
              <w:tc>
                <w:tcPr>
                  <w:tcW w:w="1418" w:type="dxa"/>
                  <w:tcBorders>
                    <w:left w:val="single" w:color="auto" w:sz="4" w:space="0"/>
                    <w:right w:val="single" w:color="auto" w:sz="4" w:space="0"/>
                  </w:tcBorders>
                  <w:noWrap/>
                  <w:vAlign w:val="center"/>
                </w:tcPr>
                <w:p w14:paraId="162F4B3A">
                  <w:pPr>
                    <w:bidi w:val="0"/>
                    <w:jc w:val="center"/>
                    <w:rPr>
                      <w:rFonts w:hint="eastAsia" w:ascii="宋体" w:hAnsi="宋体" w:eastAsia="宋体" w:cs="宋体"/>
                      <w:sz w:val="22"/>
                      <w:szCs w:val="22"/>
                    </w:rPr>
                  </w:pPr>
                  <w:r>
                    <w:rPr>
                      <w:rFonts w:hint="eastAsia" w:ascii="宋体" w:hAnsi="宋体" w:eastAsia="宋体" w:cs="宋体"/>
                      <w:sz w:val="22"/>
                      <w:szCs w:val="22"/>
                    </w:rPr>
                    <w:t>供应商业绩</w:t>
                  </w:r>
                </w:p>
              </w:tc>
              <w:tc>
                <w:tcPr>
                  <w:tcW w:w="7121" w:type="dxa"/>
                  <w:tcBorders>
                    <w:top w:val="single" w:color="auto" w:sz="4" w:space="0"/>
                    <w:left w:val="single" w:color="auto" w:sz="4" w:space="0"/>
                    <w:right w:val="single" w:color="auto" w:sz="4" w:space="0"/>
                  </w:tcBorders>
                  <w:noWrap/>
                  <w:vAlign w:val="center"/>
                </w:tcPr>
                <w:p w14:paraId="417950BF">
                  <w:pPr>
                    <w:bidi w:val="0"/>
                    <w:jc w:val="both"/>
                    <w:rPr>
                      <w:rFonts w:hint="eastAsia" w:ascii="宋体" w:hAnsi="宋体" w:eastAsia="宋体" w:cs="宋体"/>
                      <w:sz w:val="22"/>
                      <w:szCs w:val="22"/>
                    </w:rPr>
                  </w:pPr>
                  <w:r>
                    <w:rPr>
                      <w:rFonts w:hint="eastAsia" w:ascii="宋体" w:hAnsi="宋体" w:eastAsia="宋体" w:cs="宋体"/>
                      <w:sz w:val="22"/>
                      <w:szCs w:val="22"/>
                    </w:rPr>
                    <w:t>根据供应商提供20</w:t>
                  </w:r>
                  <w:r>
                    <w:rPr>
                      <w:rFonts w:hint="eastAsia" w:ascii="宋体" w:hAnsi="宋体" w:eastAsia="宋体" w:cs="宋体"/>
                      <w:sz w:val="22"/>
                      <w:szCs w:val="22"/>
                      <w:lang w:val="en-US" w:eastAsia="zh-CN"/>
                    </w:rPr>
                    <w:t>22</w:t>
                  </w:r>
                  <w:r>
                    <w:rPr>
                      <w:rFonts w:hint="eastAsia" w:ascii="宋体" w:hAnsi="宋体" w:eastAsia="宋体" w:cs="宋体"/>
                      <w:sz w:val="22"/>
                      <w:szCs w:val="22"/>
                    </w:rPr>
                    <w:t>以来垃圾清运业绩情况由评委打分，每提供一份有效业绩得</w:t>
                  </w:r>
                  <w:r>
                    <w:rPr>
                      <w:rFonts w:hint="eastAsia" w:ascii="宋体" w:hAnsi="宋体" w:eastAsia="宋体" w:cs="宋体"/>
                      <w:sz w:val="22"/>
                      <w:szCs w:val="22"/>
                      <w:lang w:val="en-US" w:eastAsia="zh-CN"/>
                    </w:rPr>
                    <w:t>1</w:t>
                  </w:r>
                  <w:r>
                    <w:rPr>
                      <w:rFonts w:hint="eastAsia" w:ascii="宋体" w:hAnsi="宋体" w:eastAsia="宋体" w:cs="宋体"/>
                      <w:sz w:val="22"/>
                      <w:szCs w:val="22"/>
                    </w:rPr>
                    <w:t>分，提供业绩合同</w:t>
                  </w:r>
                  <w:r>
                    <w:rPr>
                      <w:rFonts w:hint="eastAsia" w:ascii="宋体" w:hAnsi="宋体" w:eastAsia="宋体" w:cs="宋体"/>
                      <w:sz w:val="22"/>
                      <w:szCs w:val="22"/>
                      <w:lang w:val="en-US" w:eastAsia="zh-CN"/>
                    </w:rPr>
                    <w:t>或</w:t>
                  </w:r>
                  <w:r>
                    <w:rPr>
                      <w:rFonts w:hint="eastAsia" w:ascii="宋体" w:hAnsi="宋体" w:eastAsia="宋体" w:cs="宋体"/>
                      <w:sz w:val="22"/>
                      <w:szCs w:val="22"/>
                    </w:rPr>
                    <w:t>中标通知书，以上资料扫描件加盖公章，否则不予计分。本项最高得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09A0442B">
                  <w:pPr>
                    <w:bidi w:val="0"/>
                    <w:jc w:val="both"/>
                    <w:rPr>
                      <w:rFonts w:hint="eastAsia" w:ascii="宋体" w:hAnsi="宋体" w:eastAsia="宋体" w:cs="宋体"/>
                      <w:sz w:val="22"/>
                      <w:szCs w:val="22"/>
                    </w:rPr>
                  </w:pPr>
                  <w:r>
                    <w:rPr>
                      <w:rFonts w:hint="eastAsia" w:ascii="宋体" w:hAnsi="宋体" w:eastAsia="宋体" w:cs="宋体"/>
                      <w:sz w:val="22"/>
                      <w:szCs w:val="22"/>
                    </w:rPr>
                    <w:t>注：同一个项目，续签业绩不重复计分。</w:t>
                  </w:r>
                </w:p>
              </w:tc>
              <w:tc>
                <w:tcPr>
                  <w:tcW w:w="1014" w:type="dxa"/>
                  <w:tcBorders>
                    <w:top w:val="single" w:color="auto" w:sz="4" w:space="0"/>
                    <w:left w:val="single" w:color="auto" w:sz="4" w:space="0"/>
                    <w:right w:val="single" w:color="auto" w:sz="4" w:space="0"/>
                  </w:tcBorders>
                  <w:noWrap/>
                  <w:vAlign w:val="center"/>
                </w:tcPr>
                <w:p w14:paraId="329DDAEA">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0263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75" w:type="dxa"/>
                  <w:tcBorders>
                    <w:left w:val="single" w:color="auto" w:sz="4" w:space="0"/>
                    <w:right w:val="single" w:color="auto" w:sz="4" w:space="0"/>
                  </w:tcBorders>
                  <w:noWrap/>
                  <w:vAlign w:val="center"/>
                </w:tcPr>
                <w:p w14:paraId="7D32C1B9">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418" w:type="dxa"/>
                  <w:tcBorders>
                    <w:left w:val="single" w:color="auto" w:sz="4" w:space="0"/>
                    <w:right w:val="single" w:color="auto" w:sz="4" w:space="0"/>
                  </w:tcBorders>
                  <w:noWrap/>
                  <w:vAlign w:val="center"/>
                </w:tcPr>
                <w:p w14:paraId="27A006FA">
                  <w:pPr>
                    <w:bidi w:val="0"/>
                    <w:jc w:val="center"/>
                    <w:rPr>
                      <w:rFonts w:hint="eastAsia" w:ascii="宋体" w:hAnsi="宋体" w:eastAsia="宋体" w:cs="宋体"/>
                      <w:sz w:val="22"/>
                      <w:szCs w:val="22"/>
                    </w:rPr>
                  </w:pPr>
                  <w:r>
                    <w:rPr>
                      <w:rFonts w:hint="eastAsia" w:ascii="宋体" w:hAnsi="宋体" w:eastAsia="宋体" w:cs="宋体"/>
                      <w:sz w:val="22"/>
                      <w:szCs w:val="22"/>
                    </w:rPr>
                    <w:t>企业荣誉</w:t>
                  </w:r>
                </w:p>
              </w:tc>
              <w:tc>
                <w:tcPr>
                  <w:tcW w:w="7121" w:type="dxa"/>
                  <w:tcBorders>
                    <w:top w:val="single" w:color="auto" w:sz="4" w:space="0"/>
                    <w:left w:val="single" w:color="auto" w:sz="4" w:space="0"/>
                    <w:right w:val="single" w:color="auto" w:sz="4" w:space="0"/>
                  </w:tcBorders>
                  <w:noWrap/>
                  <w:vAlign w:val="center"/>
                </w:tcPr>
                <w:p w14:paraId="1B8FC56F">
                  <w:pPr>
                    <w:bidi w:val="0"/>
                    <w:jc w:val="both"/>
                    <w:rPr>
                      <w:rFonts w:hint="eastAsia" w:ascii="宋体" w:hAnsi="宋体" w:eastAsia="宋体" w:cs="宋体"/>
                      <w:color w:val="auto"/>
                      <w:sz w:val="22"/>
                      <w:szCs w:val="22"/>
                    </w:rPr>
                  </w:pPr>
                  <w:r>
                    <w:rPr>
                      <w:rFonts w:hint="eastAsia" w:ascii="宋体" w:hAnsi="宋体" w:eastAsia="宋体" w:cs="宋体"/>
                      <w:color w:val="auto"/>
                      <w:sz w:val="22"/>
                      <w:szCs w:val="22"/>
                    </w:rPr>
                    <w:t>根据供应商获得政府部门颁发的荣誉证书，区县级每项1分，市级每项2分，省级及以上每项3分。获奖情况不累计加分。</w:t>
                  </w:r>
                  <w:r>
                    <w:rPr>
                      <w:rFonts w:hint="eastAsia" w:ascii="宋体" w:hAnsi="宋体" w:eastAsia="宋体" w:cs="宋体"/>
                      <w:color w:val="auto"/>
                      <w:sz w:val="22"/>
                      <w:szCs w:val="22"/>
                      <w:lang w:eastAsia="zh-CN"/>
                    </w:rPr>
                    <w:t>本项最高得</w:t>
                  </w:r>
                  <w:r>
                    <w:rPr>
                      <w:rFonts w:hint="eastAsia" w:ascii="宋体" w:hAnsi="宋体" w:eastAsia="宋体" w:cs="宋体"/>
                      <w:color w:val="auto"/>
                      <w:sz w:val="22"/>
                      <w:szCs w:val="22"/>
                      <w:lang w:val="en-US" w:eastAsia="zh-CN"/>
                    </w:rPr>
                    <w:t>4分。</w:t>
                  </w:r>
                  <w:r>
                    <w:rPr>
                      <w:rFonts w:hint="eastAsia" w:ascii="宋体" w:hAnsi="宋体" w:eastAsia="宋体" w:cs="宋体"/>
                      <w:color w:val="auto"/>
                      <w:sz w:val="22"/>
                      <w:szCs w:val="22"/>
                    </w:rPr>
                    <w:t>注：提供相关证明资料复印件加盖公章</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否则不得分</w:t>
                  </w:r>
                  <w:r>
                    <w:rPr>
                      <w:rFonts w:hint="eastAsia" w:ascii="宋体" w:hAnsi="宋体" w:eastAsia="宋体" w:cs="宋体"/>
                      <w:color w:val="auto"/>
                      <w:sz w:val="22"/>
                      <w:szCs w:val="22"/>
                    </w:rPr>
                    <w:t>。</w:t>
                  </w:r>
                </w:p>
              </w:tc>
              <w:tc>
                <w:tcPr>
                  <w:tcW w:w="1014" w:type="dxa"/>
                  <w:tcBorders>
                    <w:top w:val="single" w:color="auto" w:sz="4" w:space="0"/>
                    <w:left w:val="single" w:color="auto" w:sz="4" w:space="0"/>
                    <w:right w:val="single" w:color="auto" w:sz="4" w:space="0"/>
                  </w:tcBorders>
                  <w:noWrap/>
                  <w:vAlign w:val="center"/>
                </w:tcPr>
                <w:p w14:paraId="60ACF104">
                  <w:pPr>
                    <w:bidi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4分</w:t>
                  </w:r>
                </w:p>
              </w:tc>
            </w:tr>
            <w:tr w14:paraId="2596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5" w:type="dxa"/>
                  <w:vMerge w:val="restart"/>
                  <w:tcBorders>
                    <w:left w:val="single" w:color="auto" w:sz="4" w:space="0"/>
                    <w:right w:val="single" w:color="auto" w:sz="4" w:space="0"/>
                  </w:tcBorders>
                  <w:noWrap/>
                  <w:vAlign w:val="center"/>
                </w:tcPr>
                <w:p w14:paraId="564AA919">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c>
                <w:tcPr>
                  <w:tcW w:w="1418" w:type="dxa"/>
                  <w:vMerge w:val="restart"/>
                  <w:tcBorders>
                    <w:left w:val="single" w:color="auto" w:sz="4" w:space="0"/>
                    <w:right w:val="single" w:color="auto" w:sz="4" w:space="0"/>
                  </w:tcBorders>
                  <w:noWrap/>
                  <w:vAlign w:val="center"/>
                </w:tcPr>
                <w:p w14:paraId="77F5895C">
                  <w:pPr>
                    <w:bidi w:val="0"/>
                    <w:jc w:val="center"/>
                    <w:rPr>
                      <w:rFonts w:hint="eastAsia" w:ascii="宋体" w:hAnsi="宋体" w:eastAsia="宋体" w:cs="宋体"/>
                      <w:sz w:val="22"/>
                      <w:szCs w:val="22"/>
                    </w:rPr>
                  </w:pPr>
                  <w:r>
                    <w:rPr>
                      <w:rFonts w:hint="eastAsia" w:ascii="宋体" w:hAnsi="宋体" w:eastAsia="宋体" w:cs="宋体"/>
                      <w:sz w:val="22"/>
                      <w:szCs w:val="22"/>
                    </w:rPr>
                    <w:t>现状调查分析及项目难点解决措施</w:t>
                  </w:r>
                </w:p>
              </w:tc>
              <w:tc>
                <w:tcPr>
                  <w:tcW w:w="7121" w:type="dxa"/>
                  <w:tcBorders>
                    <w:top w:val="single" w:color="auto" w:sz="4" w:space="0"/>
                    <w:left w:val="single" w:color="auto" w:sz="4" w:space="0"/>
                    <w:right w:val="single" w:color="auto" w:sz="4" w:space="0"/>
                  </w:tcBorders>
                  <w:noWrap/>
                  <w:vAlign w:val="center"/>
                </w:tcPr>
                <w:p w14:paraId="7C65C566">
                  <w:pPr>
                    <w:bidi w:val="0"/>
                    <w:jc w:val="both"/>
                    <w:rPr>
                      <w:rFonts w:hint="eastAsia" w:ascii="宋体" w:hAnsi="宋体" w:eastAsia="宋体" w:cs="宋体"/>
                      <w:sz w:val="22"/>
                      <w:szCs w:val="22"/>
                    </w:rPr>
                  </w:pPr>
                  <w:r>
                    <w:rPr>
                      <w:rFonts w:hint="eastAsia" w:ascii="宋体" w:hAnsi="宋体" w:eastAsia="宋体" w:cs="宋体"/>
                      <w:sz w:val="22"/>
                      <w:szCs w:val="22"/>
                    </w:rPr>
                    <w:t>对本项目清扫保洁垃圾清运等工作现状调查与分析,根据供应商对本项目提出的实施重点、难点分析情况以及处理措施等。客观、全面、合理的得</w:t>
                  </w:r>
                  <w:r>
                    <w:rPr>
                      <w:rFonts w:hint="eastAsia" w:ascii="宋体" w:hAnsi="宋体" w:eastAsia="宋体" w:cs="宋体"/>
                      <w:sz w:val="22"/>
                      <w:szCs w:val="22"/>
                      <w:lang w:val="en-US" w:eastAsia="zh-CN"/>
                    </w:rPr>
                    <w:t>6</w:t>
                  </w:r>
                  <w:r>
                    <w:rPr>
                      <w:rFonts w:hint="eastAsia" w:ascii="宋体" w:hAnsi="宋体" w:eastAsia="宋体" w:cs="宋体"/>
                      <w:sz w:val="22"/>
                      <w:szCs w:val="22"/>
                    </w:rPr>
                    <w:t>分，片面、一般的得</w:t>
                  </w:r>
                  <w:r>
                    <w:rPr>
                      <w:rFonts w:hint="eastAsia" w:ascii="宋体" w:hAnsi="宋体" w:eastAsia="宋体" w:cs="宋体"/>
                      <w:sz w:val="22"/>
                      <w:szCs w:val="22"/>
                      <w:lang w:val="en-US" w:eastAsia="zh-CN"/>
                    </w:rPr>
                    <w:t>4</w:t>
                  </w:r>
                  <w:r>
                    <w:rPr>
                      <w:rFonts w:hint="eastAsia" w:ascii="宋体" w:hAnsi="宋体" w:eastAsia="宋体" w:cs="宋体"/>
                      <w:sz w:val="22"/>
                      <w:szCs w:val="22"/>
                    </w:rPr>
                    <w:t>分，较差的得2分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6D3C2882">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r w14:paraId="22D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75" w:type="dxa"/>
                  <w:vMerge w:val="continue"/>
                  <w:tcBorders>
                    <w:left w:val="single" w:color="auto" w:sz="4" w:space="0"/>
                    <w:right w:val="single" w:color="auto" w:sz="4" w:space="0"/>
                  </w:tcBorders>
                  <w:noWrap/>
                  <w:vAlign w:val="center"/>
                </w:tcPr>
                <w:p w14:paraId="0D619DFA">
                  <w:pPr>
                    <w:bidi w:val="0"/>
                    <w:jc w:val="center"/>
                    <w:rPr>
                      <w:rFonts w:hint="eastAsia" w:ascii="宋体" w:hAnsi="宋体" w:eastAsia="宋体" w:cs="宋体"/>
                      <w:sz w:val="22"/>
                      <w:szCs w:val="22"/>
                    </w:rPr>
                  </w:pPr>
                </w:p>
              </w:tc>
              <w:tc>
                <w:tcPr>
                  <w:tcW w:w="1418" w:type="dxa"/>
                  <w:vMerge w:val="continue"/>
                  <w:tcBorders>
                    <w:left w:val="single" w:color="auto" w:sz="4" w:space="0"/>
                    <w:right w:val="single" w:color="auto" w:sz="4" w:space="0"/>
                  </w:tcBorders>
                  <w:noWrap/>
                  <w:vAlign w:val="center"/>
                </w:tcPr>
                <w:p w14:paraId="58B43D34">
                  <w:pPr>
                    <w:bidi w:val="0"/>
                    <w:jc w:val="center"/>
                    <w:rPr>
                      <w:rFonts w:hint="eastAsia" w:ascii="宋体" w:hAnsi="宋体" w:eastAsia="宋体" w:cs="宋体"/>
                      <w:sz w:val="22"/>
                      <w:szCs w:val="22"/>
                    </w:rPr>
                  </w:pPr>
                </w:p>
              </w:tc>
              <w:tc>
                <w:tcPr>
                  <w:tcW w:w="7121" w:type="dxa"/>
                  <w:tcBorders>
                    <w:top w:val="single" w:color="auto" w:sz="4" w:space="0"/>
                    <w:left w:val="single" w:color="auto" w:sz="4" w:space="0"/>
                    <w:right w:val="single" w:color="auto" w:sz="4" w:space="0"/>
                  </w:tcBorders>
                  <w:noWrap/>
                  <w:vAlign w:val="center"/>
                </w:tcPr>
                <w:p w14:paraId="747F9A53">
                  <w:pPr>
                    <w:bidi w:val="0"/>
                    <w:jc w:val="both"/>
                    <w:rPr>
                      <w:rFonts w:hint="eastAsia" w:ascii="宋体" w:hAnsi="宋体" w:eastAsia="宋体" w:cs="宋体"/>
                      <w:sz w:val="22"/>
                      <w:szCs w:val="22"/>
                    </w:rPr>
                  </w:pPr>
                  <w:r>
                    <w:rPr>
                      <w:rFonts w:hint="eastAsia" w:ascii="宋体" w:hAnsi="宋体" w:eastAsia="宋体" w:cs="宋体"/>
                      <w:sz w:val="22"/>
                      <w:szCs w:val="22"/>
                    </w:rPr>
                    <w:t>根据供应商针对本项目特点和难点分析及解决措施，应急保障措施等；分析到位、措施完整的得</w:t>
                  </w:r>
                  <w:r>
                    <w:rPr>
                      <w:rFonts w:hint="eastAsia" w:ascii="宋体" w:hAnsi="宋体" w:eastAsia="宋体" w:cs="宋体"/>
                      <w:sz w:val="22"/>
                      <w:szCs w:val="22"/>
                      <w:lang w:val="en-US" w:eastAsia="zh-CN"/>
                    </w:rPr>
                    <w:t>6</w:t>
                  </w:r>
                  <w:r>
                    <w:rPr>
                      <w:rFonts w:hint="eastAsia" w:ascii="宋体" w:hAnsi="宋体" w:eastAsia="宋体" w:cs="宋体"/>
                      <w:sz w:val="22"/>
                      <w:szCs w:val="22"/>
                    </w:rPr>
                    <w:t>分，一般的得4分，较差的得2分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29B0A0D3">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r w14:paraId="5F4A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75" w:type="dxa"/>
                  <w:tcBorders>
                    <w:left w:val="single" w:color="auto" w:sz="4" w:space="0"/>
                    <w:right w:val="single" w:color="auto" w:sz="4" w:space="0"/>
                  </w:tcBorders>
                  <w:noWrap/>
                  <w:vAlign w:val="center"/>
                </w:tcPr>
                <w:p w14:paraId="64367CA6">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p>
              </w:tc>
              <w:tc>
                <w:tcPr>
                  <w:tcW w:w="1418" w:type="dxa"/>
                  <w:tcBorders>
                    <w:left w:val="single" w:color="auto" w:sz="4" w:space="0"/>
                    <w:right w:val="single" w:color="auto" w:sz="4" w:space="0"/>
                  </w:tcBorders>
                  <w:noWrap/>
                  <w:vAlign w:val="center"/>
                </w:tcPr>
                <w:p w14:paraId="4D150EBF">
                  <w:pPr>
                    <w:bidi w:val="0"/>
                    <w:jc w:val="center"/>
                    <w:rPr>
                      <w:rFonts w:hint="eastAsia" w:ascii="宋体" w:hAnsi="宋体" w:eastAsia="宋体" w:cs="宋体"/>
                      <w:sz w:val="22"/>
                      <w:szCs w:val="22"/>
                    </w:rPr>
                  </w:pPr>
                  <w:r>
                    <w:rPr>
                      <w:rFonts w:hint="eastAsia" w:ascii="宋体" w:hAnsi="宋体" w:eastAsia="宋体" w:cs="宋体"/>
                      <w:sz w:val="22"/>
                      <w:szCs w:val="22"/>
                    </w:rPr>
                    <w:t>项目管理服务机构设置方案、流程及方式</w:t>
                  </w:r>
                </w:p>
              </w:tc>
              <w:tc>
                <w:tcPr>
                  <w:tcW w:w="7121" w:type="dxa"/>
                  <w:tcBorders>
                    <w:top w:val="single" w:color="auto" w:sz="4" w:space="0"/>
                    <w:left w:val="single" w:color="auto" w:sz="4" w:space="0"/>
                    <w:right w:val="single" w:color="auto" w:sz="4" w:space="0"/>
                  </w:tcBorders>
                  <w:noWrap/>
                  <w:vAlign w:val="center"/>
                </w:tcPr>
                <w:p w14:paraId="6B734B4D">
                  <w:pPr>
                    <w:bidi w:val="0"/>
                    <w:jc w:val="both"/>
                    <w:rPr>
                      <w:rFonts w:hint="eastAsia" w:ascii="宋体" w:hAnsi="宋体" w:eastAsia="宋体" w:cs="宋体"/>
                      <w:sz w:val="22"/>
                      <w:szCs w:val="22"/>
                    </w:rPr>
                  </w:pPr>
                  <w:r>
                    <w:rPr>
                      <w:rFonts w:hint="eastAsia" w:ascii="宋体" w:hAnsi="宋体" w:eastAsia="宋体" w:cs="宋体"/>
                      <w:sz w:val="22"/>
                      <w:szCs w:val="22"/>
                    </w:rPr>
                    <w:t>根据管理服务组织机构设置（附组织机构图）、运作流程（附运作流程图）、激励机制、监督机制、质量控制及奖惩制度、自我约束机制和信息反馈渠道及处理机制等是否科学、合理、高效等；完整性、合理性强的得</w:t>
                  </w:r>
                  <w:r>
                    <w:rPr>
                      <w:rFonts w:hint="eastAsia" w:ascii="宋体" w:hAnsi="宋体" w:eastAsia="宋体" w:cs="宋体"/>
                      <w:sz w:val="22"/>
                      <w:szCs w:val="22"/>
                      <w:lang w:val="en-US" w:eastAsia="zh-CN"/>
                    </w:rPr>
                    <w:t>9</w:t>
                  </w:r>
                  <w:r>
                    <w:rPr>
                      <w:rFonts w:hint="eastAsia" w:ascii="宋体" w:hAnsi="宋体" w:eastAsia="宋体" w:cs="宋体"/>
                      <w:sz w:val="22"/>
                      <w:szCs w:val="22"/>
                    </w:rPr>
                    <w:t>分，完整性、合理性一般的得</w:t>
                  </w:r>
                  <w:r>
                    <w:rPr>
                      <w:rFonts w:hint="eastAsia" w:ascii="宋体" w:hAnsi="宋体" w:eastAsia="宋体" w:cs="宋体"/>
                      <w:sz w:val="22"/>
                      <w:szCs w:val="22"/>
                      <w:lang w:val="en-US" w:eastAsia="zh-CN"/>
                    </w:rPr>
                    <w:t>6</w:t>
                  </w:r>
                  <w:r>
                    <w:rPr>
                      <w:rFonts w:hint="eastAsia" w:ascii="宋体" w:hAnsi="宋体" w:eastAsia="宋体" w:cs="宋体"/>
                      <w:sz w:val="22"/>
                      <w:szCs w:val="22"/>
                    </w:rPr>
                    <w:t>分，完整性、合理性较差的得</w:t>
                  </w:r>
                  <w:r>
                    <w:rPr>
                      <w:rFonts w:hint="eastAsia" w:ascii="宋体" w:hAnsi="宋体" w:eastAsia="宋体" w:cs="宋体"/>
                      <w:sz w:val="22"/>
                      <w:szCs w:val="22"/>
                      <w:lang w:val="en-US" w:eastAsia="zh-CN"/>
                    </w:rPr>
                    <w:t>3</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3A08454D">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分</w:t>
                  </w:r>
                </w:p>
              </w:tc>
            </w:tr>
            <w:tr w14:paraId="3CE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10448D7E">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p>
              </w:tc>
              <w:tc>
                <w:tcPr>
                  <w:tcW w:w="1418" w:type="dxa"/>
                  <w:tcBorders>
                    <w:left w:val="single" w:color="auto" w:sz="4" w:space="0"/>
                    <w:right w:val="single" w:color="auto" w:sz="4" w:space="0"/>
                  </w:tcBorders>
                  <w:noWrap/>
                  <w:vAlign w:val="center"/>
                </w:tcPr>
                <w:p w14:paraId="09631E46">
                  <w:pPr>
                    <w:bidi w:val="0"/>
                    <w:jc w:val="center"/>
                    <w:rPr>
                      <w:rFonts w:hint="eastAsia" w:ascii="宋体" w:hAnsi="宋体" w:eastAsia="宋体" w:cs="宋体"/>
                      <w:sz w:val="22"/>
                      <w:szCs w:val="22"/>
                    </w:rPr>
                  </w:pPr>
                  <w:r>
                    <w:rPr>
                      <w:rFonts w:hint="eastAsia" w:ascii="宋体" w:hAnsi="宋体" w:eastAsia="宋体" w:cs="宋体"/>
                      <w:sz w:val="22"/>
                      <w:szCs w:val="22"/>
                      <w:lang w:eastAsia="zh-CN"/>
                    </w:rPr>
                    <w:t>车辆配置</w:t>
                  </w:r>
                </w:p>
              </w:tc>
              <w:tc>
                <w:tcPr>
                  <w:tcW w:w="7121" w:type="dxa"/>
                  <w:tcBorders>
                    <w:top w:val="single" w:color="auto" w:sz="4" w:space="0"/>
                    <w:left w:val="single" w:color="auto" w:sz="4" w:space="0"/>
                    <w:bottom w:val="single" w:color="auto" w:sz="4" w:space="0"/>
                    <w:right w:val="single" w:color="auto" w:sz="4" w:space="0"/>
                  </w:tcBorders>
                  <w:noWrap/>
                  <w:vAlign w:val="center"/>
                </w:tcPr>
                <w:p w14:paraId="0FC36334">
                  <w:pPr>
                    <w:bidi w:val="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提供</w:t>
                  </w:r>
                  <w:r>
                    <w:rPr>
                      <w:rFonts w:hint="eastAsia" w:ascii="宋体" w:hAnsi="宋体" w:eastAsia="宋体" w:cs="宋体"/>
                      <w:sz w:val="22"/>
                      <w:szCs w:val="22"/>
                      <w:lang w:val="en-US" w:eastAsia="zh-CN"/>
                    </w:rPr>
                    <w:t>荷载重量</w:t>
                  </w:r>
                  <w:r>
                    <w:rPr>
                      <w:rFonts w:hint="eastAsia" w:ascii="宋体" w:hAnsi="宋体" w:eastAsia="宋体" w:cs="宋体"/>
                      <w:sz w:val="22"/>
                      <w:szCs w:val="22"/>
                      <w:lang w:eastAsia="zh-CN"/>
                    </w:rPr>
                    <w:t>6桶（240升/桶）及以上垃圾分类清运车辆持有证明，1-</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辆的得</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分，</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8</w:t>
                  </w:r>
                  <w:r>
                    <w:rPr>
                      <w:rFonts w:hint="eastAsia" w:ascii="宋体" w:hAnsi="宋体" w:eastAsia="宋体" w:cs="宋体"/>
                      <w:sz w:val="22"/>
                      <w:szCs w:val="22"/>
                      <w:lang w:eastAsia="zh-CN"/>
                    </w:rPr>
                    <w:t>辆的得</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分，</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12</w:t>
                  </w:r>
                  <w:r>
                    <w:rPr>
                      <w:rFonts w:hint="eastAsia" w:ascii="宋体" w:hAnsi="宋体" w:eastAsia="宋体" w:cs="宋体"/>
                      <w:sz w:val="22"/>
                      <w:szCs w:val="22"/>
                      <w:lang w:eastAsia="zh-CN"/>
                    </w:rPr>
                    <w:t>辆的得</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分，1</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辆（含1</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辆）以上的得</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分，不提供的不得分。</w:t>
                  </w:r>
                </w:p>
                <w:p w14:paraId="7A761B2D">
                  <w:pPr>
                    <w:bidi w:val="0"/>
                    <w:jc w:val="both"/>
                    <w:rPr>
                      <w:rFonts w:hint="eastAsia" w:ascii="宋体" w:hAnsi="宋体" w:eastAsia="宋体" w:cs="宋体"/>
                      <w:sz w:val="22"/>
                      <w:szCs w:val="22"/>
                    </w:rPr>
                  </w:pPr>
                  <w:r>
                    <w:rPr>
                      <w:rFonts w:hint="eastAsia" w:ascii="宋体" w:hAnsi="宋体" w:eastAsia="宋体" w:cs="宋体"/>
                      <w:sz w:val="22"/>
                      <w:szCs w:val="22"/>
                    </w:rPr>
                    <w:t>注：提供相关证明资料复印件加盖公章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否则不得分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5A5AB47B">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分</w:t>
                  </w:r>
                </w:p>
              </w:tc>
            </w:tr>
            <w:tr w14:paraId="7090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5" w:type="dxa"/>
                  <w:vMerge w:val="restart"/>
                  <w:tcBorders>
                    <w:left w:val="single" w:color="auto" w:sz="4" w:space="0"/>
                    <w:right w:val="single" w:color="auto" w:sz="4" w:space="0"/>
                  </w:tcBorders>
                  <w:noWrap/>
                  <w:vAlign w:val="center"/>
                </w:tcPr>
                <w:p w14:paraId="26E3B515">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7</w:t>
                  </w:r>
                </w:p>
              </w:tc>
              <w:tc>
                <w:tcPr>
                  <w:tcW w:w="1418" w:type="dxa"/>
                  <w:vMerge w:val="restart"/>
                  <w:tcBorders>
                    <w:left w:val="single" w:color="auto" w:sz="4" w:space="0"/>
                    <w:right w:val="single" w:color="auto" w:sz="4" w:space="0"/>
                  </w:tcBorders>
                  <w:noWrap/>
                  <w:vAlign w:val="center"/>
                </w:tcPr>
                <w:p w14:paraId="47374E2B">
                  <w:pPr>
                    <w:bidi w:val="0"/>
                    <w:jc w:val="center"/>
                    <w:rPr>
                      <w:rFonts w:hint="eastAsia" w:ascii="宋体" w:hAnsi="宋体" w:eastAsia="宋体" w:cs="宋体"/>
                      <w:sz w:val="22"/>
                      <w:szCs w:val="22"/>
                    </w:rPr>
                  </w:pPr>
                  <w:r>
                    <w:rPr>
                      <w:rFonts w:hint="eastAsia" w:ascii="宋体" w:hAnsi="宋体" w:eastAsia="宋体" w:cs="宋体"/>
                      <w:sz w:val="22"/>
                      <w:szCs w:val="22"/>
                    </w:rPr>
                    <w:t>拟投入</w:t>
                  </w:r>
                </w:p>
                <w:p w14:paraId="6D22E3BD">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rPr>
                    <w:t>设备情况</w:t>
                  </w:r>
                </w:p>
              </w:tc>
              <w:tc>
                <w:tcPr>
                  <w:tcW w:w="7121" w:type="dxa"/>
                  <w:tcBorders>
                    <w:top w:val="single" w:color="auto" w:sz="4" w:space="0"/>
                    <w:left w:val="single" w:color="auto" w:sz="4" w:space="0"/>
                    <w:bottom w:val="single" w:color="auto" w:sz="4" w:space="0"/>
                    <w:right w:val="single" w:color="auto" w:sz="4" w:space="0"/>
                  </w:tcBorders>
                  <w:noWrap/>
                  <w:vAlign w:val="center"/>
                </w:tcPr>
                <w:p w14:paraId="470CC3B5">
                  <w:pPr>
                    <w:bidi w:val="0"/>
                    <w:jc w:val="both"/>
                    <w:rPr>
                      <w:rFonts w:hint="eastAsia" w:ascii="宋体" w:hAnsi="宋体" w:eastAsia="宋体" w:cs="宋体"/>
                      <w:sz w:val="22"/>
                      <w:szCs w:val="22"/>
                    </w:rPr>
                  </w:pPr>
                  <w:r>
                    <w:rPr>
                      <w:rFonts w:hint="eastAsia" w:ascii="宋体" w:hAnsi="宋体" w:eastAsia="宋体" w:cs="宋体"/>
                      <w:sz w:val="22"/>
                      <w:szCs w:val="22"/>
                    </w:rPr>
                    <w:t>供应商拟投入本项目设备、工具等满足项目需要程度进行打分（设备可自有或租赁，也可承诺中标后购置或租赁；须提供相关证明材料）；合理性优的得</w:t>
                  </w:r>
                  <w:r>
                    <w:rPr>
                      <w:rFonts w:hint="eastAsia" w:ascii="宋体" w:hAnsi="宋体" w:eastAsia="宋体" w:cs="宋体"/>
                      <w:sz w:val="22"/>
                      <w:szCs w:val="22"/>
                      <w:lang w:val="en-US" w:eastAsia="zh-CN"/>
                    </w:rPr>
                    <w:t>8</w:t>
                  </w:r>
                  <w:r>
                    <w:rPr>
                      <w:rFonts w:hint="eastAsia" w:ascii="宋体" w:hAnsi="宋体" w:eastAsia="宋体" w:cs="宋体"/>
                      <w:sz w:val="22"/>
                      <w:szCs w:val="22"/>
                    </w:rPr>
                    <w:t>分，合理性一般的得</w:t>
                  </w:r>
                  <w:r>
                    <w:rPr>
                      <w:rFonts w:hint="eastAsia" w:ascii="宋体" w:hAnsi="宋体" w:eastAsia="宋体" w:cs="宋体"/>
                      <w:sz w:val="22"/>
                      <w:szCs w:val="22"/>
                      <w:lang w:val="en-US" w:eastAsia="zh-CN"/>
                    </w:rPr>
                    <w:t>5</w:t>
                  </w:r>
                  <w:r>
                    <w:rPr>
                      <w:rFonts w:hint="eastAsia" w:ascii="宋体" w:hAnsi="宋体" w:eastAsia="宋体" w:cs="宋体"/>
                      <w:sz w:val="22"/>
                      <w:szCs w:val="22"/>
                    </w:rPr>
                    <w:t>分，合理性较差的得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right w:val="single" w:color="auto" w:sz="4" w:space="0"/>
                  </w:tcBorders>
                  <w:noWrap/>
                  <w:vAlign w:val="center"/>
                </w:tcPr>
                <w:p w14:paraId="051D09A5">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分</w:t>
                  </w:r>
                </w:p>
              </w:tc>
            </w:tr>
            <w:tr w14:paraId="17A8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5" w:type="dxa"/>
                  <w:vMerge w:val="continue"/>
                  <w:tcBorders>
                    <w:left w:val="single" w:color="auto" w:sz="4" w:space="0"/>
                    <w:right w:val="single" w:color="auto" w:sz="4" w:space="0"/>
                  </w:tcBorders>
                  <w:noWrap/>
                  <w:vAlign w:val="center"/>
                </w:tcPr>
                <w:p w14:paraId="48DCA7F7">
                  <w:pPr>
                    <w:bidi w:val="0"/>
                    <w:jc w:val="center"/>
                    <w:rPr>
                      <w:rFonts w:hint="eastAsia" w:ascii="宋体" w:hAnsi="宋体" w:eastAsia="宋体" w:cs="宋体"/>
                      <w:sz w:val="22"/>
                      <w:szCs w:val="22"/>
                    </w:rPr>
                  </w:pPr>
                </w:p>
              </w:tc>
              <w:tc>
                <w:tcPr>
                  <w:tcW w:w="1418" w:type="dxa"/>
                  <w:vMerge w:val="continue"/>
                  <w:tcBorders>
                    <w:left w:val="single" w:color="auto" w:sz="4" w:space="0"/>
                    <w:right w:val="single" w:color="auto" w:sz="4" w:space="0"/>
                  </w:tcBorders>
                  <w:noWrap/>
                  <w:vAlign w:val="center"/>
                </w:tcPr>
                <w:p w14:paraId="29175FB3">
                  <w:pPr>
                    <w:bidi w:val="0"/>
                    <w:jc w:val="center"/>
                    <w:rPr>
                      <w:rFonts w:hint="eastAsia" w:ascii="宋体" w:hAnsi="宋体" w:eastAsia="宋体" w:cs="宋体"/>
                      <w:sz w:val="22"/>
                      <w:szCs w:val="22"/>
                    </w:rPr>
                  </w:pPr>
                </w:p>
              </w:tc>
              <w:tc>
                <w:tcPr>
                  <w:tcW w:w="7121" w:type="dxa"/>
                  <w:tcBorders>
                    <w:top w:val="single" w:color="auto" w:sz="4" w:space="0"/>
                    <w:left w:val="single" w:color="auto" w:sz="4" w:space="0"/>
                    <w:bottom w:val="single" w:color="auto" w:sz="4" w:space="0"/>
                    <w:right w:val="single" w:color="auto" w:sz="4" w:space="0"/>
                  </w:tcBorders>
                  <w:noWrap/>
                  <w:vAlign w:val="center"/>
                </w:tcPr>
                <w:p w14:paraId="5BB5D044">
                  <w:pPr>
                    <w:bidi w:val="0"/>
                    <w:jc w:val="both"/>
                    <w:rPr>
                      <w:rFonts w:hint="eastAsia" w:ascii="宋体" w:hAnsi="宋体" w:eastAsia="宋体" w:cs="宋体"/>
                      <w:sz w:val="22"/>
                      <w:szCs w:val="22"/>
                    </w:rPr>
                  </w:pPr>
                  <w:r>
                    <w:rPr>
                      <w:rFonts w:hint="eastAsia" w:ascii="宋体" w:hAnsi="宋体" w:eastAsia="宋体" w:cs="宋体"/>
                      <w:sz w:val="22"/>
                      <w:szCs w:val="22"/>
                    </w:rPr>
                    <w:t>供应商具有智慧环卫平台，具备智慧环卫相关的软件著作权证书每提供</w:t>
                  </w:r>
                  <w:r>
                    <w:rPr>
                      <w:rFonts w:hint="eastAsia" w:ascii="宋体" w:hAnsi="宋体" w:eastAsia="宋体" w:cs="宋体"/>
                      <w:sz w:val="22"/>
                      <w:szCs w:val="22"/>
                      <w:lang w:val="en-US" w:eastAsia="zh-CN"/>
                    </w:rPr>
                    <w:t>一</w:t>
                  </w:r>
                  <w:r>
                    <w:rPr>
                      <w:rFonts w:hint="eastAsia" w:ascii="宋体" w:hAnsi="宋体" w:eastAsia="宋体" w:cs="宋体"/>
                      <w:sz w:val="22"/>
                      <w:szCs w:val="22"/>
                    </w:rPr>
                    <w:t>个得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15F55CE9">
                  <w:pPr>
                    <w:bidi w:val="0"/>
                    <w:jc w:val="both"/>
                    <w:rPr>
                      <w:rFonts w:hint="eastAsia" w:ascii="宋体" w:hAnsi="宋体" w:eastAsia="宋体" w:cs="宋体"/>
                      <w:sz w:val="22"/>
                      <w:szCs w:val="22"/>
                    </w:rPr>
                  </w:pPr>
                  <w:r>
                    <w:rPr>
                      <w:rFonts w:hint="eastAsia" w:ascii="宋体" w:hAnsi="宋体" w:eastAsia="宋体" w:cs="宋体"/>
                      <w:sz w:val="22"/>
                      <w:szCs w:val="22"/>
                    </w:rPr>
                    <w:t>注：提供相关证明资料复印件加盖公章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否则不得分</w:t>
                  </w:r>
                  <w:r>
                    <w:rPr>
                      <w:rFonts w:hint="eastAsia" w:ascii="宋体" w:hAnsi="宋体" w:eastAsia="宋体" w:cs="宋体"/>
                      <w:sz w:val="22"/>
                      <w:szCs w:val="22"/>
                    </w:rPr>
                    <w:t>。</w:t>
                  </w:r>
                </w:p>
              </w:tc>
              <w:tc>
                <w:tcPr>
                  <w:tcW w:w="1014" w:type="dxa"/>
                  <w:tcBorders>
                    <w:left w:val="single" w:color="auto" w:sz="4" w:space="0"/>
                    <w:bottom w:val="single" w:color="auto" w:sz="4" w:space="0"/>
                    <w:right w:val="single" w:color="auto" w:sz="4" w:space="0"/>
                  </w:tcBorders>
                  <w:noWrap/>
                  <w:vAlign w:val="center"/>
                </w:tcPr>
                <w:p w14:paraId="1781D31B">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264B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6ABF3C87">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8</w:t>
                  </w:r>
                </w:p>
              </w:tc>
              <w:tc>
                <w:tcPr>
                  <w:tcW w:w="1418" w:type="dxa"/>
                  <w:tcBorders>
                    <w:left w:val="single" w:color="auto" w:sz="4" w:space="0"/>
                    <w:right w:val="single" w:color="auto" w:sz="4" w:space="0"/>
                  </w:tcBorders>
                  <w:noWrap/>
                  <w:vAlign w:val="center"/>
                </w:tcPr>
                <w:p w14:paraId="6F07E7AC">
                  <w:pPr>
                    <w:bidi w:val="0"/>
                    <w:jc w:val="center"/>
                    <w:rPr>
                      <w:rFonts w:hint="eastAsia" w:ascii="宋体" w:hAnsi="宋体" w:eastAsia="宋体" w:cs="宋体"/>
                      <w:sz w:val="22"/>
                      <w:szCs w:val="22"/>
                    </w:rPr>
                  </w:pPr>
                  <w:r>
                    <w:rPr>
                      <w:rFonts w:hint="eastAsia" w:ascii="宋体" w:hAnsi="宋体" w:eastAsia="宋体" w:cs="宋体"/>
                      <w:sz w:val="22"/>
                      <w:szCs w:val="22"/>
                    </w:rPr>
                    <w:t>质量要求</w:t>
                  </w:r>
                </w:p>
              </w:tc>
              <w:tc>
                <w:tcPr>
                  <w:tcW w:w="7121" w:type="dxa"/>
                  <w:tcBorders>
                    <w:top w:val="single" w:color="auto" w:sz="4" w:space="0"/>
                    <w:left w:val="single" w:color="auto" w:sz="4" w:space="0"/>
                    <w:bottom w:val="single" w:color="auto" w:sz="4" w:space="0"/>
                    <w:right w:val="single" w:color="auto" w:sz="4" w:space="0"/>
                  </w:tcBorders>
                  <w:noWrap/>
                  <w:vAlign w:val="center"/>
                </w:tcPr>
                <w:p w14:paraId="415BD836">
                  <w:pPr>
                    <w:bidi w:val="0"/>
                    <w:jc w:val="both"/>
                    <w:rPr>
                      <w:rFonts w:hint="eastAsia" w:ascii="宋体" w:hAnsi="宋体" w:eastAsia="宋体" w:cs="宋体"/>
                      <w:sz w:val="22"/>
                      <w:szCs w:val="22"/>
                    </w:rPr>
                  </w:pPr>
                  <w:r>
                    <w:rPr>
                      <w:rFonts w:hint="eastAsia" w:ascii="宋体" w:hAnsi="宋体" w:eastAsia="宋体" w:cs="宋体"/>
                      <w:sz w:val="22"/>
                      <w:szCs w:val="22"/>
                    </w:rPr>
                    <w:t>质量标准（针对每个区域所承诺的清运质量标准）有明确的质量保证目标，质量保证措施和体系合理先进并具有详细的实施内容等；针对性强的得</w:t>
                  </w:r>
                  <w:r>
                    <w:rPr>
                      <w:rFonts w:hint="eastAsia" w:ascii="宋体" w:hAnsi="宋体" w:eastAsia="宋体" w:cs="宋体"/>
                      <w:sz w:val="22"/>
                      <w:szCs w:val="22"/>
                      <w:lang w:val="en-US" w:eastAsia="zh-CN"/>
                    </w:rPr>
                    <w:t>6</w:t>
                  </w:r>
                  <w:r>
                    <w:rPr>
                      <w:rFonts w:hint="eastAsia" w:ascii="宋体" w:hAnsi="宋体" w:eastAsia="宋体" w:cs="宋体"/>
                      <w:sz w:val="22"/>
                      <w:szCs w:val="22"/>
                    </w:rPr>
                    <w:t>分，针对性一般的得</w:t>
                  </w:r>
                  <w:r>
                    <w:rPr>
                      <w:rFonts w:hint="eastAsia" w:ascii="宋体" w:hAnsi="宋体" w:eastAsia="宋体" w:cs="宋体"/>
                      <w:sz w:val="22"/>
                      <w:szCs w:val="22"/>
                      <w:lang w:val="en-US" w:eastAsia="zh-CN"/>
                    </w:rPr>
                    <w:t>4</w:t>
                  </w:r>
                  <w:r>
                    <w:rPr>
                      <w:rFonts w:hint="eastAsia" w:ascii="宋体" w:hAnsi="宋体" w:eastAsia="宋体" w:cs="宋体"/>
                      <w:sz w:val="22"/>
                      <w:szCs w:val="22"/>
                    </w:rPr>
                    <w:t>分，针对性差的得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2B013CB6">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r w14:paraId="2F5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75" w:type="dxa"/>
                  <w:tcBorders>
                    <w:left w:val="single" w:color="auto" w:sz="4" w:space="0"/>
                    <w:right w:val="single" w:color="auto" w:sz="4" w:space="0"/>
                  </w:tcBorders>
                  <w:noWrap/>
                  <w:vAlign w:val="center"/>
                </w:tcPr>
                <w:p w14:paraId="46B59806">
                  <w:pPr>
                    <w:bidi w:val="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9</w:t>
                  </w:r>
                </w:p>
              </w:tc>
              <w:tc>
                <w:tcPr>
                  <w:tcW w:w="1418" w:type="dxa"/>
                  <w:tcBorders>
                    <w:left w:val="single" w:color="auto" w:sz="4" w:space="0"/>
                    <w:right w:val="single" w:color="auto" w:sz="4" w:space="0"/>
                  </w:tcBorders>
                  <w:noWrap/>
                  <w:vAlign w:val="center"/>
                </w:tcPr>
                <w:p w14:paraId="663082B8">
                  <w:pPr>
                    <w:bidi w:val="0"/>
                    <w:jc w:val="center"/>
                    <w:rPr>
                      <w:rFonts w:hint="eastAsia" w:ascii="宋体" w:hAnsi="宋体" w:eastAsia="宋体" w:cs="宋体"/>
                      <w:sz w:val="22"/>
                      <w:szCs w:val="22"/>
                    </w:rPr>
                  </w:pPr>
                  <w:r>
                    <w:rPr>
                      <w:rFonts w:hint="eastAsia" w:ascii="宋体" w:hAnsi="宋体" w:eastAsia="宋体" w:cs="宋体"/>
                      <w:sz w:val="22"/>
                      <w:szCs w:val="22"/>
                    </w:rPr>
                    <w:t>拟派项目负责人及管理团队评价</w:t>
                  </w:r>
                </w:p>
              </w:tc>
              <w:tc>
                <w:tcPr>
                  <w:tcW w:w="7121" w:type="dxa"/>
                  <w:tcBorders>
                    <w:top w:val="single" w:color="auto" w:sz="4" w:space="0"/>
                    <w:left w:val="single" w:color="auto" w:sz="4" w:space="0"/>
                    <w:bottom w:val="single" w:color="auto" w:sz="4" w:space="0"/>
                    <w:right w:val="single" w:color="auto" w:sz="4" w:space="0"/>
                  </w:tcBorders>
                  <w:noWrap/>
                  <w:vAlign w:val="center"/>
                </w:tcPr>
                <w:p w14:paraId="25F2BE41">
                  <w:pPr>
                    <w:bidi w:val="0"/>
                    <w:jc w:val="both"/>
                    <w:rPr>
                      <w:rFonts w:hint="eastAsia" w:ascii="宋体" w:hAnsi="宋体" w:eastAsia="宋体" w:cs="宋体"/>
                      <w:sz w:val="22"/>
                      <w:szCs w:val="22"/>
                    </w:rPr>
                  </w:pPr>
                  <w:r>
                    <w:rPr>
                      <w:rFonts w:hint="eastAsia" w:ascii="宋体" w:hAnsi="宋体" w:eastAsia="宋体" w:cs="宋体"/>
                      <w:sz w:val="22"/>
                      <w:szCs w:val="22"/>
                    </w:rPr>
                    <w:t>1、拟派项目负责人具有政府部门颁发的环境类高级职称得</w:t>
                  </w:r>
                  <w:r>
                    <w:rPr>
                      <w:rFonts w:hint="eastAsia" w:ascii="宋体" w:hAnsi="宋体" w:eastAsia="宋体" w:cs="宋体"/>
                      <w:sz w:val="22"/>
                      <w:szCs w:val="22"/>
                      <w:lang w:val="en-US" w:eastAsia="zh-CN"/>
                    </w:rPr>
                    <w:t>3</w:t>
                  </w:r>
                  <w:r>
                    <w:rPr>
                      <w:rFonts w:hint="eastAsia" w:ascii="宋体" w:hAnsi="宋体" w:eastAsia="宋体" w:cs="宋体"/>
                      <w:sz w:val="22"/>
                      <w:szCs w:val="22"/>
                    </w:rPr>
                    <w:t>分，中级职称得1分。本项最高</w:t>
                  </w:r>
                  <w:r>
                    <w:rPr>
                      <w:rFonts w:hint="eastAsia" w:ascii="宋体" w:hAnsi="宋体" w:eastAsia="宋体" w:cs="宋体"/>
                      <w:sz w:val="22"/>
                      <w:szCs w:val="22"/>
                      <w:lang w:val="en-US" w:eastAsia="zh-CN"/>
                    </w:rPr>
                    <w:t>得3</w:t>
                  </w:r>
                  <w:r>
                    <w:rPr>
                      <w:rFonts w:hint="eastAsia" w:ascii="宋体" w:hAnsi="宋体" w:eastAsia="宋体" w:cs="宋体"/>
                      <w:sz w:val="22"/>
                      <w:szCs w:val="22"/>
                    </w:rPr>
                    <w:t>分。</w:t>
                  </w:r>
                </w:p>
                <w:p w14:paraId="2729EA12">
                  <w:pPr>
                    <w:bidi w:val="0"/>
                    <w:jc w:val="both"/>
                    <w:rPr>
                      <w:rFonts w:hint="eastAsia" w:ascii="宋体" w:hAnsi="宋体" w:eastAsia="宋体" w:cs="宋体"/>
                      <w:sz w:val="22"/>
                      <w:szCs w:val="22"/>
                    </w:rPr>
                  </w:pPr>
                  <w:r>
                    <w:rPr>
                      <w:rFonts w:hint="eastAsia" w:ascii="宋体" w:hAnsi="宋体" w:eastAsia="宋体" w:cs="宋体"/>
                      <w:sz w:val="22"/>
                      <w:szCs w:val="22"/>
                    </w:rPr>
                    <w:t>2、拟派本项目其他管理人员中具有政府部门颁发的中级及以上职称每提供1人得0.5分，本项最高</w:t>
                  </w:r>
                  <w:r>
                    <w:rPr>
                      <w:rFonts w:hint="eastAsia" w:ascii="宋体" w:hAnsi="宋体" w:eastAsia="宋体" w:cs="宋体"/>
                      <w:sz w:val="22"/>
                      <w:szCs w:val="22"/>
                      <w:lang w:val="en-US" w:eastAsia="zh-CN"/>
                    </w:rPr>
                    <w:t>得</w:t>
                  </w:r>
                  <w:r>
                    <w:rPr>
                      <w:rFonts w:hint="eastAsia" w:ascii="宋体" w:hAnsi="宋体" w:eastAsia="宋体" w:cs="宋体"/>
                      <w:sz w:val="22"/>
                      <w:szCs w:val="22"/>
                    </w:rPr>
                    <w:t>2分。</w:t>
                  </w:r>
                </w:p>
                <w:p w14:paraId="169E62B2">
                  <w:pPr>
                    <w:bidi w:val="0"/>
                    <w:jc w:val="both"/>
                    <w:rPr>
                      <w:rFonts w:hint="eastAsia" w:ascii="宋体" w:hAnsi="宋体" w:eastAsia="宋体" w:cs="宋体"/>
                      <w:sz w:val="22"/>
                      <w:szCs w:val="22"/>
                    </w:rPr>
                  </w:pPr>
                  <w:r>
                    <w:rPr>
                      <w:rFonts w:hint="eastAsia" w:ascii="宋体" w:hAnsi="宋体" w:eastAsia="宋体" w:cs="宋体"/>
                      <w:sz w:val="22"/>
                      <w:szCs w:val="22"/>
                    </w:rPr>
                    <w:t>（证书须提供扫描件加盖公章及提供投标供应商名下</w:t>
                  </w:r>
                  <w:r>
                    <w:rPr>
                      <w:rFonts w:hint="eastAsia" w:ascii="宋体" w:hAnsi="宋体" w:eastAsia="宋体" w:cs="宋体"/>
                      <w:sz w:val="22"/>
                      <w:szCs w:val="22"/>
                      <w:lang w:val="en-US" w:eastAsia="zh-CN"/>
                    </w:rPr>
                    <w:t>近半年</w:t>
                  </w:r>
                  <w:r>
                    <w:rPr>
                      <w:rFonts w:hint="eastAsia" w:ascii="宋体" w:hAnsi="宋体" w:eastAsia="宋体" w:cs="宋体"/>
                      <w:sz w:val="22"/>
                      <w:szCs w:val="22"/>
                    </w:rPr>
                    <w:t>连续</w:t>
                  </w:r>
                  <w:r>
                    <w:rPr>
                      <w:rFonts w:hint="eastAsia" w:ascii="宋体" w:hAnsi="宋体" w:eastAsia="宋体" w:cs="宋体"/>
                      <w:sz w:val="22"/>
                      <w:szCs w:val="22"/>
                      <w:lang w:val="en-US" w:eastAsia="zh-CN"/>
                    </w:rPr>
                    <w:t>3</w:t>
                  </w:r>
                  <w:r>
                    <w:rPr>
                      <w:rFonts w:hint="eastAsia" w:ascii="宋体" w:hAnsi="宋体" w:eastAsia="宋体" w:cs="宋体"/>
                      <w:sz w:val="22"/>
                      <w:szCs w:val="22"/>
                    </w:rPr>
                    <w:t>个月的在职社保缴纳记录，否则不得分）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2561156B">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r>
            <w:tr w14:paraId="611C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141B3D6E">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418" w:type="dxa"/>
                  <w:tcBorders>
                    <w:left w:val="single" w:color="auto" w:sz="4" w:space="0"/>
                    <w:right w:val="single" w:color="auto" w:sz="4" w:space="0"/>
                  </w:tcBorders>
                  <w:noWrap/>
                  <w:vAlign w:val="center"/>
                </w:tcPr>
                <w:p w14:paraId="6B6A2309">
                  <w:pPr>
                    <w:bidi w:val="0"/>
                    <w:jc w:val="center"/>
                    <w:rPr>
                      <w:rFonts w:hint="eastAsia" w:ascii="宋体" w:hAnsi="宋体" w:eastAsia="宋体" w:cs="宋体"/>
                      <w:sz w:val="22"/>
                      <w:szCs w:val="22"/>
                    </w:rPr>
                  </w:pPr>
                  <w:r>
                    <w:rPr>
                      <w:rFonts w:hint="eastAsia" w:ascii="宋体" w:hAnsi="宋体" w:eastAsia="宋体" w:cs="宋体"/>
                      <w:sz w:val="22"/>
                      <w:szCs w:val="22"/>
                    </w:rPr>
                    <w:t>员工安全</w:t>
                  </w:r>
                </w:p>
              </w:tc>
              <w:tc>
                <w:tcPr>
                  <w:tcW w:w="7121" w:type="dxa"/>
                  <w:tcBorders>
                    <w:top w:val="single" w:color="auto" w:sz="4" w:space="0"/>
                    <w:left w:val="single" w:color="auto" w:sz="4" w:space="0"/>
                    <w:bottom w:val="single" w:color="auto" w:sz="4" w:space="0"/>
                    <w:right w:val="single" w:color="auto" w:sz="4" w:space="0"/>
                  </w:tcBorders>
                  <w:noWrap/>
                  <w:vAlign w:val="center"/>
                </w:tcPr>
                <w:p w14:paraId="748D32D3">
                  <w:pPr>
                    <w:bidi w:val="0"/>
                    <w:jc w:val="both"/>
                    <w:rPr>
                      <w:rFonts w:hint="eastAsia" w:ascii="宋体" w:hAnsi="宋体" w:eastAsia="宋体" w:cs="宋体"/>
                      <w:sz w:val="22"/>
                      <w:szCs w:val="22"/>
                    </w:rPr>
                  </w:pPr>
                  <w:r>
                    <w:rPr>
                      <w:rFonts w:hint="eastAsia" w:ascii="宋体" w:hAnsi="宋体" w:eastAsia="宋体" w:cs="宋体"/>
                      <w:sz w:val="22"/>
                      <w:szCs w:val="22"/>
                    </w:rPr>
                    <w:t>根据供应商对员工安全保障措施及对员工安全责任的承诺进行打分；安全保障措施完整，针对性强的得6分、一般的得4分，较差的等2分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1198F3BF">
                  <w:pPr>
                    <w:bidi w:val="0"/>
                    <w:jc w:val="center"/>
                    <w:rPr>
                      <w:rFonts w:hint="eastAsia" w:ascii="宋体" w:hAnsi="宋体" w:eastAsia="宋体" w:cs="宋体"/>
                      <w:sz w:val="22"/>
                      <w:szCs w:val="22"/>
                    </w:rPr>
                  </w:pPr>
                  <w:r>
                    <w:rPr>
                      <w:rFonts w:hint="eastAsia" w:ascii="宋体" w:hAnsi="宋体" w:eastAsia="宋体" w:cs="宋体"/>
                      <w:sz w:val="22"/>
                      <w:szCs w:val="22"/>
                    </w:rPr>
                    <w:t>6分</w:t>
                  </w:r>
                </w:p>
              </w:tc>
            </w:tr>
            <w:tr w14:paraId="24AB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0FCD142F">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418" w:type="dxa"/>
                  <w:tcBorders>
                    <w:left w:val="single" w:color="auto" w:sz="4" w:space="0"/>
                    <w:right w:val="single" w:color="auto" w:sz="4" w:space="0"/>
                  </w:tcBorders>
                  <w:noWrap/>
                  <w:vAlign w:val="center"/>
                </w:tcPr>
                <w:p w14:paraId="21BD0A57">
                  <w:pPr>
                    <w:bidi w:val="0"/>
                    <w:jc w:val="center"/>
                    <w:rPr>
                      <w:rFonts w:hint="eastAsia" w:ascii="宋体" w:hAnsi="宋体" w:eastAsia="宋体" w:cs="宋体"/>
                      <w:sz w:val="22"/>
                      <w:szCs w:val="22"/>
                    </w:rPr>
                  </w:pPr>
                  <w:r>
                    <w:rPr>
                      <w:rFonts w:hint="eastAsia" w:ascii="宋体" w:hAnsi="宋体" w:eastAsia="宋体" w:cs="宋体"/>
                      <w:sz w:val="22"/>
                      <w:szCs w:val="22"/>
                    </w:rPr>
                    <w:t>举报、舆论的答复及处理方案</w:t>
                  </w:r>
                </w:p>
              </w:tc>
              <w:tc>
                <w:tcPr>
                  <w:tcW w:w="7121" w:type="dxa"/>
                  <w:tcBorders>
                    <w:top w:val="single" w:color="auto" w:sz="4" w:space="0"/>
                    <w:left w:val="single" w:color="auto" w:sz="4" w:space="0"/>
                    <w:bottom w:val="single" w:color="auto" w:sz="4" w:space="0"/>
                    <w:right w:val="single" w:color="auto" w:sz="4" w:space="0"/>
                  </w:tcBorders>
                  <w:noWrap/>
                  <w:vAlign w:val="center"/>
                </w:tcPr>
                <w:p w14:paraId="15E39B77">
                  <w:pPr>
                    <w:bidi w:val="0"/>
                    <w:jc w:val="both"/>
                    <w:rPr>
                      <w:rFonts w:hint="eastAsia" w:ascii="宋体" w:hAnsi="宋体" w:eastAsia="宋体" w:cs="宋体"/>
                      <w:sz w:val="22"/>
                      <w:szCs w:val="22"/>
                    </w:rPr>
                  </w:pPr>
                  <w:r>
                    <w:rPr>
                      <w:rFonts w:hint="eastAsia" w:ascii="宋体" w:hAnsi="宋体" w:eastAsia="宋体" w:cs="宋体"/>
                      <w:sz w:val="22"/>
                      <w:szCs w:val="22"/>
                      <w:lang w:val="zh-CN" w:eastAsia="zh-CN"/>
                    </w:rPr>
                    <w:t>对于出现群众关于垃圾清运方面的举报、舆论时，供应商能进行妥善的答复处理，就此制定答复及处理方案。方案</w:t>
                  </w:r>
                  <w:r>
                    <w:rPr>
                      <w:rFonts w:hint="eastAsia" w:ascii="宋体" w:hAnsi="宋体" w:eastAsia="宋体" w:cs="宋体"/>
                      <w:sz w:val="22"/>
                      <w:szCs w:val="22"/>
                    </w:rPr>
                    <w:t>合理、完善得</w:t>
                  </w:r>
                  <w:r>
                    <w:rPr>
                      <w:rFonts w:hint="eastAsia" w:ascii="宋体" w:hAnsi="宋体" w:eastAsia="宋体" w:cs="宋体"/>
                      <w:sz w:val="22"/>
                      <w:szCs w:val="22"/>
                      <w:lang w:val="en-US" w:eastAsia="zh-CN"/>
                    </w:rPr>
                    <w:t>6</w:t>
                  </w:r>
                  <w:r>
                    <w:rPr>
                      <w:rFonts w:hint="eastAsia" w:ascii="宋体" w:hAnsi="宋体" w:eastAsia="宋体" w:cs="宋体"/>
                      <w:sz w:val="22"/>
                      <w:szCs w:val="22"/>
                    </w:rPr>
                    <w:t>分，方案基本合理得</w:t>
                  </w:r>
                  <w:r>
                    <w:rPr>
                      <w:rFonts w:hint="eastAsia" w:ascii="宋体" w:hAnsi="宋体" w:eastAsia="宋体" w:cs="宋体"/>
                      <w:sz w:val="22"/>
                      <w:szCs w:val="22"/>
                      <w:lang w:val="en-US" w:eastAsia="zh-CN"/>
                    </w:rPr>
                    <w:t>4</w:t>
                  </w:r>
                  <w:r>
                    <w:rPr>
                      <w:rFonts w:hint="eastAsia" w:ascii="宋体" w:hAnsi="宋体" w:eastAsia="宋体" w:cs="宋体"/>
                      <w:sz w:val="22"/>
                      <w:szCs w:val="22"/>
                    </w:rPr>
                    <w:t>分，方案合理性较差得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7B1AF6D9">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w:t>
                  </w:r>
                </w:p>
              </w:tc>
            </w:tr>
            <w:tr w14:paraId="3187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75" w:type="dxa"/>
                  <w:tcBorders>
                    <w:left w:val="single" w:color="auto" w:sz="4" w:space="0"/>
                    <w:right w:val="single" w:color="auto" w:sz="4" w:space="0"/>
                  </w:tcBorders>
                  <w:noWrap/>
                  <w:vAlign w:val="center"/>
                </w:tcPr>
                <w:p w14:paraId="486F154E">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1418" w:type="dxa"/>
                  <w:tcBorders>
                    <w:left w:val="single" w:color="auto" w:sz="4" w:space="0"/>
                    <w:right w:val="single" w:color="auto" w:sz="4" w:space="0"/>
                  </w:tcBorders>
                  <w:noWrap/>
                  <w:vAlign w:val="center"/>
                </w:tcPr>
                <w:p w14:paraId="483384DE">
                  <w:pPr>
                    <w:bidi w:val="0"/>
                    <w:jc w:val="center"/>
                    <w:rPr>
                      <w:rFonts w:hint="eastAsia" w:ascii="宋体" w:hAnsi="宋体" w:eastAsia="宋体" w:cs="宋体"/>
                      <w:sz w:val="22"/>
                      <w:szCs w:val="22"/>
                    </w:rPr>
                  </w:pPr>
                  <w:r>
                    <w:rPr>
                      <w:rFonts w:hint="eastAsia" w:ascii="宋体" w:hAnsi="宋体" w:eastAsia="宋体" w:cs="宋体"/>
                      <w:sz w:val="22"/>
                      <w:szCs w:val="22"/>
                    </w:rPr>
                    <w:t>优惠承诺与合理化建议</w:t>
                  </w:r>
                </w:p>
              </w:tc>
              <w:tc>
                <w:tcPr>
                  <w:tcW w:w="7121" w:type="dxa"/>
                  <w:tcBorders>
                    <w:top w:val="single" w:color="auto" w:sz="4" w:space="0"/>
                    <w:left w:val="single" w:color="auto" w:sz="4" w:space="0"/>
                    <w:bottom w:val="single" w:color="auto" w:sz="4" w:space="0"/>
                    <w:right w:val="single" w:color="auto" w:sz="4" w:space="0"/>
                  </w:tcBorders>
                  <w:noWrap/>
                  <w:vAlign w:val="center"/>
                </w:tcPr>
                <w:p w14:paraId="5A10CF85">
                  <w:pPr>
                    <w:bidi w:val="0"/>
                    <w:jc w:val="both"/>
                    <w:rPr>
                      <w:rFonts w:hint="eastAsia" w:ascii="宋体" w:hAnsi="宋体" w:eastAsia="宋体" w:cs="宋体"/>
                      <w:sz w:val="22"/>
                      <w:szCs w:val="22"/>
                    </w:rPr>
                  </w:pPr>
                  <w:r>
                    <w:rPr>
                      <w:rFonts w:hint="eastAsia" w:ascii="宋体" w:hAnsi="宋体" w:eastAsia="宋体" w:cs="宋体"/>
                      <w:sz w:val="22"/>
                      <w:szCs w:val="22"/>
                    </w:rPr>
                    <w:t>供应商应结合本项目特点及实际工作过程中有可能涉及到的因素，提供优惠承诺与合理化建议；建议可行、优惠实际的得6分，一般的得4分，较差的得2分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0007BA8C">
                  <w:pPr>
                    <w:bidi w:val="0"/>
                    <w:jc w:val="center"/>
                    <w:rPr>
                      <w:rFonts w:hint="eastAsia" w:ascii="宋体" w:hAnsi="宋体" w:eastAsia="宋体" w:cs="宋体"/>
                      <w:sz w:val="22"/>
                      <w:szCs w:val="22"/>
                    </w:rPr>
                  </w:pPr>
                  <w:r>
                    <w:rPr>
                      <w:rFonts w:hint="eastAsia" w:ascii="宋体" w:hAnsi="宋体" w:eastAsia="宋体" w:cs="宋体"/>
                      <w:sz w:val="22"/>
                      <w:szCs w:val="22"/>
                    </w:rPr>
                    <w:t>6分</w:t>
                  </w:r>
                </w:p>
              </w:tc>
            </w:tr>
            <w:tr w14:paraId="2655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tcBorders>
                    <w:left w:val="single" w:color="auto" w:sz="4" w:space="0"/>
                    <w:right w:val="single" w:color="auto" w:sz="4" w:space="0"/>
                  </w:tcBorders>
                  <w:noWrap/>
                  <w:vAlign w:val="center"/>
                </w:tcPr>
                <w:p w14:paraId="409D4288">
                  <w:pPr>
                    <w:bidi w:val="0"/>
                    <w:jc w:val="center"/>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3</w:t>
                  </w:r>
                </w:p>
              </w:tc>
              <w:tc>
                <w:tcPr>
                  <w:tcW w:w="1418" w:type="dxa"/>
                  <w:tcBorders>
                    <w:left w:val="single" w:color="auto" w:sz="4" w:space="0"/>
                    <w:right w:val="single" w:color="auto" w:sz="4" w:space="0"/>
                  </w:tcBorders>
                  <w:noWrap/>
                  <w:vAlign w:val="center"/>
                </w:tcPr>
                <w:p w14:paraId="71B1D3B1">
                  <w:pPr>
                    <w:bidi w:val="0"/>
                    <w:jc w:val="center"/>
                    <w:rPr>
                      <w:rFonts w:hint="eastAsia" w:ascii="宋体" w:hAnsi="宋体" w:eastAsia="宋体" w:cs="宋体"/>
                      <w:sz w:val="22"/>
                      <w:szCs w:val="22"/>
                    </w:rPr>
                  </w:pPr>
                  <w:r>
                    <w:rPr>
                      <w:rFonts w:hint="eastAsia" w:ascii="宋体" w:hAnsi="宋体" w:eastAsia="宋体" w:cs="宋体"/>
                      <w:sz w:val="22"/>
                      <w:szCs w:val="22"/>
                    </w:rPr>
                    <w:t>应对突发事情的响应及处理方案</w:t>
                  </w:r>
                </w:p>
              </w:tc>
              <w:tc>
                <w:tcPr>
                  <w:tcW w:w="7121" w:type="dxa"/>
                  <w:tcBorders>
                    <w:top w:val="single" w:color="auto" w:sz="4" w:space="0"/>
                    <w:left w:val="single" w:color="auto" w:sz="4" w:space="0"/>
                    <w:bottom w:val="single" w:color="auto" w:sz="4" w:space="0"/>
                    <w:right w:val="single" w:color="auto" w:sz="4" w:space="0"/>
                  </w:tcBorders>
                  <w:noWrap/>
                  <w:vAlign w:val="center"/>
                </w:tcPr>
                <w:p w14:paraId="5B24D460">
                  <w:pPr>
                    <w:bidi w:val="0"/>
                    <w:jc w:val="both"/>
                    <w:rPr>
                      <w:rFonts w:hint="eastAsia" w:ascii="宋体" w:hAnsi="宋体" w:eastAsia="宋体" w:cs="宋体"/>
                      <w:sz w:val="22"/>
                      <w:szCs w:val="22"/>
                    </w:rPr>
                  </w:pPr>
                  <w:r>
                    <w:rPr>
                      <w:rFonts w:hint="eastAsia" w:ascii="宋体" w:hAnsi="宋体" w:eastAsia="宋体" w:cs="宋体"/>
                      <w:sz w:val="22"/>
                      <w:szCs w:val="22"/>
                    </w:rPr>
                    <w:t>根据投标供应商制定的防汛抗台、防雪抗冻、重大活动和节日、重大检查、突发事件、高温天气等的保障方案进行打分。方案合理、完善得</w:t>
                  </w:r>
                  <w:r>
                    <w:rPr>
                      <w:rFonts w:hint="eastAsia" w:ascii="宋体" w:hAnsi="宋体" w:eastAsia="宋体" w:cs="宋体"/>
                      <w:sz w:val="22"/>
                      <w:szCs w:val="22"/>
                      <w:lang w:val="en-US" w:eastAsia="zh-CN"/>
                    </w:rPr>
                    <w:t>6</w:t>
                  </w:r>
                  <w:r>
                    <w:rPr>
                      <w:rFonts w:hint="eastAsia" w:ascii="宋体" w:hAnsi="宋体" w:eastAsia="宋体" w:cs="宋体"/>
                      <w:sz w:val="22"/>
                      <w:szCs w:val="22"/>
                    </w:rPr>
                    <w:t>分，方案基本合理得</w:t>
                  </w:r>
                  <w:r>
                    <w:rPr>
                      <w:rFonts w:hint="eastAsia" w:ascii="宋体" w:hAnsi="宋体" w:eastAsia="宋体" w:cs="宋体"/>
                      <w:sz w:val="22"/>
                      <w:szCs w:val="22"/>
                      <w:lang w:val="en-US" w:eastAsia="zh-CN"/>
                    </w:rPr>
                    <w:t>4</w:t>
                  </w:r>
                  <w:r>
                    <w:rPr>
                      <w:rFonts w:hint="eastAsia" w:ascii="宋体" w:hAnsi="宋体" w:eastAsia="宋体" w:cs="宋体"/>
                      <w:sz w:val="22"/>
                      <w:szCs w:val="22"/>
                    </w:rPr>
                    <w:t>分，方案合理性较差得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eastAsia="zh-CN"/>
                    </w:rPr>
                    <w:t>，未提供的不得分</w:t>
                  </w:r>
                  <w:r>
                    <w:rPr>
                      <w:rFonts w:hint="eastAsia" w:ascii="宋体" w:hAnsi="宋体" w:eastAsia="宋体" w:cs="宋体"/>
                      <w:sz w:val="22"/>
                      <w:szCs w:val="22"/>
                    </w:rPr>
                    <w:t>。</w:t>
                  </w:r>
                </w:p>
              </w:tc>
              <w:tc>
                <w:tcPr>
                  <w:tcW w:w="1014" w:type="dxa"/>
                  <w:tcBorders>
                    <w:top w:val="single" w:color="auto" w:sz="4" w:space="0"/>
                    <w:left w:val="single" w:color="auto" w:sz="4" w:space="0"/>
                    <w:bottom w:val="single" w:color="auto" w:sz="4" w:space="0"/>
                    <w:right w:val="single" w:color="auto" w:sz="4" w:space="0"/>
                  </w:tcBorders>
                  <w:noWrap/>
                  <w:vAlign w:val="center"/>
                </w:tcPr>
                <w:p w14:paraId="701586A6">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bl>
          <w:p w14:paraId="5783A635">
            <w:pPr>
              <w:rPr>
                <w:rFonts w:hint="eastAsia"/>
                <w:color w:val="auto"/>
                <w:highlight w:val="none"/>
                <w:lang w:val="en-US" w:eastAsia="zh-CN"/>
              </w:rPr>
            </w:pPr>
          </w:p>
          <w:p w14:paraId="00AA871F">
            <w:pPr>
              <w:pStyle w:val="58"/>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）最终报价分（20分）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7677"/>
            </w:tblGrid>
            <w:tr w14:paraId="1195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27" w:type="dxa"/>
                  <w:tcBorders>
                    <w:top w:val="single" w:color="auto" w:sz="4" w:space="0"/>
                    <w:left w:val="single" w:color="auto" w:sz="4" w:space="0"/>
                    <w:bottom w:val="single" w:color="auto" w:sz="4" w:space="0"/>
                    <w:right w:val="single" w:color="auto" w:sz="4" w:space="0"/>
                  </w:tcBorders>
                  <w:vAlign w:val="center"/>
                </w:tcPr>
                <w:p w14:paraId="27864B20">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价格权值</w:t>
                  </w:r>
                </w:p>
              </w:tc>
              <w:tc>
                <w:tcPr>
                  <w:tcW w:w="7677" w:type="dxa"/>
                  <w:tcBorders>
                    <w:top w:val="single" w:color="auto" w:sz="4" w:space="0"/>
                    <w:left w:val="single" w:color="auto" w:sz="4" w:space="0"/>
                    <w:bottom w:val="single" w:color="auto" w:sz="4" w:space="0"/>
                    <w:right w:val="single" w:color="auto" w:sz="4" w:space="0"/>
                  </w:tcBorders>
                  <w:vAlign w:val="center"/>
                </w:tcPr>
                <w:p w14:paraId="1DB2945E">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计算方法</w:t>
                  </w:r>
                </w:p>
              </w:tc>
            </w:tr>
            <w:tr w14:paraId="4CE1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327" w:type="dxa"/>
                  <w:tcBorders>
                    <w:top w:val="single" w:color="auto" w:sz="4" w:space="0"/>
                    <w:left w:val="single" w:color="auto" w:sz="4" w:space="0"/>
                    <w:bottom w:val="single" w:color="auto" w:sz="4" w:space="0"/>
                    <w:right w:val="single" w:color="auto" w:sz="4" w:space="0"/>
                  </w:tcBorders>
                  <w:vAlign w:val="center"/>
                </w:tcPr>
                <w:p w14:paraId="435EBB97">
                  <w:pPr>
                    <w:widowControl/>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最终报价得分</w:t>
                  </w:r>
                </w:p>
              </w:tc>
              <w:tc>
                <w:tcPr>
                  <w:tcW w:w="7677" w:type="dxa"/>
                  <w:tcBorders>
                    <w:top w:val="single" w:color="auto" w:sz="4" w:space="0"/>
                    <w:left w:val="single" w:color="auto" w:sz="4" w:space="0"/>
                    <w:bottom w:val="single" w:color="auto" w:sz="4" w:space="0"/>
                    <w:right w:val="single" w:color="auto" w:sz="4" w:space="0"/>
                  </w:tcBorders>
                  <w:vAlign w:val="center"/>
                </w:tcPr>
                <w:p w14:paraId="308462C7">
                  <w:pPr>
                    <w:keepNext w:val="0"/>
                    <w:keepLines w:val="0"/>
                    <w:pageBreakBefore w:val="0"/>
                    <w:widowControl w:val="0"/>
                    <w:tabs>
                      <w:tab w:val="left" w:pos="1080"/>
                    </w:tabs>
                    <w:kinsoku/>
                    <w:wordWrap/>
                    <w:overflowPunct/>
                    <w:topLinePunct w:val="0"/>
                    <w:autoSpaceDE/>
                    <w:autoSpaceDN/>
                    <w:bidi w:val="0"/>
                    <w:adjustRightInd/>
                    <w:snapToGrid/>
                    <w:spacing w:line="240" w:lineRule="auto"/>
                    <w:textAlignment w:val="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）满足采购文件要求且</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lang w:eastAsia="zh-CN"/>
                    </w:rPr>
                    <w:t>最低的最终报价为评标基准价，其价格分为</w:t>
                  </w:r>
                  <w:r>
                    <w:rPr>
                      <w:rFonts w:hint="eastAsia" w:ascii="宋体" w:hAnsi="宋体"/>
                      <w:color w:val="auto"/>
                      <w:sz w:val="22"/>
                      <w:szCs w:val="22"/>
                      <w:highlight w:val="none"/>
                      <w:lang w:val="en-US" w:eastAsia="zh-CN"/>
                    </w:rPr>
                    <w:t>满分</w:t>
                  </w:r>
                  <w:r>
                    <w:rPr>
                      <w:rFonts w:hint="eastAsia" w:ascii="宋体" w:hAnsi="宋体"/>
                      <w:color w:val="auto"/>
                      <w:sz w:val="22"/>
                      <w:szCs w:val="22"/>
                      <w:highlight w:val="none"/>
                      <w:lang w:eastAsia="zh-CN"/>
                    </w:rPr>
                    <w:t>。</w:t>
                  </w:r>
                </w:p>
                <w:p w14:paraId="36075A21">
                  <w:pPr>
                    <w:keepNext w:val="0"/>
                    <w:keepLines w:val="0"/>
                    <w:pageBreakBefore w:val="0"/>
                    <w:widowControl w:val="0"/>
                    <w:tabs>
                      <w:tab w:val="left" w:pos="1080"/>
                    </w:tabs>
                    <w:kinsoku/>
                    <w:wordWrap/>
                    <w:overflowPunct/>
                    <w:topLinePunct w:val="0"/>
                    <w:autoSpaceDE/>
                    <w:autoSpaceDN/>
                    <w:bidi w:val="0"/>
                    <w:adjustRightInd/>
                    <w:snapToGrid/>
                    <w:spacing w:line="240" w:lineRule="auto"/>
                    <w:textAlignment w:val="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（2）其他供应商的投标价格得分按以下公式计算：</w:t>
                  </w:r>
                </w:p>
                <w:p w14:paraId="06F68D5F">
                  <w:pPr>
                    <w:keepNext w:val="0"/>
                    <w:keepLines w:val="0"/>
                    <w:pageBreakBefore w:val="0"/>
                    <w:widowControl w:val="0"/>
                    <w:tabs>
                      <w:tab w:val="left" w:pos="108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color w:val="auto"/>
                      <w:sz w:val="22"/>
                      <w:szCs w:val="22"/>
                      <w:highlight w:val="none"/>
                      <w:lang w:eastAsia="zh-CN"/>
                    </w:rPr>
                    <w:t>最终报价得分=（评标基准价/</w:t>
                  </w:r>
                  <w:r>
                    <w:rPr>
                      <w:rFonts w:hint="eastAsia" w:ascii="宋体" w:hAnsi="宋体"/>
                      <w:color w:val="auto"/>
                      <w:sz w:val="22"/>
                      <w:szCs w:val="22"/>
                      <w:highlight w:val="none"/>
                      <w:lang w:val="zh-CN" w:eastAsia="zh-CN"/>
                    </w:rPr>
                    <w:t>有效最终报价</w:t>
                  </w:r>
                  <w:r>
                    <w:rPr>
                      <w:rFonts w:hint="eastAsia" w:ascii="宋体" w:hAnsi="宋体"/>
                      <w:color w:val="auto"/>
                      <w:sz w:val="22"/>
                      <w:szCs w:val="22"/>
                      <w:highlight w:val="none"/>
                      <w:lang w:eastAsia="zh-CN"/>
                    </w:rPr>
                    <w:t>）× 价格权值 ×100（四舍五入，保留小数点后2位）</w:t>
                  </w:r>
                </w:p>
              </w:tc>
            </w:tr>
            <w:tr w14:paraId="50BC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327" w:type="dxa"/>
                  <w:tcBorders>
                    <w:top w:val="single" w:color="auto" w:sz="4" w:space="0"/>
                    <w:left w:val="single" w:color="auto" w:sz="4" w:space="0"/>
                    <w:bottom w:val="single" w:color="auto" w:sz="4" w:space="0"/>
                    <w:right w:val="single" w:color="auto" w:sz="4" w:space="0"/>
                  </w:tcBorders>
                  <w:vAlign w:val="center"/>
                </w:tcPr>
                <w:p w14:paraId="48B38376">
                  <w:pPr>
                    <w:widowControl/>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落实政府采购政策需进行的价格扣除</w:t>
                  </w:r>
                </w:p>
              </w:tc>
              <w:tc>
                <w:tcPr>
                  <w:tcW w:w="7677" w:type="dxa"/>
                  <w:tcBorders>
                    <w:top w:val="single" w:color="auto" w:sz="4" w:space="0"/>
                    <w:left w:val="single" w:color="auto" w:sz="4" w:space="0"/>
                    <w:bottom w:val="single" w:color="auto" w:sz="4" w:space="0"/>
                    <w:right w:val="single" w:color="auto" w:sz="4" w:space="0"/>
                  </w:tcBorders>
                  <w:vAlign w:val="center"/>
                </w:tcPr>
                <w:p w14:paraId="7C09A262">
                  <w:pPr>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b/>
                      <w:bCs w:val="0"/>
                      <w:color w:val="auto"/>
                      <w:sz w:val="22"/>
                      <w:highlight w:val="none"/>
                    </w:rPr>
                    <w:t>本项目专门面向中小企业采购，不再执行价格评审优惠的扶持政策。</w:t>
                  </w:r>
                </w:p>
              </w:tc>
            </w:tr>
          </w:tbl>
          <w:p w14:paraId="733099E2">
            <w:pPr>
              <w:pStyle w:val="2"/>
              <w:numPr>
                <w:ilvl w:val="0"/>
                <w:numId w:val="0"/>
              </w:numPr>
              <w:ind w:leftChars="0"/>
              <w:rPr>
                <w:rFonts w:hint="eastAsia" w:ascii="宋体" w:hAnsi="宋体" w:eastAsia="宋体" w:cs="宋体"/>
                <w:color w:val="auto"/>
                <w:sz w:val="22"/>
                <w:szCs w:val="22"/>
                <w:highlight w:val="none"/>
              </w:rPr>
            </w:pPr>
          </w:p>
        </w:tc>
      </w:tr>
    </w:tbl>
    <w:p w14:paraId="5E458E4E">
      <w:pPr>
        <w:rPr>
          <w:rFonts w:hint="eastAsia" w:ascii="宋体" w:hAnsi="宋体" w:eastAsia="宋体" w:cs="宋体"/>
          <w:b/>
          <w:color w:val="auto"/>
          <w:sz w:val="32"/>
          <w:highlight w:val="none"/>
        </w:rPr>
      </w:pPr>
    </w:p>
    <w:p w14:paraId="788833B9">
      <w:pPr>
        <w:pStyle w:val="431"/>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48895C7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4A65C3BD">
      <w:pPr>
        <w:adjustRightInd/>
        <w:spacing w:line="360" w:lineRule="auto"/>
        <w:rPr>
          <w:rFonts w:hint="eastAsia" w:ascii="宋体" w:hAnsi="宋体" w:eastAsia="宋体" w:cs="宋体"/>
          <w:color w:val="auto"/>
          <w:kern w:val="0"/>
          <w:sz w:val="24"/>
          <w:highlight w:val="none"/>
        </w:rPr>
      </w:pPr>
    </w:p>
    <w:p w14:paraId="2786FF5F">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1A2B94C6">
      <w:pPr>
        <w:pStyle w:val="431"/>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11F0030F">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5591C8FD">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highlight w:val="none"/>
          <w:lang w:eastAsia="zh-CN"/>
        </w:rPr>
        <w:t>（</w:t>
      </w:r>
      <w:r>
        <w:rPr>
          <w:rFonts w:hint="eastAsia" w:ascii="宋体" w:hAnsi="宋体" w:eastAsia="宋体" w:cs="宋体"/>
          <w:color w:val="auto"/>
          <w:highlight w:val="none"/>
        </w:rPr>
        <w:t>财库〔2014〕214号</w:t>
      </w:r>
      <w:r>
        <w:rPr>
          <w:rFonts w:hint="eastAsia" w:ascii="宋体" w:hAnsi="宋体" w:cs="宋体"/>
          <w:color w:val="auto"/>
          <w:highlight w:val="none"/>
          <w:lang w:eastAsia="zh-CN"/>
        </w:rPr>
        <w:t>）</w:t>
      </w:r>
      <w:r>
        <w:rPr>
          <w:rFonts w:hint="eastAsia" w:ascii="宋体" w:hAnsi="宋体" w:eastAsia="宋体" w:cs="宋体"/>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7E860007">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24B11C0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66103883">
      <w:pPr>
        <w:pStyle w:val="43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73251BBC">
      <w:pPr>
        <w:pStyle w:val="43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7A8B6686">
      <w:pPr>
        <w:pStyle w:val="431"/>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1F1570AE">
      <w:pPr>
        <w:pStyle w:val="431"/>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0C1416E6">
      <w:pPr>
        <w:pStyle w:val="431"/>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627293E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744E613">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7B8EBE10">
      <w:pPr>
        <w:pStyle w:val="431"/>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kern w:val="0"/>
          <w:szCs w:val="24"/>
          <w:highlight w:val="none"/>
        </w:rPr>
        <w:t>磋商小组负责具体评审事务，并独立履行下列职责：</w:t>
      </w:r>
    </w:p>
    <w:p w14:paraId="6B936865">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1.1对响应文件的有效性、完整性和响应程度进行审查；</w:t>
      </w:r>
    </w:p>
    <w:p w14:paraId="0B227BE7">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7B9E391C">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6FB0A88C">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2DFA152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01E12FA3">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3BECE182">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300012D0">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1.8向采购人、采购机构或者有关部门报告评审中发现的违法行为；</w:t>
      </w:r>
    </w:p>
    <w:p w14:paraId="569E690D">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1EFA9AFA">
      <w:pPr>
        <w:pStyle w:val="431"/>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kern w:val="0"/>
          <w:szCs w:val="24"/>
          <w:highlight w:val="none"/>
        </w:rPr>
        <w:t>磋商小组及其成员不得有下列行为：</w:t>
      </w:r>
    </w:p>
    <w:p w14:paraId="145CBF08">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15A65048">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52D18299">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15D44CF5">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64919825">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05B1A2BE">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5E227578">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114BC25E">
      <w:pPr>
        <w:pStyle w:val="4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1DF69648">
      <w:pPr>
        <w:pStyle w:val="431"/>
        <w:spacing w:before="0"/>
        <w:ind w:firstLine="0" w:firstLineChars="0"/>
        <w:rPr>
          <w:rFonts w:hint="eastAsia" w:ascii="宋体" w:hAnsi="宋体" w:eastAsia="宋体" w:cs="宋体"/>
          <w:b/>
          <w:color w:val="auto"/>
          <w:highlight w:val="none"/>
        </w:rPr>
      </w:pPr>
    </w:p>
    <w:p w14:paraId="57894D2F">
      <w:pPr>
        <w:pStyle w:val="431"/>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7C9A7454">
      <w:pPr>
        <w:pStyle w:val="431"/>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4496ADFA">
      <w:pPr>
        <w:pStyle w:val="431"/>
        <w:spacing w:before="0"/>
        <w:ind w:firstLine="0" w:firstLineChars="0"/>
        <w:rPr>
          <w:rFonts w:hint="eastAsia" w:ascii="宋体" w:hAnsi="宋体" w:eastAsia="宋体" w:cs="宋体"/>
          <w:b/>
          <w:color w:val="auto"/>
          <w:highlight w:val="none"/>
        </w:rPr>
      </w:pPr>
    </w:p>
    <w:p w14:paraId="4D770209">
      <w:pPr>
        <w:pStyle w:val="431"/>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3F2B24ED">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7F1D7C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1DE91A">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highlight w:val="none"/>
        </w:rPr>
        <w:t>最后报价的修正原则</w:t>
      </w:r>
    </w:p>
    <w:p w14:paraId="2543DD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2FAA48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r>
        <w:rPr>
          <w:rFonts w:hint="eastAsia" w:ascii="宋体" w:hAnsi="宋体" w:cs="宋体"/>
          <w:color w:val="auto"/>
          <w:sz w:val="24"/>
          <w:highlight w:val="none"/>
          <w:lang w:eastAsia="zh-CN"/>
        </w:rPr>
        <w:t>；</w:t>
      </w:r>
    </w:p>
    <w:p w14:paraId="72C182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r>
        <w:rPr>
          <w:rFonts w:hint="eastAsia" w:ascii="宋体" w:hAnsi="宋体" w:cs="宋体"/>
          <w:color w:val="auto"/>
          <w:sz w:val="24"/>
          <w:highlight w:val="none"/>
          <w:lang w:eastAsia="zh-CN"/>
        </w:rPr>
        <w:t>；</w:t>
      </w:r>
    </w:p>
    <w:p w14:paraId="3A9E1D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r>
        <w:rPr>
          <w:rFonts w:hint="eastAsia" w:ascii="宋体" w:hAnsi="宋体" w:cs="宋体"/>
          <w:color w:val="auto"/>
          <w:sz w:val="24"/>
          <w:highlight w:val="none"/>
          <w:lang w:eastAsia="zh-CN"/>
        </w:rPr>
        <w:t>；</w:t>
      </w:r>
    </w:p>
    <w:p w14:paraId="35D53B6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2.4总价金额与按单价汇总金额不一致的，以单价金额计算结果为准</w:t>
      </w:r>
      <w:r>
        <w:rPr>
          <w:rFonts w:hint="eastAsia" w:ascii="宋体" w:hAnsi="宋体" w:cs="宋体"/>
          <w:color w:val="auto"/>
          <w:sz w:val="24"/>
          <w:highlight w:val="none"/>
          <w:lang w:eastAsia="zh-CN"/>
        </w:rPr>
        <w:t>；</w:t>
      </w:r>
    </w:p>
    <w:p w14:paraId="00AA2D4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2.5同时出现两种以上不一致的，按照前款规定的顺序修正</w:t>
      </w:r>
      <w:r>
        <w:rPr>
          <w:rFonts w:hint="eastAsia" w:ascii="宋体" w:hAnsi="宋体" w:cs="宋体"/>
          <w:color w:val="auto"/>
          <w:sz w:val="24"/>
          <w:highlight w:val="none"/>
          <w:lang w:eastAsia="zh-CN"/>
        </w:rPr>
        <w:t>；</w:t>
      </w:r>
    </w:p>
    <w:p w14:paraId="0F7ECA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21A260C9">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0605F75A">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pacing w:val="20"/>
          <w:highlight w:val="none"/>
        </w:rPr>
        <w:t>响应无效</w:t>
      </w:r>
    </w:p>
    <w:p w14:paraId="32F8BAC2">
      <w:pPr>
        <w:pStyle w:val="16"/>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307A4E6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36296C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72CFB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792D9E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10B6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4B791B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22B3C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6DDBD0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30CE27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3.9响应文件含有采购人不能接受的附加条件的；</w:t>
      </w:r>
    </w:p>
    <w:p w14:paraId="3957B9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3.10响应文件中承诺的响应有效期少于磋商文件中载明的响应有效期的；</w:t>
      </w:r>
    </w:p>
    <w:p w14:paraId="548173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3.11供应商所投内容不符合磋商文件中实质性要求的；</w:t>
      </w:r>
    </w:p>
    <w:p w14:paraId="6B2E31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3.12所提交的《最后报价一览表》中出现不是唯一的、有选择性的报价的</w:t>
      </w:r>
      <w:r>
        <w:rPr>
          <w:rFonts w:hint="eastAsia" w:ascii="宋体" w:hAnsi="宋体" w:cs="宋体"/>
          <w:color w:val="auto"/>
          <w:sz w:val="24"/>
          <w:highlight w:val="none"/>
          <w:lang w:eastAsia="zh-CN"/>
        </w:rPr>
        <w:t>；</w:t>
      </w:r>
    </w:p>
    <w:p w14:paraId="5E9308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3.13最后报价高于本项目采购预算或者最高限价的</w:t>
      </w:r>
      <w:r>
        <w:rPr>
          <w:rFonts w:hint="eastAsia" w:ascii="宋体" w:hAnsi="宋体" w:cs="宋体"/>
          <w:color w:val="auto"/>
          <w:sz w:val="24"/>
          <w:highlight w:val="none"/>
          <w:lang w:eastAsia="zh-CN"/>
        </w:rPr>
        <w:t>；</w:t>
      </w:r>
    </w:p>
    <w:p w14:paraId="5B521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3.14最后报价明显低于其他供应商的最后报价，有可能影响产品质量或者不能诚信履约的，未能按要求提供书面说明或者提交相关证明材料，不能证明其报价合理性的</w:t>
      </w:r>
      <w:r>
        <w:rPr>
          <w:rFonts w:hint="eastAsia" w:ascii="宋体" w:hAnsi="宋体" w:cs="宋体"/>
          <w:color w:val="auto"/>
          <w:sz w:val="24"/>
          <w:highlight w:val="none"/>
          <w:lang w:eastAsia="zh-CN"/>
        </w:rPr>
        <w:t>；</w:t>
      </w:r>
    </w:p>
    <w:p w14:paraId="643F3A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3.15《最后报价一览表》填写不完整或字迹不能辨认或有漏项的；</w:t>
      </w:r>
    </w:p>
    <w:p w14:paraId="297A73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3.16供应商对根据修正原则修正后的最后报价不确认的；</w:t>
      </w:r>
    </w:p>
    <w:p w14:paraId="3BA1DA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3.17供应商提供虚假材料响应的（包括但不限于以下情节）；</w:t>
      </w:r>
    </w:p>
    <w:p w14:paraId="30EEC4A2">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ED75AA6">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11D0CA11">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021E6B68">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04C4E6AA">
      <w:pPr>
        <w:pStyle w:val="98"/>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3B65A02C">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3.18供应商有恶意串通、妨碍其他供应商的竞争行为、损害采购人或者其他供应商的合法权益情形的</w:t>
      </w:r>
      <w:r>
        <w:rPr>
          <w:rFonts w:hint="eastAsia" w:ascii="宋体" w:hAnsi="宋体" w:cs="宋体"/>
          <w:color w:val="auto"/>
          <w:sz w:val="24"/>
          <w:highlight w:val="none"/>
          <w:lang w:eastAsia="zh-CN"/>
        </w:rPr>
        <w:t>；</w:t>
      </w:r>
    </w:p>
    <w:p w14:paraId="6E9528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62AFDF9D">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供应商直接或者间接从采购人或者采购机构处获得其他供应商的相关情况并修改其响应文件；</w:t>
      </w:r>
    </w:p>
    <w:p w14:paraId="644FF4D9">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供应商按照采购人或者采购机构的授意撤换、修改</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或者响应文件；</w:t>
      </w:r>
    </w:p>
    <w:p w14:paraId="2A63E02B">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或者响应文件的实质性内容；</w:t>
      </w:r>
    </w:p>
    <w:p w14:paraId="3B57CD23">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3EF01A07">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24847778">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259CDD05">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供应商与采购人或者采购机构之间、供应商相互之间，为谋求特定供应商中标、成交或者排斥其他供应商的其他串通行为</w:t>
      </w:r>
      <w:r>
        <w:rPr>
          <w:rFonts w:hint="eastAsia" w:ascii="宋体" w:hAnsi="宋体" w:eastAsia="宋体" w:cs="宋体"/>
          <w:color w:val="auto"/>
          <w:highlight w:val="none"/>
          <w:lang w:eastAsia="zh-CN"/>
        </w:rPr>
        <w:t>；</w:t>
      </w:r>
    </w:p>
    <w:p w14:paraId="23C440F0">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2E5E331D">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70F8C0A1">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70E50DDE">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4723E653">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706367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3.19供应商仅提交备份响应文件，没有在电子交易平台传输提交响应文件的，响应无效；</w:t>
      </w:r>
    </w:p>
    <w:p w14:paraId="632183F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3.20</w:t>
      </w:r>
      <w:r>
        <w:rPr>
          <w:rFonts w:hint="eastAsia" w:ascii="宋体" w:hAnsi="宋体" w:eastAsia="宋体" w:cs="宋体"/>
          <w:color w:val="auto"/>
          <w:sz w:val="24"/>
          <w:highlight w:val="none"/>
        </w:rPr>
        <w:t>参与同一个采购包（标段）的供应商存在下列情形之一的，其投标（响应）文件无效：</w:t>
      </w:r>
    </w:p>
    <w:p w14:paraId="4857750E">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（1）不同供应商的电子投标（响应）文件上传计算机的IP地址、MAC地址、硬盘序列号等硬件信息相同的；</w:t>
      </w:r>
    </w:p>
    <w:p w14:paraId="0B53C95B">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（2）上传的电子投标（响应）文件若出现使用本项目其他投标（响应）人的数字证书加密的，或者加盖本项目其他投标（响应）人的电子印章的；</w:t>
      </w:r>
    </w:p>
    <w:p w14:paraId="3B689B24">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（3）不同供应商的投标（响应）文件的内容存在两处以上细节错误一致，且无法合理解释的；</w:t>
      </w:r>
    </w:p>
    <w:p w14:paraId="2B900878">
      <w:pPr>
        <w:pStyle w:val="98"/>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（4）不同供应商联系人为同一人或不同联系人的联系电话一致，且无法合理解释的。</w:t>
      </w:r>
    </w:p>
    <w:p w14:paraId="32704D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法律、法规、规章（适用本市的）及省级以上规范性文件（适用本市的）规定的其他无效情形。</w:t>
      </w:r>
    </w:p>
    <w:p w14:paraId="4BB91063">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13E9C19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出现下列情形之一的，采购机构应当终止竞争性磋商采购活动，通过电子交易平台发布项目终止公告并说明原因，重新开展采购活动：</w:t>
      </w:r>
    </w:p>
    <w:p w14:paraId="088172B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49C481D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6810FE6B">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6E9D498B">
      <w:pPr>
        <w:pStyle w:val="4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23429DB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4FBB89E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 采购机构有权对磋商小组各成员的评分情况和评审意见进行合理性和合规性审查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07C9818B">
      <w:pPr>
        <w:pStyle w:val="431"/>
        <w:spacing w:before="0"/>
        <w:ind w:firstLine="0" w:firstLineChars="0"/>
        <w:rPr>
          <w:rFonts w:hint="eastAsia" w:ascii="宋体" w:hAnsi="宋体" w:eastAsia="宋体" w:cs="宋体"/>
          <w:b/>
          <w:color w:val="auto"/>
          <w:highlight w:val="none"/>
        </w:rPr>
      </w:pPr>
    </w:p>
    <w:p w14:paraId="16F1967A">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07B54074">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586A5CE">
      <w:pPr>
        <w:widowControl/>
        <w:spacing w:line="360" w:lineRule="auto"/>
        <w:ind w:firstLine="482"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录音录像。</w:t>
      </w:r>
      <w:r>
        <w:rPr>
          <w:rFonts w:hint="eastAsia" w:ascii="宋体" w:hAnsi="宋体" w:eastAsia="宋体" w:cs="宋体"/>
          <w:color w:val="auto"/>
          <w:sz w:val="24"/>
          <w:highlight w:val="none"/>
        </w:rPr>
        <w:t>采购机构对评审工作现场进行全过程录音录像，录音录像资料作为采购项目文件随其他文件一并存档。</w:t>
      </w:r>
      <w:r>
        <w:rPr>
          <w:rFonts w:hint="eastAsia" w:ascii="宋体" w:hAnsi="宋体" w:eastAsia="宋体" w:cs="宋体"/>
          <w:b/>
          <w:color w:val="auto"/>
          <w:sz w:val="36"/>
          <w:szCs w:val="36"/>
          <w:highlight w:val="none"/>
        </w:rPr>
        <w:br w:type="page"/>
      </w:r>
    </w:p>
    <w:p w14:paraId="31FDDF6D">
      <w:pPr>
        <w:spacing w:line="360" w:lineRule="auto"/>
        <w:jc w:val="center"/>
        <w:outlineLvl w:val="0"/>
        <w:rPr>
          <w:rFonts w:hint="eastAsia" w:ascii="宋体" w:hAnsi="宋体" w:eastAsia="宋体" w:cs="宋体"/>
          <w:b/>
          <w:color w:val="auto"/>
          <w:sz w:val="36"/>
          <w:szCs w:val="36"/>
          <w:highlight w:val="none"/>
        </w:rPr>
      </w:pPr>
      <w:bookmarkStart w:id="115" w:name="_Toc8946"/>
      <w:r>
        <w:rPr>
          <w:rFonts w:hint="eastAsia" w:ascii="宋体" w:hAnsi="宋体" w:eastAsia="宋体" w:cs="宋体"/>
          <w:b/>
          <w:color w:val="auto"/>
          <w:sz w:val="36"/>
          <w:szCs w:val="36"/>
          <w:highlight w:val="none"/>
        </w:rPr>
        <w:t>第六部分</w:t>
      </w:r>
      <w:bookmarkEnd w:id="114"/>
      <w:r>
        <w:rPr>
          <w:rFonts w:hint="eastAsia" w:ascii="宋体" w:hAnsi="宋体" w:eastAsia="宋体" w:cs="宋体"/>
          <w:b/>
          <w:color w:val="auto"/>
          <w:sz w:val="36"/>
          <w:szCs w:val="36"/>
          <w:highlight w:val="none"/>
        </w:rPr>
        <w:t xml:space="preserve">  拟签订的合同文本</w:t>
      </w:r>
      <w:bookmarkEnd w:id="115"/>
    </w:p>
    <w:p w14:paraId="3FB1105F">
      <w:pPr>
        <w:jc w:val="center"/>
        <w:rPr>
          <w:rFonts w:hint="eastAsia" w:ascii="宋体" w:hAnsi="宋体" w:eastAsia="宋体" w:cs="宋体"/>
          <w:b/>
          <w:bCs/>
          <w:color w:val="auto"/>
          <w:sz w:val="32"/>
          <w:szCs w:val="32"/>
          <w:highlight w:val="none"/>
        </w:rPr>
      </w:pPr>
      <w:bookmarkStart w:id="116" w:name="_Toc86217003"/>
      <w:bookmarkStart w:id="117" w:name="第五部分"/>
    </w:p>
    <w:bookmarkEnd w:id="116"/>
    <w:bookmarkEnd w:id="117"/>
    <w:p w14:paraId="18B3023E">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C3B453">
      <w:pPr>
        <w:spacing w:line="480" w:lineRule="auto"/>
        <w:jc w:val="center"/>
        <w:rPr>
          <w:rFonts w:hint="eastAsia" w:ascii="宋体" w:hAnsi="宋体" w:cs="宋体"/>
          <w:b/>
          <w:color w:val="auto"/>
          <w:sz w:val="28"/>
          <w:szCs w:val="28"/>
          <w:highlight w:val="none"/>
        </w:rPr>
      </w:pPr>
    </w:p>
    <w:p w14:paraId="6032D4EB">
      <w:pPr>
        <w:spacing w:line="480" w:lineRule="auto"/>
        <w:jc w:val="center"/>
        <w:rPr>
          <w:rFonts w:hint="eastAsia" w:ascii="宋体" w:hAnsi="宋体" w:cs="宋体"/>
          <w:b/>
          <w:color w:val="auto"/>
          <w:sz w:val="24"/>
          <w:highlight w:val="none"/>
        </w:rPr>
      </w:pPr>
    </w:p>
    <w:p w14:paraId="15CA9479">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8808069">
      <w:pPr>
        <w:spacing w:line="480" w:lineRule="auto"/>
        <w:jc w:val="center"/>
        <w:rPr>
          <w:rFonts w:hint="eastAsia" w:ascii="宋体" w:hAnsi="宋体" w:cs="宋体"/>
          <w:color w:val="auto"/>
          <w:highlight w:val="none"/>
        </w:rPr>
      </w:pPr>
      <w:r>
        <w:rPr>
          <w:rFonts w:hint="eastAsia" w:ascii="宋体" w:hAnsi="宋体" w:cs="宋体"/>
          <w:b/>
          <w:color w:val="auto"/>
          <w:sz w:val="36"/>
          <w:szCs w:val="36"/>
          <w:highlight w:val="none"/>
        </w:rPr>
        <w:t>（服务类）</w:t>
      </w:r>
    </w:p>
    <w:p w14:paraId="52383CDF">
      <w:pPr>
        <w:pStyle w:val="315"/>
        <w:ind w:left="0" w:leftChars="0" w:firstLine="0" w:firstLineChars="0"/>
        <w:rPr>
          <w:rFonts w:hint="eastAsia" w:ascii="宋体" w:hAnsi="宋体" w:cs="宋体"/>
          <w:color w:val="auto"/>
          <w:szCs w:val="24"/>
          <w:highlight w:val="none"/>
        </w:rPr>
      </w:pPr>
      <w:r>
        <w:rPr>
          <w:rFonts w:hint="eastAsia" w:ascii="宋体" w:hAnsi="宋体" w:cs="宋体"/>
          <w:b/>
          <w:color w:val="auto"/>
          <w:szCs w:val="24"/>
          <w:highlight w:val="none"/>
        </w:rPr>
        <w:t xml:space="preserve"> </w:t>
      </w:r>
    </w:p>
    <w:p w14:paraId="2A52867C">
      <w:pPr>
        <w:spacing w:before="120" w:line="22" w:lineRule="atLeast"/>
        <w:rPr>
          <w:rFonts w:hint="eastAsia" w:ascii="宋体" w:hAnsi="宋体" w:cs="宋体"/>
          <w:color w:val="auto"/>
          <w:sz w:val="24"/>
          <w:highlight w:val="none"/>
        </w:rPr>
      </w:pPr>
    </w:p>
    <w:p w14:paraId="609E5E59">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D6BE2D1">
      <w:pPr>
        <w:pStyle w:val="618"/>
        <w:spacing w:before="120" w:line="22" w:lineRule="atLeast"/>
        <w:rPr>
          <w:rFonts w:hint="eastAsia" w:ascii="宋体" w:hAnsi="宋体" w:eastAsia="宋体" w:cs="宋体"/>
          <w:color w:val="auto"/>
          <w:szCs w:val="24"/>
          <w:highlight w:val="none"/>
        </w:rPr>
      </w:pPr>
    </w:p>
    <w:p w14:paraId="6E425433">
      <w:pPr>
        <w:pStyle w:val="618"/>
        <w:spacing w:before="120" w:line="22" w:lineRule="atLeast"/>
        <w:rPr>
          <w:rFonts w:hint="eastAsia" w:ascii="宋体" w:hAnsi="宋体" w:eastAsia="宋体" w:cs="宋体"/>
          <w:color w:val="auto"/>
          <w:szCs w:val="24"/>
          <w:highlight w:val="none"/>
        </w:rPr>
      </w:pPr>
    </w:p>
    <w:p w14:paraId="0685AF70">
      <w:pPr>
        <w:rPr>
          <w:rFonts w:hint="eastAsia" w:ascii="宋体" w:hAnsi="宋体" w:cs="宋体"/>
          <w:color w:val="auto"/>
          <w:sz w:val="24"/>
          <w:highlight w:val="none"/>
        </w:rPr>
      </w:pPr>
    </w:p>
    <w:p w14:paraId="71823204">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BA43B5">
      <w:pPr>
        <w:spacing w:before="120" w:line="22" w:lineRule="atLeast"/>
        <w:rPr>
          <w:rFonts w:hint="eastAsia" w:ascii="宋体" w:hAnsi="宋体" w:cs="宋体"/>
          <w:color w:val="auto"/>
          <w:sz w:val="24"/>
          <w:highlight w:val="none"/>
        </w:rPr>
      </w:pPr>
    </w:p>
    <w:p w14:paraId="20A8AF91">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5BD98EB">
      <w:pPr>
        <w:spacing w:before="120" w:line="22" w:lineRule="atLeast"/>
        <w:rPr>
          <w:rFonts w:hint="eastAsia" w:ascii="宋体" w:hAnsi="宋体" w:cs="宋体"/>
          <w:color w:val="auto"/>
          <w:sz w:val="24"/>
          <w:highlight w:val="none"/>
        </w:rPr>
      </w:pPr>
    </w:p>
    <w:p w14:paraId="0F4E8AF1">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1F904AD">
      <w:pPr>
        <w:spacing w:before="120" w:line="22" w:lineRule="atLeast"/>
        <w:rPr>
          <w:rFonts w:hint="eastAsia" w:ascii="宋体" w:hAnsi="宋体" w:cs="宋体"/>
          <w:color w:val="auto"/>
          <w:sz w:val="24"/>
          <w:highlight w:val="none"/>
        </w:rPr>
      </w:pPr>
    </w:p>
    <w:p w14:paraId="42574C9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117229">
      <w:pPr>
        <w:widowControl/>
        <w:jc w:val="left"/>
        <w:rPr>
          <w:rFonts w:hint="eastAsia" w:ascii="宋体" w:hAnsi="宋体" w:cs="宋体"/>
          <w:color w:val="auto"/>
          <w:kern w:val="0"/>
          <w:sz w:val="24"/>
          <w:highlight w:val="none"/>
        </w:rPr>
        <w:sectPr>
          <w:headerReference r:id="rId3" w:type="default"/>
          <w:footerReference r:id="rId4" w:type="default"/>
          <w:pgSz w:w="11907" w:h="16840"/>
          <w:pgMar w:top="1134" w:right="1134" w:bottom="1134" w:left="1134" w:header="851" w:footer="851" w:gutter="0"/>
          <w:pgNumType w:fmt="decimal" w:start="1"/>
          <w:cols w:space="720" w:num="1"/>
        </w:sectPr>
      </w:pPr>
    </w:p>
    <w:p w14:paraId="4312BD28">
      <w:pPr>
        <w:pStyle w:val="31"/>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说明：如采购人与中标供应商同意，合同格式也可以按照其他形式。但合同条款的基本内容应与《中标合同》要求的内容相一致。</w:t>
      </w:r>
    </w:p>
    <w:p w14:paraId="706D225D">
      <w:pPr>
        <w:pStyle w:val="34"/>
        <w:spacing w:line="450" w:lineRule="exact"/>
        <w:ind w:left="0" w:leftChars="0" w:firstLine="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发包方：                                           （以下简称甲方）</w:t>
      </w:r>
    </w:p>
    <w:p w14:paraId="4A095BD2">
      <w:pPr>
        <w:spacing w:line="450" w:lineRule="exac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承包方：                                           （以下简称乙方）</w:t>
      </w:r>
    </w:p>
    <w:p w14:paraId="4E14725B">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 xml:space="preserve">为了明确双方责任，经双方协商，特立协议如下： </w:t>
      </w:r>
    </w:p>
    <w:p w14:paraId="18EAF77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一、项目相关情况：</w:t>
      </w:r>
    </w:p>
    <w:p w14:paraId="51E119F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1、项目名称：</w:t>
      </w:r>
      <w:r>
        <w:rPr>
          <w:rFonts w:hint="eastAsia" w:ascii="宋体" w:hAnsi="宋体" w:eastAsia="宋体" w:cs="宋体"/>
          <w:color w:val="auto"/>
          <w:sz w:val="22"/>
          <w:szCs w:val="22"/>
          <w:highlight w:val="none"/>
          <w:lang w:eastAsia="zh-CN" w:bidi="ar-SA"/>
        </w:rPr>
        <w:t>2025年-2026年七都街道居民区生活垃圾统一收运队</w:t>
      </w:r>
      <w:r>
        <w:rPr>
          <w:rFonts w:hint="eastAsia" w:ascii="宋体" w:hAnsi="宋体" w:eastAsia="宋体" w:cs="宋体"/>
          <w:color w:val="auto"/>
          <w:sz w:val="22"/>
          <w:szCs w:val="22"/>
          <w:highlight w:val="none"/>
          <w:lang w:bidi="ar-SA"/>
        </w:rPr>
        <w:t>。</w:t>
      </w:r>
    </w:p>
    <w:p w14:paraId="48537D1D">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2、清运范围：从归集点收运至生活垃圾中转站、有害垃圾暂存点等中转场所。</w:t>
      </w:r>
    </w:p>
    <w:p w14:paraId="211D72B9">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3、承包期限：</w:t>
      </w:r>
      <w:r>
        <w:rPr>
          <w:rFonts w:hint="eastAsia" w:ascii="宋体" w:hAnsi="宋体" w:eastAsia="宋体" w:cs="宋体"/>
          <w:color w:val="auto"/>
          <w:sz w:val="22"/>
          <w:szCs w:val="22"/>
          <w:highlight w:val="none"/>
          <w:lang w:val="en-US" w:eastAsia="zh-CN" w:bidi="ar-SA"/>
        </w:rPr>
        <w:t>325</w:t>
      </w:r>
      <w:r>
        <w:rPr>
          <w:rFonts w:hint="eastAsia" w:ascii="宋体" w:hAnsi="宋体" w:eastAsia="宋体" w:cs="宋体"/>
          <w:color w:val="auto"/>
          <w:sz w:val="22"/>
          <w:szCs w:val="22"/>
          <w:highlight w:val="none"/>
          <w:lang w:bidi="ar-SA"/>
        </w:rPr>
        <w:t>天；年考核不合格的或不复核本合同条款五（二）的，采购人有权单方面解除合同。</w:t>
      </w:r>
    </w:p>
    <w:p w14:paraId="1B2F7A69">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二、协议期限：</w:t>
      </w:r>
    </w:p>
    <w:p w14:paraId="679F7358">
      <w:pPr>
        <w:pStyle w:val="31"/>
        <w:adjustRightInd w:val="0"/>
        <w:snapToGrid w:val="0"/>
        <w:spacing w:line="460" w:lineRule="atLeast"/>
        <w:ind w:firstLine="482"/>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bidi="ar-SA"/>
        </w:rPr>
        <w:t>本次采购的服务期为20</w:t>
      </w:r>
      <w:r>
        <w:rPr>
          <w:rFonts w:hint="eastAsia" w:ascii="宋体" w:hAnsi="宋体" w:eastAsia="宋体" w:cs="宋体"/>
          <w:color w:val="auto"/>
          <w:sz w:val="22"/>
          <w:szCs w:val="22"/>
          <w:highlight w:val="none"/>
          <w:lang w:val="en-US" w:eastAsia="zh-CN" w:bidi="ar-SA"/>
        </w:rPr>
        <w:t>25</w:t>
      </w:r>
      <w:r>
        <w:rPr>
          <w:rFonts w:hint="eastAsia" w:ascii="宋体" w:hAnsi="宋体" w:eastAsia="宋体" w:cs="宋体"/>
          <w:color w:val="auto"/>
          <w:sz w:val="22"/>
          <w:szCs w:val="22"/>
          <w:highlight w:val="none"/>
          <w:lang w:bidi="ar-SA"/>
        </w:rPr>
        <w:t>年</w:t>
      </w:r>
      <w:r>
        <w:rPr>
          <w:rFonts w:hint="eastAsia" w:ascii="宋体" w:hAnsi="宋体" w:eastAsia="宋体" w:cs="宋体"/>
          <w:color w:val="auto"/>
          <w:sz w:val="22"/>
          <w:szCs w:val="22"/>
          <w:highlight w:val="none"/>
          <w:lang w:val="en-US" w:eastAsia="zh-CN" w:bidi="ar-SA"/>
        </w:rPr>
        <w:t>7</w:t>
      </w:r>
      <w:r>
        <w:rPr>
          <w:rFonts w:hint="eastAsia" w:ascii="宋体" w:hAnsi="宋体" w:eastAsia="宋体" w:cs="宋体"/>
          <w:color w:val="auto"/>
          <w:sz w:val="22"/>
          <w:szCs w:val="22"/>
          <w:highlight w:val="none"/>
          <w:lang w:bidi="ar-SA"/>
        </w:rPr>
        <w:t>月</w:t>
      </w:r>
      <w:r>
        <w:rPr>
          <w:rFonts w:hint="eastAsia" w:ascii="宋体" w:hAnsi="宋体" w:eastAsia="宋体" w:cs="宋体"/>
          <w:color w:val="auto"/>
          <w:sz w:val="22"/>
          <w:szCs w:val="22"/>
          <w:highlight w:val="none"/>
          <w:lang w:val="en-US" w:eastAsia="zh-CN" w:bidi="ar-SA"/>
        </w:rPr>
        <w:t>10</w:t>
      </w:r>
      <w:r>
        <w:rPr>
          <w:rFonts w:hint="eastAsia" w:ascii="宋体" w:hAnsi="宋体" w:eastAsia="宋体" w:cs="宋体"/>
          <w:color w:val="auto"/>
          <w:sz w:val="22"/>
          <w:szCs w:val="22"/>
          <w:highlight w:val="none"/>
          <w:lang w:bidi="ar-SA"/>
        </w:rPr>
        <w:t>日至20</w:t>
      </w:r>
      <w:r>
        <w:rPr>
          <w:rFonts w:hint="eastAsia" w:ascii="宋体" w:hAnsi="宋体" w:eastAsia="宋体" w:cs="宋体"/>
          <w:color w:val="auto"/>
          <w:sz w:val="22"/>
          <w:szCs w:val="22"/>
          <w:highlight w:val="none"/>
          <w:lang w:val="en-US" w:eastAsia="zh-CN" w:bidi="ar-SA"/>
        </w:rPr>
        <w:t>26</w:t>
      </w:r>
      <w:r>
        <w:rPr>
          <w:rFonts w:hint="eastAsia" w:ascii="宋体" w:hAnsi="宋体" w:eastAsia="宋体" w:cs="宋体"/>
          <w:color w:val="auto"/>
          <w:sz w:val="22"/>
          <w:szCs w:val="22"/>
          <w:highlight w:val="none"/>
          <w:lang w:bidi="ar-SA"/>
        </w:rPr>
        <w:t>年</w:t>
      </w:r>
      <w:r>
        <w:rPr>
          <w:rFonts w:hint="eastAsia" w:ascii="宋体" w:hAnsi="宋体" w:eastAsia="宋体" w:cs="宋体"/>
          <w:color w:val="auto"/>
          <w:sz w:val="22"/>
          <w:szCs w:val="22"/>
          <w:highlight w:val="none"/>
          <w:lang w:val="en-US" w:eastAsia="zh-CN" w:bidi="ar-SA"/>
        </w:rPr>
        <w:t>5</w:t>
      </w:r>
      <w:r>
        <w:rPr>
          <w:rFonts w:hint="eastAsia" w:ascii="宋体" w:hAnsi="宋体" w:eastAsia="宋体" w:cs="宋体"/>
          <w:color w:val="auto"/>
          <w:sz w:val="22"/>
          <w:szCs w:val="22"/>
          <w:highlight w:val="none"/>
          <w:lang w:bidi="ar-SA"/>
        </w:rPr>
        <w:t>月</w:t>
      </w:r>
      <w:r>
        <w:rPr>
          <w:rFonts w:hint="eastAsia" w:ascii="宋体" w:hAnsi="宋体" w:eastAsia="宋体" w:cs="宋体"/>
          <w:color w:val="auto"/>
          <w:sz w:val="22"/>
          <w:szCs w:val="22"/>
          <w:highlight w:val="none"/>
          <w:lang w:val="en-US" w:eastAsia="zh-CN" w:bidi="ar-SA"/>
        </w:rPr>
        <w:t>31</w:t>
      </w:r>
      <w:r>
        <w:rPr>
          <w:rFonts w:hint="eastAsia" w:ascii="宋体" w:hAnsi="宋体" w:eastAsia="宋体" w:cs="宋体"/>
          <w:color w:val="auto"/>
          <w:sz w:val="22"/>
          <w:szCs w:val="22"/>
          <w:highlight w:val="none"/>
          <w:lang w:bidi="ar-SA"/>
        </w:rPr>
        <w:t>日止，共计</w:t>
      </w:r>
      <w:r>
        <w:rPr>
          <w:rFonts w:hint="eastAsia" w:ascii="宋体" w:hAnsi="宋体" w:eastAsia="宋体" w:cs="宋体"/>
          <w:color w:val="auto"/>
          <w:sz w:val="22"/>
          <w:szCs w:val="22"/>
          <w:highlight w:val="none"/>
          <w:lang w:val="en-US" w:eastAsia="zh-CN" w:bidi="ar-SA"/>
        </w:rPr>
        <w:t>325</w:t>
      </w:r>
      <w:r>
        <w:rPr>
          <w:rFonts w:hint="eastAsia" w:ascii="宋体" w:hAnsi="宋体" w:eastAsia="宋体" w:cs="宋体"/>
          <w:color w:val="auto"/>
          <w:sz w:val="22"/>
          <w:szCs w:val="22"/>
          <w:highlight w:val="none"/>
          <w:lang w:bidi="ar-SA"/>
        </w:rPr>
        <w:t>天</w:t>
      </w:r>
      <w:r>
        <w:rPr>
          <w:rFonts w:hint="eastAsia" w:ascii="宋体" w:hAnsi="宋体" w:eastAsia="宋体" w:cs="宋体"/>
          <w:color w:val="auto"/>
          <w:sz w:val="22"/>
          <w:szCs w:val="22"/>
          <w:highlight w:val="none"/>
          <w:lang w:eastAsia="zh-CN" w:bidi="ar-SA"/>
        </w:rPr>
        <w:t>。</w:t>
      </w:r>
    </w:p>
    <w:p w14:paraId="3E19109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三、双方责任：</w:t>
      </w:r>
    </w:p>
    <w:p w14:paraId="58308E6D">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甲方权利和义务：</w:t>
      </w:r>
    </w:p>
    <w:p w14:paraId="71B4D272">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1、对乙方垃圾清运的项目，参照温州市鹿城区人民政府七都街道办事处垃圾清运的标准要求进行监督和考核检查。</w:t>
      </w:r>
    </w:p>
    <w:p w14:paraId="7A726BF1">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2、每月不定期采取普查与抽查相结合的方法对乙方清运质量进行考核检查。处罚最高标准按照总金额的20%。</w:t>
      </w:r>
    </w:p>
    <w:p w14:paraId="1A048A53">
      <w:pPr>
        <w:pStyle w:val="31"/>
        <w:adjustRightInd w:val="0"/>
        <w:snapToGrid w:val="0"/>
        <w:spacing w:line="460" w:lineRule="atLeast"/>
        <w:ind w:firstLine="482"/>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bidi="ar-SA"/>
        </w:rPr>
        <w:t>乙方权利和义务：</w:t>
      </w:r>
    </w:p>
    <w:p w14:paraId="4C942AEC">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1、乙方在协议期内应积极履行清运职责，保质保量完成垃圾清运工作。并且由乙方自行组织，聘请符合车辆驾驶要求及其他设备操作要求人员进行清运。</w:t>
      </w:r>
    </w:p>
    <w:p w14:paraId="365A02F7">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2、基本职责：做好范围内的清运工作，原则上必须每日对垃圾进行清运，如遇垃圾量稀少时段，可自行合理安排清运，但必须确保垃圾及时清运。</w:t>
      </w:r>
    </w:p>
    <w:p w14:paraId="690D45B7">
      <w:pPr>
        <w:pStyle w:val="31"/>
        <w:adjustRightInd w:val="0"/>
        <w:snapToGrid w:val="0"/>
        <w:spacing w:line="460" w:lineRule="atLeast"/>
        <w:ind w:firstLine="482"/>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b/>
          <w:bCs/>
          <w:color w:val="auto"/>
          <w:sz w:val="22"/>
          <w:szCs w:val="22"/>
          <w:highlight w:val="none"/>
          <w:u w:val="single"/>
          <w:lang w:bidi="ar-SA"/>
        </w:rPr>
        <w:t>垃圾</w:t>
      </w:r>
      <w:r>
        <w:rPr>
          <w:rFonts w:hint="eastAsia" w:ascii="宋体" w:hAnsi="宋体" w:eastAsia="宋体" w:cs="宋体"/>
          <w:b/>
          <w:bCs/>
          <w:color w:val="auto"/>
          <w:sz w:val="22"/>
          <w:szCs w:val="22"/>
          <w:highlight w:val="none"/>
          <w:u w:val="single"/>
          <w:lang w:val="en-US" w:eastAsia="zh-CN" w:bidi="ar-SA"/>
        </w:rPr>
        <w:t>收运</w:t>
      </w:r>
      <w:r>
        <w:rPr>
          <w:rFonts w:hint="eastAsia" w:ascii="宋体" w:hAnsi="宋体" w:eastAsia="宋体" w:cs="宋体"/>
          <w:b/>
          <w:bCs/>
          <w:color w:val="auto"/>
          <w:sz w:val="22"/>
          <w:szCs w:val="22"/>
          <w:highlight w:val="none"/>
          <w:u w:val="single"/>
          <w:lang w:bidi="ar-SA"/>
        </w:rPr>
        <w:t>工作需聘请年龄未满60周岁的工人数量不少于</w:t>
      </w:r>
      <w:r>
        <w:rPr>
          <w:rFonts w:hint="eastAsia" w:ascii="宋体" w:hAnsi="宋体" w:eastAsia="宋体" w:cs="宋体"/>
          <w:b/>
          <w:bCs/>
          <w:color w:val="auto"/>
          <w:sz w:val="22"/>
          <w:szCs w:val="22"/>
          <w:highlight w:val="none"/>
          <w:u w:val="single"/>
          <w:lang w:val="en-US" w:eastAsia="zh-CN" w:bidi="ar-SA"/>
        </w:rPr>
        <w:t>5</w:t>
      </w:r>
      <w:r>
        <w:rPr>
          <w:rFonts w:hint="eastAsia" w:ascii="宋体" w:hAnsi="宋体" w:eastAsia="宋体" w:cs="宋体"/>
          <w:b/>
          <w:bCs/>
          <w:color w:val="auto"/>
          <w:sz w:val="22"/>
          <w:szCs w:val="22"/>
          <w:highlight w:val="none"/>
          <w:u w:val="single"/>
          <w:lang w:bidi="ar-SA"/>
        </w:rPr>
        <w:t>人</w:t>
      </w:r>
      <w:r>
        <w:rPr>
          <w:rFonts w:hint="eastAsia" w:ascii="宋体" w:hAnsi="宋体" w:eastAsia="宋体" w:cs="宋体"/>
          <w:b/>
          <w:bCs/>
          <w:color w:val="auto"/>
          <w:sz w:val="22"/>
          <w:szCs w:val="22"/>
          <w:highlight w:val="none"/>
          <w:u w:val="single"/>
          <w:lang w:eastAsia="zh-CN" w:bidi="ar-SA"/>
        </w:rPr>
        <w:t>，</w:t>
      </w:r>
      <w:r>
        <w:rPr>
          <w:rFonts w:hint="eastAsia" w:ascii="宋体" w:hAnsi="宋体" w:eastAsia="宋体" w:cs="宋体"/>
          <w:b/>
          <w:bCs/>
          <w:color w:val="auto"/>
          <w:sz w:val="22"/>
          <w:szCs w:val="22"/>
          <w:highlight w:val="none"/>
          <w:u w:val="single"/>
          <w:lang w:val="en-US" w:eastAsia="zh-CN" w:bidi="ar-SA"/>
        </w:rPr>
        <w:t>其中现场管理人员至少1人，</w:t>
      </w:r>
      <w:r>
        <w:rPr>
          <w:rFonts w:hint="eastAsia" w:ascii="宋体" w:hAnsi="宋体" w:eastAsia="宋体" w:cs="宋体"/>
          <w:b/>
          <w:bCs/>
          <w:color w:val="auto"/>
          <w:sz w:val="22"/>
          <w:szCs w:val="22"/>
          <w:highlight w:val="none"/>
          <w:u w:val="single"/>
          <w:lang w:bidi="ar-SA"/>
        </w:rPr>
        <w:t>负责归集点收运至生活垃圾中转站、有害垃圾暂存点等中转场所等工作</w:t>
      </w:r>
      <w:r>
        <w:rPr>
          <w:rFonts w:hint="eastAsia" w:ascii="宋体" w:hAnsi="宋体" w:eastAsia="宋体" w:cs="宋体"/>
          <w:b/>
          <w:bCs/>
          <w:color w:val="auto"/>
          <w:sz w:val="22"/>
          <w:szCs w:val="22"/>
          <w:highlight w:val="none"/>
          <w:u w:val="single"/>
          <w:lang w:eastAsia="zh-CN" w:bidi="ar-SA"/>
        </w:rPr>
        <w:t>，</w:t>
      </w:r>
      <w:r>
        <w:rPr>
          <w:rFonts w:hint="eastAsia" w:ascii="宋体" w:hAnsi="宋体" w:eastAsia="宋体" w:cs="宋体"/>
          <w:b/>
          <w:bCs/>
          <w:color w:val="auto"/>
          <w:sz w:val="22"/>
          <w:szCs w:val="22"/>
          <w:highlight w:val="none"/>
          <w:u w:val="single"/>
          <w:lang w:val="en-US" w:eastAsia="zh-CN" w:bidi="ar-SA"/>
        </w:rPr>
        <w:t>每少一人每月扣除1000元，直至人员到位。</w:t>
      </w:r>
    </w:p>
    <w:p w14:paraId="63E9FF65">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4</w:t>
      </w:r>
      <w:r>
        <w:rPr>
          <w:rFonts w:hint="eastAsia" w:ascii="宋体" w:hAnsi="宋体" w:eastAsia="宋体" w:cs="宋体"/>
          <w:color w:val="auto"/>
          <w:sz w:val="22"/>
          <w:szCs w:val="22"/>
          <w:highlight w:val="none"/>
          <w:lang w:bidi="ar-SA"/>
        </w:rPr>
        <w:t>、积极配合</w:t>
      </w:r>
      <w:r>
        <w:rPr>
          <w:rFonts w:hint="eastAsia" w:ascii="宋体" w:hAnsi="宋体" w:eastAsia="宋体" w:cs="宋体"/>
          <w:color w:val="auto"/>
          <w:sz w:val="22"/>
          <w:szCs w:val="22"/>
          <w:highlight w:val="none"/>
          <w:lang w:val="en-US" w:eastAsia="zh-CN" w:bidi="ar-SA"/>
        </w:rPr>
        <w:t>街道</w:t>
      </w:r>
      <w:r>
        <w:rPr>
          <w:rFonts w:hint="eastAsia" w:ascii="宋体" w:hAnsi="宋体" w:eastAsia="宋体" w:cs="宋体"/>
          <w:color w:val="auto"/>
          <w:sz w:val="22"/>
          <w:szCs w:val="22"/>
          <w:highlight w:val="none"/>
          <w:lang w:bidi="ar-SA"/>
        </w:rPr>
        <w:t>工作，努力完成</w:t>
      </w:r>
      <w:r>
        <w:rPr>
          <w:rFonts w:hint="eastAsia" w:ascii="宋体" w:hAnsi="宋体" w:eastAsia="宋体" w:cs="宋体"/>
          <w:color w:val="auto"/>
          <w:sz w:val="22"/>
          <w:szCs w:val="22"/>
          <w:highlight w:val="none"/>
          <w:lang w:val="en-US" w:eastAsia="zh-CN" w:bidi="ar-SA"/>
        </w:rPr>
        <w:t>街道</w:t>
      </w:r>
      <w:r>
        <w:rPr>
          <w:rFonts w:hint="eastAsia" w:ascii="宋体" w:hAnsi="宋体" w:eastAsia="宋体" w:cs="宋体"/>
          <w:color w:val="auto"/>
          <w:sz w:val="22"/>
          <w:szCs w:val="22"/>
          <w:highlight w:val="none"/>
          <w:lang w:bidi="ar-SA"/>
        </w:rPr>
        <w:t>布置的各项重大节庆和重大活动的临时性任务及其他工作。</w:t>
      </w:r>
    </w:p>
    <w:p w14:paraId="5DCFA7FD">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5</w:t>
      </w:r>
      <w:r>
        <w:rPr>
          <w:rFonts w:hint="eastAsia" w:ascii="宋体" w:hAnsi="宋体" w:eastAsia="宋体" w:cs="宋体"/>
          <w:color w:val="auto"/>
          <w:sz w:val="22"/>
          <w:szCs w:val="22"/>
          <w:highlight w:val="none"/>
          <w:lang w:bidi="ar-SA"/>
        </w:rPr>
        <w:t>、乙方在协议期内必须重视安全工作，必须持有车辆相应的驾照，按道路规定时速行驶和规定程序操作，确保不出安全责任事故（包括但不限于工作中自身伤害、导致他人伤害、损坏他人财产等），如发生安全责任事故的，乙方承担一切责任和经济损失。</w:t>
      </w:r>
    </w:p>
    <w:p w14:paraId="14A03A8E">
      <w:pPr>
        <w:pStyle w:val="31"/>
        <w:adjustRightInd w:val="0"/>
        <w:snapToGrid w:val="0"/>
        <w:spacing w:line="460" w:lineRule="atLeast"/>
        <w:ind w:firstLine="482"/>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6</w:t>
      </w:r>
      <w:r>
        <w:rPr>
          <w:rFonts w:hint="eastAsia" w:ascii="宋体" w:hAnsi="宋体" w:eastAsia="宋体" w:cs="宋体"/>
          <w:color w:val="auto"/>
          <w:sz w:val="22"/>
          <w:szCs w:val="22"/>
          <w:highlight w:val="none"/>
          <w:lang w:bidi="ar-SA"/>
        </w:rPr>
        <w:t>、</w:t>
      </w:r>
      <w:r>
        <w:rPr>
          <w:rFonts w:hint="eastAsia" w:ascii="宋体" w:hAnsi="宋体" w:eastAsia="宋体" w:cs="宋体"/>
          <w:color w:val="auto"/>
          <w:sz w:val="22"/>
          <w:szCs w:val="22"/>
          <w:highlight w:val="none"/>
          <w:lang w:val="en-US" w:eastAsia="zh-CN" w:bidi="ar-SA"/>
        </w:rPr>
        <w:t>乙方自行安排运输车辆和维修，费用包含在投标报价中，如租用甲方运输车辆，需每月支付车辆费用，从每月运输费用中扣除，但车辆维修由乙方自行承担。</w:t>
      </w:r>
    </w:p>
    <w:p w14:paraId="14F695CD">
      <w:pPr>
        <w:pStyle w:val="31"/>
        <w:adjustRightInd w:val="0"/>
        <w:snapToGrid w:val="0"/>
        <w:spacing w:line="460" w:lineRule="atLeast"/>
        <w:ind w:firstLine="482"/>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7、乙方垃圾收运人员必须遵纪守法，敬业爱岗，项目范围内发生的垃圾收运作业相关的一切事务，均由乙方负责。</w:t>
      </w:r>
    </w:p>
    <w:p w14:paraId="0C7B048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四、付款方式：</w:t>
      </w:r>
    </w:p>
    <w:p w14:paraId="1E1FD76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bidi="ar-SA"/>
        </w:rPr>
        <w:t>）乙方按每月的考核结果向甲方结算，甲方在收到乙方开具的正式发票及乙方上一个月环卫工人工资支付的银行流水账目后，</w:t>
      </w:r>
      <w:r>
        <w:rPr>
          <w:rFonts w:hint="eastAsia" w:ascii="宋体" w:hAnsi="宋体" w:eastAsia="宋体" w:cs="宋体"/>
          <w:color w:val="auto"/>
          <w:sz w:val="22"/>
          <w:szCs w:val="22"/>
          <w:highlight w:val="none"/>
          <w:lang w:val="en-US" w:eastAsia="zh-CN" w:bidi="ar-SA"/>
        </w:rPr>
        <w:t>于每月25日前</w:t>
      </w:r>
      <w:r>
        <w:rPr>
          <w:rFonts w:hint="eastAsia" w:ascii="宋体" w:hAnsi="宋体" w:eastAsia="宋体" w:cs="宋体"/>
          <w:color w:val="auto"/>
          <w:sz w:val="22"/>
          <w:szCs w:val="22"/>
          <w:highlight w:val="none"/>
          <w:lang w:bidi="ar-SA"/>
        </w:rPr>
        <w:t>进行支付（每个月根据考核结果支付一次），否则不予付款。</w:t>
      </w:r>
    </w:p>
    <w:p w14:paraId="20900CC5">
      <w:pPr>
        <w:pStyle w:val="31"/>
        <w:adjustRightInd w:val="0"/>
        <w:snapToGrid w:val="0"/>
        <w:spacing w:line="460" w:lineRule="atLeast"/>
        <w:ind w:firstLine="482"/>
        <w:rPr>
          <w:rFonts w:hint="eastAsia" w:eastAsia="隶书"/>
          <w:lang w:val="en-US" w:eastAsia="zh-CN"/>
        </w:rPr>
      </w:pP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bidi="ar-SA"/>
        </w:rPr>
        <w:t>甲方每月作出考核结果，按照考核结果计算处罚金额，对</w:t>
      </w:r>
      <w:r>
        <w:rPr>
          <w:rFonts w:hint="eastAsia" w:ascii="宋体" w:hAnsi="宋体" w:eastAsia="宋体" w:cs="宋体"/>
          <w:color w:val="auto"/>
          <w:sz w:val="22"/>
          <w:szCs w:val="22"/>
          <w:highlight w:val="none"/>
          <w:lang w:val="en-US" w:eastAsia="zh-CN" w:bidi="ar-SA"/>
        </w:rPr>
        <w:t>收运费用</w:t>
      </w:r>
      <w:r>
        <w:rPr>
          <w:rFonts w:hint="eastAsia" w:ascii="宋体" w:hAnsi="宋体" w:eastAsia="宋体" w:cs="宋体"/>
          <w:color w:val="auto"/>
          <w:sz w:val="22"/>
          <w:szCs w:val="22"/>
          <w:highlight w:val="none"/>
          <w:lang w:bidi="ar-SA"/>
        </w:rPr>
        <w:t>进行扣款，确定付款金额，并告知乙方。处罚金额按月直接在付款额中扣除。</w:t>
      </w:r>
    </w:p>
    <w:p w14:paraId="18CB2C50">
      <w:pPr>
        <w:pStyle w:val="31"/>
        <w:adjustRightInd w:val="0"/>
        <w:snapToGrid w:val="0"/>
        <w:spacing w:line="460" w:lineRule="atLeast"/>
        <w:ind w:firstLine="482"/>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bidi="ar-SA"/>
        </w:rPr>
        <w:t>五、违约责任</w:t>
      </w:r>
    </w:p>
    <w:p w14:paraId="154FF6F1">
      <w:pPr>
        <w:pStyle w:val="31"/>
        <w:adjustRightInd w:val="0"/>
        <w:snapToGrid w:val="0"/>
        <w:spacing w:line="460" w:lineRule="atLeast"/>
        <w:ind w:firstLine="482"/>
        <w:rPr>
          <w:rFonts w:hint="eastAsia" w:ascii="宋体" w:hAnsi="宋体" w:eastAsia="宋体" w:cs="宋体"/>
          <w:b/>
          <w:color w:val="auto"/>
          <w:sz w:val="22"/>
          <w:szCs w:val="22"/>
          <w:highlight w:val="none"/>
          <w:lang w:val="en-US" w:eastAsia="zh-CN" w:bidi="ar-SA"/>
        </w:rPr>
      </w:pPr>
      <w:r>
        <w:rPr>
          <w:rFonts w:hint="eastAsia" w:ascii="宋体" w:hAnsi="宋体" w:eastAsia="宋体" w:cs="宋体"/>
          <w:color w:val="auto"/>
          <w:sz w:val="22"/>
          <w:szCs w:val="22"/>
          <w:highlight w:val="none"/>
          <w:lang w:bidi="ar-SA"/>
        </w:rPr>
        <w:t>1、协议期限内甲、乙双方的任何一方不得单方面擅自终止协议，若乙方擅自违约，甲方有权提前终止合同，若甲方擅自违约，应作出相应赔偿。</w:t>
      </w:r>
    </w:p>
    <w:p w14:paraId="4A11328C">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bidi="ar-SA"/>
        </w:rPr>
        <w:t>、如发生下列情况之一的，甲方有权提前单方解除合同，由此所造成的损失由乙方承担，损失重大并造成负面影响的，追究有关责任人的经济责任，因提前终止协议损失，甲方概不负责：</w:t>
      </w:r>
      <w:r>
        <w:rPr>
          <w:rFonts w:hint="eastAsia" w:ascii="宋体" w:hAnsi="宋体" w:eastAsia="宋体" w:cs="宋体"/>
          <w:color w:val="auto"/>
          <w:sz w:val="22"/>
          <w:szCs w:val="22"/>
          <w:highlight w:val="none"/>
          <w:lang w:bidi="ar-SA"/>
        </w:rPr>
        <w:fldChar w:fldCharType="begin"/>
      </w:r>
      <w:r>
        <w:rPr>
          <w:rFonts w:hint="eastAsia" w:ascii="宋体" w:hAnsi="宋体" w:eastAsia="宋体" w:cs="宋体"/>
          <w:color w:val="auto"/>
          <w:sz w:val="22"/>
          <w:szCs w:val="22"/>
          <w:highlight w:val="none"/>
          <w:lang w:bidi="ar-SA"/>
        </w:rPr>
        <w:instrText xml:space="preserve"> = 1 \* GB3 </w:instrText>
      </w:r>
      <w:r>
        <w:rPr>
          <w:rFonts w:hint="eastAsia" w:ascii="宋体" w:hAnsi="宋体" w:eastAsia="宋体" w:cs="宋体"/>
          <w:color w:val="auto"/>
          <w:sz w:val="22"/>
          <w:szCs w:val="22"/>
          <w:highlight w:val="none"/>
          <w:lang w:bidi="ar-SA"/>
        </w:rPr>
        <w:fldChar w:fldCharType="separate"/>
      </w:r>
      <w:r>
        <w:rPr>
          <w:rFonts w:hint="eastAsia" w:ascii="宋体" w:hAnsi="宋体" w:eastAsia="宋体" w:cs="宋体"/>
          <w:color w:val="auto"/>
          <w:sz w:val="22"/>
          <w:szCs w:val="22"/>
          <w:highlight w:val="none"/>
          <w:lang w:bidi="ar-SA"/>
        </w:rPr>
        <w:t>①</w:t>
      </w:r>
      <w:r>
        <w:rPr>
          <w:rFonts w:hint="eastAsia" w:ascii="宋体" w:hAnsi="宋体" w:eastAsia="宋体" w:cs="宋体"/>
          <w:color w:val="auto"/>
          <w:sz w:val="22"/>
          <w:szCs w:val="22"/>
          <w:highlight w:val="none"/>
          <w:lang w:bidi="ar-SA"/>
        </w:rPr>
        <w:fldChar w:fldCharType="end"/>
      </w:r>
      <w:r>
        <w:rPr>
          <w:rFonts w:hint="eastAsia" w:ascii="宋体" w:hAnsi="宋体" w:eastAsia="宋体" w:cs="宋体"/>
          <w:color w:val="auto"/>
          <w:sz w:val="22"/>
          <w:szCs w:val="22"/>
          <w:highlight w:val="none"/>
          <w:lang w:bidi="ar-SA"/>
        </w:rPr>
        <w:t>发生重大安全责任事故，被有关部门追查事故责任的。</w:t>
      </w:r>
      <w:r>
        <w:rPr>
          <w:rFonts w:hint="eastAsia" w:ascii="宋体" w:hAnsi="宋体" w:eastAsia="宋体" w:cs="宋体"/>
          <w:color w:val="auto"/>
          <w:sz w:val="22"/>
          <w:szCs w:val="22"/>
          <w:highlight w:val="none"/>
          <w:lang w:bidi="ar-SA"/>
        </w:rPr>
        <w:fldChar w:fldCharType="begin"/>
      </w:r>
      <w:r>
        <w:rPr>
          <w:rFonts w:hint="eastAsia" w:ascii="宋体" w:hAnsi="宋体" w:eastAsia="宋体" w:cs="宋体"/>
          <w:color w:val="auto"/>
          <w:sz w:val="22"/>
          <w:szCs w:val="22"/>
          <w:highlight w:val="none"/>
          <w:lang w:bidi="ar-SA"/>
        </w:rPr>
        <w:instrText xml:space="preserve"> = 2 \* GB3 </w:instrText>
      </w:r>
      <w:r>
        <w:rPr>
          <w:rFonts w:hint="eastAsia" w:ascii="宋体" w:hAnsi="宋体" w:eastAsia="宋体" w:cs="宋体"/>
          <w:color w:val="auto"/>
          <w:sz w:val="22"/>
          <w:szCs w:val="22"/>
          <w:highlight w:val="none"/>
          <w:lang w:bidi="ar-SA"/>
        </w:rPr>
        <w:fldChar w:fldCharType="separate"/>
      </w:r>
      <w:r>
        <w:rPr>
          <w:rFonts w:hint="eastAsia" w:ascii="宋体" w:hAnsi="宋体" w:eastAsia="宋体" w:cs="宋体"/>
          <w:color w:val="auto"/>
          <w:sz w:val="22"/>
          <w:szCs w:val="22"/>
          <w:highlight w:val="none"/>
          <w:lang w:bidi="ar-SA"/>
        </w:rPr>
        <w:t>②</w:t>
      </w:r>
      <w:r>
        <w:rPr>
          <w:rFonts w:hint="eastAsia" w:ascii="宋体" w:hAnsi="宋体" w:eastAsia="宋体" w:cs="宋体"/>
          <w:color w:val="auto"/>
          <w:sz w:val="22"/>
          <w:szCs w:val="22"/>
          <w:highlight w:val="none"/>
          <w:lang w:bidi="ar-SA"/>
        </w:rPr>
        <w:fldChar w:fldCharType="end"/>
      </w:r>
      <w:r>
        <w:rPr>
          <w:rFonts w:hint="eastAsia" w:ascii="宋体" w:hAnsi="宋体" w:eastAsia="宋体" w:cs="宋体"/>
          <w:color w:val="auto"/>
          <w:sz w:val="22"/>
          <w:szCs w:val="22"/>
          <w:highlight w:val="none"/>
          <w:lang w:bidi="ar-SA"/>
        </w:rPr>
        <w:t>乙方在协议期内没有认真履行规定的职责，严重影响清运工作的</w:t>
      </w:r>
      <w:r>
        <w:rPr>
          <w:rFonts w:hint="eastAsia" w:ascii="宋体" w:hAnsi="宋体" w:eastAsia="宋体" w:cs="宋体"/>
          <w:color w:val="auto"/>
          <w:sz w:val="22"/>
          <w:szCs w:val="22"/>
          <w:highlight w:val="none"/>
          <w:lang w:val="en-US" w:eastAsia="zh-CN" w:bidi="ar-SA"/>
        </w:rPr>
        <w:t>，具体情况如下：</w:t>
      </w:r>
    </w:p>
    <w:p w14:paraId="374ACE9F">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（1）区主要领导或区上级部门通报批评3次以上（含3次）；</w:t>
      </w:r>
    </w:p>
    <w:p w14:paraId="269D9AC7">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（2）临时检查工作人员3次不到位，造成社会影响差；</w:t>
      </w:r>
    </w:p>
    <w:p w14:paraId="57494012">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val="en-US" w:eastAsia="zh-CN" w:bidi="ar-SA"/>
        </w:rPr>
        <w:t>3</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val="en-US" w:eastAsia="zh-CN" w:bidi="ar-SA"/>
        </w:rPr>
        <w:t>屡次</w:t>
      </w:r>
      <w:r>
        <w:rPr>
          <w:rFonts w:hint="eastAsia" w:ascii="宋体" w:hAnsi="宋体" w:eastAsia="宋体" w:cs="宋体"/>
          <w:bCs/>
          <w:color w:val="auto"/>
          <w:sz w:val="22"/>
          <w:szCs w:val="22"/>
          <w:highlight w:val="none"/>
          <w:lang w:bidi="ar-SA"/>
        </w:rPr>
        <w:t>不服从</w:t>
      </w:r>
      <w:r>
        <w:rPr>
          <w:rFonts w:hint="eastAsia" w:ascii="宋体" w:hAnsi="宋体" w:eastAsia="宋体" w:cs="宋体"/>
          <w:bCs/>
          <w:color w:val="auto"/>
          <w:sz w:val="22"/>
          <w:szCs w:val="22"/>
          <w:highlight w:val="none"/>
          <w:lang w:val="en-US" w:eastAsia="zh-CN" w:bidi="ar-SA"/>
        </w:rPr>
        <w:t>街道</w:t>
      </w:r>
      <w:r>
        <w:rPr>
          <w:rFonts w:hint="eastAsia" w:ascii="宋体" w:hAnsi="宋体" w:eastAsia="宋体" w:cs="宋体"/>
          <w:bCs/>
          <w:color w:val="auto"/>
          <w:sz w:val="22"/>
          <w:szCs w:val="22"/>
          <w:highlight w:val="none"/>
          <w:lang w:bidi="ar-SA"/>
        </w:rPr>
        <w:t>工作安排布置的临时突击任务或完成不彻底，故意消极怠工的。</w:t>
      </w:r>
    </w:p>
    <w:p w14:paraId="02A75D92">
      <w:pPr>
        <w:keepNext w:val="0"/>
        <w:keepLines w:val="0"/>
        <w:pageBreakBefore w:val="0"/>
        <w:kinsoku/>
        <w:wordWrap/>
        <w:overflowPunct/>
        <w:topLinePunct w:val="0"/>
        <w:autoSpaceDE w:val="0"/>
        <w:autoSpaceDN w:val="0"/>
        <w:bidi w:val="0"/>
        <w:adjustRightInd w:val="0"/>
        <w:snapToGrid/>
        <w:spacing w:line="500" w:lineRule="exact"/>
        <w:ind w:left="0" w:firstLine="440" w:firstLineChars="200"/>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（4）未按要求将垃圾清运至指定地点。</w:t>
      </w:r>
    </w:p>
    <w:p w14:paraId="71A73236">
      <w:pPr>
        <w:pStyle w:val="23"/>
        <w:keepNext w:val="0"/>
        <w:keepLines w:val="0"/>
        <w:pageBreakBefore w:val="0"/>
        <w:kinsoku/>
        <w:wordWrap/>
        <w:overflowPunct/>
        <w:topLinePunct w:val="0"/>
        <w:bidi w:val="0"/>
        <w:snapToGrid/>
        <w:spacing w:after="0" w:line="500" w:lineRule="exact"/>
        <w:ind w:left="0" w:firstLine="440" w:firstLineChars="200"/>
        <w:rPr>
          <w:rFonts w:hint="eastAsia" w:ascii="宋体" w:hAnsi="宋体" w:eastAsia="宋体" w:cs="宋体"/>
          <w:bCs/>
          <w:color w:val="auto"/>
          <w:kern w:val="0"/>
          <w:sz w:val="22"/>
          <w:szCs w:val="22"/>
          <w:highlight w:val="none"/>
          <w:lang w:bidi="ar-SA"/>
        </w:rPr>
      </w:pPr>
      <w:r>
        <w:rPr>
          <w:rFonts w:hint="eastAsia" w:ascii="宋体" w:hAnsi="宋体" w:eastAsia="宋体" w:cs="宋体"/>
          <w:bCs/>
          <w:color w:val="auto"/>
          <w:kern w:val="0"/>
          <w:sz w:val="22"/>
          <w:szCs w:val="22"/>
          <w:highlight w:val="none"/>
          <w:lang w:bidi="ar-SA"/>
        </w:rPr>
        <w:t>（5）对不服从管理的工作人员，甲方有权要求更换。</w:t>
      </w:r>
    </w:p>
    <w:p w14:paraId="0F4C5DC2">
      <w:pPr>
        <w:pStyle w:val="23"/>
        <w:keepNext w:val="0"/>
        <w:keepLines w:val="0"/>
        <w:pageBreakBefore w:val="0"/>
        <w:kinsoku/>
        <w:wordWrap/>
        <w:overflowPunct/>
        <w:topLinePunct w:val="0"/>
        <w:bidi w:val="0"/>
        <w:snapToGrid/>
        <w:spacing w:after="0" w:line="500" w:lineRule="exact"/>
        <w:ind w:left="0" w:firstLine="442" w:firstLineChars="200"/>
        <w:rPr>
          <w:rFonts w:hint="eastAsia"/>
          <w:color w:val="auto"/>
        </w:rPr>
      </w:pPr>
      <w:r>
        <w:rPr>
          <w:rFonts w:hint="eastAsia" w:ascii="宋体" w:hAnsi="宋体" w:eastAsia="宋体" w:cs="宋体"/>
          <w:b/>
          <w:color w:val="auto"/>
          <w:sz w:val="22"/>
          <w:szCs w:val="22"/>
          <w:highlight w:val="none"/>
          <w:u w:val="single"/>
          <w:lang w:bidi="ar-SA"/>
        </w:rPr>
        <w:t>（6）连续</w:t>
      </w:r>
      <w:r>
        <w:rPr>
          <w:rFonts w:hint="eastAsia" w:ascii="宋体" w:hAnsi="宋体" w:eastAsia="宋体" w:cs="宋体"/>
          <w:b/>
          <w:color w:val="auto"/>
          <w:sz w:val="22"/>
          <w:szCs w:val="22"/>
          <w:highlight w:val="none"/>
          <w:u w:val="single"/>
          <w:lang w:val="en-US" w:eastAsia="zh-CN" w:bidi="ar-SA"/>
        </w:rPr>
        <w:t>2</w:t>
      </w:r>
      <w:r>
        <w:rPr>
          <w:rFonts w:hint="eastAsia" w:ascii="宋体" w:hAnsi="宋体" w:eastAsia="宋体" w:cs="宋体"/>
          <w:b/>
          <w:color w:val="auto"/>
          <w:sz w:val="22"/>
          <w:szCs w:val="22"/>
          <w:highlight w:val="none"/>
          <w:u w:val="single"/>
          <w:lang w:bidi="ar-SA"/>
        </w:rPr>
        <w:t>次月考核</w:t>
      </w:r>
      <w:r>
        <w:rPr>
          <w:rFonts w:hint="eastAsia" w:ascii="宋体" w:hAnsi="宋体" w:eastAsia="宋体" w:cs="宋体"/>
          <w:b/>
          <w:color w:val="auto"/>
          <w:sz w:val="22"/>
          <w:szCs w:val="22"/>
          <w:highlight w:val="none"/>
          <w:u w:val="single"/>
          <w:lang w:val="en-US" w:eastAsia="zh-CN" w:bidi="ar-SA"/>
        </w:rPr>
        <w:t>80</w:t>
      </w:r>
      <w:r>
        <w:rPr>
          <w:rFonts w:hint="eastAsia" w:ascii="宋体" w:hAnsi="宋体" w:eastAsia="宋体" w:cs="宋体"/>
          <w:b/>
          <w:color w:val="auto"/>
          <w:sz w:val="22"/>
          <w:szCs w:val="22"/>
          <w:highlight w:val="none"/>
          <w:u w:val="single"/>
          <w:lang w:bidi="ar-SA"/>
        </w:rPr>
        <w:t>分</w:t>
      </w:r>
      <w:r>
        <w:rPr>
          <w:rFonts w:hint="eastAsia" w:ascii="宋体" w:hAnsi="宋体" w:eastAsia="宋体" w:cs="宋体"/>
          <w:b/>
          <w:color w:val="auto"/>
          <w:sz w:val="22"/>
          <w:szCs w:val="22"/>
          <w:highlight w:val="none"/>
          <w:u w:val="single"/>
          <w:lang w:val="en-US" w:eastAsia="zh-CN" w:bidi="ar-SA"/>
        </w:rPr>
        <w:t>以下</w:t>
      </w:r>
      <w:r>
        <w:rPr>
          <w:rFonts w:hint="eastAsia" w:ascii="宋体" w:hAnsi="宋体" w:eastAsia="宋体" w:cs="宋体"/>
          <w:b/>
          <w:color w:val="auto"/>
          <w:sz w:val="22"/>
          <w:szCs w:val="22"/>
          <w:highlight w:val="none"/>
          <w:u w:val="single"/>
          <w:lang w:bidi="ar-SA"/>
        </w:rPr>
        <w:t>。</w:t>
      </w:r>
    </w:p>
    <w:p w14:paraId="0C4DF50A">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六</w:t>
      </w:r>
      <w:r>
        <w:rPr>
          <w:rFonts w:hint="eastAsia" w:ascii="宋体" w:hAnsi="宋体" w:eastAsia="宋体" w:cs="宋体"/>
          <w:color w:val="auto"/>
          <w:sz w:val="22"/>
          <w:szCs w:val="22"/>
          <w:highlight w:val="none"/>
          <w:lang w:bidi="ar-SA"/>
        </w:rPr>
        <w:t>、附则：因自然灾害等人力不可抗拒因素造成经济损失的，甲、乙双方共同协商解决。</w:t>
      </w:r>
    </w:p>
    <w:p w14:paraId="66A0634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七</w:t>
      </w:r>
      <w:r>
        <w:rPr>
          <w:rFonts w:hint="eastAsia" w:ascii="宋体" w:hAnsi="宋体" w:eastAsia="宋体" w:cs="宋体"/>
          <w:color w:val="auto"/>
          <w:sz w:val="22"/>
          <w:szCs w:val="22"/>
          <w:highlight w:val="none"/>
          <w:lang w:bidi="ar-SA"/>
        </w:rPr>
        <w:t>、未尽事宜双方协商解决，并做出书面补充协议。</w:t>
      </w:r>
    </w:p>
    <w:p w14:paraId="431294B6">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八</w:t>
      </w:r>
      <w:r>
        <w:rPr>
          <w:rFonts w:hint="eastAsia" w:ascii="宋体" w:hAnsi="宋体" w:eastAsia="宋体" w:cs="宋体"/>
          <w:color w:val="auto"/>
          <w:sz w:val="22"/>
          <w:szCs w:val="22"/>
          <w:highlight w:val="none"/>
          <w:lang w:bidi="ar-SA"/>
        </w:rPr>
        <w:t>、本协议一式四份，甲、乙双方各执</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bidi="ar-SA"/>
        </w:rPr>
        <w:t>份，经协议双方签字盖章后生效。</w:t>
      </w:r>
    </w:p>
    <w:p w14:paraId="54157AF8">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甲    方：（印章）                    乙    方：（印章）</w:t>
      </w:r>
    </w:p>
    <w:p w14:paraId="6790C999">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全权代表：（签字）                    全权代表：（签字）</w:t>
      </w:r>
    </w:p>
    <w:p w14:paraId="45DD3FCC">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地    址：                            地    址：</w:t>
      </w:r>
    </w:p>
    <w:p w14:paraId="3AD882F3">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电    话：                            电    话：</w:t>
      </w:r>
    </w:p>
    <w:p w14:paraId="3DC98411">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开户银行：                            开户银行：</w:t>
      </w:r>
    </w:p>
    <w:p w14:paraId="242E4A8B">
      <w:pPr>
        <w:pStyle w:val="31"/>
        <w:adjustRightInd w:val="0"/>
        <w:snapToGrid w:val="0"/>
        <w:spacing w:line="460" w:lineRule="atLeast"/>
        <w:ind w:firstLine="482"/>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帐    号：                            帐    号：</w:t>
      </w:r>
    </w:p>
    <w:p w14:paraId="53F0F241">
      <w:pPr>
        <w:widowControl/>
        <w:jc w:val="left"/>
        <w:rPr>
          <w:rFonts w:hint="eastAsia" w:ascii="宋体" w:hAnsi="宋体" w:cs="Wingdings"/>
          <w:b/>
          <w:color w:val="auto"/>
          <w:kern w:val="0"/>
          <w:sz w:val="22"/>
          <w:szCs w:val="22"/>
          <w:lang w:bidi="ar"/>
        </w:rPr>
      </w:pPr>
    </w:p>
    <w:p w14:paraId="180412C6">
      <w:pPr>
        <w:widowControl/>
        <w:jc w:val="left"/>
        <w:rPr>
          <w:rFonts w:hint="eastAsia" w:ascii="宋体" w:hAnsi="宋体"/>
          <w:color w:val="auto"/>
        </w:rPr>
      </w:pPr>
      <w:r>
        <w:rPr>
          <w:rFonts w:hint="eastAsia" w:ascii="宋体" w:hAnsi="宋体" w:cs="Wingdings"/>
          <w:b/>
          <w:color w:val="auto"/>
          <w:kern w:val="0"/>
          <w:sz w:val="22"/>
          <w:szCs w:val="22"/>
          <w:lang w:bidi="ar"/>
        </w:rPr>
        <w:t xml:space="preserve">（合同签订后投标人须在 2 个工作日内将合同扫描发至 </w:t>
      </w:r>
      <w:r>
        <w:rPr>
          <w:rFonts w:hint="eastAsia" w:ascii="宋体" w:hAnsi="宋体" w:cs="Wingdings"/>
          <w:b/>
          <w:color w:val="auto"/>
          <w:kern w:val="0"/>
          <w:sz w:val="22"/>
          <w:szCs w:val="22"/>
          <w:lang w:eastAsia="zh-CN" w:bidi="ar"/>
        </w:rPr>
        <w:t>17365877307@163.com</w:t>
      </w:r>
      <w:r>
        <w:rPr>
          <w:rFonts w:hint="eastAsia" w:ascii="宋体" w:hAnsi="宋体" w:cs="Wingdings"/>
          <w:b/>
          <w:color w:val="auto"/>
          <w:kern w:val="0"/>
          <w:sz w:val="22"/>
          <w:szCs w:val="22"/>
          <w:lang w:bidi="ar"/>
        </w:rPr>
        <w:t xml:space="preserve"> 邮箱备案）</w:t>
      </w:r>
    </w:p>
    <w:p w14:paraId="3260BA27">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3EC1A17">
      <w:pPr>
        <w:snapToGrid w:val="0"/>
        <w:spacing w:line="360" w:lineRule="auto"/>
        <w:jc w:val="center"/>
        <w:outlineLvl w:val="0"/>
        <w:rPr>
          <w:rFonts w:hint="eastAsia" w:ascii="宋体" w:hAnsi="宋体" w:eastAsia="宋体" w:cs="宋体"/>
          <w:b/>
          <w:color w:val="auto"/>
          <w:sz w:val="36"/>
          <w:szCs w:val="20"/>
          <w:highlight w:val="none"/>
        </w:rPr>
      </w:pPr>
      <w:bookmarkStart w:id="118" w:name="_Toc29177"/>
      <w:r>
        <w:rPr>
          <w:rFonts w:hint="eastAsia" w:ascii="宋体" w:hAnsi="宋体" w:eastAsia="宋体" w:cs="宋体"/>
          <w:b/>
          <w:color w:val="auto"/>
          <w:sz w:val="36"/>
          <w:szCs w:val="20"/>
          <w:highlight w:val="none"/>
        </w:rPr>
        <w:t>第七部分  应提交的有关格式范例</w:t>
      </w:r>
      <w:bookmarkEnd w:id="118"/>
    </w:p>
    <w:p w14:paraId="22B6075A">
      <w:pPr>
        <w:spacing w:line="360" w:lineRule="auto"/>
        <w:jc w:val="center"/>
        <w:outlineLvl w:val="0"/>
        <w:rPr>
          <w:rFonts w:hint="eastAsia" w:ascii="宋体" w:hAnsi="宋体" w:eastAsia="宋体" w:cs="宋体"/>
          <w:b/>
          <w:color w:val="auto"/>
          <w:kern w:val="0"/>
          <w:sz w:val="36"/>
          <w:szCs w:val="36"/>
          <w:highlight w:val="none"/>
        </w:rPr>
      </w:pPr>
      <w:bookmarkStart w:id="119" w:name="_Toc22779"/>
      <w:r>
        <w:rPr>
          <w:rFonts w:hint="eastAsia" w:ascii="宋体" w:hAnsi="宋体" w:eastAsia="宋体" w:cs="宋体"/>
          <w:b/>
          <w:color w:val="auto"/>
          <w:kern w:val="0"/>
          <w:sz w:val="36"/>
          <w:szCs w:val="36"/>
          <w:highlight w:val="none"/>
        </w:rPr>
        <w:t>资格文件部分</w:t>
      </w:r>
      <w:bookmarkEnd w:id="119"/>
    </w:p>
    <w:p w14:paraId="260ED21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732D7CB0">
      <w:pPr>
        <w:rPr>
          <w:rFonts w:hint="eastAsia" w:ascii="宋体" w:hAnsi="宋体" w:eastAsia="宋体" w:cs="宋体"/>
          <w:color w:val="auto"/>
          <w:highlight w:val="none"/>
        </w:rPr>
      </w:pPr>
    </w:p>
    <w:p w14:paraId="3F4C8C56">
      <w:pPr>
        <w:pStyle w:val="16"/>
        <w:rPr>
          <w:rFonts w:hint="eastAsia" w:ascii="宋体" w:hAnsi="宋体" w:eastAsia="宋体" w:cs="宋体"/>
          <w:color w:val="auto"/>
          <w:highlight w:val="none"/>
        </w:rPr>
      </w:pPr>
    </w:p>
    <w:p w14:paraId="7CE51C1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56FCE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（2）有效的企业营业执照（或事业法人登记证书或其它工商等登记证明材料，自然人提供身份证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（页码）</w:t>
      </w:r>
    </w:p>
    <w:p w14:paraId="30670E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3）投标人信用查询</w:t>
      </w:r>
      <w:r>
        <w:rPr>
          <w:rFonts w:hint="eastAsia" w:ascii="宋体" w:hAnsi="宋体" w:eastAsia="宋体" w:cs="宋体"/>
          <w:color w:val="auto"/>
          <w:sz w:val="24"/>
          <w:highlight w:val="none"/>
        </w:rPr>
        <w:t>………………………………………………………（页码）</w:t>
      </w:r>
    </w:p>
    <w:p w14:paraId="7C2AE9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）联合协议………………………………………………………………（页码）</w:t>
      </w:r>
    </w:p>
    <w:p w14:paraId="18766B8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）落实政府采购政策需满足的资格要求………………………………（页码）</w:t>
      </w:r>
    </w:p>
    <w:p w14:paraId="54030A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）本项目的特定资格要求………………………………………………（页码）</w:t>
      </w:r>
    </w:p>
    <w:p w14:paraId="1656D798">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14:paraId="6133CC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16C84DD4">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我方参与（项目名称）【编号：（采购编号）】政府采购活动，郑重承诺：</w:t>
      </w:r>
    </w:p>
    <w:p w14:paraId="0EA80E0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03A78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1FDEE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8B777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47286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CD3F3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9516E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D746A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10640E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966C0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FC7EC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DC49617">
      <w:pPr>
        <w:pStyle w:val="16"/>
        <w:rPr>
          <w:rFonts w:hint="eastAsia" w:ascii="宋体" w:hAnsi="宋体" w:eastAsia="宋体" w:cs="宋体"/>
          <w:color w:val="auto"/>
          <w:highlight w:val="none"/>
        </w:rPr>
      </w:pPr>
    </w:p>
    <w:p w14:paraId="6DED3B2F">
      <w:pPr>
        <w:rPr>
          <w:rFonts w:hint="eastAsia" w:ascii="宋体" w:hAnsi="宋体" w:eastAsia="宋体" w:cs="宋体"/>
          <w:color w:val="auto"/>
          <w:highlight w:val="none"/>
        </w:rPr>
      </w:pPr>
    </w:p>
    <w:p w14:paraId="238A2D0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A1E7D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121E005">
      <w:pPr>
        <w:snapToGrid w:val="0"/>
        <w:spacing w:line="360" w:lineRule="auto"/>
        <w:ind w:right="480"/>
        <w:jc w:val="center"/>
        <w:rPr>
          <w:rFonts w:hint="eastAsia" w:ascii="宋体" w:hAnsi="宋体" w:eastAsia="宋体" w:cs="宋体"/>
          <w:b/>
          <w:color w:val="auto"/>
          <w:kern w:val="0"/>
          <w:sz w:val="32"/>
          <w:szCs w:val="32"/>
          <w:highlight w:val="none"/>
        </w:rPr>
      </w:pPr>
    </w:p>
    <w:p w14:paraId="72D7A10C">
      <w:pPr>
        <w:snapToGrid w:val="0"/>
        <w:spacing w:line="360" w:lineRule="auto"/>
        <w:ind w:right="480"/>
        <w:jc w:val="center"/>
        <w:rPr>
          <w:rFonts w:hint="eastAsia" w:ascii="宋体" w:hAnsi="宋体" w:eastAsia="宋体" w:cs="宋体"/>
          <w:b/>
          <w:color w:val="auto"/>
          <w:kern w:val="0"/>
          <w:sz w:val="32"/>
          <w:szCs w:val="32"/>
          <w:highlight w:val="none"/>
        </w:rPr>
      </w:pPr>
    </w:p>
    <w:p w14:paraId="68792538">
      <w:pPr>
        <w:rPr>
          <w:rFonts w:hint="eastAsia" w:ascii="宋体" w:hAnsi="宋体" w:eastAsia="宋体" w:cs="宋体"/>
          <w:color w:val="auto"/>
          <w:highlight w:val="none"/>
        </w:rPr>
      </w:pPr>
    </w:p>
    <w:p w14:paraId="6ED6431A">
      <w:pPr>
        <w:snapToGrid w:val="0"/>
        <w:spacing w:line="360" w:lineRule="auto"/>
        <w:ind w:right="480"/>
        <w:jc w:val="center"/>
        <w:rPr>
          <w:rFonts w:hint="eastAsia" w:ascii="宋体" w:hAnsi="宋体" w:eastAsia="宋体" w:cs="宋体"/>
          <w:b/>
          <w:color w:val="auto"/>
          <w:kern w:val="0"/>
          <w:sz w:val="32"/>
          <w:szCs w:val="32"/>
          <w:highlight w:val="none"/>
        </w:rPr>
      </w:pPr>
    </w:p>
    <w:p w14:paraId="63198C26">
      <w:pPr>
        <w:snapToGrid w:val="0"/>
        <w:spacing w:line="360" w:lineRule="auto"/>
        <w:ind w:right="480"/>
        <w:jc w:val="center"/>
        <w:rPr>
          <w:rFonts w:hint="eastAsia" w:ascii="宋体" w:hAnsi="宋体" w:eastAsia="宋体" w:cs="宋体"/>
          <w:b/>
          <w:color w:val="auto"/>
          <w:kern w:val="0"/>
          <w:sz w:val="32"/>
          <w:szCs w:val="32"/>
          <w:highlight w:val="none"/>
        </w:rPr>
      </w:pPr>
    </w:p>
    <w:p w14:paraId="33568C0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4774470">
      <w:pPr>
        <w:widowControl/>
        <w:spacing w:line="360" w:lineRule="auto"/>
        <w:ind w:left="150"/>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二、有效的企业营业执照（或事业法人登记证书或其它工商等登记证明材料，自然人提供身份证</w:t>
      </w:r>
      <w:r>
        <w:rPr>
          <w:rFonts w:hint="eastAsia" w:ascii="宋体" w:hAnsi="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lang w:val="en-US" w:eastAsia="zh-CN"/>
        </w:rPr>
        <w:t>复</w:t>
      </w:r>
      <w:r>
        <w:rPr>
          <w:rFonts w:hint="eastAsia" w:ascii="宋体" w:hAnsi="宋体" w:cs="宋体"/>
          <w:b/>
          <w:color w:val="auto"/>
          <w:kern w:val="0"/>
          <w:sz w:val="28"/>
          <w:szCs w:val="28"/>
          <w:highlight w:val="none"/>
          <w:lang w:val="en-US" w:eastAsia="zh-CN"/>
        </w:rPr>
        <w:t>印</w:t>
      </w:r>
      <w:r>
        <w:rPr>
          <w:rFonts w:hint="eastAsia" w:ascii="宋体" w:hAnsi="宋体" w:eastAsia="宋体" w:cs="宋体"/>
          <w:b/>
          <w:color w:val="auto"/>
          <w:kern w:val="0"/>
          <w:sz w:val="28"/>
          <w:szCs w:val="28"/>
          <w:highlight w:val="none"/>
          <w:lang w:val="en-US" w:eastAsia="zh-CN"/>
        </w:rPr>
        <w:t>件（如为联合体，则联合体各方均应提供）（五选一）：</w:t>
      </w:r>
    </w:p>
    <w:p w14:paraId="40B2BCF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①如供应商是企业（包括合伙企业），提供在工商部门注册的有效“企业法人营业执照”或“营业执照”；</w:t>
      </w:r>
    </w:p>
    <w:p w14:paraId="127BA9C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②如供应商是事业单位，提供有效的“事业单位法人证书”；</w:t>
      </w:r>
    </w:p>
    <w:p w14:paraId="7733FB7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③如供应商是非企业专业服务机构的，提供执业许可证等证明文件；</w:t>
      </w:r>
    </w:p>
    <w:p w14:paraId="66908F3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④如供应商是个体工商户，提供有效的“个体工商户营业执照”；</w:t>
      </w:r>
    </w:p>
    <w:p w14:paraId="08F7093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⑤如供应商是自然人，提供有效的自然人身份证明（居民身份证正反面或公安机关出具的临时居民身份证正反面或港澳台胞证或护照）。</w:t>
      </w:r>
    </w:p>
    <w:p w14:paraId="6397E76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14:paraId="38F17F2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D15F28D">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三、投标人信用查询</w:t>
      </w:r>
    </w:p>
    <w:p w14:paraId="1082A585">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296ECDB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、联合协议（如果有）</w:t>
      </w:r>
    </w:p>
    <w:p w14:paraId="28A5AE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[以联合体形式投标的，提供联合协议（附件5）；本项目不接受联合体投标或者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不以联合体形式投标的，则不需要提供）]</w:t>
      </w:r>
    </w:p>
    <w:p w14:paraId="132BA153">
      <w:pPr>
        <w:rPr>
          <w:rFonts w:hint="eastAsia" w:ascii="宋体" w:hAnsi="宋体" w:eastAsia="宋体" w:cs="宋体"/>
          <w:b/>
          <w:color w:val="auto"/>
          <w:kern w:val="0"/>
          <w:sz w:val="32"/>
          <w:szCs w:val="32"/>
          <w:highlight w:val="none"/>
        </w:rPr>
      </w:pPr>
    </w:p>
    <w:p w14:paraId="6877DE0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BA2428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、落实政府采购政策需满足的资格要求</w:t>
      </w:r>
    </w:p>
    <w:p w14:paraId="7B0410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（根据竞争性磋商邀请公告落实政府采购政策需满足的资格要求选择提供相应的材料；未要求的，无需提供）</w:t>
      </w:r>
    </w:p>
    <w:p w14:paraId="5FD34645">
      <w:pPr>
        <w:widowControl/>
        <w:spacing w:line="360" w:lineRule="auto"/>
        <w:ind w:firstLine="504" w:firstLineChars="196"/>
        <w:jc w:val="left"/>
        <w:rPr>
          <w:rFonts w:hint="eastAsia" w:ascii="宋体" w:hAnsi="宋体" w:eastAsia="宋体" w:cs="宋体"/>
          <w:b/>
          <w:bCs/>
          <w:color w:val="auto"/>
          <w:spacing w:val="8"/>
          <w:kern w:val="0"/>
          <w:sz w:val="24"/>
          <w:highlight w:val="none"/>
        </w:rPr>
      </w:pPr>
      <w:r>
        <w:rPr>
          <w:rFonts w:hint="eastAsia" w:ascii="宋体" w:hAnsi="宋体" w:eastAsia="宋体" w:cs="宋体"/>
          <w:b/>
          <w:bCs/>
          <w:color w:val="auto"/>
          <w:spacing w:val="8"/>
          <w:kern w:val="0"/>
          <w:sz w:val="24"/>
          <w:highlight w:val="none"/>
        </w:rPr>
        <w:t xml:space="preserve">a.专门面向中小企业，服务全部由符合政策要求的中小企业（或小微企业）承接的，提供相应的中小企业声明函（附件7）。 </w:t>
      </w:r>
    </w:p>
    <w:p w14:paraId="1D0914D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w:t>
      </w:r>
      <w:r>
        <w:rPr>
          <w:rFonts w:hint="eastAsia" w:ascii="宋体" w:hAnsi="宋体" w:cs="宋体"/>
          <w:b/>
          <w:bCs/>
          <w:color w:val="auto"/>
          <w:sz w:val="24"/>
          <w:highlight w:val="none"/>
          <w:lang w:val="en-US" w:eastAsia="zh-CN"/>
        </w:rPr>
        <w:t>采购文件</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A4DAB0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0CE70F9">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w:t>
      </w:r>
      <w:r>
        <w:rPr>
          <w:rFonts w:hint="eastAsia" w:ascii="宋体" w:hAnsi="宋体" w:cs="宋体"/>
          <w:b/>
          <w:bCs/>
          <w:color w:val="auto"/>
          <w:sz w:val="24"/>
          <w:highlight w:val="none"/>
          <w:lang w:val="en-US" w:eastAsia="zh-CN"/>
        </w:rPr>
        <w:t>采购文件</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 xml:space="preserve">视同符合了资格条件，无需再向中小企业分包，无需提供分包意向协议。 </w:t>
      </w:r>
    </w:p>
    <w:p w14:paraId="3BB0E5DA">
      <w:pPr>
        <w:widowControl/>
        <w:spacing w:line="360" w:lineRule="auto"/>
        <w:ind w:firstLine="480"/>
        <w:jc w:val="left"/>
        <w:rPr>
          <w:rFonts w:hint="eastAsia" w:ascii="宋体" w:hAnsi="宋体" w:eastAsia="宋体" w:cs="宋体"/>
          <w:color w:val="auto"/>
          <w:sz w:val="24"/>
          <w:highlight w:val="none"/>
        </w:rPr>
      </w:pPr>
    </w:p>
    <w:p w14:paraId="68F9A6F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6718EF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、本项目的特定资格要求（如果有）</w:t>
      </w:r>
    </w:p>
    <w:p w14:paraId="75CFE8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（根据竞争性磋商邀请公告本项目的特定资格要求提供相应的材料；未要求的，无需提供）</w:t>
      </w:r>
    </w:p>
    <w:p w14:paraId="1C578AE6">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37A4FAF">
      <w:pPr>
        <w:spacing w:line="360" w:lineRule="auto"/>
        <w:jc w:val="center"/>
        <w:outlineLvl w:val="0"/>
        <w:rPr>
          <w:rFonts w:hint="eastAsia" w:ascii="宋体" w:hAnsi="宋体" w:eastAsia="宋体" w:cs="宋体"/>
          <w:b/>
          <w:color w:val="auto"/>
          <w:kern w:val="0"/>
          <w:sz w:val="36"/>
          <w:szCs w:val="36"/>
          <w:highlight w:val="none"/>
        </w:rPr>
      </w:pPr>
      <w:bookmarkStart w:id="120" w:name="_Toc20646"/>
      <w:r>
        <w:rPr>
          <w:rFonts w:hint="eastAsia" w:ascii="宋体" w:hAnsi="宋体" w:eastAsia="宋体" w:cs="宋体"/>
          <w:b/>
          <w:color w:val="auto"/>
          <w:kern w:val="0"/>
          <w:sz w:val="36"/>
          <w:szCs w:val="36"/>
          <w:highlight w:val="none"/>
        </w:rPr>
        <w:t>商务技术文件部分</w:t>
      </w:r>
      <w:bookmarkEnd w:id="120"/>
    </w:p>
    <w:p w14:paraId="45CF9850">
      <w:pPr>
        <w:rPr>
          <w:rFonts w:hint="eastAsia" w:ascii="宋体" w:hAnsi="宋体" w:eastAsia="宋体" w:cs="宋体"/>
          <w:color w:val="auto"/>
          <w:highlight w:val="none"/>
        </w:rPr>
      </w:pPr>
    </w:p>
    <w:p w14:paraId="4C80516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20CFBB4F">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响应函…………………………………………………………………………（页码）</w:t>
      </w:r>
    </w:p>
    <w:p w14:paraId="3A5D10D3">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14:paraId="2DFE54BE">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分包意向协议…………………………………………………………………（页码）</w:t>
      </w:r>
    </w:p>
    <w:p w14:paraId="46F51971">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符合性审查资料………………………………………………………………（页码）</w:t>
      </w:r>
    </w:p>
    <w:p w14:paraId="0843BC6A">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14:paraId="6BBFB2F3">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标的清单………………………………………………………………………（页码）</w:t>
      </w:r>
    </w:p>
    <w:p w14:paraId="5530D470">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商务技术偏离表………………………………………………………………（页码）</w:t>
      </w:r>
    </w:p>
    <w:p w14:paraId="4CA2C312">
      <w:pPr>
        <w:numPr>
          <w:ilvl w:val="0"/>
          <w:numId w:val="10"/>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2FE0D9C0">
      <w:pPr>
        <w:rPr>
          <w:rFonts w:hint="eastAsia" w:ascii="宋体" w:hAnsi="宋体" w:eastAsia="宋体" w:cs="宋体"/>
          <w:color w:val="auto"/>
          <w:sz w:val="24"/>
          <w:highlight w:val="none"/>
          <w:lang w:val="zh-CN"/>
        </w:rPr>
      </w:pPr>
    </w:p>
    <w:p w14:paraId="33EB3FFD">
      <w:pPr>
        <w:rPr>
          <w:rFonts w:hint="eastAsia" w:ascii="宋体" w:hAnsi="宋体" w:eastAsia="宋体" w:cs="宋体"/>
          <w:color w:val="auto"/>
          <w:highlight w:val="none"/>
          <w:lang w:val="zh-CN"/>
        </w:rPr>
      </w:pPr>
    </w:p>
    <w:p w14:paraId="54214BBB">
      <w:pPr>
        <w:rPr>
          <w:rFonts w:hint="eastAsia" w:ascii="宋体" w:hAnsi="宋体" w:eastAsia="宋体" w:cs="宋体"/>
          <w:color w:val="auto"/>
          <w:highlight w:val="none"/>
          <w:lang w:val="zh-CN"/>
        </w:rPr>
      </w:pPr>
    </w:p>
    <w:p w14:paraId="3D8AFC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847CBA">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1" w:name="_Toc7240"/>
      <w:bookmarkStart w:id="122" w:name="_Toc10437"/>
      <w:r>
        <w:rPr>
          <w:rFonts w:hint="eastAsia" w:ascii="宋体" w:hAnsi="宋体" w:eastAsia="宋体" w:cs="宋体"/>
          <w:b/>
          <w:color w:val="auto"/>
          <w:kern w:val="0"/>
          <w:sz w:val="32"/>
          <w:szCs w:val="32"/>
          <w:highlight w:val="none"/>
          <w:lang w:val="zh-CN"/>
        </w:rPr>
        <w:t>一、响应函</w:t>
      </w:r>
      <w:bookmarkEnd w:id="121"/>
      <w:bookmarkEnd w:id="122"/>
    </w:p>
    <w:p w14:paraId="18057C1C">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595AE023">
      <w:pPr>
        <w:snapToGrid w:val="0"/>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（项目名称）【编号：（采购编号）】</w:t>
      </w:r>
      <w:r>
        <w:rPr>
          <w:rFonts w:hint="eastAsia" w:ascii="宋体" w:hAnsi="宋体" w:eastAsia="宋体" w:cs="宋体"/>
          <w:color w:val="auto"/>
          <w:sz w:val="24"/>
          <w:highlight w:val="none"/>
        </w:rPr>
        <w:t>竞争性磋商的有关活动，并对此项目进行响应。为此：</w:t>
      </w:r>
    </w:p>
    <w:p w14:paraId="0B7350D7">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我方承诺响应有效期从提交响应文件的截止之日起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本响应文件在响应有效期满之前均具有约束力。</w:t>
      </w:r>
    </w:p>
    <w:p w14:paraId="2647C4A9">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我方的响应文件包括以下内容：</w:t>
      </w:r>
    </w:p>
    <w:p w14:paraId="0B8A601F">
      <w:pPr>
        <w:numPr>
          <w:ilvl w:val="1"/>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资格文件：</w:t>
      </w:r>
    </w:p>
    <w:p w14:paraId="1A0D682E">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符合参加政府采购活动应当具备的一般条件的承诺函；</w:t>
      </w:r>
    </w:p>
    <w:p w14:paraId="1EE28452">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有效的企业营业执照（或事业法人登记证书或其它工商等登记证明材料，自然人提供身份证</w:t>
      </w:r>
      <w:r>
        <w:rPr>
          <w:rFonts w:hint="eastAsia" w:hAnsi="宋体" w:cs="宋体"/>
          <w:color w:val="auto"/>
          <w:sz w:val="24"/>
          <w:highlight w:val="none"/>
          <w:lang w:eastAsia="zh-CN"/>
        </w:rPr>
        <w:t>）</w:t>
      </w:r>
      <w:r>
        <w:rPr>
          <w:rFonts w:hint="eastAsia" w:ascii="宋体" w:hAnsi="宋体" w:eastAsia="宋体" w:cs="宋体"/>
          <w:color w:val="auto"/>
          <w:sz w:val="24"/>
          <w:highlight w:val="none"/>
        </w:rPr>
        <w:t>复</w:t>
      </w:r>
      <w:r>
        <w:rPr>
          <w:rFonts w:hint="eastAsia" w:hAnsi="宋体" w:cs="宋体"/>
          <w:color w:val="auto"/>
          <w:sz w:val="24"/>
          <w:highlight w:val="none"/>
          <w:lang w:eastAsia="zh-CN"/>
        </w:rPr>
        <w:t>印</w:t>
      </w:r>
      <w:r>
        <w:rPr>
          <w:rFonts w:hint="eastAsia" w:ascii="宋体" w:hAnsi="宋体" w:eastAsia="宋体" w:cs="宋体"/>
          <w:color w:val="auto"/>
          <w:sz w:val="24"/>
          <w:highlight w:val="none"/>
        </w:rPr>
        <w:t>件</w:t>
      </w:r>
      <w:r>
        <w:rPr>
          <w:rFonts w:hint="eastAsia" w:ascii="宋体" w:hAnsi="宋体" w:cs="宋体"/>
          <w:color w:val="auto"/>
          <w:sz w:val="24"/>
          <w:highlight w:val="none"/>
          <w:lang w:eastAsia="zh-CN"/>
        </w:rPr>
        <w:t>；</w:t>
      </w:r>
    </w:p>
    <w:p w14:paraId="35BFC680">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联合协议（如果有）；</w:t>
      </w:r>
    </w:p>
    <w:p w14:paraId="4219BB20">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落实政府采购政策需满足的资格要求（如果有）；</w:t>
      </w:r>
    </w:p>
    <w:p w14:paraId="6D28A910">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本项目的特定资格要求（如果有）。</w:t>
      </w:r>
    </w:p>
    <w:p w14:paraId="67BD5C71">
      <w:pPr>
        <w:numPr>
          <w:ilvl w:val="1"/>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商务技术</w:t>
      </w:r>
      <w:r>
        <w:rPr>
          <w:rFonts w:hint="eastAsia" w:ascii="宋体" w:hAnsi="宋体" w:eastAsia="宋体" w:cs="宋体"/>
          <w:bCs/>
          <w:color w:val="auto"/>
          <w:sz w:val="24"/>
          <w:highlight w:val="none"/>
          <w:lang w:val="zh-CN"/>
        </w:rPr>
        <w:t>文件：</w:t>
      </w:r>
    </w:p>
    <w:p w14:paraId="350C2A19">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响应函；</w:t>
      </w:r>
      <w:r>
        <w:rPr>
          <w:rFonts w:hint="eastAsia" w:ascii="宋体" w:hAnsi="宋体" w:eastAsia="宋体" w:cs="宋体"/>
          <w:bCs/>
          <w:color w:val="auto"/>
          <w:sz w:val="24"/>
          <w:highlight w:val="none"/>
          <w:lang w:val="zh-CN"/>
        </w:rPr>
        <w:t xml:space="preserve"> </w:t>
      </w:r>
    </w:p>
    <w:p w14:paraId="4E9AF0BF">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授权委托书或法定代表人（单位负责人、自然人本人）身份证明；</w:t>
      </w:r>
    </w:p>
    <w:p w14:paraId="1A3DF33E">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分包意向协议（如果有）；</w:t>
      </w:r>
    </w:p>
    <w:p w14:paraId="31D2BAFB">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符合性审查资料；</w:t>
      </w:r>
    </w:p>
    <w:p w14:paraId="63BEEA8A">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评标标准相应的商务技术资料；</w:t>
      </w:r>
    </w:p>
    <w:p w14:paraId="37650E2C">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标的清单；</w:t>
      </w:r>
    </w:p>
    <w:p w14:paraId="70045A7E">
      <w:pPr>
        <w:numPr>
          <w:ilvl w:val="2"/>
          <w:numId w:val="12"/>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商务技术偏离表；</w:t>
      </w:r>
    </w:p>
    <w:p w14:paraId="56F3B4C0">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政府采购供应商廉洁自律承诺书。</w:t>
      </w:r>
    </w:p>
    <w:p w14:paraId="043105F4">
      <w:pPr>
        <w:numPr>
          <w:ilvl w:val="1"/>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报价文件： </w:t>
      </w:r>
    </w:p>
    <w:p w14:paraId="6EFEE453">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初始报价一览表；</w:t>
      </w:r>
    </w:p>
    <w:p w14:paraId="5840221D">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分项报价表</w:t>
      </w:r>
      <w:r>
        <w:rPr>
          <w:rFonts w:hint="eastAsia" w:ascii="宋体" w:hAnsi="宋体" w:cs="宋体"/>
          <w:bCs/>
          <w:color w:val="auto"/>
          <w:sz w:val="24"/>
          <w:highlight w:val="none"/>
          <w:lang w:val="zh-CN"/>
        </w:rPr>
        <w:t>；</w:t>
      </w:r>
    </w:p>
    <w:p w14:paraId="2C48FF58">
      <w:pPr>
        <w:numPr>
          <w:ilvl w:val="2"/>
          <w:numId w:val="12"/>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中小企业声明函</w:t>
      </w:r>
      <w:r>
        <w:rPr>
          <w:rFonts w:hint="eastAsia" w:ascii="宋体" w:hAnsi="宋体" w:eastAsia="宋体" w:cs="宋体"/>
          <w:bCs/>
          <w:color w:val="auto"/>
          <w:sz w:val="24"/>
          <w:highlight w:val="none"/>
        </w:rPr>
        <w:t>（如果有）</w:t>
      </w:r>
      <w:r>
        <w:rPr>
          <w:rFonts w:hint="eastAsia" w:ascii="宋体" w:hAnsi="宋体" w:eastAsia="宋体" w:cs="宋体"/>
          <w:bCs/>
          <w:color w:val="auto"/>
          <w:sz w:val="24"/>
          <w:highlight w:val="none"/>
          <w:lang w:val="zh-CN"/>
        </w:rPr>
        <w:t>。</w:t>
      </w:r>
    </w:p>
    <w:p w14:paraId="2CD822C9">
      <w:pPr>
        <w:snapToGrid w:val="0"/>
        <w:spacing w:line="3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我方承诺除商务技术偏离表列出的偏离外，我方响应磋商文件的全部要求。</w:t>
      </w:r>
    </w:p>
    <w:p w14:paraId="657B09A9">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63EA1BF2">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在收到成交通知书后，在成交通知书规定的期限内与你方签订合同； </w:t>
      </w:r>
    </w:p>
    <w:p w14:paraId="52B69ED0">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在签订合同时不向你方提出附加条件； </w:t>
      </w:r>
    </w:p>
    <w:p w14:paraId="10D2F43F">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按照磋商文件要求提交履约保证金； </w:t>
      </w:r>
    </w:p>
    <w:p w14:paraId="024F7722">
      <w:pPr>
        <w:numPr>
          <w:ilvl w:val="1"/>
          <w:numId w:val="13"/>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在合同约定的期限内完成合同规定的全部义务。 </w:t>
      </w:r>
    </w:p>
    <w:p w14:paraId="51DE9A26">
      <w:pPr>
        <w:numPr>
          <w:ilvl w:val="0"/>
          <w:numId w:val="11"/>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7988BDE">
      <w:pPr>
        <w:autoSpaceDE w:val="0"/>
        <w:autoSpaceDN w:val="0"/>
        <w:snapToGrid w:val="0"/>
        <w:spacing w:line="360" w:lineRule="exact"/>
        <w:ind w:firstLine="3960" w:firstLineChars="1650"/>
        <w:rPr>
          <w:rFonts w:hint="eastAsia" w:ascii="宋体" w:hAnsi="宋体" w:eastAsia="宋体" w:cs="宋体"/>
          <w:color w:val="auto"/>
          <w:kern w:val="0"/>
          <w:sz w:val="24"/>
          <w:highlight w:val="none"/>
          <w:lang w:val="zh-CN"/>
        </w:rPr>
      </w:pPr>
    </w:p>
    <w:p w14:paraId="433B6382">
      <w:pPr>
        <w:pStyle w:val="59"/>
        <w:ind w:firstLine="420"/>
        <w:rPr>
          <w:rFonts w:hint="eastAsia" w:ascii="宋体" w:hAnsi="宋体" w:eastAsia="宋体" w:cs="宋体"/>
          <w:color w:val="auto"/>
          <w:highlight w:val="none"/>
          <w:lang w:val="zh-CN"/>
        </w:rPr>
      </w:pPr>
    </w:p>
    <w:p w14:paraId="76CC7EE2">
      <w:pPr>
        <w:snapToGrid w:val="0"/>
        <w:spacing w:line="36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47B5A3B7">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83D8F7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D6A6E2F">
      <w:pPr>
        <w:widowControl/>
        <w:adjustRightInd/>
        <w:jc w:val="left"/>
        <w:rPr>
          <w:rFonts w:hint="eastAsia" w:ascii="宋体" w:hAnsi="宋体" w:eastAsia="宋体" w:cs="宋体"/>
          <w:b/>
          <w:color w:val="auto"/>
          <w:kern w:val="0"/>
          <w:sz w:val="32"/>
          <w:szCs w:val="32"/>
          <w:highlight w:val="none"/>
          <w:lang w:val="zh-CN"/>
        </w:rPr>
      </w:pPr>
    </w:p>
    <w:p w14:paraId="4851AECA">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3" w:name="_Toc21363"/>
      <w:bookmarkStart w:id="124" w:name="_Toc3217"/>
      <w:r>
        <w:rPr>
          <w:rFonts w:hint="eastAsia" w:ascii="宋体" w:hAnsi="宋体" w:eastAsia="宋体" w:cs="宋体"/>
          <w:b/>
          <w:color w:val="auto"/>
          <w:kern w:val="0"/>
          <w:sz w:val="32"/>
          <w:szCs w:val="32"/>
          <w:highlight w:val="none"/>
          <w:lang w:val="zh-CN"/>
        </w:rPr>
        <w:t>二、授权委托书或法定代表人（单位负责人、自然人本人）身份证明</w:t>
      </w:r>
      <w:bookmarkEnd w:id="123"/>
      <w:bookmarkEnd w:id="124"/>
    </w:p>
    <w:p w14:paraId="238B2A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zh-CN"/>
        </w:rPr>
        <w:t>授权委托书（适用于非联合体响应）</w:t>
      </w:r>
    </w:p>
    <w:p w14:paraId="27633B85">
      <w:pPr>
        <w:snapToGrid w:val="0"/>
        <w:spacing w:line="360" w:lineRule="auto"/>
        <w:rPr>
          <w:rFonts w:hint="eastAsia" w:ascii="宋体" w:hAnsi="宋体" w:eastAsia="宋体" w:cs="宋体"/>
          <w:color w:val="auto"/>
          <w:sz w:val="24"/>
          <w:highlight w:val="none"/>
        </w:rPr>
      </w:pPr>
    </w:p>
    <w:p w14:paraId="4E945B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E6BB68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（项目名称）【编号：（采购编号）】</w:t>
      </w:r>
      <w:r>
        <w:rPr>
          <w:rFonts w:hint="eastAsia" w:ascii="宋体" w:hAnsi="宋体" w:eastAsia="宋体" w:cs="宋体"/>
          <w:color w:val="auto"/>
          <w:kern w:val="0"/>
          <w:sz w:val="24"/>
          <w:highlight w:val="none"/>
          <w:lang w:val="zh-CN"/>
        </w:rPr>
        <w:t>政府采购响应的一切事项，其法律后果由我方承担。</w:t>
      </w:r>
    </w:p>
    <w:p w14:paraId="09318A03">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6B6592A4">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特此告知。</w:t>
      </w:r>
    </w:p>
    <w:p w14:paraId="1802E9AE">
      <w:pPr>
        <w:pStyle w:val="23"/>
        <w:rPr>
          <w:rFonts w:hint="eastAsia" w:ascii="宋体" w:hAnsi="宋体" w:eastAsia="宋体" w:cs="宋体"/>
          <w:color w:val="auto"/>
          <w:highlight w:val="none"/>
        </w:rPr>
      </w:pPr>
    </w:p>
    <w:p w14:paraId="2B1C84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924ABF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B176EE1">
      <w:pPr>
        <w:snapToGrid w:val="0"/>
        <w:spacing w:line="360" w:lineRule="auto"/>
        <w:rPr>
          <w:rFonts w:hint="eastAsia" w:ascii="宋体" w:hAnsi="宋体" w:eastAsia="宋体" w:cs="宋体"/>
          <w:color w:val="auto"/>
          <w:kern w:val="0"/>
          <w:sz w:val="24"/>
          <w:highlight w:val="none"/>
          <w:lang w:val="zh-CN"/>
        </w:rPr>
      </w:pPr>
    </w:p>
    <w:p w14:paraId="79D47B10">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授权委托书（适用于联合体响应）</w:t>
      </w:r>
    </w:p>
    <w:p w14:paraId="5621C8DB">
      <w:pPr>
        <w:snapToGrid w:val="0"/>
        <w:spacing w:line="360" w:lineRule="auto"/>
        <w:rPr>
          <w:rFonts w:hint="eastAsia" w:ascii="宋体" w:hAnsi="宋体" w:eastAsia="宋体" w:cs="宋体"/>
          <w:color w:val="auto"/>
          <w:sz w:val="24"/>
          <w:highlight w:val="none"/>
        </w:rPr>
      </w:pPr>
    </w:p>
    <w:p w14:paraId="0AB578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7FE7C6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（项目名称）【编号：（采购编号）】</w:t>
      </w:r>
      <w:r>
        <w:rPr>
          <w:rFonts w:hint="eastAsia" w:ascii="宋体" w:hAnsi="宋体" w:eastAsia="宋体" w:cs="宋体"/>
          <w:color w:val="auto"/>
          <w:kern w:val="0"/>
          <w:sz w:val="24"/>
          <w:highlight w:val="none"/>
          <w:lang w:val="zh-CN"/>
        </w:rPr>
        <w:t>政府采购响应的一切事项，其法律后果由我方承担。</w:t>
      </w:r>
    </w:p>
    <w:p w14:paraId="57E41C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本授权书有效期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693A8B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A737E61">
      <w:pPr>
        <w:jc w:val="center"/>
        <w:rPr>
          <w:rFonts w:hint="eastAsia" w:ascii="宋体" w:hAnsi="宋体" w:eastAsia="宋体" w:cs="宋体"/>
          <w:b/>
          <w:color w:val="auto"/>
          <w:kern w:val="0"/>
          <w:sz w:val="32"/>
          <w:szCs w:val="32"/>
          <w:highlight w:val="none"/>
        </w:rPr>
      </w:pPr>
    </w:p>
    <w:p w14:paraId="4D05DC13">
      <w:pPr>
        <w:jc w:val="center"/>
        <w:rPr>
          <w:rFonts w:hint="eastAsia" w:ascii="宋体" w:hAnsi="宋体" w:eastAsia="宋体" w:cs="宋体"/>
          <w:b/>
          <w:color w:val="auto"/>
          <w:kern w:val="0"/>
          <w:sz w:val="32"/>
          <w:szCs w:val="32"/>
          <w:highlight w:val="none"/>
        </w:rPr>
      </w:pPr>
    </w:p>
    <w:p w14:paraId="0674CFC3">
      <w:pPr>
        <w:rPr>
          <w:rFonts w:hint="eastAsia" w:ascii="宋体" w:hAnsi="宋体" w:eastAsia="宋体" w:cs="宋体"/>
          <w:color w:val="auto"/>
          <w:highlight w:val="none"/>
        </w:rPr>
      </w:pPr>
    </w:p>
    <w:p w14:paraId="0F9BF64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2733F7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35CBE1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C361E40">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19A10576">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9DB07B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的身份证明（适用于法定代表人、单位负责人或者自然人本人代表供应商参加响应）</w:t>
      </w:r>
    </w:p>
    <w:p w14:paraId="27F9AB4F">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E5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AEB486">
            <w:pPr>
              <w:pStyle w:val="62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7BB3413">
            <w:pPr>
              <w:pStyle w:val="620"/>
              <w:adjustRightInd w:val="0"/>
              <w:spacing w:line="360" w:lineRule="auto"/>
              <w:rPr>
                <w:rFonts w:hint="eastAsia" w:ascii="宋体" w:hAnsi="宋体" w:eastAsia="宋体" w:cs="宋体"/>
                <w:bCs/>
                <w:color w:val="auto"/>
                <w:sz w:val="24"/>
                <w:highlight w:val="none"/>
              </w:rPr>
            </w:pPr>
          </w:p>
        </w:tc>
      </w:tr>
    </w:tbl>
    <w:p w14:paraId="1292A49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07D0AC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4E3D52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C05E0B4">
      <w:pPr>
        <w:pStyle w:val="23"/>
        <w:rPr>
          <w:rFonts w:hint="eastAsia" w:ascii="宋体" w:hAnsi="宋体" w:eastAsia="宋体" w:cs="宋体"/>
          <w:color w:val="auto"/>
          <w:highlight w:val="none"/>
        </w:rPr>
      </w:pPr>
    </w:p>
    <w:p w14:paraId="442FF12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257F2061">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DB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11CE696E">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EB6064B">
            <w:pPr>
              <w:pStyle w:val="620"/>
              <w:spacing w:line="360" w:lineRule="auto"/>
              <w:rPr>
                <w:rFonts w:hint="eastAsia" w:ascii="宋体" w:hAnsi="宋体" w:eastAsia="宋体" w:cs="宋体"/>
                <w:bCs/>
                <w:color w:val="auto"/>
                <w:sz w:val="24"/>
                <w:highlight w:val="none"/>
              </w:rPr>
            </w:pPr>
          </w:p>
        </w:tc>
      </w:tr>
    </w:tbl>
    <w:p w14:paraId="6A3F3029">
      <w:pPr>
        <w:snapToGrid w:val="0"/>
        <w:spacing w:line="360" w:lineRule="auto"/>
        <w:ind w:firstLine="576"/>
        <w:jc w:val="right"/>
        <w:rPr>
          <w:rFonts w:hint="eastAsia" w:ascii="宋体" w:hAnsi="宋体" w:eastAsia="宋体" w:cs="宋体"/>
          <w:color w:val="auto"/>
          <w:kern w:val="0"/>
          <w:sz w:val="24"/>
          <w:highlight w:val="none"/>
          <w:lang w:val="zh-CN"/>
        </w:rPr>
      </w:pPr>
    </w:p>
    <w:p w14:paraId="0D0D454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658175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 xml:space="preserve">                   日期：  年  月</w:t>
      </w:r>
    </w:p>
    <w:p w14:paraId="6FD69E9E">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34AF836">
      <w:pPr>
        <w:rPr>
          <w:rFonts w:hint="eastAsia" w:ascii="宋体" w:hAnsi="宋体" w:eastAsia="宋体" w:cs="宋体"/>
          <w:b/>
          <w:color w:val="auto"/>
          <w:kern w:val="0"/>
          <w:sz w:val="32"/>
          <w:szCs w:val="32"/>
          <w:highlight w:val="none"/>
          <w:lang w:val="zh-CN"/>
        </w:rPr>
      </w:pPr>
    </w:p>
    <w:p w14:paraId="3B46B794">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5" w:name="_Toc1171"/>
      <w:bookmarkStart w:id="126" w:name="_Toc10487"/>
      <w:r>
        <w:rPr>
          <w:rFonts w:hint="eastAsia" w:ascii="宋体" w:hAnsi="宋体" w:eastAsia="宋体" w:cs="宋体"/>
          <w:b/>
          <w:color w:val="auto"/>
          <w:kern w:val="0"/>
          <w:sz w:val="32"/>
          <w:szCs w:val="32"/>
          <w:highlight w:val="none"/>
          <w:lang w:val="zh-CN"/>
        </w:rPr>
        <w:t>三、分包意向协议（如果有）</w:t>
      </w:r>
      <w:bookmarkEnd w:id="125"/>
      <w:bookmarkEnd w:id="126"/>
    </w:p>
    <w:p w14:paraId="6814692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eastAsia="宋体" w:cs="宋体"/>
          <w:color w:val="auto"/>
          <w:sz w:val="24"/>
          <w:highlight w:val="none"/>
        </w:rPr>
        <w:t>）</w:t>
      </w:r>
    </w:p>
    <w:p w14:paraId="4F5F6297">
      <w:pPr>
        <w:rPr>
          <w:rFonts w:hint="eastAsia" w:ascii="宋体" w:hAnsi="宋体" w:eastAsia="宋体" w:cs="宋体"/>
          <w:b/>
          <w:color w:val="auto"/>
          <w:kern w:val="0"/>
          <w:sz w:val="32"/>
          <w:szCs w:val="32"/>
          <w:highlight w:val="none"/>
          <w:lang w:val="zh-CN"/>
        </w:rPr>
      </w:pPr>
    </w:p>
    <w:p w14:paraId="6F36002D">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1179409">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7" w:name="_Toc28198"/>
      <w:bookmarkStart w:id="128" w:name="_Toc7092"/>
      <w:r>
        <w:rPr>
          <w:rFonts w:hint="eastAsia" w:ascii="宋体" w:hAnsi="宋体" w:eastAsia="宋体" w:cs="宋体"/>
          <w:b/>
          <w:color w:val="auto"/>
          <w:kern w:val="0"/>
          <w:sz w:val="32"/>
          <w:szCs w:val="32"/>
          <w:highlight w:val="none"/>
          <w:lang w:val="zh-CN"/>
        </w:rPr>
        <w:t>四、符合性审查资料</w:t>
      </w:r>
      <w:bookmarkEnd w:id="127"/>
      <w:bookmarkEnd w:id="128"/>
    </w:p>
    <w:p w14:paraId="469106DB">
      <w:pPr>
        <w:jc w:val="center"/>
        <w:rPr>
          <w:rFonts w:hint="eastAsia" w:ascii="宋体" w:hAnsi="宋体" w:eastAsia="宋体" w:cs="宋体"/>
          <w:b/>
          <w:color w:val="auto"/>
          <w:kern w:val="0"/>
          <w:sz w:val="32"/>
          <w:szCs w:val="32"/>
          <w:highlight w:val="none"/>
        </w:rPr>
      </w:pPr>
    </w:p>
    <w:tbl>
      <w:tblPr>
        <w:tblStyle w:val="60"/>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943"/>
      </w:tblGrid>
      <w:tr w14:paraId="513D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6DC4F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45" w:type="dxa"/>
            <w:vAlign w:val="center"/>
          </w:tcPr>
          <w:p w14:paraId="576C572F">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0F7F75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943" w:type="dxa"/>
            <w:vAlign w:val="center"/>
          </w:tcPr>
          <w:p w14:paraId="1732FBC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响应文件中的页码位置</w:t>
            </w:r>
          </w:p>
        </w:tc>
      </w:tr>
      <w:tr w14:paraId="3568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6" w:type="dxa"/>
            <w:vAlign w:val="center"/>
          </w:tcPr>
          <w:p w14:paraId="7696C0AD">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4245" w:type="dxa"/>
            <w:vAlign w:val="center"/>
          </w:tcPr>
          <w:p w14:paraId="37ECE1A1">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响应文件按照磋商文件要求签署、盖章。</w:t>
            </w:r>
          </w:p>
        </w:tc>
        <w:tc>
          <w:tcPr>
            <w:tcW w:w="2551" w:type="dxa"/>
            <w:vAlign w:val="center"/>
          </w:tcPr>
          <w:p w14:paraId="22906070">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943" w:type="dxa"/>
            <w:vAlign w:val="center"/>
          </w:tcPr>
          <w:p w14:paraId="1CFC1FA1">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见响应文件</w:t>
            </w:r>
          </w:p>
        </w:tc>
      </w:tr>
      <w:tr w14:paraId="37BB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9B81EC">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4245" w:type="dxa"/>
            <w:vAlign w:val="center"/>
          </w:tcPr>
          <w:p w14:paraId="3EE54A82">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响应文件中承诺的响应有效期不少于磋商文件中载明的响应有效期。</w:t>
            </w:r>
          </w:p>
        </w:tc>
        <w:tc>
          <w:tcPr>
            <w:tcW w:w="2551" w:type="dxa"/>
            <w:vAlign w:val="center"/>
          </w:tcPr>
          <w:p w14:paraId="2F346A86">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943" w:type="dxa"/>
            <w:vAlign w:val="center"/>
          </w:tcPr>
          <w:p w14:paraId="3FDB84B5">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30EFF2D9">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42F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4198B8">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4245" w:type="dxa"/>
            <w:vAlign w:val="center"/>
          </w:tcPr>
          <w:p w14:paraId="60F4C143">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响应文件满足磋商文件的其它实质性要求。</w:t>
            </w:r>
          </w:p>
        </w:tc>
        <w:tc>
          <w:tcPr>
            <w:tcW w:w="2551" w:type="dxa"/>
            <w:vAlign w:val="center"/>
          </w:tcPr>
          <w:p w14:paraId="3E0808D2">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磋商文件其它实质性要求相应的材料（“▲” 系指实质性要求条款，磋商文件无其它实质性要求的，无需提供）</w:t>
            </w:r>
          </w:p>
        </w:tc>
        <w:tc>
          <w:tcPr>
            <w:tcW w:w="1943" w:type="dxa"/>
            <w:vAlign w:val="center"/>
          </w:tcPr>
          <w:p w14:paraId="381AF03F">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见响应文件</w:t>
            </w:r>
          </w:p>
        </w:tc>
      </w:tr>
    </w:tbl>
    <w:p w14:paraId="0E95CE5D">
      <w:pPr>
        <w:jc w:val="center"/>
        <w:rPr>
          <w:rFonts w:hint="eastAsia" w:ascii="宋体" w:hAnsi="宋体" w:eastAsia="宋体" w:cs="宋体"/>
          <w:b/>
          <w:color w:val="auto"/>
          <w:kern w:val="0"/>
          <w:sz w:val="32"/>
          <w:szCs w:val="32"/>
          <w:highlight w:val="none"/>
        </w:rPr>
      </w:pPr>
    </w:p>
    <w:p w14:paraId="755A8D4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D10D313">
      <w:pPr>
        <w:jc w:val="center"/>
        <w:rPr>
          <w:rFonts w:hint="eastAsia" w:ascii="宋体" w:hAnsi="宋体" w:eastAsia="宋体" w:cs="宋体"/>
          <w:b/>
          <w:color w:val="auto"/>
          <w:kern w:val="0"/>
          <w:sz w:val="32"/>
          <w:szCs w:val="32"/>
          <w:highlight w:val="none"/>
        </w:rPr>
      </w:pPr>
    </w:p>
    <w:p w14:paraId="7A8C8767">
      <w:pPr>
        <w:jc w:val="center"/>
        <w:rPr>
          <w:rFonts w:hint="eastAsia" w:ascii="宋体" w:hAnsi="宋体" w:eastAsia="宋体" w:cs="宋体"/>
          <w:b/>
          <w:color w:val="auto"/>
          <w:kern w:val="0"/>
          <w:sz w:val="32"/>
          <w:szCs w:val="32"/>
          <w:highlight w:val="none"/>
        </w:rPr>
      </w:pPr>
    </w:p>
    <w:p w14:paraId="1BAF94A1">
      <w:pPr>
        <w:jc w:val="center"/>
        <w:rPr>
          <w:rFonts w:hint="eastAsia" w:ascii="宋体" w:hAnsi="宋体" w:eastAsia="宋体" w:cs="宋体"/>
          <w:b/>
          <w:color w:val="auto"/>
          <w:kern w:val="0"/>
          <w:sz w:val="32"/>
          <w:szCs w:val="32"/>
          <w:highlight w:val="none"/>
        </w:rPr>
      </w:pPr>
    </w:p>
    <w:p w14:paraId="610A206B">
      <w:pPr>
        <w:jc w:val="center"/>
        <w:rPr>
          <w:rFonts w:hint="eastAsia" w:ascii="宋体" w:hAnsi="宋体" w:eastAsia="宋体" w:cs="宋体"/>
          <w:b/>
          <w:color w:val="auto"/>
          <w:kern w:val="0"/>
          <w:sz w:val="32"/>
          <w:szCs w:val="32"/>
          <w:highlight w:val="none"/>
        </w:rPr>
      </w:pPr>
    </w:p>
    <w:p w14:paraId="2D93BAEC">
      <w:pPr>
        <w:jc w:val="center"/>
        <w:rPr>
          <w:rFonts w:hint="eastAsia" w:ascii="宋体" w:hAnsi="宋体" w:eastAsia="宋体" w:cs="宋体"/>
          <w:b/>
          <w:color w:val="auto"/>
          <w:kern w:val="0"/>
          <w:sz w:val="32"/>
          <w:szCs w:val="32"/>
          <w:highlight w:val="none"/>
        </w:rPr>
      </w:pPr>
    </w:p>
    <w:p w14:paraId="20BE3602">
      <w:pPr>
        <w:jc w:val="center"/>
        <w:rPr>
          <w:rFonts w:hint="eastAsia" w:ascii="宋体" w:hAnsi="宋体" w:eastAsia="宋体" w:cs="宋体"/>
          <w:b/>
          <w:color w:val="auto"/>
          <w:kern w:val="0"/>
          <w:sz w:val="32"/>
          <w:szCs w:val="32"/>
          <w:highlight w:val="none"/>
        </w:rPr>
      </w:pPr>
    </w:p>
    <w:p w14:paraId="4A3C7BB9">
      <w:pPr>
        <w:jc w:val="center"/>
        <w:rPr>
          <w:rFonts w:hint="eastAsia" w:ascii="宋体" w:hAnsi="宋体" w:eastAsia="宋体" w:cs="宋体"/>
          <w:b/>
          <w:color w:val="auto"/>
          <w:kern w:val="0"/>
          <w:sz w:val="32"/>
          <w:szCs w:val="32"/>
          <w:highlight w:val="none"/>
        </w:rPr>
      </w:pPr>
    </w:p>
    <w:p w14:paraId="52CE14AB">
      <w:pPr>
        <w:jc w:val="center"/>
        <w:rPr>
          <w:rFonts w:hint="eastAsia" w:ascii="宋体" w:hAnsi="宋体" w:eastAsia="宋体" w:cs="宋体"/>
          <w:b/>
          <w:color w:val="auto"/>
          <w:kern w:val="0"/>
          <w:sz w:val="32"/>
          <w:szCs w:val="32"/>
          <w:highlight w:val="none"/>
        </w:rPr>
      </w:pPr>
    </w:p>
    <w:p w14:paraId="1031EE1B">
      <w:pPr>
        <w:jc w:val="center"/>
        <w:rPr>
          <w:rFonts w:hint="eastAsia" w:ascii="宋体" w:hAnsi="宋体" w:eastAsia="宋体" w:cs="宋体"/>
          <w:b/>
          <w:color w:val="auto"/>
          <w:kern w:val="0"/>
          <w:sz w:val="32"/>
          <w:szCs w:val="32"/>
          <w:highlight w:val="none"/>
        </w:rPr>
      </w:pPr>
    </w:p>
    <w:p w14:paraId="4C885D0B">
      <w:pPr>
        <w:jc w:val="center"/>
        <w:rPr>
          <w:rFonts w:hint="eastAsia" w:ascii="宋体" w:hAnsi="宋体" w:eastAsia="宋体" w:cs="宋体"/>
          <w:b/>
          <w:color w:val="auto"/>
          <w:kern w:val="0"/>
          <w:sz w:val="32"/>
          <w:szCs w:val="32"/>
          <w:highlight w:val="none"/>
        </w:rPr>
      </w:pPr>
    </w:p>
    <w:p w14:paraId="4C5C07A1">
      <w:pPr>
        <w:jc w:val="center"/>
        <w:rPr>
          <w:rFonts w:hint="eastAsia" w:ascii="宋体" w:hAnsi="宋体" w:eastAsia="宋体" w:cs="宋体"/>
          <w:b/>
          <w:color w:val="auto"/>
          <w:kern w:val="0"/>
          <w:sz w:val="32"/>
          <w:szCs w:val="32"/>
          <w:highlight w:val="none"/>
        </w:rPr>
      </w:pPr>
    </w:p>
    <w:p w14:paraId="45AFF61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CF2ABE">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9" w:name="_Toc19916"/>
      <w:bookmarkStart w:id="130" w:name="_Toc30742"/>
      <w:r>
        <w:rPr>
          <w:rFonts w:hint="eastAsia" w:ascii="宋体" w:hAnsi="宋体" w:eastAsia="宋体" w:cs="宋体"/>
          <w:b/>
          <w:color w:val="auto"/>
          <w:kern w:val="0"/>
          <w:sz w:val="32"/>
          <w:szCs w:val="32"/>
          <w:highlight w:val="none"/>
          <w:lang w:val="zh-CN"/>
        </w:rPr>
        <w:t>五、评标标准相应的商务技术资料</w:t>
      </w:r>
      <w:bookmarkEnd w:id="129"/>
      <w:bookmarkEnd w:id="130"/>
    </w:p>
    <w:p w14:paraId="7F731818">
      <w:pPr>
        <w:snapToGrid w:val="0"/>
        <w:spacing w:line="360" w:lineRule="auto"/>
        <w:jc w:val="left"/>
        <w:rPr>
          <w:rFonts w:hint="eastAsia" w:ascii="宋体" w:hAnsi="宋体" w:eastAsia="宋体" w:cs="宋体"/>
          <w:b/>
          <w:color w:val="auto"/>
          <w:sz w:val="24"/>
          <w:highlight w:val="none"/>
        </w:rPr>
      </w:pPr>
    </w:p>
    <w:p w14:paraId="5CB94F8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（按磋商文件第五部分评标办法前附表中“响应文件中评标标准相应的商务技术资料目录”提供资料）</w:t>
      </w:r>
    </w:p>
    <w:p w14:paraId="4EBE01C7">
      <w:pPr>
        <w:rPr>
          <w:rFonts w:hint="eastAsia" w:ascii="宋体" w:hAnsi="宋体" w:eastAsia="宋体" w:cs="宋体"/>
          <w:b/>
          <w:color w:val="auto"/>
          <w:kern w:val="0"/>
          <w:sz w:val="32"/>
          <w:szCs w:val="32"/>
          <w:highlight w:val="none"/>
          <w:lang w:val="zh-CN"/>
        </w:rPr>
      </w:pPr>
    </w:p>
    <w:p w14:paraId="1EFC53F5">
      <w:pPr>
        <w:spacing w:line="360" w:lineRule="auto"/>
        <w:jc w:val="center"/>
        <w:rPr>
          <w:rFonts w:hint="eastAsia" w:ascii="宋体" w:hAnsi="宋体" w:eastAsia="宋体" w:cs="宋体"/>
          <w:b/>
          <w:bCs/>
          <w:color w:val="auto"/>
          <w:sz w:val="32"/>
          <w:szCs w:val="32"/>
          <w:highlight w:val="none"/>
        </w:rPr>
      </w:pPr>
    </w:p>
    <w:p w14:paraId="7E9EDDF5">
      <w:pPr>
        <w:spacing w:line="360" w:lineRule="auto"/>
        <w:rPr>
          <w:rFonts w:hint="eastAsia" w:ascii="宋体" w:hAnsi="宋体" w:eastAsia="宋体" w:cs="宋体"/>
          <w:b/>
          <w:bCs/>
          <w:color w:val="auto"/>
          <w:kern w:val="0"/>
          <w:sz w:val="24"/>
          <w:highlight w:val="none"/>
        </w:rPr>
      </w:pPr>
    </w:p>
    <w:p w14:paraId="688E43A1">
      <w:pPr>
        <w:jc w:val="left"/>
        <w:rPr>
          <w:rFonts w:ascii="宋体" w:hAnsi="宋体"/>
          <w:b/>
          <w:color w:val="auto"/>
          <w:sz w:val="28"/>
          <w:highlight w:val="none"/>
        </w:rPr>
      </w:pPr>
      <w:r>
        <w:rPr>
          <w:rFonts w:hint="eastAsia" w:ascii="宋体" w:hAnsi="宋体" w:eastAsia="宋体" w:cs="宋体"/>
          <w:color w:val="auto"/>
          <w:highlight w:val="none"/>
        </w:rPr>
        <w:br w:type="page"/>
      </w:r>
      <w:r>
        <w:rPr>
          <w:rFonts w:hint="eastAsia" w:ascii="宋体" w:hAnsi="宋体" w:cs="宋体"/>
          <w:color w:val="auto"/>
          <w:highlight w:val="none"/>
          <w:lang w:val="en-US" w:eastAsia="zh-CN"/>
        </w:rPr>
        <w:t xml:space="preserve">参考格式1                     </w:t>
      </w:r>
      <w:r>
        <w:rPr>
          <w:rFonts w:hint="eastAsia" w:ascii="宋体" w:hAnsi="宋体"/>
          <w:b/>
          <w:color w:val="auto"/>
          <w:sz w:val="28"/>
          <w:highlight w:val="none"/>
        </w:rPr>
        <w:t>项目负责人简历表</w:t>
      </w:r>
    </w:p>
    <w:p w14:paraId="290596BE">
      <w:pPr>
        <w:pStyle w:val="31"/>
        <w:spacing w:line="400" w:lineRule="atLeast"/>
        <w:ind w:left="659" w:leftChars="52" w:hanging="550" w:hangingChars="250"/>
        <w:rPr>
          <w:rFonts w:hAnsi="宋体"/>
          <w:color w:val="auto"/>
          <w:sz w:val="22"/>
          <w:highlight w:val="none"/>
        </w:rPr>
      </w:pPr>
      <w:r>
        <w:rPr>
          <w:rFonts w:hint="eastAsia" w:hAnsi="宋体"/>
          <w:color w:val="auto"/>
          <w:sz w:val="22"/>
          <w:highlight w:val="none"/>
        </w:rPr>
        <w:t>项目名称：                                            采购编号：</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14:paraId="1B20F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04" w:type="dxa"/>
            <w:vAlign w:val="center"/>
          </w:tcPr>
          <w:p w14:paraId="3D6F19A6">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姓 名</w:t>
            </w:r>
          </w:p>
        </w:tc>
        <w:tc>
          <w:tcPr>
            <w:tcW w:w="1636" w:type="dxa"/>
            <w:vAlign w:val="center"/>
          </w:tcPr>
          <w:p w14:paraId="72205653">
            <w:pPr>
              <w:pStyle w:val="31"/>
              <w:spacing w:line="400" w:lineRule="atLeast"/>
              <w:ind w:left="660" w:hanging="660" w:hangingChars="300"/>
              <w:jc w:val="center"/>
              <w:rPr>
                <w:rFonts w:hAnsi="宋体"/>
                <w:color w:val="auto"/>
                <w:sz w:val="22"/>
                <w:highlight w:val="none"/>
              </w:rPr>
            </w:pPr>
          </w:p>
        </w:tc>
        <w:tc>
          <w:tcPr>
            <w:tcW w:w="1632" w:type="dxa"/>
            <w:vAlign w:val="center"/>
          </w:tcPr>
          <w:p w14:paraId="76DCAC92">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性 别</w:t>
            </w:r>
          </w:p>
        </w:tc>
        <w:tc>
          <w:tcPr>
            <w:tcW w:w="1744" w:type="dxa"/>
            <w:vAlign w:val="center"/>
          </w:tcPr>
          <w:p w14:paraId="4B1309CB">
            <w:pPr>
              <w:pStyle w:val="31"/>
              <w:spacing w:line="400" w:lineRule="atLeast"/>
              <w:ind w:left="660" w:hanging="660" w:hangingChars="300"/>
              <w:jc w:val="center"/>
              <w:rPr>
                <w:rFonts w:hAnsi="宋体"/>
                <w:color w:val="auto"/>
                <w:sz w:val="22"/>
                <w:highlight w:val="none"/>
              </w:rPr>
            </w:pPr>
          </w:p>
        </w:tc>
        <w:tc>
          <w:tcPr>
            <w:tcW w:w="1561" w:type="dxa"/>
            <w:vAlign w:val="center"/>
          </w:tcPr>
          <w:p w14:paraId="071B67BA">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年 龄</w:t>
            </w:r>
          </w:p>
        </w:tc>
        <w:tc>
          <w:tcPr>
            <w:tcW w:w="1677" w:type="dxa"/>
            <w:vAlign w:val="center"/>
          </w:tcPr>
          <w:p w14:paraId="7F99C6AA">
            <w:pPr>
              <w:pStyle w:val="31"/>
              <w:spacing w:line="400" w:lineRule="atLeast"/>
              <w:ind w:left="660" w:hanging="660" w:hangingChars="300"/>
              <w:jc w:val="center"/>
              <w:rPr>
                <w:rFonts w:hAnsi="宋体"/>
                <w:color w:val="auto"/>
                <w:sz w:val="22"/>
                <w:highlight w:val="none"/>
              </w:rPr>
            </w:pPr>
          </w:p>
        </w:tc>
      </w:tr>
      <w:tr w14:paraId="1E5F4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04" w:type="dxa"/>
            <w:vAlign w:val="center"/>
          </w:tcPr>
          <w:p w14:paraId="1309D7CB">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学 历</w:t>
            </w:r>
          </w:p>
        </w:tc>
        <w:tc>
          <w:tcPr>
            <w:tcW w:w="1636" w:type="dxa"/>
            <w:vAlign w:val="center"/>
          </w:tcPr>
          <w:p w14:paraId="3710B3B6">
            <w:pPr>
              <w:pStyle w:val="31"/>
              <w:spacing w:line="400" w:lineRule="atLeast"/>
              <w:ind w:left="660" w:hanging="660" w:hangingChars="300"/>
              <w:jc w:val="center"/>
              <w:rPr>
                <w:rFonts w:hAnsi="宋体"/>
                <w:color w:val="auto"/>
                <w:sz w:val="22"/>
                <w:highlight w:val="none"/>
              </w:rPr>
            </w:pPr>
          </w:p>
        </w:tc>
        <w:tc>
          <w:tcPr>
            <w:tcW w:w="1632" w:type="dxa"/>
            <w:vAlign w:val="center"/>
          </w:tcPr>
          <w:p w14:paraId="3F0A2B99">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职 称</w:t>
            </w:r>
          </w:p>
        </w:tc>
        <w:tc>
          <w:tcPr>
            <w:tcW w:w="1744" w:type="dxa"/>
            <w:vAlign w:val="center"/>
          </w:tcPr>
          <w:p w14:paraId="6C5ECCB7">
            <w:pPr>
              <w:pStyle w:val="31"/>
              <w:spacing w:line="400" w:lineRule="atLeast"/>
              <w:ind w:left="660" w:hanging="660" w:hangingChars="300"/>
              <w:jc w:val="center"/>
              <w:rPr>
                <w:rFonts w:hAnsi="宋体"/>
                <w:color w:val="auto"/>
                <w:sz w:val="22"/>
                <w:highlight w:val="none"/>
              </w:rPr>
            </w:pPr>
          </w:p>
        </w:tc>
        <w:tc>
          <w:tcPr>
            <w:tcW w:w="1561" w:type="dxa"/>
            <w:vAlign w:val="center"/>
          </w:tcPr>
          <w:p w14:paraId="571013CE">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职 务</w:t>
            </w:r>
          </w:p>
        </w:tc>
        <w:tc>
          <w:tcPr>
            <w:tcW w:w="1677" w:type="dxa"/>
            <w:vAlign w:val="center"/>
          </w:tcPr>
          <w:p w14:paraId="405B3375">
            <w:pPr>
              <w:pStyle w:val="31"/>
              <w:spacing w:line="400" w:lineRule="atLeast"/>
              <w:ind w:left="660" w:hanging="660" w:hangingChars="300"/>
              <w:jc w:val="center"/>
              <w:rPr>
                <w:rFonts w:hAnsi="宋体"/>
                <w:color w:val="auto"/>
                <w:sz w:val="22"/>
                <w:highlight w:val="none"/>
              </w:rPr>
            </w:pPr>
          </w:p>
        </w:tc>
      </w:tr>
      <w:tr w14:paraId="51A77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04" w:type="dxa"/>
            <w:vAlign w:val="center"/>
          </w:tcPr>
          <w:p w14:paraId="1818F8BC">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联系电话</w:t>
            </w:r>
          </w:p>
        </w:tc>
        <w:tc>
          <w:tcPr>
            <w:tcW w:w="3268" w:type="dxa"/>
            <w:gridSpan w:val="2"/>
            <w:vAlign w:val="center"/>
          </w:tcPr>
          <w:p w14:paraId="347206C9">
            <w:pPr>
              <w:pStyle w:val="31"/>
              <w:spacing w:line="400" w:lineRule="atLeast"/>
              <w:ind w:left="660" w:hanging="660" w:hangingChars="300"/>
              <w:jc w:val="center"/>
              <w:rPr>
                <w:rFonts w:hAnsi="宋体"/>
                <w:color w:val="auto"/>
                <w:sz w:val="22"/>
                <w:highlight w:val="none"/>
              </w:rPr>
            </w:pPr>
          </w:p>
        </w:tc>
        <w:tc>
          <w:tcPr>
            <w:tcW w:w="1744" w:type="dxa"/>
            <w:vAlign w:val="center"/>
          </w:tcPr>
          <w:p w14:paraId="2D7BE7BE">
            <w:pPr>
              <w:pStyle w:val="31"/>
              <w:spacing w:line="400" w:lineRule="atLeast"/>
              <w:ind w:left="660" w:hanging="660" w:hangingChars="300"/>
              <w:jc w:val="center"/>
              <w:rPr>
                <w:rFonts w:hAnsi="宋体"/>
                <w:color w:val="auto"/>
                <w:sz w:val="22"/>
                <w:highlight w:val="none"/>
              </w:rPr>
            </w:pPr>
            <w:r>
              <w:rPr>
                <w:rFonts w:hint="eastAsia" w:hAnsi="宋体"/>
                <w:color w:val="auto"/>
                <w:sz w:val="22"/>
                <w:highlight w:val="none"/>
              </w:rPr>
              <w:t>手 机</w:t>
            </w:r>
          </w:p>
        </w:tc>
        <w:tc>
          <w:tcPr>
            <w:tcW w:w="3238" w:type="dxa"/>
            <w:gridSpan w:val="2"/>
            <w:vAlign w:val="center"/>
          </w:tcPr>
          <w:p w14:paraId="13ACB385">
            <w:pPr>
              <w:pStyle w:val="31"/>
              <w:spacing w:line="400" w:lineRule="atLeast"/>
              <w:ind w:left="660" w:hanging="660" w:hangingChars="300"/>
              <w:jc w:val="center"/>
              <w:rPr>
                <w:rFonts w:hAnsi="宋体"/>
                <w:color w:val="auto"/>
                <w:sz w:val="22"/>
                <w:highlight w:val="none"/>
              </w:rPr>
            </w:pPr>
          </w:p>
        </w:tc>
      </w:tr>
      <w:tr w14:paraId="5AD79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0" w:hRule="atLeast"/>
          <w:jc w:val="center"/>
        </w:trPr>
        <w:tc>
          <w:tcPr>
            <w:tcW w:w="9854" w:type="dxa"/>
            <w:gridSpan w:val="6"/>
            <w:vAlign w:val="top"/>
          </w:tcPr>
          <w:p w14:paraId="38206E6F">
            <w:pPr>
              <w:pStyle w:val="31"/>
              <w:spacing w:line="400" w:lineRule="atLeast"/>
              <w:ind w:left="660" w:hanging="660" w:hangingChars="300"/>
              <w:rPr>
                <w:rFonts w:hAnsi="宋体"/>
                <w:color w:val="auto"/>
                <w:sz w:val="22"/>
                <w:highlight w:val="none"/>
              </w:rPr>
            </w:pPr>
            <w:r>
              <w:rPr>
                <w:rFonts w:hint="eastAsia" w:hAnsi="宋体"/>
                <w:color w:val="auto"/>
                <w:sz w:val="22"/>
                <w:highlight w:val="none"/>
              </w:rPr>
              <w:t>近五年从事相关工作经历及业绩：</w:t>
            </w:r>
          </w:p>
        </w:tc>
      </w:tr>
    </w:tbl>
    <w:p w14:paraId="235DA373">
      <w:pPr>
        <w:pStyle w:val="31"/>
        <w:spacing w:line="340" w:lineRule="exact"/>
        <w:ind w:left="659" w:leftChars="52" w:hanging="550" w:hangingChars="250"/>
        <w:jc w:val="both"/>
        <w:rPr>
          <w:rFonts w:hAnsi="宋体"/>
          <w:b/>
          <w:color w:val="auto"/>
          <w:sz w:val="22"/>
          <w:highlight w:val="none"/>
        </w:rPr>
      </w:pPr>
      <w:r>
        <w:rPr>
          <w:rFonts w:hint="eastAsia" w:hAnsi="宋体"/>
          <w:color w:val="auto"/>
          <w:sz w:val="22"/>
          <w:highlight w:val="none"/>
        </w:rPr>
        <w:t xml:space="preserve">注：  </w:t>
      </w:r>
      <w:r>
        <w:rPr>
          <w:rFonts w:hint="eastAsia" w:hAnsi="宋体"/>
          <w:b/>
          <w:color w:val="auto"/>
          <w:sz w:val="22"/>
          <w:highlight w:val="none"/>
        </w:rPr>
        <w:t>需提供各种学历、社保证明、职业资格等证书复印件。</w:t>
      </w:r>
    </w:p>
    <w:p w14:paraId="5A98CCA2">
      <w:pPr>
        <w:snapToGrid w:val="0"/>
        <w:spacing w:line="360" w:lineRule="auto"/>
        <w:jc w:val="both"/>
        <w:rPr>
          <w:rFonts w:hint="eastAsia" w:ascii="宋体" w:hAnsi="宋体" w:eastAsia="宋体" w:cs="宋体"/>
          <w:color w:val="auto"/>
          <w:kern w:val="0"/>
          <w:sz w:val="24"/>
          <w:highlight w:val="none"/>
          <w:lang w:val="zh-CN"/>
        </w:rPr>
      </w:pPr>
    </w:p>
    <w:p w14:paraId="6ACCD139">
      <w:pPr>
        <w:snapToGrid w:val="0"/>
        <w:spacing w:line="360" w:lineRule="auto"/>
        <w:jc w:val="both"/>
        <w:rPr>
          <w:rFonts w:hint="eastAsia" w:ascii="宋体" w:hAnsi="宋体" w:eastAsia="宋体" w:cs="宋体"/>
          <w:color w:val="auto"/>
          <w:kern w:val="0"/>
          <w:sz w:val="24"/>
          <w:highlight w:val="none"/>
          <w:lang w:val="zh-CN"/>
        </w:rPr>
      </w:pPr>
    </w:p>
    <w:p w14:paraId="0F0C148C">
      <w:pPr>
        <w:snapToGrid w:val="0"/>
        <w:spacing w:line="360" w:lineRule="auto"/>
        <w:jc w:val="both"/>
        <w:rPr>
          <w:rFonts w:hint="eastAsia" w:ascii="宋体" w:hAnsi="宋体" w:eastAsia="宋体" w:cs="宋体"/>
          <w:color w:val="auto"/>
          <w:kern w:val="0"/>
          <w:sz w:val="24"/>
          <w:highlight w:val="none"/>
          <w:lang w:val="zh-CN"/>
        </w:rPr>
      </w:pPr>
    </w:p>
    <w:p w14:paraId="514D9D59">
      <w:pPr>
        <w:snapToGrid w:val="0"/>
        <w:spacing w:line="360" w:lineRule="auto"/>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0EDC047F">
      <w:pPr>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日期：  年  月</w:t>
      </w:r>
    </w:p>
    <w:p w14:paraId="02EC9E42">
      <w:pPr>
        <w:jc w:val="both"/>
        <w:rPr>
          <w:rFonts w:ascii="宋体" w:hAnsi="宋体"/>
          <w:b/>
          <w:color w:val="auto"/>
          <w:sz w:val="28"/>
          <w:highlight w:val="none"/>
        </w:rPr>
      </w:pPr>
      <w:r>
        <w:rPr>
          <w:rFonts w:ascii="宋体" w:hAnsi="宋体"/>
          <w:b/>
          <w:color w:val="auto"/>
          <w:sz w:val="28"/>
          <w:highlight w:val="none"/>
        </w:rPr>
        <w:br w:type="page"/>
      </w:r>
      <w:r>
        <w:rPr>
          <w:rFonts w:hint="eastAsia" w:ascii="宋体" w:hAnsi="宋体" w:cs="宋体"/>
          <w:color w:val="auto"/>
          <w:highlight w:val="none"/>
          <w:lang w:val="en-US" w:eastAsia="zh-CN"/>
        </w:rPr>
        <w:t xml:space="preserve">参考格式2                </w:t>
      </w:r>
      <w:r>
        <w:rPr>
          <w:rFonts w:hint="eastAsia" w:ascii="宋体" w:hAnsi="宋体"/>
          <w:b/>
          <w:color w:val="auto"/>
          <w:sz w:val="28"/>
          <w:highlight w:val="none"/>
        </w:rPr>
        <w:t>拟投入的项目实施人员名单</w:t>
      </w:r>
    </w:p>
    <w:p w14:paraId="01C4D1C2">
      <w:pPr>
        <w:ind w:firstLine="107" w:firstLineChars="49"/>
        <w:rPr>
          <w:rFonts w:ascii="宋体" w:hAnsi="宋体"/>
          <w:color w:val="auto"/>
          <w:sz w:val="22"/>
          <w:szCs w:val="22"/>
          <w:highlight w:val="none"/>
        </w:rPr>
      </w:pPr>
      <w:r>
        <w:rPr>
          <w:rFonts w:hint="eastAsia" w:ascii="宋体" w:hAnsi="宋体"/>
          <w:color w:val="auto"/>
          <w:sz w:val="22"/>
          <w:szCs w:val="22"/>
          <w:highlight w:val="none"/>
        </w:rPr>
        <w:t xml:space="preserve">项目名称：                                             采购编号： </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7605E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33D7BDD1">
            <w:pPr>
              <w:spacing w:line="360" w:lineRule="auto"/>
              <w:jc w:val="center"/>
              <w:rPr>
                <w:rFonts w:ascii="宋体" w:hAnsi="宋体"/>
                <w:color w:val="auto"/>
                <w:sz w:val="22"/>
                <w:highlight w:val="none"/>
              </w:rPr>
            </w:pPr>
            <w:r>
              <w:rPr>
                <w:rFonts w:hint="eastAsia" w:ascii="宋体" w:hAnsi="宋体"/>
                <w:color w:val="auto"/>
                <w:sz w:val="22"/>
                <w:highlight w:val="none"/>
              </w:rPr>
              <w:t>序号</w:t>
            </w:r>
          </w:p>
        </w:tc>
        <w:tc>
          <w:tcPr>
            <w:tcW w:w="958" w:type="dxa"/>
            <w:vAlign w:val="center"/>
          </w:tcPr>
          <w:p w14:paraId="2D664101">
            <w:pPr>
              <w:spacing w:line="360" w:lineRule="auto"/>
              <w:jc w:val="center"/>
              <w:rPr>
                <w:rFonts w:ascii="宋体" w:hAnsi="宋体"/>
                <w:color w:val="auto"/>
                <w:sz w:val="22"/>
                <w:highlight w:val="none"/>
              </w:rPr>
            </w:pPr>
            <w:r>
              <w:rPr>
                <w:rFonts w:hint="eastAsia" w:ascii="宋体" w:hAnsi="宋体"/>
                <w:color w:val="auto"/>
                <w:sz w:val="22"/>
                <w:highlight w:val="none"/>
              </w:rPr>
              <w:t>姓名</w:t>
            </w:r>
          </w:p>
        </w:tc>
        <w:tc>
          <w:tcPr>
            <w:tcW w:w="958" w:type="dxa"/>
            <w:vAlign w:val="center"/>
          </w:tcPr>
          <w:p w14:paraId="5BB9CFD7">
            <w:pPr>
              <w:spacing w:line="360" w:lineRule="auto"/>
              <w:jc w:val="center"/>
              <w:rPr>
                <w:rFonts w:ascii="宋体" w:hAnsi="宋体"/>
                <w:color w:val="auto"/>
                <w:sz w:val="22"/>
                <w:highlight w:val="none"/>
              </w:rPr>
            </w:pPr>
            <w:r>
              <w:rPr>
                <w:rFonts w:hint="eastAsia" w:ascii="宋体" w:hAnsi="宋体"/>
                <w:color w:val="auto"/>
                <w:sz w:val="22"/>
                <w:highlight w:val="none"/>
              </w:rPr>
              <w:t>性别</w:t>
            </w:r>
          </w:p>
        </w:tc>
        <w:tc>
          <w:tcPr>
            <w:tcW w:w="767" w:type="dxa"/>
            <w:vAlign w:val="center"/>
          </w:tcPr>
          <w:p w14:paraId="58CC06E9">
            <w:pPr>
              <w:spacing w:line="360" w:lineRule="auto"/>
              <w:jc w:val="center"/>
              <w:rPr>
                <w:rFonts w:ascii="宋体" w:hAnsi="宋体"/>
                <w:color w:val="auto"/>
                <w:sz w:val="22"/>
                <w:highlight w:val="none"/>
              </w:rPr>
            </w:pPr>
            <w:r>
              <w:rPr>
                <w:rFonts w:hint="eastAsia" w:ascii="宋体" w:hAnsi="宋体"/>
                <w:color w:val="auto"/>
                <w:sz w:val="22"/>
                <w:highlight w:val="none"/>
              </w:rPr>
              <w:t>年龄</w:t>
            </w:r>
          </w:p>
        </w:tc>
        <w:tc>
          <w:tcPr>
            <w:tcW w:w="767" w:type="dxa"/>
            <w:vAlign w:val="center"/>
          </w:tcPr>
          <w:p w14:paraId="3FAE780F">
            <w:pPr>
              <w:spacing w:line="360" w:lineRule="auto"/>
              <w:jc w:val="center"/>
              <w:rPr>
                <w:rFonts w:ascii="宋体" w:hAnsi="宋体"/>
                <w:color w:val="auto"/>
                <w:sz w:val="22"/>
                <w:highlight w:val="none"/>
              </w:rPr>
            </w:pPr>
            <w:r>
              <w:rPr>
                <w:rFonts w:hint="eastAsia" w:ascii="宋体" w:hAnsi="宋体"/>
                <w:color w:val="auto"/>
                <w:sz w:val="22"/>
                <w:highlight w:val="none"/>
              </w:rPr>
              <w:t>学历</w:t>
            </w:r>
          </w:p>
        </w:tc>
        <w:tc>
          <w:tcPr>
            <w:tcW w:w="1340" w:type="dxa"/>
            <w:vAlign w:val="center"/>
          </w:tcPr>
          <w:p w14:paraId="16F0435C">
            <w:pPr>
              <w:spacing w:line="280" w:lineRule="exact"/>
              <w:jc w:val="center"/>
              <w:rPr>
                <w:rFonts w:ascii="宋体" w:hAnsi="宋体"/>
                <w:color w:val="auto"/>
                <w:sz w:val="22"/>
                <w:highlight w:val="none"/>
              </w:rPr>
            </w:pPr>
            <w:r>
              <w:rPr>
                <w:rFonts w:hint="eastAsia" w:ascii="宋体" w:hAnsi="宋体"/>
                <w:color w:val="auto"/>
                <w:sz w:val="22"/>
                <w:highlight w:val="none"/>
              </w:rPr>
              <w:t>职称/职务</w:t>
            </w:r>
          </w:p>
        </w:tc>
        <w:tc>
          <w:tcPr>
            <w:tcW w:w="1326" w:type="dxa"/>
            <w:vAlign w:val="center"/>
          </w:tcPr>
          <w:p w14:paraId="0CDF033B">
            <w:pPr>
              <w:spacing w:line="280" w:lineRule="exact"/>
              <w:jc w:val="center"/>
              <w:rPr>
                <w:rFonts w:ascii="宋体" w:hAnsi="宋体"/>
                <w:color w:val="auto"/>
                <w:sz w:val="22"/>
                <w:highlight w:val="none"/>
              </w:rPr>
            </w:pPr>
            <w:r>
              <w:rPr>
                <w:rFonts w:hint="eastAsia" w:ascii="宋体" w:hAnsi="宋体"/>
                <w:color w:val="auto"/>
                <w:highlight w:val="none"/>
              </w:rPr>
              <w:t>本工程中的岗位</w:t>
            </w:r>
          </w:p>
        </w:tc>
        <w:tc>
          <w:tcPr>
            <w:tcW w:w="1825" w:type="dxa"/>
            <w:vAlign w:val="center"/>
          </w:tcPr>
          <w:p w14:paraId="2239E0D5">
            <w:pPr>
              <w:spacing w:line="360" w:lineRule="auto"/>
              <w:jc w:val="center"/>
              <w:rPr>
                <w:rFonts w:ascii="宋体" w:hAnsi="宋体"/>
                <w:color w:val="auto"/>
                <w:sz w:val="22"/>
                <w:highlight w:val="none"/>
              </w:rPr>
            </w:pPr>
            <w:r>
              <w:rPr>
                <w:rFonts w:hint="eastAsia" w:ascii="宋体" w:hAnsi="宋体"/>
                <w:color w:val="auto"/>
                <w:sz w:val="22"/>
                <w:highlight w:val="none"/>
              </w:rPr>
              <w:t>从事专业年限</w:t>
            </w:r>
          </w:p>
        </w:tc>
        <w:tc>
          <w:tcPr>
            <w:tcW w:w="1147" w:type="dxa"/>
            <w:vAlign w:val="center"/>
          </w:tcPr>
          <w:p w14:paraId="29FB5C06">
            <w:pPr>
              <w:spacing w:line="360" w:lineRule="auto"/>
              <w:jc w:val="center"/>
              <w:rPr>
                <w:rFonts w:ascii="宋体" w:hAnsi="宋体"/>
                <w:color w:val="auto"/>
                <w:sz w:val="22"/>
                <w:highlight w:val="none"/>
              </w:rPr>
            </w:pPr>
            <w:r>
              <w:rPr>
                <w:rFonts w:hint="eastAsia" w:ascii="宋体" w:hAnsi="宋体"/>
                <w:color w:val="auto"/>
                <w:sz w:val="22"/>
                <w:highlight w:val="none"/>
              </w:rPr>
              <w:t>备注</w:t>
            </w:r>
          </w:p>
        </w:tc>
      </w:tr>
      <w:tr w14:paraId="5A1DD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DBC6B1C">
            <w:pPr>
              <w:spacing w:line="360" w:lineRule="auto"/>
              <w:jc w:val="center"/>
              <w:rPr>
                <w:rFonts w:ascii="宋体" w:hAnsi="宋体"/>
                <w:color w:val="auto"/>
                <w:sz w:val="22"/>
                <w:highlight w:val="none"/>
              </w:rPr>
            </w:pPr>
          </w:p>
        </w:tc>
        <w:tc>
          <w:tcPr>
            <w:tcW w:w="958" w:type="dxa"/>
            <w:vAlign w:val="center"/>
          </w:tcPr>
          <w:p w14:paraId="7DBF0D1F">
            <w:pPr>
              <w:spacing w:line="360" w:lineRule="auto"/>
              <w:jc w:val="center"/>
              <w:rPr>
                <w:rFonts w:ascii="宋体" w:hAnsi="宋体"/>
                <w:color w:val="auto"/>
                <w:sz w:val="22"/>
                <w:highlight w:val="none"/>
              </w:rPr>
            </w:pPr>
          </w:p>
        </w:tc>
        <w:tc>
          <w:tcPr>
            <w:tcW w:w="958" w:type="dxa"/>
            <w:vAlign w:val="center"/>
          </w:tcPr>
          <w:p w14:paraId="147AF690">
            <w:pPr>
              <w:spacing w:line="360" w:lineRule="auto"/>
              <w:jc w:val="center"/>
              <w:rPr>
                <w:rFonts w:ascii="宋体" w:hAnsi="宋体"/>
                <w:color w:val="auto"/>
                <w:sz w:val="22"/>
                <w:highlight w:val="none"/>
              </w:rPr>
            </w:pPr>
          </w:p>
        </w:tc>
        <w:tc>
          <w:tcPr>
            <w:tcW w:w="767" w:type="dxa"/>
            <w:vAlign w:val="center"/>
          </w:tcPr>
          <w:p w14:paraId="4A4DE90E">
            <w:pPr>
              <w:spacing w:line="360" w:lineRule="auto"/>
              <w:jc w:val="center"/>
              <w:rPr>
                <w:rFonts w:ascii="宋体" w:hAnsi="宋体"/>
                <w:color w:val="auto"/>
                <w:sz w:val="22"/>
                <w:highlight w:val="none"/>
              </w:rPr>
            </w:pPr>
          </w:p>
        </w:tc>
        <w:tc>
          <w:tcPr>
            <w:tcW w:w="767" w:type="dxa"/>
            <w:vAlign w:val="center"/>
          </w:tcPr>
          <w:p w14:paraId="7E29BBAA">
            <w:pPr>
              <w:spacing w:line="360" w:lineRule="auto"/>
              <w:jc w:val="center"/>
              <w:rPr>
                <w:rFonts w:ascii="宋体" w:hAnsi="宋体"/>
                <w:color w:val="auto"/>
                <w:sz w:val="22"/>
                <w:highlight w:val="none"/>
              </w:rPr>
            </w:pPr>
          </w:p>
        </w:tc>
        <w:tc>
          <w:tcPr>
            <w:tcW w:w="1340" w:type="dxa"/>
            <w:vAlign w:val="center"/>
          </w:tcPr>
          <w:p w14:paraId="490321DC">
            <w:pPr>
              <w:spacing w:line="360" w:lineRule="auto"/>
              <w:jc w:val="center"/>
              <w:rPr>
                <w:rFonts w:ascii="宋体" w:hAnsi="宋体"/>
                <w:color w:val="auto"/>
                <w:sz w:val="22"/>
                <w:highlight w:val="none"/>
              </w:rPr>
            </w:pPr>
          </w:p>
        </w:tc>
        <w:tc>
          <w:tcPr>
            <w:tcW w:w="1326" w:type="dxa"/>
            <w:vAlign w:val="center"/>
          </w:tcPr>
          <w:p w14:paraId="0B4533C7">
            <w:pPr>
              <w:spacing w:line="360" w:lineRule="auto"/>
              <w:jc w:val="center"/>
              <w:rPr>
                <w:rFonts w:ascii="宋体" w:hAnsi="宋体"/>
                <w:color w:val="auto"/>
                <w:sz w:val="22"/>
                <w:highlight w:val="none"/>
              </w:rPr>
            </w:pPr>
          </w:p>
        </w:tc>
        <w:tc>
          <w:tcPr>
            <w:tcW w:w="1825" w:type="dxa"/>
            <w:vAlign w:val="top"/>
          </w:tcPr>
          <w:p w14:paraId="7CD3664E">
            <w:pPr>
              <w:spacing w:line="360" w:lineRule="auto"/>
              <w:jc w:val="center"/>
              <w:rPr>
                <w:rFonts w:ascii="宋体" w:hAnsi="宋体"/>
                <w:color w:val="auto"/>
                <w:sz w:val="22"/>
                <w:highlight w:val="none"/>
              </w:rPr>
            </w:pPr>
          </w:p>
        </w:tc>
        <w:tc>
          <w:tcPr>
            <w:tcW w:w="1147" w:type="dxa"/>
            <w:vAlign w:val="center"/>
          </w:tcPr>
          <w:p w14:paraId="509A77B4">
            <w:pPr>
              <w:spacing w:line="360" w:lineRule="auto"/>
              <w:jc w:val="center"/>
              <w:rPr>
                <w:rFonts w:ascii="宋体" w:hAnsi="宋体"/>
                <w:color w:val="auto"/>
                <w:sz w:val="22"/>
                <w:highlight w:val="none"/>
              </w:rPr>
            </w:pPr>
          </w:p>
        </w:tc>
      </w:tr>
      <w:tr w14:paraId="60109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AB35E0F">
            <w:pPr>
              <w:spacing w:line="360" w:lineRule="auto"/>
              <w:jc w:val="center"/>
              <w:rPr>
                <w:rFonts w:ascii="宋体" w:hAnsi="宋体"/>
                <w:color w:val="auto"/>
                <w:sz w:val="22"/>
                <w:highlight w:val="none"/>
              </w:rPr>
            </w:pPr>
          </w:p>
        </w:tc>
        <w:tc>
          <w:tcPr>
            <w:tcW w:w="958" w:type="dxa"/>
            <w:vAlign w:val="center"/>
          </w:tcPr>
          <w:p w14:paraId="73CB0C93">
            <w:pPr>
              <w:spacing w:line="360" w:lineRule="auto"/>
              <w:jc w:val="center"/>
              <w:rPr>
                <w:rFonts w:ascii="宋体" w:hAnsi="宋体"/>
                <w:color w:val="auto"/>
                <w:sz w:val="22"/>
                <w:highlight w:val="none"/>
              </w:rPr>
            </w:pPr>
          </w:p>
        </w:tc>
        <w:tc>
          <w:tcPr>
            <w:tcW w:w="958" w:type="dxa"/>
            <w:vAlign w:val="center"/>
          </w:tcPr>
          <w:p w14:paraId="5481252B">
            <w:pPr>
              <w:spacing w:line="360" w:lineRule="auto"/>
              <w:jc w:val="center"/>
              <w:rPr>
                <w:rFonts w:ascii="宋体" w:hAnsi="宋体"/>
                <w:color w:val="auto"/>
                <w:sz w:val="22"/>
                <w:highlight w:val="none"/>
              </w:rPr>
            </w:pPr>
          </w:p>
        </w:tc>
        <w:tc>
          <w:tcPr>
            <w:tcW w:w="767" w:type="dxa"/>
            <w:vAlign w:val="center"/>
          </w:tcPr>
          <w:p w14:paraId="5F627021">
            <w:pPr>
              <w:spacing w:line="360" w:lineRule="auto"/>
              <w:jc w:val="center"/>
              <w:rPr>
                <w:rFonts w:ascii="宋体" w:hAnsi="宋体"/>
                <w:color w:val="auto"/>
                <w:sz w:val="22"/>
                <w:highlight w:val="none"/>
              </w:rPr>
            </w:pPr>
          </w:p>
        </w:tc>
        <w:tc>
          <w:tcPr>
            <w:tcW w:w="767" w:type="dxa"/>
            <w:vAlign w:val="center"/>
          </w:tcPr>
          <w:p w14:paraId="210644B5">
            <w:pPr>
              <w:spacing w:line="360" w:lineRule="auto"/>
              <w:jc w:val="center"/>
              <w:rPr>
                <w:rFonts w:ascii="宋体" w:hAnsi="宋体"/>
                <w:color w:val="auto"/>
                <w:sz w:val="22"/>
                <w:highlight w:val="none"/>
              </w:rPr>
            </w:pPr>
          </w:p>
        </w:tc>
        <w:tc>
          <w:tcPr>
            <w:tcW w:w="1340" w:type="dxa"/>
            <w:vAlign w:val="center"/>
          </w:tcPr>
          <w:p w14:paraId="71D6C8CC">
            <w:pPr>
              <w:spacing w:line="360" w:lineRule="auto"/>
              <w:jc w:val="center"/>
              <w:rPr>
                <w:rFonts w:ascii="宋体" w:hAnsi="宋体"/>
                <w:color w:val="auto"/>
                <w:sz w:val="22"/>
                <w:highlight w:val="none"/>
              </w:rPr>
            </w:pPr>
          </w:p>
        </w:tc>
        <w:tc>
          <w:tcPr>
            <w:tcW w:w="1326" w:type="dxa"/>
            <w:vAlign w:val="center"/>
          </w:tcPr>
          <w:p w14:paraId="17C775E1">
            <w:pPr>
              <w:spacing w:line="360" w:lineRule="auto"/>
              <w:jc w:val="center"/>
              <w:rPr>
                <w:rFonts w:ascii="宋体" w:hAnsi="宋体"/>
                <w:color w:val="auto"/>
                <w:sz w:val="22"/>
                <w:highlight w:val="none"/>
              </w:rPr>
            </w:pPr>
          </w:p>
        </w:tc>
        <w:tc>
          <w:tcPr>
            <w:tcW w:w="1825" w:type="dxa"/>
            <w:vAlign w:val="top"/>
          </w:tcPr>
          <w:p w14:paraId="7722C777">
            <w:pPr>
              <w:spacing w:line="360" w:lineRule="auto"/>
              <w:jc w:val="center"/>
              <w:rPr>
                <w:rFonts w:ascii="宋体" w:hAnsi="宋体"/>
                <w:color w:val="auto"/>
                <w:sz w:val="22"/>
                <w:highlight w:val="none"/>
              </w:rPr>
            </w:pPr>
          </w:p>
        </w:tc>
        <w:tc>
          <w:tcPr>
            <w:tcW w:w="1147" w:type="dxa"/>
            <w:vAlign w:val="center"/>
          </w:tcPr>
          <w:p w14:paraId="3513114D">
            <w:pPr>
              <w:spacing w:line="360" w:lineRule="auto"/>
              <w:jc w:val="center"/>
              <w:rPr>
                <w:rFonts w:ascii="宋体" w:hAnsi="宋体"/>
                <w:color w:val="auto"/>
                <w:sz w:val="22"/>
                <w:highlight w:val="none"/>
              </w:rPr>
            </w:pPr>
          </w:p>
        </w:tc>
      </w:tr>
      <w:tr w14:paraId="7A5E9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606923F">
            <w:pPr>
              <w:spacing w:line="360" w:lineRule="auto"/>
              <w:jc w:val="center"/>
              <w:rPr>
                <w:rFonts w:ascii="宋体" w:hAnsi="宋体"/>
                <w:color w:val="auto"/>
                <w:sz w:val="22"/>
                <w:highlight w:val="none"/>
              </w:rPr>
            </w:pPr>
          </w:p>
        </w:tc>
        <w:tc>
          <w:tcPr>
            <w:tcW w:w="958" w:type="dxa"/>
            <w:vAlign w:val="center"/>
          </w:tcPr>
          <w:p w14:paraId="34590BF5">
            <w:pPr>
              <w:spacing w:line="360" w:lineRule="auto"/>
              <w:jc w:val="center"/>
              <w:rPr>
                <w:rFonts w:ascii="宋体" w:hAnsi="宋体"/>
                <w:color w:val="auto"/>
                <w:sz w:val="22"/>
                <w:highlight w:val="none"/>
              </w:rPr>
            </w:pPr>
          </w:p>
        </w:tc>
        <w:tc>
          <w:tcPr>
            <w:tcW w:w="958" w:type="dxa"/>
            <w:vAlign w:val="center"/>
          </w:tcPr>
          <w:p w14:paraId="6B583F50">
            <w:pPr>
              <w:spacing w:line="360" w:lineRule="auto"/>
              <w:jc w:val="center"/>
              <w:rPr>
                <w:rFonts w:ascii="宋体" w:hAnsi="宋体"/>
                <w:color w:val="auto"/>
                <w:sz w:val="22"/>
                <w:highlight w:val="none"/>
              </w:rPr>
            </w:pPr>
          </w:p>
        </w:tc>
        <w:tc>
          <w:tcPr>
            <w:tcW w:w="767" w:type="dxa"/>
            <w:vAlign w:val="center"/>
          </w:tcPr>
          <w:p w14:paraId="0C07CE64">
            <w:pPr>
              <w:spacing w:line="360" w:lineRule="auto"/>
              <w:jc w:val="center"/>
              <w:rPr>
                <w:rFonts w:ascii="宋体" w:hAnsi="宋体"/>
                <w:color w:val="auto"/>
                <w:sz w:val="22"/>
                <w:highlight w:val="none"/>
              </w:rPr>
            </w:pPr>
          </w:p>
        </w:tc>
        <w:tc>
          <w:tcPr>
            <w:tcW w:w="767" w:type="dxa"/>
            <w:vAlign w:val="center"/>
          </w:tcPr>
          <w:p w14:paraId="23E740ED">
            <w:pPr>
              <w:spacing w:line="360" w:lineRule="auto"/>
              <w:jc w:val="center"/>
              <w:rPr>
                <w:rFonts w:ascii="宋体" w:hAnsi="宋体"/>
                <w:color w:val="auto"/>
                <w:sz w:val="22"/>
                <w:highlight w:val="none"/>
              </w:rPr>
            </w:pPr>
          </w:p>
        </w:tc>
        <w:tc>
          <w:tcPr>
            <w:tcW w:w="1340" w:type="dxa"/>
            <w:vAlign w:val="center"/>
          </w:tcPr>
          <w:p w14:paraId="0CB9043B">
            <w:pPr>
              <w:spacing w:line="360" w:lineRule="auto"/>
              <w:jc w:val="center"/>
              <w:rPr>
                <w:rFonts w:ascii="宋体" w:hAnsi="宋体"/>
                <w:color w:val="auto"/>
                <w:sz w:val="22"/>
                <w:highlight w:val="none"/>
              </w:rPr>
            </w:pPr>
          </w:p>
        </w:tc>
        <w:tc>
          <w:tcPr>
            <w:tcW w:w="1326" w:type="dxa"/>
            <w:vAlign w:val="center"/>
          </w:tcPr>
          <w:p w14:paraId="795DFB1C">
            <w:pPr>
              <w:spacing w:line="360" w:lineRule="auto"/>
              <w:jc w:val="center"/>
              <w:rPr>
                <w:rFonts w:ascii="宋体" w:hAnsi="宋体"/>
                <w:color w:val="auto"/>
                <w:sz w:val="22"/>
                <w:highlight w:val="none"/>
              </w:rPr>
            </w:pPr>
          </w:p>
        </w:tc>
        <w:tc>
          <w:tcPr>
            <w:tcW w:w="1825" w:type="dxa"/>
            <w:vAlign w:val="top"/>
          </w:tcPr>
          <w:p w14:paraId="4147B17F">
            <w:pPr>
              <w:spacing w:line="360" w:lineRule="auto"/>
              <w:jc w:val="center"/>
              <w:rPr>
                <w:rFonts w:ascii="宋体" w:hAnsi="宋体"/>
                <w:color w:val="auto"/>
                <w:sz w:val="22"/>
                <w:highlight w:val="none"/>
              </w:rPr>
            </w:pPr>
          </w:p>
        </w:tc>
        <w:tc>
          <w:tcPr>
            <w:tcW w:w="1147" w:type="dxa"/>
            <w:vAlign w:val="center"/>
          </w:tcPr>
          <w:p w14:paraId="3A7975EE">
            <w:pPr>
              <w:spacing w:line="360" w:lineRule="auto"/>
              <w:jc w:val="center"/>
              <w:rPr>
                <w:rFonts w:ascii="宋体" w:hAnsi="宋体"/>
                <w:color w:val="auto"/>
                <w:sz w:val="22"/>
                <w:highlight w:val="none"/>
              </w:rPr>
            </w:pPr>
          </w:p>
        </w:tc>
      </w:tr>
      <w:tr w14:paraId="36FE3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253B3EF">
            <w:pPr>
              <w:spacing w:line="360" w:lineRule="auto"/>
              <w:jc w:val="center"/>
              <w:rPr>
                <w:rFonts w:ascii="宋体" w:hAnsi="宋体"/>
                <w:color w:val="auto"/>
                <w:sz w:val="22"/>
                <w:highlight w:val="none"/>
              </w:rPr>
            </w:pPr>
          </w:p>
        </w:tc>
        <w:tc>
          <w:tcPr>
            <w:tcW w:w="958" w:type="dxa"/>
            <w:vAlign w:val="center"/>
          </w:tcPr>
          <w:p w14:paraId="238B0738">
            <w:pPr>
              <w:spacing w:line="360" w:lineRule="auto"/>
              <w:jc w:val="center"/>
              <w:rPr>
                <w:rFonts w:ascii="宋体" w:hAnsi="宋体"/>
                <w:color w:val="auto"/>
                <w:sz w:val="22"/>
                <w:highlight w:val="none"/>
              </w:rPr>
            </w:pPr>
          </w:p>
        </w:tc>
        <w:tc>
          <w:tcPr>
            <w:tcW w:w="958" w:type="dxa"/>
            <w:vAlign w:val="center"/>
          </w:tcPr>
          <w:p w14:paraId="1B17C79D">
            <w:pPr>
              <w:spacing w:line="360" w:lineRule="auto"/>
              <w:jc w:val="center"/>
              <w:rPr>
                <w:rFonts w:ascii="宋体" w:hAnsi="宋体"/>
                <w:color w:val="auto"/>
                <w:sz w:val="22"/>
                <w:highlight w:val="none"/>
              </w:rPr>
            </w:pPr>
          </w:p>
        </w:tc>
        <w:tc>
          <w:tcPr>
            <w:tcW w:w="767" w:type="dxa"/>
            <w:vAlign w:val="center"/>
          </w:tcPr>
          <w:p w14:paraId="230B24DB">
            <w:pPr>
              <w:spacing w:line="360" w:lineRule="auto"/>
              <w:jc w:val="center"/>
              <w:rPr>
                <w:rFonts w:ascii="宋体" w:hAnsi="宋体"/>
                <w:color w:val="auto"/>
                <w:sz w:val="22"/>
                <w:highlight w:val="none"/>
              </w:rPr>
            </w:pPr>
          </w:p>
        </w:tc>
        <w:tc>
          <w:tcPr>
            <w:tcW w:w="767" w:type="dxa"/>
            <w:vAlign w:val="center"/>
          </w:tcPr>
          <w:p w14:paraId="423AF45D">
            <w:pPr>
              <w:spacing w:line="360" w:lineRule="auto"/>
              <w:jc w:val="center"/>
              <w:rPr>
                <w:rFonts w:ascii="宋体" w:hAnsi="宋体"/>
                <w:color w:val="auto"/>
                <w:sz w:val="22"/>
                <w:highlight w:val="none"/>
              </w:rPr>
            </w:pPr>
          </w:p>
        </w:tc>
        <w:tc>
          <w:tcPr>
            <w:tcW w:w="1340" w:type="dxa"/>
            <w:vAlign w:val="center"/>
          </w:tcPr>
          <w:p w14:paraId="7E80D39A">
            <w:pPr>
              <w:spacing w:line="360" w:lineRule="auto"/>
              <w:jc w:val="center"/>
              <w:rPr>
                <w:rFonts w:ascii="宋体" w:hAnsi="宋体"/>
                <w:color w:val="auto"/>
                <w:sz w:val="22"/>
                <w:highlight w:val="none"/>
              </w:rPr>
            </w:pPr>
          </w:p>
        </w:tc>
        <w:tc>
          <w:tcPr>
            <w:tcW w:w="1326" w:type="dxa"/>
            <w:vAlign w:val="center"/>
          </w:tcPr>
          <w:p w14:paraId="2BA08268">
            <w:pPr>
              <w:spacing w:line="360" w:lineRule="auto"/>
              <w:jc w:val="center"/>
              <w:rPr>
                <w:rFonts w:ascii="宋体" w:hAnsi="宋体"/>
                <w:color w:val="auto"/>
                <w:sz w:val="22"/>
                <w:highlight w:val="none"/>
              </w:rPr>
            </w:pPr>
          </w:p>
        </w:tc>
        <w:tc>
          <w:tcPr>
            <w:tcW w:w="1825" w:type="dxa"/>
            <w:vAlign w:val="top"/>
          </w:tcPr>
          <w:p w14:paraId="7459DA56">
            <w:pPr>
              <w:spacing w:line="360" w:lineRule="auto"/>
              <w:jc w:val="center"/>
              <w:rPr>
                <w:rFonts w:ascii="宋体" w:hAnsi="宋体"/>
                <w:color w:val="auto"/>
                <w:sz w:val="22"/>
                <w:highlight w:val="none"/>
              </w:rPr>
            </w:pPr>
          </w:p>
        </w:tc>
        <w:tc>
          <w:tcPr>
            <w:tcW w:w="1147" w:type="dxa"/>
            <w:vAlign w:val="center"/>
          </w:tcPr>
          <w:p w14:paraId="28C7A451">
            <w:pPr>
              <w:spacing w:line="360" w:lineRule="auto"/>
              <w:jc w:val="center"/>
              <w:rPr>
                <w:rFonts w:ascii="宋体" w:hAnsi="宋体"/>
                <w:color w:val="auto"/>
                <w:sz w:val="22"/>
                <w:highlight w:val="none"/>
              </w:rPr>
            </w:pPr>
          </w:p>
        </w:tc>
      </w:tr>
      <w:tr w14:paraId="098F8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FB4CB27">
            <w:pPr>
              <w:spacing w:line="360" w:lineRule="auto"/>
              <w:jc w:val="center"/>
              <w:rPr>
                <w:rFonts w:ascii="宋体" w:hAnsi="宋体"/>
                <w:color w:val="auto"/>
                <w:sz w:val="22"/>
                <w:highlight w:val="none"/>
              </w:rPr>
            </w:pPr>
          </w:p>
        </w:tc>
        <w:tc>
          <w:tcPr>
            <w:tcW w:w="958" w:type="dxa"/>
            <w:vAlign w:val="center"/>
          </w:tcPr>
          <w:p w14:paraId="3D433FBF">
            <w:pPr>
              <w:spacing w:line="360" w:lineRule="auto"/>
              <w:jc w:val="center"/>
              <w:rPr>
                <w:rFonts w:ascii="宋体" w:hAnsi="宋体"/>
                <w:color w:val="auto"/>
                <w:sz w:val="22"/>
                <w:highlight w:val="none"/>
              </w:rPr>
            </w:pPr>
          </w:p>
        </w:tc>
        <w:tc>
          <w:tcPr>
            <w:tcW w:w="958" w:type="dxa"/>
            <w:vAlign w:val="center"/>
          </w:tcPr>
          <w:p w14:paraId="34D8A9CE">
            <w:pPr>
              <w:spacing w:line="360" w:lineRule="auto"/>
              <w:jc w:val="center"/>
              <w:rPr>
                <w:rFonts w:ascii="宋体" w:hAnsi="宋体"/>
                <w:color w:val="auto"/>
                <w:sz w:val="22"/>
                <w:highlight w:val="none"/>
              </w:rPr>
            </w:pPr>
          </w:p>
        </w:tc>
        <w:tc>
          <w:tcPr>
            <w:tcW w:w="767" w:type="dxa"/>
            <w:vAlign w:val="center"/>
          </w:tcPr>
          <w:p w14:paraId="36E49081">
            <w:pPr>
              <w:spacing w:line="360" w:lineRule="auto"/>
              <w:jc w:val="center"/>
              <w:rPr>
                <w:rFonts w:ascii="宋体" w:hAnsi="宋体"/>
                <w:color w:val="auto"/>
                <w:sz w:val="22"/>
                <w:highlight w:val="none"/>
              </w:rPr>
            </w:pPr>
          </w:p>
        </w:tc>
        <w:tc>
          <w:tcPr>
            <w:tcW w:w="767" w:type="dxa"/>
            <w:vAlign w:val="center"/>
          </w:tcPr>
          <w:p w14:paraId="4861A357">
            <w:pPr>
              <w:spacing w:line="360" w:lineRule="auto"/>
              <w:jc w:val="center"/>
              <w:rPr>
                <w:rFonts w:ascii="宋体" w:hAnsi="宋体"/>
                <w:color w:val="auto"/>
                <w:sz w:val="22"/>
                <w:highlight w:val="none"/>
              </w:rPr>
            </w:pPr>
          </w:p>
        </w:tc>
        <w:tc>
          <w:tcPr>
            <w:tcW w:w="1340" w:type="dxa"/>
            <w:vAlign w:val="center"/>
          </w:tcPr>
          <w:p w14:paraId="0068D82C">
            <w:pPr>
              <w:spacing w:line="360" w:lineRule="auto"/>
              <w:jc w:val="center"/>
              <w:rPr>
                <w:rFonts w:ascii="宋体" w:hAnsi="宋体"/>
                <w:color w:val="auto"/>
                <w:sz w:val="22"/>
                <w:highlight w:val="none"/>
              </w:rPr>
            </w:pPr>
          </w:p>
        </w:tc>
        <w:tc>
          <w:tcPr>
            <w:tcW w:w="1326" w:type="dxa"/>
            <w:vAlign w:val="center"/>
          </w:tcPr>
          <w:p w14:paraId="554EDC2F">
            <w:pPr>
              <w:spacing w:line="360" w:lineRule="auto"/>
              <w:jc w:val="center"/>
              <w:rPr>
                <w:rFonts w:ascii="宋体" w:hAnsi="宋体"/>
                <w:color w:val="auto"/>
                <w:sz w:val="22"/>
                <w:highlight w:val="none"/>
              </w:rPr>
            </w:pPr>
          </w:p>
        </w:tc>
        <w:tc>
          <w:tcPr>
            <w:tcW w:w="1825" w:type="dxa"/>
            <w:vAlign w:val="top"/>
          </w:tcPr>
          <w:p w14:paraId="760772F4">
            <w:pPr>
              <w:spacing w:line="360" w:lineRule="auto"/>
              <w:jc w:val="center"/>
              <w:rPr>
                <w:rFonts w:ascii="宋体" w:hAnsi="宋体"/>
                <w:color w:val="auto"/>
                <w:sz w:val="22"/>
                <w:highlight w:val="none"/>
              </w:rPr>
            </w:pPr>
          </w:p>
        </w:tc>
        <w:tc>
          <w:tcPr>
            <w:tcW w:w="1147" w:type="dxa"/>
            <w:vAlign w:val="center"/>
          </w:tcPr>
          <w:p w14:paraId="3990BF36">
            <w:pPr>
              <w:spacing w:line="360" w:lineRule="auto"/>
              <w:jc w:val="center"/>
              <w:rPr>
                <w:rFonts w:ascii="宋体" w:hAnsi="宋体"/>
                <w:color w:val="auto"/>
                <w:sz w:val="22"/>
                <w:highlight w:val="none"/>
              </w:rPr>
            </w:pPr>
          </w:p>
        </w:tc>
      </w:tr>
      <w:tr w14:paraId="0F8A4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7B0ECDE">
            <w:pPr>
              <w:spacing w:line="360" w:lineRule="auto"/>
              <w:jc w:val="center"/>
              <w:rPr>
                <w:rFonts w:ascii="宋体" w:hAnsi="宋体"/>
                <w:color w:val="auto"/>
                <w:sz w:val="22"/>
                <w:highlight w:val="none"/>
              </w:rPr>
            </w:pPr>
          </w:p>
        </w:tc>
        <w:tc>
          <w:tcPr>
            <w:tcW w:w="958" w:type="dxa"/>
            <w:vAlign w:val="center"/>
          </w:tcPr>
          <w:p w14:paraId="0649883C">
            <w:pPr>
              <w:spacing w:line="360" w:lineRule="auto"/>
              <w:jc w:val="center"/>
              <w:rPr>
                <w:rFonts w:ascii="宋体" w:hAnsi="宋体"/>
                <w:color w:val="auto"/>
                <w:sz w:val="22"/>
                <w:highlight w:val="none"/>
              </w:rPr>
            </w:pPr>
          </w:p>
        </w:tc>
        <w:tc>
          <w:tcPr>
            <w:tcW w:w="958" w:type="dxa"/>
            <w:vAlign w:val="center"/>
          </w:tcPr>
          <w:p w14:paraId="75982C06">
            <w:pPr>
              <w:spacing w:line="360" w:lineRule="auto"/>
              <w:jc w:val="center"/>
              <w:rPr>
                <w:rFonts w:ascii="宋体" w:hAnsi="宋体"/>
                <w:color w:val="auto"/>
                <w:sz w:val="22"/>
                <w:highlight w:val="none"/>
              </w:rPr>
            </w:pPr>
          </w:p>
        </w:tc>
        <w:tc>
          <w:tcPr>
            <w:tcW w:w="767" w:type="dxa"/>
            <w:vAlign w:val="center"/>
          </w:tcPr>
          <w:p w14:paraId="3BA422D0">
            <w:pPr>
              <w:spacing w:line="360" w:lineRule="auto"/>
              <w:jc w:val="center"/>
              <w:rPr>
                <w:rFonts w:ascii="宋体" w:hAnsi="宋体"/>
                <w:color w:val="auto"/>
                <w:sz w:val="22"/>
                <w:highlight w:val="none"/>
              </w:rPr>
            </w:pPr>
          </w:p>
        </w:tc>
        <w:tc>
          <w:tcPr>
            <w:tcW w:w="767" w:type="dxa"/>
            <w:vAlign w:val="center"/>
          </w:tcPr>
          <w:p w14:paraId="5AC448D2">
            <w:pPr>
              <w:spacing w:line="360" w:lineRule="auto"/>
              <w:jc w:val="center"/>
              <w:rPr>
                <w:rFonts w:ascii="宋体" w:hAnsi="宋体"/>
                <w:color w:val="auto"/>
                <w:sz w:val="22"/>
                <w:highlight w:val="none"/>
              </w:rPr>
            </w:pPr>
          </w:p>
        </w:tc>
        <w:tc>
          <w:tcPr>
            <w:tcW w:w="1340" w:type="dxa"/>
            <w:vAlign w:val="center"/>
          </w:tcPr>
          <w:p w14:paraId="3BE984EF">
            <w:pPr>
              <w:spacing w:line="360" w:lineRule="auto"/>
              <w:jc w:val="center"/>
              <w:rPr>
                <w:rFonts w:ascii="宋体" w:hAnsi="宋体"/>
                <w:color w:val="auto"/>
                <w:sz w:val="22"/>
                <w:highlight w:val="none"/>
              </w:rPr>
            </w:pPr>
          </w:p>
        </w:tc>
        <w:tc>
          <w:tcPr>
            <w:tcW w:w="1326" w:type="dxa"/>
            <w:vAlign w:val="center"/>
          </w:tcPr>
          <w:p w14:paraId="7C692106">
            <w:pPr>
              <w:spacing w:line="360" w:lineRule="auto"/>
              <w:jc w:val="center"/>
              <w:rPr>
                <w:rFonts w:ascii="宋体" w:hAnsi="宋体"/>
                <w:color w:val="auto"/>
                <w:sz w:val="22"/>
                <w:highlight w:val="none"/>
              </w:rPr>
            </w:pPr>
          </w:p>
        </w:tc>
        <w:tc>
          <w:tcPr>
            <w:tcW w:w="1825" w:type="dxa"/>
            <w:vAlign w:val="top"/>
          </w:tcPr>
          <w:p w14:paraId="3D7EDAA8">
            <w:pPr>
              <w:spacing w:line="360" w:lineRule="auto"/>
              <w:jc w:val="center"/>
              <w:rPr>
                <w:rFonts w:ascii="宋体" w:hAnsi="宋体"/>
                <w:color w:val="auto"/>
                <w:sz w:val="22"/>
                <w:highlight w:val="none"/>
              </w:rPr>
            </w:pPr>
          </w:p>
        </w:tc>
        <w:tc>
          <w:tcPr>
            <w:tcW w:w="1147" w:type="dxa"/>
            <w:vAlign w:val="center"/>
          </w:tcPr>
          <w:p w14:paraId="0EB94E23">
            <w:pPr>
              <w:spacing w:line="360" w:lineRule="auto"/>
              <w:jc w:val="center"/>
              <w:rPr>
                <w:rFonts w:ascii="宋体" w:hAnsi="宋体"/>
                <w:color w:val="auto"/>
                <w:sz w:val="22"/>
                <w:highlight w:val="none"/>
              </w:rPr>
            </w:pPr>
          </w:p>
        </w:tc>
      </w:tr>
      <w:tr w14:paraId="1CA6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36CAAD">
            <w:pPr>
              <w:spacing w:line="360" w:lineRule="auto"/>
              <w:jc w:val="center"/>
              <w:rPr>
                <w:rFonts w:ascii="宋体" w:hAnsi="宋体"/>
                <w:color w:val="auto"/>
                <w:sz w:val="22"/>
                <w:highlight w:val="none"/>
              </w:rPr>
            </w:pPr>
          </w:p>
        </w:tc>
        <w:tc>
          <w:tcPr>
            <w:tcW w:w="958" w:type="dxa"/>
            <w:vAlign w:val="center"/>
          </w:tcPr>
          <w:p w14:paraId="51C57AF8">
            <w:pPr>
              <w:spacing w:line="360" w:lineRule="auto"/>
              <w:jc w:val="center"/>
              <w:rPr>
                <w:rFonts w:ascii="宋体" w:hAnsi="宋体"/>
                <w:color w:val="auto"/>
                <w:sz w:val="22"/>
                <w:highlight w:val="none"/>
              </w:rPr>
            </w:pPr>
          </w:p>
        </w:tc>
        <w:tc>
          <w:tcPr>
            <w:tcW w:w="958" w:type="dxa"/>
            <w:vAlign w:val="center"/>
          </w:tcPr>
          <w:p w14:paraId="5594042E">
            <w:pPr>
              <w:spacing w:line="360" w:lineRule="auto"/>
              <w:jc w:val="center"/>
              <w:rPr>
                <w:rFonts w:ascii="宋体" w:hAnsi="宋体"/>
                <w:color w:val="auto"/>
                <w:sz w:val="22"/>
                <w:highlight w:val="none"/>
              </w:rPr>
            </w:pPr>
          </w:p>
        </w:tc>
        <w:tc>
          <w:tcPr>
            <w:tcW w:w="767" w:type="dxa"/>
            <w:vAlign w:val="center"/>
          </w:tcPr>
          <w:p w14:paraId="78452ED5">
            <w:pPr>
              <w:spacing w:line="360" w:lineRule="auto"/>
              <w:jc w:val="center"/>
              <w:rPr>
                <w:rFonts w:ascii="宋体" w:hAnsi="宋体"/>
                <w:color w:val="auto"/>
                <w:sz w:val="22"/>
                <w:highlight w:val="none"/>
              </w:rPr>
            </w:pPr>
          </w:p>
        </w:tc>
        <w:tc>
          <w:tcPr>
            <w:tcW w:w="767" w:type="dxa"/>
            <w:vAlign w:val="center"/>
          </w:tcPr>
          <w:p w14:paraId="195B67AC">
            <w:pPr>
              <w:spacing w:line="360" w:lineRule="auto"/>
              <w:jc w:val="center"/>
              <w:rPr>
                <w:rFonts w:ascii="宋体" w:hAnsi="宋体"/>
                <w:color w:val="auto"/>
                <w:sz w:val="22"/>
                <w:highlight w:val="none"/>
              </w:rPr>
            </w:pPr>
          </w:p>
        </w:tc>
        <w:tc>
          <w:tcPr>
            <w:tcW w:w="1340" w:type="dxa"/>
            <w:vAlign w:val="center"/>
          </w:tcPr>
          <w:p w14:paraId="3E041713">
            <w:pPr>
              <w:spacing w:line="360" w:lineRule="auto"/>
              <w:jc w:val="center"/>
              <w:rPr>
                <w:rFonts w:ascii="宋体" w:hAnsi="宋体"/>
                <w:color w:val="auto"/>
                <w:sz w:val="22"/>
                <w:highlight w:val="none"/>
              </w:rPr>
            </w:pPr>
          </w:p>
        </w:tc>
        <w:tc>
          <w:tcPr>
            <w:tcW w:w="1326" w:type="dxa"/>
            <w:vAlign w:val="center"/>
          </w:tcPr>
          <w:p w14:paraId="225CE87A">
            <w:pPr>
              <w:spacing w:line="360" w:lineRule="auto"/>
              <w:jc w:val="center"/>
              <w:rPr>
                <w:rFonts w:ascii="宋体" w:hAnsi="宋体"/>
                <w:color w:val="auto"/>
                <w:sz w:val="22"/>
                <w:highlight w:val="none"/>
              </w:rPr>
            </w:pPr>
          </w:p>
        </w:tc>
        <w:tc>
          <w:tcPr>
            <w:tcW w:w="1825" w:type="dxa"/>
            <w:vAlign w:val="top"/>
          </w:tcPr>
          <w:p w14:paraId="6E5271A8">
            <w:pPr>
              <w:spacing w:line="360" w:lineRule="auto"/>
              <w:jc w:val="center"/>
              <w:rPr>
                <w:rFonts w:ascii="宋体" w:hAnsi="宋体"/>
                <w:color w:val="auto"/>
                <w:sz w:val="22"/>
                <w:highlight w:val="none"/>
              </w:rPr>
            </w:pPr>
          </w:p>
        </w:tc>
        <w:tc>
          <w:tcPr>
            <w:tcW w:w="1147" w:type="dxa"/>
            <w:vAlign w:val="center"/>
          </w:tcPr>
          <w:p w14:paraId="3594AA84">
            <w:pPr>
              <w:spacing w:line="360" w:lineRule="auto"/>
              <w:jc w:val="center"/>
              <w:rPr>
                <w:rFonts w:ascii="宋体" w:hAnsi="宋体"/>
                <w:color w:val="auto"/>
                <w:sz w:val="22"/>
                <w:highlight w:val="none"/>
              </w:rPr>
            </w:pPr>
          </w:p>
        </w:tc>
      </w:tr>
      <w:tr w14:paraId="51493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E96B024">
            <w:pPr>
              <w:spacing w:line="360" w:lineRule="auto"/>
              <w:jc w:val="center"/>
              <w:rPr>
                <w:rFonts w:ascii="宋体" w:hAnsi="宋体"/>
                <w:color w:val="auto"/>
                <w:sz w:val="22"/>
                <w:highlight w:val="none"/>
              </w:rPr>
            </w:pPr>
          </w:p>
        </w:tc>
        <w:tc>
          <w:tcPr>
            <w:tcW w:w="958" w:type="dxa"/>
            <w:vAlign w:val="center"/>
          </w:tcPr>
          <w:p w14:paraId="04457C16">
            <w:pPr>
              <w:spacing w:line="360" w:lineRule="auto"/>
              <w:jc w:val="center"/>
              <w:rPr>
                <w:rFonts w:ascii="宋体" w:hAnsi="宋体"/>
                <w:color w:val="auto"/>
                <w:sz w:val="22"/>
                <w:highlight w:val="none"/>
              </w:rPr>
            </w:pPr>
          </w:p>
        </w:tc>
        <w:tc>
          <w:tcPr>
            <w:tcW w:w="958" w:type="dxa"/>
            <w:vAlign w:val="center"/>
          </w:tcPr>
          <w:p w14:paraId="4BF40A9E">
            <w:pPr>
              <w:spacing w:line="360" w:lineRule="auto"/>
              <w:jc w:val="center"/>
              <w:rPr>
                <w:rFonts w:ascii="宋体" w:hAnsi="宋体"/>
                <w:color w:val="auto"/>
                <w:sz w:val="22"/>
                <w:highlight w:val="none"/>
              </w:rPr>
            </w:pPr>
          </w:p>
        </w:tc>
        <w:tc>
          <w:tcPr>
            <w:tcW w:w="767" w:type="dxa"/>
            <w:vAlign w:val="center"/>
          </w:tcPr>
          <w:p w14:paraId="481BC752">
            <w:pPr>
              <w:spacing w:line="360" w:lineRule="auto"/>
              <w:jc w:val="center"/>
              <w:rPr>
                <w:rFonts w:ascii="宋体" w:hAnsi="宋体"/>
                <w:color w:val="auto"/>
                <w:sz w:val="22"/>
                <w:highlight w:val="none"/>
              </w:rPr>
            </w:pPr>
          </w:p>
        </w:tc>
        <w:tc>
          <w:tcPr>
            <w:tcW w:w="767" w:type="dxa"/>
            <w:vAlign w:val="center"/>
          </w:tcPr>
          <w:p w14:paraId="4B71F6DB">
            <w:pPr>
              <w:spacing w:line="360" w:lineRule="auto"/>
              <w:jc w:val="center"/>
              <w:rPr>
                <w:rFonts w:ascii="宋体" w:hAnsi="宋体"/>
                <w:color w:val="auto"/>
                <w:sz w:val="22"/>
                <w:highlight w:val="none"/>
              </w:rPr>
            </w:pPr>
          </w:p>
        </w:tc>
        <w:tc>
          <w:tcPr>
            <w:tcW w:w="1340" w:type="dxa"/>
            <w:vAlign w:val="center"/>
          </w:tcPr>
          <w:p w14:paraId="317D15A6">
            <w:pPr>
              <w:spacing w:line="360" w:lineRule="auto"/>
              <w:jc w:val="center"/>
              <w:rPr>
                <w:rFonts w:ascii="宋体" w:hAnsi="宋体"/>
                <w:color w:val="auto"/>
                <w:sz w:val="22"/>
                <w:highlight w:val="none"/>
              </w:rPr>
            </w:pPr>
          </w:p>
        </w:tc>
        <w:tc>
          <w:tcPr>
            <w:tcW w:w="1326" w:type="dxa"/>
            <w:vAlign w:val="center"/>
          </w:tcPr>
          <w:p w14:paraId="131F4E1C">
            <w:pPr>
              <w:spacing w:line="360" w:lineRule="auto"/>
              <w:jc w:val="center"/>
              <w:rPr>
                <w:rFonts w:ascii="宋体" w:hAnsi="宋体"/>
                <w:color w:val="auto"/>
                <w:sz w:val="22"/>
                <w:highlight w:val="none"/>
              </w:rPr>
            </w:pPr>
          </w:p>
        </w:tc>
        <w:tc>
          <w:tcPr>
            <w:tcW w:w="1825" w:type="dxa"/>
            <w:vAlign w:val="top"/>
          </w:tcPr>
          <w:p w14:paraId="39B2189D">
            <w:pPr>
              <w:spacing w:line="360" w:lineRule="auto"/>
              <w:jc w:val="center"/>
              <w:rPr>
                <w:rFonts w:ascii="宋体" w:hAnsi="宋体"/>
                <w:color w:val="auto"/>
                <w:sz w:val="22"/>
                <w:highlight w:val="none"/>
              </w:rPr>
            </w:pPr>
          </w:p>
        </w:tc>
        <w:tc>
          <w:tcPr>
            <w:tcW w:w="1147" w:type="dxa"/>
            <w:vAlign w:val="center"/>
          </w:tcPr>
          <w:p w14:paraId="43CB104A">
            <w:pPr>
              <w:spacing w:line="360" w:lineRule="auto"/>
              <w:jc w:val="center"/>
              <w:rPr>
                <w:rFonts w:ascii="宋体" w:hAnsi="宋体"/>
                <w:color w:val="auto"/>
                <w:sz w:val="22"/>
                <w:highlight w:val="none"/>
              </w:rPr>
            </w:pPr>
          </w:p>
        </w:tc>
      </w:tr>
      <w:tr w14:paraId="21F89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46D144A">
            <w:pPr>
              <w:spacing w:line="360" w:lineRule="auto"/>
              <w:jc w:val="center"/>
              <w:rPr>
                <w:rFonts w:ascii="宋体" w:hAnsi="宋体"/>
                <w:color w:val="auto"/>
                <w:sz w:val="22"/>
                <w:highlight w:val="none"/>
              </w:rPr>
            </w:pPr>
          </w:p>
        </w:tc>
        <w:tc>
          <w:tcPr>
            <w:tcW w:w="958" w:type="dxa"/>
            <w:vAlign w:val="center"/>
          </w:tcPr>
          <w:p w14:paraId="52EC95FA">
            <w:pPr>
              <w:spacing w:line="360" w:lineRule="auto"/>
              <w:jc w:val="center"/>
              <w:rPr>
                <w:rFonts w:ascii="宋体" w:hAnsi="宋体"/>
                <w:color w:val="auto"/>
                <w:sz w:val="22"/>
                <w:highlight w:val="none"/>
              </w:rPr>
            </w:pPr>
          </w:p>
        </w:tc>
        <w:tc>
          <w:tcPr>
            <w:tcW w:w="958" w:type="dxa"/>
            <w:vAlign w:val="center"/>
          </w:tcPr>
          <w:p w14:paraId="39CAC322">
            <w:pPr>
              <w:spacing w:line="360" w:lineRule="auto"/>
              <w:jc w:val="center"/>
              <w:rPr>
                <w:rFonts w:ascii="宋体" w:hAnsi="宋体"/>
                <w:color w:val="auto"/>
                <w:sz w:val="22"/>
                <w:highlight w:val="none"/>
              </w:rPr>
            </w:pPr>
          </w:p>
        </w:tc>
        <w:tc>
          <w:tcPr>
            <w:tcW w:w="767" w:type="dxa"/>
            <w:vAlign w:val="center"/>
          </w:tcPr>
          <w:p w14:paraId="44F1F8C5">
            <w:pPr>
              <w:spacing w:line="360" w:lineRule="auto"/>
              <w:jc w:val="center"/>
              <w:rPr>
                <w:rFonts w:ascii="宋体" w:hAnsi="宋体"/>
                <w:color w:val="auto"/>
                <w:sz w:val="22"/>
                <w:highlight w:val="none"/>
              </w:rPr>
            </w:pPr>
          </w:p>
        </w:tc>
        <w:tc>
          <w:tcPr>
            <w:tcW w:w="767" w:type="dxa"/>
            <w:vAlign w:val="center"/>
          </w:tcPr>
          <w:p w14:paraId="0CD03FC4">
            <w:pPr>
              <w:spacing w:line="360" w:lineRule="auto"/>
              <w:jc w:val="center"/>
              <w:rPr>
                <w:rFonts w:ascii="宋体" w:hAnsi="宋体"/>
                <w:color w:val="auto"/>
                <w:sz w:val="22"/>
                <w:highlight w:val="none"/>
              </w:rPr>
            </w:pPr>
          </w:p>
        </w:tc>
        <w:tc>
          <w:tcPr>
            <w:tcW w:w="1340" w:type="dxa"/>
            <w:vAlign w:val="center"/>
          </w:tcPr>
          <w:p w14:paraId="44CB7C35">
            <w:pPr>
              <w:spacing w:line="360" w:lineRule="auto"/>
              <w:jc w:val="center"/>
              <w:rPr>
                <w:rFonts w:ascii="宋体" w:hAnsi="宋体"/>
                <w:color w:val="auto"/>
                <w:sz w:val="22"/>
                <w:highlight w:val="none"/>
              </w:rPr>
            </w:pPr>
          </w:p>
        </w:tc>
        <w:tc>
          <w:tcPr>
            <w:tcW w:w="1326" w:type="dxa"/>
            <w:vAlign w:val="center"/>
          </w:tcPr>
          <w:p w14:paraId="7F0A73AD">
            <w:pPr>
              <w:spacing w:line="360" w:lineRule="auto"/>
              <w:jc w:val="center"/>
              <w:rPr>
                <w:rFonts w:ascii="宋体" w:hAnsi="宋体"/>
                <w:color w:val="auto"/>
                <w:sz w:val="22"/>
                <w:highlight w:val="none"/>
              </w:rPr>
            </w:pPr>
          </w:p>
        </w:tc>
        <w:tc>
          <w:tcPr>
            <w:tcW w:w="1825" w:type="dxa"/>
            <w:vAlign w:val="top"/>
          </w:tcPr>
          <w:p w14:paraId="499C0338">
            <w:pPr>
              <w:spacing w:line="360" w:lineRule="auto"/>
              <w:jc w:val="center"/>
              <w:rPr>
                <w:rFonts w:ascii="宋体" w:hAnsi="宋体"/>
                <w:color w:val="auto"/>
                <w:sz w:val="22"/>
                <w:highlight w:val="none"/>
              </w:rPr>
            </w:pPr>
          </w:p>
        </w:tc>
        <w:tc>
          <w:tcPr>
            <w:tcW w:w="1147" w:type="dxa"/>
            <w:vAlign w:val="center"/>
          </w:tcPr>
          <w:p w14:paraId="52D68D8E">
            <w:pPr>
              <w:spacing w:line="360" w:lineRule="auto"/>
              <w:jc w:val="center"/>
              <w:rPr>
                <w:rFonts w:ascii="宋体" w:hAnsi="宋体"/>
                <w:color w:val="auto"/>
                <w:sz w:val="22"/>
                <w:highlight w:val="none"/>
              </w:rPr>
            </w:pPr>
          </w:p>
        </w:tc>
      </w:tr>
      <w:tr w14:paraId="6F609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41F81B8">
            <w:pPr>
              <w:spacing w:line="360" w:lineRule="auto"/>
              <w:jc w:val="center"/>
              <w:rPr>
                <w:rFonts w:ascii="宋体" w:hAnsi="宋体"/>
                <w:color w:val="auto"/>
                <w:sz w:val="22"/>
                <w:highlight w:val="none"/>
              </w:rPr>
            </w:pPr>
          </w:p>
        </w:tc>
        <w:tc>
          <w:tcPr>
            <w:tcW w:w="958" w:type="dxa"/>
            <w:vAlign w:val="center"/>
          </w:tcPr>
          <w:p w14:paraId="60009A82">
            <w:pPr>
              <w:spacing w:line="360" w:lineRule="auto"/>
              <w:jc w:val="center"/>
              <w:rPr>
                <w:rFonts w:ascii="宋体" w:hAnsi="宋体"/>
                <w:color w:val="auto"/>
                <w:sz w:val="22"/>
                <w:highlight w:val="none"/>
              </w:rPr>
            </w:pPr>
          </w:p>
        </w:tc>
        <w:tc>
          <w:tcPr>
            <w:tcW w:w="958" w:type="dxa"/>
            <w:vAlign w:val="center"/>
          </w:tcPr>
          <w:p w14:paraId="34562EF7">
            <w:pPr>
              <w:spacing w:line="360" w:lineRule="auto"/>
              <w:jc w:val="center"/>
              <w:rPr>
                <w:rFonts w:ascii="宋体" w:hAnsi="宋体"/>
                <w:color w:val="auto"/>
                <w:sz w:val="22"/>
                <w:highlight w:val="none"/>
              </w:rPr>
            </w:pPr>
          </w:p>
        </w:tc>
        <w:tc>
          <w:tcPr>
            <w:tcW w:w="767" w:type="dxa"/>
            <w:vAlign w:val="center"/>
          </w:tcPr>
          <w:p w14:paraId="29575EB1">
            <w:pPr>
              <w:spacing w:line="360" w:lineRule="auto"/>
              <w:jc w:val="center"/>
              <w:rPr>
                <w:rFonts w:ascii="宋体" w:hAnsi="宋体"/>
                <w:color w:val="auto"/>
                <w:sz w:val="22"/>
                <w:highlight w:val="none"/>
              </w:rPr>
            </w:pPr>
          </w:p>
        </w:tc>
        <w:tc>
          <w:tcPr>
            <w:tcW w:w="767" w:type="dxa"/>
            <w:vAlign w:val="center"/>
          </w:tcPr>
          <w:p w14:paraId="674099A8">
            <w:pPr>
              <w:spacing w:line="360" w:lineRule="auto"/>
              <w:jc w:val="center"/>
              <w:rPr>
                <w:rFonts w:ascii="宋体" w:hAnsi="宋体"/>
                <w:color w:val="auto"/>
                <w:sz w:val="22"/>
                <w:highlight w:val="none"/>
              </w:rPr>
            </w:pPr>
          </w:p>
        </w:tc>
        <w:tc>
          <w:tcPr>
            <w:tcW w:w="1340" w:type="dxa"/>
            <w:vAlign w:val="center"/>
          </w:tcPr>
          <w:p w14:paraId="19C53B23">
            <w:pPr>
              <w:spacing w:line="360" w:lineRule="auto"/>
              <w:jc w:val="center"/>
              <w:rPr>
                <w:rFonts w:ascii="宋体" w:hAnsi="宋体"/>
                <w:color w:val="auto"/>
                <w:sz w:val="22"/>
                <w:highlight w:val="none"/>
              </w:rPr>
            </w:pPr>
          </w:p>
        </w:tc>
        <w:tc>
          <w:tcPr>
            <w:tcW w:w="1326" w:type="dxa"/>
            <w:vAlign w:val="center"/>
          </w:tcPr>
          <w:p w14:paraId="1E316138">
            <w:pPr>
              <w:spacing w:line="360" w:lineRule="auto"/>
              <w:jc w:val="center"/>
              <w:rPr>
                <w:rFonts w:ascii="宋体" w:hAnsi="宋体"/>
                <w:color w:val="auto"/>
                <w:sz w:val="22"/>
                <w:highlight w:val="none"/>
              </w:rPr>
            </w:pPr>
          </w:p>
        </w:tc>
        <w:tc>
          <w:tcPr>
            <w:tcW w:w="1825" w:type="dxa"/>
            <w:vAlign w:val="top"/>
          </w:tcPr>
          <w:p w14:paraId="574DB1D6">
            <w:pPr>
              <w:spacing w:line="360" w:lineRule="auto"/>
              <w:jc w:val="center"/>
              <w:rPr>
                <w:rFonts w:ascii="宋体" w:hAnsi="宋体"/>
                <w:color w:val="auto"/>
                <w:sz w:val="22"/>
                <w:highlight w:val="none"/>
              </w:rPr>
            </w:pPr>
          </w:p>
        </w:tc>
        <w:tc>
          <w:tcPr>
            <w:tcW w:w="1147" w:type="dxa"/>
            <w:vAlign w:val="center"/>
          </w:tcPr>
          <w:p w14:paraId="358248BA">
            <w:pPr>
              <w:spacing w:line="360" w:lineRule="auto"/>
              <w:jc w:val="center"/>
              <w:rPr>
                <w:rFonts w:ascii="宋体" w:hAnsi="宋体"/>
                <w:color w:val="auto"/>
                <w:sz w:val="22"/>
                <w:highlight w:val="none"/>
              </w:rPr>
            </w:pPr>
          </w:p>
        </w:tc>
      </w:tr>
      <w:tr w14:paraId="67381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2D5080B">
            <w:pPr>
              <w:spacing w:line="360" w:lineRule="auto"/>
              <w:jc w:val="center"/>
              <w:rPr>
                <w:rFonts w:ascii="宋体" w:hAnsi="宋体"/>
                <w:color w:val="auto"/>
                <w:sz w:val="22"/>
                <w:highlight w:val="none"/>
              </w:rPr>
            </w:pPr>
          </w:p>
        </w:tc>
        <w:tc>
          <w:tcPr>
            <w:tcW w:w="958" w:type="dxa"/>
            <w:vAlign w:val="center"/>
          </w:tcPr>
          <w:p w14:paraId="41FF6981">
            <w:pPr>
              <w:spacing w:line="360" w:lineRule="auto"/>
              <w:jc w:val="center"/>
              <w:rPr>
                <w:rFonts w:ascii="宋体" w:hAnsi="宋体"/>
                <w:color w:val="auto"/>
                <w:sz w:val="22"/>
                <w:highlight w:val="none"/>
              </w:rPr>
            </w:pPr>
          </w:p>
        </w:tc>
        <w:tc>
          <w:tcPr>
            <w:tcW w:w="958" w:type="dxa"/>
            <w:vAlign w:val="center"/>
          </w:tcPr>
          <w:p w14:paraId="711557B7">
            <w:pPr>
              <w:spacing w:line="360" w:lineRule="auto"/>
              <w:jc w:val="center"/>
              <w:rPr>
                <w:rFonts w:ascii="宋体" w:hAnsi="宋体"/>
                <w:color w:val="auto"/>
                <w:sz w:val="22"/>
                <w:highlight w:val="none"/>
              </w:rPr>
            </w:pPr>
          </w:p>
        </w:tc>
        <w:tc>
          <w:tcPr>
            <w:tcW w:w="767" w:type="dxa"/>
            <w:vAlign w:val="center"/>
          </w:tcPr>
          <w:p w14:paraId="451DD597">
            <w:pPr>
              <w:spacing w:line="360" w:lineRule="auto"/>
              <w:jc w:val="center"/>
              <w:rPr>
                <w:rFonts w:ascii="宋体" w:hAnsi="宋体"/>
                <w:color w:val="auto"/>
                <w:sz w:val="22"/>
                <w:highlight w:val="none"/>
              </w:rPr>
            </w:pPr>
          </w:p>
        </w:tc>
        <w:tc>
          <w:tcPr>
            <w:tcW w:w="767" w:type="dxa"/>
            <w:vAlign w:val="center"/>
          </w:tcPr>
          <w:p w14:paraId="5D61E996">
            <w:pPr>
              <w:spacing w:line="360" w:lineRule="auto"/>
              <w:jc w:val="center"/>
              <w:rPr>
                <w:rFonts w:ascii="宋体" w:hAnsi="宋体"/>
                <w:color w:val="auto"/>
                <w:sz w:val="22"/>
                <w:highlight w:val="none"/>
              </w:rPr>
            </w:pPr>
          </w:p>
        </w:tc>
        <w:tc>
          <w:tcPr>
            <w:tcW w:w="1340" w:type="dxa"/>
            <w:vAlign w:val="center"/>
          </w:tcPr>
          <w:p w14:paraId="17EF7ED9">
            <w:pPr>
              <w:spacing w:line="360" w:lineRule="auto"/>
              <w:jc w:val="center"/>
              <w:rPr>
                <w:rFonts w:ascii="宋体" w:hAnsi="宋体"/>
                <w:color w:val="auto"/>
                <w:sz w:val="22"/>
                <w:highlight w:val="none"/>
              </w:rPr>
            </w:pPr>
          </w:p>
        </w:tc>
        <w:tc>
          <w:tcPr>
            <w:tcW w:w="1326" w:type="dxa"/>
            <w:vAlign w:val="center"/>
          </w:tcPr>
          <w:p w14:paraId="12693BAB">
            <w:pPr>
              <w:spacing w:line="360" w:lineRule="auto"/>
              <w:jc w:val="center"/>
              <w:rPr>
                <w:rFonts w:ascii="宋体" w:hAnsi="宋体"/>
                <w:color w:val="auto"/>
                <w:sz w:val="22"/>
                <w:highlight w:val="none"/>
              </w:rPr>
            </w:pPr>
          </w:p>
        </w:tc>
        <w:tc>
          <w:tcPr>
            <w:tcW w:w="1825" w:type="dxa"/>
            <w:vAlign w:val="top"/>
          </w:tcPr>
          <w:p w14:paraId="64F48E97">
            <w:pPr>
              <w:spacing w:line="360" w:lineRule="auto"/>
              <w:jc w:val="center"/>
              <w:rPr>
                <w:rFonts w:ascii="宋体" w:hAnsi="宋体"/>
                <w:color w:val="auto"/>
                <w:sz w:val="22"/>
                <w:highlight w:val="none"/>
              </w:rPr>
            </w:pPr>
          </w:p>
        </w:tc>
        <w:tc>
          <w:tcPr>
            <w:tcW w:w="1147" w:type="dxa"/>
            <w:vAlign w:val="center"/>
          </w:tcPr>
          <w:p w14:paraId="67D2E7CC">
            <w:pPr>
              <w:spacing w:line="360" w:lineRule="auto"/>
              <w:jc w:val="center"/>
              <w:rPr>
                <w:rFonts w:ascii="宋体" w:hAnsi="宋体"/>
                <w:color w:val="auto"/>
                <w:sz w:val="22"/>
                <w:highlight w:val="none"/>
              </w:rPr>
            </w:pPr>
          </w:p>
        </w:tc>
      </w:tr>
      <w:tr w14:paraId="3E3F7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1AAC0A5">
            <w:pPr>
              <w:spacing w:line="360" w:lineRule="auto"/>
              <w:jc w:val="center"/>
              <w:rPr>
                <w:rFonts w:ascii="宋体" w:hAnsi="宋体"/>
                <w:color w:val="auto"/>
                <w:sz w:val="22"/>
                <w:highlight w:val="none"/>
              </w:rPr>
            </w:pPr>
          </w:p>
        </w:tc>
        <w:tc>
          <w:tcPr>
            <w:tcW w:w="958" w:type="dxa"/>
            <w:vAlign w:val="center"/>
          </w:tcPr>
          <w:p w14:paraId="7EF6833D">
            <w:pPr>
              <w:spacing w:line="360" w:lineRule="auto"/>
              <w:jc w:val="center"/>
              <w:rPr>
                <w:rFonts w:ascii="宋体" w:hAnsi="宋体"/>
                <w:color w:val="auto"/>
                <w:sz w:val="22"/>
                <w:highlight w:val="none"/>
              </w:rPr>
            </w:pPr>
          </w:p>
        </w:tc>
        <w:tc>
          <w:tcPr>
            <w:tcW w:w="958" w:type="dxa"/>
            <w:vAlign w:val="center"/>
          </w:tcPr>
          <w:p w14:paraId="46B7A605">
            <w:pPr>
              <w:spacing w:line="360" w:lineRule="auto"/>
              <w:jc w:val="center"/>
              <w:rPr>
                <w:rFonts w:ascii="宋体" w:hAnsi="宋体"/>
                <w:color w:val="auto"/>
                <w:sz w:val="22"/>
                <w:highlight w:val="none"/>
              </w:rPr>
            </w:pPr>
          </w:p>
        </w:tc>
        <w:tc>
          <w:tcPr>
            <w:tcW w:w="767" w:type="dxa"/>
            <w:vAlign w:val="center"/>
          </w:tcPr>
          <w:p w14:paraId="6BB1ADDD">
            <w:pPr>
              <w:spacing w:line="360" w:lineRule="auto"/>
              <w:jc w:val="center"/>
              <w:rPr>
                <w:rFonts w:ascii="宋体" w:hAnsi="宋体"/>
                <w:color w:val="auto"/>
                <w:sz w:val="22"/>
                <w:highlight w:val="none"/>
              </w:rPr>
            </w:pPr>
          </w:p>
        </w:tc>
        <w:tc>
          <w:tcPr>
            <w:tcW w:w="767" w:type="dxa"/>
            <w:vAlign w:val="center"/>
          </w:tcPr>
          <w:p w14:paraId="2C35A055">
            <w:pPr>
              <w:spacing w:line="360" w:lineRule="auto"/>
              <w:jc w:val="center"/>
              <w:rPr>
                <w:rFonts w:ascii="宋体" w:hAnsi="宋体"/>
                <w:color w:val="auto"/>
                <w:sz w:val="22"/>
                <w:highlight w:val="none"/>
              </w:rPr>
            </w:pPr>
          </w:p>
        </w:tc>
        <w:tc>
          <w:tcPr>
            <w:tcW w:w="1340" w:type="dxa"/>
            <w:vAlign w:val="center"/>
          </w:tcPr>
          <w:p w14:paraId="27D4C95C">
            <w:pPr>
              <w:spacing w:line="360" w:lineRule="auto"/>
              <w:jc w:val="center"/>
              <w:rPr>
                <w:rFonts w:ascii="宋体" w:hAnsi="宋体"/>
                <w:color w:val="auto"/>
                <w:sz w:val="22"/>
                <w:highlight w:val="none"/>
              </w:rPr>
            </w:pPr>
          </w:p>
        </w:tc>
        <w:tc>
          <w:tcPr>
            <w:tcW w:w="1326" w:type="dxa"/>
            <w:vAlign w:val="center"/>
          </w:tcPr>
          <w:p w14:paraId="733BA757">
            <w:pPr>
              <w:spacing w:line="360" w:lineRule="auto"/>
              <w:jc w:val="center"/>
              <w:rPr>
                <w:rFonts w:ascii="宋体" w:hAnsi="宋体"/>
                <w:color w:val="auto"/>
                <w:sz w:val="22"/>
                <w:highlight w:val="none"/>
              </w:rPr>
            </w:pPr>
          </w:p>
        </w:tc>
        <w:tc>
          <w:tcPr>
            <w:tcW w:w="1825" w:type="dxa"/>
            <w:vAlign w:val="top"/>
          </w:tcPr>
          <w:p w14:paraId="55295FAA">
            <w:pPr>
              <w:spacing w:line="360" w:lineRule="auto"/>
              <w:jc w:val="center"/>
              <w:rPr>
                <w:rFonts w:ascii="宋体" w:hAnsi="宋体"/>
                <w:color w:val="auto"/>
                <w:sz w:val="22"/>
                <w:highlight w:val="none"/>
              </w:rPr>
            </w:pPr>
          </w:p>
        </w:tc>
        <w:tc>
          <w:tcPr>
            <w:tcW w:w="1147" w:type="dxa"/>
            <w:vAlign w:val="center"/>
          </w:tcPr>
          <w:p w14:paraId="1502314C">
            <w:pPr>
              <w:spacing w:line="360" w:lineRule="auto"/>
              <w:jc w:val="center"/>
              <w:rPr>
                <w:rFonts w:ascii="宋体" w:hAnsi="宋体"/>
                <w:color w:val="auto"/>
                <w:sz w:val="22"/>
                <w:highlight w:val="none"/>
              </w:rPr>
            </w:pPr>
          </w:p>
        </w:tc>
      </w:tr>
      <w:tr w14:paraId="4D51E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899C503">
            <w:pPr>
              <w:spacing w:line="360" w:lineRule="auto"/>
              <w:jc w:val="center"/>
              <w:rPr>
                <w:rFonts w:ascii="宋体" w:hAnsi="宋体"/>
                <w:color w:val="auto"/>
                <w:sz w:val="22"/>
                <w:highlight w:val="none"/>
              </w:rPr>
            </w:pPr>
          </w:p>
        </w:tc>
        <w:tc>
          <w:tcPr>
            <w:tcW w:w="958" w:type="dxa"/>
            <w:vAlign w:val="center"/>
          </w:tcPr>
          <w:p w14:paraId="62DE07BA">
            <w:pPr>
              <w:spacing w:line="360" w:lineRule="auto"/>
              <w:jc w:val="center"/>
              <w:rPr>
                <w:rFonts w:ascii="宋体" w:hAnsi="宋体"/>
                <w:color w:val="auto"/>
                <w:sz w:val="22"/>
                <w:highlight w:val="none"/>
              </w:rPr>
            </w:pPr>
          </w:p>
        </w:tc>
        <w:tc>
          <w:tcPr>
            <w:tcW w:w="958" w:type="dxa"/>
            <w:vAlign w:val="center"/>
          </w:tcPr>
          <w:p w14:paraId="75D6466E">
            <w:pPr>
              <w:spacing w:line="360" w:lineRule="auto"/>
              <w:jc w:val="center"/>
              <w:rPr>
                <w:rFonts w:ascii="宋体" w:hAnsi="宋体"/>
                <w:color w:val="auto"/>
                <w:sz w:val="22"/>
                <w:highlight w:val="none"/>
              </w:rPr>
            </w:pPr>
          </w:p>
        </w:tc>
        <w:tc>
          <w:tcPr>
            <w:tcW w:w="767" w:type="dxa"/>
            <w:vAlign w:val="center"/>
          </w:tcPr>
          <w:p w14:paraId="6A853AFD">
            <w:pPr>
              <w:spacing w:line="360" w:lineRule="auto"/>
              <w:jc w:val="center"/>
              <w:rPr>
                <w:rFonts w:ascii="宋体" w:hAnsi="宋体"/>
                <w:color w:val="auto"/>
                <w:sz w:val="22"/>
                <w:highlight w:val="none"/>
              </w:rPr>
            </w:pPr>
          </w:p>
        </w:tc>
        <w:tc>
          <w:tcPr>
            <w:tcW w:w="767" w:type="dxa"/>
            <w:vAlign w:val="center"/>
          </w:tcPr>
          <w:p w14:paraId="72B81BB0">
            <w:pPr>
              <w:spacing w:line="360" w:lineRule="auto"/>
              <w:jc w:val="center"/>
              <w:rPr>
                <w:rFonts w:ascii="宋体" w:hAnsi="宋体"/>
                <w:color w:val="auto"/>
                <w:sz w:val="22"/>
                <w:highlight w:val="none"/>
              </w:rPr>
            </w:pPr>
          </w:p>
        </w:tc>
        <w:tc>
          <w:tcPr>
            <w:tcW w:w="1340" w:type="dxa"/>
            <w:vAlign w:val="center"/>
          </w:tcPr>
          <w:p w14:paraId="5FAC9B51">
            <w:pPr>
              <w:spacing w:line="360" w:lineRule="auto"/>
              <w:jc w:val="center"/>
              <w:rPr>
                <w:rFonts w:ascii="宋体" w:hAnsi="宋体"/>
                <w:color w:val="auto"/>
                <w:sz w:val="22"/>
                <w:highlight w:val="none"/>
              </w:rPr>
            </w:pPr>
          </w:p>
        </w:tc>
        <w:tc>
          <w:tcPr>
            <w:tcW w:w="1326" w:type="dxa"/>
            <w:vAlign w:val="center"/>
          </w:tcPr>
          <w:p w14:paraId="07CFBB28">
            <w:pPr>
              <w:spacing w:line="360" w:lineRule="auto"/>
              <w:jc w:val="center"/>
              <w:rPr>
                <w:rFonts w:ascii="宋体" w:hAnsi="宋体"/>
                <w:color w:val="auto"/>
                <w:sz w:val="22"/>
                <w:highlight w:val="none"/>
              </w:rPr>
            </w:pPr>
          </w:p>
        </w:tc>
        <w:tc>
          <w:tcPr>
            <w:tcW w:w="1825" w:type="dxa"/>
            <w:vAlign w:val="top"/>
          </w:tcPr>
          <w:p w14:paraId="51140774">
            <w:pPr>
              <w:spacing w:line="360" w:lineRule="auto"/>
              <w:jc w:val="center"/>
              <w:rPr>
                <w:rFonts w:ascii="宋体" w:hAnsi="宋体"/>
                <w:color w:val="auto"/>
                <w:sz w:val="22"/>
                <w:highlight w:val="none"/>
              </w:rPr>
            </w:pPr>
          </w:p>
        </w:tc>
        <w:tc>
          <w:tcPr>
            <w:tcW w:w="1147" w:type="dxa"/>
            <w:vAlign w:val="center"/>
          </w:tcPr>
          <w:p w14:paraId="3E08F885">
            <w:pPr>
              <w:spacing w:line="360" w:lineRule="auto"/>
              <w:jc w:val="center"/>
              <w:rPr>
                <w:rFonts w:ascii="宋体" w:hAnsi="宋体"/>
                <w:color w:val="auto"/>
                <w:sz w:val="22"/>
                <w:highlight w:val="none"/>
              </w:rPr>
            </w:pPr>
          </w:p>
        </w:tc>
      </w:tr>
    </w:tbl>
    <w:p w14:paraId="6F1CC145">
      <w:pPr>
        <w:spacing w:line="400" w:lineRule="exact"/>
        <w:rPr>
          <w:rFonts w:ascii="宋体" w:hAnsi="宋体"/>
          <w:b/>
          <w:bCs/>
          <w:color w:val="auto"/>
          <w:sz w:val="24"/>
          <w:highlight w:val="none"/>
        </w:rPr>
      </w:pPr>
    </w:p>
    <w:p w14:paraId="216E7D93">
      <w:pPr>
        <w:snapToGri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5C9FE3CF">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 xml:space="preserve">     日期：  年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p>
    <w:p w14:paraId="7287AFCC">
      <w:pPr>
        <w:widowControl/>
        <w:adjustRightInd/>
        <w:jc w:val="left"/>
        <w:rPr>
          <w:rFonts w:hint="eastAsia" w:ascii="宋体" w:hAnsi="宋体" w:eastAsia="宋体" w:cs="宋体"/>
          <w:b/>
          <w:color w:val="auto"/>
          <w:sz w:val="32"/>
          <w:szCs w:val="32"/>
          <w:highlight w:val="none"/>
        </w:rPr>
      </w:pPr>
    </w:p>
    <w:p w14:paraId="7123E0F3">
      <w:pPr>
        <w:rPr>
          <w:rFonts w:hint="eastAsia" w:ascii="宋体" w:hAnsi="宋体" w:eastAsia="宋体" w:cs="宋体"/>
          <w:b/>
          <w:color w:val="auto"/>
          <w:kern w:val="0"/>
          <w:sz w:val="32"/>
          <w:szCs w:val="32"/>
          <w:highlight w:val="none"/>
          <w:lang w:val="zh-CN"/>
        </w:rPr>
      </w:pPr>
      <w:bookmarkStart w:id="131" w:name="_Toc5117"/>
      <w:r>
        <w:rPr>
          <w:rFonts w:hint="eastAsia" w:ascii="宋体" w:hAnsi="宋体" w:eastAsia="宋体" w:cs="宋体"/>
          <w:b/>
          <w:color w:val="auto"/>
          <w:kern w:val="0"/>
          <w:sz w:val="32"/>
          <w:szCs w:val="32"/>
          <w:highlight w:val="none"/>
          <w:lang w:val="zh-CN"/>
        </w:rPr>
        <w:br w:type="page"/>
      </w:r>
    </w:p>
    <w:p w14:paraId="0E06FC38">
      <w:pPr>
        <w:snapToGrid w:val="0"/>
        <w:spacing w:line="360" w:lineRule="auto"/>
        <w:jc w:val="center"/>
        <w:outlineLvl w:val="1"/>
        <w:rPr>
          <w:rFonts w:hint="eastAsia" w:ascii="宋体" w:hAnsi="宋体" w:eastAsia="宋体" w:cs="宋体"/>
          <w:b/>
          <w:color w:val="auto"/>
          <w:kern w:val="0"/>
          <w:sz w:val="32"/>
          <w:szCs w:val="32"/>
          <w:highlight w:val="none"/>
          <w:lang w:val="zh-CN"/>
        </w:rPr>
      </w:pPr>
      <w:bookmarkStart w:id="132" w:name="_Toc11273"/>
      <w:r>
        <w:rPr>
          <w:rFonts w:hint="eastAsia" w:ascii="宋体" w:hAnsi="宋体" w:eastAsia="宋体" w:cs="宋体"/>
          <w:b/>
          <w:color w:val="auto"/>
          <w:kern w:val="0"/>
          <w:sz w:val="32"/>
          <w:szCs w:val="32"/>
          <w:highlight w:val="none"/>
          <w:lang w:val="zh-CN"/>
        </w:rPr>
        <w:t>六、标的清单</w:t>
      </w:r>
      <w:bookmarkEnd w:id="131"/>
      <w:bookmarkEnd w:id="132"/>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BBF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959AD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EA392B">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7DD7A1B">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D8C1D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95B14A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B69F380">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2E8D3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14:paraId="7A81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6E25A6">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6CCFCC">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B4A42C">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BC349F">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95D55F">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FA8C2F">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A56160">
            <w:pPr>
              <w:snapToGrid w:val="0"/>
              <w:spacing w:line="400" w:lineRule="exact"/>
              <w:jc w:val="center"/>
              <w:rPr>
                <w:rFonts w:hint="eastAsia" w:ascii="宋体" w:hAnsi="宋体" w:eastAsia="宋体" w:cs="宋体"/>
                <w:color w:val="auto"/>
                <w:sz w:val="24"/>
                <w:highlight w:val="none"/>
              </w:rPr>
            </w:pPr>
          </w:p>
        </w:tc>
      </w:tr>
      <w:tr w14:paraId="3D3C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26EAE4">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A24B34">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309AD0">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13A3D8">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FD663D">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4F4B84D">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5AE43A">
            <w:pPr>
              <w:snapToGrid w:val="0"/>
              <w:spacing w:line="400" w:lineRule="exact"/>
              <w:jc w:val="center"/>
              <w:rPr>
                <w:rFonts w:hint="eastAsia" w:ascii="宋体" w:hAnsi="宋体" w:eastAsia="宋体" w:cs="宋体"/>
                <w:color w:val="auto"/>
                <w:sz w:val="24"/>
                <w:highlight w:val="none"/>
              </w:rPr>
            </w:pPr>
          </w:p>
        </w:tc>
      </w:tr>
      <w:tr w14:paraId="1F6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8E651">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B50084D">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B37212">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35A8A9">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B3E4A8">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FD4EC8">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958832">
            <w:pPr>
              <w:snapToGrid w:val="0"/>
              <w:spacing w:line="400" w:lineRule="exact"/>
              <w:jc w:val="center"/>
              <w:rPr>
                <w:rFonts w:hint="eastAsia" w:ascii="宋体" w:hAnsi="宋体" w:eastAsia="宋体" w:cs="宋体"/>
                <w:color w:val="auto"/>
                <w:sz w:val="24"/>
                <w:highlight w:val="none"/>
              </w:rPr>
            </w:pPr>
          </w:p>
        </w:tc>
      </w:tr>
    </w:tbl>
    <w:p w14:paraId="32B17F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9259CD">
      <w:pPr>
        <w:pStyle w:val="59"/>
        <w:ind w:left="0" w:leftChars="0" w:firstLine="0" w:firstLineChars="0"/>
        <w:rPr>
          <w:rFonts w:hint="eastAsia" w:ascii="宋体" w:hAnsi="宋体" w:eastAsia="宋体" w:cs="宋体"/>
          <w:color w:val="auto"/>
          <w:sz w:val="24"/>
          <w:highlight w:val="none"/>
        </w:rPr>
      </w:pPr>
    </w:p>
    <w:p w14:paraId="60EE0FAC">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01337E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C72EB41">
      <w:pPr>
        <w:pStyle w:val="59"/>
        <w:ind w:left="0" w:leftChars="0" w:firstLine="0" w:firstLineChars="0"/>
        <w:rPr>
          <w:rFonts w:hint="eastAsia" w:ascii="宋体" w:hAnsi="宋体" w:eastAsia="宋体" w:cs="宋体"/>
          <w:color w:val="auto"/>
          <w:sz w:val="24"/>
          <w:highlight w:val="none"/>
        </w:rPr>
      </w:pPr>
    </w:p>
    <w:p w14:paraId="1127F6D6">
      <w:pPr>
        <w:pStyle w:val="59"/>
        <w:ind w:firstLine="420"/>
        <w:rPr>
          <w:rFonts w:hint="eastAsia" w:ascii="宋体" w:hAnsi="宋体" w:eastAsia="宋体" w:cs="宋体"/>
          <w:color w:val="auto"/>
          <w:highlight w:val="none"/>
        </w:rPr>
      </w:pPr>
    </w:p>
    <w:p w14:paraId="4DC7E985">
      <w:pPr>
        <w:rPr>
          <w:rFonts w:hint="eastAsia" w:ascii="宋体" w:hAnsi="宋体" w:eastAsia="宋体" w:cs="宋体"/>
          <w:b/>
          <w:color w:val="auto"/>
          <w:kern w:val="0"/>
          <w:sz w:val="32"/>
          <w:szCs w:val="32"/>
          <w:highlight w:val="none"/>
          <w:lang w:val="zh-CN"/>
        </w:rPr>
      </w:pPr>
    </w:p>
    <w:p w14:paraId="3FC4EAD6">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33" w:name="_Toc10766"/>
      <w:bookmarkStart w:id="134" w:name="_Toc14705"/>
      <w:r>
        <w:rPr>
          <w:rFonts w:hint="eastAsia" w:ascii="宋体" w:hAnsi="宋体" w:eastAsia="宋体" w:cs="宋体"/>
          <w:b/>
          <w:color w:val="auto"/>
          <w:kern w:val="0"/>
          <w:sz w:val="32"/>
          <w:szCs w:val="32"/>
          <w:highlight w:val="none"/>
          <w:lang w:val="zh-CN"/>
        </w:rPr>
        <w:t>七、商务技术偏离表</w:t>
      </w:r>
      <w:bookmarkEnd w:id="133"/>
      <w:bookmarkEnd w:id="134"/>
    </w:p>
    <w:p w14:paraId="0D83C848">
      <w:pPr>
        <w:jc w:val="center"/>
        <w:rPr>
          <w:rFonts w:hint="eastAsia" w:ascii="宋体" w:hAnsi="宋体" w:eastAsia="宋体" w:cs="宋体"/>
          <w:b/>
          <w:bCs/>
          <w:color w:val="auto"/>
          <w:sz w:val="24"/>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14B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C5C42FA">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1CFD2BB0">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磋商文件章节及具体内容</w:t>
            </w:r>
          </w:p>
        </w:tc>
        <w:tc>
          <w:tcPr>
            <w:tcW w:w="3546" w:type="dxa"/>
            <w:vAlign w:val="center"/>
          </w:tcPr>
          <w:p w14:paraId="49BBB194">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vAlign w:val="center"/>
          </w:tcPr>
          <w:p w14:paraId="5A4C5ACD">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CAD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BE8A82D">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77D3E86C">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04BD3A20">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29A911BD">
            <w:pPr>
              <w:snapToGrid w:val="0"/>
              <w:spacing w:line="400" w:lineRule="exact"/>
              <w:jc w:val="center"/>
              <w:rPr>
                <w:rFonts w:hint="eastAsia" w:ascii="宋体" w:hAnsi="宋体" w:eastAsia="宋体" w:cs="宋体"/>
                <w:b/>
                <w:color w:val="auto"/>
                <w:kern w:val="0"/>
                <w:sz w:val="32"/>
                <w:szCs w:val="32"/>
                <w:highlight w:val="none"/>
              </w:rPr>
            </w:pPr>
          </w:p>
        </w:tc>
      </w:tr>
      <w:tr w14:paraId="0577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CD1BD39">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25A192E5">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2171FFDE">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04C1F62D">
            <w:pPr>
              <w:snapToGrid w:val="0"/>
              <w:spacing w:line="400" w:lineRule="exact"/>
              <w:jc w:val="center"/>
              <w:rPr>
                <w:rFonts w:hint="eastAsia" w:ascii="宋体" w:hAnsi="宋体" w:eastAsia="宋体" w:cs="宋体"/>
                <w:b/>
                <w:color w:val="auto"/>
                <w:kern w:val="0"/>
                <w:sz w:val="32"/>
                <w:szCs w:val="32"/>
                <w:highlight w:val="none"/>
              </w:rPr>
            </w:pPr>
          </w:p>
        </w:tc>
      </w:tr>
      <w:tr w14:paraId="3FDC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8F91237">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5403B5F1">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50F64190">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2B40352B">
            <w:pPr>
              <w:snapToGrid w:val="0"/>
              <w:spacing w:line="400" w:lineRule="exact"/>
              <w:jc w:val="center"/>
              <w:rPr>
                <w:rFonts w:hint="eastAsia" w:ascii="宋体" w:hAnsi="宋体" w:eastAsia="宋体" w:cs="宋体"/>
                <w:b/>
                <w:color w:val="auto"/>
                <w:kern w:val="0"/>
                <w:sz w:val="32"/>
                <w:szCs w:val="32"/>
                <w:highlight w:val="none"/>
              </w:rPr>
            </w:pPr>
          </w:p>
        </w:tc>
      </w:tr>
      <w:tr w14:paraId="33C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D95AD26">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32D63F0C">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468394DF">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4AD8DB52">
            <w:pPr>
              <w:snapToGrid w:val="0"/>
              <w:spacing w:line="400" w:lineRule="exact"/>
              <w:jc w:val="center"/>
              <w:rPr>
                <w:rFonts w:hint="eastAsia" w:ascii="宋体" w:hAnsi="宋体" w:eastAsia="宋体" w:cs="宋体"/>
                <w:b/>
                <w:color w:val="auto"/>
                <w:kern w:val="0"/>
                <w:sz w:val="32"/>
                <w:szCs w:val="32"/>
                <w:highlight w:val="none"/>
              </w:rPr>
            </w:pPr>
          </w:p>
        </w:tc>
      </w:tr>
      <w:tr w14:paraId="18AA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D81AEBB">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0096CC81">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0F0A74E5">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60D8E6DB">
            <w:pPr>
              <w:snapToGrid w:val="0"/>
              <w:spacing w:line="400" w:lineRule="exact"/>
              <w:jc w:val="center"/>
              <w:rPr>
                <w:rFonts w:hint="eastAsia" w:ascii="宋体" w:hAnsi="宋体" w:eastAsia="宋体" w:cs="宋体"/>
                <w:b/>
                <w:color w:val="auto"/>
                <w:kern w:val="0"/>
                <w:sz w:val="32"/>
                <w:szCs w:val="32"/>
                <w:highlight w:val="none"/>
              </w:rPr>
            </w:pPr>
          </w:p>
        </w:tc>
      </w:tr>
      <w:tr w14:paraId="0C35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FFA6E88">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33BA6EED">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65A8CBAA">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1D114A0D">
            <w:pPr>
              <w:snapToGrid w:val="0"/>
              <w:spacing w:line="400" w:lineRule="exact"/>
              <w:jc w:val="center"/>
              <w:rPr>
                <w:rFonts w:hint="eastAsia" w:ascii="宋体" w:hAnsi="宋体" w:eastAsia="宋体" w:cs="宋体"/>
                <w:b/>
                <w:color w:val="auto"/>
                <w:kern w:val="0"/>
                <w:sz w:val="32"/>
                <w:szCs w:val="32"/>
                <w:highlight w:val="none"/>
              </w:rPr>
            </w:pPr>
          </w:p>
        </w:tc>
      </w:tr>
      <w:tr w14:paraId="2447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18C549B">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14:paraId="48C160A0">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14:paraId="34EADF7F">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14:paraId="6DDB97B1">
            <w:pPr>
              <w:snapToGrid w:val="0"/>
              <w:spacing w:line="400" w:lineRule="exact"/>
              <w:jc w:val="center"/>
              <w:rPr>
                <w:rFonts w:hint="eastAsia" w:ascii="宋体" w:hAnsi="宋体" w:eastAsia="宋体" w:cs="宋体"/>
                <w:b/>
                <w:color w:val="auto"/>
                <w:kern w:val="0"/>
                <w:sz w:val="32"/>
                <w:szCs w:val="32"/>
                <w:highlight w:val="none"/>
              </w:rPr>
            </w:pPr>
          </w:p>
        </w:tc>
      </w:tr>
    </w:tbl>
    <w:p w14:paraId="571B5AE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供应商保证：除商务技术偏离表列出的偏离外，供应商响应磋商文件的全部要求</w:t>
      </w:r>
    </w:p>
    <w:p w14:paraId="18831389">
      <w:pPr>
        <w:autoSpaceDE w:val="0"/>
        <w:autoSpaceDN w:val="0"/>
        <w:spacing w:line="360" w:lineRule="auto"/>
        <w:rPr>
          <w:rFonts w:hint="eastAsia" w:ascii="宋体" w:hAnsi="宋体" w:eastAsia="宋体" w:cs="宋体"/>
          <w:color w:val="auto"/>
          <w:kern w:val="0"/>
          <w:sz w:val="24"/>
          <w:highlight w:val="none"/>
        </w:rPr>
      </w:pPr>
    </w:p>
    <w:p w14:paraId="2E2CE231">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0E77F9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1E43257">
      <w:pPr>
        <w:spacing w:line="360" w:lineRule="auto"/>
        <w:jc w:val="center"/>
        <w:rPr>
          <w:rFonts w:hint="eastAsia" w:ascii="宋体" w:hAnsi="宋体" w:eastAsia="宋体" w:cs="宋体"/>
          <w:b/>
          <w:bCs/>
          <w:color w:val="auto"/>
          <w:sz w:val="32"/>
          <w:szCs w:val="32"/>
          <w:highlight w:val="none"/>
        </w:rPr>
      </w:pPr>
    </w:p>
    <w:p w14:paraId="3D49813E">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35" w:name="_Toc9660"/>
      <w:bookmarkStart w:id="136" w:name="_Toc18381"/>
      <w:r>
        <w:rPr>
          <w:rFonts w:hint="eastAsia" w:ascii="宋体" w:hAnsi="宋体" w:eastAsia="宋体" w:cs="宋体"/>
          <w:b/>
          <w:color w:val="auto"/>
          <w:kern w:val="0"/>
          <w:sz w:val="32"/>
          <w:szCs w:val="32"/>
          <w:highlight w:val="none"/>
          <w:lang w:val="zh-CN"/>
        </w:rPr>
        <w:t>八、政府采购供应商廉洁自律承诺书</w:t>
      </w:r>
      <w:bookmarkEnd w:id="135"/>
      <w:bookmarkEnd w:id="136"/>
    </w:p>
    <w:p w14:paraId="492F7A43">
      <w:pPr>
        <w:snapToGrid w:val="0"/>
        <w:spacing w:line="360" w:lineRule="auto"/>
        <w:rPr>
          <w:rFonts w:hint="eastAsia" w:ascii="宋体" w:hAnsi="宋体" w:eastAsia="宋体" w:cs="宋体"/>
          <w:color w:val="auto"/>
          <w:sz w:val="24"/>
          <w:highlight w:val="none"/>
        </w:rPr>
      </w:pPr>
    </w:p>
    <w:p w14:paraId="3EFD47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1FEC1A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56EB543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CD4451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C1329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004F16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8997D3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655EC0C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A2DD32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6B0A66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9FB8D7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3BA40A5">
      <w:pPr>
        <w:autoSpaceDE w:val="0"/>
        <w:autoSpaceDN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名称（电子签名）：</w:t>
      </w:r>
    </w:p>
    <w:p w14:paraId="32C22617">
      <w:pPr>
        <w:autoSpaceDE w:val="0"/>
        <w:autoSpaceDN w:val="0"/>
        <w:spacing w:line="360" w:lineRule="auto"/>
        <w:ind w:right="96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0BB23">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01491952">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77231F20">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265F0B66">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000D7B3">
      <w:pPr>
        <w:spacing w:line="360" w:lineRule="auto"/>
        <w:jc w:val="center"/>
        <w:outlineLvl w:val="0"/>
        <w:rPr>
          <w:rFonts w:hint="eastAsia" w:ascii="宋体" w:hAnsi="宋体" w:eastAsia="宋体" w:cs="宋体"/>
          <w:b/>
          <w:color w:val="auto"/>
          <w:kern w:val="0"/>
          <w:sz w:val="36"/>
          <w:szCs w:val="36"/>
          <w:highlight w:val="none"/>
        </w:rPr>
      </w:pPr>
      <w:bookmarkStart w:id="137" w:name="_Toc11311"/>
      <w:r>
        <w:rPr>
          <w:rFonts w:hint="eastAsia" w:ascii="宋体" w:hAnsi="宋体" w:eastAsia="宋体" w:cs="宋体"/>
          <w:b/>
          <w:color w:val="auto"/>
          <w:kern w:val="0"/>
          <w:sz w:val="36"/>
          <w:szCs w:val="36"/>
          <w:highlight w:val="none"/>
        </w:rPr>
        <w:t>报价文件部分</w:t>
      </w:r>
      <w:bookmarkEnd w:id="137"/>
    </w:p>
    <w:p w14:paraId="17F6DEA1">
      <w:pPr>
        <w:jc w:val="center"/>
        <w:rPr>
          <w:rFonts w:hint="eastAsia" w:ascii="宋体" w:hAnsi="宋体" w:eastAsia="宋体" w:cs="宋体"/>
          <w:b/>
          <w:bCs/>
          <w:color w:val="auto"/>
          <w:sz w:val="28"/>
          <w:szCs w:val="28"/>
          <w:highlight w:val="none"/>
        </w:rPr>
      </w:pPr>
    </w:p>
    <w:p w14:paraId="5D73FFDE">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56ADF083">
      <w:pPr>
        <w:rPr>
          <w:rFonts w:hint="eastAsia" w:ascii="宋体" w:hAnsi="宋体" w:eastAsia="宋体" w:cs="宋体"/>
          <w:color w:val="auto"/>
          <w:highlight w:val="none"/>
        </w:rPr>
      </w:pPr>
    </w:p>
    <w:p w14:paraId="24753793">
      <w:pPr>
        <w:numPr>
          <w:ilvl w:val="0"/>
          <w:numId w:val="14"/>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初始报价一览表………………………………………………………………（页码）</w:t>
      </w:r>
    </w:p>
    <w:p w14:paraId="644D47C4">
      <w:pPr>
        <w:numPr>
          <w:ilvl w:val="0"/>
          <w:numId w:val="14"/>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分项报价表……………………………………………………………………（页码）</w:t>
      </w:r>
    </w:p>
    <w:p w14:paraId="07EA6AE6">
      <w:pPr>
        <w:numPr>
          <w:ilvl w:val="0"/>
          <w:numId w:val="14"/>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313BC2CE">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14:paraId="61275326">
      <w:pPr>
        <w:snapToGrid w:val="0"/>
        <w:spacing w:line="360" w:lineRule="auto"/>
        <w:jc w:val="center"/>
        <w:outlineLvl w:val="0"/>
        <w:rPr>
          <w:rFonts w:hint="eastAsia" w:ascii="宋体" w:hAnsi="宋体" w:eastAsia="宋体" w:cs="宋体"/>
          <w:b/>
          <w:color w:val="auto"/>
          <w:sz w:val="36"/>
          <w:szCs w:val="36"/>
          <w:highlight w:val="none"/>
        </w:rPr>
        <w:sectPr>
          <w:headerReference r:id="rId6" w:type="first"/>
          <w:footerReference r:id="rId8" w:type="first"/>
          <w:headerReference r:id="rId5" w:type="default"/>
          <w:footerReference r:id="rId7" w:type="default"/>
          <w:pgSz w:w="11906" w:h="16838"/>
          <w:pgMar w:top="1174" w:right="1418" w:bottom="1151" w:left="1418" w:header="851" w:footer="992" w:gutter="0"/>
          <w:pgNumType w:fmt="decimal"/>
          <w:cols w:space="720" w:num="1"/>
          <w:titlePg/>
          <w:docGrid w:linePitch="312" w:charSpace="0"/>
        </w:sectPr>
      </w:pPr>
      <w:r>
        <w:rPr>
          <w:rFonts w:hint="eastAsia" w:ascii="宋体" w:hAnsi="宋体" w:eastAsia="宋体" w:cs="宋体"/>
          <w:b/>
          <w:color w:val="auto"/>
          <w:sz w:val="36"/>
          <w:szCs w:val="36"/>
          <w:highlight w:val="none"/>
        </w:rPr>
        <w:br w:type="page"/>
      </w:r>
    </w:p>
    <w:p w14:paraId="51A77183">
      <w:pPr>
        <w:snapToGrid w:val="0"/>
        <w:spacing w:line="360" w:lineRule="auto"/>
        <w:jc w:val="center"/>
        <w:outlineLvl w:val="0"/>
        <w:rPr>
          <w:rFonts w:hint="eastAsia" w:ascii="宋体" w:hAnsi="宋体" w:eastAsia="宋体" w:cs="宋体"/>
          <w:b/>
          <w:color w:val="auto"/>
          <w:kern w:val="0"/>
          <w:sz w:val="32"/>
          <w:szCs w:val="32"/>
          <w:highlight w:val="none"/>
        </w:rPr>
      </w:pPr>
      <w:bookmarkStart w:id="138" w:name="_Toc30485"/>
      <w:r>
        <w:rPr>
          <w:rFonts w:hint="eastAsia" w:ascii="宋体" w:hAnsi="宋体" w:eastAsia="宋体" w:cs="宋体"/>
          <w:b/>
          <w:color w:val="auto"/>
          <w:kern w:val="0"/>
          <w:sz w:val="32"/>
          <w:szCs w:val="32"/>
          <w:highlight w:val="none"/>
        </w:rPr>
        <w:t>一、初始报价一览表</w:t>
      </w:r>
      <w:bookmarkEnd w:id="138"/>
    </w:p>
    <w:p w14:paraId="525976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3174FC43">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517DED6">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初始报价一览表</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单位均为人民币元</w:t>
      </w:r>
      <w:r>
        <w:rPr>
          <w:rFonts w:hint="eastAsia" w:ascii="宋体" w:hAnsi="宋体" w:cs="宋体"/>
          <w:b/>
          <w:color w:val="auto"/>
          <w:kern w:val="0"/>
          <w:sz w:val="24"/>
          <w:szCs w:val="24"/>
          <w:highlight w:val="none"/>
          <w:lang w:val="zh-CN"/>
        </w:rPr>
        <w:t>）</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6370"/>
      </w:tblGrid>
      <w:tr w14:paraId="06109C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2149" w:type="dxa"/>
            <w:vAlign w:val="center"/>
          </w:tcPr>
          <w:p w14:paraId="52A8CFF7">
            <w:pPr>
              <w:pStyle w:val="31"/>
              <w:spacing w:line="460" w:lineRule="atLeast"/>
              <w:rPr>
                <w:rFonts w:hAnsi="宋体"/>
                <w:color w:val="auto"/>
                <w:sz w:val="24"/>
                <w:szCs w:val="24"/>
                <w:highlight w:val="none"/>
              </w:rPr>
            </w:pPr>
            <w:r>
              <w:rPr>
                <w:rFonts w:hint="eastAsia" w:hAnsi="宋体"/>
                <w:b/>
                <w:color w:val="auto"/>
                <w:sz w:val="24"/>
                <w:szCs w:val="24"/>
                <w:highlight w:val="none"/>
              </w:rPr>
              <w:t>第一次磋商报价</w:t>
            </w:r>
          </w:p>
        </w:tc>
        <w:tc>
          <w:tcPr>
            <w:tcW w:w="6370" w:type="dxa"/>
            <w:vAlign w:val="center"/>
          </w:tcPr>
          <w:p w14:paraId="6AE8C28F">
            <w:pPr>
              <w:pStyle w:val="31"/>
              <w:spacing w:line="460" w:lineRule="atLeast"/>
              <w:rPr>
                <w:rFonts w:hAnsi="宋体"/>
                <w:color w:val="auto"/>
                <w:sz w:val="24"/>
                <w:szCs w:val="24"/>
                <w:highlight w:val="none"/>
              </w:rPr>
            </w:pPr>
            <w:r>
              <w:rPr>
                <w:rFonts w:hint="eastAsia" w:hAnsi="宋体"/>
                <w:color w:val="auto"/>
                <w:sz w:val="24"/>
                <w:szCs w:val="24"/>
                <w:highlight w:val="none"/>
              </w:rPr>
              <w:t>（大写）人民币：</w:t>
            </w:r>
          </w:p>
          <w:p w14:paraId="60F8D836">
            <w:pPr>
              <w:pStyle w:val="31"/>
              <w:spacing w:line="460" w:lineRule="atLeast"/>
              <w:rPr>
                <w:rFonts w:hAnsi="宋体"/>
                <w:color w:val="auto"/>
                <w:sz w:val="24"/>
                <w:szCs w:val="24"/>
                <w:highlight w:val="none"/>
              </w:rPr>
            </w:pPr>
            <w:r>
              <w:rPr>
                <w:rFonts w:hint="eastAsia" w:hAnsi="宋体"/>
                <w:color w:val="auto"/>
                <w:sz w:val="24"/>
                <w:szCs w:val="24"/>
                <w:highlight w:val="none"/>
              </w:rPr>
              <w:t>（小写）￥：</w:t>
            </w:r>
          </w:p>
        </w:tc>
      </w:tr>
    </w:tbl>
    <w:p w14:paraId="3F1BEB60">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5F0D7AFD">
      <w:pPr>
        <w:snapToGrid w:val="0"/>
        <w:spacing w:line="360" w:lineRule="auto"/>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zh-CN"/>
        </w:rPr>
        <w:t>供应商需按本表格式填写，否则视为响应文件含有采购人不能接受的附加条件，响应无效。</w:t>
      </w:r>
    </w:p>
    <w:p w14:paraId="404FA5EE">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有关本项目实施所涉及的一切费用均计入报价。采购人将以合同形式有偿取得服务，不接受供应商给予的赠品、回扣或者与采购无关的其他商品、服务，不得出现“0元”“免费赠送”等形式的无偿报价，否则视为响应文件含有采购人不能接受的附加条件的，响应无效。</w:t>
      </w:r>
    </w:p>
    <w:p w14:paraId="4FCD1C2B">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、特别提示：采购代理机构将对项目名称和项目编号，成交供应商名称、地址和成交金额，主要成交标的名称、服务范围、服务要求、服务时间、服务标准等予以公示。</w:t>
      </w:r>
    </w:p>
    <w:p w14:paraId="4DEBD4A3">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549B6C5">
      <w:pPr>
        <w:pStyle w:val="59"/>
        <w:ind w:firstLine="420"/>
        <w:rPr>
          <w:rFonts w:hint="eastAsia" w:ascii="宋体" w:hAnsi="宋体" w:eastAsia="宋体" w:cs="宋体"/>
          <w:color w:val="auto"/>
          <w:sz w:val="24"/>
          <w:szCs w:val="24"/>
          <w:highlight w:val="none"/>
          <w:lang w:val="zh-CN"/>
        </w:rPr>
      </w:pPr>
    </w:p>
    <w:p w14:paraId="6A4580B0">
      <w:pPr>
        <w:spacing w:line="360" w:lineRule="auto"/>
        <w:ind w:right="-874" w:rightChars="-416" w:firstLine="5280" w:firstLineChars="2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0C99F29">
      <w:pPr>
        <w:autoSpaceDE w:val="0"/>
        <w:autoSpaceDN w:val="0"/>
        <w:spacing w:line="360" w:lineRule="auto"/>
        <w:ind w:left="5040" w:hanging="5040" w:hanging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59E711C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612B77">
      <w:pPr>
        <w:snapToGrid w:val="0"/>
        <w:spacing w:line="360" w:lineRule="auto"/>
        <w:jc w:val="center"/>
        <w:outlineLvl w:val="0"/>
        <w:rPr>
          <w:rFonts w:hint="eastAsia" w:ascii="宋体" w:hAnsi="宋体" w:eastAsia="宋体" w:cs="宋体"/>
          <w:b/>
          <w:color w:val="auto"/>
          <w:kern w:val="0"/>
          <w:sz w:val="32"/>
          <w:szCs w:val="32"/>
          <w:highlight w:val="none"/>
        </w:rPr>
      </w:pPr>
      <w:bookmarkStart w:id="139" w:name="_Toc31473"/>
      <w:r>
        <w:rPr>
          <w:rFonts w:hint="eastAsia" w:ascii="宋体" w:hAnsi="宋体" w:eastAsia="宋体" w:cs="宋体"/>
          <w:b/>
          <w:color w:val="auto"/>
          <w:kern w:val="0"/>
          <w:sz w:val="32"/>
          <w:szCs w:val="32"/>
          <w:highlight w:val="none"/>
        </w:rPr>
        <w:t>二、分项报价表</w:t>
      </w:r>
      <w:bookmarkEnd w:id="139"/>
    </w:p>
    <w:p w14:paraId="6EF62612">
      <w:pPr>
        <w:spacing w:line="38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    </w:t>
      </w:r>
      <w:r>
        <w:rPr>
          <w:rFonts w:hint="eastAsia" w:ascii="宋体" w:hAnsi="宋体" w:eastAsia="宋体" w:cs="宋体"/>
          <w:bCs/>
          <w:color w:val="auto"/>
          <w:sz w:val="22"/>
          <w:szCs w:val="22"/>
          <w:highlight w:val="none"/>
        </w:rPr>
        <w:t xml:space="preserve">  </w:t>
      </w:r>
      <w:r>
        <w:rPr>
          <w:rFonts w:hint="eastAsia" w:ascii="宋体" w:hAnsi="宋体" w:eastAsia="宋体" w:cs="宋体"/>
          <w:color w:val="auto"/>
          <w:sz w:val="22"/>
          <w:szCs w:val="22"/>
          <w:highlight w:val="none"/>
        </w:rPr>
        <w:t xml:space="preserve">                                       采购编号：  </w:t>
      </w:r>
    </w:p>
    <w:p w14:paraId="44E706C4">
      <w:pPr>
        <w:spacing w:line="440" w:lineRule="exact"/>
        <w:rPr>
          <w:rFonts w:hint="eastAsia" w:ascii="宋体" w:hAnsi="宋体" w:eastAsia="宋体" w:cs="宋体"/>
          <w:color w:val="auto"/>
          <w:sz w:val="22"/>
          <w:szCs w:val="22"/>
          <w:highlight w:val="none"/>
        </w:rPr>
      </w:pPr>
    </w:p>
    <w:tbl>
      <w:tblPr>
        <w:tblStyle w:val="60"/>
        <w:tblW w:w="0" w:type="auto"/>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8"/>
        <w:gridCol w:w="3208"/>
        <w:gridCol w:w="1368"/>
        <w:gridCol w:w="1282"/>
        <w:gridCol w:w="988"/>
        <w:gridCol w:w="934"/>
        <w:gridCol w:w="828"/>
      </w:tblGrid>
      <w:tr w14:paraId="628F4E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748" w:type="dxa"/>
            <w:tcBorders>
              <w:bottom w:val="single" w:color="000000" w:sz="6" w:space="0"/>
              <w:right w:val="single" w:color="000000" w:sz="6" w:space="0"/>
            </w:tcBorders>
            <w:vAlign w:val="top"/>
          </w:tcPr>
          <w:p w14:paraId="1BC7209D">
            <w:pPr>
              <w:pStyle w:val="637"/>
              <w:spacing w:before="9"/>
              <w:ind w:left="149"/>
              <w:rPr>
                <w:color w:val="auto"/>
                <w:highlight w:val="none"/>
              </w:rPr>
            </w:pPr>
            <w:r>
              <w:rPr>
                <w:color w:val="auto"/>
                <w:highlight w:val="none"/>
              </w:rPr>
              <w:t>序号</w:t>
            </w:r>
          </w:p>
        </w:tc>
        <w:tc>
          <w:tcPr>
            <w:tcW w:w="3208" w:type="dxa"/>
            <w:tcBorders>
              <w:left w:val="single" w:color="000000" w:sz="6" w:space="0"/>
              <w:bottom w:val="single" w:color="000000" w:sz="6" w:space="0"/>
              <w:right w:val="single" w:color="000000" w:sz="6" w:space="0"/>
            </w:tcBorders>
            <w:vAlign w:val="center"/>
          </w:tcPr>
          <w:p w14:paraId="749FBAF3">
            <w:pPr>
              <w:spacing w:line="360" w:lineRule="auto"/>
              <w:ind w:firstLine="44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1368" w:type="dxa"/>
            <w:tcBorders>
              <w:left w:val="single" w:color="000000" w:sz="6" w:space="0"/>
              <w:bottom w:val="single" w:color="000000" w:sz="6" w:space="0"/>
              <w:right w:val="single" w:color="000000" w:sz="4" w:space="0"/>
            </w:tcBorders>
            <w:vAlign w:val="center"/>
          </w:tcPr>
          <w:p w14:paraId="0D506619">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1282" w:type="dxa"/>
            <w:tcBorders>
              <w:left w:val="single" w:color="000000" w:sz="4" w:space="0"/>
              <w:bottom w:val="single" w:color="000000" w:sz="6" w:space="0"/>
              <w:right w:val="single" w:color="000000" w:sz="6" w:space="0"/>
            </w:tcBorders>
            <w:vAlign w:val="center"/>
          </w:tcPr>
          <w:p w14:paraId="058080F4">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988" w:type="dxa"/>
            <w:tcBorders>
              <w:left w:val="single" w:color="000000" w:sz="6" w:space="0"/>
              <w:bottom w:val="single" w:color="000000" w:sz="6" w:space="0"/>
              <w:right w:val="single" w:color="auto" w:sz="4" w:space="0"/>
            </w:tcBorders>
            <w:vAlign w:val="center"/>
          </w:tcPr>
          <w:p w14:paraId="2F4CB34D">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单价</w:t>
            </w:r>
          </w:p>
        </w:tc>
        <w:tc>
          <w:tcPr>
            <w:tcW w:w="934" w:type="dxa"/>
            <w:tcBorders>
              <w:left w:val="single" w:color="auto" w:sz="4" w:space="0"/>
              <w:bottom w:val="single" w:color="000000" w:sz="6" w:space="0"/>
              <w:right w:val="single" w:color="auto" w:sz="4" w:space="0"/>
            </w:tcBorders>
            <w:vAlign w:val="center"/>
          </w:tcPr>
          <w:p w14:paraId="4F20F2B1">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总价</w:t>
            </w:r>
          </w:p>
        </w:tc>
        <w:tc>
          <w:tcPr>
            <w:tcW w:w="828" w:type="dxa"/>
            <w:tcBorders>
              <w:left w:val="single" w:color="auto" w:sz="4" w:space="0"/>
              <w:bottom w:val="single" w:color="000000" w:sz="6" w:space="0"/>
            </w:tcBorders>
            <w:vAlign w:val="center"/>
          </w:tcPr>
          <w:p w14:paraId="3A2686AC">
            <w:pPr>
              <w:widowControl/>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7C8436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395A774C">
            <w:pPr>
              <w:pStyle w:val="637"/>
              <w:spacing w:line="333" w:lineRule="exact"/>
              <w:ind w:left="159"/>
              <w:rPr>
                <w:color w:val="auto"/>
                <w:highlight w:val="none"/>
              </w:rPr>
            </w:pPr>
            <w:r>
              <w:rPr>
                <w:color w:val="auto"/>
                <w:highlight w:val="none"/>
              </w:rPr>
              <w:t>1.</w:t>
            </w:r>
          </w:p>
        </w:tc>
        <w:tc>
          <w:tcPr>
            <w:tcW w:w="3208" w:type="dxa"/>
            <w:tcBorders>
              <w:top w:val="single" w:color="000000" w:sz="6" w:space="0"/>
              <w:left w:val="single" w:color="000000" w:sz="6" w:space="0"/>
              <w:bottom w:val="single" w:color="000000" w:sz="6" w:space="0"/>
              <w:right w:val="single" w:color="000000" w:sz="6" w:space="0"/>
            </w:tcBorders>
            <w:vAlign w:val="top"/>
          </w:tcPr>
          <w:p w14:paraId="63A3A5E9">
            <w:pPr>
              <w:pStyle w:val="637"/>
              <w:spacing w:line="333" w:lineRule="exact"/>
              <w:ind w:left="143" w:right="116"/>
              <w:jc w:val="center"/>
              <w:rPr>
                <w:color w:val="auto"/>
                <w:highlight w:val="none"/>
              </w:rPr>
            </w:pPr>
          </w:p>
        </w:tc>
        <w:tc>
          <w:tcPr>
            <w:tcW w:w="1368" w:type="dxa"/>
            <w:tcBorders>
              <w:top w:val="single" w:color="000000" w:sz="6" w:space="0"/>
              <w:left w:val="single" w:color="000000" w:sz="6" w:space="0"/>
              <w:bottom w:val="single" w:color="000000" w:sz="4" w:space="0"/>
              <w:right w:val="single" w:color="000000" w:sz="4" w:space="0"/>
            </w:tcBorders>
            <w:vAlign w:val="top"/>
          </w:tcPr>
          <w:p w14:paraId="498E4061">
            <w:pPr>
              <w:pStyle w:val="637"/>
              <w:rPr>
                <w:color w:val="auto"/>
                <w:highlight w:val="none"/>
              </w:rPr>
            </w:pPr>
          </w:p>
        </w:tc>
        <w:tc>
          <w:tcPr>
            <w:tcW w:w="1282" w:type="dxa"/>
            <w:tcBorders>
              <w:top w:val="single" w:color="000000" w:sz="6" w:space="0"/>
              <w:left w:val="single" w:color="000000" w:sz="4" w:space="0"/>
              <w:bottom w:val="single" w:color="000000" w:sz="4" w:space="0"/>
              <w:right w:val="single" w:color="000000" w:sz="6" w:space="0"/>
            </w:tcBorders>
            <w:vAlign w:val="top"/>
          </w:tcPr>
          <w:p w14:paraId="0CFC024D">
            <w:pPr>
              <w:pStyle w:val="637"/>
              <w:rPr>
                <w:color w:val="auto"/>
                <w:highlight w:val="none"/>
              </w:rPr>
            </w:pPr>
          </w:p>
        </w:tc>
        <w:tc>
          <w:tcPr>
            <w:tcW w:w="988" w:type="dxa"/>
            <w:tcBorders>
              <w:top w:val="single" w:color="000000" w:sz="6" w:space="0"/>
              <w:left w:val="single" w:color="000000" w:sz="6" w:space="0"/>
              <w:bottom w:val="single" w:color="000000" w:sz="4" w:space="0"/>
              <w:right w:val="single" w:color="auto" w:sz="4" w:space="0"/>
            </w:tcBorders>
            <w:vAlign w:val="top"/>
          </w:tcPr>
          <w:p w14:paraId="12BC86EB">
            <w:pPr>
              <w:pStyle w:val="637"/>
              <w:spacing w:line="333" w:lineRule="exact"/>
              <w:ind w:left="115"/>
              <w:rPr>
                <w:color w:val="auto"/>
                <w:highlight w:val="none"/>
              </w:rPr>
            </w:pPr>
          </w:p>
        </w:tc>
        <w:tc>
          <w:tcPr>
            <w:tcW w:w="934" w:type="dxa"/>
            <w:tcBorders>
              <w:top w:val="single" w:color="000000" w:sz="6" w:space="0"/>
              <w:left w:val="single" w:color="auto" w:sz="4" w:space="0"/>
              <w:bottom w:val="single" w:color="000000" w:sz="4" w:space="0"/>
              <w:right w:val="single" w:color="auto" w:sz="4" w:space="0"/>
            </w:tcBorders>
            <w:vAlign w:val="top"/>
          </w:tcPr>
          <w:p w14:paraId="656775CF">
            <w:pPr>
              <w:pStyle w:val="637"/>
              <w:spacing w:line="333" w:lineRule="exact"/>
              <w:rPr>
                <w:color w:val="auto"/>
                <w:highlight w:val="none"/>
              </w:rPr>
            </w:pPr>
          </w:p>
        </w:tc>
        <w:tc>
          <w:tcPr>
            <w:tcW w:w="828" w:type="dxa"/>
            <w:tcBorders>
              <w:top w:val="single" w:color="000000" w:sz="6" w:space="0"/>
              <w:left w:val="single" w:color="auto" w:sz="4" w:space="0"/>
              <w:bottom w:val="single" w:color="000000" w:sz="4" w:space="0"/>
            </w:tcBorders>
            <w:vAlign w:val="top"/>
          </w:tcPr>
          <w:p w14:paraId="202FC715">
            <w:pPr>
              <w:pStyle w:val="637"/>
              <w:spacing w:line="333" w:lineRule="exact"/>
              <w:rPr>
                <w:color w:val="auto"/>
                <w:highlight w:val="none"/>
              </w:rPr>
            </w:pPr>
          </w:p>
        </w:tc>
      </w:tr>
      <w:tr w14:paraId="4EFE9E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346C6B81">
            <w:pPr>
              <w:pStyle w:val="637"/>
              <w:spacing w:line="334" w:lineRule="exact"/>
              <w:ind w:left="159"/>
              <w:rPr>
                <w:color w:val="auto"/>
                <w:highlight w:val="none"/>
              </w:rPr>
            </w:pPr>
            <w:r>
              <w:rPr>
                <w:color w:val="auto"/>
                <w:highlight w:val="none"/>
              </w:rPr>
              <w:t>2.</w:t>
            </w:r>
          </w:p>
        </w:tc>
        <w:tc>
          <w:tcPr>
            <w:tcW w:w="3208" w:type="dxa"/>
            <w:tcBorders>
              <w:top w:val="single" w:color="000000" w:sz="6" w:space="0"/>
              <w:left w:val="single" w:color="000000" w:sz="6" w:space="0"/>
              <w:bottom w:val="single" w:color="000000" w:sz="6" w:space="0"/>
              <w:right w:val="single" w:color="000000" w:sz="6" w:space="0"/>
            </w:tcBorders>
            <w:vAlign w:val="top"/>
          </w:tcPr>
          <w:p w14:paraId="73C2743B">
            <w:pPr>
              <w:pStyle w:val="637"/>
              <w:spacing w:line="334"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6D51A136">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4B457645">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2FEF8825">
            <w:pPr>
              <w:pStyle w:val="637"/>
              <w:spacing w:line="334"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31D2310D">
            <w:pPr>
              <w:pStyle w:val="637"/>
              <w:spacing w:line="334"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55A4336B">
            <w:pPr>
              <w:pStyle w:val="637"/>
              <w:spacing w:line="334" w:lineRule="exact"/>
              <w:rPr>
                <w:color w:val="auto"/>
                <w:highlight w:val="none"/>
              </w:rPr>
            </w:pPr>
          </w:p>
        </w:tc>
      </w:tr>
      <w:tr w14:paraId="42B7FF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757E72F7">
            <w:pPr>
              <w:pStyle w:val="637"/>
              <w:spacing w:line="333" w:lineRule="exact"/>
              <w:ind w:left="159"/>
              <w:rPr>
                <w:color w:val="auto"/>
                <w:highlight w:val="none"/>
              </w:rPr>
            </w:pPr>
            <w:r>
              <w:rPr>
                <w:color w:val="auto"/>
                <w:highlight w:val="none"/>
              </w:rPr>
              <w:t>3.</w:t>
            </w:r>
          </w:p>
        </w:tc>
        <w:tc>
          <w:tcPr>
            <w:tcW w:w="3208" w:type="dxa"/>
            <w:tcBorders>
              <w:top w:val="single" w:color="000000" w:sz="6" w:space="0"/>
              <w:left w:val="single" w:color="000000" w:sz="6" w:space="0"/>
              <w:bottom w:val="single" w:color="000000" w:sz="6" w:space="0"/>
              <w:right w:val="single" w:color="000000" w:sz="6" w:space="0"/>
            </w:tcBorders>
            <w:vAlign w:val="top"/>
          </w:tcPr>
          <w:p w14:paraId="53242144">
            <w:pPr>
              <w:pStyle w:val="637"/>
              <w:spacing w:line="333" w:lineRule="exact"/>
              <w:ind w:left="143" w:right="116"/>
              <w:jc w:val="center"/>
              <w:rPr>
                <w:color w:val="auto"/>
                <w:highlight w:val="none"/>
                <w:lang w:eastAsia="zh-CN"/>
              </w:rPr>
            </w:pPr>
          </w:p>
        </w:tc>
        <w:tc>
          <w:tcPr>
            <w:tcW w:w="1368" w:type="dxa"/>
            <w:tcBorders>
              <w:top w:val="single" w:color="000000" w:sz="4" w:space="0"/>
              <w:left w:val="single" w:color="000000" w:sz="6" w:space="0"/>
              <w:bottom w:val="single" w:color="000000" w:sz="4" w:space="0"/>
              <w:right w:val="single" w:color="000000" w:sz="4" w:space="0"/>
            </w:tcBorders>
            <w:vAlign w:val="top"/>
          </w:tcPr>
          <w:p w14:paraId="45984CD9">
            <w:pPr>
              <w:pStyle w:val="637"/>
              <w:rPr>
                <w:color w:val="auto"/>
                <w:highlight w:val="none"/>
                <w:lang w:eastAsia="zh-CN"/>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F00CBFF">
            <w:pPr>
              <w:pStyle w:val="637"/>
              <w:rPr>
                <w:color w:val="auto"/>
                <w:highlight w:val="none"/>
                <w:lang w:eastAsia="zh-CN"/>
              </w:rPr>
            </w:pPr>
          </w:p>
        </w:tc>
        <w:tc>
          <w:tcPr>
            <w:tcW w:w="988" w:type="dxa"/>
            <w:tcBorders>
              <w:top w:val="single" w:color="000000" w:sz="4" w:space="0"/>
              <w:left w:val="single" w:color="000000" w:sz="6" w:space="0"/>
              <w:bottom w:val="single" w:color="000000" w:sz="4" w:space="0"/>
              <w:right w:val="single" w:color="auto" w:sz="4" w:space="0"/>
            </w:tcBorders>
            <w:vAlign w:val="top"/>
          </w:tcPr>
          <w:p w14:paraId="6989BF99">
            <w:pPr>
              <w:pStyle w:val="637"/>
              <w:spacing w:line="333"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1F759D6E">
            <w:pPr>
              <w:pStyle w:val="637"/>
              <w:spacing w:line="333"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373986DC">
            <w:pPr>
              <w:pStyle w:val="637"/>
              <w:spacing w:line="333" w:lineRule="exact"/>
              <w:rPr>
                <w:color w:val="auto"/>
                <w:highlight w:val="none"/>
              </w:rPr>
            </w:pPr>
          </w:p>
        </w:tc>
      </w:tr>
      <w:tr w14:paraId="73AAE3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1F2E315B">
            <w:pPr>
              <w:pStyle w:val="637"/>
              <w:spacing w:line="334" w:lineRule="exact"/>
              <w:ind w:left="159"/>
              <w:rPr>
                <w:color w:val="auto"/>
                <w:highlight w:val="none"/>
              </w:rPr>
            </w:pPr>
            <w:r>
              <w:rPr>
                <w:color w:val="auto"/>
                <w:highlight w:val="none"/>
              </w:rPr>
              <w:t>4.</w:t>
            </w:r>
          </w:p>
        </w:tc>
        <w:tc>
          <w:tcPr>
            <w:tcW w:w="3208" w:type="dxa"/>
            <w:tcBorders>
              <w:top w:val="single" w:color="000000" w:sz="6" w:space="0"/>
              <w:left w:val="single" w:color="000000" w:sz="6" w:space="0"/>
              <w:bottom w:val="single" w:color="000000" w:sz="6" w:space="0"/>
              <w:right w:val="single" w:color="000000" w:sz="6" w:space="0"/>
            </w:tcBorders>
            <w:vAlign w:val="top"/>
          </w:tcPr>
          <w:p w14:paraId="35B65EB0">
            <w:pPr>
              <w:pStyle w:val="637"/>
              <w:spacing w:line="334"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3E3CAE66">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BDF0237">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0D574262">
            <w:pPr>
              <w:pStyle w:val="637"/>
              <w:spacing w:line="334"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60224729">
            <w:pPr>
              <w:pStyle w:val="637"/>
              <w:spacing w:line="334"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165528BD">
            <w:pPr>
              <w:pStyle w:val="637"/>
              <w:spacing w:line="334" w:lineRule="exact"/>
              <w:rPr>
                <w:color w:val="auto"/>
                <w:highlight w:val="none"/>
              </w:rPr>
            </w:pPr>
          </w:p>
        </w:tc>
      </w:tr>
      <w:tr w14:paraId="656EE6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5342E86B">
            <w:pPr>
              <w:pStyle w:val="637"/>
              <w:spacing w:line="332" w:lineRule="exact"/>
              <w:ind w:left="159"/>
              <w:rPr>
                <w:color w:val="auto"/>
                <w:highlight w:val="none"/>
              </w:rPr>
            </w:pPr>
            <w:r>
              <w:rPr>
                <w:color w:val="auto"/>
                <w:highlight w:val="none"/>
              </w:rPr>
              <w:t>5.</w:t>
            </w:r>
          </w:p>
        </w:tc>
        <w:tc>
          <w:tcPr>
            <w:tcW w:w="3208" w:type="dxa"/>
            <w:tcBorders>
              <w:top w:val="single" w:color="000000" w:sz="6" w:space="0"/>
              <w:left w:val="single" w:color="000000" w:sz="6" w:space="0"/>
              <w:bottom w:val="single" w:color="000000" w:sz="6" w:space="0"/>
              <w:right w:val="single" w:color="000000" w:sz="6" w:space="0"/>
            </w:tcBorders>
            <w:vAlign w:val="top"/>
          </w:tcPr>
          <w:p w14:paraId="668CA821">
            <w:pPr>
              <w:pStyle w:val="637"/>
              <w:spacing w:line="332"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07AD4B12">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75BCA13F">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427F6F9A">
            <w:pPr>
              <w:pStyle w:val="637"/>
              <w:spacing w:line="332" w:lineRule="exact"/>
              <w:ind w:left="115"/>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675C3920">
            <w:pPr>
              <w:pStyle w:val="637"/>
              <w:spacing w:line="332" w:lineRule="exact"/>
              <w:rPr>
                <w:color w:val="auto"/>
                <w:highlight w:val="none"/>
              </w:rPr>
            </w:pPr>
          </w:p>
        </w:tc>
        <w:tc>
          <w:tcPr>
            <w:tcW w:w="828" w:type="dxa"/>
            <w:tcBorders>
              <w:top w:val="single" w:color="000000" w:sz="4" w:space="0"/>
              <w:left w:val="single" w:color="auto" w:sz="4" w:space="0"/>
              <w:bottom w:val="single" w:color="000000" w:sz="4" w:space="0"/>
            </w:tcBorders>
            <w:vAlign w:val="top"/>
          </w:tcPr>
          <w:p w14:paraId="6FBC897E">
            <w:pPr>
              <w:pStyle w:val="637"/>
              <w:spacing w:line="332" w:lineRule="exact"/>
              <w:rPr>
                <w:color w:val="auto"/>
                <w:highlight w:val="none"/>
              </w:rPr>
            </w:pPr>
          </w:p>
        </w:tc>
      </w:tr>
      <w:tr w14:paraId="051D20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676E0003">
            <w:pPr>
              <w:pStyle w:val="637"/>
              <w:spacing w:line="339" w:lineRule="exact"/>
              <w:ind w:left="159"/>
              <w:rPr>
                <w:color w:val="auto"/>
                <w:highlight w:val="none"/>
              </w:rPr>
            </w:pPr>
            <w:r>
              <w:rPr>
                <w:color w:val="auto"/>
                <w:highlight w:val="none"/>
              </w:rPr>
              <w:t>6.</w:t>
            </w:r>
          </w:p>
        </w:tc>
        <w:tc>
          <w:tcPr>
            <w:tcW w:w="3208" w:type="dxa"/>
            <w:tcBorders>
              <w:top w:val="single" w:color="000000" w:sz="6" w:space="0"/>
              <w:left w:val="single" w:color="000000" w:sz="6" w:space="0"/>
              <w:bottom w:val="single" w:color="000000" w:sz="6" w:space="0"/>
              <w:right w:val="single" w:color="000000" w:sz="6" w:space="0"/>
            </w:tcBorders>
            <w:vAlign w:val="top"/>
          </w:tcPr>
          <w:p w14:paraId="7FDC5972">
            <w:pPr>
              <w:pStyle w:val="637"/>
              <w:spacing w:line="341"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2640D004">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57C54C16">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3F3C4417">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7E3617C1">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03A1C4B7">
            <w:pPr>
              <w:pStyle w:val="637"/>
              <w:rPr>
                <w:color w:val="auto"/>
                <w:highlight w:val="none"/>
              </w:rPr>
            </w:pPr>
          </w:p>
        </w:tc>
      </w:tr>
      <w:tr w14:paraId="4A48F2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6F513CF7">
            <w:pPr>
              <w:pStyle w:val="637"/>
              <w:spacing w:line="339" w:lineRule="exact"/>
              <w:ind w:left="159"/>
              <w:rPr>
                <w:color w:val="auto"/>
                <w:highlight w:val="none"/>
              </w:rPr>
            </w:pPr>
            <w:r>
              <w:rPr>
                <w:color w:val="auto"/>
                <w:highlight w:val="none"/>
              </w:rPr>
              <w:t>7.</w:t>
            </w:r>
          </w:p>
        </w:tc>
        <w:tc>
          <w:tcPr>
            <w:tcW w:w="3208" w:type="dxa"/>
            <w:tcBorders>
              <w:top w:val="single" w:color="000000" w:sz="6" w:space="0"/>
              <w:left w:val="single" w:color="000000" w:sz="6" w:space="0"/>
              <w:bottom w:val="single" w:color="000000" w:sz="6" w:space="0"/>
              <w:right w:val="single" w:color="000000" w:sz="6" w:space="0"/>
            </w:tcBorders>
            <w:vAlign w:val="top"/>
          </w:tcPr>
          <w:p w14:paraId="6249C07A">
            <w:pPr>
              <w:pStyle w:val="637"/>
              <w:spacing w:line="339"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2288576A">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EE2D3E4">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365E7FC9">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1FCC2490">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2C3D714B">
            <w:pPr>
              <w:pStyle w:val="637"/>
              <w:rPr>
                <w:color w:val="auto"/>
                <w:highlight w:val="none"/>
              </w:rPr>
            </w:pPr>
          </w:p>
        </w:tc>
      </w:tr>
      <w:tr w14:paraId="78B9CB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7FA4C1D1">
            <w:pPr>
              <w:pStyle w:val="637"/>
              <w:spacing w:line="339" w:lineRule="exact"/>
              <w:ind w:left="159"/>
              <w:rPr>
                <w:color w:val="auto"/>
                <w:highlight w:val="none"/>
              </w:rPr>
            </w:pPr>
            <w:r>
              <w:rPr>
                <w:color w:val="auto"/>
                <w:highlight w:val="none"/>
              </w:rPr>
              <w:t>8.</w:t>
            </w:r>
          </w:p>
        </w:tc>
        <w:tc>
          <w:tcPr>
            <w:tcW w:w="3208" w:type="dxa"/>
            <w:tcBorders>
              <w:top w:val="single" w:color="000000" w:sz="6" w:space="0"/>
              <w:left w:val="single" w:color="000000" w:sz="6" w:space="0"/>
              <w:bottom w:val="single" w:color="000000" w:sz="6" w:space="0"/>
              <w:right w:val="single" w:color="000000" w:sz="6" w:space="0"/>
            </w:tcBorders>
            <w:vAlign w:val="top"/>
          </w:tcPr>
          <w:p w14:paraId="4E6C988B">
            <w:pPr>
              <w:pStyle w:val="637"/>
              <w:spacing w:line="340"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5E3C0F83">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0BF7E727">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5D6C71BB">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4813D3DF">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16AB6432">
            <w:pPr>
              <w:pStyle w:val="637"/>
              <w:rPr>
                <w:color w:val="auto"/>
                <w:highlight w:val="none"/>
              </w:rPr>
            </w:pPr>
          </w:p>
        </w:tc>
      </w:tr>
      <w:tr w14:paraId="3183DA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48C1E3A3">
            <w:pPr>
              <w:pStyle w:val="637"/>
              <w:spacing w:line="339" w:lineRule="exact"/>
              <w:ind w:left="159"/>
              <w:rPr>
                <w:color w:val="auto"/>
                <w:highlight w:val="none"/>
              </w:rPr>
            </w:pPr>
            <w:r>
              <w:rPr>
                <w:color w:val="auto"/>
                <w:highlight w:val="none"/>
              </w:rPr>
              <w:t>9.</w:t>
            </w:r>
          </w:p>
        </w:tc>
        <w:tc>
          <w:tcPr>
            <w:tcW w:w="3208" w:type="dxa"/>
            <w:tcBorders>
              <w:top w:val="single" w:color="000000" w:sz="6" w:space="0"/>
              <w:left w:val="single" w:color="000000" w:sz="6" w:space="0"/>
              <w:bottom w:val="single" w:color="000000" w:sz="6" w:space="0"/>
              <w:right w:val="single" w:color="000000" w:sz="6" w:space="0"/>
            </w:tcBorders>
            <w:vAlign w:val="top"/>
          </w:tcPr>
          <w:p w14:paraId="1F3DF960">
            <w:pPr>
              <w:pStyle w:val="637"/>
              <w:spacing w:line="339"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29BB6122">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48E9AFA2">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0A4C8F50">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7A3F1ED7">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17009E40">
            <w:pPr>
              <w:pStyle w:val="637"/>
              <w:rPr>
                <w:color w:val="auto"/>
                <w:highlight w:val="none"/>
              </w:rPr>
            </w:pPr>
          </w:p>
        </w:tc>
      </w:tr>
      <w:tr w14:paraId="20BD6C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31D68665">
            <w:pPr>
              <w:pStyle w:val="637"/>
              <w:spacing w:line="339" w:lineRule="exact"/>
              <w:ind w:left="159"/>
              <w:rPr>
                <w:color w:val="auto"/>
                <w:highlight w:val="none"/>
              </w:rPr>
            </w:pPr>
            <w:r>
              <w:rPr>
                <w:color w:val="auto"/>
                <w:highlight w:val="none"/>
              </w:rPr>
              <w:t>10.</w:t>
            </w:r>
          </w:p>
        </w:tc>
        <w:tc>
          <w:tcPr>
            <w:tcW w:w="3208" w:type="dxa"/>
            <w:tcBorders>
              <w:top w:val="single" w:color="000000" w:sz="6" w:space="0"/>
              <w:left w:val="single" w:color="000000" w:sz="6" w:space="0"/>
              <w:bottom w:val="single" w:color="000000" w:sz="6" w:space="0"/>
              <w:right w:val="single" w:color="000000" w:sz="6" w:space="0"/>
            </w:tcBorders>
            <w:vAlign w:val="top"/>
          </w:tcPr>
          <w:p w14:paraId="7AD5ED10">
            <w:pPr>
              <w:pStyle w:val="637"/>
              <w:spacing w:line="340"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07A1F2BC">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05F16315">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57033123">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1D3093A2">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1824458B">
            <w:pPr>
              <w:pStyle w:val="637"/>
              <w:rPr>
                <w:color w:val="auto"/>
                <w:highlight w:val="none"/>
              </w:rPr>
            </w:pPr>
          </w:p>
        </w:tc>
      </w:tr>
      <w:tr w14:paraId="6ADE9E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748" w:type="dxa"/>
            <w:tcBorders>
              <w:top w:val="single" w:color="000000" w:sz="6" w:space="0"/>
              <w:bottom w:val="single" w:color="000000" w:sz="6" w:space="0"/>
              <w:right w:val="single" w:color="000000" w:sz="6" w:space="0"/>
            </w:tcBorders>
            <w:vAlign w:val="top"/>
          </w:tcPr>
          <w:p w14:paraId="45CCB3B7">
            <w:pPr>
              <w:pStyle w:val="637"/>
              <w:spacing w:line="339" w:lineRule="exact"/>
              <w:ind w:left="159"/>
              <w:rPr>
                <w:color w:val="auto"/>
                <w:highlight w:val="none"/>
              </w:rPr>
            </w:pPr>
            <w:r>
              <w:rPr>
                <w:color w:val="auto"/>
                <w:highlight w:val="none"/>
              </w:rPr>
              <w:t>11.</w:t>
            </w:r>
          </w:p>
        </w:tc>
        <w:tc>
          <w:tcPr>
            <w:tcW w:w="3208" w:type="dxa"/>
            <w:tcBorders>
              <w:top w:val="single" w:color="000000" w:sz="6" w:space="0"/>
              <w:left w:val="single" w:color="000000" w:sz="6" w:space="0"/>
              <w:bottom w:val="single" w:color="000000" w:sz="6" w:space="0"/>
              <w:right w:val="single" w:color="000000" w:sz="6" w:space="0"/>
            </w:tcBorders>
            <w:vAlign w:val="top"/>
          </w:tcPr>
          <w:p w14:paraId="470C69E0">
            <w:pPr>
              <w:pStyle w:val="637"/>
              <w:spacing w:line="334"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70FAA100">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206C6E6A">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01CC437B">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2CC8F617">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769C8DD1">
            <w:pPr>
              <w:pStyle w:val="637"/>
              <w:rPr>
                <w:color w:val="auto"/>
                <w:highlight w:val="none"/>
              </w:rPr>
            </w:pPr>
          </w:p>
        </w:tc>
      </w:tr>
      <w:tr w14:paraId="73CE8F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2E81D620">
            <w:pPr>
              <w:pStyle w:val="637"/>
              <w:spacing w:line="339" w:lineRule="exact"/>
              <w:ind w:left="159"/>
              <w:rPr>
                <w:color w:val="auto"/>
                <w:highlight w:val="none"/>
              </w:rPr>
            </w:pPr>
            <w:r>
              <w:rPr>
                <w:color w:val="auto"/>
                <w:highlight w:val="none"/>
              </w:rPr>
              <w:t>12.</w:t>
            </w:r>
          </w:p>
        </w:tc>
        <w:tc>
          <w:tcPr>
            <w:tcW w:w="3208" w:type="dxa"/>
            <w:tcBorders>
              <w:top w:val="single" w:color="000000" w:sz="6" w:space="0"/>
              <w:left w:val="single" w:color="000000" w:sz="6" w:space="0"/>
              <w:bottom w:val="single" w:color="000000" w:sz="6" w:space="0"/>
              <w:right w:val="single" w:color="000000" w:sz="6" w:space="0"/>
            </w:tcBorders>
            <w:vAlign w:val="top"/>
          </w:tcPr>
          <w:p w14:paraId="40120A80">
            <w:pPr>
              <w:pStyle w:val="637"/>
              <w:spacing w:line="340" w:lineRule="exact"/>
              <w:ind w:left="143" w:right="116"/>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549FD4F8">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391181FB">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7AF33528">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787E7D13">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764498DC">
            <w:pPr>
              <w:pStyle w:val="637"/>
              <w:rPr>
                <w:color w:val="auto"/>
                <w:highlight w:val="none"/>
              </w:rPr>
            </w:pPr>
          </w:p>
        </w:tc>
      </w:tr>
      <w:tr w14:paraId="65A970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59861EC3">
            <w:pPr>
              <w:pStyle w:val="637"/>
              <w:spacing w:line="339" w:lineRule="exact"/>
              <w:ind w:left="159"/>
              <w:rPr>
                <w:color w:val="auto"/>
                <w:highlight w:val="none"/>
              </w:rPr>
            </w:pPr>
            <w:r>
              <w:rPr>
                <w:color w:val="auto"/>
                <w:highlight w:val="none"/>
              </w:rPr>
              <w:t>1</w:t>
            </w:r>
            <w:r>
              <w:rPr>
                <w:rFonts w:hint="eastAsia"/>
                <w:color w:val="auto"/>
                <w:highlight w:val="none"/>
                <w:lang w:val="en-US" w:eastAsia="zh-CN"/>
              </w:rPr>
              <w:t>3</w:t>
            </w:r>
            <w:r>
              <w:rPr>
                <w:color w:val="auto"/>
                <w:highlight w:val="none"/>
              </w:rPr>
              <w:t>.</w:t>
            </w:r>
          </w:p>
        </w:tc>
        <w:tc>
          <w:tcPr>
            <w:tcW w:w="3208" w:type="dxa"/>
            <w:tcBorders>
              <w:top w:val="single" w:color="000000" w:sz="6" w:space="0"/>
              <w:left w:val="single" w:color="000000" w:sz="6" w:space="0"/>
              <w:bottom w:val="single" w:color="000000" w:sz="6" w:space="0"/>
              <w:right w:val="single" w:color="000000" w:sz="6" w:space="0"/>
            </w:tcBorders>
            <w:vAlign w:val="top"/>
          </w:tcPr>
          <w:p w14:paraId="7E628BA5">
            <w:pPr>
              <w:pStyle w:val="637"/>
              <w:spacing w:line="339" w:lineRule="exact"/>
              <w:ind w:left="143" w:right="114"/>
              <w:jc w:val="center"/>
              <w:rPr>
                <w:color w:val="auto"/>
                <w:highlight w:val="none"/>
              </w:rPr>
            </w:pPr>
          </w:p>
        </w:tc>
        <w:tc>
          <w:tcPr>
            <w:tcW w:w="1368" w:type="dxa"/>
            <w:tcBorders>
              <w:top w:val="single" w:color="000000" w:sz="4" w:space="0"/>
              <w:left w:val="single" w:color="000000" w:sz="6" w:space="0"/>
              <w:bottom w:val="single" w:color="000000" w:sz="4" w:space="0"/>
              <w:right w:val="single" w:color="000000" w:sz="4" w:space="0"/>
            </w:tcBorders>
            <w:vAlign w:val="top"/>
          </w:tcPr>
          <w:p w14:paraId="00968315">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76086F27">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53FC2589">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28921B74">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5F198FCE">
            <w:pPr>
              <w:pStyle w:val="637"/>
              <w:rPr>
                <w:color w:val="auto"/>
                <w:highlight w:val="none"/>
              </w:rPr>
            </w:pPr>
          </w:p>
        </w:tc>
      </w:tr>
      <w:tr w14:paraId="014E42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48" w:type="dxa"/>
            <w:tcBorders>
              <w:top w:val="single" w:color="000000" w:sz="6" w:space="0"/>
              <w:bottom w:val="single" w:color="000000" w:sz="6" w:space="0"/>
              <w:right w:val="single" w:color="000000" w:sz="6" w:space="0"/>
            </w:tcBorders>
            <w:vAlign w:val="top"/>
          </w:tcPr>
          <w:p w14:paraId="27630317">
            <w:pPr>
              <w:pStyle w:val="637"/>
              <w:spacing w:line="360" w:lineRule="auto"/>
              <w:ind w:left="159"/>
              <w:jc w:val="center"/>
              <w:rPr>
                <w:rFonts w:hint="eastAsia" w:eastAsia="宋体"/>
                <w:color w:val="auto"/>
                <w:highlight w:val="none"/>
                <w:lang w:eastAsia="zh-CN"/>
              </w:rPr>
            </w:pPr>
            <w:r>
              <w:rPr>
                <w:rFonts w:hint="eastAsia"/>
                <w:color w:val="auto"/>
                <w:highlight w:val="none"/>
                <w:lang w:eastAsia="zh-CN"/>
              </w:rPr>
              <w:t>……</w:t>
            </w:r>
          </w:p>
        </w:tc>
        <w:tc>
          <w:tcPr>
            <w:tcW w:w="3208" w:type="dxa"/>
            <w:tcBorders>
              <w:top w:val="single" w:color="000000" w:sz="6" w:space="0"/>
              <w:left w:val="single" w:color="000000" w:sz="6" w:space="0"/>
              <w:bottom w:val="single" w:color="000000" w:sz="6" w:space="0"/>
              <w:right w:val="single" w:color="000000" w:sz="6" w:space="0"/>
            </w:tcBorders>
            <w:vAlign w:val="top"/>
          </w:tcPr>
          <w:p w14:paraId="12B76814">
            <w:pPr>
              <w:pStyle w:val="637"/>
              <w:spacing w:line="360" w:lineRule="auto"/>
              <w:jc w:val="center"/>
              <w:rPr>
                <w:color w:val="auto"/>
                <w:highlight w:val="none"/>
              </w:rPr>
            </w:pPr>
            <w:r>
              <w:rPr>
                <w:rFonts w:hint="eastAsia"/>
                <w:color w:val="auto"/>
                <w:highlight w:val="none"/>
                <w:lang w:eastAsia="zh-CN"/>
              </w:rPr>
              <w:t>……</w:t>
            </w:r>
          </w:p>
        </w:tc>
        <w:tc>
          <w:tcPr>
            <w:tcW w:w="1368" w:type="dxa"/>
            <w:tcBorders>
              <w:top w:val="single" w:color="000000" w:sz="4" w:space="0"/>
              <w:left w:val="single" w:color="000000" w:sz="6" w:space="0"/>
              <w:bottom w:val="single" w:color="000000" w:sz="4" w:space="0"/>
              <w:right w:val="single" w:color="000000" w:sz="4" w:space="0"/>
            </w:tcBorders>
            <w:vAlign w:val="top"/>
          </w:tcPr>
          <w:p w14:paraId="5798406D">
            <w:pPr>
              <w:pStyle w:val="637"/>
              <w:rPr>
                <w:color w:val="auto"/>
                <w:highlight w:val="none"/>
              </w:rPr>
            </w:pPr>
          </w:p>
        </w:tc>
        <w:tc>
          <w:tcPr>
            <w:tcW w:w="1282" w:type="dxa"/>
            <w:tcBorders>
              <w:top w:val="single" w:color="000000" w:sz="4" w:space="0"/>
              <w:left w:val="single" w:color="000000" w:sz="4" w:space="0"/>
              <w:bottom w:val="single" w:color="000000" w:sz="4" w:space="0"/>
              <w:right w:val="single" w:color="000000" w:sz="6" w:space="0"/>
            </w:tcBorders>
            <w:vAlign w:val="top"/>
          </w:tcPr>
          <w:p w14:paraId="7763B7AD">
            <w:pPr>
              <w:pStyle w:val="637"/>
              <w:rPr>
                <w:color w:val="auto"/>
                <w:highlight w:val="none"/>
              </w:rPr>
            </w:pPr>
          </w:p>
        </w:tc>
        <w:tc>
          <w:tcPr>
            <w:tcW w:w="988" w:type="dxa"/>
            <w:tcBorders>
              <w:top w:val="single" w:color="000000" w:sz="4" w:space="0"/>
              <w:left w:val="single" w:color="000000" w:sz="6" w:space="0"/>
              <w:bottom w:val="single" w:color="000000" w:sz="4" w:space="0"/>
              <w:right w:val="single" w:color="auto" w:sz="4" w:space="0"/>
            </w:tcBorders>
            <w:vAlign w:val="top"/>
          </w:tcPr>
          <w:p w14:paraId="4527A02D">
            <w:pPr>
              <w:pStyle w:val="637"/>
              <w:rPr>
                <w:color w:val="auto"/>
                <w:highlight w:val="none"/>
              </w:rPr>
            </w:pPr>
          </w:p>
        </w:tc>
        <w:tc>
          <w:tcPr>
            <w:tcW w:w="934" w:type="dxa"/>
            <w:tcBorders>
              <w:top w:val="single" w:color="000000" w:sz="4" w:space="0"/>
              <w:left w:val="single" w:color="auto" w:sz="4" w:space="0"/>
              <w:bottom w:val="single" w:color="000000" w:sz="4" w:space="0"/>
              <w:right w:val="single" w:color="auto" w:sz="4" w:space="0"/>
            </w:tcBorders>
            <w:vAlign w:val="top"/>
          </w:tcPr>
          <w:p w14:paraId="39A224F2">
            <w:pPr>
              <w:pStyle w:val="637"/>
              <w:rPr>
                <w:color w:val="auto"/>
                <w:highlight w:val="none"/>
              </w:rPr>
            </w:pPr>
          </w:p>
        </w:tc>
        <w:tc>
          <w:tcPr>
            <w:tcW w:w="828" w:type="dxa"/>
            <w:tcBorders>
              <w:top w:val="single" w:color="000000" w:sz="4" w:space="0"/>
              <w:left w:val="single" w:color="auto" w:sz="4" w:space="0"/>
              <w:bottom w:val="single" w:color="000000" w:sz="4" w:space="0"/>
            </w:tcBorders>
            <w:vAlign w:val="top"/>
          </w:tcPr>
          <w:p w14:paraId="40CA73C7">
            <w:pPr>
              <w:pStyle w:val="637"/>
              <w:rPr>
                <w:color w:val="auto"/>
                <w:highlight w:val="none"/>
              </w:rPr>
            </w:pPr>
          </w:p>
        </w:tc>
      </w:tr>
      <w:tr w14:paraId="4DADC7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748" w:type="dxa"/>
            <w:tcBorders>
              <w:top w:val="single" w:color="000000" w:sz="6" w:space="0"/>
              <w:right w:val="single" w:color="000000" w:sz="6" w:space="0"/>
            </w:tcBorders>
            <w:vAlign w:val="top"/>
          </w:tcPr>
          <w:p w14:paraId="1C0913E3">
            <w:pPr>
              <w:pStyle w:val="637"/>
              <w:rPr>
                <w:color w:val="auto"/>
                <w:highlight w:val="none"/>
              </w:rPr>
            </w:pPr>
          </w:p>
        </w:tc>
        <w:tc>
          <w:tcPr>
            <w:tcW w:w="3208" w:type="dxa"/>
            <w:tcBorders>
              <w:top w:val="single" w:color="000000" w:sz="6" w:space="0"/>
              <w:left w:val="single" w:color="000000" w:sz="6" w:space="0"/>
              <w:right w:val="single" w:color="000000" w:sz="6" w:space="0"/>
            </w:tcBorders>
            <w:vAlign w:val="top"/>
          </w:tcPr>
          <w:p w14:paraId="2EE4D0E8">
            <w:pPr>
              <w:pStyle w:val="637"/>
              <w:spacing w:line="369" w:lineRule="exact"/>
              <w:ind w:left="143" w:right="116"/>
              <w:jc w:val="center"/>
              <w:rPr>
                <w:color w:val="auto"/>
                <w:highlight w:val="none"/>
              </w:rPr>
            </w:pPr>
            <w:r>
              <w:rPr>
                <w:color w:val="auto"/>
                <w:highlight w:val="none"/>
              </w:rPr>
              <w:t>合计</w:t>
            </w:r>
          </w:p>
        </w:tc>
        <w:tc>
          <w:tcPr>
            <w:tcW w:w="2650" w:type="dxa"/>
            <w:gridSpan w:val="2"/>
            <w:tcBorders>
              <w:top w:val="single" w:color="000000" w:sz="4" w:space="0"/>
              <w:left w:val="single" w:color="000000" w:sz="6" w:space="0"/>
              <w:right w:val="single" w:color="000000" w:sz="6" w:space="0"/>
            </w:tcBorders>
            <w:vAlign w:val="top"/>
          </w:tcPr>
          <w:p w14:paraId="6B8634C8">
            <w:pPr>
              <w:pStyle w:val="637"/>
              <w:rPr>
                <w:color w:val="auto"/>
                <w:highlight w:val="none"/>
              </w:rPr>
            </w:pPr>
          </w:p>
        </w:tc>
        <w:tc>
          <w:tcPr>
            <w:tcW w:w="988" w:type="dxa"/>
            <w:tcBorders>
              <w:top w:val="single" w:color="000000" w:sz="4" w:space="0"/>
              <w:left w:val="single" w:color="000000" w:sz="6" w:space="0"/>
              <w:right w:val="single" w:color="auto" w:sz="4" w:space="0"/>
            </w:tcBorders>
            <w:vAlign w:val="top"/>
          </w:tcPr>
          <w:p w14:paraId="3710945B">
            <w:pPr>
              <w:pStyle w:val="637"/>
              <w:rPr>
                <w:color w:val="auto"/>
                <w:highlight w:val="none"/>
              </w:rPr>
            </w:pPr>
          </w:p>
        </w:tc>
        <w:tc>
          <w:tcPr>
            <w:tcW w:w="934" w:type="dxa"/>
            <w:tcBorders>
              <w:top w:val="single" w:color="000000" w:sz="4" w:space="0"/>
              <w:left w:val="single" w:color="auto" w:sz="4" w:space="0"/>
              <w:right w:val="single" w:color="auto" w:sz="4" w:space="0"/>
            </w:tcBorders>
            <w:vAlign w:val="top"/>
          </w:tcPr>
          <w:p w14:paraId="756E7233">
            <w:pPr>
              <w:pStyle w:val="637"/>
              <w:rPr>
                <w:color w:val="auto"/>
                <w:highlight w:val="none"/>
              </w:rPr>
            </w:pPr>
          </w:p>
        </w:tc>
        <w:tc>
          <w:tcPr>
            <w:tcW w:w="828" w:type="dxa"/>
            <w:tcBorders>
              <w:top w:val="single" w:color="000000" w:sz="4" w:space="0"/>
              <w:left w:val="single" w:color="auto" w:sz="4" w:space="0"/>
            </w:tcBorders>
            <w:vAlign w:val="top"/>
          </w:tcPr>
          <w:p w14:paraId="1079B946">
            <w:pPr>
              <w:pStyle w:val="637"/>
              <w:rPr>
                <w:color w:val="auto"/>
                <w:highlight w:val="none"/>
              </w:rPr>
            </w:pPr>
          </w:p>
        </w:tc>
      </w:tr>
    </w:tbl>
    <w:p w14:paraId="27B96AED">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46F2931A">
      <w:pPr>
        <w:numPr>
          <w:ilvl w:val="0"/>
          <w:numId w:val="0"/>
        </w:numPr>
        <w:spacing w:line="460" w:lineRule="exac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“合计”应与《初始报价一览表》中“第一次磋商报价”相一致。</w:t>
      </w:r>
    </w:p>
    <w:p w14:paraId="63D94053">
      <w:pPr>
        <w:numPr>
          <w:ilvl w:val="0"/>
          <w:numId w:val="0"/>
        </w:numPr>
        <w:spacing w:line="460" w:lineRule="exac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本表格式可自行拟定</w:t>
      </w:r>
      <w:r>
        <w:rPr>
          <w:rFonts w:hint="eastAsia" w:ascii="宋体" w:hAnsi="宋体" w:eastAsia="宋体" w:cs="宋体"/>
          <w:b/>
          <w:color w:val="auto"/>
          <w:sz w:val="22"/>
          <w:szCs w:val="22"/>
          <w:highlight w:val="none"/>
          <w:lang w:val="en-US" w:eastAsia="zh-CN"/>
        </w:rPr>
        <w:t>及扩展</w:t>
      </w:r>
      <w:r>
        <w:rPr>
          <w:rFonts w:hint="eastAsia" w:ascii="宋体" w:hAnsi="宋体" w:eastAsia="宋体" w:cs="宋体"/>
          <w:b/>
          <w:color w:val="auto"/>
          <w:sz w:val="22"/>
          <w:szCs w:val="22"/>
          <w:highlight w:val="none"/>
        </w:rPr>
        <w:t>。</w:t>
      </w:r>
    </w:p>
    <w:p w14:paraId="2305F8BE">
      <w:pPr>
        <w:pStyle w:val="59"/>
        <w:ind w:firstLine="420"/>
        <w:rPr>
          <w:rFonts w:hint="eastAsia" w:ascii="宋体" w:hAnsi="宋体" w:eastAsia="宋体" w:cs="宋体"/>
          <w:color w:val="auto"/>
          <w:highlight w:val="none"/>
          <w:lang w:val="zh-CN"/>
        </w:rPr>
      </w:pPr>
    </w:p>
    <w:p w14:paraId="59530254">
      <w:pPr>
        <w:spacing w:line="360" w:lineRule="auto"/>
        <w:ind w:right="-874" w:rightChars="-416"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215225B">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F23E132">
      <w:pPr>
        <w:tabs>
          <w:tab w:val="left" w:pos="840"/>
        </w:tabs>
        <w:adjustRightInd w:val="0"/>
        <w:snapToGrid w:val="0"/>
        <w:spacing w:line="360" w:lineRule="auto"/>
        <w:ind w:left="420" w:leftChars="200" w:firstLine="315" w:firstLineChars="150"/>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p>
    <w:p w14:paraId="05B5E819">
      <w:pPr>
        <w:spacing w:line="360" w:lineRule="auto"/>
        <w:rPr>
          <w:rFonts w:hint="eastAsia" w:ascii="宋体" w:hAnsi="宋体" w:eastAsia="宋体" w:cs="宋体"/>
          <w:bCs/>
          <w:color w:val="auto"/>
          <w:sz w:val="22"/>
          <w:szCs w:val="22"/>
          <w:highlight w:val="none"/>
        </w:rPr>
        <w:sectPr>
          <w:pgSz w:w="11906" w:h="16838"/>
          <w:pgMar w:top="1134" w:right="1134" w:bottom="1134" w:left="1134" w:header="851" w:footer="851" w:gutter="0"/>
          <w:pgNumType w:fmt="decimal"/>
          <w:cols w:space="720" w:num="1"/>
          <w:titlePg/>
          <w:docGrid w:linePitch="312" w:charSpace="0"/>
        </w:sectPr>
      </w:pPr>
    </w:p>
    <w:p w14:paraId="23DDE374">
      <w:pPr>
        <w:snapToGrid w:val="0"/>
        <w:spacing w:line="360" w:lineRule="auto"/>
        <w:jc w:val="center"/>
        <w:outlineLvl w:val="0"/>
        <w:rPr>
          <w:rFonts w:hint="eastAsia" w:ascii="宋体" w:hAnsi="宋体" w:eastAsia="宋体" w:cs="宋体"/>
          <w:b/>
          <w:color w:val="auto"/>
          <w:kern w:val="0"/>
          <w:sz w:val="32"/>
          <w:szCs w:val="32"/>
          <w:highlight w:val="none"/>
        </w:rPr>
      </w:pPr>
      <w:bookmarkStart w:id="140" w:name="_Toc7076"/>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、中小企业声明函（如果有）</w:t>
      </w:r>
      <w:bookmarkEnd w:id="140"/>
    </w:p>
    <w:p w14:paraId="528AE65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23AA675">
      <w:pPr>
        <w:rPr>
          <w:rFonts w:hint="eastAsia" w:ascii="宋体" w:hAnsi="宋体" w:eastAsia="宋体" w:cs="宋体"/>
          <w:color w:val="auto"/>
          <w:highlight w:val="none"/>
        </w:rPr>
      </w:pPr>
    </w:p>
    <w:p w14:paraId="020D688B">
      <w:pPr>
        <w:pStyle w:val="23"/>
        <w:rPr>
          <w:rFonts w:hint="eastAsia" w:ascii="宋体" w:hAnsi="宋体" w:eastAsia="宋体" w:cs="宋体"/>
          <w:color w:val="auto"/>
          <w:highlight w:val="none"/>
        </w:rPr>
      </w:pPr>
    </w:p>
    <w:p w14:paraId="17A8D0D3">
      <w:pPr>
        <w:pStyle w:val="23"/>
        <w:rPr>
          <w:rFonts w:hint="eastAsia" w:ascii="宋体" w:hAnsi="宋体" w:eastAsia="宋体" w:cs="宋体"/>
          <w:color w:val="auto"/>
          <w:highlight w:val="none"/>
        </w:rPr>
      </w:pPr>
    </w:p>
    <w:p w14:paraId="14DEB95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53F4810">
      <w:pPr>
        <w:snapToGrid w:val="0"/>
        <w:spacing w:line="360" w:lineRule="auto"/>
        <w:jc w:val="center"/>
        <w:outlineLvl w:val="0"/>
        <w:rPr>
          <w:rFonts w:hint="eastAsia" w:ascii="宋体" w:hAnsi="宋体" w:eastAsia="宋体" w:cs="宋体"/>
          <w:b/>
          <w:color w:val="auto"/>
          <w:kern w:val="0"/>
          <w:sz w:val="32"/>
          <w:szCs w:val="32"/>
          <w:highlight w:val="none"/>
        </w:rPr>
      </w:pPr>
      <w:bookmarkStart w:id="141" w:name="_Toc26342"/>
      <w:bookmarkStart w:id="142" w:name="_Toc7465"/>
      <w:r>
        <w:rPr>
          <w:rFonts w:hint="eastAsia" w:ascii="宋体" w:hAnsi="宋体" w:eastAsia="宋体" w:cs="宋体"/>
          <w:b/>
          <w:color w:val="auto"/>
          <w:kern w:val="0"/>
          <w:sz w:val="32"/>
          <w:szCs w:val="32"/>
          <w:highlight w:val="none"/>
        </w:rPr>
        <w:t>附件</w:t>
      </w:r>
      <w:bookmarkEnd w:id="141"/>
      <w:bookmarkEnd w:id="142"/>
    </w:p>
    <w:p w14:paraId="052AEFB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11B5E29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F533F2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135657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C403C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7C0B0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46A0D4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35211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96A13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CE3D6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23E42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7B11D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F35AB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E4F2B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769F23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3C44E6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4E5B7C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E7CA1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B4824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AD6B2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C543A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DD350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D364EC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543A96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461B676">
      <w:pPr>
        <w:spacing w:line="360" w:lineRule="auto"/>
        <w:rPr>
          <w:rFonts w:hint="eastAsia" w:ascii="宋体" w:hAnsi="宋体" w:eastAsia="宋体" w:cs="宋体"/>
          <w:color w:val="auto"/>
          <w:sz w:val="24"/>
          <w:highlight w:val="none"/>
        </w:rPr>
      </w:pPr>
    </w:p>
    <w:p w14:paraId="7AA4E0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E4A78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6387A3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809C2C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F1EC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A5B092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20F76C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B1179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D8BB8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F37563">
      <w:pPr>
        <w:widowControl/>
        <w:spacing w:line="360" w:lineRule="auto"/>
        <w:ind w:firstLine="600" w:firstLineChars="200"/>
        <w:jc w:val="left"/>
        <w:rPr>
          <w:rFonts w:hint="eastAsia" w:ascii="宋体" w:hAnsi="宋体" w:eastAsia="宋体" w:cs="宋体"/>
          <w:color w:val="auto"/>
          <w:sz w:val="30"/>
          <w:szCs w:val="30"/>
          <w:highlight w:val="none"/>
        </w:rPr>
      </w:pPr>
    </w:p>
    <w:p w14:paraId="311BA84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75FCFBC5">
      <w:pPr>
        <w:spacing w:line="360" w:lineRule="auto"/>
        <w:jc w:val="center"/>
        <w:rPr>
          <w:rFonts w:hint="eastAsia" w:ascii="宋体" w:hAnsi="宋体" w:eastAsia="宋体" w:cs="宋体"/>
          <w:b/>
          <w:color w:val="auto"/>
          <w:sz w:val="24"/>
          <w:highlight w:val="none"/>
        </w:rPr>
      </w:pPr>
    </w:p>
    <w:p w14:paraId="58CDEE3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45975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C0C33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30C19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354A72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2DDF4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28E8C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915FB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86337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14:paraId="2A1068E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E57E2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C6990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285E5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51E2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14:paraId="7DE385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7D73A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DBAE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42DC4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A8CA8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72619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5ABAF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E751C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2E5DFF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39B2E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116C25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B0C35A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9EF9F2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38FE0F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190E2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E1362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E5822F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004B7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285270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BEBA5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834A94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C3E81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97D14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6A6F7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2531A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27CD85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9E66951">
      <w:pPr>
        <w:spacing w:line="360" w:lineRule="auto"/>
        <w:rPr>
          <w:rFonts w:hint="eastAsia" w:ascii="宋体" w:hAnsi="宋体" w:eastAsia="宋体" w:cs="宋体"/>
          <w:b/>
          <w:color w:val="auto"/>
          <w:sz w:val="24"/>
          <w:highlight w:val="none"/>
        </w:rPr>
      </w:pPr>
    </w:p>
    <w:p w14:paraId="6A739052">
      <w:pPr>
        <w:spacing w:line="360" w:lineRule="auto"/>
        <w:rPr>
          <w:rFonts w:hint="eastAsia" w:ascii="宋体" w:hAnsi="宋体" w:eastAsia="宋体" w:cs="宋体"/>
          <w:b/>
          <w:color w:val="auto"/>
          <w:sz w:val="24"/>
          <w:highlight w:val="none"/>
        </w:rPr>
      </w:pPr>
    </w:p>
    <w:p w14:paraId="383CC6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9E67F1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74316C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BD8927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6646B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D0B31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99BA9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434678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6836FC">
      <w:pPr>
        <w:rPr>
          <w:rFonts w:hint="eastAsia" w:ascii="宋体" w:hAnsi="宋体" w:eastAsia="宋体" w:cs="宋体"/>
          <w:b/>
          <w:color w:val="auto"/>
          <w:sz w:val="24"/>
          <w:highlight w:val="none"/>
        </w:rPr>
      </w:pPr>
    </w:p>
    <w:p w14:paraId="3B28B52C">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94BFBB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1512EF6A">
      <w:pPr>
        <w:spacing w:line="360" w:lineRule="auto"/>
        <w:jc w:val="center"/>
        <w:rPr>
          <w:rFonts w:hint="eastAsia" w:ascii="宋体" w:hAnsi="宋体" w:eastAsia="宋体" w:cs="宋体"/>
          <w:b/>
          <w:color w:val="auto"/>
          <w:spacing w:val="6"/>
          <w:sz w:val="32"/>
          <w:szCs w:val="32"/>
          <w:highlight w:val="none"/>
        </w:rPr>
      </w:pPr>
      <w:bookmarkStart w:id="143" w:name="OLE_LINK13"/>
      <w:r>
        <w:rPr>
          <w:rFonts w:hint="eastAsia" w:ascii="宋体" w:hAnsi="宋体" w:eastAsia="宋体" w:cs="宋体"/>
          <w:b/>
          <w:color w:val="auto"/>
          <w:spacing w:val="6"/>
          <w:sz w:val="32"/>
          <w:szCs w:val="32"/>
          <w:highlight w:val="none"/>
        </w:rPr>
        <w:t>残疾人福利性单位声明函</w:t>
      </w:r>
    </w:p>
    <w:bookmarkEnd w:id="143"/>
    <w:p w14:paraId="38AF0769">
      <w:pPr>
        <w:spacing w:line="360" w:lineRule="auto"/>
        <w:rPr>
          <w:rFonts w:hint="eastAsia" w:ascii="宋体" w:hAnsi="宋体" w:eastAsia="宋体" w:cs="宋体"/>
          <w:b/>
          <w:color w:val="auto"/>
          <w:spacing w:val="6"/>
          <w:sz w:val="30"/>
          <w:szCs w:val="30"/>
          <w:highlight w:val="none"/>
        </w:rPr>
      </w:pPr>
    </w:p>
    <w:p w14:paraId="0D1C03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8E03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1DE2B47">
      <w:pPr>
        <w:spacing w:line="360" w:lineRule="auto"/>
        <w:ind w:firstLine="480" w:firstLineChars="200"/>
        <w:rPr>
          <w:rFonts w:hint="eastAsia" w:ascii="宋体" w:hAnsi="宋体" w:eastAsia="宋体" w:cs="宋体"/>
          <w:color w:val="auto"/>
          <w:sz w:val="24"/>
          <w:highlight w:val="none"/>
        </w:rPr>
      </w:pPr>
    </w:p>
    <w:p w14:paraId="1478E3D4">
      <w:pPr>
        <w:spacing w:line="360" w:lineRule="auto"/>
        <w:ind w:firstLine="480" w:firstLineChars="200"/>
        <w:rPr>
          <w:rFonts w:hint="eastAsia" w:ascii="宋体" w:hAnsi="宋体" w:eastAsia="宋体" w:cs="宋体"/>
          <w:color w:val="auto"/>
          <w:sz w:val="24"/>
          <w:highlight w:val="none"/>
        </w:rPr>
      </w:pPr>
    </w:p>
    <w:p w14:paraId="2312D4A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3F24EC3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E45FA17">
      <w:pPr>
        <w:pStyle w:val="23"/>
        <w:rPr>
          <w:rFonts w:hint="eastAsia" w:ascii="宋体" w:hAnsi="宋体" w:eastAsia="宋体" w:cs="宋体"/>
          <w:color w:val="auto"/>
          <w:highlight w:val="none"/>
        </w:rPr>
      </w:pPr>
    </w:p>
    <w:p w14:paraId="78433BD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F3F1BF9">
      <w:pPr>
        <w:autoSpaceDE w:val="0"/>
        <w:autoSpaceDN w:val="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14:paraId="1DE4317E">
      <w:pPr>
        <w:autoSpaceDE w:val="0"/>
        <w:autoSpaceDN w:val="0"/>
        <w:rPr>
          <w:rFonts w:hint="eastAsia" w:ascii="宋体" w:hAnsi="宋体" w:eastAsia="宋体" w:cs="宋体"/>
          <w:b/>
          <w:color w:val="auto"/>
          <w:spacing w:val="6"/>
          <w:sz w:val="32"/>
          <w:szCs w:val="32"/>
          <w:highlight w:val="none"/>
        </w:rPr>
      </w:pPr>
    </w:p>
    <w:p w14:paraId="6F204D30">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49796CD">
      <w:pPr>
        <w:spacing w:line="360" w:lineRule="auto"/>
        <w:rPr>
          <w:rFonts w:hint="eastAsia" w:ascii="宋体" w:hAnsi="宋体" w:eastAsia="宋体" w:cs="宋体"/>
          <w:color w:val="auto"/>
          <w:sz w:val="24"/>
          <w:highlight w:val="none"/>
          <w:u w:val="single"/>
        </w:rPr>
      </w:pPr>
    </w:p>
    <w:p w14:paraId="69D2A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D454E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贵方组织的（项目名称）项目【编号：（采购编号）】采购</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B0DD6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171C5CF">
      <w:pPr>
        <w:spacing w:line="360" w:lineRule="auto"/>
        <w:ind w:firstLine="494"/>
        <w:rPr>
          <w:rFonts w:hint="eastAsia" w:ascii="宋体" w:hAnsi="宋体" w:eastAsia="宋体" w:cs="宋体"/>
          <w:color w:val="auto"/>
          <w:sz w:val="24"/>
          <w:highlight w:val="none"/>
        </w:rPr>
      </w:pPr>
    </w:p>
    <w:p w14:paraId="0479B498">
      <w:pPr>
        <w:spacing w:line="360" w:lineRule="auto"/>
        <w:ind w:firstLine="494"/>
        <w:rPr>
          <w:rFonts w:hint="eastAsia" w:ascii="宋体" w:hAnsi="宋体" w:eastAsia="宋体" w:cs="宋体"/>
          <w:color w:val="auto"/>
          <w:sz w:val="24"/>
          <w:highlight w:val="none"/>
        </w:rPr>
      </w:pPr>
    </w:p>
    <w:p w14:paraId="1C83DBC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3EBC8EC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691E3A">
      <w:pPr>
        <w:rPr>
          <w:rFonts w:hint="eastAsia" w:ascii="宋体" w:hAnsi="宋体" w:eastAsia="宋体" w:cs="宋体"/>
          <w:b/>
          <w:bCs/>
          <w:color w:val="auto"/>
          <w:sz w:val="24"/>
          <w:highlight w:val="none"/>
        </w:rPr>
      </w:pPr>
    </w:p>
    <w:p w14:paraId="2DE348AD">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3A4E3A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5"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TeApLCo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TeApLC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ame+SsCAAB1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GWpnvk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27E728F8">
      <w:pPr>
        <w:autoSpaceDE w:val="0"/>
        <w:autoSpaceDN w:val="0"/>
        <w:jc w:val="center"/>
        <w:rPr>
          <w:rFonts w:hint="eastAsia" w:ascii="宋体" w:hAnsi="宋体" w:eastAsia="宋体" w:cs="宋体"/>
          <w:b/>
          <w:color w:val="auto"/>
          <w:spacing w:val="6"/>
          <w:sz w:val="32"/>
          <w:szCs w:val="32"/>
          <w:highlight w:val="none"/>
        </w:rPr>
      </w:pPr>
    </w:p>
    <w:p w14:paraId="671F7661">
      <w:pPr>
        <w:autoSpaceDE w:val="0"/>
        <w:autoSpaceDN w:val="0"/>
        <w:jc w:val="center"/>
        <w:rPr>
          <w:rFonts w:hint="eastAsia" w:ascii="宋体" w:hAnsi="宋体" w:eastAsia="宋体" w:cs="宋体"/>
          <w:b/>
          <w:color w:val="auto"/>
          <w:spacing w:val="6"/>
          <w:sz w:val="32"/>
          <w:szCs w:val="32"/>
          <w:highlight w:val="none"/>
        </w:rPr>
      </w:pPr>
    </w:p>
    <w:p w14:paraId="05DF24F1">
      <w:pPr>
        <w:autoSpaceDE w:val="0"/>
        <w:autoSpaceDN w:val="0"/>
        <w:jc w:val="center"/>
        <w:rPr>
          <w:rFonts w:hint="eastAsia" w:ascii="宋体" w:hAnsi="宋体" w:eastAsia="宋体" w:cs="宋体"/>
          <w:b/>
          <w:color w:val="auto"/>
          <w:spacing w:val="6"/>
          <w:sz w:val="32"/>
          <w:szCs w:val="32"/>
          <w:highlight w:val="none"/>
        </w:rPr>
      </w:pPr>
    </w:p>
    <w:p w14:paraId="4F1F3904">
      <w:pPr>
        <w:autoSpaceDE w:val="0"/>
        <w:autoSpaceDN w:val="0"/>
        <w:jc w:val="center"/>
        <w:rPr>
          <w:rFonts w:hint="eastAsia" w:ascii="宋体" w:hAnsi="宋体" w:eastAsia="宋体" w:cs="宋体"/>
          <w:b/>
          <w:color w:val="auto"/>
          <w:spacing w:val="6"/>
          <w:sz w:val="32"/>
          <w:szCs w:val="32"/>
          <w:highlight w:val="none"/>
        </w:rPr>
      </w:pPr>
    </w:p>
    <w:p w14:paraId="021759D9">
      <w:pPr>
        <w:autoSpaceDE w:val="0"/>
        <w:autoSpaceDN w:val="0"/>
        <w:jc w:val="center"/>
        <w:rPr>
          <w:rFonts w:hint="eastAsia" w:ascii="宋体" w:hAnsi="宋体" w:eastAsia="宋体" w:cs="宋体"/>
          <w:b/>
          <w:color w:val="auto"/>
          <w:spacing w:val="6"/>
          <w:sz w:val="32"/>
          <w:szCs w:val="32"/>
          <w:highlight w:val="none"/>
        </w:rPr>
      </w:pPr>
    </w:p>
    <w:p w14:paraId="592E0EB4">
      <w:pPr>
        <w:autoSpaceDE w:val="0"/>
        <w:autoSpaceDN w:val="0"/>
        <w:jc w:val="center"/>
        <w:rPr>
          <w:rFonts w:hint="eastAsia" w:ascii="宋体" w:hAnsi="宋体" w:eastAsia="宋体" w:cs="宋体"/>
          <w:b/>
          <w:color w:val="auto"/>
          <w:spacing w:val="6"/>
          <w:sz w:val="32"/>
          <w:szCs w:val="32"/>
          <w:highlight w:val="none"/>
        </w:rPr>
      </w:pPr>
    </w:p>
    <w:p w14:paraId="0D181FA8">
      <w:pPr>
        <w:autoSpaceDE w:val="0"/>
        <w:autoSpaceDN w:val="0"/>
        <w:jc w:val="center"/>
        <w:rPr>
          <w:rFonts w:hint="eastAsia" w:ascii="宋体" w:hAnsi="宋体" w:eastAsia="宋体" w:cs="宋体"/>
          <w:b/>
          <w:color w:val="auto"/>
          <w:spacing w:val="6"/>
          <w:sz w:val="32"/>
          <w:szCs w:val="32"/>
          <w:highlight w:val="none"/>
        </w:rPr>
      </w:pPr>
    </w:p>
    <w:p w14:paraId="0871A83B">
      <w:pPr>
        <w:autoSpaceDE w:val="0"/>
        <w:autoSpaceDN w:val="0"/>
        <w:jc w:val="center"/>
        <w:rPr>
          <w:rFonts w:hint="eastAsia" w:ascii="宋体" w:hAnsi="宋体" w:eastAsia="宋体" w:cs="宋体"/>
          <w:b/>
          <w:color w:val="auto"/>
          <w:spacing w:val="6"/>
          <w:sz w:val="32"/>
          <w:szCs w:val="32"/>
          <w:highlight w:val="none"/>
        </w:rPr>
      </w:pPr>
    </w:p>
    <w:p w14:paraId="4E0FB0D6">
      <w:pPr>
        <w:autoSpaceDE w:val="0"/>
        <w:autoSpaceDN w:val="0"/>
        <w:jc w:val="center"/>
        <w:rPr>
          <w:rFonts w:hint="eastAsia" w:ascii="宋体" w:hAnsi="宋体" w:eastAsia="宋体" w:cs="宋体"/>
          <w:b/>
          <w:color w:val="auto"/>
          <w:spacing w:val="6"/>
          <w:sz w:val="32"/>
          <w:szCs w:val="32"/>
          <w:highlight w:val="none"/>
        </w:rPr>
      </w:pPr>
    </w:p>
    <w:p w14:paraId="3119F7BD">
      <w:pPr>
        <w:autoSpaceDE w:val="0"/>
        <w:autoSpaceDN w:val="0"/>
        <w:jc w:val="center"/>
        <w:rPr>
          <w:rFonts w:hint="eastAsia" w:ascii="宋体" w:hAnsi="宋体" w:eastAsia="宋体" w:cs="宋体"/>
          <w:b/>
          <w:color w:val="auto"/>
          <w:spacing w:val="6"/>
          <w:sz w:val="32"/>
          <w:szCs w:val="32"/>
          <w:highlight w:val="none"/>
        </w:rPr>
      </w:pPr>
    </w:p>
    <w:p w14:paraId="33BB9704">
      <w:pPr>
        <w:autoSpaceDE w:val="0"/>
        <w:autoSpaceDN w:val="0"/>
        <w:jc w:val="center"/>
        <w:rPr>
          <w:rFonts w:hint="eastAsia" w:ascii="宋体" w:hAnsi="宋体" w:eastAsia="宋体" w:cs="宋体"/>
          <w:b/>
          <w:color w:val="auto"/>
          <w:spacing w:val="6"/>
          <w:sz w:val="32"/>
          <w:szCs w:val="32"/>
          <w:highlight w:val="none"/>
        </w:rPr>
      </w:pPr>
    </w:p>
    <w:p w14:paraId="332414D6">
      <w:pPr>
        <w:autoSpaceDE w:val="0"/>
        <w:autoSpaceDN w:val="0"/>
        <w:jc w:val="center"/>
        <w:rPr>
          <w:rFonts w:hint="eastAsia" w:ascii="宋体" w:hAnsi="宋体" w:eastAsia="宋体" w:cs="宋体"/>
          <w:b/>
          <w:color w:val="auto"/>
          <w:spacing w:val="6"/>
          <w:sz w:val="32"/>
          <w:szCs w:val="32"/>
          <w:highlight w:val="none"/>
        </w:rPr>
      </w:pPr>
    </w:p>
    <w:p w14:paraId="58E4A081">
      <w:pPr>
        <w:autoSpaceDE w:val="0"/>
        <w:autoSpaceDN w:val="0"/>
        <w:jc w:val="center"/>
        <w:rPr>
          <w:rFonts w:hint="eastAsia" w:ascii="宋体" w:hAnsi="宋体" w:eastAsia="宋体" w:cs="宋体"/>
          <w:b/>
          <w:color w:val="auto"/>
          <w:spacing w:val="6"/>
          <w:sz w:val="32"/>
          <w:szCs w:val="32"/>
          <w:highlight w:val="none"/>
        </w:rPr>
      </w:pPr>
    </w:p>
    <w:p w14:paraId="7EC58833">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B623F6E">
      <w:pPr>
        <w:tabs>
          <w:tab w:val="left" w:pos="2761"/>
          <w:tab w:val="center" w:pos="4595"/>
        </w:tabs>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附件5</w:t>
      </w:r>
    </w:p>
    <w:p w14:paraId="66D0D58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联合协议（如果有）</w:t>
      </w:r>
    </w:p>
    <w:p w14:paraId="07C56BC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45FFB7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 xml:space="preserve">【项目编号：（采购编号）】响应。 </w:t>
      </w:r>
    </w:p>
    <w:p w14:paraId="0157A9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1A31A5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7BBA4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295E24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E6CA4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C67F9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77543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4619ED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44" w:name="_Hlk101131882"/>
      <w:r>
        <w:rPr>
          <w:rFonts w:hint="eastAsia" w:ascii="宋体" w:hAnsi="宋体" w:eastAsia="宋体" w:cs="宋体"/>
          <w:color w:val="auto"/>
          <w:kern w:val="0"/>
          <w:sz w:val="24"/>
          <w:highlight w:val="none"/>
          <w:u w:val="single"/>
        </w:rPr>
        <w:t>联合体成员X,……</w:t>
      </w:r>
      <w:bookmarkEnd w:id="14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45"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45"/>
      <w:r>
        <w:rPr>
          <w:rFonts w:hint="eastAsia" w:ascii="宋体" w:hAnsi="宋体" w:eastAsia="宋体" w:cs="宋体"/>
          <w:b/>
          <w:color w:val="auto"/>
          <w:kern w:val="0"/>
          <w:sz w:val="24"/>
          <w:highlight w:val="none"/>
          <w:lang w:val="zh-CN"/>
        </w:rPr>
        <w:t>）</w:t>
      </w:r>
    </w:p>
    <w:p w14:paraId="0B24DA4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4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46"/>
    </w:p>
    <w:p w14:paraId="7F1D30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5CCAF6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596BDA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8E350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20981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238434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5B206CD">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C900C3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F446BB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B047FB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C4DF45C">
      <w:pP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szCs w:val="32"/>
          <w:highlight w:val="none"/>
        </w:rPr>
        <w:t>附件6</w:t>
      </w:r>
    </w:p>
    <w:p w14:paraId="123F340E">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分包意向协议（如果有）</w:t>
      </w:r>
    </w:p>
    <w:p w14:paraId="5C1878A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279ABB6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BA843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792FB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A81E974">
      <w:pPr>
        <w:pStyle w:val="3"/>
        <w:ind w:left="664" w:leftChars="316" w:firstLine="229" w:firstLineChars="95"/>
        <w:rPr>
          <w:rFonts w:hint="eastAsia" w:ascii="宋体" w:hAnsi="宋体" w:eastAsia="宋体" w:cs="宋体"/>
          <w:color w:val="auto"/>
          <w:kern w:val="0"/>
          <w:sz w:val="24"/>
          <w:szCs w:val="24"/>
          <w:highlight w:val="none"/>
        </w:rPr>
      </w:pPr>
      <w:bookmarkStart w:id="147" w:name="_Toc9852"/>
      <w:bookmarkStart w:id="148" w:name="_Toc20031"/>
      <w:r>
        <w:rPr>
          <w:rFonts w:hint="eastAsia" w:ascii="宋体" w:hAnsi="宋体" w:eastAsia="宋体" w:cs="宋体"/>
          <w:color w:val="auto"/>
          <w:kern w:val="0"/>
          <w:sz w:val="24"/>
          <w:szCs w:val="24"/>
          <w:highlight w:val="none"/>
        </w:rPr>
        <w:t>……</w:t>
      </w:r>
      <w:bookmarkEnd w:id="147"/>
      <w:bookmarkEnd w:id="148"/>
    </w:p>
    <w:p w14:paraId="02C0C5D6">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46112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3EBF86A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27B7DA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85AF1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821351B">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46A2C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4C352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A92A2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7327D6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ED720D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8D5F5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80E2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EF7992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40E82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08AAD6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6D0EFA3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5C73F78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438E740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D1000A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A318F6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4826925">
      <w:pPr>
        <w:pStyle w:val="59"/>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p w14:paraId="11AE0520">
      <w:pPr>
        <w:tabs>
          <w:tab w:val="left" w:pos="2761"/>
          <w:tab w:val="center" w:pos="4595"/>
        </w:tabs>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ab/>
      </w:r>
    </w:p>
    <w:p w14:paraId="0BE25D8B">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BFEEEE6">
      <w:pPr>
        <w:tabs>
          <w:tab w:val="left" w:pos="2761"/>
          <w:tab w:val="center" w:pos="4595"/>
        </w:tabs>
        <w:autoSpaceDE w:val="0"/>
        <w:autoSpaceDN w:val="0"/>
        <w:jc w:val="left"/>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附件7：</w:t>
      </w:r>
      <w:r>
        <w:rPr>
          <w:rFonts w:hint="eastAsia" w:ascii="宋体" w:hAnsi="宋体" w:eastAsia="宋体" w:cs="宋体"/>
          <w:b/>
          <w:color w:val="auto"/>
          <w:sz w:val="32"/>
          <w:szCs w:val="32"/>
          <w:highlight w:val="none"/>
        </w:rPr>
        <w:t>中小企业声明函</w:t>
      </w:r>
    </w:p>
    <w:p w14:paraId="4020D62F">
      <w:pPr>
        <w:spacing w:line="360" w:lineRule="auto"/>
        <w:jc w:val="center"/>
        <w:rPr>
          <w:rFonts w:hint="eastAsia" w:ascii="宋体" w:hAnsi="宋体" w:eastAsia="宋体" w:cs="宋体"/>
          <w:color w:val="auto"/>
          <w:sz w:val="24"/>
          <w:highlight w:val="none"/>
          <w:u w:val="single"/>
        </w:rPr>
      </w:pPr>
    </w:p>
    <w:p w14:paraId="1FABFA1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04F49EB0">
      <w:pPr>
        <w:spacing w:line="360" w:lineRule="auto"/>
        <w:rPr>
          <w:rFonts w:hint="eastAsia" w:ascii="宋体" w:hAnsi="宋体" w:eastAsia="宋体" w:cs="宋体"/>
          <w:color w:val="auto"/>
          <w:highlight w:val="none"/>
        </w:rPr>
      </w:pPr>
    </w:p>
    <w:p w14:paraId="608726B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2F001C2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2D71F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2370CA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A7BB8E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A43879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8F0ED84">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1D4F2CB6">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E919969">
      <w:pPr>
        <w:spacing w:line="360" w:lineRule="auto"/>
        <w:ind w:firstLine="310" w:firstLineChars="147"/>
        <w:jc w:val="left"/>
        <w:rPr>
          <w:rFonts w:hint="eastAsia" w:ascii="宋体" w:hAnsi="宋体" w:eastAsia="宋体" w:cs="宋体"/>
          <w:b/>
          <w:color w:val="auto"/>
          <w:szCs w:val="21"/>
          <w:highlight w:val="none"/>
        </w:rPr>
      </w:pPr>
    </w:p>
    <w:p w14:paraId="67063A9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r>
        <w:rPr>
          <w:rFonts w:hint="eastAsia" w:ascii="宋体" w:hAnsi="宋体" w:eastAsia="宋体" w:cs="宋体"/>
          <w:b/>
          <w:bCs/>
          <w:color w:val="auto"/>
          <w:sz w:val="24"/>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4F95A61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923EFEA">
      <w:pPr>
        <w:rPr>
          <w:rFonts w:hint="eastAsia" w:ascii="宋体" w:hAnsi="宋体" w:eastAsia="宋体" w:cs="宋体"/>
          <w:color w:val="auto"/>
          <w:highlight w:val="none"/>
        </w:rPr>
      </w:pPr>
    </w:p>
    <w:p w14:paraId="5E1394FC">
      <w:pPr>
        <w:spacing w:line="360" w:lineRule="auto"/>
        <w:ind w:right="420"/>
        <w:rPr>
          <w:rFonts w:hint="eastAsia" w:ascii="宋体" w:hAnsi="宋体" w:eastAsia="宋体" w:cs="宋体"/>
          <w:color w:val="auto"/>
          <w:highlight w:val="none"/>
        </w:rPr>
      </w:pPr>
    </w:p>
    <w:p w14:paraId="7F50217F">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729167D">
      <w:pPr>
        <w:adjustRightInd/>
        <w:spacing w:line="360" w:lineRule="auto"/>
        <w:jc w:val="center"/>
        <w:outlineLvl w:val="0"/>
        <w:rPr>
          <w:rFonts w:hint="eastAsia" w:ascii="宋体" w:hAnsi="宋体" w:eastAsia="宋体" w:cs="宋体"/>
          <w:b/>
          <w:color w:val="auto"/>
          <w:sz w:val="36"/>
          <w:szCs w:val="20"/>
          <w:highlight w:val="none"/>
        </w:rPr>
      </w:pPr>
      <w:bookmarkStart w:id="149" w:name="_Toc18260"/>
      <w:r>
        <w:rPr>
          <w:rFonts w:hint="eastAsia" w:ascii="宋体" w:hAnsi="宋体" w:eastAsia="宋体" w:cs="宋体"/>
          <w:b/>
          <w:color w:val="auto"/>
          <w:sz w:val="36"/>
          <w:szCs w:val="20"/>
          <w:highlight w:val="none"/>
        </w:rPr>
        <w:t>第八部分  最后报价格式</w:t>
      </w:r>
      <w:bookmarkEnd w:id="149"/>
    </w:p>
    <w:p w14:paraId="5C79E202">
      <w:pPr>
        <w:pStyle w:val="144"/>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53BA7816">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1D84D98C">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C99BF29">
      <w:pPr>
        <w:snapToGrid w:val="0"/>
        <w:spacing w:line="360" w:lineRule="auto"/>
        <w:ind w:left="480"/>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最后报价一览表</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单位均为人民币元</w:t>
      </w:r>
      <w:r>
        <w:rPr>
          <w:rFonts w:hint="eastAsia" w:ascii="宋体" w:hAnsi="宋体" w:cs="宋体"/>
          <w:b/>
          <w:color w:val="auto"/>
          <w:kern w:val="0"/>
          <w:sz w:val="24"/>
          <w:szCs w:val="24"/>
          <w:highlight w:val="none"/>
          <w:lang w:val="zh-CN"/>
        </w:rPr>
        <w:t>）</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6370"/>
      </w:tblGrid>
      <w:tr w14:paraId="7947C5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2149" w:type="dxa"/>
            <w:vAlign w:val="center"/>
          </w:tcPr>
          <w:p w14:paraId="2E034126">
            <w:pPr>
              <w:pStyle w:val="31"/>
              <w:spacing w:line="460" w:lineRule="atLeast"/>
              <w:rPr>
                <w:rFonts w:hAnsi="宋体"/>
                <w:color w:val="auto"/>
                <w:sz w:val="24"/>
                <w:szCs w:val="24"/>
                <w:highlight w:val="none"/>
              </w:rPr>
            </w:pPr>
            <w:r>
              <w:rPr>
                <w:rFonts w:hint="eastAsia" w:hAnsi="宋体"/>
                <w:b/>
                <w:color w:val="auto"/>
                <w:sz w:val="24"/>
                <w:szCs w:val="24"/>
                <w:highlight w:val="none"/>
                <w:lang w:val="en-US" w:eastAsia="zh-CN"/>
              </w:rPr>
              <w:t>最终</w:t>
            </w:r>
            <w:r>
              <w:rPr>
                <w:rFonts w:hint="eastAsia" w:hAnsi="宋体"/>
                <w:b/>
                <w:color w:val="auto"/>
                <w:sz w:val="24"/>
                <w:szCs w:val="24"/>
                <w:highlight w:val="none"/>
              </w:rPr>
              <w:t>报价</w:t>
            </w:r>
          </w:p>
        </w:tc>
        <w:tc>
          <w:tcPr>
            <w:tcW w:w="6370" w:type="dxa"/>
            <w:vAlign w:val="center"/>
          </w:tcPr>
          <w:p w14:paraId="38FA59AF">
            <w:pPr>
              <w:pStyle w:val="31"/>
              <w:spacing w:line="460" w:lineRule="atLeast"/>
              <w:rPr>
                <w:rFonts w:hAnsi="宋体"/>
                <w:color w:val="auto"/>
                <w:sz w:val="24"/>
                <w:szCs w:val="24"/>
                <w:highlight w:val="none"/>
              </w:rPr>
            </w:pPr>
            <w:r>
              <w:rPr>
                <w:rFonts w:hint="eastAsia" w:hAnsi="宋体"/>
                <w:color w:val="auto"/>
                <w:sz w:val="24"/>
                <w:szCs w:val="24"/>
                <w:highlight w:val="none"/>
              </w:rPr>
              <w:t>（大写）人民币：</w:t>
            </w:r>
          </w:p>
          <w:p w14:paraId="7589BB39">
            <w:pPr>
              <w:pStyle w:val="31"/>
              <w:spacing w:line="460" w:lineRule="atLeast"/>
              <w:rPr>
                <w:rFonts w:hAnsi="宋体"/>
                <w:color w:val="auto"/>
                <w:sz w:val="24"/>
                <w:szCs w:val="24"/>
                <w:highlight w:val="none"/>
              </w:rPr>
            </w:pPr>
            <w:r>
              <w:rPr>
                <w:rFonts w:hint="eastAsia" w:hAnsi="宋体"/>
                <w:color w:val="auto"/>
                <w:sz w:val="24"/>
                <w:szCs w:val="24"/>
                <w:highlight w:val="none"/>
              </w:rPr>
              <w:t>（小写）￥：</w:t>
            </w:r>
          </w:p>
        </w:tc>
      </w:tr>
    </w:tbl>
    <w:p w14:paraId="0AB91D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88121EF">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供应商需按本表格式填写，否则视为响应文件含有采购人不能接受的附加条件，响应无效。</w:t>
      </w:r>
    </w:p>
    <w:p w14:paraId="525F5FD6">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有关本项目实施所涉及的一切费用均计入报价。采购人将以合同形式有偿取得服务，不接受供应商给予的赠品、回扣或者与采购无关的其他商品、服务，不得出现“0元”“免费赠送”等形式的无偿报价，否则视为响应文件含有采购人不能接受的附加条件的，响应无效。</w:t>
      </w:r>
    </w:p>
    <w:p w14:paraId="25D4FC8E">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、特别提示：采购代理机构将对项目名称和项目编号，成交供应商名称、地址和成交金额，主要成交标的名称、服务范围、服务要求、服务时间、服务标准等予以公示。</w:t>
      </w:r>
    </w:p>
    <w:p w14:paraId="6114B9FE">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7E695DD">
      <w:pPr>
        <w:pStyle w:val="59"/>
        <w:ind w:firstLine="420"/>
        <w:rPr>
          <w:rFonts w:hint="eastAsia" w:ascii="宋体" w:hAnsi="宋体" w:eastAsia="宋体" w:cs="宋体"/>
          <w:color w:val="auto"/>
          <w:sz w:val="24"/>
          <w:szCs w:val="24"/>
          <w:highlight w:val="none"/>
          <w:lang w:val="zh-CN"/>
        </w:rPr>
      </w:pPr>
    </w:p>
    <w:p w14:paraId="1147990D">
      <w:pPr>
        <w:spacing w:line="360" w:lineRule="auto"/>
        <w:ind w:firstLine="480" w:firstLineChars="200"/>
        <w:rPr>
          <w:rFonts w:hint="eastAsia" w:ascii="宋体" w:hAnsi="宋体" w:eastAsia="宋体" w:cs="宋体"/>
          <w:color w:val="auto"/>
          <w:kern w:val="0"/>
          <w:sz w:val="24"/>
          <w:szCs w:val="24"/>
          <w:highlight w:val="none"/>
          <w:u w:val="single"/>
          <w:lang w:val="zh-CN"/>
        </w:rPr>
      </w:pPr>
    </w:p>
    <w:p w14:paraId="526AF98F">
      <w:pPr>
        <w:spacing w:line="360" w:lineRule="auto"/>
        <w:ind w:right="-874" w:rightChars="-416"/>
        <w:rPr>
          <w:rFonts w:hint="eastAsia" w:ascii="宋体" w:hAnsi="宋体" w:eastAsia="宋体" w:cs="宋体"/>
          <w:color w:val="auto"/>
          <w:sz w:val="24"/>
          <w:szCs w:val="24"/>
          <w:highlight w:val="none"/>
        </w:rPr>
      </w:pPr>
    </w:p>
    <w:p w14:paraId="161A6C32">
      <w:pPr>
        <w:spacing w:line="360" w:lineRule="auto"/>
        <w:ind w:right="-874" w:rightChars="-416"/>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供应商名称（电子签名）：</w:t>
      </w:r>
    </w:p>
    <w:p w14:paraId="72BD7C5F">
      <w:pPr>
        <w:autoSpaceDE w:val="0"/>
        <w:autoSpaceDN w:val="0"/>
        <w:spacing w:line="360" w:lineRule="auto"/>
        <w:ind w:left="5040" w:hanging="5040" w:hanging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2248A57A">
      <w:pPr>
        <w:pStyle w:val="23"/>
        <w:rPr>
          <w:rFonts w:hint="eastAsia" w:ascii="宋体" w:hAnsi="宋体" w:eastAsia="宋体" w:cs="宋体"/>
          <w:color w:val="auto"/>
          <w:highlight w:val="none"/>
        </w:rPr>
      </w:pPr>
    </w:p>
    <w:p w14:paraId="51023F88">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13D74F7">
      <w:pPr>
        <w:pStyle w:val="649"/>
        <w:jc w:val="center"/>
        <w:rPr>
          <w:color w:val="auto"/>
        </w:rPr>
      </w:pPr>
      <w:r>
        <w:rPr>
          <w:rFonts w:hint="eastAsia" w:ascii="宋体" w:hAnsi="宋体" w:cs="Wingdings"/>
          <w:b/>
          <w:color w:val="auto"/>
          <w:sz w:val="24"/>
          <w:szCs w:val="24"/>
          <w:lang w:bidi="ar-SA"/>
        </w:rPr>
        <w:t>政府采购活动现场确认声明书</w:t>
      </w:r>
    </w:p>
    <w:p w14:paraId="13C70FB0">
      <w:pPr>
        <w:pStyle w:val="650"/>
        <w:widowControl w:val="0"/>
        <w:snapToGrid w:val="0"/>
        <w:spacing w:line="500" w:lineRule="exact"/>
        <w:jc w:val="both"/>
        <w:rPr>
          <w:rFonts w:hint="eastAsia" w:ascii="宋体" w:hAnsi="宋体" w:cs="Wingdings"/>
          <w:b/>
          <w:color w:val="auto"/>
          <w:sz w:val="24"/>
          <w:szCs w:val="24"/>
          <w:lang w:bidi="ar-SA"/>
        </w:rPr>
      </w:pPr>
      <w:r>
        <w:rPr>
          <w:rFonts w:hint="eastAsia" w:ascii="宋体" w:hAnsi="宋体" w:cs="Wingdings"/>
          <w:b/>
          <w:bCs/>
          <w:color w:val="auto"/>
          <w:sz w:val="24"/>
          <w:szCs w:val="24"/>
          <w:lang w:eastAsia="zh-CN" w:bidi="ar-SA"/>
        </w:rPr>
        <w:t>温州百冠工程咨询有限公司</w:t>
      </w:r>
      <w:r>
        <w:rPr>
          <w:rFonts w:hint="eastAsia" w:ascii="宋体" w:hAnsi="宋体" w:cs="Wingdings"/>
          <w:b/>
          <w:color w:val="auto"/>
          <w:kern w:val="0"/>
          <w:sz w:val="24"/>
          <w:szCs w:val="24"/>
          <w:lang w:bidi="ar-SA"/>
        </w:rPr>
        <w:t>：</w:t>
      </w:r>
    </w:p>
    <w:p w14:paraId="612D165D">
      <w:pPr>
        <w:pStyle w:val="650"/>
        <w:widowControl w:val="0"/>
        <w:snapToGrid w:val="0"/>
        <w:spacing w:line="480" w:lineRule="exact"/>
        <w:ind w:firstLine="504" w:firstLineChars="200"/>
        <w:jc w:val="both"/>
        <w:rPr>
          <w:rFonts w:hint="eastAsia" w:ascii="宋体" w:hAnsi="宋体" w:cs="Wingdings"/>
          <w:color w:val="auto"/>
          <w:spacing w:val="6"/>
          <w:sz w:val="24"/>
          <w:szCs w:val="24"/>
          <w:lang w:bidi="ar-SA"/>
        </w:rPr>
      </w:pPr>
      <w:r>
        <w:rPr>
          <w:rFonts w:hint="eastAsia" w:ascii="宋体" w:hAnsi="宋体" w:cs="Wingdings"/>
          <w:color w:val="auto"/>
          <w:spacing w:val="6"/>
          <w:sz w:val="24"/>
          <w:szCs w:val="24"/>
          <w:lang w:bidi="ar-SA"/>
        </w:rPr>
        <w:t>本人经由</w:t>
      </w:r>
      <w:r>
        <w:rPr>
          <w:rFonts w:hint="eastAsia" w:ascii="宋体" w:hAnsi="宋体" w:cs="Wingdings"/>
          <w:color w:val="auto"/>
          <w:spacing w:val="6"/>
          <w:sz w:val="24"/>
          <w:szCs w:val="24"/>
          <w:u w:val="single"/>
          <w:lang w:bidi="ar-SA"/>
        </w:rPr>
        <w:t xml:space="preserve">                  （单位）</w:t>
      </w:r>
      <w:r>
        <w:rPr>
          <w:rFonts w:hint="eastAsia" w:ascii="宋体" w:hAnsi="宋体" w:cs="Wingdings"/>
          <w:color w:val="auto"/>
          <w:spacing w:val="6"/>
          <w:sz w:val="24"/>
          <w:szCs w:val="24"/>
          <w:lang w:bidi="ar-SA"/>
        </w:rPr>
        <w:t>负责人</w:t>
      </w:r>
      <w:r>
        <w:rPr>
          <w:rFonts w:hint="eastAsia" w:ascii="宋体" w:hAnsi="宋体" w:cs="Wingdings"/>
          <w:color w:val="auto"/>
          <w:spacing w:val="6"/>
          <w:sz w:val="24"/>
          <w:szCs w:val="24"/>
          <w:u w:val="single"/>
          <w:lang w:bidi="ar-SA"/>
        </w:rPr>
        <w:t xml:space="preserve">        （姓名）</w:t>
      </w:r>
      <w:r>
        <w:rPr>
          <w:rFonts w:hint="eastAsia" w:ascii="宋体" w:hAnsi="宋体" w:cs="Wingdings"/>
          <w:color w:val="auto"/>
          <w:spacing w:val="6"/>
          <w:sz w:val="24"/>
          <w:szCs w:val="24"/>
          <w:lang w:bidi="ar-SA"/>
        </w:rPr>
        <w:t>合法授权参加项目（编号：</w:t>
      </w:r>
      <w:r>
        <w:rPr>
          <w:rFonts w:hint="eastAsia" w:ascii="宋体" w:hAnsi="宋体" w:cs="Wingdings"/>
          <w:color w:val="auto"/>
          <w:spacing w:val="6"/>
          <w:sz w:val="24"/>
          <w:szCs w:val="24"/>
          <w:u w:val="single"/>
          <w:lang w:bidi="ar-SA"/>
        </w:rPr>
        <w:t xml:space="preserve">             </w:t>
      </w:r>
      <w:r>
        <w:rPr>
          <w:rFonts w:hint="eastAsia" w:ascii="宋体" w:hAnsi="宋体" w:cs="Wingdings"/>
          <w:color w:val="auto"/>
          <w:spacing w:val="6"/>
          <w:sz w:val="24"/>
          <w:szCs w:val="24"/>
          <w:lang w:bidi="ar-SA"/>
        </w:rPr>
        <w:t xml:space="preserve">）政府采购活动，经与本单位法人代表（负责人）联系确认，现就有关公平竞争事项郑重声明如下： </w:t>
      </w:r>
    </w:p>
    <w:p w14:paraId="5EB0A72F">
      <w:pPr>
        <w:pStyle w:val="651"/>
        <w:widowControl/>
        <w:numPr>
          <w:ilvl w:val="0"/>
          <w:numId w:val="15"/>
        </w:numPr>
        <w:snapToGrid w:val="0"/>
        <w:spacing w:line="480" w:lineRule="exact"/>
        <w:ind w:left="0" w:firstLine="453" w:firstLineChars="189"/>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本单位与采购人之间 □不存在利害关系 □存在下列利害关系：</w:t>
      </w:r>
    </w:p>
    <w:p w14:paraId="5D364E11">
      <w:pPr>
        <w:pStyle w:val="651"/>
        <w:widowControl/>
        <w:snapToGrid w:val="0"/>
        <w:spacing w:line="480" w:lineRule="exact"/>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A.投资关系    B.行政隶属关系    C.业务指导关系</w:t>
      </w:r>
    </w:p>
    <w:p w14:paraId="33890C29">
      <w:pPr>
        <w:pStyle w:val="651"/>
        <w:widowControl/>
        <w:snapToGrid w:val="0"/>
        <w:spacing w:line="480" w:lineRule="exact"/>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D.其他可能</w:t>
      </w:r>
      <w:r>
        <w:rPr>
          <w:rFonts w:hint="eastAsia" w:ascii="宋体" w:hAnsi="宋体" w:cs="Wingdings"/>
          <w:color w:val="auto"/>
          <w:sz w:val="24"/>
          <w:szCs w:val="24"/>
          <w:lang w:bidi="ar-SA"/>
        </w:rPr>
        <w:t>影响采购公正的</w:t>
      </w:r>
      <w:r>
        <w:rPr>
          <w:rFonts w:hint="eastAsia" w:ascii="宋体" w:hAnsi="宋体" w:cs="Wingdings"/>
          <w:color w:val="auto"/>
          <w:kern w:val="0"/>
          <w:sz w:val="24"/>
          <w:szCs w:val="24"/>
          <w:lang w:bidi="ar-SA"/>
        </w:rPr>
        <w:t>利害关系</w:t>
      </w:r>
      <w:r>
        <w:rPr>
          <w:rFonts w:hint="eastAsia" w:ascii="宋体" w:hAnsi="宋体" w:cs="Wingdings"/>
          <w:color w:val="auto"/>
          <w:kern w:val="0"/>
          <w:sz w:val="24"/>
          <w:szCs w:val="24"/>
          <w:u w:val="single"/>
          <w:lang w:bidi="ar-SA"/>
        </w:rPr>
        <w:t xml:space="preserve">（如有，请如实说明）                 </w:t>
      </w:r>
      <w:r>
        <w:rPr>
          <w:rFonts w:hint="eastAsia" w:ascii="宋体" w:hAnsi="宋体" w:cs="Wingdings"/>
          <w:color w:val="auto"/>
          <w:kern w:val="0"/>
          <w:sz w:val="24"/>
          <w:szCs w:val="24"/>
          <w:lang w:bidi="ar-SA"/>
        </w:rPr>
        <w:t>。</w:t>
      </w:r>
    </w:p>
    <w:p w14:paraId="6D8BF3D1">
      <w:pPr>
        <w:pStyle w:val="651"/>
        <w:widowControl/>
        <w:snapToGrid w:val="0"/>
        <w:spacing w:line="480" w:lineRule="exact"/>
        <w:rPr>
          <w:rFonts w:hint="eastAsia" w:ascii="宋体" w:hAnsi="宋体" w:cs="Wingdings"/>
          <w:color w:val="auto"/>
          <w:kern w:val="0"/>
          <w:sz w:val="24"/>
          <w:szCs w:val="24"/>
          <w:lang w:bidi="ar-SA"/>
        </w:rPr>
      </w:pPr>
      <w:r>
        <w:rPr>
          <w:rFonts w:hint="eastAsia" w:ascii="宋体" w:hAnsi="宋体" w:cs="Wingdings"/>
          <w:color w:val="auto"/>
          <w:spacing w:val="6"/>
          <w:sz w:val="24"/>
          <w:szCs w:val="24"/>
          <w:lang w:bidi="ar-SA"/>
        </w:rPr>
        <w:t xml:space="preserve">  二、</w:t>
      </w:r>
      <w:r>
        <w:rPr>
          <w:rFonts w:hint="eastAsia" w:ascii="宋体" w:hAnsi="宋体" w:cs="Wingdings"/>
          <w:color w:val="auto"/>
          <w:kern w:val="0"/>
          <w:sz w:val="24"/>
          <w:szCs w:val="24"/>
          <w:lang w:bidi="ar-SA"/>
        </w:rPr>
        <w:t>现已清楚知道参加本项目采购活动的其他所有供应商名称，本单位 □与其他所有供应商之间均不存在利害关系 □与</w:t>
      </w:r>
      <w:r>
        <w:rPr>
          <w:rFonts w:hint="eastAsia" w:ascii="宋体" w:hAnsi="宋体" w:cs="Wingdings"/>
          <w:color w:val="auto"/>
          <w:kern w:val="0"/>
          <w:sz w:val="24"/>
          <w:szCs w:val="24"/>
          <w:u w:val="single"/>
          <w:lang w:bidi="ar-SA"/>
        </w:rPr>
        <w:t xml:space="preserve">           （供应商名称）</w:t>
      </w:r>
      <w:r>
        <w:rPr>
          <w:rFonts w:hint="eastAsia" w:ascii="宋体" w:hAnsi="宋体" w:cs="Wingdings"/>
          <w:color w:val="auto"/>
          <w:kern w:val="0"/>
          <w:sz w:val="24"/>
          <w:szCs w:val="24"/>
          <w:lang w:bidi="ar-SA"/>
        </w:rPr>
        <w:t>之间存在下列利害关系：</w:t>
      </w:r>
    </w:p>
    <w:p w14:paraId="286C04DB">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A.法定代表人或负责人或实际控制人是同一人</w:t>
      </w:r>
    </w:p>
    <w:p w14:paraId="5A50B9AA">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kern w:val="0"/>
          <w:sz w:val="24"/>
          <w:szCs w:val="24"/>
          <w:lang w:bidi="ar-SA"/>
        </w:rPr>
        <w:t xml:space="preserve">  B.法定代表人或负责人或实际控制人是夫妻关系</w:t>
      </w:r>
    </w:p>
    <w:p w14:paraId="7A227956">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kern w:val="0"/>
          <w:sz w:val="24"/>
          <w:szCs w:val="24"/>
          <w:lang w:bidi="ar-SA"/>
        </w:rPr>
        <w:t xml:space="preserve">  C.法定代表人或负责人或实际控制人是直系血亲关系</w:t>
      </w:r>
    </w:p>
    <w:p w14:paraId="24D6285D">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kern w:val="0"/>
          <w:sz w:val="24"/>
          <w:szCs w:val="24"/>
          <w:lang w:bidi="ar-SA"/>
        </w:rPr>
        <w:t xml:space="preserve">  D.法定代表人或负责人或实际控制人存在三代以内旁系血亲关系</w:t>
      </w:r>
    </w:p>
    <w:p w14:paraId="039A64A7">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E.法定代表人或负责人或实际控制人存在近姻亲关系</w:t>
      </w:r>
    </w:p>
    <w:p w14:paraId="57EAE90C">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F.法定代表人或负责人或实际控制人存在股份控制或实际控制关系</w:t>
      </w:r>
    </w:p>
    <w:p w14:paraId="485787D4">
      <w:pPr>
        <w:pStyle w:val="650"/>
        <w:widowControl w:val="0"/>
        <w:snapToGrid w:val="0"/>
        <w:spacing w:line="480" w:lineRule="exact"/>
        <w:jc w:val="both"/>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 xml:space="preserve">  G.存在共同直接或间接投资设立子公司、联营企业和合营企业情况</w:t>
      </w:r>
    </w:p>
    <w:p w14:paraId="3C75C137">
      <w:pPr>
        <w:pStyle w:val="650"/>
        <w:widowControl w:val="0"/>
        <w:snapToGrid w:val="0"/>
        <w:spacing w:line="480" w:lineRule="exact"/>
        <w:jc w:val="both"/>
        <w:rPr>
          <w:rFonts w:hint="eastAsia" w:ascii="宋体" w:hAnsi="宋体" w:cs="Wingdings"/>
          <w:color w:val="auto"/>
          <w:sz w:val="24"/>
          <w:szCs w:val="24"/>
          <w:lang w:bidi="ar-SA"/>
        </w:rPr>
      </w:pPr>
      <w:r>
        <w:rPr>
          <w:rFonts w:hint="eastAsia" w:ascii="宋体" w:hAnsi="宋体" w:cs="Wingdings"/>
          <w:color w:val="auto"/>
          <w:kern w:val="0"/>
          <w:sz w:val="24"/>
          <w:szCs w:val="24"/>
          <w:lang w:bidi="ar-SA"/>
        </w:rPr>
        <w:t xml:space="preserve">  H.存在分级代理或代销关系、同一生产制造商关系、</w:t>
      </w:r>
      <w:r>
        <w:rPr>
          <w:rFonts w:hint="eastAsia" w:ascii="宋体" w:hAnsi="宋体" w:cs="Wingdings"/>
          <w:color w:val="auto"/>
          <w:sz w:val="24"/>
          <w:szCs w:val="24"/>
          <w:lang w:bidi="ar-SA"/>
        </w:rPr>
        <w:t>管理关系、重要业务（占主营业务收入50%以上）或重要财务往来关系（如融资）等其他实质性控制关系</w:t>
      </w:r>
    </w:p>
    <w:p w14:paraId="7C351928">
      <w:pPr>
        <w:pStyle w:val="650"/>
        <w:widowControl w:val="0"/>
        <w:snapToGrid w:val="0"/>
        <w:spacing w:line="480" w:lineRule="exact"/>
        <w:jc w:val="both"/>
        <w:rPr>
          <w:rFonts w:hint="eastAsia" w:ascii="宋体" w:hAnsi="宋体" w:cs="Wingdings"/>
          <w:color w:val="auto"/>
          <w:spacing w:val="6"/>
          <w:sz w:val="24"/>
          <w:szCs w:val="24"/>
          <w:lang w:bidi="ar-SA"/>
        </w:rPr>
      </w:pPr>
      <w:r>
        <w:rPr>
          <w:rFonts w:hint="eastAsia" w:ascii="宋体" w:hAnsi="宋体" w:cs="Wingdings"/>
          <w:color w:val="auto"/>
          <w:sz w:val="24"/>
          <w:szCs w:val="24"/>
          <w:lang w:bidi="ar-SA"/>
        </w:rPr>
        <w:t xml:space="preserve">    I</w:t>
      </w:r>
      <w:r>
        <w:rPr>
          <w:rFonts w:hint="eastAsia" w:ascii="宋体" w:hAnsi="宋体" w:cs="Wingdings"/>
          <w:color w:val="auto"/>
          <w:kern w:val="0"/>
          <w:sz w:val="24"/>
          <w:szCs w:val="24"/>
          <w:lang w:bidi="ar-SA"/>
        </w:rPr>
        <w:t>.</w:t>
      </w:r>
      <w:r>
        <w:rPr>
          <w:rFonts w:hint="eastAsia" w:ascii="宋体" w:hAnsi="宋体" w:cs="Wingdings"/>
          <w:color w:val="auto"/>
          <w:sz w:val="24"/>
          <w:szCs w:val="24"/>
          <w:lang w:bidi="ar-SA"/>
        </w:rPr>
        <w:t>其他利害关系情况</w:t>
      </w:r>
      <w:r>
        <w:rPr>
          <w:rFonts w:hint="eastAsia" w:ascii="宋体" w:hAnsi="宋体" w:cs="Wingdings"/>
          <w:color w:val="auto"/>
          <w:kern w:val="0"/>
          <w:sz w:val="24"/>
          <w:szCs w:val="24"/>
          <w:lang w:bidi="ar-SA"/>
        </w:rPr>
        <w:t>。</w:t>
      </w:r>
    </w:p>
    <w:p w14:paraId="64BAAAD2">
      <w:pPr>
        <w:pStyle w:val="651"/>
        <w:widowControl/>
        <w:numPr>
          <w:ilvl w:val="0"/>
          <w:numId w:val="16"/>
        </w:numPr>
        <w:snapToGrid w:val="0"/>
        <w:spacing w:line="480" w:lineRule="exact"/>
        <w:ind w:left="0" w:firstLine="453" w:firstLineChars="189"/>
        <w:rPr>
          <w:rFonts w:hint="eastAsia" w:ascii="宋体" w:hAnsi="宋体" w:cs="Wingdings"/>
          <w:color w:val="auto"/>
          <w:kern w:val="0"/>
          <w:sz w:val="24"/>
          <w:szCs w:val="24"/>
          <w:lang w:bidi="ar-SA"/>
        </w:rPr>
      </w:pPr>
      <w:r>
        <w:rPr>
          <w:rFonts w:hint="eastAsia" w:ascii="宋体" w:hAnsi="宋体" w:cs="Wingdings"/>
          <w:color w:val="auto"/>
          <w:sz w:val="24"/>
          <w:szCs w:val="24"/>
          <w:lang w:bidi="ar-SA"/>
        </w:rPr>
        <w:t>现已清楚知道并</w:t>
      </w:r>
      <w:r>
        <w:rPr>
          <w:rFonts w:hint="eastAsia" w:ascii="宋体" w:hAnsi="宋体" w:cs="Wingdings"/>
          <w:color w:val="auto"/>
          <w:kern w:val="0"/>
          <w:sz w:val="24"/>
          <w:szCs w:val="24"/>
          <w:lang w:bidi="ar-SA"/>
        </w:rPr>
        <w:t>严格遵守政府采购法律法规和现场纪律。</w:t>
      </w:r>
    </w:p>
    <w:p w14:paraId="04D272E0">
      <w:pPr>
        <w:pStyle w:val="651"/>
        <w:widowControl/>
        <w:numPr>
          <w:ilvl w:val="0"/>
          <w:numId w:val="16"/>
        </w:numPr>
        <w:snapToGrid w:val="0"/>
        <w:spacing w:line="480" w:lineRule="exact"/>
        <w:ind w:left="0" w:firstLine="453" w:firstLineChars="189"/>
        <w:rPr>
          <w:rFonts w:hint="eastAsia" w:ascii="宋体" w:hAnsi="宋体" w:cs="Wingdings"/>
          <w:color w:val="auto"/>
          <w:kern w:val="0"/>
          <w:sz w:val="24"/>
          <w:szCs w:val="24"/>
          <w:lang w:bidi="ar-SA"/>
        </w:rPr>
      </w:pPr>
      <w:r>
        <w:rPr>
          <w:rFonts w:hint="eastAsia" w:ascii="宋体" w:hAnsi="宋体" w:cs="Wingdings"/>
          <w:color w:val="auto"/>
          <w:kern w:val="0"/>
          <w:sz w:val="24"/>
          <w:szCs w:val="24"/>
          <w:lang w:bidi="ar-SA"/>
        </w:rPr>
        <w:t>我发现</w:t>
      </w:r>
      <w:r>
        <w:rPr>
          <w:rFonts w:hint="eastAsia" w:ascii="宋体" w:hAnsi="宋体" w:cs="Wingdings"/>
          <w:color w:val="auto"/>
          <w:kern w:val="0"/>
          <w:sz w:val="24"/>
          <w:szCs w:val="24"/>
          <w:u w:val="single"/>
          <w:lang w:bidi="ar-SA"/>
        </w:rPr>
        <w:t xml:space="preserve">               </w:t>
      </w:r>
      <w:r>
        <w:rPr>
          <w:rFonts w:hint="eastAsia" w:ascii="宋体" w:hAnsi="宋体" w:cs="Wingdings"/>
          <w:color w:val="auto"/>
          <w:kern w:val="0"/>
          <w:sz w:val="24"/>
          <w:szCs w:val="24"/>
          <w:lang w:bidi="ar-SA"/>
        </w:rPr>
        <w:t>供应商之间存在或可能存在上述第二条第</w:t>
      </w:r>
      <w:r>
        <w:rPr>
          <w:rFonts w:hint="eastAsia" w:ascii="宋体" w:hAnsi="宋体" w:cs="Wingdings"/>
          <w:color w:val="auto"/>
          <w:kern w:val="0"/>
          <w:sz w:val="24"/>
          <w:szCs w:val="24"/>
          <w:u w:val="single"/>
          <w:lang w:bidi="ar-SA"/>
        </w:rPr>
        <w:t xml:space="preserve">    </w:t>
      </w:r>
      <w:r>
        <w:rPr>
          <w:rFonts w:hint="eastAsia" w:ascii="宋体" w:hAnsi="宋体" w:cs="Wingdings"/>
          <w:color w:val="auto"/>
          <w:kern w:val="0"/>
          <w:sz w:val="24"/>
          <w:szCs w:val="24"/>
          <w:lang w:bidi="ar-SA"/>
        </w:rPr>
        <w:t>项利害关系。</w:t>
      </w:r>
    </w:p>
    <w:p w14:paraId="6E6ABE2C">
      <w:pPr>
        <w:pStyle w:val="650"/>
        <w:widowControl w:val="0"/>
        <w:snapToGrid w:val="0"/>
        <w:spacing w:line="500" w:lineRule="exact"/>
        <w:ind w:firstLine="480" w:firstLineChars="200"/>
        <w:rPr>
          <w:rFonts w:hint="eastAsia" w:ascii="宋体" w:hAnsi="宋体" w:cs="Wingdings"/>
          <w:color w:val="auto"/>
          <w:sz w:val="24"/>
          <w:szCs w:val="24"/>
          <w:lang w:bidi="ar-SA"/>
        </w:rPr>
      </w:pPr>
    </w:p>
    <w:p w14:paraId="61998773">
      <w:pPr>
        <w:pStyle w:val="650"/>
        <w:widowControl w:val="0"/>
        <w:snapToGrid w:val="0"/>
        <w:spacing w:line="500" w:lineRule="exact"/>
        <w:ind w:firstLine="480" w:firstLineChars="200"/>
        <w:rPr>
          <w:rFonts w:hint="eastAsia" w:ascii="宋体" w:hAnsi="宋体" w:cs="Wingdings"/>
          <w:color w:val="auto"/>
          <w:sz w:val="24"/>
          <w:szCs w:val="24"/>
          <w:u w:val="single"/>
          <w:lang w:bidi="ar-SA"/>
        </w:rPr>
      </w:pPr>
      <w:r>
        <w:rPr>
          <w:rFonts w:hint="eastAsia" w:ascii="宋体" w:hAnsi="宋体" w:cs="Wingdings"/>
          <w:color w:val="auto"/>
          <w:sz w:val="24"/>
          <w:szCs w:val="24"/>
          <w:lang w:bidi="ar-SA"/>
        </w:rPr>
        <w:t>供应商代表签字：</w:t>
      </w:r>
    </w:p>
    <w:p w14:paraId="365FD6FB">
      <w:pPr>
        <w:spacing w:line="440" w:lineRule="exact"/>
        <w:jc w:val="right"/>
        <w:rPr>
          <w:rFonts w:hint="eastAsia" w:ascii="宋体" w:hAnsi="宋体" w:cs="Wingdings"/>
          <w:color w:val="auto"/>
          <w:sz w:val="24"/>
          <w:lang w:bidi="ar-SA"/>
        </w:rPr>
      </w:pPr>
      <w:r>
        <w:rPr>
          <w:rFonts w:hint="eastAsia" w:ascii="宋体" w:hAnsi="宋体" w:cs="Wingdings"/>
          <w:color w:val="auto"/>
          <w:sz w:val="24"/>
          <w:lang w:bidi="ar-SA"/>
        </w:rPr>
        <w:tab/>
      </w:r>
      <w:r>
        <w:rPr>
          <w:rFonts w:hint="eastAsia" w:ascii="宋体" w:hAnsi="宋体" w:cs="Wingdings"/>
          <w:color w:val="auto"/>
          <w:sz w:val="24"/>
          <w:lang w:bidi="ar-SA"/>
        </w:rPr>
        <w:tab/>
      </w:r>
      <w:r>
        <w:rPr>
          <w:rFonts w:hint="eastAsia" w:ascii="宋体" w:hAnsi="宋体" w:cs="Wingdings"/>
          <w:color w:val="auto"/>
          <w:sz w:val="24"/>
          <w:lang w:bidi="ar-SA"/>
        </w:rPr>
        <w:tab/>
      </w:r>
    </w:p>
    <w:p w14:paraId="5B2E6131">
      <w:pPr>
        <w:spacing w:line="440" w:lineRule="exact"/>
        <w:jc w:val="right"/>
        <w:rPr>
          <w:rFonts w:hint="eastAsia" w:ascii="宋体" w:hAnsi="宋体" w:cs="Arial"/>
          <w:b/>
          <w:bCs/>
          <w:color w:val="auto"/>
          <w:sz w:val="22"/>
          <w:szCs w:val="22"/>
          <w:lang w:bidi="ar-SA"/>
        </w:rPr>
      </w:pPr>
      <w:r>
        <w:rPr>
          <w:rFonts w:hint="eastAsia" w:ascii="宋体" w:hAnsi="宋体" w:cs="Wingdings"/>
          <w:color w:val="auto"/>
          <w:sz w:val="24"/>
          <w:lang w:bidi="ar-SA"/>
        </w:rPr>
        <w:t xml:space="preserve"> 年  月  日</w:t>
      </w:r>
    </w:p>
    <w:p w14:paraId="78AF7DA7">
      <w:pPr>
        <w:tabs>
          <w:tab w:val="left" w:pos="540"/>
        </w:tabs>
        <w:spacing w:line="460" w:lineRule="exact"/>
        <w:rPr>
          <w:rFonts w:hint="eastAsia"/>
        </w:rPr>
      </w:pPr>
      <w:r>
        <w:rPr>
          <w:rFonts w:hint="eastAsia" w:ascii="宋体" w:hAnsi="宋体" w:cs="Arial"/>
          <w:b/>
          <w:bCs/>
          <w:color w:val="auto"/>
          <w:kern w:val="0"/>
          <w:sz w:val="22"/>
          <w:szCs w:val="22"/>
          <w:lang w:bidi="ar-SA"/>
        </w:rPr>
        <w:t>注：投标文件解密结束，各投标人签署《政府采购活动现场确认声明书》后将扫描件发送至采购代理机构邮箱：</w:t>
      </w:r>
      <w:r>
        <w:rPr>
          <w:rFonts w:hint="eastAsia" w:ascii="宋体" w:hAnsi="宋体" w:cs="Arial"/>
          <w:b/>
          <w:color w:val="auto"/>
          <w:sz w:val="22"/>
          <w:szCs w:val="22"/>
          <w:u w:val="single"/>
          <w:lang w:eastAsia="zh-CN" w:bidi="ar-SA"/>
        </w:rPr>
        <w:t>17365877307@163.com</w:t>
      </w:r>
    </w:p>
    <w:sectPr>
      <w:headerReference r:id="rId10" w:type="first"/>
      <w:footerReference r:id="rId13" w:type="first"/>
      <w:headerReference r:id="rId9" w:type="default"/>
      <w:footerReference r:id="rId11" w:type="default"/>
      <w:footerReference r:id="rId12" w:type="even"/>
      <w:pgSz w:w="11906" w:h="16838"/>
      <w:pgMar w:top="779" w:right="1418" w:bottom="939"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A21D">
    <w:pPr>
      <w:pStyle w:val="3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139E1">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8139E1">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4B6E">
    <w:pPr>
      <w:pStyle w:val="37"/>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A96EA">
                          <w:pPr>
                            <w:pStyle w:val="37"/>
                            <w:jc w:val="center"/>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EA96EA">
                    <w:pPr>
                      <w:pStyle w:val="37"/>
                      <w:jc w:val="center"/>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6569">
    <w:pPr>
      <w:pStyle w:val="37"/>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42155">
                          <w:pPr>
                            <w:pStyle w:val="37"/>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642155">
                    <w:pPr>
                      <w:pStyle w:val="37"/>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8631">
    <w:pPr>
      <w:pStyle w:val="37"/>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F26A1">
                          <w:pPr>
                            <w:pStyle w:val="37"/>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7F26A1">
                    <w:pPr>
                      <w:pStyle w:val="37"/>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0A9B">
    <w:pPr>
      <w:pStyle w:val="37"/>
      <w:framePr w:wrap="around" w:vAnchor="text" w:hAnchor="margin" w:xAlign="right" w:y="1"/>
      <w:rPr>
        <w:rStyle w:val="64"/>
      </w:rPr>
    </w:pPr>
    <w:r>
      <w:fldChar w:fldCharType="begin"/>
    </w:r>
    <w:r>
      <w:rPr>
        <w:rStyle w:val="64"/>
      </w:rPr>
      <w:instrText xml:space="preserve">PAGE  </w:instrText>
    </w:r>
    <w:r>
      <w:fldChar w:fldCharType="end"/>
    </w:r>
  </w:p>
  <w:p w14:paraId="7845F1FA">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E32">
    <w:pPr>
      <w:pStyle w:val="3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08161">
                          <w:pPr>
                            <w:pStyle w:val="37"/>
                            <w:jc w:val="center"/>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A08161">
                    <w:pPr>
                      <w:pStyle w:val="37"/>
                      <w:jc w:val="center"/>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491B">
    <w:pPr>
      <w:pStyle w:val="38"/>
      <w:jc w:val="right"/>
      <w:rPr>
        <w:rFonts w:eastAsia="仿宋_GB2312"/>
      </w:rPr>
    </w:pPr>
    <w:r>
      <w:rPr>
        <w:rFonts w:hint="eastAsia" w:eastAsia="仿宋_GB2312"/>
        <w:i/>
        <w:iCs/>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F590">
    <w:pPr>
      <w:pStyle w:val="56"/>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政府采购竞争性磋商文件（服务类）</w:t>
    </w:r>
    <w:r>
      <w:rPr>
        <w:rFonts w:hint="eastAsia"/>
        <w:b w:val="0"/>
        <w:sz w:val="18"/>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AE2C">
    <w:pPr>
      <w:pStyle w:val="38"/>
      <w:jc w:val="right"/>
      <w:rPr>
        <w:rFonts w:eastAsia="仿宋_GB2312"/>
      </w:rPr>
    </w:pPr>
    <w:r>
      <w:rPr>
        <w:rFonts w:hint="eastAsia" w:eastAsia="仿宋_GB2312"/>
        <w:i/>
        <w:iCs/>
      </w:rPr>
      <w:t>政府采购竞争性磋商文件（服务类）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CD60">
    <w:pPr>
      <w:pStyle w:val="38"/>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5962">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B3CC2165"/>
    <w:multiLevelType w:val="singleLevel"/>
    <w:tmpl w:val="B3CC2165"/>
    <w:lvl w:ilvl="0" w:tentative="0">
      <w:start w:val="2"/>
      <w:numFmt w:val="decimal"/>
      <w:suff w:val="space"/>
      <w:lvlText w:val="%1."/>
      <w:lvlJc w:val="left"/>
    </w:lvl>
  </w:abstractNum>
  <w:abstractNum w:abstractNumId="2">
    <w:nsid w:val="C675126B"/>
    <w:multiLevelType w:val="singleLevel"/>
    <w:tmpl w:val="C675126B"/>
    <w:lvl w:ilvl="0" w:tentative="0">
      <w:start w:val="1"/>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13"/>
    <w:multiLevelType w:val="singleLevel"/>
    <w:tmpl w:val="00000013"/>
    <w:lvl w:ilvl="0" w:tentative="0">
      <w:start w:val="1"/>
      <w:numFmt w:val="chineseCounting"/>
      <w:suff w:val="nothing"/>
      <w:lvlText w:val="%1、"/>
      <w:lvlJc w:val="left"/>
      <w:pPr>
        <w:ind w:left="0" w:firstLine="0"/>
      </w:pPr>
    </w:lvl>
  </w:abstractNum>
  <w:abstractNum w:abstractNumId="6">
    <w:nsid w:val="00000014"/>
    <w:multiLevelType w:val="singleLevel"/>
    <w:tmpl w:val="00000014"/>
    <w:lvl w:ilvl="0" w:tentative="0">
      <w:start w:val="3"/>
      <w:numFmt w:val="chineseCounting"/>
      <w:suff w:val="nothing"/>
      <w:lvlText w:val="%1、"/>
      <w:lvlJc w:val="left"/>
      <w:pPr>
        <w:ind w:left="0" w:firstLine="0"/>
      </w:pPr>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3A5102A"/>
    <w:multiLevelType w:val="multilevel"/>
    <w:tmpl w:val="63A5102A"/>
    <w:lvl w:ilvl="0" w:tentative="0">
      <w:start w:val="1"/>
      <w:numFmt w:val="decimal"/>
      <w:pStyle w:val="640"/>
      <w:lvlText w:val="%1"/>
      <w:lvlJc w:val="left"/>
      <w:pPr>
        <w:ind w:left="0" w:firstLine="0"/>
      </w:pPr>
      <w:rPr>
        <w:rFonts w:hint="eastAsia" w:ascii="宋体" w:eastAsia="宋体"/>
        <w:b/>
        <w:i w:val="0"/>
        <w:sz w:val="30"/>
      </w:rPr>
    </w:lvl>
    <w:lvl w:ilvl="1" w:tentative="0">
      <w:start w:val="1"/>
      <w:numFmt w:val="decimal"/>
      <w:pStyle w:val="641"/>
      <w:lvlText w:val="%1.%2"/>
      <w:lvlJc w:val="left"/>
      <w:pPr>
        <w:ind w:left="0" w:firstLine="0"/>
      </w:pPr>
      <w:rPr>
        <w:rFonts w:hint="eastAsia" w:ascii="宋体" w:eastAsia="宋体"/>
        <w:b/>
        <w:i w:val="0"/>
        <w:sz w:val="28"/>
      </w:rPr>
    </w:lvl>
    <w:lvl w:ilvl="2" w:tentative="0">
      <w:start w:val="1"/>
      <w:numFmt w:val="decimal"/>
      <w:pStyle w:val="642"/>
      <w:lvlText w:val="%1.%2.%3"/>
      <w:lvlJc w:val="left"/>
      <w:pPr>
        <w:ind w:left="0" w:firstLine="0"/>
      </w:pPr>
      <w:rPr>
        <w:rFonts w:hint="eastAsia" w:ascii="宋体" w:eastAsia="宋体"/>
        <w:b/>
        <w:i w:val="0"/>
        <w:sz w:val="24"/>
      </w:rPr>
    </w:lvl>
    <w:lvl w:ilvl="3" w:tentative="0">
      <w:start w:val="1"/>
      <w:numFmt w:val="decimal"/>
      <w:pStyle w:val="643"/>
      <w:lvlText w:val="%1.%2.%3.%4"/>
      <w:lvlJc w:val="left"/>
      <w:pPr>
        <w:ind w:left="0" w:firstLine="0"/>
      </w:pPr>
      <w:rPr>
        <w:rFonts w:hint="eastAsia" w:ascii="宋体" w:eastAsia="宋体"/>
        <w:b/>
        <w:i w:val="0"/>
        <w:sz w:val="21"/>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6D24840C"/>
    <w:multiLevelType w:val="singleLevel"/>
    <w:tmpl w:val="6D24840C"/>
    <w:lvl w:ilvl="0" w:tentative="0">
      <w:start w:val="1"/>
      <w:numFmt w:val="decimal"/>
      <w:lvlText w:val="(%1)"/>
      <w:lvlJc w:val="left"/>
      <w:pPr>
        <w:ind w:left="425" w:hanging="425"/>
      </w:pPr>
      <w:rPr>
        <w:rFonts w:hint="default"/>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13"/>
  </w:num>
  <w:num w:numId="4">
    <w:abstractNumId w:val="15"/>
  </w:num>
  <w:num w:numId="5">
    <w:abstractNumId w:val="2"/>
  </w:num>
  <w:num w:numId="6">
    <w:abstractNumId w:val="1"/>
  </w:num>
  <w:num w:numId="7">
    <w:abstractNumId w:val="3"/>
  </w:num>
  <w:num w:numId="8">
    <w:abstractNumId w:val="8"/>
  </w:num>
  <w:num w:numId="9">
    <w:abstractNumId w:val="12"/>
  </w:num>
  <w:num w:numId="10">
    <w:abstractNumId w:val="14"/>
  </w:num>
  <w:num w:numId="11">
    <w:abstractNumId w:val="10"/>
  </w:num>
  <w:num w:numId="12">
    <w:abstractNumId w:val="11"/>
  </w:num>
  <w:num w:numId="13">
    <w:abstractNumId w:val="9"/>
  </w:num>
  <w:num w:numId="14">
    <w:abstractNumId w:val="0"/>
  </w:num>
  <w:num w:numId="15">
    <w:abstractNumId w:val="5"/>
    <w:lvlOverride w:ilvl="0">
      <w:startOverride w:val="1"/>
      <w:lvl w:ilvl="0" w:tentative="1">
        <w:start w:val="1"/>
        <w:numFmt w:val="chineseCounting"/>
        <w:suff w:val="nothing"/>
        <w:lvlText w:val="%1、"/>
        <w:lvlJc w:val="left"/>
        <w:pPr>
          <w:ind w:left="0" w:firstLine="0"/>
        </w:pPr>
      </w:lvl>
    </w:lvlOverride>
  </w:num>
  <w:num w:numId="16">
    <w:abstractNumId w:val="6"/>
    <w:lvlOverride w:ilvl="0">
      <w:startOverride w:val="3"/>
      <w:lvl w:ilvl="0" w:tentative="1">
        <w:start w:val="3"/>
        <w:numFmt w:val="chineseCounting"/>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2EwMjg5MmZkNmVhNGIxNGU5MWJhMDFlN2U5MzkifQ=="/>
  </w:docVars>
  <w:rsids>
    <w:rsidRoot w:val="00000000"/>
    <w:rsid w:val="00466199"/>
    <w:rsid w:val="00EB7E60"/>
    <w:rsid w:val="01C868EF"/>
    <w:rsid w:val="0200793B"/>
    <w:rsid w:val="03EC18A3"/>
    <w:rsid w:val="065F5E8B"/>
    <w:rsid w:val="06A361B4"/>
    <w:rsid w:val="07E76C04"/>
    <w:rsid w:val="08161C67"/>
    <w:rsid w:val="085B58CB"/>
    <w:rsid w:val="08AB5664"/>
    <w:rsid w:val="0AE45221"/>
    <w:rsid w:val="0D5A2878"/>
    <w:rsid w:val="132F1E2E"/>
    <w:rsid w:val="164A2446"/>
    <w:rsid w:val="181B081E"/>
    <w:rsid w:val="1BBD091F"/>
    <w:rsid w:val="1CB13A8D"/>
    <w:rsid w:val="1FD9754F"/>
    <w:rsid w:val="20030393"/>
    <w:rsid w:val="21D515AE"/>
    <w:rsid w:val="22A26560"/>
    <w:rsid w:val="22A939F1"/>
    <w:rsid w:val="29567CBD"/>
    <w:rsid w:val="2ED30FF9"/>
    <w:rsid w:val="2F2B071D"/>
    <w:rsid w:val="32472899"/>
    <w:rsid w:val="3361798A"/>
    <w:rsid w:val="33D62126"/>
    <w:rsid w:val="34EE5349"/>
    <w:rsid w:val="356B15E8"/>
    <w:rsid w:val="35D95EFE"/>
    <w:rsid w:val="3667350A"/>
    <w:rsid w:val="37384DA2"/>
    <w:rsid w:val="374878C2"/>
    <w:rsid w:val="375810A4"/>
    <w:rsid w:val="37E34E12"/>
    <w:rsid w:val="38B16CBE"/>
    <w:rsid w:val="39C66799"/>
    <w:rsid w:val="3B984165"/>
    <w:rsid w:val="3CC11CFC"/>
    <w:rsid w:val="3F6FA90F"/>
    <w:rsid w:val="420E6F2F"/>
    <w:rsid w:val="47280A93"/>
    <w:rsid w:val="47BC17AC"/>
    <w:rsid w:val="497E47FC"/>
    <w:rsid w:val="4B01704F"/>
    <w:rsid w:val="4B80653F"/>
    <w:rsid w:val="4C7C6007"/>
    <w:rsid w:val="4EEA4880"/>
    <w:rsid w:val="4FBD38DE"/>
    <w:rsid w:val="53B13BBE"/>
    <w:rsid w:val="57CC26F9"/>
    <w:rsid w:val="58450D79"/>
    <w:rsid w:val="58A91308"/>
    <w:rsid w:val="59BFFC1D"/>
    <w:rsid w:val="5B6E3F69"/>
    <w:rsid w:val="5C2F421A"/>
    <w:rsid w:val="5C4E3198"/>
    <w:rsid w:val="5D4A130C"/>
    <w:rsid w:val="5F772198"/>
    <w:rsid w:val="608D150F"/>
    <w:rsid w:val="61B03707"/>
    <w:rsid w:val="625627E4"/>
    <w:rsid w:val="64E3317A"/>
    <w:rsid w:val="67D94CDF"/>
    <w:rsid w:val="6B2F38EF"/>
    <w:rsid w:val="6C303DC2"/>
    <w:rsid w:val="6CA542A0"/>
    <w:rsid w:val="6DA46816"/>
    <w:rsid w:val="6FD40303"/>
    <w:rsid w:val="70E37655"/>
    <w:rsid w:val="71017ADB"/>
    <w:rsid w:val="71642FD0"/>
    <w:rsid w:val="72872262"/>
    <w:rsid w:val="750B0F29"/>
    <w:rsid w:val="76C56E22"/>
    <w:rsid w:val="788A26AD"/>
    <w:rsid w:val="78CA2EA9"/>
    <w:rsid w:val="7956298E"/>
    <w:rsid w:val="798475A8"/>
    <w:rsid w:val="7A9E7E61"/>
    <w:rsid w:val="7D8A4186"/>
    <w:rsid w:val="7DBF5A2D"/>
    <w:rsid w:val="7DE40569"/>
    <w:rsid w:val="7DF71965"/>
    <w:rsid w:val="7F791EB6"/>
    <w:rsid w:val="D78591FA"/>
    <w:rsid w:val="D7E750C3"/>
    <w:rsid w:val="D9FBB906"/>
    <w:rsid w:val="FEFF3FDD"/>
    <w:rsid w:val="FFEEF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2"/>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3"/>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8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8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73"/>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83"/>
    <w:qFormat/>
    <w:uiPriority w:val="0"/>
    <w:pPr>
      <w:jc w:val="left"/>
    </w:pPr>
  </w:style>
  <w:style w:type="paragraph" w:styleId="21">
    <w:name w:val="Salutation"/>
    <w:basedOn w:val="1"/>
    <w:next w:val="1"/>
    <w:link w:val="84"/>
    <w:qFormat/>
    <w:uiPriority w:val="0"/>
    <w:rPr>
      <w:rFonts w:ascii="仿宋_GB2312" w:eastAsia="仿宋_GB2312"/>
      <w:sz w:val="28"/>
      <w:szCs w:val="20"/>
    </w:rPr>
  </w:style>
  <w:style w:type="paragraph" w:styleId="22">
    <w:name w:val="Body Text 3"/>
    <w:basedOn w:val="1"/>
    <w:link w:val="85"/>
    <w:qFormat/>
    <w:uiPriority w:val="0"/>
    <w:pPr>
      <w:jc w:val="center"/>
    </w:pPr>
    <w:rPr>
      <w:szCs w:val="20"/>
    </w:rPr>
  </w:style>
  <w:style w:type="paragraph" w:styleId="23">
    <w:name w:val="Body Text"/>
    <w:basedOn w:val="1"/>
    <w:next w:val="1"/>
    <w:link w:val="86"/>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7"/>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89"/>
    <w:qFormat/>
    <w:uiPriority w:val="0"/>
    <w:pPr>
      <w:ind w:left="100" w:leftChars="2500"/>
    </w:pPr>
    <w:rPr>
      <w:rFonts w:ascii="宋体"/>
      <w:sz w:val="24"/>
      <w:szCs w:val="21"/>
      <w:lang w:val="zh-CN"/>
    </w:rPr>
  </w:style>
  <w:style w:type="paragraph" w:styleId="35">
    <w:name w:val="Body Text Indent 2"/>
    <w:basedOn w:val="1"/>
    <w:link w:val="90"/>
    <w:qFormat/>
    <w:uiPriority w:val="0"/>
    <w:pPr>
      <w:spacing w:line="360" w:lineRule="auto"/>
      <w:ind w:firstLine="601"/>
      <w:textAlignment w:val="baseline"/>
    </w:pPr>
    <w:rPr>
      <w:rFonts w:ascii="宋体"/>
      <w:kern w:val="0"/>
      <w:sz w:val="28"/>
      <w:szCs w:val="20"/>
    </w:rPr>
  </w:style>
  <w:style w:type="paragraph" w:styleId="36">
    <w:name w:val="Balloon Text"/>
    <w:basedOn w:val="1"/>
    <w:link w:val="91"/>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2"/>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94"/>
    <w:qFormat/>
    <w:uiPriority w:val="0"/>
    <w:pPr>
      <w:adjustRightInd/>
      <w:snapToGrid/>
      <w:spacing w:before="60" w:after="60" w:line="300" w:lineRule="exact"/>
      <w:ind w:firstLine="0"/>
    </w:pPr>
    <w:rPr>
      <w:rFonts w:ascii="Times New Roman"/>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5"/>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next w:val="48"/>
    <w:link w:val="97"/>
    <w:qFormat/>
    <w:uiPriority w:val="0"/>
    <w:pPr>
      <w:ind w:firstLine="420"/>
    </w:pPr>
    <w:rPr>
      <w:szCs w:val="20"/>
    </w:rPr>
  </w:style>
  <w:style w:type="paragraph" w:styleId="59">
    <w:name w:val="Body Text First Indent 2"/>
    <w:basedOn w:val="16"/>
    <w:next w:val="1"/>
    <w:link w:val="74"/>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表格文字"/>
    <w:basedOn w:val="72"/>
    <w:next w:val="23"/>
    <w:qFormat/>
    <w:uiPriority w:val="0"/>
    <w:pPr>
      <w:adjustRightInd/>
      <w:ind w:firstLine="200" w:firstLineChars="200"/>
    </w:pPr>
    <w:rPr>
      <w:rFonts w:ascii="Arial" w:hAnsi="Arial"/>
      <w:spacing w:val="-5"/>
      <w:kern w:val="0"/>
      <w:sz w:val="24"/>
      <w:szCs w:val="20"/>
    </w:rPr>
  </w:style>
  <w:style w:type="paragraph" w:customStyle="1" w:styleId="72">
    <w:name w:val="表格"/>
    <w:basedOn w:val="1"/>
    <w:next w:val="1"/>
    <w:qFormat/>
    <w:uiPriority w:val="0"/>
    <w:pPr>
      <w:snapToGrid w:val="0"/>
      <w:ind w:firstLine="42" w:firstLineChars="21"/>
    </w:pPr>
    <w:rPr>
      <w:rFonts w:ascii="宋体" w:hAnsi="宋体"/>
      <w:kern w:val="0"/>
      <w:sz w:val="20"/>
      <w:szCs w:val="20"/>
    </w:rPr>
  </w:style>
  <w:style w:type="character" w:customStyle="1" w:styleId="73">
    <w:name w:val="正文文本缩进 Char1"/>
    <w:link w:val="16"/>
    <w:qFormat/>
    <w:uiPriority w:val="0"/>
    <w:rPr>
      <w:rFonts w:ascii="宋体" w:hAnsi="宋体"/>
      <w:kern w:val="2"/>
      <w:sz w:val="24"/>
      <w:szCs w:val="24"/>
    </w:rPr>
  </w:style>
  <w:style w:type="character" w:customStyle="1" w:styleId="74">
    <w:name w:val="正文首行缩进 2 Char"/>
    <w:link w:val="59"/>
    <w:qFormat/>
    <w:uiPriority w:val="0"/>
    <w:rPr>
      <w:rFonts w:ascii="宋体" w:hAnsi="宋体"/>
      <w:kern w:val="2"/>
      <w:sz w:val="21"/>
      <w:szCs w:val="24"/>
    </w:rPr>
  </w:style>
  <w:style w:type="character" w:customStyle="1" w:styleId="75">
    <w:name w:val="标题 1 Char"/>
    <w:link w:val="2"/>
    <w:qFormat/>
    <w:uiPriority w:val="0"/>
    <w:rPr>
      <w:b/>
      <w:bCs/>
      <w:kern w:val="44"/>
      <w:sz w:val="44"/>
      <w:szCs w:val="44"/>
    </w:rPr>
  </w:style>
  <w:style w:type="character" w:customStyle="1" w:styleId="76">
    <w:name w:val="正文缩进 Char2"/>
    <w:link w:val="15"/>
    <w:qFormat/>
    <w:uiPriority w:val="0"/>
    <w:rPr>
      <w:rFonts w:ascii="宋体" w:eastAsia="宋体"/>
      <w:snapToGrid w:val="0"/>
      <w:color w:val="000000"/>
      <w:kern w:val="28"/>
      <w:sz w:val="28"/>
      <w:lang w:val="en-US" w:eastAsia="zh-CN" w:bidi="ar-SA"/>
    </w:rPr>
  </w:style>
  <w:style w:type="character" w:customStyle="1" w:styleId="77">
    <w:name w:val="标题 4 Char"/>
    <w:link w:val="5"/>
    <w:qFormat/>
    <w:uiPriority w:val="0"/>
    <w:rPr>
      <w:rFonts w:ascii="Arial" w:hAnsi="Arial" w:eastAsia="黑体"/>
      <w:b/>
      <w:bCs/>
      <w:kern w:val="2"/>
      <w:sz w:val="28"/>
      <w:szCs w:val="28"/>
      <w:lang w:val="zh-CN"/>
    </w:rPr>
  </w:style>
  <w:style w:type="character" w:customStyle="1" w:styleId="78">
    <w:name w:val="标题 5 Char"/>
    <w:link w:val="6"/>
    <w:qFormat/>
    <w:uiPriority w:val="0"/>
    <w:rPr>
      <w:b/>
      <w:bCs/>
      <w:kern w:val="2"/>
      <w:sz w:val="28"/>
      <w:szCs w:val="28"/>
    </w:rPr>
  </w:style>
  <w:style w:type="character" w:customStyle="1" w:styleId="79">
    <w:name w:val="标题 6 Char"/>
    <w:link w:val="7"/>
    <w:qFormat/>
    <w:uiPriority w:val="0"/>
    <w:rPr>
      <w:rFonts w:ascii="Arial" w:hAnsi="Arial" w:eastAsia="黑体"/>
      <w:b/>
      <w:bCs/>
      <w:kern w:val="2"/>
      <w:sz w:val="24"/>
      <w:szCs w:val="24"/>
    </w:rPr>
  </w:style>
  <w:style w:type="character" w:customStyle="1" w:styleId="80">
    <w:name w:val="标题 7 Char"/>
    <w:link w:val="8"/>
    <w:qFormat/>
    <w:uiPriority w:val="0"/>
    <w:rPr>
      <w:b/>
      <w:bCs/>
      <w:kern w:val="2"/>
      <w:sz w:val="24"/>
      <w:szCs w:val="24"/>
    </w:rPr>
  </w:style>
  <w:style w:type="character" w:customStyle="1" w:styleId="81">
    <w:name w:val="标题 8 Char"/>
    <w:link w:val="9"/>
    <w:qFormat/>
    <w:uiPriority w:val="0"/>
    <w:rPr>
      <w:rFonts w:ascii="Arial" w:hAnsi="Arial" w:eastAsia="黑体"/>
      <w:kern w:val="2"/>
      <w:sz w:val="24"/>
      <w:szCs w:val="24"/>
    </w:rPr>
  </w:style>
  <w:style w:type="character" w:customStyle="1" w:styleId="82">
    <w:name w:val="标题 9 Char"/>
    <w:link w:val="10"/>
    <w:qFormat/>
    <w:uiPriority w:val="0"/>
    <w:rPr>
      <w:rFonts w:ascii="Arial" w:hAnsi="Arial" w:eastAsia="黑体"/>
      <w:kern w:val="2"/>
      <w:sz w:val="21"/>
      <w:szCs w:val="21"/>
    </w:rPr>
  </w:style>
  <w:style w:type="character" w:customStyle="1" w:styleId="83">
    <w:name w:val="批注文字 Char1"/>
    <w:link w:val="20"/>
    <w:qFormat/>
    <w:uiPriority w:val="0"/>
    <w:rPr>
      <w:kern w:val="2"/>
      <w:sz w:val="21"/>
      <w:szCs w:val="24"/>
    </w:rPr>
  </w:style>
  <w:style w:type="character" w:customStyle="1" w:styleId="84">
    <w:name w:val="称呼 Char"/>
    <w:link w:val="21"/>
    <w:qFormat/>
    <w:uiPriority w:val="0"/>
    <w:rPr>
      <w:rFonts w:ascii="仿宋_GB2312" w:eastAsia="仿宋_GB2312"/>
      <w:kern w:val="2"/>
      <w:sz w:val="28"/>
    </w:rPr>
  </w:style>
  <w:style w:type="character" w:customStyle="1" w:styleId="85">
    <w:name w:val="正文文本 3 Char"/>
    <w:link w:val="22"/>
    <w:qFormat/>
    <w:uiPriority w:val="0"/>
    <w:rPr>
      <w:kern w:val="2"/>
      <w:sz w:val="21"/>
    </w:rPr>
  </w:style>
  <w:style w:type="character" w:customStyle="1" w:styleId="8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87">
    <w:name w:val="HTML 地址 Char"/>
    <w:link w:val="28"/>
    <w:qFormat/>
    <w:uiPriority w:val="0"/>
    <w:rPr>
      <w:rFonts w:ascii="宋体" w:hAnsi="宋体"/>
      <w:i/>
      <w:iCs/>
      <w:sz w:val="24"/>
      <w:szCs w:val="24"/>
    </w:rPr>
  </w:style>
  <w:style w:type="character" w:customStyle="1" w:styleId="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4"/>
    <w:qFormat/>
    <w:uiPriority w:val="0"/>
    <w:rPr>
      <w:rFonts w:ascii="宋体"/>
      <w:kern w:val="2"/>
      <w:sz w:val="24"/>
      <w:szCs w:val="21"/>
      <w:lang w:val="zh-CN"/>
    </w:rPr>
  </w:style>
  <w:style w:type="character" w:customStyle="1" w:styleId="90">
    <w:name w:val="正文文本缩进 2 Char"/>
    <w:link w:val="35"/>
    <w:qFormat/>
    <w:uiPriority w:val="0"/>
    <w:rPr>
      <w:rFonts w:ascii="宋体"/>
      <w:sz w:val="28"/>
    </w:rPr>
  </w:style>
  <w:style w:type="character" w:customStyle="1" w:styleId="91">
    <w:name w:val="批注框文本 Char"/>
    <w:link w:val="36"/>
    <w:semiHidden/>
    <w:qFormat/>
    <w:uiPriority w:val="0"/>
    <w:rPr>
      <w:kern w:val="2"/>
      <w:sz w:val="18"/>
      <w:szCs w:val="18"/>
    </w:rPr>
  </w:style>
  <w:style w:type="character" w:customStyle="1" w:styleId="92">
    <w:name w:val="签名 Char"/>
    <w:link w:val="39"/>
    <w:qFormat/>
    <w:uiPriority w:val="0"/>
    <w:rPr>
      <w:rFonts w:eastAsia="仿宋_GB2312"/>
      <w:sz w:val="24"/>
    </w:rPr>
  </w:style>
  <w:style w:type="character" w:customStyle="1" w:styleId="93">
    <w:name w:val="副标题 Char"/>
    <w:link w:val="44"/>
    <w:qFormat/>
    <w:uiPriority w:val="0"/>
    <w:rPr>
      <w:rFonts w:ascii="Arial" w:hAnsi="Arial" w:eastAsia="隶书"/>
      <w:b/>
      <w:bCs/>
      <w:kern w:val="28"/>
      <w:sz w:val="44"/>
      <w:szCs w:val="32"/>
      <w:lang w:val="en-US" w:eastAsia="zh-CN" w:bidi="ar-SA"/>
    </w:rPr>
  </w:style>
  <w:style w:type="character" w:customStyle="1" w:styleId="94">
    <w:name w:val="脚注文本 Char"/>
    <w:link w:val="47"/>
    <w:qFormat/>
    <w:uiPriority w:val="0"/>
    <w:rPr>
      <w:color w:val="0000FF"/>
      <w:sz w:val="21"/>
    </w:rPr>
  </w:style>
  <w:style w:type="character" w:customStyle="1" w:styleId="95">
    <w:name w:val="正文文本缩进 3 Char"/>
    <w:link w:val="50"/>
    <w:qFormat/>
    <w:uiPriority w:val="0"/>
    <w:rPr>
      <w:kern w:val="2"/>
      <w:sz w:val="24"/>
    </w:rPr>
  </w:style>
  <w:style w:type="character" w:customStyle="1" w:styleId="96">
    <w:name w:val="HTML 预设格式 Char"/>
    <w:link w:val="54"/>
    <w:qFormat/>
    <w:uiPriority w:val="0"/>
    <w:rPr>
      <w:rFonts w:ascii="黑体" w:hAnsi="Courier New" w:eastAsia="黑体"/>
    </w:rPr>
  </w:style>
  <w:style w:type="character" w:customStyle="1" w:styleId="97">
    <w:name w:val="正文首行缩进 Char"/>
    <w:link w:val="58"/>
    <w:qFormat/>
    <w:uiPriority w:val="0"/>
    <w:rPr>
      <w:rFonts w:ascii="宋体"/>
      <w:kern w:val="2"/>
      <w:sz w:val="24"/>
      <w:lang w:val="zh-CN"/>
    </w:rPr>
  </w:style>
  <w:style w:type="paragraph" w:customStyle="1" w:styleId="98">
    <w:name w:val="List Paragraph"/>
    <w:basedOn w:val="1"/>
    <w:next w:val="1"/>
    <w:qFormat/>
    <w:uiPriority w:val="0"/>
    <w:pPr>
      <w:spacing w:line="360" w:lineRule="auto"/>
      <w:ind w:firstLine="200" w:firstLineChars="200"/>
    </w:pPr>
    <w:rPr>
      <w:rFonts w:eastAsia="楷体_GB2312" w:cs="Lucida Sans"/>
      <w:sz w:val="24"/>
    </w:rPr>
  </w:style>
  <w:style w:type="paragraph" w:customStyle="1" w:styleId="99">
    <w:name w:val="Default"/>
    <w:link w:val="10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101">
    <w:name w:val="Default Char"/>
    <w:link w:val="99"/>
    <w:qFormat/>
    <w:uiPriority w:val="0"/>
    <w:rPr>
      <w:rFonts w:ascii="仿宋_GB2312" w:eastAsia="仿宋_GB2312" w:cs="仿宋_GB2312"/>
      <w:color w:val="000000"/>
      <w:sz w:val="24"/>
      <w:szCs w:val="24"/>
    </w:rPr>
  </w:style>
  <w:style w:type="paragraph" w:customStyle="1" w:styleId="1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qFormat/>
    <w:uiPriority w:val="0"/>
    <w:rPr>
      <w:rFonts w:ascii="宋体" w:hAnsi="宋体"/>
      <w:color w:val="000000"/>
      <w:sz w:val="24"/>
      <w:szCs w:val="24"/>
    </w:rPr>
  </w:style>
  <w:style w:type="paragraph" w:customStyle="1" w:styleId="105">
    <w:name w:val="样式3"/>
    <w:basedOn w:val="106"/>
    <w:qFormat/>
    <w:uiPriority w:val="0"/>
    <w:pPr>
      <w:tabs>
        <w:tab w:val="left" w:pos="2790"/>
        <w:tab w:val="left" w:pos="4230"/>
      </w:tabs>
      <w:spacing w:before="312" w:beforeLines="100"/>
      <w:jc w:val="left"/>
    </w:pPr>
  </w:style>
  <w:style w:type="paragraph" w:customStyle="1" w:styleId="10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qFormat/>
    <w:uiPriority w:val="0"/>
    <w:pPr>
      <w:adjustRightInd/>
      <w:spacing w:line="288" w:lineRule="auto"/>
      <w:ind w:firstLine="425" w:firstLineChars="200"/>
    </w:pPr>
  </w:style>
  <w:style w:type="paragraph" w:customStyle="1" w:styleId="108">
    <w:name w:val="Char1 Char Char Char"/>
    <w:basedOn w:val="1"/>
    <w:qFormat/>
    <w:uiPriority w:val="0"/>
    <w:rPr>
      <w:rFonts w:ascii="Tahoma" w:hAnsi="Tahoma"/>
      <w:sz w:val="24"/>
      <w:szCs w:val="20"/>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qFormat/>
    <w:uiPriority w:val="0"/>
    <w:pPr>
      <w:spacing w:after="156" w:afterLines="50"/>
      <w:jc w:val="left"/>
      <w:outlineLvl w:val="3"/>
    </w:pPr>
    <w:rPr>
      <w:sz w:val="24"/>
      <w:szCs w:val="24"/>
    </w:rPr>
  </w:style>
  <w:style w:type="paragraph" w:customStyle="1" w:styleId="11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qFormat/>
    <w:uiPriority w:val="0"/>
    <w:pPr>
      <w:tabs>
        <w:tab w:val="left" w:pos="1260"/>
      </w:tabs>
      <w:adjustRightInd/>
      <w:ind w:left="1260" w:hanging="420"/>
    </w:pPr>
  </w:style>
  <w:style w:type="paragraph" w:customStyle="1" w:styleId="116">
    <w:name w:val="Char3"/>
    <w:basedOn w:val="1"/>
    <w:qFormat/>
    <w:uiPriority w:val="0"/>
    <w:pPr>
      <w:adjustRightInd/>
    </w:pPr>
    <w:rPr>
      <w:rFonts w:ascii="仿宋_GB2312" w:eastAsia="仿宋_GB2312"/>
      <w:b/>
      <w:sz w:val="32"/>
      <w:szCs w:val="32"/>
    </w:rPr>
  </w:style>
  <w:style w:type="paragraph" w:customStyle="1" w:styleId="117">
    <w:name w:val="Char Char1 Char Char Char Char Char Char"/>
    <w:basedOn w:val="1"/>
    <w:qFormat/>
    <w:uiPriority w:val="0"/>
    <w:rPr>
      <w:rFonts w:ascii="仿宋_GB2312" w:eastAsia="仿宋_GB2312"/>
      <w:b/>
      <w:sz w:val="32"/>
      <w:szCs w:val="20"/>
    </w:rPr>
  </w:style>
  <w:style w:type="paragraph" w:customStyle="1" w:styleId="118">
    <w:name w:val="文本正文 Char"/>
    <w:basedOn w:val="1"/>
    <w:qFormat/>
    <w:uiPriority w:val="0"/>
    <w:pPr>
      <w:spacing w:line="360" w:lineRule="auto"/>
      <w:ind w:firstLine="200" w:firstLineChars="200"/>
    </w:pPr>
    <w:rPr>
      <w:kern w:val="0"/>
      <w:sz w:val="24"/>
      <w:szCs w:val="20"/>
    </w:rPr>
  </w:style>
  <w:style w:type="paragraph" w:customStyle="1" w:styleId="11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2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28">
    <w:name w:val="Char1"/>
    <w:basedOn w:val="1"/>
    <w:qFormat/>
    <w:uiPriority w:val="0"/>
    <w:rPr>
      <w:rFonts w:ascii="仿宋_GB2312" w:eastAsia="仿宋_GB2312"/>
      <w:b/>
      <w:sz w:val="32"/>
      <w:szCs w:val="32"/>
    </w:rPr>
  </w:style>
  <w:style w:type="paragraph" w:customStyle="1" w:styleId="129">
    <w:name w:val="CM14"/>
    <w:basedOn w:val="99"/>
    <w:next w:val="99"/>
    <w:qFormat/>
    <w:uiPriority w:val="0"/>
    <w:pPr>
      <w:spacing w:after="68"/>
    </w:pPr>
    <w:rPr>
      <w:rFonts w:ascii="FHLHE E+ Futura Bk" w:eastAsia="FHLHE E+ Futura Bk" w:cs="Times New Roman"/>
      <w:color w:val="auto"/>
    </w:rPr>
  </w:style>
  <w:style w:type="paragraph" w:customStyle="1" w:styleId="13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3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3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3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6">
    <w:name w:val="Char2 Char Char Char"/>
    <w:basedOn w:val="1"/>
    <w:qFormat/>
    <w:uiPriority w:val="0"/>
    <w:rPr>
      <w:rFonts w:ascii="仿宋_GB2312" w:eastAsia="仿宋_GB2312"/>
      <w:b/>
      <w:sz w:val="32"/>
      <w:szCs w:val="32"/>
    </w:rPr>
  </w:style>
  <w:style w:type="paragraph" w:customStyle="1" w:styleId="13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38">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Char Char Char"/>
    <w:basedOn w:val="1"/>
    <w:qFormat/>
    <w:uiPriority w:val="0"/>
    <w:rPr>
      <w:rFonts w:ascii="Tahoma" w:hAnsi="Tahoma"/>
      <w:sz w:val="24"/>
      <w:szCs w:val="20"/>
    </w:rPr>
  </w:style>
  <w:style w:type="paragraph" w:customStyle="1" w:styleId="14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4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42">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4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4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48">
    <w:name w:val="FA正文"/>
    <w:basedOn w:val="1"/>
    <w:qFormat/>
    <w:uiPriority w:val="0"/>
    <w:pPr>
      <w:spacing w:line="360" w:lineRule="auto"/>
      <w:ind w:firstLine="480" w:firstLineChars="200"/>
    </w:pPr>
    <w:rPr>
      <w:rFonts w:hAnsi="宋体"/>
      <w:sz w:val="24"/>
      <w:szCs w:val="20"/>
    </w:rPr>
  </w:style>
  <w:style w:type="paragraph" w:customStyle="1" w:styleId="149">
    <w:name w:val="MM Topic 4"/>
    <w:basedOn w:val="5"/>
    <w:qFormat/>
    <w:uiPriority w:val="0"/>
    <w:pPr>
      <w:numPr>
        <w:ilvl w:val="0"/>
        <w:numId w:val="0"/>
      </w:numPr>
      <w:tabs>
        <w:tab w:val="left" w:pos="2100"/>
      </w:tabs>
      <w:adjustRightInd/>
      <w:ind w:left="2100" w:hanging="420"/>
    </w:pPr>
    <w:rPr>
      <w:lang w:val="en-US"/>
    </w:rPr>
  </w:style>
  <w:style w:type="paragraph" w:customStyle="1" w:styleId="15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1">
    <w:name w:val="有符号正文"/>
    <w:basedOn w:val="1"/>
    <w:qFormat/>
    <w:uiPriority w:val="0"/>
    <w:pPr>
      <w:adjustRightInd/>
      <w:spacing w:line="400" w:lineRule="exact"/>
      <w:ind w:firstLine="200" w:firstLineChars="200"/>
    </w:pPr>
    <w:rPr>
      <w:rFonts w:ascii="Arial" w:hAnsi="Arial"/>
    </w:rPr>
  </w:style>
  <w:style w:type="paragraph" w:customStyle="1" w:styleId="15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53">
    <w:name w:val="默认段落字体 Para Char"/>
    <w:basedOn w:val="1"/>
    <w:qFormat/>
    <w:uiPriority w:val="0"/>
    <w:rPr>
      <w:rFonts w:ascii="Tahoma" w:hAnsi="Tahoma"/>
      <w:sz w:val="24"/>
      <w:szCs w:val="20"/>
    </w:rPr>
  </w:style>
  <w:style w:type="paragraph" w:customStyle="1" w:styleId="154">
    <w:name w:val="Char1 Char Char Char2"/>
    <w:basedOn w:val="1"/>
    <w:qFormat/>
    <w:uiPriority w:val="0"/>
    <w:pPr>
      <w:adjustRightInd/>
      <w:ind w:firstLine="200" w:firstLineChars="200"/>
    </w:pPr>
    <w:rPr>
      <w:rFonts w:ascii="Tahoma" w:hAnsi="Tahoma"/>
      <w:sz w:val="24"/>
      <w:szCs w:val="20"/>
    </w:rPr>
  </w:style>
  <w:style w:type="paragraph" w:customStyle="1" w:styleId="1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7">
    <w:name w:val="注释"/>
    <w:basedOn w:val="1"/>
    <w:qFormat/>
    <w:uiPriority w:val="0"/>
    <w:pPr>
      <w:adjustRightInd/>
      <w:spacing w:line="360" w:lineRule="auto"/>
      <w:ind w:firstLine="480"/>
    </w:pPr>
    <w:rPr>
      <w:sz w:val="24"/>
    </w:rPr>
  </w:style>
  <w:style w:type="paragraph" w:customStyle="1" w:styleId="15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5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60">
    <w:name w:val="trademark"/>
    <w:qFormat/>
    <w:uiPriority w:val="0"/>
    <w:pPr>
      <w:spacing w:after="60"/>
    </w:pPr>
    <w:rPr>
      <w:rFonts w:ascii="Futura Bk" w:hAnsi="Futura Bk" w:eastAsia="宋体" w:cs="Times New Roman"/>
      <w:sz w:val="15"/>
      <w:lang w:val="en-US" w:eastAsia="en-US" w:bidi="ar-SA"/>
    </w:rPr>
  </w:style>
  <w:style w:type="paragraph" w:customStyle="1" w:styleId="1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2">
    <w:name w:val="EB_表格"/>
    <w:basedOn w:val="1"/>
    <w:qFormat/>
    <w:uiPriority w:val="0"/>
    <w:pPr>
      <w:adjustRightInd/>
      <w:spacing w:line="300" w:lineRule="auto"/>
      <w:jc w:val="center"/>
    </w:pPr>
  </w:style>
  <w:style w:type="paragraph" w:customStyle="1" w:styleId="163">
    <w:name w:val="Char Char Char1 Char"/>
    <w:basedOn w:val="1"/>
    <w:qFormat/>
    <w:uiPriority w:val="0"/>
    <w:rPr>
      <w:szCs w:val="20"/>
    </w:rPr>
  </w:style>
  <w:style w:type="paragraph" w:customStyle="1" w:styleId="1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6">
    <w:name w:val="章标题"/>
    <w:next w:val="16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71">
    <w:name w:val="表文字"/>
    <w:qFormat/>
    <w:uiPriority w:val="0"/>
    <w:rPr>
      <w:rFonts w:ascii="宋体" w:hAnsi="Times New Roman" w:eastAsia="宋体" w:cs="Times New Roman"/>
      <w:kern w:val="2"/>
      <w:lang w:val="en-US" w:eastAsia="zh-CN" w:bidi="ar-SA"/>
    </w:rPr>
  </w:style>
  <w:style w:type="paragraph" w:customStyle="1" w:styleId="17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5">
    <w:name w:val="列表内容"/>
    <w:basedOn w:val="1"/>
    <w:next w:val="1"/>
    <w:qFormat/>
    <w:uiPriority w:val="0"/>
    <w:pPr>
      <w:widowControl/>
      <w:tabs>
        <w:tab w:val="left" w:pos="840"/>
      </w:tabs>
      <w:ind w:left="840" w:hanging="420"/>
      <w:jc w:val="left"/>
    </w:pPr>
    <w:rPr>
      <w:kern w:val="0"/>
      <w:sz w:val="18"/>
    </w:rPr>
  </w:style>
  <w:style w:type="paragraph" w:customStyle="1" w:styleId="17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79">
    <w:name w:val="Char2 Char Char"/>
    <w:basedOn w:val="1"/>
    <w:qFormat/>
    <w:uiPriority w:val="0"/>
    <w:pPr>
      <w:adjustRightInd/>
    </w:pPr>
    <w:rPr>
      <w:rFonts w:ascii="Tahoma" w:hAnsi="Tahoma"/>
      <w:sz w:val="24"/>
      <w:szCs w:val="20"/>
    </w:rPr>
  </w:style>
  <w:style w:type="paragraph" w:customStyle="1" w:styleId="18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4">
    <w:name w:val="Char Char1 Char Char Char"/>
    <w:basedOn w:val="1"/>
    <w:qFormat/>
    <w:uiPriority w:val="0"/>
    <w:rPr>
      <w:rFonts w:ascii="仿宋_GB2312" w:eastAsia="仿宋_GB2312"/>
      <w:b/>
      <w:sz w:val="32"/>
      <w:szCs w:val="20"/>
    </w:rPr>
  </w:style>
  <w:style w:type="paragraph" w:customStyle="1" w:styleId="1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6">
    <w:name w:val="WW-正文文字缩进 2"/>
    <w:basedOn w:val="1"/>
    <w:qFormat/>
    <w:uiPriority w:val="0"/>
    <w:pPr>
      <w:suppressAutoHyphens/>
      <w:adjustRightInd/>
      <w:ind w:firstLine="420"/>
    </w:pPr>
    <w:rPr>
      <w:kern w:val="1"/>
      <w:szCs w:val="20"/>
    </w:rPr>
  </w:style>
  <w:style w:type="paragraph" w:customStyle="1" w:styleId="18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89">
    <w:name w:val="默认段落字体 Para Char Char Char Char"/>
    <w:basedOn w:val="1"/>
    <w:qFormat/>
    <w:uiPriority w:val="0"/>
    <w:pPr>
      <w:spacing w:line="360" w:lineRule="auto"/>
    </w:pPr>
    <w:rPr>
      <w:szCs w:val="20"/>
    </w:rPr>
  </w:style>
  <w:style w:type="paragraph" w:customStyle="1" w:styleId="190">
    <w:name w:val="Char Char11 Char Char Char"/>
    <w:basedOn w:val="1"/>
    <w:qFormat/>
    <w:uiPriority w:val="0"/>
    <w:pPr>
      <w:spacing w:line="360" w:lineRule="auto"/>
    </w:pPr>
    <w:rPr>
      <w:szCs w:val="20"/>
    </w:rPr>
  </w:style>
  <w:style w:type="paragraph" w:customStyle="1" w:styleId="19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3">
    <w:name w:val="左对齐表格文字"/>
    <w:basedOn w:val="1"/>
    <w:qFormat/>
    <w:uiPriority w:val="0"/>
    <w:pPr>
      <w:adjustRightInd/>
      <w:ind w:firstLine="200" w:firstLineChars="200"/>
      <w:jc w:val="right"/>
    </w:pPr>
  </w:style>
  <w:style w:type="paragraph" w:customStyle="1" w:styleId="19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97">
    <w:name w:val="无间隔1"/>
    <w:link w:val="198"/>
    <w:qFormat/>
    <w:uiPriority w:val="1"/>
    <w:rPr>
      <w:rFonts w:ascii="Calibri" w:hAnsi="Calibri" w:eastAsia="宋体" w:cs="Times New Roman"/>
      <w:sz w:val="22"/>
      <w:szCs w:val="22"/>
      <w:lang w:val="en-US" w:eastAsia="zh-CN" w:bidi="ar-SA"/>
    </w:rPr>
  </w:style>
  <w:style w:type="character" w:customStyle="1" w:styleId="198">
    <w:name w:val="No Spacing Char"/>
    <w:link w:val="197"/>
    <w:qFormat/>
    <w:uiPriority w:val="1"/>
    <w:rPr>
      <w:rFonts w:ascii="Calibri" w:hAnsi="Calibri"/>
      <w:sz w:val="22"/>
      <w:szCs w:val="22"/>
      <w:lang w:val="en-US" w:eastAsia="zh-CN" w:bidi="ar-SA"/>
    </w:rPr>
  </w:style>
  <w:style w:type="paragraph" w:customStyle="1" w:styleId="199">
    <w:name w:val="样式 样式 标题 4h4H4Fab-4T5Ref Heading 1rh1Heading sqlsect 1.2.3.... +..."/>
    <w:basedOn w:val="200"/>
    <w:link w:val="202"/>
    <w:qFormat/>
    <w:uiPriority w:val="0"/>
    <w:pPr>
      <w:tabs>
        <w:tab w:val="left" w:pos="864"/>
        <w:tab w:val="left" w:pos="2356"/>
      </w:tabs>
    </w:pPr>
  </w:style>
  <w:style w:type="paragraph" w:customStyle="1" w:styleId="200">
    <w:name w:val="样式 标题 4h4H4Fab-4T5Ref Heading 1rh1Heading sqlsect 1.2.3...."/>
    <w:basedOn w:val="5"/>
    <w:link w:val="20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201">
    <w:name w:val="样式 标题 4h4H4Fab-4T5Ref Heading 1rh1Heading sqlsect 1.2.3.... Char"/>
    <w:link w:val="200"/>
    <w:qFormat/>
    <w:uiPriority w:val="0"/>
    <w:rPr>
      <w:rFonts w:ascii="微软雅黑" w:hAnsi="微软雅黑" w:eastAsia="微软雅黑"/>
      <w:b/>
      <w:bCs/>
      <w:kern w:val="2"/>
      <w:sz w:val="24"/>
      <w:szCs w:val="28"/>
    </w:rPr>
  </w:style>
  <w:style w:type="character" w:customStyle="1" w:styleId="202">
    <w:name w:val="样式 样式 标题 4h4H4Fab-4T5Ref Heading 1rh1Heading sqlsect 1.2.3.... +... Char"/>
    <w:link w:val="199"/>
    <w:qFormat/>
    <w:uiPriority w:val="0"/>
    <w:rPr>
      <w:rFonts w:ascii="微软雅黑" w:hAnsi="微软雅黑" w:eastAsia="微软雅黑"/>
      <w:b/>
      <w:bCs/>
      <w:kern w:val="2"/>
      <w:sz w:val="24"/>
      <w:szCs w:val="28"/>
    </w:rPr>
  </w:style>
  <w:style w:type="paragraph" w:customStyle="1" w:styleId="203">
    <w:name w:val="四级条标题"/>
    <w:basedOn w:val="204"/>
    <w:next w:val="167"/>
    <w:qFormat/>
    <w:uiPriority w:val="0"/>
    <w:pPr>
      <w:tabs>
        <w:tab w:val="left" w:pos="1680"/>
        <w:tab w:val="left" w:pos="2100"/>
        <w:tab w:val="left" w:pos="2520"/>
        <w:tab w:val="left" w:pos="2940"/>
      </w:tabs>
      <w:ind w:left="2940"/>
      <w:outlineLvl w:val="5"/>
    </w:pPr>
  </w:style>
  <w:style w:type="paragraph" w:customStyle="1" w:styleId="204">
    <w:name w:val="三级条标题"/>
    <w:basedOn w:val="205"/>
    <w:next w:val="167"/>
    <w:qFormat/>
    <w:uiPriority w:val="0"/>
    <w:pPr>
      <w:tabs>
        <w:tab w:val="left" w:pos="1680"/>
        <w:tab w:val="left" w:pos="2100"/>
        <w:tab w:val="left" w:pos="2520"/>
      </w:tabs>
      <w:ind w:left="2520"/>
      <w:outlineLvl w:val="4"/>
    </w:pPr>
  </w:style>
  <w:style w:type="paragraph" w:customStyle="1" w:styleId="205">
    <w:name w:val="二级条标题"/>
    <w:basedOn w:val="206"/>
    <w:next w:val="167"/>
    <w:qFormat/>
    <w:uiPriority w:val="0"/>
    <w:pPr>
      <w:tabs>
        <w:tab w:val="left" w:pos="1680"/>
        <w:tab w:val="left" w:pos="2100"/>
      </w:tabs>
      <w:ind w:left="0"/>
      <w:outlineLvl w:val="3"/>
    </w:pPr>
  </w:style>
  <w:style w:type="paragraph" w:customStyle="1" w:styleId="206">
    <w:name w:val="一级条标题"/>
    <w:basedOn w:val="166"/>
    <w:next w:val="167"/>
    <w:qFormat/>
    <w:uiPriority w:val="0"/>
    <w:pPr>
      <w:tabs>
        <w:tab w:val="left" w:pos="1680"/>
        <w:tab w:val="clear" w:pos="1260"/>
      </w:tabs>
      <w:spacing w:before="0" w:beforeLines="0" w:after="0" w:afterLines="0"/>
      <w:ind w:left="1680"/>
      <w:outlineLvl w:val="2"/>
    </w:pPr>
  </w:style>
  <w:style w:type="paragraph" w:customStyle="1" w:styleId="2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08">
    <w:name w:val="标准小四"/>
    <w:basedOn w:val="1"/>
    <w:qFormat/>
    <w:uiPriority w:val="0"/>
    <w:pPr>
      <w:spacing w:line="360" w:lineRule="auto"/>
      <w:ind w:firstLine="480" w:firstLineChars="200"/>
    </w:pPr>
    <w:rPr>
      <w:rFonts w:ascii="Arial" w:hAnsi="Arial"/>
      <w:sz w:val="24"/>
      <w:szCs w:val="21"/>
    </w:rPr>
  </w:style>
  <w:style w:type="paragraph" w:customStyle="1" w:styleId="20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2">
    <w:name w:val="封面公司名"/>
    <w:qFormat/>
    <w:uiPriority w:val="0"/>
    <w:pPr>
      <w:jc w:val="center"/>
    </w:pPr>
    <w:rPr>
      <w:rFonts w:ascii="Arial" w:hAnsi="Arial" w:eastAsia="楷体_GB2312" w:cs="宋体"/>
      <w:bCs/>
      <w:kern w:val="2"/>
      <w:sz w:val="28"/>
      <w:lang w:val="en-US" w:eastAsia="zh-CN" w:bidi="ar-SA"/>
    </w:rPr>
  </w:style>
  <w:style w:type="paragraph" w:customStyle="1" w:styleId="213">
    <w:name w:val="Char2 Char Char Char1"/>
    <w:basedOn w:val="1"/>
    <w:qFormat/>
    <w:uiPriority w:val="0"/>
    <w:rPr>
      <w:rFonts w:ascii="仿宋_GB2312" w:eastAsia="仿宋_GB2312"/>
      <w:b/>
      <w:sz w:val="32"/>
      <w:szCs w:val="32"/>
    </w:rPr>
  </w:style>
  <w:style w:type="paragraph" w:customStyle="1" w:styleId="21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1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17">
    <w:name w:val="Char2"/>
    <w:basedOn w:val="1"/>
    <w:qFormat/>
    <w:uiPriority w:val="0"/>
    <w:rPr>
      <w:rFonts w:ascii="仿宋_GB2312" w:eastAsia="仿宋_GB2312"/>
      <w:b/>
      <w:sz w:val="32"/>
      <w:szCs w:val="32"/>
    </w:rPr>
  </w:style>
  <w:style w:type="paragraph" w:customStyle="1" w:styleId="2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1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223">
    <w:name w:val="Char Char4 Char Char"/>
    <w:basedOn w:val="1"/>
    <w:qFormat/>
    <w:uiPriority w:val="0"/>
    <w:pPr>
      <w:widowControl/>
      <w:adjustRightInd/>
      <w:spacing w:after="160" w:line="240" w:lineRule="exact"/>
      <w:jc w:val="left"/>
    </w:pPr>
  </w:style>
  <w:style w:type="paragraph" w:customStyle="1" w:styleId="224">
    <w:name w:val="Char2 Char Char1"/>
    <w:basedOn w:val="1"/>
    <w:qFormat/>
    <w:uiPriority w:val="0"/>
    <w:pPr>
      <w:adjustRightInd/>
    </w:pPr>
    <w:rPr>
      <w:rFonts w:ascii="Tahoma" w:hAnsi="Tahoma"/>
      <w:sz w:val="24"/>
      <w:szCs w:val="20"/>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27">
    <w:name w:val="正文21"/>
    <w:basedOn w:val="1"/>
    <w:qFormat/>
    <w:uiPriority w:val="0"/>
    <w:pPr>
      <w:adjustRightInd/>
      <w:spacing w:before="156" w:line="360" w:lineRule="auto"/>
      <w:ind w:firstLine="510" w:firstLineChars="200"/>
    </w:pPr>
    <w:rPr>
      <w:sz w:val="24"/>
      <w:szCs w:val="20"/>
    </w:rPr>
  </w:style>
  <w:style w:type="paragraph" w:customStyle="1" w:styleId="22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标题五"/>
    <w:basedOn w:val="1"/>
    <w:qFormat/>
    <w:uiPriority w:val="0"/>
    <w:pPr>
      <w:adjustRightInd/>
      <w:spacing w:before="156" w:beforeLines="50" w:line="360" w:lineRule="auto"/>
    </w:pPr>
    <w:rPr>
      <w:b/>
      <w:sz w:val="24"/>
    </w:rPr>
  </w:style>
  <w:style w:type="paragraph" w:customStyle="1" w:styleId="23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32">
    <w:name w:val="Char Char11"/>
    <w:basedOn w:val="1"/>
    <w:qFormat/>
    <w:uiPriority w:val="0"/>
    <w:pPr>
      <w:spacing w:line="360" w:lineRule="auto"/>
    </w:pPr>
    <w:rPr>
      <w:szCs w:val="20"/>
    </w:rPr>
  </w:style>
  <w:style w:type="paragraph" w:customStyle="1" w:styleId="23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3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3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38">
    <w:name w:val="Char Char11 Char Char Char Char Char Char Char Char Char"/>
    <w:basedOn w:val="1"/>
    <w:qFormat/>
    <w:uiPriority w:val="0"/>
    <w:pPr>
      <w:spacing w:line="360" w:lineRule="auto"/>
    </w:pPr>
    <w:rPr>
      <w:szCs w:val="20"/>
    </w:rPr>
  </w:style>
  <w:style w:type="paragraph" w:customStyle="1" w:styleId="239">
    <w:name w:val="Char Char1 Char Char Char1"/>
    <w:basedOn w:val="1"/>
    <w:qFormat/>
    <w:uiPriority w:val="0"/>
    <w:rPr>
      <w:rFonts w:ascii="仿宋_GB2312" w:eastAsia="仿宋_GB2312"/>
      <w:b/>
      <w:sz w:val="32"/>
      <w:szCs w:val="32"/>
    </w:rPr>
  </w:style>
  <w:style w:type="paragraph" w:customStyle="1" w:styleId="240">
    <w:name w:val="样式 标题 4PIM 4H4h4bulletblbbH41H42H43H44H45H46H47H48...1"/>
    <w:basedOn w:val="5"/>
    <w:qFormat/>
    <w:uiPriority w:val="0"/>
    <w:pPr>
      <w:widowControl/>
      <w:jc w:val="left"/>
    </w:pPr>
    <w:rPr>
      <w:rFonts w:cs="宋体"/>
      <w:sz w:val="24"/>
      <w:szCs w:val="20"/>
    </w:rPr>
  </w:style>
  <w:style w:type="paragraph" w:customStyle="1" w:styleId="24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2">
    <w:name w:val="表格标题2"/>
    <w:basedOn w:val="243"/>
    <w:qFormat/>
    <w:uiPriority w:val="0"/>
    <w:rPr>
      <w:b/>
    </w:rPr>
  </w:style>
  <w:style w:type="paragraph" w:customStyle="1" w:styleId="243">
    <w:name w:val="表格内文"/>
    <w:basedOn w:val="1"/>
    <w:qFormat/>
    <w:uiPriority w:val="0"/>
    <w:pPr>
      <w:adjustRightInd/>
      <w:spacing w:line="360" w:lineRule="auto"/>
    </w:pPr>
    <w:rPr>
      <w:rFonts w:ascii="宋体" w:hAnsi="宋体" w:cs="宋体"/>
      <w:color w:val="000000"/>
      <w:szCs w:val="20"/>
    </w:rPr>
  </w:style>
  <w:style w:type="paragraph" w:customStyle="1" w:styleId="244">
    <w:name w:val="Char Char Char Char Char Char Char"/>
    <w:basedOn w:val="1"/>
    <w:qFormat/>
    <w:uiPriority w:val="0"/>
    <w:rPr>
      <w:rFonts w:ascii="仿宋_GB2312" w:eastAsia="仿宋_GB2312"/>
      <w:b/>
      <w:sz w:val="32"/>
      <w:szCs w:val="32"/>
    </w:rPr>
  </w:style>
  <w:style w:type="paragraph" w:customStyle="1" w:styleId="2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46">
    <w:name w:val="数字标题6"/>
    <w:basedOn w:val="7"/>
    <w:next w:val="1"/>
    <w:qFormat/>
    <w:uiPriority w:val="0"/>
    <w:pPr>
      <w:numPr>
        <w:ilvl w:val="0"/>
        <w:numId w:val="0"/>
      </w:numPr>
      <w:tabs>
        <w:tab w:val="left" w:pos="480"/>
        <w:tab w:val="left" w:pos="1080"/>
      </w:tabs>
      <w:ind w:left="1080" w:hanging="1080"/>
    </w:pPr>
    <w:rPr>
      <w:rFonts w:ascii="Times New Roman" w:hAnsi="Times New Roman" w:eastAsia="宋体"/>
      <w:i/>
    </w:rPr>
  </w:style>
  <w:style w:type="paragraph" w:customStyle="1" w:styleId="24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8">
    <w:name w:val="列出段落2"/>
    <w:basedOn w:val="1"/>
    <w:qFormat/>
    <w:uiPriority w:val="0"/>
    <w:pPr>
      <w:adjustRightInd/>
      <w:ind w:firstLine="420" w:firstLineChars="200"/>
    </w:pPr>
    <w:rPr>
      <w:rFonts w:ascii="宋体" w:hAnsi="宋体"/>
      <w:sz w:val="24"/>
    </w:rPr>
  </w:style>
  <w:style w:type="paragraph" w:customStyle="1" w:styleId="24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5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2">
    <w:name w:val="正文 首行缩进:  2 字符 Char"/>
    <w:basedOn w:val="1"/>
    <w:qFormat/>
    <w:uiPriority w:val="0"/>
    <w:pPr>
      <w:adjustRightInd/>
      <w:spacing w:line="360" w:lineRule="auto"/>
      <w:ind w:firstLine="480"/>
    </w:pPr>
    <w:rPr>
      <w:rFonts w:cs="宋体"/>
      <w:sz w:val="24"/>
      <w:szCs w:val="20"/>
    </w:rPr>
  </w:style>
  <w:style w:type="paragraph" w:customStyle="1" w:styleId="25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54">
    <w:name w:val="Table Text"/>
    <w:basedOn w:val="1"/>
    <w:qFormat/>
    <w:uiPriority w:val="0"/>
    <w:pPr>
      <w:widowControl/>
      <w:spacing w:before="60" w:after="60"/>
      <w:jc w:val="left"/>
    </w:pPr>
    <w:rPr>
      <w:kern w:val="0"/>
      <w:sz w:val="24"/>
    </w:rPr>
  </w:style>
  <w:style w:type="paragraph" w:customStyle="1" w:styleId="25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59">
    <w:name w:val="正文文字表格居中"/>
    <w:basedOn w:val="1"/>
    <w:next w:val="53"/>
    <w:qFormat/>
    <w:uiPriority w:val="0"/>
    <w:pPr>
      <w:snapToGrid w:val="0"/>
      <w:spacing w:line="360" w:lineRule="auto"/>
    </w:pPr>
    <w:rPr>
      <w:rFonts w:ascii="宋体"/>
      <w:b/>
      <w:sz w:val="24"/>
      <w:szCs w:val="20"/>
    </w:rPr>
  </w:style>
  <w:style w:type="paragraph" w:customStyle="1" w:styleId="26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6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4">
    <w:name w:val="Char"/>
    <w:basedOn w:val="1"/>
    <w:qFormat/>
    <w:uiPriority w:val="0"/>
    <w:rPr>
      <w:rFonts w:ascii="仿宋_GB2312" w:eastAsia="仿宋_GB2312"/>
      <w:b/>
      <w:sz w:val="32"/>
      <w:szCs w:val="32"/>
    </w:rPr>
  </w:style>
  <w:style w:type="paragraph" w:customStyle="1" w:styleId="265">
    <w:name w:val="冯广丽"/>
    <w:basedOn w:val="1"/>
    <w:link w:val="266"/>
    <w:qFormat/>
    <w:uiPriority w:val="0"/>
    <w:pPr>
      <w:adjustRightInd/>
      <w:spacing w:line="360" w:lineRule="auto"/>
      <w:ind w:firstLine="480" w:firstLineChars="200"/>
    </w:pPr>
    <w:rPr>
      <w:rFonts w:ascii="宋体" w:hAnsi="宋体"/>
      <w:sz w:val="24"/>
      <w:szCs w:val="22"/>
    </w:rPr>
  </w:style>
  <w:style w:type="character" w:customStyle="1" w:styleId="266">
    <w:name w:val="冯广丽 Char"/>
    <w:link w:val="265"/>
    <w:qFormat/>
    <w:uiPriority w:val="0"/>
    <w:rPr>
      <w:rFonts w:ascii="宋体" w:hAnsi="宋体"/>
      <w:kern w:val="2"/>
      <w:sz w:val="24"/>
      <w:szCs w:val="22"/>
    </w:rPr>
  </w:style>
  <w:style w:type="paragraph" w:customStyle="1" w:styleId="2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8">
    <w:name w:val="Char31"/>
    <w:basedOn w:val="1"/>
    <w:qFormat/>
    <w:uiPriority w:val="0"/>
    <w:pPr>
      <w:adjustRightInd/>
      <w:ind w:firstLine="200" w:firstLineChars="200"/>
    </w:pPr>
    <w:rPr>
      <w:rFonts w:ascii="Tahoma" w:hAnsi="Tahoma"/>
      <w:sz w:val="24"/>
      <w:szCs w:val="20"/>
    </w:rPr>
  </w:style>
  <w:style w:type="paragraph" w:customStyle="1" w:styleId="269">
    <w:name w:val="Char Char11 Char Char Char1"/>
    <w:basedOn w:val="1"/>
    <w:qFormat/>
    <w:uiPriority w:val="0"/>
    <w:pPr>
      <w:spacing w:line="360" w:lineRule="auto"/>
    </w:pPr>
    <w:rPr>
      <w:szCs w:val="20"/>
    </w:rPr>
  </w:style>
  <w:style w:type="paragraph" w:customStyle="1" w:styleId="27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71">
    <w:name w:val="_Style 236"/>
    <w:qFormat/>
    <w:uiPriority w:val="0"/>
    <w:rPr>
      <w:rFonts w:ascii="Times New Roman" w:hAnsi="Times New Roman" w:eastAsia="宋体" w:cs="Times New Roman"/>
      <w:kern w:val="2"/>
      <w:sz w:val="21"/>
      <w:lang w:val="en-US" w:eastAsia="zh-CN" w:bidi="ar-SA"/>
    </w:rPr>
  </w:style>
  <w:style w:type="paragraph" w:customStyle="1" w:styleId="27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4">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77">
    <w:name w:val="文章标题"/>
    <w:next w:val="21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78">
    <w:name w:val="4"/>
    <w:basedOn w:val="1"/>
    <w:next w:val="35"/>
    <w:qFormat/>
    <w:uiPriority w:val="0"/>
    <w:pPr>
      <w:spacing w:after="120" w:line="480" w:lineRule="auto"/>
      <w:ind w:left="420" w:leftChars="200"/>
    </w:pPr>
    <w:rPr>
      <w:sz w:val="24"/>
      <w:szCs w:val="20"/>
    </w:rPr>
  </w:style>
  <w:style w:type="paragraph" w:customStyle="1" w:styleId="2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0">
    <w:name w:val="Char Char Char Char Char Char Char Char Char Char Char1 Char"/>
    <w:basedOn w:val="1"/>
    <w:qFormat/>
    <w:uiPriority w:val="0"/>
    <w:pPr>
      <w:adjustRightInd/>
    </w:pPr>
    <w:rPr>
      <w:rFonts w:ascii="Tahoma" w:hAnsi="Tahoma"/>
      <w:sz w:val="24"/>
    </w:rPr>
  </w:style>
  <w:style w:type="paragraph" w:customStyle="1" w:styleId="28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2">
    <w:name w:val="标书表格字体格式"/>
    <w:next w:val="183"/>
    <w:qFormat/>
    <w:uiPriority w:val="0"/>
    <w:rPr>
      <w:rFonts w:ascii="Times New Roman" w:hAnsi="Times New Roman" w:eastAsia="宋体" w:cs="Times New Roman"/>
      <w:kern w:val="2"/>
      <w:sz w:val="21"/>
      <w:szCs w:val="24"/>
      <w:lang w:val="en-US" w:eastAsia="zh-CN" w:bidi="ar-SA"/>
    </w:rPr>
  </w:style>
  <w:style w:type="paragraph" w:customStyle="1" w:styleId="2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86">
    <w:name w:val="带编号样式"/>
    <w:basedOn w:val="118"/>
    <w:qFormat/>
    <w:uiPriority w:val="0"/>
    <w:pPr>
      <w:tabs>
        <w:tab w:val="left" w:pos="840"/>
      </w:tabs>
      <w:snapToGrid w:val="0"/>
      <w:ind w:left="840" w:firstLine="0" w:firstLineChars="0"/>
    </w:pPr>
    <w:rPr>
      <w:rFonts w:ascii="仿宋_GB2312" w:eastAsia="仿宋_GB2312"/>
      <w:color w:val="000000"/>
    </w:rPr>
  </w:style>
  <w:style w:type="paragraph" w:customStyle="1" w:styleId="287">
    <w:name w:val="正文文字 2"/>
    <w:basedOn w:val="99"/>
    <w:next w:val="99"/>
    <w:qFormat/>
    <w:uiPriority w:val="0"/>
    <w:rPr>
      <w:rFonts w:ascii="宋体" w:eastAsia="宋体" w:cs="Times New Roman"/>
      <w:color w:val="auto"/>
    </w:rPr>
  </w:style>
  <w:style w:type="paragraph" w:customStyle="1" w:styleId="28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8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90">
    <w:name w:val="Char5"/>
    <w:basedOn w:val="1"/>
    <w:qFormat/>
    <w:uiPriority w:val="0"/>
    <w:rPr>
      <w:rFonts w:ascii="仿宋_GB2312" w:eastAsia="仿宋_GB2312"/>
      <w:b/>
      <w:sz w:val="32"/>
      <w:szCs w:val="32"/>
    </w:rPr>
  </w:style>
  <w:style w:type="paragraph" w:customStyle="1" w:styleId="29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3">
    <w:name w:val="Item List"/>
    <w:link w:val="2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4">
    <w:name w:val="Item List Char"/>
    <w:link w:val="293"/>
    <w:qFormat/>
    <w:uiPriority w:val="0"/>
    <w:rPr>
      <w:rFonts w:ascii="Arial"/>
      <w:bCs/>
      <w:sz w:val="21"/>
      <w:szCs w:val="21"/>
      <w:lang w:val="en-US" w:eastAsia="zh-CN" w:bidi="ar-SA"/>
    </w:rPr>
  </w:style>
  <w:style w:type="paragraph" w:customStyle="1" w:styleId="2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6">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9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99">
    <w:name w:val="Char Char1 Char Char Char Char Char Char1"/>
    <w:basedOn w:val="1"/>
    <w:qFormat/>
    <w:uiPriority w:val="0"/>
    <w:rPr>
      <w:rFonts w:ascii="仿宋_GB2312" w:eastAsia="仿宋_GB2312"/>
      <w:b/>
      <w:sz w:val="32"/>
      <w:szCs w:val="20"/>
    </w:rPr>
  </w:style>
  <w:style w:type="paragraph" w:customStyle="1" w:styleId="300">
    <w:name w:val="Char Char Char Char Char Char Char Char Char Char Char Char1 Char"/>
    <w:basedOn w:val="1"/>
    <w:qFormat/>
    <w:uiPriority w:val="0"/>
    <w:rPr>
      <w:rFonts w:ascii="Tahoma" w:hAnsi="Tahoma" w:cs="仿宋_GB2312"/>
      <w:sz w:val="24"/>
      <w:szCs w:val="20"/>
    </w:rPr>
  </w:style>
  <w:style w:type="paragraph" w:customStyle="1" w:styleId="30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0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5">
    <w:name w:val="样式 正文文本缩进 + 段前: 2 字符"/>
    <w:basedOn w:val="1"/>
    <w:qFormat/>
    <w:uiPriority w:val="0"/>
    <w:pPr>
      <w:adjustRightInd/>
      <w:ind w:left="420" w:leftChars="200"/>
      <w:jc w:val="left"/>
    </w:pPr>
    <w:rPr>
      <w:sz w:val="28"/>
      <w:szCs w:val="20"/>
      <w:lang w:eastAsia="zh-TW"/>
    </w:rPr>
  </w:style>
  <w:style w:type="paragraph" w:customStyle="1" w:styleId="306">
    <w:name w:val="Char1 Char Char Char3"/>
    <w:basedOn w:val="1"/>
    <w:qFormat/>
    <w:uiPriority w:val="0"/>
    <w:pPr>
      <w:adjustRightInd/>
      <w:ind w:firstLine="200" w:firstLineChars="200"/>
    </w:pPr>
    <w:rPr>
      <w:rFonts w:ascii="Tahoma" w:hAnsi="Tahoma"/>
      <w:sz w:val="24"/>
      <w:szCs w:val="20"/>
    </w:rPr>
  </w:style>
  <w:style w:type="paragraph" w:customStyle="1" w:styleId="30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8">
    <w:name w:val="Char Char Char Char Char Char Char Char Char Char Char Char1 Char1"/>
    <w:basedOn w:val="1"/>
    <w:qFormat/>
    <w:uiPriority w:val="0"/>
    <w:rPr>
      <w:rFonts w:ascii="Tahoma" w:hAnsi="Tahoma" w:cs="仿宋_GB2312"/>
      <w:sz w:val="24"/>
      <w:szCs w:val="20"/>
    </w:rPr>
  </w:style>
  <w:style w:type="paragraph" w:customStyle="1" w:styleId="309">
    <w:name w:val="Char Char1 Char1"/>
    <w:basedOn w:val="1"/>
    <w:qFormat/>
    <w:uiPriority w:val="0"/>
    <w:rPr>
      <w:rFonts w:ascii="仿宋_GB2312" w:eastAsia="仿宋_GB2312"/>
      <w:b/>
      <w:sz w:val="32"/>
      <w:szCs w:val="32"/>
    </w:rPr>
  </w:style>
  <w:style w:type="paragraph" w:customStyle="1" w:styleId="31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1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3">
    <w:name w:val="Char Char1"/>
    <w:basedOn w:val="1"/>
    <w:qFormat/>
    <w:uiPriority w:val="0"/>
    <w:pPr>
      <w:widowControl/>
      <w:spacing w:after="160" w:line="240" w:lineRule="exact"/>
      <w:jc w:val="left"/>
    </w:pPr>
    <w:rPr>
      <w:rFonts w:eastAsia="仿宋_GB2312"/>
      <w:sz w:val="28"/>
    </w:rPr>
  </w:style>
  <w:style w:type="paragraph" w:customStyle="1" w:styleId="314">
    <w:name w:val="单元格居中"/>
    <w:basedOn w:val="1"/>
    <w:qFormat/>
    <w:uiPriority w:val="0"/>
    <w:pPr>
      <w:adjustRightInd/>
      <w:spacing w:line="360" w:lineRule="auto"/>
      <w:jc w:val="center"/>
    </w:pPr>
    <w:rPr>
      <w:sz w:val="24"/>
    </w:rPr>
  </w:style>
  <w:style w:type="paragraph" w:customStyle="1" w:styleId="315">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1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0">
    <w:name w:val="MM Empty"/>
    <w:basedOn w:val="1"/>
    <w:qFormat/>
    <w:uiPriority w:val="0"/>
    <w:pPr>
      <w:adjustRightInd/>
    </w:pPr>
  </w:style>
  <w:style w:type="paragraph" w:customStyle="1" w:styleId="321">
    <w:name w:val="文档正文"/>
    <w:basedOn w:val="1"/>
    <w:qFormat/>
    <w:uiPriority w:val="0"/>
    <w:pPr>
      <w:spacing w:line="480" w:lineRule="atLeast"/>
      <w:ind w:firstLine="567"/>
      <w:textAlignment w:val="baseline"/>
    </w:pPr>
    <w:rPr>
      <w:kern w:val="0"/>
      <w:sz w:val="24"/>
      <w:szCs w:val="20"/>
    </w:rPr>
  </w:style>
  <w:style w:type="paragraph" w:customStyle="1" w:styleId="32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3">
    <w:name w:val="Char Char1 Char Char1 Char Char1"/>
    <w:basedOn w:val="1"/>
    <w:qFormat/>
    <w:uiPriority w:val="0"/>
    <w:pPr>
      <w:tabs>
        <w:tab w:val="left" w:pos="840"/>
      </w:tabs>
      <w:ind w:left="840" w:hanging="420"/>
    </w:pPr>
    <w:rPr>
      <w:rFonts w:ascii="Tahoma" w:hAnsi="Tahoma"/>
      <w:sz w:val="24"/>
    </w:rPr>
  </w:style>
  <w:style w:type="paragraph" w:customStyle="1" w:styleId="32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5">
    <w:name w:val="Char Char Char Char Char Char Char Char Char Char1"/>
    <w:basedOn w:val="1"/>
    <w:qFormat/>
    <w:uiPriority w:val="0"/>
    <w:rPr>
      <w:rFonts w:ascii="仿宋_GB2312" w:eastAsia="仿宋_GB2312"/>
      <w:b/>
      <w:sz w:val="32"/>
      <w:szCs w:val="32"/>
    </w:rPr>
  </w:style>
  <w:style w:type="paragraph" w:customStyle="1" w:styleId="32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7">
    <w:name w:val="默认段落字体 Para Char Char Char1 Char"/>
    <w:basedOn w:val="1"/>
    <w:qFormat/>
    <w:uiPriority w:val="0"/>
    <w:pPr>
      <w:spacing w:line="240" w:lineRule="atLeast"/>
      <w:ind w:left="420" w:firstLine="420"/>
    </w:pPr>
    <w:rPr>
      <w:sz w:val="24"/>
    </w:rPr>
  </w:style>
  <w:style w:type="paragraph" w:customStyle="1" w:styleId="32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0">
    <w:name w:val="Char1 Char Char Char5"/>
    <w:basedOn w:val="1"/>
    <w:qFormat/>
    <w:uiPriority w:val="0"/>
    <w:pPr>
      <w:adjustRightInd/>
      <w:ind w:firstLine="200" w:firstLineChars="200"/>
    </w:pPr>
    <w:rPr>
      <w:rFonts w:ascii="Tahoma" w:hAnsi="Tahoma"/>
      <w:sz w:val="24"/>
      <w:szCs w:val="20"/>
    </w:rPr>
  </w:style>
  <w:style w:type="paragraph" w:customStyle="1" w:styleId="331">
    <w:name w:val="Char Char Char Char Char Char Char1"/>
    <w:basedOn w:val="1"/>
    <w:qFormat/>
    <w:uiPriority w:val="0"/>
    <w:rPr>
      <w:rFonts w:ascii="仿宋_GB2312" w:eastAsia="仿宋_GB2312"/>
      <w:b/>
      <w:sz w:val="32"/>
      <w:szCs w:val="32"/>
    </w:rPr>
  </w:style>
  <w:style w:type="paragraph" w:customStyle="1" w:styleId="33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33">
    <w:name w:val="正文表标题"/>
    <w:next w:val="16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5">
    <w:name w:val="四号　首行缩进"/>
    <w:basedOn w:val="1"/>
    <w:qFormat/>
    <w:uiPriority w:val="0"/>
    <w:pPr>
      <w:adjustRightInd/>
      <w:spacing w:line="360" w:lineRule="auto"/>
    </w:pPr>
    <w:rPr>
      <w:rFonts w:ascii="宋体" w:hAnsi="宋体"/>
      <w:szCs w:val="20"/>
    </w:rPr>
  </w:style>
  <w:style w:type="paragraph" w:customStyle="1" w:styleId="3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3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8">
    <w:name w:val="首行缩进"/>
    <w:basedOn w:val="1"/>
    <w:qFormat/>
    <w:uiPriority w:val="0"/>
    <w:pPr>
      <w:spacing w:line="360" w:lineRule="auto"/>
      <w:ind w:firstLine="480" w:firstLineChars="200"/>
    </w:pPr>
    <w:rPr>
      <w:rFonts w:ascii="宋体"/>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4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2">
    <w:name w:val="样式 样式2 + 左侧:  1 字符 右侧:  1 字符"/>
    <w:basedOn w:val="10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45">
    <w:name w:val="哈哈正文"/>
    <w:basedOn w:val="1"/>
    <w:link w:val="346"/>
    <w:qFormat/>
    <w:uiPriority w:val="0"/>
    <w:pPr>
      <w:adjustRightInd/>
      <w:spacing w:line="360" w:lineRule="auto"/>
      <w:ind w:firstLine="200" w:firstLineChars="200"/>
    </w:pPr>
    <w:rPr>
      <w:rFonts w:ascii="宋体" w:hAnsi="宋体"/>
      <w:sz w:val="24"/>
      <w:szCs w:val="20"/>
    </w:rPr>
  </w:style>
  <w:style w:type="character" w:customStyle="1" w:styleId="346">
    <w:name w:val="哈哈正文 Char"/>
    <w:link w:val="345"/>
    <w:qFormat/>
    <w:uiPriority w:val="0"/>
    <w:rPr>
      <w:rFonts w:ascii="宋体" w:hAnsi="宋体" w:eastAsia="宋体"/>
      <w:kern w:val="2"/>
      <w:sz w:val="24"/>
      <w:lang w:bidi="ar-SA"/>
    </w:rPr>
  </w:style>
  <w:style w:type="paragraph" w:customStyle="1" w:styleId="347">
    <w:name w:val="List Paragraph1"/>
    <w:basedOn w:val="1"/>
    <w:qFormat/>
    <w:uiPriority w:val="34"/>
    <w:pPr>
      <w:spacing w:line="360" w:lineRule="auto"/>
      <w:ind w:firstLine="200" w:firstLineChars="200"/>
    </w:pPr>
    <w:rPr>
      <w:rFonts w:eastAsia="楷体_GB2312" w:cs="Lucida Sans"/>
      <w:sz w:val="24"/>
    </w:rPr>
  </w:style>
  <w:style w:type="paragraph" w:customStyle="1" w:styleId="3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5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1">
    <w:name w:val="Char Char11 Char Char Char Char Char Char Char Char Char1"/>
    <w:basedOn w:val="1"/>
    <w:qFormat/>
    <w:uiPriority w:val="0"/>
    <w:pPr>
      <w:spacing w:line="360" w:lineRule="auto"/>
    </w:pPr>
    <w:rPr>
      <w:szCs w:val="20"/>
    </w:rPr>
  </w:style>
  <w:style w:type="paragraph" w:customStyle="1" w:styleId="35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Char Char Char1 Char1"/>
    <w:basedOn w:val="1"/>
    <w:qFormat/>
    <w:uiPriority w:val="0"/>
    <w:rPr>
      <w:szCs w:val="20"/>
    </w:rPr>
  </w:style>
  <w:style w:type="paragraph" w:customStyle="1" w:styleId="35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5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58">
    <w:name w:val="封面"/>
    <w:basedOn w:val="1"/>
    <w:qFormat/>
    <w:uiPriority w:val="0"/>
    <w:pPr>
      <w:spacing w:line="360" w:lineRule="atLeast"/>
      <w:jc w:val="right"/>
      <w:textAlignment w:val="baseline"/>
    </w:pPr>
    <w:rPr>
      <w:rFonts w:ascii="Symbol" w:hAnsi="Symbol"/>
      <w:kern w:val="0"/>
      <w:szCs w:val="20"/>
    </w:rPr>
  </w:style>
  <w:style w:type="paragraph" w:customStyle="1" w:styleId="359">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正文（缩进2汉字） Char"/>
    <w:link w:val="359"/>
    <w:qFormat/>
    <w:uiPriority w:val="0"/>
    <w:rPr>
      <w:rFonts w:ascii="宋体"/>
    </w:rPr>
  </w:style>
  <w:style w:type="paragraph" w:customStyle="1" w:styleId="361">
    <w:name w:val="数字标题3"/>
    <w:basedOn w:val="4"/>
    <w:next w:val="1"/>
    <w:qFormat/>
    <w:uiPriority w:val="0"/>
    <w:pPr>
      <w:numPr>
        <w:numId w:val="0"/>
      </w:numPr>
      <w:spacing w:line="240" w:lineRule="auto"/>
    </w:pPr>
    <w:rPr>
      <w:sz w:val="28"/>
      <w:szCs w:val="28"/>
    </w:rPr>
  </w:style>
  <w:style w:type="paragraph" w:customStyle="1" w:styleId="36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4">
    <w:name w:val="正文（首行缩进2字符）"/>
    <w:basedOn w:val="1"/>
    <w:qFormat/>
    <w:uiPriority w:val="0"/>
    <w:pPr>
      <w:adjustRightInd/>
      <w:spacing w:line="360" w:lineRule="auto"/>
      <w:ind w:firstLine="480" w:firstLineChars="200"/>
    </w:pPr>
    <w:rPr>
      <w:sz w:val="24"/>
      <w:szCs w:val="20"/>
    </w:rPr>
  </w:style>
  <w:style w:type="paragraph" w:customStyle="1" w:styleId="36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68">
    <w:name w:val="数字标题2"/>
    <w:basedOn w:val="3"/>
    <w:next w:val="1"/>
    <w:qFormat/>
    <w:uiPriority w:val="0"/>
    <w:pPr>
      <w:numPr>
        <w:numId w:val="0"/>
      </w:numPr>
      <w:tabs>
        <w:tab w:val="left" w:pos="480"/>
        <w:tab w:val="left" w:pos="860"/>
      </w:tabs>
      <w:ind w:left="480" w:hanging="480"/>
    </w:pPr>
    <w:rPr>
      <w:rFonts w:ascii="Times New Roman" w:eastAsia="宋体"/>
      <w:i/>
      <w:sz w:val="36"/>
      <w:szCs w:val="36"/>
      <w:lang w:val="en-US"/>
    </w:rPr>
  </w:style>
  <w:style w:type="paragraph" w:customStyle="1" w:styleId="369">
    <w:name w:val="彩色列表 - 强调文字颜色 11"/>
    <w:basedOn w:val="1"/>
    <w:qFormat/>
    <w:uiPriority w:val="0"/>
    <w:pPr>
      <w:adjustRightInd/>
      <w:ind w:firstLine="420" w:firstLineChars="200"/>
    </w:pPr>
    <w:rPr>
      <w:rFonts w:ascii="Calibri" w:hAnsi="Calibri"/>
      <w:szCs w:val="22"/>
    </w:rPr>
  </w:style>
  <w:style w:type="paragraph" w:customStyle="1" w:styleId="370">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72">
    <w:name w:val="样式1 + (中宋体"/>
    <w:basedOn w:val="18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3">
    <w:name w:val="仿宋正文"/>
    <w:basedOn w:val="1"/>
    <w:link w:val="374"/>
    <w:qFormat/>
    <w:uiPriority w:val="0"/>
    <w:pPr>
      <w:adjustRightInd/>
      <w:spacing w:line="360" w:lineRule="auto"/>
      <w:ind w:firstLine="480" w:firstLineChars="200"/>
    </w:pPr>
    <w:rPr>
      <w:rFonts w:ascii="仿宋_GB2312" w:eastAsia="仿宋_GB2312"/>
      <w:sz w:val="24"/>
      <w:szCs w:val="20"/>
    </w:rPr>
  </w:style>
  <w:style w:type="character" w:customStyle="1" w:styleId="374">
    <w:name w:val="仿宋正文 Char"/>
    <w:link w:val="373"/>
    <w:qFormat/>
    <w:uiPriority w:val="0"/>
    <w:rPr>
      <w:rFonts w:ascii="仿宋_GB2312" w:eastAsia="仿宋_GB2312"/>
      <w:kern w:val="2"/>
      <w:sz w:val="24"/>
      <w:lang w:val="en-US" w:eastAsia="zh-CN" w:bidi="ar-SA"/>
    </w:rPr>
  </w:style>
  <w:style w:type="paragraph" w:customStyle="1" w:styleId="375">
    <w:name w:val="正文（标题三）"/>
    <w:basedOn w:val="1"/>
    <w:qFormat/>
    <w:uiPriority w:val="0"/>
    <w:pPr>
      <w:spacing w:line="360" w:lineRule="auto"/>
      <w:ind w:firstLine="200" w:firstLineChars="200"/>
    </w:pPr>
    <w:rPr>
      <w:sz w:val="24"/>
    </w:rPr>
  </w:style>
  <w:style w:type="paragraph" w:customStyle="1" w:styleId="376">
    <w:name w:val="MM Topic 3"/>
    <w:basedOn w:val="4"/>
    <w:qFormat/>
    <w:uiPriority w:val="0"/>
    <w:pPr>
      <w:numPr>
        <w:ilvl w:val="0"/>
        <w:numId w:val="0"/>
      </w:numPr>
      <w:tabs>
        <w:tab w:val="left" w:pos="840"/>
        <w:tab w:val="left" w:pos="1680"/>
      </w:tabs>
      <w:adjustRightInd/>
      <w:ind w:left="1680" w:hanging="420"/>
    </w:pPr>
  </w:style>
  <w:style w:type="paragraph" w:customStyle="1" w:styleId="37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78">
    <w:name w:val="图中文字"/>
    <w:basedOn w:val="1"/>
    <w:qFormat/>
    <w:uiPriority w:val="0"/>
    <w:pPr>
      <w:snapToGrid w:val="0"/>
      <w:spacing w:line="0" w:lineRule="atLeast"/>
      <w:ind w:firstLine="200" w:firstLineChars="200"/>
      <w:jc w:val="center"/>
    </w:pPr>
    <w:rPr>
      <w:sz w:val="24"/>
      <w:szCs w:val="20"/>
    </w:rPr>
  </w:style>
  <w:style w:type="paragraph" w:customStyle="1" w:styleId="3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80">
    <w:name w:val="Char21"/>
    <w:basedOn w:val="1"/>
    <w:qFormat/>
    <w:uiPriority w:val="0"/>
    <w:pPr>
      <w:adjustRightInd/>
      <w:ind w:firstLine="200" w:firstLineChars="200"/>
    </w:pPr>
    <w:rPr>
      <w:rFonts w:ascii="仿宋_GB2312" w:eastAsia="仿宋_GB2312"/>
      <w:b/>
      <w:sz w:val="32"/>
      <w:szCs w:val="32"/>
    </w:rPr>
  </w:style>
  <w:style w:type="paragraph" w:customStyle="1" w:styleId="38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标题4-dyf"/>
    <w:basedOn w:val="5"/>
    <w:link w:val="383"/>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383">
    <w:name w:val="标题4-dyf Char"/>
    <w:link w:val="382"/>
    <w:qFormat/>
    <w:uiPriority w:val="0"/>
    <w:rPr>
      <w:rFonts w:ascii="Cambria" w:hAnsi="Cambria"/>
      <w:b/>
      <w:bCs/>
      <w:color w:val="000000"/>
      <w:kern w:val="2"/>
      <w:sz w:val="21"/>
      <w:szCs w:val="21"/>
    </w:rPr>
  </w:style>
  <w:style w:type="paragraph" w:customStyle="1" w:styleId="384">
    <w:name w:val="Char1 Char Char Char4"/>
    <w:basedOn w:val="1"/>
    <w:qFormat/>
    <w:uiPriority w:val="0"/>
    <w:pPr>
      <w:adjustRightInd/>
      <w:ind w:firstLine="200" w:firstLineChars="200"/>
    </w:pPr>
    <w:rPr>
      <w:rFonts w:ascii="Tahoma" w:hAnsi="Tahoma"/>
      <w:sz w:val="24"/>
      <w:szCs w:val="20"/>
    </w:rPr>
  </w:style>
  <w:style w:type="paragraph" w:customStyle="1" w:styleId="38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7">
    <w:name w:val="Char23"/>
    <w:basedOn w:val="1"/>
    <w:qFormat/>
    <w:uiPriority w:val="0"/>
    <w:rPr>
      <w:rFonts w:ascii="仿宋_GB2312" w:eastAsia="仿宋_GB2312"/>
      <w:b/>
      <w:sz w:val="32"/>
      <w:szCs w:val="32"/>
    </w:rPr>
  </w:style>
  <w:style w:type="paragraph" w:customStyle="1" w:styleId="38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1">
    <w:name w:val="此正文"/>
    <w:basedOn w:val="1"/>
    <w:link w:val="392"/>
    <w:qFormat/>
    <w:uiPriority w:val="0"/>
    <w:pPr>
      <w:adjustRightInd/>
      <w:spacing w:line="360" w:lineRule="auto"/>
      <w:ind w:firstLine="200" w:firstLineChars="200"/>
    </w:pPr>
    <w:rPr>
      <w:sz w:val="24"/>
    </w:rPr>
  </w:style>
  <w:style w:type="character" w:customStyle="1" w:styleId="392">
    <w:name w:val="此正文 Char"/>
    <w:link w:val="391"/>
    <w:qFormat/>
    <w:uiPriority w:val="0"/>
    <w:rPr>
      <w:kern w:val="2"/>
      <w:sz w:val="24"/>
      <w:szCs w:val="24"/>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5">
    <w:name w:val="Char3 Char Char Char"/>
    <w:basedOn w:val="1"/>
    <w:qFormat/>
    <w:uiPriority w:val="0"/>
    <w:pPr>
      <w:widowControl/>
      <w:adjustRightInd/>
      <w:spacing w:after="160" w:line="240" w:lineRule="exact"/>
      <w:jc w:val="left"/>
    </w:pPr>
    <w:rPr>
      <w:szCs w:val="20"/>
    </w:rPr>
  </w:style>
  <w:style w:type="paragraph" w:customStyle="1" w:styleId="39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99">
    <w:name w:val="a1"/>
    <w:basedOn w:val="1"/>
    <w:qFormat/>
    <w:uiPriority w:val="0"/>
    <w:pPr>
      <w:widowControl/>
      <w:spacing w:line="300" w:lineRule="atLeast"/>
      <w:jc w:val="left"/>
    </w:pPr>
    <w:rPr>
      <w:rFonts w:ascii="宋体" w:hAnsi="宋体"/>
      <w:kern w:val="0"/>
      <w:sz w:val="18"/>
      <w:szCs w:val="20"/>
    </w:rPr>
  </w:style>
  <w:style w:type="paragraph" w:customStyle="1" w:styleId="40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3">
    <w:name w:val="Thf"/>
    <w:basedOn w:val="121"/>
    <w:qFormat/>
    <w:uiPriority w:val="0"/>
    <w:pPr>
      <w:ind w:left="0"/>
    </w:pPr>
  </w:style>
  <w:style w:type="paragraph" w:customStyle="1" w:styleId="404">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0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0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_Style 12"/>
    <w:basedOn w:val="19"/>
    <w:qFormat/>
    <w:uiPriority w:val="0"/>
    <w:pPr>
      <w:snapToGrid w:val="0"/>
      <w:spacing w:line="360" w:lineRule="auto"/>
    </w:pPr>
  </w:style>
  <w:style w:type="paragraph" w:customStyle="1" w:styleId="40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1">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Char Char"/>
    <w:basedOn w:val="1"/>
    <w:qFormat/>
    <w:uiPriority w:val="0"/>
    <w:pPr>
      <w:spacing w:line="360" w:lineRule="auto"/>
    </w:pPr>
    <w:rPr>
      <w:rFonts w:ascii="Tahoma" w:hAnsi="Tahoma"/>
      <w:sz w:val="24"/>
      <w:szCs w:val="20"/>
    </w:rPr>
  </w:style>
  <w:style w:type="paragraph" w:customStyle="1" w:styleId="4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14">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彩色列表 - 强调文字颜色 12"/>
    <w:basedOn w:val="1"/>
    <w:qFormat/>
    <w:uiPriority w:val="0"/>
    <w:pPr>
      <w:adjustRightInd/>
      <w:ind w:firstLine="420" w:firstLineChars="200"/>
    </w:pPr>
    <w:rPr>
      <w:rFonts w:ascii="Calibri" w:hAnsi="Calibri"/>
      <w:szCs w:val="22"/>
    </w:rPr>
  </w:style>
  <w:style w:type="paragraph" w:customStyle="1" w:styleId="41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17">
    <w:name w:val="Char19"/>
    <w:basedOn w:val="1"/>
    <w:qFormat/>
    <w:uiPriority w:val="0"/>
    <w:pPr>
      <w:adjustRightInd/>
    </w:pPr>
    <w:rPr>
      <w:szCs w:val="20"/>
    </w:rPr>
  </w:style>
  <w:style w:type="paragraph" w:customStyle="1" w:styleId="41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419">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1">
    <w:name w:val="表格（小）"/>
    <w:basedOn w:val="1"/>
    <w:qFormat/>
    <w:uiPriority w:val="0"/>
    <w:pPr>
      <w:adjustRightInd/>
      <w:snapToGrid w:val="0"/>
      <w:spacing w:line="300" w:lineRule="auto"/>
    </w:pPr>
    <w:rPr>
      <w:rFonts w:eastAsia="仿宋"/>
      <w:szCs w:val="21"/>
    </w:rPr>
  </w:style>
  <w:style w:type="paragraph" w:customStyle="1" w:styleId="42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 Char Char Char2"/>
    <w:basedOn w:val="1"/>
    <w:qFormat/>
    <w:uiPriority w:val="0"/>
    <w:rPr>
      <w:rFonts w:ascii="Tahoma" w:hAnsi="Tahoma"/>
      <w:sz w:val="24"/>
      <w:szCs w:val="20"/>
    </w:rPr>
  </w:style>
  <w:style w:type="paragraph" w:customStyle="1" w:styleId="427">
    <w:name w:val="p0"/>
    <w:basedOn w:val="1"/>
    <w:qFormat/>
    <w:uiPriority w:val="0"/>
    <w:pPr>
      <w:widowControl/>
      <w:adjustRightInd/>
    </w:pPr>
    <w:rPr>
      <w:kern w:val="0"/>
      <w:szCs w:val="21"/>
    </w:rPr>
  </w:style>
  <w:style w:type="paragraph" w:customStyle="1" w:styleId="4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0">
    <w:name w:val="默认段落样式"/>
    <w:basedOn w:val="431"/>
    <w:qFormat/>
    <w:uiPriority w:val="0"/>
    <w:pPr>
      <w:spacing w:before="0"/>
      <w:ind w:firstLine="480"/>
      <w:outlineLvl w:val="2"/>
    </w:pPr>
    <w:rPr>
      <w:rFonts w:ascii="仿宋_GB2312" w:hAnsi="宋体" w:eastAsia="仿宋_GB2312"/>
      <w:color w:val="000000"/>
      <w:szCs w:val="24"/>
    </w:rPr>
  </w:style>
  <w:style w:type="paragraph" w:customStyle="1" w:styleId="431">
    <w:name w:val="正文2"/>
    <w:basedOn w:val="1"/>
    <w:link w:val="432"/>
    <w:qFormat/>
    <w:uiPriority w:val="0"/>
    <w:pPr>
      <w:spacing w:before="156" w:line="360" w:lineRule="auto"/>
      <w:ind w:firstLine="510" w:firstLineChars="200"/>
    </w:pPr>
    <w:rPr>
      <w:sz w:val="24"/>
      <w:szCs w:val="20"/>
    </w:rPr>
  </w:style>
  <w:style w:type="character" w:customStyle="1" w:styleId="432">
    <w:name w:val="正文2 Char Char"/>
    <w:link w:val="431"/>
    <w:qFormat/>
    <w:uiPriority w:val="0"/>
    <w:rPr>
      <w:rFonts w:eastAsia="宋体"/>
      <w:kern w:val="2"/>
      <w:sz w:val="24"/>
      <w:lang w:val="en-US" w:eastAsia="zh-CN" w:bidi="ar-SA"/>
    </w:rPr>
  </w:style>
  <w:style w:type="paragraph" w:customStyle="1" w:styleId="43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bullet"/>
    <w:basedOn w:val="1"/>
    <w:qFormat/>
    <w:uiPriority w:val="0"/>
    <w:pPr>
      <w:tabs>
        <w:tab w:val="left" w:pos="840"/>
      </w:tabs>
      <w:adjustRightInd/>
      <w:ind w:left="840" w:hanging="420"/>
    </w:pPr>
  </w:style>
  <w:style w:type="paragraph" w:customStyle="1" w:styleId="437">
    <w:name w:val="五级条标题"/>
    <w:basedOn w:val="203"/>
    <w:next w:val="167"/>
    <w:qFormat/>
    <w:uiPriority w:val="0"/>
    <w:pPr>
      <w:tabs>
        <w:tab w:val="clear" w:pos="2940"/>
      </w:tabs>
      <w:ind w:left="2940" w:hanging="420"/>
      <w:outlineLvl w:val="6"/>
    </w:pPr>
  </w:style>
  <w:style w:type="paragraph" w:customStyle="1" w:styleId="438">
    <w:name w:val="Char Char Char Char Char Char Char Char"/>
    <w:basedOn w:val="1"/>
    <w:qFormat/>
    <w:uiPriority w:val="0"/>
    <w:pPr>
      <w:tabs>
        <w:tab w:val="left" w:pos="360"/>
      </w:tabs>
    </w:pPr>
    <w:rPr>
      <w:sz w:val="24"/>
      <w:szCs w:val="20"/>
    </w:rPr>
  </w:style>
  <w:style w:type="paragraph" w:customStyle="1" w:styleId="43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0">
    <w:name w:val="数字标题5"/>
    <w:basedOn w:val="6"/>
    <w:next w:val="1"/>
    <w:qFormat/>
    <w:uiPriority w:val="0"/>
    <w:pPr>
      <w:numPr>
        <w:ilvl w:val="0"/>
        <w:numId w:val="0"/>
      </w:numPr>
      <w:tabs>
        <w:tab w:val="left" w:pos="480"/>
        <w:tab w:val="left" w:pos="1080"/>
      </w:tabs>
      <w:ind w:left="1080" w:hanging="1080"/>
    </w:pPr>
  </w:style>
  <w:style w:type="paragraph" w:customStyle="1" w:styleId="44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4">
    <w:name w:val="0"/>
    <w:basedOn w:val="1"/>
    <w:qFormat/>
    <w:uiPriority w:val="0"/>
    <w:pPr>
      <w:widowControl/>
    </w:pPr>
    <w:rPr>
      <w:kern w:val="0"/>
      <w:sz w:val="24"/>
      <w:szCs w:val="20"/>
    </w:rPr>
  </w:style>
  <w:style w:type="paragraph" w:customStyle="1" w:styleId="445">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6">
    <w:name w:val="b11_01b"/>
    <w:basedOn w:val="1"/>
    <w:next w:val="1"/>
    <w:link w:val="4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47">
    <w:name w:val="b11_01b Char"/>
    <w:link w:val="446"/>
    <w:qFormat/>
    <w:uiPriority w:val="0"/>
    <w:rPr>
      <w:rFonts w:ascii="Verdana" w:hAnsi="Verdana"/>
      <w:b/>
      <w:bCs/>
      <w:color w:val="4A82CA"/>
      <w:sz w:val="17"/>
      <w:szCs w:val="17"/>
    </w:rPr>
  </w:style>
  <w:style w:type="paragraph" w:customStyle="1" w:styleId="448">
    <w:name w:val="MM Topic 5"/>
    <w:basedOn w:val="6"/>
    <w:qFormat/>
    <w:uiPriority w:val="0"/>
    <w:pPr>
      <w:numPr>
        <w:ilvl w:val="0"/>
        <w:numId w:val="0"/>
      </w:numPr>
      <w:tabs>
        <w:tab w:val="left" w:pos="840"/>
        <w:tab w:val="left" w:pos="2520"/>
      </w:tabs>
      <w:adjustRightInd/>
      <w:ind w:left="2520" w:hanging="420"/>
    </w:pPr>
  </w:style>
  <w:style w:type="paragraph" w:customStyle="1" w:styleId="44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1">
    <w:name w:val="数字标题1"/>
    <w:basedOn w:val="2"/>
    <w:next w:val="1"/>
    <w:qFormat/>
    <w:uiPriority w:val="0"/>
    <w:pPr>
      <w:numPr>
        <w:numId w:val="0"/>
      </w:numPr>
      <w:tabs>
        <w:tab w:val="left" w:pos="480"/>
      </w:tabs>
      <w:ind w:left="480" w:hanging="480"/>
    </w:pPr>
  </w:style>
  <w:style w:type="paragraph" w:customStyle="1" w:styleId="45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59">
    <w:name w:val="MM Topic 1"/>
    <w:basedOn w:val="2"/>
    <w:qFormat/>
    <w:uiPriority w:val="0"/>
    <w:pPr>
      <w:numPr>
        <w:numId w:val="0"/>
      </w:numPr>
      <w:tabs>
        <w:tab w:val="left" w:pos="840"/>
      </w:tabs>
      <w:adjustRightInd/>
      <w:ind w:left="840" w:hanging="420"/>
    </w:pPr>
  </w:style>
  <w:style w:type="paragraph" w:customStyle="1" w:styleId="460">
    <w:name w:val="Char Char Char Char Char Char Char Char1"/>
    <w:basedOn w:val="1"/>
    <w:qFormat/>
    <w:uiPriority w:val="0"/>
    <w:pPr>
      <w:tabs>
        <w:tab w:val="left" w:pos="360"/>
      </w:tabs>
    </w:pPr>
    <w:rPr>
      <w:sz w:val="24"/>
      <w:szCs w:val="20"/>
    </w:rPr>
  </w:style>
  <w:style w:type="paragraph" w:customStyle="1" w:styleId="4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2">
    <w:name w:val="Char3 Char Char Char1"/>
    <w:basedOn w:val="1"/>
    <w:qFormat/>
    <w:uiPriority w:val="0"/>
    <w:pPr>
      <w:widowControl/>
      <w:adjustRightInd/>
      <w:spacing w:after="160" w:line="240" w:lineRule="exact"/>
      <w:jc w:val="left"/>
    </w:pPr>
    <w:rPr>
      <w:szCs w:val="20"/>
    </w:rPr>
  </w:style>
  <w:style w:type="paragraph" w:customStyle="1" w:styleId="463">
    <w:name w:val="Char Char12"/>
    <w:basedOn w:val="1"/>
    <w:qFormat/>
    <w:uiPriority w:val="0"/>
    <w:pPr>
      <w:widowControl/>
      <w:spacing w:after="160" w:line="240" w:lineRule="exact"/>
      <w:jc w:val="left"/>
    </w:pPr>
    <w:rPr>
      <w:rFonts w:eastAsia="仿宋_GB2312"/>
      <w:sz w:val="28"/>
    </w:rPr>
  </w:style>
  <w:style w:type="paragraph" w:customStyle="1" w:styleId="46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7">
    <w:name w:val="单元格左对齐"/>
    <w:basedOn w:val="1"/>
    <w:qFormat/>
    <w:uiPriority w:val="0"/>
    <w:pPr>
      <w:adjustRightInd/>
      <w:spacing w:line="360" w:lineRule="auto"/>
    </w:pPr>
    <w:rPr>
      <w:sz w:val="24"/>
    </w:rPr>
  </w:style>
  <w:style w:type="paragraph" w:customStyle="1" w:styleId="46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6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0">
    <w:name w:val="正文文本 Char"/>
    <w:qFormat/>
    <w:uiPriority w:val="0"/>
    <w:rPr>
      <w:rFonts w:eastAsia="宋体"/>
      <w:kern w:val="2"/>
      <w:sz w:val="24"/>
      <w:szCs w:val="24"/>
      <w:lang w:val="en-US" w:eastAsia="zh-CN" w:bidi="ar-SA"/>
    </w:rPr>
  </w:style>
  <w:style w:type="character" w:customStyle="1" w:styleId="471">
    <w:name w:val="myp1111"/>
    <w:qFormat/>
    <w:uiPriority w:val="0"/>
    <w:rPr>
      <w:rFonts w:hint="default" w:ascii="ˎ̥" w:hAnsi="ˎ̥"/>
      <w:color w:val="000000"/>
      <w:sz w:val="20"/>
      <w:szCs w:val="20"/>
      <w:u w:val="none"/>
    </w:rPr>
  </w:style>
  <w:style w:type="character" w:customStyle="1" w:styleId="472">
    <w:name w:val="mdeck"/>
    <w:qFormat/>
    <w:uiPriority w:val="0"/>
    <w:rPr>
      <w:rFonts w:ascii="仿宋_GB2312" w:eastAsia="微软雅黑"/>
      <w:b/>
      <w:kern w:val="2"/>
      <w:sz w:val="32"/>
      <w:szCs w:val="32"/>
      <w:lang w:val="en-US" w:eastAsia="zh-CN" w:bidi="ar-SA"/>
    </w:rPr>
  </w:style>
  <w:style w:type="character" w:customStyle="1" w:styleId="473">
    <w:name w:val="tw4winMark"/>
    <w:qFormat/>
    <w:uiPriority w:val="0"/>
    <w:rPr>
      <w:rFonts w:ascii="Courier New" w:hAnsi="Courier New" w:cs="Courier New"/>
      <w:vanish/>
      <w:color w:val="800080"/>
      <w:sz w:val="24"/>
      <w:szCs w:val="24"/>
      <w:vertAlign w:val="subscript"/>
    </w:rPr>
  </w:style>
  <w:style w:type="character" w:customStyle="1" w:styleId="47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5">
    <w:name w:val="Balloon Text Char"/>
    <w:semiHidden/>
    <w:qFormat/>
    <w:locked/>
    <w:uiPriority w:val="0"/>
    <w:rPr>
      <w:rFonts w:eastAsia="宋体"/>
      <w:kern w:val="2"/>
      <w:sz w:val="18"/>
      <w:szCs w:val="18"/>
      <w:lang w:val="en-US" w:eastAsia="zh-CN" w:bidi="ar-SA"/>
    </w:rPr>
  </w:style>
  <w:style w:type="character" w:customStyle="1" w:styleId="476">
    <w:name w:val="正文非缩进 Char"/>
    <w:qFormat/>
    <w:uiPriority w:val="0"/>
    <w:rPr>
      <w:rFonts w:ascii="宋体" w:eastAsia="宋体"/>
      <w:snapToGrid w:val="0"/>
      <w:color w:val="000000"/>
      <w:kern w:val="28"/>
      <w:sz w:val="28"/>
      <w:lang w:val="en-US" w:eastAsia="zh-CN" w:bidi="ar-SA"/>
    </w:rPr>
  </w:style>
  <w:style w:type="character" w:customStyle="1" w:styleId="477">
    <w:name w:val="Ò³Ã¼ Char Char"/>
    <w:qFormat/>
    <w:uiPriority w:val="0"/>
    <w:rPr>
      <w:rFonts w:eastAsia="宋体"/>
      <w:kern w:val="2"/>
      <w:sz w:val="18"/>
      <w:lang w:val="en-US" w:eastAsia="zh-CN" w:bidi="ar-SA"/>
    </w:rPr>
  </w:style>
  <w:style w:type="character" w:customStyle="1" w:styleId="478">
    <w:name w:val="style91"/>
    <w:qFormat/>
    <w:uiPriority w:val="0"/>
    <w:rPr>
      <w:color w:val="333333"/>
    </w:rPr>
  </w:style>
  <w:style w:type="character" w:customStyle="1" w:styleId="479">
    <w:name w:val="标书1 Char"/>
    <w:qFormat/>
    <w:uiPriority w:val="0"/>
    <w:rPr>
      <w:rFonts w:eastAsia="宋体"/>
      <w:b/>
      <w:bCs/>
      <w:kern w:val="44"/>
      <w:sz w:val="44"/>
      <w:szCs w:val="44"/>
      <w:lang w:val="en-US" w:eastAsia="zh-CN" w:bidi="ar-SA"/>
    </w:rPr>
  </w:style>
  <w:style w:type="character" w:customStyle="1" w:styleId="480">
    <w:name w:val="ca-131"/>
    <w:qFormat/>
    <w:uiPriority w:val="0"/>
    <w:rPr>
      <w:rFonts w:hint="eastAsia" w:ascii="仿宋_GB2312" w:eastAsia="仿宋_GB2312"/>
      <w:b/>
      <w:bCs/>
      <w:color w:val="000000"/>
      <w:spacing w:val="-20"/>
      <w:sz w:val="24"/>
      <w:szCs w:val="24"/>
    </w:rPr>
  </w:style>
  <w:style w:type="character" w:customStyle="1" w:styleId="481">
    <w:name w:val="标书正文格式 Char"/>
    <w:qFormat/>
    <w:uiPriority w:val="0"/>
    <w:rPr>
      <w:rFonts w:eastAsia="楷体_GB2312"/>
      <w:kern w:val="2"/>
      <w:sz w:val="24"/>
      <w:szCs w:val="24"/>
      <w:lang w:bidi="ar-SA"/>
    </w:rPr>
  </w:style>
  <w:style w:type="character" w:customStyle="1" w:styleId="482">
    <w:name w:val="Char Char6"/>
    <w:qFormat/>
    <w:uiPriority w:val="0"/>
    <w:rPr>
      <w:rFonts w:eastAsia="宋体"/>
      <w:kern w:val="2"/>
      <w:sz w:val="21"/>
      <w:szCs w:val="24"/>
      <w:lang w:val="en-US" w:eastAsia="zh-CN" w:bidi="ar-SA"/>
    </w:rPr>
  </w:style>
  <w:style w:type="character" w:customStyle="1" w:styleId="483">
    <w:name w:val="content"/>
    <w:qFormat/>
    <w:uiPriority w:val="0"/>
  </w:style>
  <w:style w:type="character" w:customStyle="1" w:styleId="484">
    <w:name w:val="正文文本 2 Char"/>
    <w:qFormat/>
    <w:uiPriority w:val="0"/>
    <w:rPr>
      <w:rFonts w:eastAsia="宋体"/>
      <w:kern w:val="2"/>
      <w:sz w:val="21"/>
      <w:szCs w:val="24"/>
      <w:lang w:val="en-US" w:eastAsia="zh-CN" w:bidi="ar-SA"/>
    </w:rPr>
  </w:style>
  <w:style w:type="character" w:customStyle="1" w:styleId="485">
    <w:name w:val="Heading 2 Hidden Char"/>
    <w:qFormat/>
    <w:uiPriority w:val="0"/>
    <w:rPr>
      <w:rFonts w:ascii="仿宋_GB2312" w:eastAsia="仿宋_GB2312"/>
      <w:b/>
      <w:bCs/>
      <w:kern w:val="2"/>
      <w:sz w:val="24"/>
      <w:szCs w:val="24"/>
      <w:lang w:val="zh-CN" w:eastAsia="zh-CN" w:bidi="ar-SA"/>
    </w:rPr>
  </w:style>
  <w:style w:type="character" w:customStyle="1" w:styleId="486">
    <w:name w:val="首行缩进 Char"/>
    <w:qFormat/>
    <w:uiPriority w:val="0"/>
    <w:rPr>
      <w:rFonts w:ascii="宋体" w:eastAsia="宋体"/>
      <w:kern w:val="2"/>
      <w:sz w:val="24"/>
      <w:lang w:val="en-US" w:eastAsia="zh-CN" w:bidi="ar-SA"/>
    </w:rPr>
  </w:style>
  <w:style w:type="character" w:customStyle="1" w:styleId="48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88">
    <w:name w:val="普通文字 Char Char1"/>
    <w:qFormat/>
    <w:uiPriority w:val="0"/>
    <w:rPr>
      <w:rFonts w:ascii="宋体" w:hAnsi="Courier New"/>
      <w:kern w:val="2"/>
      <w:sz w:val="21"/>
    </w:rPr>
  </w:style>
  <w:style w:type="character" w:customStyle="1" w:styleId="489">
    <w:name w:val="Footer-Even Char"/>
    <w:qFormat/>
    <w:uiPriority w:val="0"/>
    <w:rPr>
      <w:rFonts w:eastAsia="宋体"/>
      <w:kern w:val="2"/>
      <w:sz w:val="18"/>
      <w:lang w:val="en-US" w:eastAsia="zh-CN" w:bidi="ar-SA"/>
    </w:rPr>
  </w:style>
  <w:style w:type="character" w:customStyle="1" w:styleId="490">
    <w:name w:val="dandyren_title1"/>
    <w:qFormat/>
    <w:uiPriority w:val="0"/>
    <w:rPr>
      <w:b/>
      <w:bCs/>
      <w:color w:val="FF6633"/>
      <w:sz w:val="18"/>
      <w:szCs w:val="18"/>
    </w:rPr>
  </w:style>
  <w:style w:type="character" w:customStyle="1" w:styleId="491">
    <w:name w:val="标题 3 Char2"/>
    <w:qFormat/>
    <w:uiPriority w:val="0"/>
    <w:rPr>
      <w:rFonts w:eastAsia="宋体"/>
      <w:b/>
      <w:bCs/>
      <w:kern w:val="2"/>
      <w:sz w:val="32"/>
      <w:szCs w:val="32"/>
      <w:lang w:val="en-US" w:eastAsia="zh-CN" w:bidi="ar-SA"/>
    </w:rPr>
  </w:style>
  <w:style w:type="character" w:customStyle="1" w:styleId="492">
    <w:name w:val="gray6"/>
    <w:basedOn w:val="62"/>
    <w:qFormat/>
    <w:uiPriority w:val="0"/>
  </w:style>
  <w:style w:type="character" w:customStyle="1" w:styleId="493">
    <w:name w:val="标准正文格式 Char"/>
    <w:qFormat/>
    <w:uiPriority w:val="0"/>
    <w:rPr>
      <w:rFonts w:ascii="宋体" w:eastAsia="仿宋_GB2312" w:cs="宋体"/>
      <w:color w:val="000000"/>
      <w:sz w:val="24"/>
      <w:lang w:val="en-US" w:eastAsia="zh-CN" w:bidi="ar-SA"/>
    </w:rPr>
  </w:style>
  <w:style w:type="character" w:customStyle="1" w:styleId="494">
    <w:name w:val="Char Char3"/>
    <w:qFormat/>
    <w:uiPriority w:val="0"/>
    <w:rPr>
      <w:rFonts w:eastAsia="宋体"/>
      <w:kern w:val="2"/>
      <w:sz w:val="21"/>
      <w:szCs w:val="24"/>
      <w:lang w:val="en-US" w:eastAsia="zh-CN" w:bidi="ar-SA"/>
    </w:rPr>
  </w:style>
  <w:style w:type="character" w:customStyle="1" w:styleId="495">
    <w:name w:val="px14"/>
    <w:qFormat/>
    <w:uiPriority w:val="0"/>
    <w:rPr>
      <w:rFonts w:ascii="仿宋_GB2312" w:eastAsia="微软雅黑" w:cs="Times New Roman"/>
      <w:b/>
      <w:kern w:val="2"/>
      <w:sz w:val="32"/>
      <w:szCs w:val="32"/>
      <w:lang w:val="en-US" w:eastAsia="zh-CN" w:bidi="ar-SA"/>
    </w:rPr>
  </w:style>
  <w:style w:type="character" w:customStyle="1" w:styleId="496">
    <w:name w:val="txt"/>
    <w:qFormat/>
    <w:uiPriority w:val="0"/>
    <w:rPr>
      <w:rFonts w:ascii="仿宋_GB2312" w:eastAsia="微软雅黑"/>
      <w:b/>
      <w:kern w:val="2"/>
      <w:sz w:val="32"/>
      <w:szCs w:val="32"/>
      <w:lang w:val="en-US" w:eastAsia="zh-CN" w:bidi="ar-SA"/>
    </w:rPr>
  </w:style>
  <w:style w:type="character" w:customStyle="1" w:styleId="497">
    <w:name w:val="Comment Text Char"/>
    <w:semiHidden/>
    <w:qFormat/>
    <w:locked/>
    <w:uiPriority w:val="0"/>
    <w:rPr>
      <w:rFonts w:ascii="宋体" w:hAnsi="宋体" w:eastAsia="宋体"/>
      <w:kern w:val="2"/>
      <w:sz w:val="24"/>
      <w:lang w:val="en-US" w:eastAsia="zh-CN" w:bidi="ar-SA"/>
    </w:rPr>
  </w:style>
  <w:style w:type="character" w:customStyle="1" w:styleId="498">
    <w:name w:val="tw4winExternal"/>
    <w:qFormat/>
    <w:uiPriority w:val="0"/>
    <w:rPr>
      <w:rFonts w:ascii="Courier New" w:hAnsi="Courier New" w:cs="Courier New"/>
      <w:color w:val="808080"/>
    </w:rPr>
  </w:style>
  <w:style w:type="character" w:customStyle="1" w:styleId="499">
    <w:name w:val="Char Char10"/>
    <w:semiHidden/>
    <w:qFormat/>
    <w:uiPriority w:val="0"/>
    <w:rPr>
      <w:rFonts w:ascii="宋体" w:hAnsi="宋体"/>
      <w:kern w:val="2"/>
      <w:sz w:val="21"/>
      <w:szCs w:val="24"/>
    </w:rPr>
  </w:style>
  <w:style w:type="character" w:customStyle="1" w:styleId="500">
    <w:name w:val="Bold"/>
    <w:qFormat/>
    <w:uiPriority w:val="0"/>
    <w:rPr>
      <w:rFonts w:ascii="Arial" w:hAnsi="Arial" w:eastAsia="黑体" w:cs="Times New Roman"/>
      <w:b/>
      <w:kern w:val="2"/>
      <w:sz w:val="32"/>
      <w:szCs w:val="32"/>
      <w:lang w:val="en-US" w:eastAsia="zh-CN" w:bidi="ar-SA"/>
    </w:rPr>
  </w:style>
  <w:style w:type="character" w:customStyle="1" w:styleId="501">
    <w:name w:val="Font Style82"/>
    <w:qFormat/>
    <w:uiPriority w:val="99"/>
    <w:rPr>
      <w:rFonts w:ascii="宋体" w:eastAsia="宋体" w:cs="宋体"/>
      <w:color w:val="000000"/>
      <w:sz w:val="14"/>
      <w:szCs w:val="14"/>
    </w:rPr>
  </w:style>
  <w:style w:type="character" w:customStyle="1" w:styleId="502">
    <w:name w:val="标题 2 Char"/>
    <w:qFormat/>
    <w:uiPriority w:val="0"/>
    <w:rPr>
      <w:rFonts w:ascii="Arial" w:hAnsi="Arial" w:eastAsia="黑体"/>
      <w:b/>
      <w:kern w:val="2"/>
      <w:sz w:val="32"/>
      <w:lang w:val="en-US" w:eastAsia="zh-CN"/>
    </w:rPr>
  </w:style>
  <w:style w:type="character" w:customStyle="1" w:styleId="503">
    <w:name w:val="h3 Char"/>
    <w:qFormat/>
    <w:uiPriority w:val="0"/>
    <w:rPr>
      <w:rFonts w:eastAsia="宋体"/>
      <w:b/>
      <w:kern w:val="2"/>
      <w:sz w:val="32"/>
      <w:lang w:val="en-US" w:eastAsia="zh-CN" w:bidi="ar-SA"/>
    </w:rPr>
  </w:style>
  <w:style w:type="character" w:customStyle="1" w:styleId="504">
    <w:name w:val="页眉 Char1"/>
    <w:qFormat/>
    <w:uiPriority w:val="0"/>
    <w:rPr>
      <w:rFonts w:eastAsia="宋体"/>
      <w:kern w:val="2"/>
      <w:sz w:val="18"/>
      <w:szCs w:val="18"/>
      <w:lang w:val="en-US" w:eastAsia="zh-CN" w:bidi="ar-SA"/>
    </w:rPr>
  </w:style>
  <w:style w:type="character" w:customStyle="1" w:styleId="505">
    <w:name w:val="font12gray1"/>
    <w:qFormat/>
    <w:uiPriority w:val="0"/>
    <w:rPr>
      <w:rFonts w:ascii="仿宋_GB2312" w:eastAsia="微软雅黑"/>
      <w:b/>
      <w:spacing w:val="300"/>
      <w:kern w:val="2"/>
      <w:sz w:val="18"/>
      <w:szCs w:val="18"/>
      <w:lang w:val="en-US" w:eastAsia="zh-CN" w:bidi="ar-SA"/>
    </w:rPr>
  </w:style>
  <w:style w:type="character" w:customStyle="1" w:styleId="506">
    <w:name w:val="方案正文 Char"/>
    <w:qFormat/>
    <w:uiPriority w:val="0"/>
    <w:rPr>
      <w:rFonts w:ascii="仿宋_GB2312" w:eastAsia="仿宋_GB2312"/>
      <w:b/>
      <w:color w:val="000000"/>
      <w:kern w:val="2"/>
      <w:sz w:val="24"/>
      <w:lang w:val="en-US" w:eastAsia="zh-CN" w:bidi="ar-SA"/>
    </w:rPr>
  </w:style>
  <w:style w:type="character" w:customStyle="1" w:styleId="507">
    <w:name w:val="Normal Indent Char Char"/>
    <w:qFormat/>
    <w:uiPriority w:val="0"/>
    <w:rPr>
      <w:rFonts w:eastAsia="宋体"/>
      <w:kern w:val="2"/>
      <w:sz w:val="21"/>
      <w:lang w:val="en-US" w:eastAsia="zh-CN" w:bidi="ar-SA"/>
    </w:rPr>
  </w:style>
  <w:style w:type="character" w:customStyle="1" w:styleId="508">
    <w:name w:val="t21"/>
    <w:qFormat/>
    <w:uiPriority w:val="0"/>
    <w:rPr>
      <w:rFonts w:ascii="仿宋_GB2312" w:eastAsia="微软雅黑"/>
      <w:b/>
      <w:kern w:val="2"/>
      <w:sz w:val="23"/>
      <w:szCs w:val="23"/>
      <w:lang w:val="en-US" w:eastAsia="zh-CN" w:bidi="ar-SA"/>
    </w:rPr>
  </w:style>
  <w:style w:type="character" w:customStyle="1" w:styleId="509">
    <w:name w:val="Char Char121"/>
    <w:qFormat/>
    <w:uiPriority w:val="0"/>
    <w:rPr>
      <w:rFonts w:ascii="仿宋_GB2312" w:eastAsia="仿宋_GB2312"/>
      <w:b/>
      <w:bCs/>
      <w:kern w:val="2"/>
      <w:sz w:val="24"/>
      <w:szCs w:val="24"/>
      <w:lang w:val="zh-CN" w:eastAsia="zh-CN" w:bidi="ar-SA"/>
    </w:rPr>
  </w:style>
  <w:style w:type="character" w:customStyle="1" w:styleId="510">
    <w:name w:val="正文 项目 Char"/>
    <w:qFormat/>
    <w:uiPriority w:val="0"/>
    <w:rPr>
      <w:rFonts w:ascii="仿宋_GB2312" w:hAnsi="仿宋_GB2312" w:eastAsia="仿宋_GB2312"/>
      <w:kern w:val="2"/>
      <w:sz w:val="24"/>
      <w:lang w:bidi="ar-SA"/>
    </w:rPr>
  </w:style>
  <w:style w:type="character" w:customStyle="1" w:styleId="511">
    <w:name w:val="普通文字 Char1"/>
    <w:qFormat/>
    <w:uiPriority w:val="0"/>
    <w:rPr>
      <w:rFonts w:ascii="宋体" w:hAnsi="Courier New" w:eastAsia="宋体"/>
      <w:kern w:val="2"/>
      <w:sz w:val="21"/>
      <w:lang w:val="en-US" w:eastAsia="zh-CN"/>
    </w:rPr>
  </w:style>
  <w:style w:type="character" w:customStyle="1" w:styleId="512">
    <w:name w:val="正文1 Char1"/>
    <w:qFormat/>
    <w:uiPriority w:val="0"/>
    <w:rPr>
      <w:rFonts w:ascii="仿宋_GB2312" w:hAnsi="Courier New" w:eastAsia="仿宋_GB2312"/>
      <w:kern w:val="28"/>
      <w:sz w:val="24"/>
      <w:szCs w:val="24"/>
    </w:rPr>
  </w:style>
  <w:style w:type="character" w:customStyle="1" w:styleId="513">
    <w:name w:val="hei16b1"/>
    <w:qFormat/>
    <w:uiPriority w:val="0"/>
    <w:rPr>
      <w:rFonts w:hint="default" w:ascii="Arial" w:hAnsi="Arial" w:cs="Arial"/>
      <w:b/>
      <w:bCs/>
      <w:color w:val="000000"/>
      <w:sz w:val="24"/>
      <w:szCs w:val="24"/>
    </w:rPr>
  </w:style>
  <w:style w:type="character" w:customStyle="1" w:styleId="514">
    <w:name w:val="c7 style3"/>
    <w:qFormat/>
    <w:uiPriority w:val="0"/>
  </w:style>
  <w:style w:type="character" w:customStyle="1" w:styleId="515">
    <w:name w:val="表正文 Char1"/>
    <w:qFormat/>
    <w:uiPriority w:val="0"/>
    <w:rPr>
      <w:rFonts w:ascii="宋体" w:eastAsia="宋体"/>
      <w:snapToGrid w:val="0"/>
      <w:color w:val="000000"/>
      <w:kern w:val="28"/>
      <w:sz w:val="28"/>
    </w:rPr>
  </w:style>
  <w:style w:type="character" w:customStyle="1" w:styleId="516">
    <w:name w:val="Char Char5"/>
    <w:qFormat/>
    <w:uiPriority w:val="0"/>
    <w:rPr>
      <w:rFonts w:ascii="宋体" w:hAnsi="Courier New" w:eastAsia="宋体"/>
      <w:kern w:val="2"/>
      <w:sz w:val="21"/>
      <w:lang w:val="en-US" w:eastAsia="zh-CN"/>
    </w:rPr>
  </w:style>
  <w:style w:type="character" w:customStyle="1" w:styleId="517">
    <w:name w:val="标题 1 Char Char"/>
    <w:qFormat/>
    <w:uiPriority w:val="0"/>
    <w:rPr>
      <w:rFonts w:hint="eastAsia" w:ascii="宋体" w:hAnsi="宋体" w:eastAsia="宋体"/>
      <w:b/>
      <w:spacing w:val="-2"/>
      <w:sz w:val="24"/>
      <w:lang w:val="en-US" w:eastAsia="zh-CN" w:bidi="ar-SA"/>
    </w:rPr>
  </w:style>
  <w:style w:type="character" w:customStyle="1" w:styleId="518">
    <w:name w:val="Char Char4"/>
    <w:qFormat/>
    <w:uiPriority w:val="0"/>
    <w:rPr>
      <w:rFonts w:eastAsia="宋体"/>
      <w:b/>
      <w:sz w:val="24"/>
      <w:lang w:val="en-GB" w:eastAsia="zh-CN" w:bidi="ar-SA"/>
    </w:rPr>
  </w:style>
  <w:style w:type="character" w:customStyle="1" w:styleId="519">
    <w:name w:val="zbggmain style9"/>
    <w:qFormat/>
    <w:uiPriority w:val="0"/>
  </w:style>
  <w:style w:type="character" w:customStyle="1" w:styleId="520">
    <w:name w:val="Header Char"/>
    <w:semiHidden/>
    <w:qFormat/>
    <w:locked/>
    <w:uiPriority w:val="0"/>
    <w:rPr>
      <w:rFonts w:eastAsia="宋体"/>
      <w:kern w:val="2"/>
      <w:sz w:val="18"/>
      <w:szCs w:val="18"/>
      <w:lang w:val="en-US" w:eastAsia="zh-CN" w:bidi="ar-SA"/>
    </w:rPr>
  </w:style>
  <w:style w:type="character" w:customStyle="1" w:styleId="521">
    <w:name w:val="样式 宋体"/>
    <w:qFormat/>
    <w:uiPriority w:val="0"/>
    <w:rPr>
      <w:rFonts w:ascii="宋体" w:hAnsi="宋体"/>
      <w:sz w:val="24"/>
    </w:rPr>
  </w:style>
  <w:style w:type="character" w:customStyle="1" w:styleId="522">
    <w:name w:val="标题 Char"/>
    <w:qFormat/>
    <w:uiPriority w:val="0"/>
    <w:rPr>
      <w:rFonts w:eastAsia="宋体"/>
      <w:b/>
      <w:sz w:val="24"/>
      <w:lang w:val="en-GB" w:eastAsia="zh-CN" w:bidi="ar-SA"/>
    </w:rPr>
  </w:style>
  <w:style w:type="character" w:customStyle="1" w:styleId="523">
    <w:name w:val="纯文本 Char Char Char"/>
    <w:qFormat/>
    <w:uiPriority w:val="0"/>
    <w:rPr>
      <w:rFonts w:ascii="宋体" w:hAnsi="Courier New" w:eastAsia="宋体"/>
      <w:kern w:val="2"/>
      <w:sz w:val="21"/>
      <w:lang w:val="en-US" w:eastAsia="zh-CN" w:bidi="ar-SA"/>
    </w:rPr>
  </w:style>
  <w:style w:type="character" w:customStyle="1" w:styleId="524">
    <w:name w:val="正文 编号 Char"/>
    <w:qFormat/>
    <w:uiPriority w:val="0"/>
    <w:rPr>
      <w:rFonts w:ascii="仿宋_GB2312" w:hAnsi="仿宋_GB2312" w:eastAsia="仿宋_GB2312"/>
      <w:kern w:val="2"/>
      <w:sz w:val="24"/>
      <w:lang w:bidi="ar-SA"/>
    </w:rPr>
  </w:style>
  <w:style w:type="character" w:customStyle="1" w:styleId="525">
    <w:name w:val="插图说明 Char"/>
    <w:qFormat/>
    <w:uiPriority w:val="0"/>
    <w:rPr>
      <w:rFonts w:eastAsia="黑体"/>
      <w:sz w:val="24"/>
      <w:lang w:val="en-US" w:eastAsia="zh-CN"/>
    </w:rPr>
  </w:style>
  <w:style w:type="character" w:customStyle="1" w:styleId="526">
    <w:name w:val="公文正文 Char"/>
    <w:qFormat/>
    <w:uiPriority w:val="0"/>
    <w:rPr>
      <w:rFonts w:ascii="仿宋_GB2312" w:eastAsia="仿宋_GB2312"/>
      <w:kern w:val="2"/>
      <w:sz w:val="24"/>
      <w:szCs w:val="24"/>
      <w:lang w:val="en-US" w:eastAsia="zh-CN" w:bidi="ar-SA"/>
    </w:rPr>
  </w:style>
  <w:style w:type="character" w:customStyle="1" w:styleId="527">
    <w:name w:val="Char Char41"/>
    <w:qFormat/>
    <w:uiPriority w:val="0"/>
    <w:rPr>
      <w:rFonts w:eastAsia="宋体"/>
      <w:b/>
      <w:sz w:val="24"/>
      <w:lang w:val="en-GB" w:eastAsia="zh-CN" w:bidi="ar-SA"/>
    </w:rPr>
  </w:style>
  <w:style w:type="character" w:customStyle="1" w:styleId="528">
    <w:name w:val="unnamed31"/>
    <w:qFormat/>
    <w:uiPriority w:val="0"/>
    <w:rPr>
      <w:rFonts w:ascii="Tahoma" w:hAnsi="Tahoma" w:eastAsia="宋体"/>
      <w:b/>
      <w:kern w:val="2"/>
      <w:sz w:val="24"/>
      <w:szCs w:val="32"/>
      <w:u w:val="none"/>
      <w:lang w:val="en-US" w:eastAsia="zh-CN" w:bidi="ar-SA"/>
    </w:rPr>
  </w:style>
  <w:style w:type="character" w:customStyle="1" w:styleId="529">
    <w:name w:val="Char Char91"/>
    <w:qFormat/>
    <w:uiPriority w:val="0"/>
    <w:rPr>
      <w:rFonts w:eastAsia="宋体"/>
      <w:kern w:val="2"/>
      <w:sz w:val="18"/>
      <w:szCs w:val="18"/>
      <w:lang w:val="en-US" w:eastAsia="zh-CN" w:bidi="ar-SA"/>
    </w:rPr>
  </w:style>
  <w:style w:type="character" w:customStyle="1" w:styleId="530">
    <w:name w:val="Footer-Even Char1"/>
    <w:qFormat/>
    <w:uiPriority w:val="0"/>
    <w:rPr>
      <w:rFonts w:eastAsia="宋体"/>
      <w:kern w:val="2"/>
      <w:sz w:val="18"/>
      <w:szCs w:val="18"/>
      <w:lang w:val="en-US" w:eastAsia="zh-CN" w:bidi="ar-SA"/>
    </w:rPr>
  </w:style>
  <w:style w:type="character" w:customStyle="1" w:styleId="531">
    <w:name w:val="gf正文1 Char"/>
    <w:qFormat/>
    <w:uiPriority w:val="0"/>
    <w:rPr>
      <w:rFonts w:ascii="宋体" w:hAnsi="宋体" w:eastAsia="宋体" w:cs="宋体"/>
      <w:kern w:val="2"/>
      <w:sz w:val="24"/>
      <w:szCs w:val="24"/>
      <w:lang w:val="en-US" w:eastAsia="zh-CN" w:bidi="ar-SA"/>
    </w:rPr>
  </w:style>
  <w:style w:type="character" w:customStyle="1" w:styleId="532">
    <w:name w:val="javascript"/>
    <w:qFormat/>
    <w:uiPriority w:val="0"/>
  </w:style>
  <w:style w:type="character" w:customStyle="1" w:styleId="533">
    <w:name w:val="列出段落 Char"/>
    <w:qFormat/>
    <w:uiPriority w:val="34"/>
    <w:rPr>
      <w:rFonts w:eastAsia="楷体_GB2312" w:cs="Lucida Sans"/>
      <w:kern w:val="2"/>
      <w:sz w:val="24"/>
      <w:szCs w:val="24"/>
      <w:lang w:val="en-US" w:eastAsia="zh-CN" w:bidi="ar-SA"/>
    </w:rPr>
  </w:style>
  <w:style w:type="character" w:customStyle="1" w:styleId="534">
    <w:name w:val="标书表格字体格式 Char"/>
    <w:qFormat/>
    <w:uiPriority w:val="0"/>
    <w:rPr>
      <w:kern w:val="2"/>
      <w:sz w:val="21"/>
      <w:szCs w:val="24"/>
      <w:lang w:bidi="ar-SA"/>
    </w:rPr>
  </w:style>
  <w:style w:type="character" w:customStyle="1" w:styleId="535">
    <w:name w:val="普通文字 Char3"/>
    <w:qFormat/>
    <w:uiPriority w:val="0"/>
    <w:rPr>
      <w:rFonts w:ascii="宋体" w:hAnsi="Courier New" w:eastAsia="宋体"/>
      <w:kern w:val="2"/>
      <w:sz w:val="21"/>
      <w:lang w:val="en-US" w:eastAsia="zh-CN" w:bidi="ar-SA"/>
    </w:rPr>
  </w:style>
  <w:style w:type="character" w:customStyle="1" w:styleId="536">
    <w:name w:val="h Char Char1"/>
    <w:qFormat/>
    <w:uiPriority w:val="0"/>
    <w:rPr>
      <w:rFonts w:eastAsia="宋体"/>
      <w:kern w:val="2"/>
      <w:sz w:val="18"/>
      <w:szCs w:val="18"/>
      <w:lang w:val="en-US" w:eastAsia="zh-CN" w:bidi="ar-SA"/>
    </w:rPr>
  </w:style>
  <w:style w:type="character" w:customStyle="1" w:styleId="537">
    <w:name w:val="highlight1"/>
    <w:qFormat/>
    <w:uiPriority w:val="0"/>
    <w:rPr>
      <w:rFonts w:ascii="仿宋_GB2312" w:eastAsia="微软雅黑"/>
      <w:b/>
      <w:kern w:val="2"/>
      <w:sz w:val="23"/>
      <w:szCs w:val="23"/>
      <w:lang w:val="en-US" w:eastAsia="zh-CN" w:bidi="ar-SA"/>
    </w:rPr>
  </w:style>
  <w:style w:type="character" w:customStyle="1" w:styleId="538">
    <w:name w:val="样式6 Char"/>
    <w:qFormat/>
    <w:uiPriority w:val="0"/>
    <w:rPr>
      <w:rFonts w:ascii="仿宋_GB2312" w:hAnsi="宋体" w:eastAsia="仿宋_GB2312"/>
      <w:b/>
      <w:bCs/>
      <w:kern w:val="2"/>
      <w:sz w:val="24"/>
      <w:szCs w:val="24"/>
      <w:lang w:val="en-US" w:eastAsia="zh-CN" w:bidi="ar-SA"/>
    </w:rPr>
  </w:style>
  <w:style w:type="character" w:customStyle="1" w:styleId="539">
    <w:name w:val="md"/>
    <w:basedOn w:val="62"/>
    <w:qFormat/>
    <w:uiPriority w:val="0"/>
  </w:style>
  <w:style w:type="character" w:customStyle="1" w:styleId="540">
    <w:name w:val="myp11"/>
    <w:qFormat/>
    <w:uiPriority w:val="0"/>
    <w:rPr>
      <w:rFonts w:ascii="仿宋_GB2312" w:eastAsia="微软雅黑"/>
      <w:b/>
      <w:kern w:val="2"/>
      <w:sz w:val="32"/>
      <w:szCs w:val="32"/>
      <w:lang w:val="en-US" w:eastAsia="zh-CN" w:bidi="ar-SA"/>
    </w:rPr>
  </w:style>
  <w:style w:type="character" w:customStyle="1" w:styleId="541">
    <w:name w:val="Ò³Ã¼ Char Char1"/>
    <w:qFormat/>
    <w:uiPriority w:val="0"/>
    <w:rPr>
      <w:rFonts w:eastAsia="宋体"/>
      <w:kern w:val="2"/>
      <w:sz w:val="18"/>
      <w:szCs w:val="18"/>
      <w:lang w:val="en-US" w:eastAsia="zh-CN" w:bidi="ar-SA"/>
    </w:rPr>
  </w:style>
  <w:style w:type="character" w:customStyle="1" w:styleId="542">
    <w:name w:val="tw4winTerm"/>
    <w:qFormat/>
    <w:uiPriority w:val="0"/>
    <w:rPr>
      <w:color w:val="0000FF"/>
    </w:rPr>
  </w:style>
  <w:style w:type="character" w:customStyle="1" w:styleId="543">
    <w:name w:val="表格 Char Char"/>
    <w:qFormat/>
    <w:uiPriority w:val="0"/>
    <w:rPr>
      <w:rFonts w:ascii="宋体" w:hAnsi="宋体" w:eastAsia="宋体"/>
      <w:lang w:bidi="ar-SA"/>
    </w:rPr>
  </w:style>
  <w:style w:type="character" w:customStyle="1" w:styleId="544">
    <w:name w:val="样式8 Char"/>
    <w:qFormat/>
    <w:uiPriority w:val="0"/>
    <w:rPr>
      <w:rFonts w:ascii="仿宋_GB2312" w:hAnsi="宋体" w:eastAsia="仿宋_GB2312"/>
      <w:b/>
      <w:bCs/>
      <w:kern w:val="2"/>
      <w:sz w:val="24"/>
      <w:szCs w:val="24"/>
    </w:rPr>
  </w:style>
  <w:style w:type="character" w:customStyle="1" w:styleId="545">
    <w:name w:val="样式5 Char"/>
    <w:qFormat/>
    <w:uiPriority w:val="0"/>
    <w:rPr>
      <w:rFonts w:ascii="仿宋_GB2312" w:hAnsi="仿宋" w:eastAsia="仿宋_GB2312"/>
      <w:kern w:val="2"/>
      <w:sz w:val="24"/>
      <w:szCs w:val="24"/>
    </w:rPr>
  </w:style>
  <w:style w:type="character" w:customStyle="1" w:styleId="546">
    <w:name w:val="页脚 Char1"/>
    <w:qFormat/>
    <w:uiPriority w:val="0"/>
    <w:rPr>
      <w:rFonts w:eastAsia="宋体"/>
      <w:kern w:val="2"/>
      <w:sz w:val="18"/>
      <w:szCs w:val="18"/>
      <w:lang w:val="en-US" w:eastAsia="zh-CN" w:bidi="ar-SA"/>
    </w:rPr>
  </w:style>
  <w:style w:type="character" w:customStyle="1" w:styleId="547">
    <w:name w:val="tw4winJump"/>
    <w:qFormat/>
    <w:uiPriority w:val="0"/>
    <w:rPr>
      <w:rFonts w:ascii="Courier New" w:hAnsi="Courier New" w:cs="Courier New"/>
      <w:color w:val="008080"/>
    </w:rPr>
  </w:style>
  <w:style w:type="character" w:customStyle="1" w:styleId="548">
    <w:name w:val="批注文字 Char"/>
    <w:qFormat/>
    <w:uiPriority w:val="99"/>
    <w:rPr>
      <w:kern w:val="2"/>
      <w:sz w:val="21"/>
      <w:szCs w:val="24"/>
    </w:rPr>
  </w:style>
  <w:style w:type="character" w:customStyle="1" w:styleId="549">
    <w:name w:val="Char Char122"/>
    <w:qFormat/>
    <w:uiPriority w:val="0"/>
    <w:rPr>
      <w:rFonts w:ascii="仿宋_GB2312" w:eastAsia="仿宋_GB2312"/>
      <w:b/>
      <w:bCs/>
      <w:kern w:val="2"/>
      <w:sz w:val="24"/>
      <w:szCs w:val="24"/>
      <w:lang w:val="zh-CN" w:eastAsia="zh-CN" w:bidi="ar-SA"/>
    </w:rPr>
  </w:style>
  <w:style w:type="character" w:customStyle="1" w:styleId="550">
    <w:name w:val="Char Char21"/>
    <w:qFormat/>
    <w:uiPriority w:val="0"/>
    <w:rPr>
      <w:rFonts w:ascii="宋体" w:hAnsi="Courier New" w:eastAsia="宋体"/>
      <w:kern w:val="2"/>
      <w:sz w:val="21"/>
      <w:lang w:val="en-US" w:eastAsia="zh-CN" w:bidi="ar-SA"/>
    </w:rPr>
  </w:style>
  <w:style w:type="character" w:customStyle="1" w:styleId="551">
    <w:name w:val="Char Char8"/>
    <w:qFormat/>
    <w:uiPriority w:val="0"/>
    <w:rPr>
      <w:rFonts w:eastAsia="宋体"/>
      <w:b/>
      <w:sz w:val="24"/>
      <w:lang w:val="en-GB" w:eastAsia="zh-CN"/>
    </w:rPr>
  </w:style>
  <w:style w:type="character" w:customStyle="1" w:styleId="552">
    <w:name w:val="font21"/>
    <w:qFormat/>
    <w:uiPriority w:val="0"/>
    <w:rPr>
      <w:rFonts w:hint="eastAsia" w:ascii="宋体" w:hAnsi="宋体" w:eastAsia="宋体"/>
      <w:kern w:val="2"/>
      <w:sz w:val="28"/>
      <w:szCs w:val="28"/>
      <w:lang w:val="en-US" w:eastAsia="zh-CN" w:bidi="ar-SA"/>
    </w:rPr>
  </w:style>
  <w:style w:type="character" w:customStyle="1" w:styleId="553">
    <w:name w:val="正文2 Char"/>
    <w:qFormat/>
    <w:uiPriority w:val="0"/>
    <w:rPr>
      <w:rFonts w:eastAsia="宋体"/>
      <w:kern w:val="2"/>
      <w:sz w:val="24"/>
      <w:lang w:val="en-US" w:eastAsia="zh-CN" w:bidi="ar-SA"/>
    </w:rPr>
  </w:style>
  <w:style w:type="character" w:customStyle="1" w:styleId="554">
    <w:name w:val="big1"/>
    <w:qFormat/>
    <w:uiPriority w:val="0"/>
    <w:rPr>
      <w:rFonts w:hint="eastAsia" w:ascii="宋体" w:hAnsi="宋体" w:eastAsia="宋体"/>
      <w:color w:val="333333"/>
      <w:sz w:val="22"/>
      <w:szCs w:val="22"/>
    </w:rPr>
  </w:style>
  <w:style w:type="character" w:customStyle="1" w:styleId="555">
    <w:name w:val="Body Text(ch) Char Char"/>
    <w:qFormat/>
    <w:uiPriority w:val="0"/>
    <w:rPr>
      <w:rFonts w:ascii="宋体"/>
      <w:kern w:val="2"/>
      <w:sz w:val="24"/>
      <w:szCs w:val="21"/>
      <w:lang w:val="zh-CN"/>
    </w:rPr>
  </w:style>
  <w:style w:type="character" w:customStyle="1" w:styleId="556">
    <w:name w:val="blue1"/>
    <w:basedOn w:val="62"/>
    <w:qFormat/>
    <w:uiPriority w:val="0"/>
  </w:style>
  <w:style w:type="character" w:customStyle="1" w:styleId="557">
    <w:name w:val="正文 项目2 Char"/>
    <w:basedOn w:val="510"/>
    <w:qFormat/>
    <w:uiPriority w:val="0"/>
    <w:rPr>
      <w:rFonts w:ascii="仿宋_GB2312" w:hAnsi="仿宋_GB2312" w:eastAsia="仿宋_GB2312"/>
      <w:kern w:val="2"/>
      <w:sz w:val="24"/>
      <w:lang w:bidi="ar-SA"/>
    </w:rPr>
  </w:style>
  <w:style w:type="character" w:customStyle="1" w:styleId="558">
    <w:name w:val="solutionfonts"/>
    <w:qFormat/>
    <w:uiPriority w:val="0"/>
  </w:style>
  <w:style w:type="character" w:customStyle="1" w:styleId="559">
    <w:name w:val="Char Char81"/>
    <w:qFormat/>
    <w:uiPriority w:val="0"/>
    <w:rPr>
      <w:rFonts w:eastAsia="宋体"/>
      <w:b/>
      <w:sz w:val="24"/>
      <w:lang w:val="en-GB" w:eastAsia="zh-CN"/>
    </w:rPr>
  </w:style>
  <w:style w:type="character" w:customStyle="1" w:styleId="560">
    <w:name w:val="Char Char2"/>
    <w:qFormat/>
    <w:uiPriority w:val="0"/>
    <w:rPr>
      <w:rFonts w:eastAsia="宋体"/>
      <w:b/>
      <w:bCs/>
      <w:kern w:val="2"/>
      <w:sz w:val="21"/>
      <w:szCs w:val="24"/>
      <w:lang w:val="en-US" w:eastAsia="zh-CN" w:bidi="ar-SA"/>
    </w:rPr>
  </w:style>
  <w:style w:type="character" w:customStyle="1" w:styleId="561">
    <w:name w:val="Heading 7 Char"/>
    <w:qFormat/>
    <w:locked/>
    <w:uiPriority w:val="0"/>
    <w:rPr>
      <w:rFonts w:ascii="宋体" w:hAnsi="宋体" w:eastAsia="宋体"/>
      <w:b/>
      <w:bCs/>
      <w:kern w:val="2"/>
      <w:sz w:val="24"/>
      <w:szCs w:val="24"/>
      <w:lang w:val="en-US" w:eastAsia="zh-CN" w:bidi="ar-SA"/>
    </w:rPr>
  </w:style>
  <w:style w:type="character" w:customStyle="1" w:styleId="562">
    <w:name w:val="标题 2 Char Char"/>
    <w:qFormat/>
    <w:uiPriority w:val="0"/>
    <w:rPr>
      <w:rFonts w:ascii="楷体_GB2312" w:hAnsi="Arial" w:eastAsia="楷体_GB2312"/>
      <w:b/>
      <w:bCs/>
      <w:kern w:val="2"/>
      <w:sz w:val="24"/>
      <w:szCs w:val="32"/>
      <w:lang w:val="en-US" w:eastAsia="zh-CN" w:bidi="ar-SA"/>
    </w:rPr>
  </w:style>
  <w:style w:type="character" w:customStyle="1" w:styleId="563">
    <w:name w:val="pt141"/>
    <w:qFormat/>
    <w:uiPriority w:val="0"/>
    <w:rPr>
      <w:color w:val="330066"/>
      <w:sz w:val="22"/>
      <w:szCs w:val="22"/>
    </w:rPr>
  </w:style>
  <w:style w:type="character" w:customStyle="1" w:styleId="564">
    <w:name w:val="h Char Char"/>
    <w:qFormat/>
    <w:uiPriority w:val="0"/>
    <w:rPr>
      <w:rFonts w:eastAsia="宋体"/>
      <w:kern w:val="2"/>
      <w:sz w:val="18"/>
      <w:lang w:val="en-US" w:eastAsia="zh-CN" w:bidi="ar-SA"/>
    </w:rPr>
  </w:style>
  <w:style w:type="character" w:customStyle="1" w:styleId="565">
    <w:name w:val="页眉 Char"/>
    <w:qFormat/>
    <w:uiPriority w:val="0"/>
    <w:rPr>
      <w:rFonts w:eastAsia="仿宋_GB2312"/>
      <w:kern w:val="2"/>
      <w:sz w:val="18"/>
      <w:lang w:val="en-US" w:eastAsia="zh-CN"/>
    </w:rPr>
  </w:style>
  <w:style w:type="character" w:customStyle="1" w:styleId="566">
    <w:name w:val="批注主题 Char"/>
    <w:qFormat/>
    <w:uiPriority w:val="0"/>
    <w:rPr>
      <w:rFonts w:eastAsia="宋体"/>
      <w:b/>
      <w:bCs/>
      <w:kern w:val="2"/>
      <w:sz w:val="21"/>
      <w:szCs w:val="24"/>
      <w:lang w:val="en-US" w:eastAsia="zh-CN" w:bidi="ar-SA"/>
    </w:rPr>
  </w:style>
  <w:style w:type="character" w:customStyle="1" w:styleId="56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8">
    <w:name w:val="正文首行缩进两字 Char"/>
    <w:qFormat/>
    <w:uiPriority w:val="0"/>
    <w:rPr>
      <w:sz w:val="24"/>
      <w:szCs w:val="24"/>
      <w:lang w:val="en-US" w:eastAsia="zh-CN" w:bidi="ar-SA"/>
    </w:rPr>
  </w:style>
  <w:style w:type="character" w:customStyle="1" w:styleId="569">
    <w:name w:val="Char Char51"/>
    <w:qFormat/>
    <w:uiPriority w:val="0"/>
    <w:rPr>
      <w:rFonts w:ascii="宋体" w:hAnsi="Courier New" w:eastAsia="宋体"/>
      <w:kern w:val="2"/>
      <w:sz w:val="21"/>
      <w:lang w:val="en-US" w:eastAsia="zh-CN"/>
    </w:rPr>
  </w:style>
  <w:style w:type="character" w:customStyle="1" w:styleId="570">
    <w:name w:val="带编号样式 Char"/>
    <w:qFormat/>
    <w:uiPriority w:val="0"/>
    <w:rPr>
      <w:rFonts w:ascii="仿宋_GB2312" w:eastAsia="仿宋_GB2312"/>
      <w:color w:val="000000"/>
      <w:sz w:val="24"/>
      <w:lang w:bidi="ar-SA"/>
    </w:rPr>
  </w:style>
  <w:style w:type="character" w:customStyle="1" w:styleId="571">
    <w:name w:val="样式4 Char"/>
    <w:qFormat/>
    <w:uiPriority w:val="0"/>
    <w:rPr>
      <w:rFonts w:ascii="仿宋_GB2312" w:hAnsi="仿宋" w:eastAsia="仿宋_GB2312"/>
      <w:b/>
      <w:kern w:val="2"/>
      <w:sz w:val="32"/>
      <w:szCs w:val="32"/>
      <w:lang w:bidi="ar-SA"/>
    </w:rPr>
  </w:style>
  <w:style w:type="character" w:customStyle="1" w:styleId="572">
    <w:name w:val="PI Char"/>
    <w:qFormat/>
    <w:uiPriority w:val="0"/>
    <w:rPr>
      <w:rFonts w:ascii="宋体" w:hAnsi="宋体" w:eastAsia="宋体"/>
      <w:kern w:val="2"/>
      <w:sz w:val="24"/>
      <w:szCs w:val="24"/>
      <w:lang w:val="en-US" w:eastAsia="zh-CN" w:bidi="ar-SA"/>
    </w:rPr>
  </w:style>
  <w:style w:type="character" w:customStyle="1" w:styleId="573">
    <w:name w:val="Char Char111"/>
    <w:qFormat/>
    <w:locked/>
    <w:uiPriority w:val="0"/>
    <w:rPr>
      <w:rFonts w:ascii="宋体" w:hAnsi="宋体" w:eastAsia="宋体"/>
      <w:b/>
      <w:kern w:val="2"/>
      <w:sz w:val="24"/>
      <w:szCs w:val="24"/>
      <w:lang w:val="en-US" w:eastAsia="zh-CN" w:bidi="ar-SA"/>
    </w:rPr>
  </w:style>
  <w:style w:type="character" w:customStyle="1" w:styleId="574">
    <w:name w:val="Document Map Char"/>
    <w:semiHidden/>
    <w:qFormat/>
    <w:locked/>
    <w:uiPriority w:val="0"/>
    <w:rPr>
      <w:rFonts w:eastAsia="宋体"/>
      <w:kern w:val="2"/>
      <w:sz w:val="21"/>
      <w:szCs w:val="24"/>
      <w:lang w:val="en-US" w:eastAsia="zh-CN" w:bidi="ar-SA"/>
    </w:rPr>
  </w:style>
  <w:style w:type="character" w:customStyle="1" w:styleId="575">
    <w:name w:val="正文文本缩进 Char"/>
    <w:qFormat/>
    <w:uiPriority w:val="0"/>
    <w:rPr>
      <w:rFonts w:ascii="宋体" w:hAnsi="宋体"/>
      <w:kern w:val="2"/>
      <w:sz w:val="24"/>
      <w:szCs w:val="24"/>
    </w:rPr>
  </w:style>
  <w:style w:type="character" w:customStyle="1" w:styleId="576">
    <w:name w:val="文本正文 Char Char"/>
    <w:qFormat/>
    <w:locked/>
    <w:uiPriority w:val="0"/>
    <w:rPr>
      <w:sz w:val="24"/>
      <w:lang w:bidi="ar-SA"/>
    </w:rPr>
  </w:style>
  <w:style w:type="character" w:customStyle="1" w:styleId="577">
    <w:name w:val="样式7 Char"/>
    <w:qFormat/>
    <w:uiPriority w:val="0"/>
    <w:rPr>
      <w:rFonts w:ascii="仿宋_GB2312" w:hAnsi="仿宋" w:eastAsia="仿宋_GB2312"/>
      <w:b/>
      <w:kern w:val="2"/>
      <w:sz w:val="24"/>
      <w:szCs w:val="24"/>
    </w:rPr>
  </w:style>
  <w:style w:type="character" w:customStyle="1" w:styleId="578">
    <w:name w:val="样式3 Char"/>
    <w:basedOn w:val="579"/>
    <w:qFormat/>
    <w:uiPriority w:val="0"/>
    <w:rPr>
      <w:rFonts w:ascii="仿宋_GB2312" w:hAnsi="仿宋" w:eastAsia="仿宋_GB2312" w:cs="仿宋_GB2312"/>
      <w:sz w:val="32"/>
      <w:szCs w:val="30"/>
      <w:lang w:val="zh-CN"/>
    </w:rPr>
  </w:style>
  <w:style w:type="character" w:customStyle="1" w:styleId="579">
    <w:name w:val="样式2 Char"/>
    <w:qFormat/>
    <w:uiPriority w:val="0"/>
    <w:rPr>
      <w:rFonts w:ascii="仿宋_GB2312" w:hAnsi="仿宋" w:eastAsia="仿宋_GB2312" w:cs="仿宋_GB2312"/>
      <w:b/>
      <w:bCs/>
      <w:sz w:val="32"/>
      <w:szCs w:val="30"/>
      <w:lang w:val="zh-CN"/>
    </w:rPr>
  </w:style>
  <w:style w:type="character" w:customStyle="1" w:styleId="580">
    <w:name w:val="二级标题 Char Char"/>
    <w:qFormat/>
    <w:uiPriority w:val="0"/>
    <w:rPr>
      <w:rFonts w:ascii="宋体" w:hAnsi="宋体" w:eastAsia="宋体"/>
      <w:b/>
      <w:snapToGrid w:val="0"/>
      <w:kern w:val="2"/>
      <w:sz w:val="24"/>
      <w:szCs w:val="24"/>
      <w:lang w:val="en-US" w:eastAsia="zh-CN" w:bidi="ar-SA"/>
    </w:rPr>
  </w:style>
  <w:style w:type="character" w:customStyle="1" w:styleId="581">
    <w:name w:val="Table Text Char1"/>
    <w:qFormat/>
    <w:uiPriority w:val="0"/>
    <w:rPr>
      <w:rFonts w:eastAsia="宋体"/>
      <w:sz w:val="24"/>
      <w:szCs w:val="24"/>
      <w:lang w:val="en-US" w:eastAsia="zh-CN" w:bidi="ar-SA"/>
    </w:rPr>
  </w:style>
  <w:style w:type="character" w:customStyle="1" w:styleId="582">
    <w:name w:val="shadow11"/>
    <w:qFormat/>
    <w:uiPriority w:val="0"/>
    <w:rPr>
      <w:color w:val="000000"/>
      <w:sz w:val="21"/>
    </w:rPr>
  </w:style>
  <w:style w:type="character" w:customStyle="1" w:styleId="583">
    <w:name w:val="Char Char22"/>
    <w:qFormat/>
    <w:uiPriority w:val="0"/>
    <w:rPr>
      <w:rFonts w:eastAsia="宋体"/>
      <w:b/>
      <w:bCs/>
      <w:kern w:val="2"/>
      <w:sz w:val="21"/>
      <w:szCs w:val="24"/>
      <w:lang w:val="en-US" w:eastAsia="zh-CN" w:bidi="ar-SA"/>
    </w:rPr>
  </w:style>
  <w:style w:type="character" w:customStyle="1" w:styleId="584">
    <w:name w:val="h3 Char1"/>
    <w:qFormat/>
    <w:uiPriority w:val="0"/>
    <w:rPr>
      <w:rFonts w:eastAsia="宋体"/>
      <w:b/>
      <w:bCs/>
      <w:kern w:val="2"/>
      <w:sz w:val="32"/>
      <w:szCs w:val="32"/>
      <w:lang w:bidi="ar-SA"/>
    </w:rPr>
  </w:style>
  <w:style w:type="character" w:customStyle="1" w:styleId="585">
    <w:name w:val="FA正文 Char Char"/>
    <w:qFormat/>
    <w:uiPriority w:val="0"/>
    <w:rPr>
      <w:rFonts w:hAnsi="宋体"/>
      <w:kern w:val="2"/>
      <w:sz w:val="24"/>
      <w:lang w:bidi="ar-SA"/>
    </w:rPr>
  </w:style>
  <w:style w:type="character" w:customStyle="1" w:styleId="586">
    <w:name w:val="Char Char7"/>
    <w:semiHidden/>
    <w:qFormat/>
    <w:uiPriority w:val="0"/>
    <w:rPr>
      <w:rFonts w:eastAsia="宋体"/>
      <w:kern w:val="2"/>
      <w:sz w:val="21"/>
      <w:szCs w:val="24"/>
      <w:lang w:val="en-US" w:eastAsia="zh-CN" w:bidi="ar-SA"/>
    </w:rPr>
  </w:style>
  <w:style w:type="character" w:customStyle="1" w:styleId="587">
    <w:name w:val="hui"/>
    <w:basedOn w:val="62"/>
    <w:qFormat/>
    <w:uiPriority w:val="0"/>
  </w:style>
  <w:style w:type="character" w:customStyle="1" w:styleId="588">
    <w:name w:val="正文缩进 Char"/>
    <w:qFormat/>
    <w:uiPriority w:val="0"/>
    <w:rPr>
      <w:rFonts w:eastAsia="宋体"/>
      <w:kern w:val="2"/>
      <w:sz w:val="21"/>
      <w:lang w:val="en-US" w:eastAsia="zh-CN"/>
    </w:rPr>
  </w:style>
  <w:style w:type="character" w:customStyle="1" w:styleId="589">
    <w:name w:val="正文1 Char"/>
    <w:qFormat/>
    <w:uiPriority w:val="0"/>
    <w:rPr>
      <w:rFonts w:ascii="宋体" w:eastAsia="宋体"/>
      <w:snapToGrid w:val="0"/>
      <w:color w:val="000000"/>
      <w:kern w:val="28"/>
      <w:sz w:val="28"/>
      <w:lang w:val="en-US" w:eastAsia="zh-CN" w:bidi="ar-SA"/>
    </w:rPr>
  </w:style>
  <w:style w:type="character" w:customStyle="1" w:styleId="590">
    <w:name w:val="Char Char61"/>
    <w:qFormat/>
    <w:uiPriority w:val="0"/>
    <w:rPr>
      <w:rFonts w:eastAsia="宋体"/>
      <w:kern w:val="2"/>
      <w:sz w:val="21"/>
      <w:szCs w:val="24"/>
      <w:lang w:val="en-US" w:eastAsia="zh-CN" w:bidi="ar-SA"/>
    </w:rPr>
  </w:style>
  <w:style w:type="character" w:customStyle="1" w:styleId="591">
    <w:name w:val="message1"/>
    <w:qFormat/>
    <w:uiPriority w:val="0"/>
    <w:rPr>
      <w:rFonts w:hint="default" w:ascii="Tahoma" w:hAnsi="Tahoma" w:cs="Tahoma"/>
      <w:sz w:val="18"/>
      <w:szCs w:val="18"/>
    </w:rPr>
  </w:style>
  <w:style w:type="character" w:customStyle="1" w:styleId="592">
    <w:name w:val="DO_NOT_TRANSLATE"/>
    <w:qFormat/>
    <w:uiPriority w:val="0"/>
    <w:rPr>
      <w:rFonts w:ascii="Courier New" w:hAnsi="Courier New" w:cs="Courier New"/>
      <w:color w:val="800000"/>
    </w:rPr>
  </w:style>
  <w:style w:type="character" w:customStyle="1" w:styleId="593">
    <w:name w:val="unnamed11"/>
    <w:qFormat/>
    <w:uiPriority w:val="0"/>
    <w:rPr>
      <w:sz w:val="20"/>
      <w:szCs w:val="20"/>
    </w:rPr>
  </w:style>
  <w:style w:type="character" w:customStyle="1" w:styleId="594">
    <w:name w:val="tw4winInternal"/>
    <w:qFormat/>
    <w:uiPriority w:val="0"/>
    <w:rPr>
      <w:rFonts w:ascii="Courier New" w:hAnsi="Courier New" w:cs="Courier New"/>
      <w:color w:val="FF0000"/>
    </w:rPr>
  </w:style>
  <w:style w:type="character" w:customStyle="1" w:styleId="595">
    <w:name w:val="页脚 Char"/>
    <w:qFormat/>
    <w:uiPriority w:val="0"/>
    <w:rPr>
      <w:rFonts w:eastAsia="仿宋_GB2312"/>
      <w:kern w:val="2"/>
      <w:sz w:val="18"/>
      <w:lang w:val="en-US" w:eastAsia="zh-CN"/>
    </w:rPr>
  </w:style>
  <w:style w:type="character" w:customStyle="1" w:styleId="596">
    <w:name w:val="正文缩进 Char1"/>
    <w:qFormat/>
    <w:uiPriority w:val="0"/>
    <w:rPr>
      <w:rFonts w:ascii="宋体" w:eastAsia="宋体"/>
      <w:snapToGrid w:val="0"/>
      <w:color w:val="000000"/>
      <w:kern w:val="28"/>
      <w:sz w:val="28"/>
      <w:lang w:val="en-US" w:eastAsia="zh-CN" w:bidi="ar-SA"/>
    </w:rPr>
  </w:style>
  <w:style w:type="character" w:customStyle="1" w:styleId="597">
    <w:name w:val="style36"/>
    <w:basedOn w:val="62"/>
    <w:qFormat/>
    <w:uiPriority w:val="0"/>
  </w:style>
  <w:style w:type="character" w:customStyle="1" w:styleId="598">
    <w:name w:val="hui3"/>
    <w:qFormat/>
    <w:uiPriority w:val="0"/>
    <w:rPr>
      <w:color w:val="333333"/>
    </w:rPr>
  </w:style>
  <w:style w:type="character" w:customStyle="1" w:styleId="599">
    <w:name w:val="apple-converted-space"/>
    <w:qFormat/>
    <w:uiPriority w:val="0"/>
  </w:style>
  <w:style w:type="character" w:customStyle="1" w:styleId="600">
    <w:name w:val="文档结构图 Char"/>
    <w:qFormat/>
    <w:uiPriority w:val="0"/>
    <w:rPr>
      <w:rFonts w:eastAsia="宋体"/>
      <w:kern w:val="2"/>
      <w:sz w:val="21"/>
      <w:szCs w:val="24"/>
      <w:lang w:val="en-US" w:eastAsia="zh-CN" w:bidi="ar-SA"/>
    </w:rPr>
  </w:style>
  <w:style w:type="character" w:customStyle="1" w:styleId="601">
    <w:name w:val="正文非缩进 Char3"/>
    <w:qFormat/>
    <w:uiPriority w:val="0"/>
    <w:rPr>
      <w:rFonts w:ascii="宋体" w:eastAsia="宋体"/>
      <w:snapToGrid w:val="0"/>
      <w:color w:val="000000"/>
      <w:kern w:val="28"/>
      <w:sz w:val="28"/>
      <w:lang w:val="en-US" w:eastAsia="zh-CN" w:bidi="ar-SA"/>
    </w:rPr>
  </w:style>
  <w:style w:type="character" w:customStyle="1" w:styleId="602">
    <w:name w:val="dectext1"/>
    <w:qFormat/>
    <w:uiPriority w:val="0"/>
    <w:rPr>
      <w:rFonts w:ascii="宋体" w:hAnsi="宋体" w:eastAsia="宋体"/>
      <w:color w:val="333333"/>
      <w:sz w:val="21"/>
      <w:szCs w:val="21"/>
      <w:u w:val="none"/>
    </w:rPr>
  </w:style>
  <w:style w:type="character" w:customStyle="1" w:styleId="603">
    <w:name w:val="副标题 Char1"/>
    <w:qFormat/>
    <w:uiPriority w:val="0"/>
    <w:rPr>
      <w:rFonts w:ascii="Cambria" w:hAnsi="Cambria" w:eastAsia="宋体" w:cs="Times New Roman"/>
      <w:b/>
      <w:bCs/>
      <w:snapToGrid w:val="0"/>
      <w:kern w:val="28"/>
      <w:sz w:val="32"/>
      <w:szCs w:val="32"/>
    </w:rPr>
  </w:style>
  <w:style w:type="character" w:customStyle="1" w:styleId="604">
    <w:name w:val="f141"/>
    <w:qFormat/>
    <w:uiPriority w:val="0"/>
    <w:rPr>
      <w:rFonts w:ascii="Tahoma" w:hAnsi="Tahoma" w:eastAsia="宋体"/>
      <w:b/>
      <w:kern w:val="2"/>
      <w:sz w:val="21"/>
      <w:szCs w:val="21"/>
      <w:lang w:val="en-US" w:eastAsia="zh-CN" w:bidi="ar-SA"/>
    </w:rPr>
  </w:style>
  <w:style w:type="character" w:customStyle="1" w:styleId="605">
    <w:name w:val="链接"/>
    <w:qFormat/>
    <w:uiPriority w:val="0"/>
    <w:rPr>
      <w:color w:val="0000FF"/>
      <w:sz w:val="21"/>
      <w:szCs w:val="21"/>
      <w:u w:val="single"/>
    </w:rPr>
  </w:style>
  <w:style w:type="character" w:customStyle="1" w:styleId="606">
    <w:name w:val="正文首行缩进 Char Char Char Char Char Char"/>
    <w:qFormat/>
    <w:uiPriority w:val="0"/>
    <w:rPr>
      <w:rFonts w:ascii="宋体" w:eastAsia="宋体"/>
      <w:kern w:val="2"/>
      <w:sz w:val="24"/>
      <w:lang w:val="zh-CN" w:bidi="ar-SA"/>
    </w:rPr>
  </w:style>
  <w:style w:type="character" w:customStyle="1" w:styleId="607">
    <w:name w:val="tw4winError"/>
    <w:qFormat/>
    <w:uiPriority w:val="0"/>
    <w:rPr>
      <w:rFonts w:ascii="Courier New" w:hAnsi="Courier New" w:cs="Courier New"/>
      <w:color w:val="00FF00"/>
      <w:sz w:val="40"/>
      <w:szCs w:val="40"/>
    </w:rPr>
  </w:style>
  <w:style w:type="character" w:customStyle="1" w:styleId="608">
    <w:name w:val="Used by Word for text of Help footnotes Char Char"/>
    <w:semiHidden/>
    <w:qFormat/>
    <w:uiPriority w:val="0"/>
    <w:rPr>
      <w:rFonts w:ascii="Times New Roman" w:hAnsi="Times New Roman" w:eastAsia="宋体" w:cs="Times New Roman"/>
      <w:sz w:val="20"/>
      <w:szCs w:val="20"/>
    </w:rPr>
  </w:style>
  <w:style w:type="character" w:customStyle="1" w:styleId="60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0">
    <w:name w:val="表正文 Char"/>
    <w:qFormat/>
    <w:uiPriority w:val="0"/>
    <w:rPr>
      <w:rFonts w:ascii="宋体" w:eastAsia="宋体"/>
      <w:snapToGrid w:val="0"/>
      <w:color w:val="000000"/>
      <w:kern w:val="28"/>
      <w:sz w:val="28"/>
      <w:lang w:val="en-US" w:eastAsia="zh-CN" w:bidi="ar-SA"/>
    </w:rPr>
  </w:style>
  <w:style w:type="character" w:customStyle="1" w:styleId="611">
    <w:name w:val="普通文字 Char1 Char"/>
    <w:qFormat/>
    <w:uiPriority w:val="0"/>
    <w:rPr>
      <w:rFonts w:ascii="宋体" w:hAnsi="Courier New" w:eastAsia="宋体"/>
      <w:kern w:val="2"/>
      <w:sz w:val="21"/>
      <w:szCs w:val="24"/>
      <w:lang w:val="en-US" w:eastAsia="zh-CN" w:bidi="ar-SA"/>
    </w:rPr>
  </w:style>
  <w:style w:type="character" w:customStyle="1" w:styleId="612">
    <w:name w:val="pt9"/>
    <w:qFormat/>
    <w:uiPriority w:val="0"/>
    <w:rPr>
      <w:rFonts w:ascii="仿宋_GB2312" w:eastAsia="微软雅黑"/>
      <w:b/>
      <w:kern w:val="2"/>
      <w:sz w:val="32"/>
      <w:szCs w:val="32"/>
      <w:lang w:val="en-US" w:eastAsia="zh-CN" w:bidi="ar-SA"/>
    </w:rPr>
  </w:style>
  <w:style w:type="character" w:customStyle="1" w:styleId="613">
    <w:name w:val="large1"/>
    <w:qFormat/>
    <w:uiPriority w:val="0"/>
    <w:rPr>
      <w:rFonts w:hint="eastAsia" w:ascii="宋体" w:hAnsi="宋体" w:eastAsia="宋体"/>
      <w:sz w:val="21"/>
      <w:szCs w:val="21"/>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fontstyle01"/>
    <w:basedOn w:val="62"/>
    <w:qFormat/>
    <w:uiPriority w:val="0"/>
    <w:rPr>
      <w:rFonts w:hint="eastAsia" w:ascii="宋体" w:hAnsi="宋体" w:eastAsia="宋体"/>
      <w:color w:val="000000"/>
      <w:sz w:val="18"/>
      <w:szCs w:val="18"/>
    </w:rPr>
  </w:style>
  <w:style w:type="character" w:customStyle="1" w:styleId="632">
    <w:name w:val="标题 2 Char1"/>
    <w:link w:val="3"/>
    <w:qFormat/>
    <w:uiPriority w:val="9"/>
    <w:rPr>
      <w:rFonts w:ascii="仿宋_GB2312" w:hAnsi="仿宋" w:eastAsia="仿宋_GB2312"/>
      <w:b/>
      <w:bCs/>
      <w:kern w:val="2"/>
      <w:sz w:val="32"/>
      <w:szCs w:val="32"/>
      <w:lang w:val="zh-CN"/>
    </w:rPr>
  </w:style>
  <w:style w:type="character" w:customStyle="1" w:styleId="633">
    <w:name w:val="标题 3 Char"/>
    <w:link w:val="4"/>
    <w:qFormat/>
    <w:uiPriority w:val="0"/>
    <w:rPr>
      <w:b/>
      <w:bCs/>
      <w:kern w:val="2"/>
      <w:sz w:val="32"/>
      <w:szCs w:val="32"/>
    </w:rPr>
  </w:style>
  <w:style w:type="paragraph" w:customStyle="1" w:styleId="6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5">
    <w:name w:val="font51"/>
    <w:basedOn w:val="62"/>
    <w:qFormat/>
    <w:uiPriority w:val="0"/>
    <w:rPr>
      <w:rFonts w:hint="default" w:ascii="Times New Roman" w:hAnsi="Times New Roman" w:cs="Times New Roman"/>
      <w:color w:val="000000"/>
      <w:sz w:val="21"/>
      <w:szCs w:val="21"/>
      <w:u w:val="none"/>
    </w:rPr>
  </w:style>
  <w:style w:type="character" w:customStyle="1" w:styleId="636">
    <w:name w:val="font41"/>
    <w:basedOn w:val="62"/>
    <w:qFormat/>
    <w:uiPriority w:val="0"/>
    <w:rPr>
      <w:rFonts w:hint="eastAsia" w:ascii="宋体" w:hAnsi="宋体" w:eastAsia="宋体" w:cs="宋体"/>
      <w:color w:val="000000"/>
      <w:sz w:val="21"/>
      <w:szCs w:val="21"/>
      <w:u w:val="none"/>
    </w:rPr>
  </w:style>
  <w:style w:type="paragraph" w:customStyle="1" w:styleId="63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638">
    <w:name w:val="NormalCharacter"/>
    <w:qFormat/>
    <w:uiPriority w:val="0"/>
  </w:style>
  <w:style w:type="paragraph" w:customStyle="1" w:styleId="639">
    <w:name w:val="Body text|1"/>
    <w:basedOn w:val="1"/>
    <w:qFormat/>
    <w:uiPriority w:val="0"/>
    <w:pPr>
      <w:spacing w:line="444" w:lineRule="auto"/>
      <w:ind w:firstLine="400"/>
    </w:pPr>
    <w:rPr>
      <w:rFonts w:ascii="宋体" w:hAnsi="宋体"/>
      <w:sz w:val="20"/>
      <w:szCs w:val="20"/>
      <w:lang w:val="zh-TW" w:eastAsia="zh-TW" w:bidi="zh-TW"/>
    </w:rPr>
  </w:style>
  <w:style w:type="paragraph" w:customStyle="1" w:styleId="640">
    <w:name w:val="1需求"/>
    <w:next w:val="641"/>
    <w:qFormat/>
    <w:uiPriority w:val="0"/>
    <w:pPr>
      <w:numPr>
        <w:ilvl w:val="0"/>
        <w:numId w:val="3"/>
      </w:numPr>
      <w:snapToGrid w:val="0"/>
      <w:spacing w:beforeLines="200"/>
    </w:pPr>
    <w:rPr>
      <w:rFonts w:ascii="宋体" w:hAnsi="Calibri" w:eastAsia="宋体" w:cs="Times New Roman"/>
      <w:b/>
      <w:bCs/>
      <w:kern w:val="2"/>
      <w:sz w:val="30"/>
      <w:szCs w:val="22"/>
      <w:lang w:val="en-US" w:eastAsia="zh-CN" w:bidi="ar-SA"/>
    </w:rPr>
  </w:style>
  <w:style w:type="paragraph" w:customStyle="1" w:styleId="641">
    <w:name w:val="2需求"/>
    <w:next w:val="642"/>
    <w:qFormat/>
    <w:uiPriority w:val="0"/>
    <w:pPr>
      <w:numPr>
        <w:ilvl w:val="1"/>
        <w:numId w:val="3"/>
      </w:numPr>
      <w:snapToGrid w:val="0"/>
      <w:spacing w:beforeLines="50"/>
    </w:pPr>
    <w:rPr>
      <w:rFonts w:ascii="宋体" w:hAnsi="Calibri" w:eastAsia="宋体" w:cs="Times New Roman"/>
      <w:b/>
      <w:bCs/>
      <w:kern w:val="2"/>
      <w:sz w:val="28"/>
      <w:szCs w:val="22"/>
      <w:lang w:val="en-US" w:eastAsia="zh-CN" w:bidi="ar-SA"/>
    </w:rPr>
  </w:style>
  <w:style w:type="paragraph" w:customStyle="1" w:styleId="642">
    <w:name w:val="3需求"/>
    <w:next w:val="643"/>
    <w:qFormat/>
    <w:uiPriority w:val="0"/>
    <w:pPr>
      <w:numPr>
        <w:ilvl w:val="2"/>
        <w:numId w:val="3"/>
      </w:numPr>
      <w:snapToGrid w:val="0"/>
      <w:spacing w:beforeLines="50"/>
    </w:pPr>
    <w:rPr>
      <w:rFonts w:ascii="宋体" w:hAnsi="Calibri" w:eastAsia="宋体" w:cs="Times New Roman"/>
      <w:b/>
      <w:bCs/>
      <w:kern w:val="2"/>
      <w:sz w:val="24"/>
      <w:szCs w:val="22"/>
      <w:lang w:val="en-US" w:eastAsia="zh-CN" w:bidi="ar-SA"/>
    </w:rPr>
  </w:style>
  <w:style w:type="paragraph" w:customStyle="1" w:styleId="643">
    <w:name w:val="4需求"/>
    <w:next w:val="1"/>
    <w:qFormat/>
    <w:uiPriority w:val="0"/>
    <w:pPr>
      <w:numPr>
        <w:ilvl w:val="3"/>
        <w:numId w:val="3"/>
      </w:numPr>
    </w:pPr>
    <w:rPr>
      <w:rFonts w:ascii="宋体" w:hAnsi="Calibri" w:eastAsia="宋体" w:cs="Times New Roman"/>
      <w:b/>
      <w:bCs/>
      <w:kern w:val="2"/>
      <w:sz w:val="21"/>
      <w:szCs w:val="22"/>
      <w:lang w:val="en-US" w:eastAsia="zh-CN" w:bidi="ar-SA"/>
    </w:rPr>
  </w:style>
  <w:style w:type="paragraph" w:customStyle="1" w:styleId="644">
    <w:name w:val="标题 #1"/>
    <w:basedOn w:val="1"/>
    <w:qFormat/>
    <w:uiPriority w:val="0"/>
    <w:pPr>
      <w:outlineLvl w:val="0"/>
    </w:pPr>
    <w:rPr>
      <w:rFonts w:ascii="宋体" w:hAnsi="宋体"/>
      <w:sz w:val="34"/>
      <w:szCs w:val="34"/>
      <w:lang w:val="zh-CN" w:bidi="zh-CN"/>
    </w:rPr>
  </w:style>
  <w:style w:type="paragraph" w:customStyle="1" w:styleId="645">
    <w:name w:val="其他"/>
    <w:basedOn w:val="1"/>
    <w:qFormat/>
    <w:uiPriority w:val="0"/>
    <w:pPr>
      <w:spacing w:line="470" w:lineRule="auto"/>
      <w:ind w:firstLine="400"/>
    </w:pPr>
    <w:rPr>
      <w:rFonts w:ascii="宋体" w:hAnsi="宋体"/>
      <w:sz w:val="20"/>
      <w:szCs w:val="20"/>
      <w:lang w:val="zh-CN" w:bidi="zh-CN"/>
    </w:rPr>
  </w:style>
  <w:style w:type="paragraph" w:customStyle="1" w:styleId="646">
    <w:name w:val="表格标题"/>
    <w:basedOn w:val="1"/>
    <w:qFormat/>
    <w:uiPriority w:val="0"/>
    <w:pPr>
      <w:ind w:firstLine="300"/>
    </w:pPr>
    <w:rPr>
      <w:rFonts w:ascii="宋体" w:hAnsi="宋体"/>
      <w:sz w:val="19"/>
      <w:szCs w:val="19"/>
      <w:lang w:val="zh-CN" w:bidi="zh-CN"/>
    </w:rPr>
  </w:style>
  <w:style w:type="paragraph" w:customStyle="1" w:styleId="647">
    <w:name w:val="正文文本1"/>
    <w:basedOn w:val="1"/>
    <w:qFormat/>
    <w:uiPriority w:val="0"/>
    <w:pPr>
      <w:spacing w:line="437" w:lineRule="auto"/>
      <w:ind w:firstLine="400"/>
    </w:pPr>
    <w:rPr>
      <w:rFonts w:ascii="宋体" w:hAnsi="宋体"/>
      <w:sz w:val="44"/>
      <w:szCs w:val="44"/>
      <w:lang w:val="zh-CN" w:bidi="zh-CN"/>
    </w:rPr>
  </w:style>
  <w:style w:type="table" w:customStyle="1" w:styleId="648">
    <w:name w:val="Table Normal"/>
    <w:unhideWhenUsed/>
    <w:qFormat/>
    <w:uiPriority w:val="0"/>
    <w:tblPr>
      <w:tblCellMar>
        <w:top w:w="0" w:type="dxa"/>
        <w:left w:w="0" w:type="dxa"/>
        <w:bottom w:w="0" w:type="dxa"/>
        <w:right w:w="0" w:type="dxa"/>
      </w:tblCellMar>
    </w:tblPr>
  </w:style>
  <w:style w:type="paragraph" w:customStyle="1" w:styleId="649">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lang w:bidi="ar-SA"/>
    </w:rPr>
  </w:style>
  <w:style w:type="paragraph" w:customStyle="1" w:styleId="650">
    <w:name w:val="纯文本2"/>
    <w:basedOn w:val="651"/>
    <w:qFormat/>
    <w:uiPriority w:val="0"/>
    <w:pPr>
      <w:widowControl/>
      <w:jc w:val="left"/>
    </w:pPr>
    <w:rPr>
      <w:rFonts w:ascii="Wingdings" w:hAnsi="仿宋" w:eastAsia="宋体" w:cs="Times New Roman"/>
      <w:lang w:bidi="ar-SA"/>
    </w:rPr>
  </w:style>
  <w:style w:type="paragraph" w:customStyle="1" w:styleId="651">
    <w:name w:val="正文5"/>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7250</Words>
  <Characters>7895</Characters>
  <Lines>347</Lines>
  <Paragraphs>97</Paragraphs>
  <TotalTime>85</TotalTime>
  <ScaleCrop>false</ScaleCrop>
  <LinksUpToDate>false</LinksUpToDate>
  <CharactersWithSpaces>8176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2015-04-29T01:52:00Z</dcterms:created>
  <dc:creator>谢凯枫</dc:creator>
  <cp:lastModifiedBy>17365877307</cp:lastModifiedBy>
  <cp:lastPrinted>2023-08-30T08:27:00Z</cp:lastPrinted>
  <dcterms:modified xsi:type="dcterms:W3CDTF">2025-06-20T04:07:19Z</dcterms:modified>
  <dc:title>浙江国际招投标</dc:title>
  <cp:revision>473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9757E6E4965D4E2194B75F3A4A43991A_13</vt:lpwstr>
  </property>
  <property fmtid="{D5CDD505-2E9C-101B-9397-08002B2CF9AE}" pid="4" name="KSOTemplateDocerSaveRecord">
    <vt:lpwstr>eyJoZGlkIjoiYjY5ZWM2YjlkYzcyZDAxMDM1NGIyODc4NWViODljZjQiLCJ1c2VySWQiOiIxNjMyNDYzMTE1In0=</vt:lpwstr>
  </property>
</Properties>
</file>