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D34C5">
      <w:pPr>
        <w:spacing w:line="360" w:lineRule="auto"/>
        <w:jc w:val="center"/>
        <w:rPr>
          <w:rFonts w:ascii="新宋体" w:hAnsi="新宋体" w:eastAsia="新宋体" w:cs="新宋体"/>
          <w:b/>
          <w:color w:val="auto"/>
          <w:sz w:val="72"/>
          <w:szCs w:val="72"/>
          <w:highlight w:val="none"/>
        </w:rPr>
      </w:pPr>
      <w:r>
        <w:rPr>
          <w:rFonts w:hint="eastAsia" w:ascii="新宋体" w:hAnsi="新宋体" w:eastAsia="新宋体" w:cs="新宋体"/>
          <w:b/>
          <w:color w:val="auto"/>
          <w:sz w:val="72"/>
          <w:szCs w:val="72"/>
          <w:highlight w:val="none"/>
        </w:rPr>
        <w:t xml:space="preserve">温 州 肯 恩 大 学 食 堂 </w:t>
      </w:r>
    </w:p>
    <w:p w14:paraId="0E0E1D0C">
      <w:pPr>
        <w:spacing w:line="360" w:lineRule="auto"/>
        <w:jc w:val="center"/>
        <w:rPr>
          <w:rFonts w:ascii="新宋体" w:hAnsi="新宋体" w:eastAsia="新宋体" w:cs="新宋体"/>
          <w:b/>
          <w:color w:val="auto"/>
          <w:sz w:val="72"/>
          <w:szCs w:val="72"/>
          <w:highlight w:val="none"/>
        </w:rPr>
      </w:pPr>
      <w:r>
        <w:rPr>
          <w:rFonts w:hint="eastAsia" w:ascii="新宋体" w:hAnsi="新宋体" w:eastAsia="新宋体" w:cs="新宋体"/>
          <w:b/>
          <w:color w:val="auto"/>
          <w:sz w:val="72"/>
          <w:szCs w:val="72"/>
          <w:highlight w:val="none"/>
        </w:rPr>
        <w:t>设 备 采 购 项 目</w:t>
      </w:r>
    </w:p>
    <w:p w14:paraId="4E7D00AB">
      <w:pPr>
        <w:ind w:firstLine="1227" w:firstLineChars="235"/>
        <w:rPr>
          <w:rFonts w:ascii="新宋体" w:hAnsi="新宋体" w:eastAsia="新宋体" w:cs="新宋体"/>
          <w:b/>
          <w:bCs/>
          <w:color w:val="auto"/>
          <w:spacing w:val="140"/>
          <w:sz w:val="72"/>
          <w:highlight w:val="none"/>
        </w:rPr>
      </w:pPr>
      <w:r>
        <w:rPr>
          <w:rFonts w:hint="eastAsia" w:ascii="新宋体" w:hAnsi="新宋体" w:eastAsia="新宋体" w:cs="新宋体"/>
          <w:b/>
          <w:color w:val="auto"/>
          <w:sz w:val="52"/>
          <w:highlight w:val="none"/>
        </w:rPr>
        <w:t xml:space="preserve">         </w:t>
      </w:r>
      <w:r>
        <w:rPr>
          <w:rFonts w:ascii="新宋体" w:hAnsi="新宋体" w:eastAsia="新宋体" w:cs="新宋体"/>
          <w:b/>
          <w:color w:val="auto"/>
          <w:sz w:val="52"/>
          <w:highlight w:val="none"/>
        </w:rPr>
        <w:drawing>
          <wp:inline distT="0" distB="0" distL="0" distR="0">
            <wp:extent cx="1828800" cy="2179955"/>
            <wp:effectExtent l="0" t="0" r="0" b="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28800" cy="2179955"/>
                    </a:xfrm>
                    <a:prstGeom prst="rect">
                      <a:avLst/>
                    </a:prstGeom>
                    <a:noFill/>
                    <a:ln>
                      <a:noFill/>
                    </a:ln>
                  </pic:spPr>
                </pic:pic>
              </a:graphicData>
            </a:graphic>
          </wp:inline>
        </w:drawing>
      </w:r>
    </w:p>
    <w:p w14:paraId="2C8F7983">
      <w:pPr>
        <w:autoSpaceDE w:val="0"/>
        <w:autoSpaceDN w:val="0"/>
        <w:spacing w:line="500" w:lineRule="atLeast"/>
        <w:jc w:val="center"/>
        <w:textAlignment w:val="bottom"/>
        <w:rPr>
          <w:rFonts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招 标 文 件</w:t>
      </w:r>
    </w:p>
    <w:p w14:paraId="173564D1">
      <w:pPr>
        <w:spacing w:line="400" w:lineRule="atLeast"/>
        <w:jc w:val="center"/>
        <w:rPr>
          <w:rFonts w:ascii="新宋体" w:hAnsi="新宋体" w:eastAsia="新宋体" w:cs="新宋体"/>
          <w:b/>
          <w:color w:val="auto"/>
          <w:sz w:val="52"/>
          <w:highlight w:val="none"/>
        </w:rPr>
      </w:pPr>
    </w:p>
    <w:tbl>
      <w:tblPr>
        <w:tblStyle w:val="52"/>
        <w:tblW w:w="5816" w:type="dxa"/>
        <w:jc w:val="center"/>
        <w:tblLayout w:type="fixed"/>
        <w:tblCellMar>
          <w:top w:w="0" w:type="dxa"/>
          <w:left w:w="108" w:type="dxa"/>
          <w:bottom w:w="0" w:type="dxa"/>
          <w:right w:w="108" w:type="dxa"/>
        </w:tblCellMar>
      </w:tblPr>
      <w:tblGrid>
        <w:gridCol w:w="1851"/>
        <w:gridCol w:w="3965"/>
      </w:tblGrid>
      <w:tr w14:paraId="5D83CE78">
        <w:tblPrEx>
          <w:tblCellMar>
            <w:top w:w="0" w:type="dxa"/>
            <w:left w:w="108" w:type="dxa"/>
            <w:bottom w:w="0" w:type="dxa"/>
            <w:right w:w="108" w:type="dxa"/>
          </w:tblCellMar>
        </w:tblPrEx>
        <w:trPr>
          <w:trHeight w:val="707" w:hRule="atLeast"/>
          <w:jc w:val="center"/>
        </w:trPr>
        <w:tc>
          <w:tcPr>
            <w:tcW w:w="1851" w:type="dxa"/>
            <w:vAlign w:val="center"/>
          </w:tcPr>
          <w:p w14:paraId="766971AD">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3965" w:type="dxa"/>
            <w:vAlign w:val="center"/>
          </w:tcPr>
          <w:p w14:paraId="463AEC30">
            <w:pPr>
              <w:rPr>
                <w:rFonts w:hint="default" w:ascii="新宋体" w:hAnsi="新宋体" w:eastAsia="新宋体" w:cs="新宋体"/>
                <w:b/>
                <w:color w:val="auto"/>
                <w:sz w:val="28"/>
                <w:szCs w:val="28"/>
                <w:highlight w:val="none"/>
                <w:lang w:val="en-US" w:eastAsia="zh-CN"/>
              </w:rPr>
            </w:pPr>
            <w:r>
              <w:rPr>
                <w:rFonts w:hint="default" w:ascii="新宋体" w:hAnsi="新宋体" w:eastAsia="新宋体" w:cs="新宋体"/>
                <w:b/>
                <w:color w:val="auto"/>
                <w:sz w:val="28"/>
                <w:szCs w:val="28"/>
                <w:highlight w:val="none"/>
                <w:lang w:val="en-US" w:eastAsia="zh-CN"/>
              </w:rPr>
              <w:t>PLXM-FZC-H20250</w:t>
            </w:r>
            <w:r>
              <w:rPr>
                <w:rFonts w:hint="eastAsia" w:ascii="新宋体" w:hAnsi="新宋体" w:eastAsia="新宋体" w:cs="新宋体"/>
                <w:b/>
                <w:color w:val="auto"/>
                <w:sz w:val="28"/>
                <w:szCs w:val="28"/>
                <w:highlight w:val="none"/>
                <w:lang w:val="en-US" w:eastAsia="zh-CN"/>
              </w:rPr>
              <w:t>707</w:t>
            </w:r>
          </w:p>
        </w:tc>
      </w:tr>
      <w:tr w14:paraId="6D92AB73">
        <w:tblPrEx>
          <w:tblCellMar>
            <w:top w:w="0" w:type="dxa"/>
            <w:left w:w="108" w:type="dxa"/>
            <w:bottom w:w="0" w:type="dxa"/>
            <w:right w:w="108" w:type="dxa"/>
          </w:tblCellMar>
        </w:tblPrEx>
        <w:trPr>
          <w:trHeight w:val="942" w:hRule="atLeast"/>
          <w:jc w:val="center"/>
        </w:trPr>
        <w:tc>
          <w:tcPr>
            <w:tcW w:w="1851" w:type="dxa"/>
            <w:vAlign w:val="center"/>
          </w:tcPr>
          <w:p w14:paraId="2494B40D">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3965" w:type="dxa"/>
            <w:vAlign w:val="center"/>
          </w:tcPr>
          <w:p w14:paraId="77CC241F">
            <w:pPr>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eastAsia="zh-CN"/>
              </w:rPr>
              <w:t>食堂设备采购（第二次）</w:t>
            </w:r>
            <w:r>
              <w:rPr>
                <w:rFonts w:hint="eastAsia" w:ascii="新宋体" w:hAnsi="新宋体" w:eastAsia="新宋体" w:cs="新宋体"/>
                <w:b/>
                <w:color w:val="auto"/>
                <w:sz w:val="28"/>
                <w:szCs w:val="28"/>
                <w:highlight w:val="none"/>
                <w:lang w:val="en-US" w:eastAsia="zh-CN"/>
              </w:rPr>
              <w:t>项目</w:t>
            </w:r>
          </w:p>
        </w:tc>
      </w:tr>
      <w:tr w14:paraId="23491CE1">
        <w:tblPrEx>
          <w:tblCellMar>
            <w:top w:w="0" w:type="dxa"/>
            <w:left w:w="108" w:type="dxa"/>
            <w:bottom w:w="0" w:type="dxa"/>
            <w:right w:w="108" w:type="dxa"/>
          </w:tblCellMar>
        </w:tblPrEx>
        <w:trPr>
          <w:trHeight w:val="707" w:hRule="atLeast"/>
          <w:jc w:val="center"/>
        </w:trPr>
        <w:tc>
          <w:tcPr>
            <w:tcW w:w="1851" w:type="dxa"/>
            <w:vAlign w:val="center"/>
          </w:tcPr>
          <w:p w14:paraId="2EC85416">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3965" w:type="dxa"/>
            <w:vAlign w:val="center"/>
          </w:tcPr>
          <w:p w14:paraId="564EACD4">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校内公开招标</w:t>
            </w:r>
          </w:p>
        </w:tc>
      </w:tr>
    </w:tbl>
    <w:p w14:paraId="46E5B1BD">
      <w:pPr>
        <w:spacing w:line="400" w:lineRule="atLeast"/>
        <w:jc w:val="center"/>
        <w:rPr>
          <w:rFonts w:ascii="新宋体" w:hAnsi="新宋体" w:eastAsia="新宋体" w:cs="新宋体"/>
          <w:b/>
          <w:color w:val="auto"/>
          <w:sz w:val="52"/>
          <w:highlight w:val="none"/>
        </w:rPr>
      </w:pPr>
    </w:p>
    <w:p w14:paraId="74E07CDE">
      <w:pPr>
        <w:spacing w:line="400" w:lineRule="atLeast"/>
        <w:jc w:val="center"/>
        <w:rPr>
          <w:rFonts w:ascii="新宋体" w:hAnsi="新宋体" w:eastAsia="新宋体" w:cs="新宋体"/>
          <w:b/>
          <w:color w:val="auto"/>
          <w:spacing w:val="40"/>
          <w:sz w:val="30"/>
          <w:szCs w:val="30"/>
          <w:highlight w:val="none"/>
        </w:rPr>
      </w:pPr>
    </w:p>
    <w:p w14:paraId="63234F5A">
      <w:pPr>
        <w:spacing w:line="400" w:lineRule="atLeast"/>
        <w:jc w:val="center"/>
        <w:rPr>
          <w:rFonts w:ascii="新宋体" w:hAnsi="新宋体" w:eastAsia="新宋体" w:cs="新宋体"/>
          <w:b/>
          <w:color w:val="auto"/>
          <w:sz w:val="52"/>
          <w:highlight w:val="none"/>
        </w:rPr>
      </w:pPr>
    </w:p>
    <w:tbl>
      <w:tblPr>
        <w:tblStyle w:val="52"/>
        <w:tblW w:w="5907" w:type="dxa"/>
        <w:jc w:val="center"/>
        <w:tblLayout w:type="fixed"/>
        <w:tblCellMar>
          <w:top w:w="0" w:type="dxa"/>
          <w:left w:w="108" w:type="dxa"/>
          <w:bottom w:w="0" w:type="dxa"/>
          <w:right w:w="108" w:type="dxa"/>
        </w:tblCellMar>
      </w:tblPr>
      <w:tblGrid>
        <w:gridCol w:w="1342"/>
        <w:gridCol w:w="236"/>
        <w:gridCol w:w="4329"/>
      </w:tblGrid>
      <w:tr w14:paraId="3CAC837F">
        <w:tblPrEx>
          <w:tblCellMar>
            <w:top w:w="0" w:type="dxa"/>
            <w:left w:w="108" w:type="dxa"/>
            <w:bottom w:w="0" w:type="dxa"/>
            <w:right w:w="108" w:type="dxa"/>
          </w:tblCellMar>
        </w:tblPrEx>
        <w:trPr>
          <w:trHeight w:val="707" w:hRule="atLeast"/>
          <w:jc w:val="center"/>
        </w:trPr>
        <w:tc>
          <w:tcPr>
            <w:tcW w:w="1342" w:type="dxa"/>
            <w:vAlign w:val="center"/>
          </w:tcPr>
          <w:p w14:paraId="5CA80F87">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236" w:type="dxa"/>
            <w:vAlign w:val="center"/>
          </w:tcPr>
          <w:p w14:paraId="36689419">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329" w:type="dxa"/>
            <w:vAlign w:val="center"/>
          </w:tcPr>
          <w:p w14:paraId="650645B1">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温州肯恩大学</w:t>
            </w:r>
          </w:p>
        </w:tc>
      </w:tr>
      <w:tr w14:paraId="79104690">
        <w:tblPrEx>
          <w:tblCellMar>
            <w:top w:w="0" w:type="dxa"/>
            <w:left w:w="108" w:type="dxa"/>
            <w:bottom w:w="0" w:type="dxa"/>
            <w:right w:w="108" w:type="dxa"/>
          </w:tblCellMar>
        </w:tblPrEx>
        <w:trPr>
          <w:trHeight w:val="707" w:hRule="atLeast"/>
          <w:jc w:val="center"/>
        </w:trPr>
        <w:tc>
          <w:tcPr>
            <w:tcW w:w="1342" w:type="dxa"/>
            <w:vAlign w:val="center"/>
          </w:tcPr>
          <w:p w14:paraId="413D8411">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236" w:type="dxa"/>
            <w:vAlign w:val="center"/>
          </w:tcPr>
          <w:p w14:paraId="70004D59">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329" w:type="dxa"/>
            <w:vAlign w:val="center"/>
          </w:tcPr>
          <w:p w14:paraId="56A452FB">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温州品立项目管理有限公司</w:t>
            </w:r>
          </w:p>
        </w:tc>
      </w:tr>
    </w:tbl>
    <w:p w14:paraId="00700B49">
      <w:pPr>
        <w:spacing w:line="600" w:lineRule="exact"/>
        <w:jc w:val="center"/>
        <w:rPr>
          <w:rFonts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二〇二五年</w:t>
      </w:r>
      <w:r>
        <w:rPr>
          <w:rFonts w:hint="eastAsia" w:ascii="新宋体" w:hAnsi="新宋体" w:eastAsia="新宋体" w:cs="新宋体"/>
          <w:b/>
          <w:color w:val="auto"/>
          <w:spacing w:val="40"/>
          <w:sz w:val="30"/>
          <w:szCs w:val="30"/>
          <w:highlight w:val="none"/>
          <w:lang w:val="en-US" w:eastAsia="zh-CN"/>
        </w:rPr>
        <w:t>七</w:t>
      </w:r>
      <w:r>
        <w:rPr>
          <w:rFonts w:hint="eastAsia" w:ascii="新宋体" w:hAnsi="新宋体" w:eastAsia="新宋体" w:cs="新宋体"/>
          <w:b/>
          <w:color w:val="auto"/>
          <w:spacing w:val="40"/>
          <w:sz w:val="30"/>
          <w:szCs w:val="30"/>
          <w:highlight w:val="none"/>
        </w:rPr>
        <w:t>月</w:t>
      </w:r>
    </w:p>
    <w:p w14:paraId="656DA47E">
      <w:pPr>
        <w:spacing w:line="600" w:lineRule="exact"/>
        <w:jc w:val="center"/>
        <w:rPr>
          <w:rFonts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0" w:h="16840"/>
          <w:pgMar w:top="1134" w:right="1134" w:bottom="1134" w:left="1134" w:header="850" w:footer="850" w:gutter="0"/>
          <w:pgNumType w:start="1"/>
          <w:cols w:space="720" w:num="1"/>
          <w:titlePg/>
          <w:docGrid w:linePitch="360" w:charSpace="0"/>
        </w:sectPr>
      </w:pPr>
    </w:p>
    <w:p w14:paraId="3A4C5FB9">
      <w:pPr>
        <w:spacing w:line="600" w:lineRule="exact"/>
        <w:jc w:val="center"/>
        <w:rPr>
          <w:rFonts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1F011B5E">
      <w:pPr>
        <w:spacing w:line="600" w:lineRule="exact"/>
        <w:jc w:val="center"/>
        <w:rPr>
          <w:rFonts w:ascii="新宋体" w:hAnsi="新宋体" w:eastAsia="新宋体" w:cs="新宋体"/>
          <w:b/>
          <w:bCs/>
          <w:color w:val="auto"/>
          <w:sz w:val="32"/>
          <w:szCs w:val="32"/>
          <w:highlight w:val="none"/>
        </w:rPr>
      </w:pPr>
    </w:p>
    <w:p w14:paraId="0883B2DA">
      <w:pPr>
        <w:pStyle w:val="38"/>
        <w:rPr>
          <w:rFonts w:ascii="新宋体" w:hAnsi="新宋体" w:eastAsia="新宋体" w:cs="新宋体"/>
          <w:bCs w:val="0"/>
          <w:color w:val="auto"/>
          <w:highlight w:val="none"/>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color w:val="auto"/>
          <w:highlight w:val="none"/>
        </w:rPr>
        <w:fldChar w:fldCharType="begin"/>
      </w:r>
      <w:r>
        <w:rPr>
          <w:color w:val="auto"/>
          <w:highlight w:val="none"/>
        </w:rPr>
        <w:instrText xml:space="preserve"> HYPERLINK \l "_Toc34508127" </w:instrText>
      </w:r>
      <w:r>
        <w:rPr>
          <w:color w:val="auto"/>
          <w:highlight w:val="none"/>
        </w:rPr>
        <w:fldChar w:fldCharType="separate"/>
      </w:r>
      <w:r>
        <w:rPr>
          <w:rFonts w:hint="eastAsia" w:ascii="新宋体" w:hAnsi="新宋体" w:eastAsia="新宋体" w:cs="新宋体"/>
          <w:color w:val="auto"/>
          <w:highlight w:val="none"/>
        </w:rPr>
        <w:t>温州肯恩大学</w:t>
      </w:r>
      <w:r>
        <w:rPr>
          <w:rStyle w:val="61"/>
          <w:rFonts w:hint="eastAsia" w:ascii="新宋体" w:hAnsi="新宋体" w:eastAsia="新宋体" w:cs="新宋体"/>
          <w:color w:val="auto"/>
          <w:sz w:val="24"/>
          <w:szCs w:val="24"/>
          <w:highlight w:val="none"/>
        </w:rPr>
        <w:t>关于</w:t>
      </w:r>
      <w:r>
        <w:rPr>
          <w:rStyle w:val="61"/>
          <w:rFonts w:hint="eastAsia" w:ascii="新宋体" w:hAnsi="新宋体" w:eastAsia="新宋体" w:cs="新宋体"/>
          <w:color w:val="auto"/>
          <w:sz w:val="24"/>
          <w:szCs w:val="24"/>
          <w:highlight w:val="none"/>
          <w:lang w:eastAsia="zh-CN"/>
        </w:rPr>
        <w:t>食堂设备采购（第二次）</w:t>
      </w:r>
      <w:r>
        <w:rPr>
          <w:rStyle w:val="61"/>
          <w:rFonts w:hint="eastAsia" w:ascii="新宋体" w:hAnsi="新宋体" w:eastAsia="新宋体" w:cs="新宋体"/>
          <w:color w:val="auto"/>
          <w:sz w:val="24"/>
          <w:szCs w:val="24"/>
          <w:highlight w:val="none"/>
        </w:rPr>
        <w:t>项目的校内公开招标公告</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3F711688">
      <w:pPr>
        <w:pStyle w:val="38"/>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 HYPERLINK \l "_Toc34508128" </w:instrText>
      </w:r>
      <w:r>
        <w:rPr>
          <w:color w:val="auto"/>
          <w:highlight w:val="none"/>
        </w:rPr>
        <w:fldChar w:fldCharType="separate"/>
      </w:r>
      <w:r>
        <w:rPr>
          <w:rStyle w:val="61"/>
          <w:rFonts w:hint="eastAsia" w:ascii="新宋体" w:hAnsi="新宋体" w:eastAsia="新宋体" w:cs="新宋体"/>
          <w:color w:val="auto"/>
          <w:sz w:val="24"/>
          <w:szCs w:val="24"/>
          <w:highlight w:val="none"/>
        </w:rPr>
        <w:t>投标人须知前附表</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4</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707A483A">
      <w:pPr>
        <w:pStyle w:val="38"/>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 HYPERLINK \l "_Toc34508129" </w:instrText>
      </w:r>
      <w:r>
        <w:rPr>
          <w:color w:val="auto"/>
          <w:highlight w:val="none"/>
        </w:rPr>
        <w:fldChar w:fldCharType="separate"/>
      </w:r>
      <w:r>
        <w:rPr>
          <w:rStyle w:val="61"/>
          <w:rFonts w:hint="eastAsia" w:ascii="新宋体" w:hAnsi="新宋体" w:eastAsia="新宋体" w:cs="新宋体"/>
          <w:color w:val="auto"/>
          <w:sz w:val="24"/>
          <w:szCs w:val="24"/>
          <w:highlight w:val="none"/>
        </w:rPr>
        <w:t>第一部分    投标人须知</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8</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1E31DDB2">
      <w:pPr>
        <w:pStyle w:val="44"/>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 HYPERLINK \l "_Toc34508130" </w:instrText>
      </w:r>
      <w:r>
        <w:rPr>
          <w:color w:val="auto"/>
          <w:highlight w:val="none"/>
        </w:rPr>
        <w:fldChar w:fldCharType="separate"/>
      </w:r>
      <w:r>
        <w:rPr>
          <w:rStyle w:val="61"/>
          <w:rFonts w:hint="eastAsia" w:ascii="新宋体" w:hAnsi="新宋体" w:eastAsia="新宋体" w:cs="新宋体"/>
          <w:color w:val="auto"/>
          <w:sz w:val="24"/>
          <w:szCs w:val="24"/>
          <w:highlight w:val="none"/>
        </w:rPr>
        <w:t>一、  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_Toc34508130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8</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A12BC9E">
      <w:pPr>
        <w:pStyle w:val="44"/>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 HYPERLINK \l "_Toc34508131" </w:instrText>
      </w:r>
      <w:r>
        <w:rPr>
          <w:color w:val="auto"/>
          <w:highlight w:val="none"/>
        </w:rPr>
        <w:fldChar w:fldCharType="separate"/>
      </w:r>
      <w:r>
        <w:rPr>
          <w:rStyle w:val="61"/>
          <w:rFonts w:hint="eastAsia" w:ascii="新宋体" w:hAnsi="新宋体" w:eastAsia="新宋体" w:cs="新宋体"/>
          <w:color w:val="auto"/>
          <w:sz w:val="24"/>
          <w:szCs w:val="24"/>
          <w:highlight w:val="none"/>
        </w:rPr>
        <w:t>二、 采购文件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_Toc34508131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BDAFA20">
      <w:pPr>
        <w:pStyle w:val="44"/>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 HYPERLINK \l "_Toc34508132" </w:instrText>
      </w:r>
      <w:r>
        <w:rPr>
          <w:color w:val="auto"/>
          <w:highlight w:val="none"/>
        </w:rPr>
        <w:fldChar w:fldCharType="separate"/>
      </w:r>
      <w:r>
        <w:rPr>
          <w:rStyle w:val="61"/>
          <w:rFonts w:hint="eastAsia" w:ascii="新宋体" w:hAnsi="新宋体" w:eastAsia="新宋体" w:cs="新宋体"/>
          <w:color w:val="auto"/>
          <w:sz w:val="24"/>
          <w:szCs w:val="24"/>
          <w:highlight w:val="none"/>
        </w:rPr>
        <w:t>三、 投标文件的编制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_Toc34508132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5ABA79DC">
      <w:pPr>
        <w:pStyle w:val="44"/>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 HYPERLINK \l "_Toc34508133" </w:instrText>
      </w:r>
      <w:r>
        <w:rPr>
          <w:color w:val="auto"/>
          <w:highlight w:val="none"/>
        </w:rPr>
        <w:fldChar w:fldCharType="separate"/>
      </w:r>
      <w:r>
        <w:rPr>
          <w:rStyle w:val="61"/>
          <w:rFonts w:hint="eastAsia" w:ascii="新宋体" w:hAnsi="新宋体" w:eastAsia="新宋体" w:cs="新宋体"/>
          <w:color w:val="auto"/>
          <w:sz w:val="24"/>
          <w:szCs w:val="24"/>
          <w:highlight w:val="none"/>
        </w:rPr>
        <w:t>四、 投标文件的递交</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_Toc34508133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13</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EE1DDC4">
      <w:pPr>
        <w:pStyle w:val="44"/>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 HYPERLINK \l "_Toc34508134" </w:instrText>
      </w:r>
      <w:r>
        <w:rPr>
          <w:color w:val="auto"/>
          <w:highlight w:val="none"/>
        </w:rPr>
        <w:fldChar w:fldCharType="separate"/>
      </w:r>
      <w:r>
        <w:rPr>
          <w:rStyle w:val="61"/>
          <w:rFonts w:hint="eastAsia" w:ascii="新宋体" w:hAnsi="新宋体" w:eastAsia="新宋体" w:cs="新宋体"/>
          <w:color w:val="auto"/>
          <w:sz w:val="24"/>
          <w:szCs w:val="24"/>
          <w:highlight w:val="none"/>
        </w:rPr>
        <w:t>五、 开标</w:t>
      </w:r>
      <w:r>
        <w:rPr>
          <w:rStyle w:val="61"/>
          <w:rFonts w:hint="eastAsia" w:ascii="新宋体" w:hAnsi="新宋体" w:eastAsia="新宋体" w:cs="新宋体"/>
          <w:color w:val="auto"/>
          <w:sz w:val="24"/>
          <w:szCs w:val="24"/>
          <w:highlight w:val="none"/>
          <w:lang w:eastAsia="zh-CN"/>
        </w:rPr>
        <w:t>、</w:t>
      </w:r>
      <w:r>
        <w:rPr>
          <w:rStyle w:val="61"/>
          <w:rFonts w:hint="eastAsia" w:ascii="新宋体" w:hAnsi="新宋体" w:eastAsia="新宋体" w:cs="新宋体"/>
          <w:color w:val="auto"/>
          <w:sz w:val="24"/>
          <w:szCs w:val="24"/>
          <w:highlight w:val="none"/>
          <w:lang w:val="en-US" w:eastAsia="zh-CN"/>
        </w:rPr>
        <w:t>评标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_Toc34508134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14</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DC58F6A">
      <w:pPr>
        <w:pStyle w:val="44"/>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 HYPERLINK \l "_Toc34508136" </w:instrText>
      </w:r>
      <w:r>
        <w:rPr>
          <w:color w:val="auto"/>
          <w:highlight w:val="none"/>
        </w:rPr>
        <w:fldChar w:fldCharType="separate"/>
      </w:r>
      <w:r>
        <w:rPr>
          <w:rStyle w:val="61"/>
          <w:rFonts w:hint="eastAsia" w:ascii="新宋体" w:hAnsi="新宋体" w:eastAsia="新宋体" w:cs="新宋体"/>
          <w:color w:val="auto"/>
          <w:sz w:val="24"/>
          <w:szCs w:val="24"/>
          <w:highlight w:val="none"/>
          <w:lang w:val="en-US" w:eastAsia="zh-CN"/>
        </w:rPr>
        <w:t>六</w:t>
      </w:r>
      <w:r>
        <w:rPr>
          <w:rStyle w:val="61"/>
          <w:rFonts w:hint="eastAsia" w:ascii="新宋体" w:hAnsi="新宋体" w:eastAsia="新宋体" w:cs="新宋体"/>
          <w:color w:val="auto"/>
          <w:sz w:val="24"/>
          <w:szCs w:val="24"/>
          <w:highlight w:val="none"/>
        </w:rPr>
        <w:t>、 授予合同</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_Toc34508136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5F1BA3A8">
      <w:pPr>
        <w:pStyle w:val="38"/>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 HYPERLINK \l "_Toc34508138" </w:instrText>
      </w:r>
      <w:r>
        <w:rPr>
          <w:color w:val="auto"/>
          <w:highlight w:val="none"/>
        </w:rPr>
        <w:fldChar w:fldCharType="separate"/>
      </w:r>
      <w:r>
        <w:rPr>
          <w:rStyle w:val="61"/>
          <w:rFonts w:hint="eastAsia" w:ascii="新宋体" w:hAnsi="新宋体" w:eastAsia="新宋体" w:cs="新宋体"/>
          <w:color w:val="auto"/>
          <w:sz w:val="24"/>
          <w:szCs w:val="24"/>
          <w:highlight w:val="none"/>
        </w:rPr>
        <w:t>第二部分   拟签订的合同文本</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t>1</w:t>
      </w:r>
    </w:p>
    <w:p w14:paraId="42624F2E">
      <w:pPr>
        <w:pStyle w:val="38"/>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 HYPERLINK \l "_Toc34508138" </w:instrText>
      </w:r>
      <w:r>
        <w:rPr>
          <w:color w:val="auto"/>
          <w:highlight w:val="none"/>
        </w:rPr>
        <w:fldChar w:fldCharType="separate"/>
      </w:r>
      <w:r>
        <w:rPr>
          <w:rStyle w:val="61"/>
          <w:rFonts w:hint="eastAsia" w:ascii="新宋体" w:hAnsi="新宋体" w:eastAsia="新宋体" w:cs="新宋体"/>
          <w:color w:val="auto"/>
          <w:sz w:val="24"/>
          <w:szCs w:val="24"/>
          <w:highlight w:val="none"/>
        </w:rPr>
        <w:t>第三部分   投标文件格式</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25</w:t>
      </w:r>
      <w:r>
        <w:rPr>
          <w:rFonts w:hint="eastAsia" w:ascii="新宋体" w:hAnsi="新宋体" w:eastAsia="新宋体" w:cs="新宋体"/>
          <w:color w:val="auto"/>
          <w:highlight w:val="none"/>
        </w:rPr>
        <w:fldChar w:fldCharType="end"/>
      </w:r>
    </w:p>
    <w:p w14:paraId="508467CF">
      <w:pPr>
        <w:pStyle w:val="38"/>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 HYPERLINK \l "_Toc34508139" </w:instrText>
      </w:r>
      <w:r>
        <w:rPr>
          <w:color w:val="auto"/>
          <w:highlight w:val="none"/>
        </w:rPr>
        <w:fldChar w:fldCharType="separate"/>
      </w:r>
      <w:r>
        <w:rPr>
          <w:rStyle w:val="61"/>
          <w:rFonts w:hint="eastAsia" w:ascii="新宋体" w:hAnsi="新宋体" w:eastAsia="新宋体" w:cs="新宋体"/>
          <w:color w:val="auto"/>
          <w:sz w:val="24"/>
          <w:szCs w:val="24"/>
          <w:highlight w:val="none"/>
        </w:rPr>
        <w:t>第四部分   采购内容及要求</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47</w:t>
      </w:r>
      <w:r>
        <w:rPr>
          <w:rFonts w:hint="eastAsia" w:ascii="新宋体" w:hAnsi="新宋体" w:eastAsia="新宋体" w:cs="新宋体"/>
          <w:color w:val="auto"/>
          <w:highlight w:val="none"/>
        </w:rPr>
        <w:fldChar w:fldCharType="end"/>
      </w:r>
    </w:p>
    <w:p w14:paraId="028F50B6">
      <w:pPr>
        <w:pStyle w:val="38"/>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 HYPERLINK \l "_Toc34508140" </w:instrText>
      </w:r>
      <w:r>
        <w:rPr>
          <w:color w:val="auto"/>
          <w:highlight w:val="none"/>
        </w:rPr>
        <w:fldChar w:fldCharType="separate"/>
      </w:r>
      <w:r>
        <w:rPr>
          <w:rStyle w:val="61"/>
          <w:rFonts w:hint="eastAsia" w:ascii="新宋体" w:hAnsi="新宋体" w:eastAsia="新宋体" w:cs="新宋体"/>
          <w:color w:val="auto"/>
          <w:sz w:val="24"/>
          <w:szCs w:val="24"/>
          <w:highlight w:val="none"/>
        </w:rPr>
        <w:t>第五部分   评标原则及方法</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6</w:t>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fldChar w:fldCharType="end"/>
      </w:r>
    </w:p>
    <w:p w14:paraId="4F1807CB">
      <w:pPr>
        <w:spacing w:line="480" w:lineRule="auto"/>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p>
    <w:p w14:paraId="67EFE0FF">
      <w:pPr>
        <w:spacing w:line="48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注：采购文件中加“▲”且加下划线的条款，为招标的实质性要求和条件，着重提醒各投标人注意，并认真查看采购文件中的每一个条款及要求，因误读采购文件而造成的后果，采购人概不负责。</w:t>
      </w:r>
    </w:p>
    <w:p w14:paraId="789776D7">
      <w:pPr>
        <w:spacing w:line="560" w:lineRule="exact"/>
        <w:rPr>
          <w:rFonts w:ascii="新宋体" w:hAnsi="新宋体" w:eastAsia="新宋体" w:cs="新宋体"/>
          <w:b/>
          <w:bCs/>
          <w:color w:val="auto"/>
          <w:sz w:val="22"/>
          <w:szCs w:val="22"/>
          <w:highlight w:val="none"/>
        </w:rPr>
      </w:pPr>
    </w:p>
    <w:p w14:paraId="65B71EFF">
      <w:pPr>
        <w:pStyle w:val="3"/>
        <w:spacing w:line="420" w:lineRule="exact"/>
        <w:rPr>
          <w:rFonts w:ascii="新宋体" w:hAnsi="新宋体" w:eastAsia="新宋体" w:cs="新宋体"/>
          <w:color w:val="auto"/>
          <w:sz w:val="36"/>
          <w:szCs w:val="36"/>
          <w:highlight w:val="none"/>
        </w:rPr>
        <w:sectPr>
          <w:footerReference r:id="rId9" w:type="default"/>
          <w:pgSz w:w="11906" w:h="16838"/>
          <w:pgMar w:top="1134" w:right="1134" w:bottom="1134" w:left="1134" w:header="851" w:footer="851" w:gutter="0"/>
          <w:cols w:space="720" w:num="1"/>
          <w:docGrid w:linePitch="312" w:charSpace="0"/>
        </w:sectPr>
      </w:pPr>
      <w:bookmarkStart w:id="0" w:name="_Toc434310670"/>
      <w:bookmarkStart w:id="1" w:name="_Toc15028"/>
      <w:bookmarkStart w:id="2" w:name="_Toc34508127"/>
      <w:bookmarkStart w:id="3" w:name="_Toc462130148"/>
    </w:p>
    <w:p w14:paraId="28F8DBC2">
      <w:pPr>
        <w:pStyle w:val="3"/>
        <w:spacing w:line="420" w:lineRule="exact"/>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t>温州肯恩大学关于</w:t>
      </w:r>
      <w:r>
        <w:rPr>
          <w:rFonts w:hint="eastAsia" w:ascii="新宋体" w:hAnsi="新宋体" w:eastAsia="新宋体" w:cs="新宋体"/>
          <w:color w:val="auto"/>
          <w:sz w:val="36"/>
          <w:szCs w:val="36"/>
          <w:highlight w:val="none"/>
          <w:lang w:eastAsia="zh-CN"/>
        </w:rPr>
        <w:t>食堂设备采购（第二次）</w:t>
      </w:r>
      <w:r>
        <w:rPr>
          <w:rFonts w:hint="eastAsia" w:ascii="新宋体" w:hAnsi="新宋体" w:eastAsia="新宋体" w:cs="新宋体"/>
          <w:color w:val="auto"/>
          <w:sz w:val="36"/>
          <w:szCs w:val="36"/>
          <w:highlight w:val="none"/>
        </w:rPr>
        <w:t>项目的</w:t>
      </w:r>
    </w:p>
    <w:p w14:paraId="3D2D1772">
      <w:pPr>
        <w:pStyle w:val="3"/>
        <w:spacing w:line="420" w:lineRule="exact"/>
        <w:rPr>
          <w:rFonts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t>校内公开招标公告</w:t>
      </w:r>
    </w:p>
    <w:p w14:paraId="05E93F18">
      <w:pPr>
        <w:rPr>
          <w:rFonts w:ascii="新宋体" w:hAnsi="新宋体" w:eastAsia="新宋体" w:cs="新宋体"/>
          <w:color w:val="auto"/>
          <w:highlight w:val="none"/>
        </w:rPr>
      </w:pPr>
    </w:p>
    <w:tbl>
      <w:tblPr>
        <w:tblStyle w:val="5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09E6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6026248E">
            <w:pPr>
              <w:pStyle w:val="47"/>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项目概况</w:t>
            </w:r>
          </w:p>
          <w:p w14:paraId="32553534">
            <w:pPr>
              <w:pStyle w:val="47"/>
              <w:spacing w:line="360" w:lineRule="auto"/>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u w:val="single"/>
                <w:lang w:eastAsia="zh-CN"/>
              </w:rPr>
              <w:t>食堂设备采购（第二次）</w:t>
            </w:r>
            <w:r>
              <w:rPr>
                <w:rFonts w:hint="eastAsia" w:ascii="新宋体" w:hAnsi="新宋体" w:eastAsia="新宋体" w:cs="新宋体"/>
                <w:color w:val="auto"/>
                <w:sz w:val="22"/>
                <w:szCs w:val="22"/>
                <w:highlight w:val="none"/>
              </w:rPr>
              <w:t>招标项目（非政府采购）的潜在投标人应在</w:t>
            </w:r>
            <w:r>
              <w:rPr>
                <w:rFonts w:hint="eastAsia" w:ascii="新宋体" w:hAnsi="新宋体" w:eastAsia="新宋体" w:cs="新宋体"/>
                <w:color w:val="auto"/>
                <w:sz w:val="22"/>
                <w:szCs w:val="22"/>
                <w:highlight w:val="none"/>
                <w:u w:val="single"/>
              </w:rPr>
              <w:t>浙江政府采购网（http://zfcg.czt.zj.gov.cn/）</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u w:val="single"/>
                <w:lang w:eastAsia="zh-CN"/>
              </w:rPr>
              <w:t>2025年7月16日09:30</w:t>
            </w:r>
            <w:r>
              <w:rPr>
                <w:rFonts w:hint="eastAsia" w:ascii="新宋体" w:hAnsi="新宋体" w:eastAsia="新宋体" w:cs="新宋体"/>
                <w:color w:val="auto"/>
                <w:sz w:val="22"/>
                <w:szCs w:val="22"/>
                <w:highlight w:val="none"/>
              </w:rPr>
              <w:t>（北京时间）前递交（上传）投标文件。</w:t>
            </w:r>
          </w:p>
        </w:tc>
      </w:tr>
    </w:tbl>
    <w:p w14:paraId="75ACBAC8">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7E867E1E">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PLXM-FZC-H20250707</w:t>
      </w:r>
      <w:r>
        <w:rPr>
          <w:rFonts w:hint="eastAsia" w:ascii="新宋体" w:hAnsi="新宋体" w:eastAsia="新宋体" w:cs="新宋体"/>
          <w:color w:val="auto"/>
          <w:sz w:val="22"/>
          <w:szCs w:val="22"/>
          <w:highlight w:val="none"/>
        </w:rPr>
        <w:t xml:space="preserve">  </w:t>
      </w:r>
    </w:p>
    <w:p w14:paraId="08A141A8">
      <w:pPr>
        <w:spacing w:line="360" w:lineRule="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食堂设备采购（第二次）</w:t>
      </w:r>
      <w:r>
        <w:rPr>
          <w:rFonts w:hint="eastAsia" w:ascii="新宋体" w:hAnsi="新宋体" w:eastAsia="新宋体" w:cs="新宋体"/>
          <w:color w:val="auto"/>
          <w:sz w:val="22"/>
          <w:szCs w:val="22"/>
          <w:highlight w:val="none"/>
          <w:lang w:val="en-US" w:eastAsia="zh-CN"/>
        </w:rPr>
        <w:t>项目</w:t>
      </w:r>
    </w:p>
    <w:p w14:paraId="2D608E24">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采购方式：校内公开招标（非政府采购）</w:t>
      </w:r>
    </w:p>
    <w:p w14:paraId="6C39D930">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ascii="新宋体" w:hAnsi="新宋体" w:eastAsia="新宋体" w:cs="新宋体"/>
          <w:color w:val="auto"/>
          <w:sz w:val="22"/>
          <w:szCs w:val="22"/>
          <w:highlight w:val="none"/>
        </w:rPr>
        <w:t>(元)：</w:t>
      </w:r>
      <w:r>
        <w:rPr>
          <w:rFonts w:hint="eastAsia" w:ascii="新宋体" w:hAnsi="新宋体" w:eastAsia="新宋体" w:cs="新宋体"/>
          <w:color w:val="auto"/>
          <w:sz w:val="22"/>
          <w:szCs w:val="22"/>
          <w:highlight w:val="none"/>
          <w:lang w:eastAsia="zh-CN"/>
        </w:rPr>
        <w:t>428000</w:t>
      </w:r>
    </w:p>
    <w:p w14:paraId="024DE5AD">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最高限价</w:t>
      </w:r>
      <w:r>
        <w:rPr>
          <w:rFonts w:ascii="新宋体" w:hAnsi="新宋体" w:eastAsia="新宋体" w:cs="新宋体"/>
          <w:color w:val="auto"/>
          <w:sz w:val="22"/>
          <w:szCs w:val="22"/>
          <w:highlight w:val="none"/>
        </w:rPr>
        <w:t>(元)：</w:t>
      </w:r>
      <w:r>
        <w:rPr>
          <w:rFonts w:hint="eastAsia" w:ascii="新宋体" w:hAnsi="新宋体" w:eastAsia="新宋体" w:cs="新宋体"/>
          <w:color w:val="auto"/>
          <w:sz w:val="22"/>
          <w:szCs w:val="22"/>
          <w:highlight w:val="none"/>
          <w:lang w:eastAsia="zh-CN"/>
        </w:rPr>
        <w:t>428000</w:t>
      </w:r>
    </w:p>
    <w:p w14:paraId="0170CC3B">
      <w:pPr>
        <w:pStyle w:val="23"/>
        <w:spacing w:line="360" w:lineRule="auto"/>
        <w:rPr>
          <w:rFonts w:ascii="新宋体" w:hAnsi="新宋体" w:eastAsia="新宋体" w:cs="新宋体"/>
          <w:color w:val="auto"/>
          <w:highlight w:val="none"/>
        </w:rPr>
      </w:pPr>
      <w:r>
        <w:rPr>
          <w:rFonts w:hint="eastAsia" w:ascii="新宋体" w:hAnsi="新宋体" w:eastAsia="新宋体" w:cs="新宋体"/>
          <w:color w:val="auto"/>
          <w:highlight w:val="none"/>
        </w:rPr>
        <w:t>采购需求：</w:t>
      </w:r>
    </w:p>
    <w:p w14:paraId="5F57B79E">
      <w:pPr>
        <w:pStyle w:val="23"/>
        <w:spacing w:line="360" w:lineRule="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color w:val="auto"/>
          <w:highlight w:val="none"/>
        </w:rPr>
        <w:t>标项名称：</w:t>
      </w:r>
      <w:r>
        <w:rPr>
          <w:rFonts w:hint="eastAsia" w:ascii="新宋体" w:hAnsi="新宋体" w:eastAsia="新宋体" w:cs="新宋体"/>
          <w:bCs/>
          <w:color w:val="auto"/>
          <w:sz w:val="22"/>
          <w:szCs w:val="22"/>
          <w:highlight w:val="none"/>
          <w:lang w:eastAsia="zh-CN"/>
        </w:rPr>
        <w:t>食堂设备采购（第二次）</w:t>
      </w:r>
      <w:r>
        <w:rPr>
          <w:rFonts w:hint="eastAsia" w:ascii="新宋体" w:hAnsi="新宋体" w:eastAsia="新宋体" w:cs="新宋体"/>
          <w:bCs/>
          <w:color w:val="auto"/>
          <w:sz w:val="22"/>
          <w:szCs w:val="22"/>
          <w:highlight w:val="none"/>
          <w:lang w:val="en-US" w:eastAsia="zh-CN"/>
        </w:rPr>
        <w:t>项目</w:t>
      </w:r>
    </w:p>
    <w:p w14:paraId="432C2479">
      <w:pPr>
        <w:pStyle w:val="23"/>
        <w:spacing w:line="360" w:lineRule="auto"/>
        <w:ind w:left="440" w:hanging="4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数量：1批</w:t>
      </w:r>
    </w:p>
    <w:p w14:paraId="0F801B43">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428000</w:t>
      </w:r>
    </w:p>
    <w:p w14:paraId="40A2A2FF">
      <w:pPr>
        <w:pStyle w:val="23"/>
        <w:spacing w:line="360" w:lineRule="auto"/>
        <w:ind w:left="440" w:hanging="4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简要规格描述或项目基本概况介绍、用途：详见招标文件第四部分“采购内容及要求”。</w:t>
      </w:r>
    </w:p>
    <w:p w14:paraId="3A53D951">
      <w:pPr>
        <w:pStyle w:val="23"/>
        <w:spacing w:line="360" w:lineRule="auto"/>
        <w:ind w:left="440" w:hanging="4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备注：无。</w:t>
      </w:r>
    </w:p>
    <w:p w14:paraId="3DC4D99C">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合同履约期限</w:t>
      </w:r>
      <w:r>
        <w:rPr>
          <w:rFonts w:hint="eastAsia" w:ascii="新宋体" w:hAnsi="新宋体" w:eastAsia="新宋体" w:cs="新宋体"/>
          <w:color w:val="auto"/>
          <w:sz w:val="22"/>
          <w:szCs w:val="22"/>
          <w:highlight w:val="none"/>
        </w:rPr>
        <w:t>：详见招标文件第四部分“采购内容及要求”。</w:t>
      </w:r>
    </w:p>
    <w:p w14:paraId="43DCFFB3">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本项目(否)接受联合体投标。</w:t>
      </w:r>
    </w:p>
    <w:p w14:paraId="104A618D">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108D2ACD">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2AFC661">
      <w:pPr>
        <w:widowControl/>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2、落实政府采购政策需满足的资格要求：无。 </w:t>
      </w:r>
    </w:p>
    <w:p w14:paraId="7C5A2AC9">
      <w:pPr>
        <w:widowControl/>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3、本项目的特定资格要求：本项目不接受联合体投标。</w:t>
      </w:r>
    </w:p>
    <w:p w14:paraId="2A286006">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14:paraId="69F89B85">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1.时间：/至</w:t>
      </w:r>
      <w:r>
        <w:rPr>
          <w:rFonts w:hint="eastAsia" w:ascii="新宋体" w:hAnsi="新宋体" w:eastAsia="新宋体" w:cs="新宋体"/>
          <w:color w:val="auto"/>
          <w:sz w:val="22"/>
          <w:szCs w:val="22"/>
          <w:highlight w:val="none"/>
          <w:lang w:eastAsia="zh-CN"/>
        </w:rPr>
        <w:t>2025年7月16日</w:t>
      </w:r>
      <w:r>
        <w:rPr>
          <w:rFonts w:hint="eastAsia" w:ascii="新宋体" w:hAnsi="新宋体" w:eastAsia="新宋体" w:cs="新宋体"/>
          <w:color w:val="auto"/>
          <w:sz w:val="22"/>
          <w:szCs w:val="22"/>
          <w:highlight w:val="none"/>
        </w:rPr>
        <w:t>，每天上午00:00至12:00 ，下午12:00至23:59（北京时间，线上获取法定节假日均可，线下获取文件法定节假日除外）；</w:t>
      </w:r>
    </w:p>
    <w:p w14:paraId="01733940">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2.地点（网址）：浙江政府采购网（http://zfcg.czt.zj.gov.cn/）；</w:t>
      </w:r>
    </w:p>
    <w:p w14:paraId="3C68105C">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式：供应商通过“浙江政府采购网”在线获取（招标公告下方选取“潜在供应商”处“获取采购文件”），不提供纸制版招标文件；供应商只有在“浙江政府采购网”完成获取招标文件申请并下载了招标文件后才视作依法获取招标文件。</w:t>
      </w:r>
    </w:p>
    <w:p w14:paraId="7F48778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4.售价(元)：0；</w:t>
      </w:r>
    </w:p>
    <w:p w14:paraId="1A1E871B">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2031E376">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w:t>
      </w:r>
    </w:p>
    <w:p w14:paraId="34EFF8BD">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投标截止时间：</w:t>
      </w:r>
      <w:r>
        <w:rPr>
          <w:rFonts w:hint="eastAsia" w:ascii="新宋体" w:hAnsi="新宋体" w:eastAsia="新宋体" w:cs="新宋体"/>
          <w:color w:val="auto"/>
          <w:sz w:val="22"/>
          <w:szCs w:val="22"/>
          <w:highlight w:val="none"/>
          <w:lang w:eastAsia="zh-CN"/>
        </w:rPr>
        <w:t>2025年7月16日09:30</w:t>
      </w:r>
      <w:r>
        <w:rPr>
          <w:rFonts w:hint="eastAsia" w:ascii="新宋体" w:hAnsi="新宋体" w:eastAsia="新宋体" w:cs="新宋体"/>
          <w:color w:val="auto"/>
          <w:sz w:val="22"/>
          <w:szCs w:val="22"/>
          <w:highlight w:val="none"/>
        </w:rPr>
        <w:t>（北京时间）；</w:t>
      </w:r>
    </w:p>
    <w:p w14:paraId="75264073">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投标地点(网址)：政府采购云平台（https://www.zcygov.cn）。</w:t>
      </w:r>
    </w:p>
    <w:p w14:paraId="57837B2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2.开标时间和地点：</w:t>
      </w:r>
    </w:p>
    <w:p w14:paraId="6A187F4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2025年7月16日09:30</w:t>
      </w:r>
      <w:r>
        <w:rPr>
          <w:rFonts w:hint="eastAsia" w:ascii="新宋体" w:hAnsi="新宋体" w:eastAsia="新宋体" w:cs="新宋体"/>
          <w:color w:val="auto"/>
          <w:sz w:val="22"/>
          <w:szCs w:val="22"/>
          <w:highlight w:val="none"/>
        </w:rPr>
        <w:t>（北京时间）；</w:t>
      </w:r>
    </w:p>
    <w:p w14:paraId="48D7A72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开标地点：在政府采购云平台（https://www.zcygov.cn）上开启投标文件；</w:t>
      </w:r>
    </w:p>
    <w:p w14:paraId="14344D46">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开标时间后30分钟内，投标人须登录政府采购云平台，用“项目采购-开标评标”功能解密投标文件（线上）；</w:t>
      </w:r>
    </w:p>
    <w:p w14:paraId="3585428F">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五、招标公告期限</w:t>
      </w:r>
    </w:p>
    <w:p w14:paraId="5457306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自本公告发布之日起3个工作日</w:t>
      </w:r>
      <w:r>
        <w:rPr>
          <w:rStyle w:val="63"/>
          <w:rFonts w:hint="eastAsia"/>
          <w:color w:val="auto"/>
          <w:highlight w:val="none"/>
        </w:rPr>
        <w:t>，</w:t>
      </w:r>
      <w:r>
        <w:rPr>
          <w:rFonts w:hint="eastAsia" w:ascii="新宋体" w:hAnsi="新宋体" w:eastAsia="新宋体" w:cs="新宋体"/>
          <w:color w:val="auto"/>
          <w:kern w:val="0"/>
          <w:sz w:val="22"/>
          <w:szCs w:val="22"/>
          <w:highlight w:val="none"/>
        </w:rPr>
        <w:t>以公告发布次日起计</w:t>
      </w:r>
      <w:r>
        <w:rPr>
          <w:rFonts w:hint="eastAsia" w:ascii="新宋体" w:hAnsi="新宋体" w:eastAsia="新宋体" w:cs="新宋体"/>
          <w:color w:val="auto"/>
          <w:sz w:val="22"/>
          <w:szCs w:val="22"/>
          <w:highlight w:val="none"/>
        </w:rPr>
        <w:t>。</w:t>
      </w:r>
    </w:p>
    <w:p w14:paraId="2FE8D20F">
      <w:pPr>
        <w:pStyle w:val="23"/>
        <w:spacing w:line="360" w:lineRule="auto"/>
        <w:ind w:left="442" w:hanging="442"/>
        <w:rPr>
          <w:rFonts w:ascii="新宋体" w:hAnsi="新宋体" w:eastAsia="新宋体" w:cs="新宋体"/>
          <w:color w:val="auto"/>
          <w:highlight w:val="none"/>
        </w:rPr>
      </w:pPr>
      <w:r>
        <w:rPr>
          <w:rFonts w:hint="eastAsia" w:ascii="新宋体" w:hAnsi="新宋体" w:eastAsia="新宋体" w:cs="新宋体"/>
          <w:b/>
          <w:bCs/>
          <w:color w:val="auto"/>
          <w:sz w:val="22"/>
          <w:szCs w:val="22"/>
          <w:highlight w:val="none"/>
        </w:rPr>
        <w:t>六、</w:t>
      </w:r>
      <w:r>
        <w:rPr>
          <w:rFonts w:hint="eastAsia" w:ascii="新宋体" w:hAnsi="新宋体" w:eastAsia="新宋体" w:cs="新宋体"/>
          <w:b/>
          <w:bCs/>
          <w:color w:val="auto"/>
          <w:highlight w:val="none"/>
        </w:rPr>
        <w:t>其他事项</w:t>
      </w:r>
    </w:p>
    <w:p w14:paraId="11CF5FD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color w:val="auto"/>
          <w:sz w:val="22"/>
          <w:szCs w:val="22"/>
          <w:highlight w:val="none"/>
        </w:rPr>
        <w:t>供应商认为采购文件使自己的权益受到损害的，可以在招标公告期限届满之日内，以书面形式向采购人和采购代理机构提出质疑。质疑供应商对采购人、采购代理机构的答复不满意或者采购人、采购代理机构未在规定的时间内作出答复的，可以在答复期满后三个工作日内向同级采购监督管理部门投诉。质疑函范本、投诉书范本请到浙江政府采购网下载专区下载。</w:t>
      </w:r>
    </w:p>
    <w:p w14:paraId="5B9CA581">
      <w:pPr>
        <w:pStyle w:val="23"/>
        <w:spacing w:line="360" w:lineRule="auto"/>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highlight w:val="none"/>
        </w:rPr>
        <w:t>(2)</w:t>
      </w:r>
      <w:r>
        <w:rPr>
          <w:rFonts w:hint="eastAsia" w:ascii="新宋体" w:hAnsi="新宋体" w:eastAsia="新宋体" w:cs="新宋体"/>
          <w:color w:val="auto"/>
          <w:sz w:val="22"/>
          <w:szCs w:val="22"/>
          <w:highlight w:val="none"/>
        </w:rPr>
        <w:t>投标保证金：不需交纳投标保证金。</w:t>
      </w:r>
    </w:p>
    <w:p w14:paraId="23861D02">
      <w:pPr>
        <w:pStyle w:val="23"/>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highlight w:val="none"/>
        </w:rPr>
        <w:t>(3)</w:t>
      </w:r>
      <w:r>
        <w:rPr>
          <w:rFonts w:hint="eastAsia" w:ascii="新宋体" w:hAnsi="新宋体" w:eastAsia="新宋体" w:cs="新宋体"/>
          <w:color w:val="auto"/>
          <w:sz w:val="22"/>
          <w:szCs w:val="22"/>
          <w:highlight w:val="none"/>
        </w:rPr>
        <w:t>未按招标公告规定获取招标文件的潜在投标人不得对招标文件提出质疑。</w:t>
      </w:r>
    </w:p>
    <w:p w14:paraId="6B1392B7">
      <w:pPr>
        <w:pStyle w:val="23"/>
        <w:spacing w:line="360" w:lineRule="auto"/>
        <w:ind w:left="0" w:firstLine="0" w:firstLineChars="0"/>
        <w:rPr>
          <w:rFonts w:ascii="新宋体" w:hAnsi="新宋体" w:eastAsia="新宋体" w:cs="新宋体"/>
          <w:color w:val="auto"/>
          <w:sz w:val="22"/>
          <w:szCs w:val="22"/>
          <w:highlight w:val="none"/>
          <w:u w:val="single"/>
        </w:rPr>
      </w:pPr>
      <w:r>
        <w:rPr>
          <w:rFonts w:hint="eastAsia" w:ascii="新宋体" w:hAnsi="新宋体" w:eastAsia="新宋体" w:cs="新宋体"/>
          <w:color w:val="auto"/>
          <w:highlight w:val="none"/>
        </w:rPr>
        <w:t>(4)</w:t>
      </w:r>
      <w:r>
        <w:rPr>
          <w:rFonts w:hint="eastAsia" w:ascii="新宋体" w:hAnsi="新宋体" w:eastAsia="新宋体" w:cs="新宋体"/>
          <w:color w:val="auto"/>
          <w:sz w:val="22"/>
          <w:szCs w:val="22"/>
          <w:highlight w:val="none"/>
        </w:rPr>
        <w:t>本项目不允许分包或转包。</w:t>
      </w:r>
    </w:p>
    <w:p w14:paraId="68F07123">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(6)</w:t>
      </w:r>
      <w:r>
        <w:rPr>
          <w:rFonts w:hint="eastAsia" w:ascii="新宋体" w:hAnsi="新宋体" w:eastAsia="新宋体" w:cs="新宋体"/>
          <w:color w:val="auto"/>
          <w:sz w:val="22"/>
          <w:szCs w:val="22"/>
          <w:highlight w:val="none"/>
        </w:rPr>
        <w:t>在线投标响应（电子投标）说明</w:t>
      </w:r>
    </w:p>
    <w:p w14:paraId="6B3132E4">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1)本项目采用政府采购电子化交易。</w:t>
      </w:r>
    </w:p>
    <w:p w14:paraId="597A333D">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2)投标人应在投标前完成CA数字证书办理。（办理流程详见http://zfcg.czt.zj.gov.cn/bidClientTemplate/2019-05-27/12945.html）。</w:t>
      </w:r>
    </w:p>
    <w:p w14:paraId="400C7FE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3)投标人应安装“政采云投标客户端”，电子投标工具请投标人自行前往浙江政府采购网下载并安装，（下载网址：http://zfcg.czt.zj.gov.cn/bidClientTemplate/2019-09-24/12975.html）。</w:t>
      </w:r>
    </w:p>
    <w:p w14:paraId="3A93AB7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4)电子交易具体流程详见操作指南：登录政府采购云平台（https://www.zcygov.cn/），从首页-服务中心-帮助文档-项目采购-电子招投标，查看文档和视频。</w:t>
      </w:r>
    </w:p>
    <w:p w14:paraId="4E25D94F">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5)如有疑问，可致电政府采购云平台技术支持热线咨询，联系方式：95763。</w:t>
      </w:r>
    </w:p>
    <w:p w14:paraId="1D0E86D1">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6)解密用的CA为制作投标文件的CA。</w:t>
      </w:r>
    </w:p>
    <w:p w14:paraId="5156AE9B">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(8)采购信息发布媒介：温州肯恩大学官网、浙江政府采购网。</w:t>
      </w:r>
    </w:p>
    <w:p w14:paraId="0575505F">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七、对本次采购提出询问、质疑、投诉，请按以下方式联系。</w:t>
      </w:r>
    </w:p>
    <w:p w14:paraId="0098FABF">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07D827A3">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名称：温州肯恩大学</w:t>
      </w:r>
    </w:p>
    <w:p w14:paraId="0A755F2D">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地址：温州市瓯海区丽岙街道大学路88号</w:t>
      </w:r>
    </w:p>
    <w:p w14:paraId="53D100D9">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项目联系人（询问）：孙老师</w:t>
      </w:r>
    </w:p>
    <w:p w14:paraId="141A6F92">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联系电话（询问）：0577-55870565</w:t>
      </w:r>
    </w:p>
    <w:p w14:paraId="5536F10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质疑联系人：刘老师 </w:t>
      </w:r>
    </w:p>
    <w:p w14:paraId="37C99434">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质疑联系方式：0577-55870553</w:t>
      </w:r>
    </w:p>
    <w:p w14:paraId="4B474FA1">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09C6AAEF">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名称：温州品立项目管理有限公司</w:t>
      </w:r>
    </w:p>
    <w:p w14:paraId="25984554">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地址：温州市鹿城区锦绣路19号宏嘉大厦2栋2005室</w:t>
      </w:r>
    </w:p>
    <w:p w14:paraId="5DA86B53">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项目联系人（询问）：邵海勇、泮赛琼</w:t>
      </w:r>
    </w:p>
    <w:p w14:paraId="212A37C1">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联系电话（询问）：18967751006、18158772688</w:t>
      </w:r>
    </w:p>
    <w:p w14:paraId="6BA9B07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质疑联系人：潘晓洁</w:t>
      </w:r>
    </w:p>
    <w:p w14:paraId="67E3BEC3">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质疑联系方式：15267758672</w:t>
      </w:r>
    </w:p>
    <w:p w14:paraId="271A30A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3.采购监督管理部门名称：温州肯恩大学</w:t>
      </w:r>
    </w:p>
    <w:p w14:paraId="32C97380">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监督联系人：林老师</w:t>
      </w:r>
    </w:p>
    <w:p w14:paraId="7560C080">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联系电话：0577-55870046</w:t>
      </w:r>
    </w:p>
    <w:p w14:paraId="1BC5E7E3">
      <w:pPr>
        <w:spacing w:line="420" w:lineRule="exact"/>
        <w:rPr>
          <w:rFonts w:ascii="新宋体" w:hAnsi="新宋体" w:eastAsia="新宋体" w:cs="新宋体"/>
          <w:color w:val="auto"/>
          <w:sz w:val="22"/>
          <w:szCs w:val="22"/>
          <w:highlight w:val="none"/>
        </w:rPr>
      </w:pPr>
    </w:p>
    <w:p w14:paraId="125DACD6">
      <w:pPr>
        <w:spacing w:line="42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对项目采购电子交易系统操作有疑问，可登录政采云（https://www.zcygov.cn/），点击右侧咨询小采，获取采小蜜智能服务管家帮助，或拨打政采云服务热线95763获取热线服务帮助。</w:t>
      </w:r>
    </w:p>
    <w:p w14:paraId="2EBC3827">
      <w:pPr>
        <w:spacing w:line="420" w:lineRule="exac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CA问题联系电话（人工）：汇信CA 400-888-4636；天谷CA 400-087-8198。</w:t>
      </w:r>
      <w:bookmarkEnd w:id="0"/>
      <w:bookmarkEnd w:id="1"/>
      <w:bookmarkEnd w:id="2"/>
      <w:bookmarkEnd w:id="3"/>
    </w:p>
    <w:p w14:paraId="05C302AB">
      <w:pPr>
        <w:pStyle w:val="3"/>
        <w:rPr>
          <w:rFonts w:ascii="新宋体" w:hAnsi="新宋体" w:eastAsia="新宋体" w:cs="新宋体"/>
          <w:color w:val="auto"/>
          <w:sz w:val="36"/>
          <w:szCs w:val="36"/>
          <w:highlight w:val="none"/>
        </w:rPr>
      </w:pPr>
      <w:r>
        <w:rPr>
          <w:rFonts w:hint="eastAsia" w:ascii="新宋体" w:hAnsi="新宋体" w:eastAsia="新宋体" w:cs="新宋体"/>
          <w:b w:val="0"/>
          <w:bCs w:val="0"/>
          <w:color w:val="auto"/>
          <w:sz w:val="22"/>
          <w:szCs w:val="22"/>
          <w:highlight w:val="none"/>
        </w:rPr>
        <w:br w:type="page"/>
      </w:r>
      <w:bookmarkStart w:id="4" w:name="_Toc34508128"/>
      <w:r>
        <w:rPr>
          <w:rFonts w:hint="eastAsia" w:ascii="新宋体" w:hAnsi="新宋体" w:eastAsia="新宋体" w:cs="新宋体"/>
          <w:color w:val="auto"/>
          <w:sz w:val="36"/>
          <w:szCs w:val="36"/>
          <w:highlight w:val="none"/>
        </w:rPr>
        <w:t>投标人须知前附表</w:t>
      </w:r>
      <w:bookmarkEnd w:id="4"/>
    </w:p>
    <w:tbl>
      <w:tblPr>
        <w:tblStyle w:val="52"/>
        <w:tblW w:w="9854" w:type="dxa"/>
        <w:tblInd w:w="0" w:type="dxa"/>
        <w:tblLayout w:type="fixed"/>
        <w:tblCellMar>
          <w:top w:w="0" w:type="dxa"/>
          <w:left w:w="108" w:type="dxa"/>
          <w:bottom w:w="0" w:type="dxa"/>
          <w:right w:w="108" w:type="dxa"/>
        </w:tblCellMar>
      </w:tblPr>
      <w:tblGrid>
        <w:gridCol w:w="1048"/>
        <w:gridCol w:w="1598"/>
        <w:gridCol w:w="7208"/>
      </w:tblGrid>
      <w:tr w14:paraId="3543D62C">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54A0D13">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598" w:type="dxa"/>
            <w:tcBorders>
              <w:top w:val="single" w:color="auto" w:sz="4" w:space="0"/>
              <w:left w:val="single" w:color="auto" w:sz="4" w:space="0"/>
              <w:bottom w:val="single" w:color="auto" w:sz="4" w:space="0"/>
              <w:right w:val="single" w:color="auto" w:sz="4" w:space="0"/>
            </w:tcBorders>
            <w:vAlign w:val="center"/>
          </w:tcPr>
          <w:p w14:paraId="24E45929">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208" w:type="dxa"/>
            <w:tcBorders>
              <w:top w:val="single" w:color="auto" w:sz="4" w:space="0"/>
              <w:left w:val="single" w:color="auto" w:sz="4" w:space="0"/>
              <w:bottom w:val="single" w:color="auto" w:sz="4" w:space="0"/>
              <w:right w:val="single" w:color="auto" w:sz="4" w:space="0"/>
            </w:tcBorders>
            <w:vAlign w:val="center"/>
          </w:tcPr>
          <w:p w14:paraId="673D49C4">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14:paraId="525BC18D">
        <w:tblPrEx>
          <w:tblCellMar>
            <w:top w:w="0" w:type="dxa"/>
            <w:left w:w="108" w:type="dxa"/>
            <w:bottom w:w="0" w:type="dxa"/>
            <w:right w:w="108" w:type="dxa"/>
          </w:tblCellMar>
        </w:tblPrEx>
        <w:trPr>
          <w:trHeight w:val="90" w:hRule="atLeast"/>
        </w:trPr>
        <w:tc>
          <w:tcPr>
            <w:tcW w:w="1048" w:type="dxa"/>
            <w:tcBorders>
              <w:top w:val="single" w:color="auto" w:sz="4" w:space="0"/>
              <w:left w:val="single" w:color="auto" w:sz="4" w:space="0"/>
              <w:bottom w:val="single" w:color="auto" w:sz="4" w:space="0"/>
              <w:right w:val="single" w:color="auto" w:sz="4" w:space="0"/>
            </w:tcBorders>
            <w:vAlign w:val="center"/>
          </w:tcPr>
          <w:p w14:paraId="067C1407">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598" w:type="dxa"/>
            <w:tcBorders>
              <w:top w:val="single" w:color="auto" w:sz="4" w:space="0"/>
              <w:left w:val="single" w:color="auto" w:sz="4" w:space="0"/>
              <w:bottom w:val="single" w:color="auto" w:sz="4" w:space="0"/>
              <w:right w:val="single" w:color="auto" w:sz="4" w:space="0"/>
            </w:tcBorders>
            <w:vAlign w:val="center"/>
          </w:tcPr>
          <w:p w14:paraId="6119134D">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208" w:type="dxa"/>
            <w:tcBorders>
              <w:top w:val="single" w:color="auto" w:sz="4" w:space="0"/>
              <w:left w:val="single" w:color="auto" w:sz="4" w:space="0"/>
              <w:bottom w:val="single" w:color="auto" w:sz="4" w:space="0"/>
              <w:right w:val="single" w:color="auto" w:sz="4" w:space="0"/>
            </w:tcBorders>
            <w:vAlign w:val="center"/>
          </w:tcPr>
          <w:p w14:paraId="1A066B1C">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名称：温州肯恩大学</w:t>
            </w:r>
          </w:p>
          <w:p w14:paraId="0347C780">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地址：温州市瓯海区丽岙街道大学路88号</w:t>
            </w:r>
          </w:p>
          <w:p w14:paraId="73BD210F">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kern w:val="0"/>
                <w:sz w:val="22"/>
                <w:szCs w:val="22"/>
                <w:highlight w:val="none"/>
              </w:rPr>
              <w:t>孙老师</w:t>
            </w:r>
          </w:p>
          <w:p w14:paraId="39AA390F">
            <w:pPr>
              <w:rPr>
                <w:rFonts w:ascii="新宋体" w:hAnsi="新宋体" w:eastAsia="新宋体" w:cs="新宋体"/>
                <w:bCs/>
                <w:color w:val="auto"/>
                <w:kern w:val="0"/>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kern w:val="0"/>
                <w:sz w:val="22"/>
                <w:szCs w:val="22"/>
                <w:highlight w:val="none"/>
              </w:rPr>
              <w:t>0577-55870565</w:t>
            </w:r>
          </w:p>
        </w:tc>
      </w:tr>
      <w:tr w14:paraId="04FE8471">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51D148B">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598" w:type="dxa"/>
            <w:tcBorders>
              <w:top w:val="single" w:color="auto" w:sz="4" w:space="0"/>
              <w:left w:val="single" w:color="auto" w:sz="4" w:space="0"/>
              <w:bottom w:val="single" w:color="auto" w:sz="4" w:space="0"/>
              <w:right w:val="single" w:color="auto" w:sz="4" w:space="0"/>
            </w:tcBorders>
            <w:vAlign w:val="center"/>
          </w:tcPr>
          <w:p w14:paraId="67A9D590">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208" w:type="dxa"/>
            <w:tcBorders>
              <w:top w:val="single" w:color="auto" w:sz="4" w:space="0"/>
              <w:left w:val="single" w:color="auto" w:sz="4" w:space="0"/>
              <w:bottom w:val="single" w:color="auto" w:sz="4" w:space="0"/>
              <w:right w:val="single" w:color="auto" w:sz="4" w:space="0"/>
            </w:tcBorders>
            <w:vAlign w:val="center"/>
          </w:tcPr>
          <w:p w14:paraId="7972D092">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名称：温州品立项目管理有限公司</w:t>
            </w:r>
          </w:p>
          <w:p w14:paraId="44B87A62">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地址：温州市鹿城区锦绣路19号宏嘉大厦2栋2005室</w:t>
            </w:r>
          </w:p>
          <w:p w14:paraId="743BD97D">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项目联系人（询问）：邵海勇、泮赛琼</w:t>
            </w:r>
          </w:p>
          <w:p w14:paraId="37139316">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联系电话（询问）：18967751006、18158772688</w:t>
            </w:r>
          </w:p>
        </w:tc>
      </w:tr>
      <w:tr w14:paraId="0D797CC1">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32BA789">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598" w:type="dxa"/>
            <w:tcBorders>
              <w:top w:val="single" w:color="auto" w:sz="4" w:space="0"/>
              <w:left w:val="single" w:color="auto" w:sz="4" w:space="0"/>
              <w:bottom w:val="single" w:color="auto" w:sz="4" w:space="0"/>
              <w:right w:val="single" w:color="auto" w:sz="4" w:space="0"/>
            </w:tcBorders>
            <w:vAlign w:val="center"/>
          </w:tcPr>
          <w:p w14:paraId="2CC70D5C">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208" w:type="dxa"/>
            <w:tcBorders>
              <w:top w:val="single" w:color="auto" w:sz="4" w:space="0"/>
              <w:left w:val="single" w:color="auto" w:sz="4" w:space="0"/>
              <w:bottom w:val="single" w:color="auto" w:sz="4" w:space="0"/>
              <w:right w:val="single" w:color="auto" w:sz="4" w:space="0"/>
            </w:tcBorders>
            <w:vAlign w:val="center"/>
          </w:tcPr>
          <w:p w14:paraId="6B584D0C">
            <w:pP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eastAsia="zh-CN"/>
              </w:rPr>
              <w:t>食堂设备采购（第二次）</w:t>
            </w:r>
            <w:r>
              <w:rPr>
                <w:rFonts w:hint="eastAsia" w:ascii="新宋体" w:hAnsi="新宋体" w:eastAsia="新宋体" w:cs="新宋体"/>
                <w:color w:val="auto"/>
                <w:kern w:val="0"/>
                <w:sz w:val="22"/>
                <w:szCs w:val="22"/>
                <w:highlight w:val="none"/>
                <w:lang w:val="en-US" w:eastAsia="zh-CN"/>
              </w:rPr>
              <w:t>项目</w:t>
            </w:r>
          </w:p>
          <w:p w14:paraId="3590C244">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PLXM-FZC-H20250707</w:t>
            </w:r>
          </w:p>
        </w:tc>
      </w:tr>
      <w:tr w14:paraId="3265F2CE">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8B3A79F">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598" w:type="dxa"/>
            <w:tcBorders>
              <w:top w:val="single" w:color="auto" w:sz="4" w:space="0"/>
              <w:left w:val="single" w:color="auto" w:sz="4" w:space="0"/>
              <w:bottom w:val="single" w:color="auto" w:sz="4" w:space="0"/>
              <w:right w:val="single" w:color="auto" w:sz="4" w:space="0"/>
            </w:tcBorders>
            <w:vAlign w:val="center"/>
          </w:tcPr>
          <w:p w14:paraId="6F323861">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208" w:type="dxa"/>
            <w:tcBorders>
              <w:top w:val="single" w:color="auto" w:sz="4" w:space="0"/>
              <w:left w:val="single" w:color="auto" w:sz="4" w:space="0"/>
              <w:bottom w:val="single" w:color="auto" w:sz="4" w:space="0"/>
              <w:right w:val="single" w:color="auto" w:sz="4" w:space="0"/>
            </w:tcBorders>
            <w:vAlign w:val="center"/>
          </w:tcPr>
          <w:p w14:paraId="74A9D539">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详见招标文件第四部分。</w:t>
            </w:r>
          </w:p>
        </w:tc>
      </w:tr>
      <w:tr w14:paraId="762E5D11">
        <w:tblPrEx>
          <w:tblCellMar>
            <w:top w:w="0" w:type="dxa"/>
            <w:left w:w="108" w:type="dxa"/>
            <w:bottom w:w="0" w:type="dxa"/>
            <w:right w:w="108" w:type="dxa"/>
          </w:tblCellMar>
        </w:tblPrEx>
        <w:trPr>
          <w:trHeight w:val="700" w:hRule="atLeast"/>
        </w:trPr>
        <w:tc>
          <w:tcPr>
            <w:tcW w:w="1048" w:type="dxa"/>
            <w:tcBorders>
              <w:top w:val="single" w:color="auto" w:sz="4" w:space="0"/>
              <w:left w:val="single" w:color="auto" w:sz="4" w:space="0"/>
              <w:bottom w:val="single" w:color="auto" w:sz="4" w:space="0"/>
              <w:right w:val="single" w:color="auto" w:sz="4" w:space="0"/>
            </w:tcBorders>
            <w:vAlign w:val="center"/>
          </w:tcPr>
          <w:p w14:paraId="0C208F7F">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598" w:type="dxa"/>
            <w:tcBorders>
              <w:top w:val="single" w:color="auto" w:sz="4" w:space="0"/>
              <w:left w:val="single" w:color="auto" w:sz="4" w:space="0"/>
              <w:bottom w:val="single" w:color="auto" w:sz="4" w:space="0"/>
              <w:right w:val="single" w:color="auto" w:sz="4" w:space="0"/>
            </w:tcBorders>
            <w:vAlign w:val="center"/>
          </w:tcPr>
          <w:p w14:paraId="582DB9A0">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交货时间</w:t>
            </w:r>
          </w:p>
        </w:tc>
        <w:tc>
          <w:tcPr>
            <w:tcW w:w="7208" w:type="dxa"/>
            <w:tcBorders>
              <w:top w:val="single" w:color="auto" w:sz="4" w:space="0"/>
              <w:left w:val="single" w:color="auto" w:sz="4" w:space="0"/>
              <w:bottom w:val="single" w:color="auto" w:sz="4" w:space="0"/>
              <w:right w:val="single" w:color="auto" w:sz="4" w:space="0"/>
            </w:tcBorders>
            <w:vAlign w:val="center"/>
          </w:tcPr>
          <w:p w14:paraId="6D371BB2">
            <w:pPr>
              <w:widowControl/>
              <w:jc w:val="left"/>
              <w:rPr>
                <w:rFonts w:ascii="新宋体" w:hAnsi="新宋体" w:eastAsia="新宋体" w:cs="新宋体"/>
                <w:b/>
                <w:color w:val="auto"/>
                <w:sz w:val="22"/>
                <w:szCs w:val="22"/>
                <w:highlight w:val="none"/>
                <w:u w:val="single"/>
              </w:rPr>
            </w:pPr>
            <w:r>
              <w:rPr>
                <w:rFonts w:hint="eastAsia" w:ascii="新宋体" w:hAnsi="新宋体" w:eastAsia="新宋体" w:cs="新宋体"/>
                <w:bCs/>
                <w:color w:val="auto"/>
                <w:sz w:val="22"/>
                <w:szCs w:val="22"/>
                <w:highlight w:val="none"/>
              </w:rPr>
              <w:t>详见招标公告(合同履约期限)。</w:t>
            </w:r>
          </w:p>
        </w:tc>
      </w:tr>
      <w:tr w14:paraId="54ED460B">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BB55A79">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598" w:type="dxa"/>
            <w:tcBorders>
              <w:top w:val="single" w:color="auto" w:sz="4" w:space="0"/>
              <w:left w:val="single" w:color="auto" w:sz="4" w:space="0"/>
              <w:bottom w:val="single" w:color="auto" w:sz="4" w:space="0"/>
              <w:right w:val="single" w:color="auto" w:sz="4" w:space="0"/>
            </w:tcBorders>
            <w:vAlign w:val="center"/>
          </w:tcPr>
          <w:p w14:paraId="275CB331">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208" w:type="dxa"/>
            <w:tcBorders>
              <w:top w:val="single" w:color="auto" w:sz="4" w:space="0"/>
              <w:left w:val="single" w:color="auto" w:sz="4" w:space="0"/>
              <w:bottom w:val="single" w:color="auto" w:sz="4" w:space="0"/>
              <w:right w:val="single" w:color="auto" w:sz="4" w:space="0"/>
            </w:tcBorders>
            <w:vAlign w:val="center"/>
          </w:tcPr>
          <w:p w14:paraId="2A53338C">
            <w:pPr>
              <w:autoSpaceDE w:val="0"/>
              <w:autoSpaceDN w:val="0"/>
              <w:adjustRightInd w:val="0"/>
              <w:spacing w:line="276" w:lineRule="auto"/>
              <w:rPr>
                <w:rFonts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zh-CN"/>
              </w:rPr>
              <w:t>详见本项目招标公告。</w:t>
            </w:r>
          </w:p>
        </w:tc>
      </w:tr>
      <w:tr w14:paraId="124E0F33">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DA4F913">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598" w:type="dxa"/>
            <w:tcBorders>
              <w:top w:val="single" w:color="auto" w:sz="4" w:space="0"/>
              <w:left w:val="single" w:color="auto" w:sz="4" w:space="0"/>
              <w:bottom w:val="single" w:color="auto" w:sz="4" w:space="0"/>
              <w:right w:val="single" w:color="auto" w:sz="4" w:space="0"/>
            </w:tcBorders>
            <w:vAlign w:val="center"/>
          </w:tcPr>
          <w:p w14:paraId="2CF42904">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208" w:type="dxa"/>
            <w:tcBorders>
              <w:top w:val="single" w:color="auto" w:sz="4" w:space="0"/>
              <w:left w:val="single" w:color="auto" w:sz="4" w:space="0"/>
              <w:bottom w:val="single" w:color="auto" w:sz="4" w:space="0"/>
              <w:right w:val="single" w:color="auto" w:sz="4" w:space="0"/>
            </w:tcBorders>
            <w:vAlign w:val="center"/>
          </w:tcPr>
          <w:p w14:paraId="2DD65380">
            <w:pP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不接受。</w:t>
            </w:r>
          </w:p>
        </w:tc>
      </w:tr>
      <w:tr w14:paraId="2B458DB0">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7A9C5C2">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598" w:type="dxa"/>
            <w:tcBorders>
              <w:top w:val="single" w:color="auto" w:sz="4" w:space="0"/>
              <w:left w:val="single" w:color="auto" w:sz="4" w:space="0"/>
              <w:bottom w:val="single" w:color="auto" w:sz="4" w:space="0"/>
              <w:right w:val="single" w:color="auto" w:sz="4" w:space="0"/>
            </w:tcBorders>
            <w:vAlign w:val="center"/>
          </w:tcPr>
          <w:p w14:paraId="27148017">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208" w:type="dxa"/>
            <w:tcBorders>
              <w:top w:val="single" w:color="auto" w:sz="4" w:space="0"/>
              <w:left w:val="single" w:color="auto" w:sz="4" w:space="0"/>
              <w:bottom w:val="single" w:color="auto" w:sz="4" w:space="0"/>
              <w:right w:val="single" w:color="auto" w:sz="4" w:space="0"/>
            </w:tcBorders>
            <w:vAlign w:val="center"/>
          </w:tcPr>
          <w:p w14:paraId="5882B950">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2A0C0C6D">
            <w:pPr>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不组织，供应商如需前往现场踏勘，请先联系采购人，联系人：周老师，联系电话：0577-</w:t>
            </w:r>
            <w:r>
              <w:rPr>
                <w:rFonts w:ascii="Helvetica" w:hAnsi="Helvetica"/>
                <w:color w:val="auto"/>
                <w:szCs w:val="21"/>
                <w:highlight w:val="none"/>
                <w:shd w:val="clear" w:color="auto" w:fill="F5F7FA"/>
              </w:rPr>
              <w:t>55870906</w:t>
            </w:r>
            <w:r>
              <w:rPr>
                <w:rFonts w:hint="eastAsia" w:ascii="新宋体" w:hAnsi="新宋体" w:eastAsia="新宋体" w:cs="新宋体"/>
                <w:color w:val="auto"/>
                <w:kern w:val="0"/>
                <w:sz w:val="22"/>
                <w:szCs w:val="22"/>
                <w:highlight w:val="none"/>
              </w:rPr>
              <w:t>。</w:t>
            </w:r>
          </w:p>
        </w:tc>
      </w:tr>
      <w:tr w14:paraId="314022E3">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659557B">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598" w:type="dxa"/>
            <w:tcBorders>
              <w:top w:val="single" w:color="auto" w:sz="4" w:space="0"/>
              <w:left w:val="single" w:color="auto" w:sz="4" w:space="0"/>
              <w:bottom w:val="single" w:color="auto" w:sz="4" w:space="0"/>
              <w:right w:val="single" w:color="auto" w:sz="4" w:space="0"/>
            </w:tcBorders>
            <w:vAlign w:val="center"/>
          </w:tcPr>
          <w:p w14:paraId="4C312088">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208" w:type="dxa"/>
            <w:tcBorders>
              <w:top w:val="single" w:color="auto" w:sz="4" w:space="0"/>
              <w:left w:val="single" w:color="auto" w:sz="4" w:space="0"/>
              <w:bottom w:val="single" w:color="auto" w:sz="4" w:space="0"/>
              <w:right w:val="single" w:color="auto" w:sz="4" w:space="0"/>
            </w:tcBorders>
            <w:vAlign w:val="center"/>
          </w:tcPr>
          <w:p w14:paraId="13B9DAE0">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5C0E7234">
            <w:pPr>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4F6FE0A0">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4872AD2">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598" w:type="dxa"/>
            <w:tcBorders>
              <w:top w:val="single" w:color="auto" w:sz="4" w:space="0"/>
              <w:left w:val="single" w:color="auto" w:sz="4" w:space="0"/>
              <w:bottom w:val="single" w:color="auto" w:sz="4" w:space="0"/>
              <w:right w:val="single" w:color="auto" w:sz="4" w:space="0"/>
            </w:tcBorders>
            <w:vAlign w:val="center"/>
          </w:tcPr>
          <w:p w14:paraId="50827149">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208" w:type="dxa"/>
            <w:tcBorders>
              <w:top w:val="single" w:color="auto" w:sz="4" w:space="0"/>
              <w:left w:val="single" w:color="auto" w:sz="4" w:space="0"/>
              <w:bottom w:val="single" w:color="auto" w:sz="4" w:space="0"/>
              <w:right w:val="single" w:color="auto" w:sz="4" w:space="0"/>
            </w:tcBorders>
            <w:vAlign w:val="center"/>
          </w:tcPr>
          <w:p w14:paraId="3740E3CC">
            <w:pPr>
              <w:rPr>
                <w:rFonts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lang w:eastAsia="zh-CN"/>
              </w:rPr>
              <w:t>2025年7月16日09:30</w:t>
            </w:r>
            <w:r>
              <w:rPr>
                <w:rFonts w:hint="eastAsia" w:ascii="新宋体" w:hAnsi="新宋体" w:eastAsia="新宋体" w:cs="新宋体"/>
                <w:bCs/>
                <w:color w:val="auto"/>
                <w:kern w:val="0"/>
                <w:sz w:val="22"/>
                <w:szCs w:val="22"/>
                <w:highlight w:val="none"/>
              </w:rPr>
              <w:t xml:space="preserve"> （北京时间）</w:t>
            </w:r>
          </w:p>
        </w:tc>
      </w:tr>
      <w:tr w14:paraId="7AE15D2F">
        <w:tblPrEx>
          <w:tblCellMar>
            <w:top w:w="0" w:type="dxa"/>
            <w:left w:w="108" w:type="dxa"/>
            <w:bottom w:w="0" w:type="dxa"/>
            <w:right w:w="108" w:type="dxa"/>
          </w:tblCellMar>
        </w:tblPrEx>
        <w:trPr>
          <w:trHeight w:val="782" w:hRule="atLeast"/>
        </w:trPr>
        <w:tc>
          <w:tcPr>
            <w:tcW w:w="1048" w:type="dxa"/>
            <w:tcBorders>
              <w:top w:val="single" w:color="auto" w:sz="4" w:space="0"/>
              <w:left w:val="single" w:color="auto" w:sz="4" w:space="0"/>
              <w:bottom w:val="single" w:color="auto" w:sz="4" w:space="0"/>
              <w:right w:val="single" w:color="auto" w:sz="4" w:space="0"/>
            </w:tcBorders>
            <w:vAlign w:val="center"/>
          </w:tcPr>
          <w:p w14:paraId="120939F6">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598" w:type="dxa"/>
            <w:tcBorders>
              <w:top w:val="single" w:color="auto" w:sz="4" w:space="0"/>
              <w:left w:val="single" w:color="auto" w:sz="4" w:space="0"/>
              <w:bottom w:val="single" w:color="auto" w:sz="4" w:space="0"/>
              <w:right w:val="single" w:color="auto" w:sz="4" w:space="0"/>
            </w:tcBorders>
            <w:vAlign w:val="center"/>
          </w:tcPr>
          <w:p w14:paraId="0701520F">
            <w:pPr>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分包、转包</w:t>
            </w:r>
          </w:p>
        </w:tc>
        <w:tc>
          <w:tcPr>
            <w:tcW w:w="7208" w:type="dxa"/>
            <w:tcBorders>
              <w:top w:val="single" w:color="auto" w:sz="4" w:space="0"/>
              <w:left w:val="single" w:color="auto" w:sz="4" w:space="0"/>
              <w:bottom w:val="single" w:color="auto" w:sz="4" w:space="0"/>
              <w:right w:val="single" w:color="auto" w:sz="4" w:space="0"/>
            </w:tcBorders>
            <w:vAlign w:val="center"/>
          </w:tcPr>
          <w:p w14:paraId="58B5CC0F">
            <w:pPr>
              <w:snapToGrid w:val="0"/>
              <w:spacing w:line="360" w:lineRule="auto"/>
              <w:rPr>
                <w:rFonts w:ascii="新宋体" w:hAnsi="新宋体" w:eastAsia="新宋体" w:cs="新宋体"/>
                <w:b/>
                <w:bCs/>
                <w:color w:val="auto"/>
                <w:sz w:val="22"/>
                <w:szCs w:val="22"/>
                <w:highlight w:val="none"/>
                <w:u w:val="single"/>
              </w:rPr>
            </w:pPr>
          </w:p>
          <w:p w14:paraId="516247A5">
            <w:pP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本项目不得进行分包、转包。</w:t>
            </w:r>
          </w:p>
          <w:p w14:paraId="426369DF">
            <w:pPr>
              <w:rPr>
                <w:rFonts w:ascii="新宋体" w:hAnsi="新宋体" w:eastAsia="新宋体" w:cs="新宋体"/>
                <w:color w:val="auto"/>
                <w:kern w:val="0"/>
                <w:sz w:val="22"/>
                <w:szCs w:val="22"/>
                <w:highlight w:val="none"/>
              </w:rPr>
            </w:pPr>
          </w:p>
        </w:tc>
      </w:tr>
      <w:tr w14:paraId="4A4AAC34">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2C0D7B9">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598" w:type="dxa"/>
            <w:tcBorders>
              <w:top w:val="single" w:color="auto" w:sz="4" w:space="0"/>
              <w:left w:val="single" w:color="auto" w:sz="4" w:space="0"/>
              <w:bottom w:val="single" w:color="auto" w:sz="4" w:space="0"/>
              <w:right w:val="single" w:color="auto" w:sz="4" w:space="0"/>
            </w:tcBorders>
            <w:vAlign w:val="center"/>
          </w:tcPr>
          <w:p w14:paraId="2B20B398">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208" w:type="dxa"/>
            <w:tcBorders>
              <w:top w:val="single" w:color="auto" w:sz="4" w:space="0"/>
              <w:left w:val="single" w:color="auto" w:sz="4" w:space="0"/>
              <w:bottom w:val="single" w:color="auto" w:sz="4" w:space="0"/>
              <w:right w:val="single" w:color="auto" w:sz="4" w:space="0"/>
            </w:tcBorders>
            <w:vAlign w:val="center"/>
          </w:tcPr>
          <w:p w14:paraId="20968A77">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7FA952D8">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DBD30D7">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598" w:type="dxa"/>
            <w:tcBorders>
              <w:top w:val="single" w:color="auto" w:sz="4" w:space="0"/>
              <w:left w:val="single" w:color="auto" w:sz="4" w:space="0"/>
              <w:bottom w:val="single" w:color="auto" w:sz="4" w:space="0"/>
              <w:right w:val="single" w:color="auto" w:sz="4" w:space="0"/>
            </w:tcBorders>
            <w:vAlign w:val="center"/>
          </w:tcPr>
          <w:p w14:paraId="4E077BCD">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208" w:type="dxa"/>
            <w:tcBorders>
              <w:top w:val="single" w:color="auto" w:sz="4" w:space="0"/>
              <w:left w:val="single" w:color="auto" w:sz="4" w:space="0"/>
              <w:bottom w:val="single" w:color="auto" w:sz="4" w:space="0"/>
              <w:right w:val="single" w:color="auto" w:sz="4" w:space="0"/>
            </w:tcBorders>
            <w:vAlign w:val="center"/>
          </w:tcPr>
          <w:p w14:paraId="10253D32">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2EC49FFF">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DDC24B4">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598" w:type="dxa"/>
            <w:tcBorders>
              <w:top w:val="single" w:color="auto" w:sz="4" w:space="0"/>
              <w:left w:val="single" w:color="auto" w:sz="4" w:space="0"/>
              <w:bottom w:val="single" w:color="auto" w:sz="4" w:space="0"/>
              <w:right w:val="single" w:color="auto" w:sz="4" w:space="0"/>
            </w:tcBorders>
            <w:vAlign w:val="center"/>
          </w:tcPr>
          <w:p w14:paraId="2178C72A">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208" w:type="dxa"/>
            <w:tcBorders>
              <w:top w:val="single" w:color="auto" w:sz="4" w:space="0"/>
              <w:left w:val="single" w:color="auto" w:sz="4" w:space="0"/>
              <w:bottom w:val="single" w:color="auto" w:sz="4" w:space="0"/>
              <w:right w:val="single" w:color="auto" w:sz="4" w:space="0"/>
            </w:tcBorders>
            <w:vAlign w:val="center"/>
          </w:tcPr>
          <w:p w14:paraId="317D4B75">
            <w:pPr>
              <w:rPr>
                <w:rFonts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本项目无需提交。</w:t>
            </w:r>
          </w:p>
        </w:tc>
      </w:tr>
      <w:tr w14:paraId="0B774AE7">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83AC0F8">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598" w:type="dxa"/>
            <w:tcBorders>
              <w:top w:val="single" w:color="auto" w:sz="4" w:space="0"/>
              <w:left w:val="single" w:color="auto" w:sz="4" w:space="0"/>
              <w:bottom w:val="single" w:color="auto" w:sz="4" w:space="0"/>
              <w:right w:val="single" w:color="auto" w:sz="4" w:space="0"/>
            </w:tcBorders>
            <w:vAlign w:val="center"/>
          </w:tcPr>
          <w:p w14:paraId="1109C0F0">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208" w:type="dxa"/>
            <w:tcBorders>
              <w:top w:val="single" w:color="auto" w:sz="4" w:space="0"/>
              <w:left w:val="single" w:color="auto" w:sz="4" w:space="0"/>
              <w:bottom w:val="single" w:color="auto" w:sz="4" w:space="0"/>
              <w:right w:val="single" w:color="auto" w:sz="4" w:space="0"/>
            </w:tcBorders>
            <w:vAlign w:val="center"/>
          </w:tcPr>
          <w:p w14:paraId="3E3B7EAB">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完整的投标文件由资格文件、商务技术文件、报价文件三个部分组成。</w:t>
            </w:r>
          </w:p>
        </w:tc>
      </w:tr>
      <w:tr w14:paraId="48E93447">
        <w:tblPrEx>
          <w:tblCellMar>
            <w:top w:w="0" w:type="dxa"/>
            <w:left w:w="108" w:type="dxa"/>
            <w:bottom w:w="0" w:type="dxa"/>
            <w:right w:w="108" w:type="dxa"/>
          </w:tblCellMar>
        </w:tblPrEx>
        <w:trPr>
          <w:trHeight w:val="393" w:hRule="atLeast"/>
        </w:trPr>
        <w:tc>
          <w:tcPr>
            <w:tcW w:w="1048" w:type="dxa"/>
            <w:tcBorders>
              <w:top w:val="single" w:color="auto" w:sz="4" w:space="0"/>
              <w:left w:val="single" w:color="auto" w:sz="4" w:space="0"/>
              <w:bottom w:val="single" w:color="auto" w:sz="4" w:space="0"/>
              <w:right w:val="single" w:color="auto" w:sz="4" w:space="0"/>
            </w:tcBorders>
            <w:vAlign w:val="center"/>
          </w:tcPr>
          <w:p w14:paraId="7A813F27">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598" w:type="dxa"/>
            <w:tcBorders>
              <w:top w:val="single" w:color="auto" w:sz="4" w:space="0"/>
              <w:left w:val="single" w:color="auto" w:sz="4" w:space="0"/>
              <w:bottom w:val="single" w:color="auto" w:sz="4" w:space="0"/>
              <w:right w:val="single" w:color="auto" w:sz="4" w:space="0"/>
            </w:tcBorders>
            <w:vAlign w:val="center"/>
          </w:tcPr>
          <w:p w14:paraId="4B60C70F">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208" w:type="dxa"/>
            <w:tcBorders>
              <w:top w:val="single" w:color="auto" w:sz="4" w:space="0"/>
              <w:left w:val="single" w:color="auto" w:sz="4" w:space="0"/>
              <w:bottom w:val="single" w:color="auto" w:sz="4" w:space="0"/>
              <w:right w:val="single" w:color="auto" w:sz="4" w:space="0"/>
            </w:tcBorders>
            <w:vAlign w:val="center"/>
          </w:tcPr>
          <w:p w14:paraId="5AC16915">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75E8DF86">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58765FB">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598" w:type="dxa"/>
            <w:tcBorders>
              <w:top w:val="single" w:color="auto" w:sz="4" w:space="0"/>
              <w:left w:val="single" w:color="auto" w:sz="4" w:space="0"/>
              <w:bottom w:val="single" w:color="auto" w:sz="4" w:space="0"/>
              <w:right w:val="single" w:color="auto" w:sz="4" w:space="0"/>
            </w:tcBorders>
            <w:vAlign w:val="center"/>
          </w:tcPr>
          <w:p w14:paraId="26600E06">
            <w:pPr>
              <w:spacing w:line="300" w:lineRule="exac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投标文件的签章</w:t>
            </w:r>
          </w:p>
        </w:tc>
        <w:tc>
          <w:tcPr>
            <w:tcW w:w="7208" w:type="dxa"/>
            <w:tcBorders>
              <w:top w:val="single" w:color="auto" w:sz="4" w:space="0"/>
              <w:left w:val="single" w:color="auto" w:sz="4" w:space="0"/>
              <w:bottom w:val="single" w:color="auto" w:sz="4" w:space="0"/>
              <w:right w:val="single" w:color="auto" w:sz="4" w:space="0"/>
            </w:tcBorders>
            <w:vAlign w:val="center"/>
          </w:tcPr>
          <w:p w14:paraId="4E06CCBA">
            <w:pPr>
              <w:spacing w:line="300" w:lineRule="exac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投标文件的相应位置应加盖：电子签章或实体章均可，政府采购云平台另有规定的，从其规定</w:t>
            </w:r>
            <w:r>
              <w:rPr>
                <w:rFonts w:hint="eastAsia" w:ascii="新宋体" w:hAnsi="新宋体" w:eastAsia="新宋体" w:cs="新宋体"/>
                <w:b/>
                <w:bCs/>
                <w:color w:val="auto"/>
                <w:highlight w:val="none"/>
              </w:rPr>
              <w:t>。</w:t>
            </w:r>
          </w:p>
        </w:tc>
      </w:tr>
      <w:tr w14:paraId="38FEC89A">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1D3FD5D">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598" w:type="dxa"/>
            <w:tcBorders>
              <w:top w:val="single" w:color="auto" w:sz="4" w:space="0"/>
              <w:left w:val="single" w:color="auto" w:sz="4" w:space="0"/>
              <w:bottom w:val="single" w:color="auto" w:sz="4" w:space="0"/>
              <w:right w:val="single" w:color="auto" w:sz="4" w:space="0"/>
            </w:tcBorders>
            <w:vAlign w:val="center"/>
          </w:tcPr>
          <w:p w14:paraId="3CAB78A1">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208" w:type="dxa"/>
            <w:tcBorders>
              <w:top w:val="single" w:color="auto" w:sz="4" w:space="0"/>
              <w:left w:val="single" w:color="auto" w:sz="4" w:space="0"/>
              <w:bottom w:val="single" w:color="auto" w:sz="4" w:space="0"/>
              <w:right w:val="single" w:color="auto" w:sz="4" w:space="0"/>
            </w:tcBorders>
            <w:vAlign w:val="center"/>
          </w:tcPr>
          <w:p w14:paraId="193F99E6">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14:paraId="37FFDC21">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14:paraId="6DACB414">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15855828">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3793B7CB">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以上两类投标文件均由资格文件、商务技术文件、报价文件三部分组成。</w:t>
            </w:r>
          </w:p>
        </w:tc>
      </w:tr>
      <w:tr w14:paraId="75545EDC">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1629E54">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598" w:type="dxa"/>
            <w:tcBorders>
              <w:top w:val="single" w:color="auto" w:sz="4" w:space="0"/>
              <w:left w:val="single" w:color="auto" w:sz="4" w:space="0"/>
              <w:bottom w:val="single" w:color="auto" w:sz="4" w:space="0"/>
              <w:right w:val="single" w:color="auto" w:sz="4" w:space="0"/>
            </w:tcBorders>
            <w:vAlign w:val="center"/>
          </w:tcPr>
          <w:p w14:paraId="5F60C2F2">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208" w:type="dxa"/>
            <w:tcBorders>
              <w:top w:val="single" w:color="auto" w:sz="4" w:space="0"/>
              <w:left w:val="single" w:color="auto" w:sz="4" w:space="0"/>
              <w:bottom w:val="single" w:color="auto" w:sz="4" w:space="0"/>
              <w:right w:val="single" w:color="auto" w:sz="4" w:space="0"/>
            </w:tcBorders>
            <w:vAlign w:val="center"/>
          </w:tcPr>
          <w:p w14:paraId="1E23B43A">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5AC5E7A4">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w:t>
            </w:r>
            <w:r>
              <w:rPr>
                <w:rFonts w:hint="eastAsia" w:ascii="新宋体" w:hAnsi="新宋体" w:eastAsia="新宋体" w:cs="新宋体"/>
                <w:color w:val="auto"/>
                <w:kern w:val="0"/>
                <w:sz w:val="22"/>
                <w:szCs w:val="22"/>
                <w:highlight w:val="none"/>
              </w:rPr>
              <w:t>可</w:t>
            </w:r>
            <w:r>
              <w:rPr>
                <w:rFonts w:hint="eastAsia" w:ascii="新宋体" w:hAnsi="新宋体" w:eastAsia="新宋体" w:cs="新宋体"/>
                <w:color w:val="auto"/>
                <w:kern w:val="0"/>
                <w:sz w:val="22"/>
                <w:szCs w:val="22"/>
                <w:highlight w:val="none"/>
                <w:lang w:val="zh-CN"/>
              </w:rPr>
              <w:t>顺丰快递或EMS邮寄形式，</w:t>
            </w:r>
            <w:r>
              <w:rPr>
                <w:rFonts w:hint="eastAsia" w:ascii="新宋体" w:hAnsi="新宋体" w:eastAsia="新宋体" w:cs="新宋体"/>
                <w:color w:val="auto"/>
                <w:kern w:val="0"/>
                <w:sz w:val="22"/>
                <w:szCs w:val="22"/>
                <w:highlight w:val="none"/>
              </w:rPr>
              <w:t>不接受到付</w:t>
            </w:r>
            <w:r>
              <w:rPr>
                <w:rFonts w:hint="eastAsia" w:ascii="新宋体" w:hAnsi="新宋体" w:eastAsia="新宋体" w:cs="新宋体"/>
                <w:color w:val="auto"/>
                <w:kern w:val="0"/>
                <w:sz w:val="22"/>
                <w:szCs w:val="22"/>
                <w:highlight w:val="none"/>
                <w:lang w:val="zh-CN"/>
              </w:rPr>
              <w:t>）在投标文件递交截止时间前递交，一份，邮寄地址：</w:t>
            </w:r>
            <w:r>
              <w:rPr>
                <w:rFonts w:hint="eastAsia" w:ascii="新宋体" w:hAnsi="新宋体" w:eastAsia="新宋体" w:cs="新宋体"/>
                <w:color w:val="auto"/>
                <w:kern w:val="0"/>
                <w:sz w:val="22"/>
                <w:szCs w:val="22"/>
                <w:highlight w:val="none"/>
              </w:rPr>
              <w:t>温州市鹿城区锦绣路19号宏嘉大厦2栋2005室</w:t>
            </w:r>
            <w:r>
              <w:rPr>
                <w:rFonts w:hint="eastAsia" w:ascii="新宋体" w:hAnsi="新宋体" w:eastAsia="新宋体" w:cs="新宋体"/>
                <w:color w:val="auto"/>
                <w:kern w:val="0"/>
                <w:sz w:val="22"/>
                <w:szCs w:val="22"/>
                <w:highlight w:val="none"/>
                <w:lang w:val="zh-CN"/>
              </w:rPr>
              <w:t>，邵海勇收。</w:t>
            </w:r>
          </w:p>
        </w:tc>
      </w:tr>
      <w:tr w14:paraId="7CC28ED7">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0C8076C">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598" w:type="dxa"/>
            <w:tcBorders>
              <w:top w:val="single" w:color="auto" w:sz="4" w:space="0"/>
              <w:left w:val="single" w:color="auto" w:sz="4" w:space="0"/>
              <w:bottom w:val="single" w:color="auto" w:sz="4" w:space="0"/>
              <w:right w:val="single" w:color="auto" w:sz="4" w:space="0"/>
            </w:tcBorders>
            <w:vAlign w:val="center"/>
          </w:tcPr>
          <w:p w14:paraId="54D18A7B">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p w14:paraId="05BA7F22">
            <w:pPr>
              <w:autoSpaceDE w:val="0"/>
              <w:autoSpaceDN w:val="0"/>
              <w:adjustRightInd w:val="0"/>
              <w:spacing w:line="300" w:lineRule="atLeast"/>
              <w:rPr>
                <w:rFonts w:ascii="新宋体" w:hAnsi="新宋体" w:eastAsia="新宋体" w:cs="新宋体"/>
                <w:color w:val="auto"/>
                <w:kern w:val="0"/>
                <w:sz w:val="22"/>
                <w:szCs w:val="22"/>
                <w:highlight w:val="none"/>
                <w:lang w:val="zh-CN"/>
              </w:rPr>
            </w:pPr>
          </w:p>
        </w:tc>
        <w:tc>
          <w:tcPr>
            <w:tcW w:w="7208" w:type="dxa"/>
            <w:tcBorders>
              <w:top w:val="single" w:color="auto" w:sz="4" w:space="0"/>
              <w:left w:val="single" w:color="auto" w:sz="4" w:space="0"/>
              <w:bottom w:val="single" w:color="auto" w:sz="4" w:space="0"/>
              <w:right w:val="single" w:color="auto" w:sz="4" w:space="0"/>
            </w:tcBorders>
            <w:vAlign w:val="center"/>
          </w:tcPr>
          <w:p w14:paraId="5EABE4C9">
            <w:pPr>
              <w:pStyle w:val="101"/>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14:paraId="0374DE05">
            <w:pPr>
              <w:pStyle w:val="101"/>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14:paraId="357627FB">
            <w:pPr>
              <w:pStyle w:val="101"/>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14:paraId="10E88A93">
            <w:pPr>
              <w:pStyle w:val="101"/>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14:paraId="4418DA55">
            <w:pPr>
              <w:pStyle w:val="101"/>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a.投标人在“政采云平台”完成“电子加密投标文件”的上传递交后，还可以（建议顺丰快递或EMS邮寄形式）在投标文件递交截止时间前递交以介质（U盘）存储的 “备份投标文件”（一份）；</w:t>
            </w:r>
            <w:r>
              <w:rPr>
                <w:rFonts w:hint="eastAsia" w:ascii="新宋体" w:hAnsi="新宋体" w:eastAsia="新宋体" w:cs="新宋体"/>
                <w:color w:val="auto"/>
                <w:sz w:val="22"/>
                <w:highlight w:val="none"/>
                <w:lang w:val="en-US"/>
              </w:rPr>
              <w:t>可</w:t>
            </w:r>
            <w:r>
              <w:rPr>
                <w:rFonts w:hint="eastAsia" w:ascii="新宋体" w:hAnsi="新宋体" w:eastAsia="新宋体" w:cs="新宋体"/>
                <w:color w:val="auto"/>
                <w:sz w:val="22"/>
                <w:highlight w:val="none"/>
              </w:rPr>
              <w:t>顺丰快递或EMS邮寄形式快递至采购代理机构地址（地址详见招标采购文件）；解密CA必须是上传并制作电子投标文件CA锁。</w:t>
            </w:r>
          </w:p>
          <w:p w14:paraId="087CB9D0">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33F10641">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4089AD1A">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2C45A3EA">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EEECA7C">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598" w:type="dxa"/>
            <w:tcBorders>
              <w:top w:val="single" w:color="auto" w:sz="4" w:space="0"/>
              <w:left w:val="single" w:color="auto" w:sz="4" w:space="0"/>
              <w:bottom w:val="single" w:color="auto" w:sz="4" w:space="0"/>
              <w:right w:val="single" w:color="auto" w:sz="4" w:space="0"/>
            </w:tcBorders>
            <w:vAlign w:val="center"/>
          </w:tcPr>
          <w:p w14:paraId="39DAE4F8">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208" w:type="dxa"/>
            <w:tcBorders>
              <w:top w:val="single" w:color="auto" w:sz="4" w:space="0"/>
              <w:left w:val="single" w:color="auto" w:sz="4" w:space="0"/>
              <w:bottom w:val="single" w:color="auto" w:sz="4" w:space="0"/>
              <w:right w:val="single" w:color="auto" w:sz="4" w:space="0"/>
            </w:tcBorders>
            <w:vAlign w:val="center"/>
          </w:tcPr>
          <w:p w14:paraId="1D8EC37B">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w:t>
            </w:r>
            <w:r>
              <w:rPr>
                <w:rFonts w:hint="eastAsia" w:ascii="新宋体" w:hAnsi="新宋体" w:eastAsia="新宋体" w:cs="新宋体"/>
                <w:color w:val="auto"/>
                <w:kern w:val="0"/>
                <w:sz w:val="22"/>
                <w:szCs w:val="22"/>
                <w:highlight w:val="none"/>
              </w:rPr>
              <w:t>30分钟</w:t>
            </w:r>
            <w:r>
              <w:rPr>
                <w:rFonts w:hint="eastAsia" w:ascii="新宋体" w:hAnsi="新宋体" w:eastAsia="新宋体" w:cs="新宋体"/>
                <w:color w:val="auto"/>
                <w:kern w:val="0"/>
                <w:sz w:val="22"/>
                <w:szCs w:val="22"/>
                <w:highlight w:val="none"/>
                <w:lang w:val="zh-CN"/>
              </w:rPr>
              <w:t>内</w:t>
            </w:r>
            <w:r>
              <w:rPr>
                <w:rFonts w:hint="eastAsia" w:ascii="新宋体" w:hAnsi="新宋体" w:eastAsia="新宋体" w:cs="新宋体"/>
                <w:color w:val="auto"/>
                <w:kern w:val="0"/>
                <w:sz w:val="22"/>
                <w:szCs w:val="22"/>
                <w:highlight w:val="none"/>
              </w:rPr>
              <w:t>(具体以政采云系统要求为准)</w:t>
            </w:r>
            <w:r>
              <w:rPr>
                <w:rFonts w:hint="eastAsia" w:ascii="新宋体" w:hAnsi="新宋体" w:eastAsia="新宋体" w:cs="新宋体"/>
                <w:color w:val="auto"/>
                <w:kern w:val="0"/>
                <w:sz w:val="22"/>
                <w:szCs w:val="22"/>
                <w:highlight w:val="none"/>
                <w:lang w:val="zh-CN"/>
              </w:rPr>
              <w:t>自行完成“电子加密投标文件”的在线解密。</w:t>
            </w:r>
          </w:p>
          <w:p w14:paraId="08EE00CE">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2DA19E60">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14:paraId="13182AEE">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6AE1616">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598" w:type="dxa"/>
            <w:tcBorders>
              <w:top w:val="single" w:color="auto" w:sz="4" w:space="0"/>
              <w:left w:val="single" w:color="auto" w:sz="4" w:space="0"/>
              <w:bottom w:val="single" w:color="auto" w:sz="4" w:space="0"/>
              <w:right w:val="single" w:color="auto" w:sz="4" w:space="0"/>
            </w:tcBorders>
            <w:vAlign w:val="center"/>
          </w:tcPr>
          <w:p w14:paraId="5F9207CE">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w:t>
            </w:r>
            <w:r>
              <w:rPr>
                <w:rFonts w:hint="eastAsia" w:ascii="新宋体" w:hAnsi="新宋体" w:eastAsia="新宋体" w:cs="新宋体"/>
                <w:b/>
                <w:bCs/>
                <w:color w:val="auto"/>
                <w:kern w:val="0"/>
                <w:sz w:val="22"/>
                <w:szCs w:val="22"/>
                <w:highlight w:val="none"/>
                <w:lang w:val="zh-CN"/>
              </w:rPr>
              <w:t>备份</w:t>
            </w:r>
            <w:r>
              <w:rPr>
                <w:rFonts w:hint="eastAsia" w:ascii="新宋体" w:hAnsi="新宋体" w:eastAsia="新宋体" w:cs="新宋体"/>
                <w:color w:val="auto"/>
                <w:kern w:val="0"/>
                <w:sz w:val="22"/>
                <w:szCs w:val="22"/>
                <w:highlight w:val="none"/>
                <w:lang w:val="zh-CN"/>
              </w:rPr>
              <w:t>投标</w:t>
            </w:r>
          </w:p>
          <w:p w14:paraId="0042646C">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208" w:type="dxa"/>
            <w:tcBorders>
              <w:top w:val="single" w:color="auto" w:sz="4" w:space="0"/>
              <w:left w:val="single" w:color="auto" w:sz="4" w:space="0"/>
              <w:bottom w:val="single" w:color="auto" w:sz="4" w:space="0"/>
              <w:right w:val="single" w:color="auto" w:sz="4" w:space="0"/>
            </w:tcBorders>
            <w:vAlign w:val="center"/>
          </w:tcPr>
          <w:p w14:paraId="0E133D02">
            <w:pPr>
              <w:spacing w:line="30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温州市鹿城区锦绣路19号宏嘉大厦2栋2005室。</w:t>
            </w:r>
          </w:p>
        </w:tc>
      </w:tr>
      <w:tr w14:paraId="2CF6433D">
        <w:tblPrEx>
          <w:tblCellMar>
            <w:top w:w="0" w:type="dxa"/>
            <w:left w:w="108" w:type="dxa"/>
            <w:bottom w:w="0" w:type="dxa"/>
            <w:right w:w="108" w:type="dxa"/>
          </w:tblCellMar>
        </w:tblPrEx>
        <w:trPr>
          <w:trHeight w:val="322" w:hRule="atLeast"/>
        </w:trPr>
        <w:tc>
          <w:tcPr>
            <w:tcW w:w="1048" w:type="dxa"/>
            <w:tcBorders>
              <w:top w:val="single" w:color="auto" w:sz="4" w:space="0"/>
              <w:left w:val="single" w:color="auto" w:sz="4" w:space="0"/>
              <w:bottom w:val="single" w:color="auto" w:sz="4" w:space="0"/>
              <w:right w:val="single" w:color="auto" w:sz="4" w:space="0"/>
            </w:tcBorders>
            <w:vAlign w:val="center"/>
          </w:tcPr>
          <w:p w14:paraId="2133ACF5">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598" w:type="dxa"/>
            <w:tcBorders>
              <w:top w:val="single" w:color="auto" w:sz="4" w:space="0"/>
              <w:left w:val="single" w:color="auto" w:sz="4" w:space="0"/>
              <w:bottom w:val="single" w:color="auto" w:sz="4" w:space="0"/>
              <w:right w:val="single" w:color="auto" w:sz="4" w:space="0"/>
            </w:tcBorders>
            <w:vAlign w:val="center"/>
          </w:tcPr>
          <w:p w14:paraId="567EFD63">
            <w:pPr>
              <w:autoSpaceDE w:val="0"/>
              <w:autoSpaceDN w:val="0"/>
              <w:adjustRightInd w:val="0"/>
              <w:spacing w:line="300" w:lineRule="atLeas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开标时间、开标地点</w:t>
            </w:r>
            <w:r>
              <w:rPr>
                <w:rFonts w:hint="eastAsia" w:ascii="新宋体" w:hAnsi="新宋体" w:eastAsia="新宋体" w:cs="新宋体"/>
                <w:color w:val="auto"/>
                <w:kern w:val="0"/>
                <w:sz w:val="22"/>
                <w:szCs w:val="22"/>
                <w:highlight w:val="none"/>
              </w:rPr>
              <w:t>和评标地点</w:t>
            </w:r>
          </w:p>
        </w:tc>
        <w:tc>
          <w:tcPr>
            <w:tcW w:w="7208" w:type="dxa"/>
            <w:tcBorders>
              <w:top w:val="single" w:color="auto" w:sz="4" w:space="0"/>
              <w:left w:val="single" w:color="auto" w:sz="4" w:space="0"/>
              <w:bottom w:val="single" w:color="auto" w:sz="4" w:space="0"/>
              <w:right w:val="single" w:color="auto" w:sz="4" w:space="0"/>
            </w:tcBorders>
            <w:vAlign w:val="center"/>
          </w:tcPr>
          <w:p w14:paraId="60CBAED5">
            <w:pPr>
              <w:spacing w:line="30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开标时间：</w:t>
            </w:r>
            <w:r>
              <w:rPr>
                <w:rFonts w:hint="eastAsia" w:ascii="新宋体" w:hAnsi="新宋体" w:eastAsia="新宋体" w:cs="新宋体"/>
                <w:color w:val="auto"/>
                <w:sz w:val="22"/>
                <w:szCs w:val="22"/>
                <w:highlight w:val="none"/>
                <w:lang w:eastAsia="zh-CN"/>
              </w:rPr>
              <w:t>2025年7月16日09:30</w:t>
            </w:r>
            <w:r>
              <w:rPr>
                <w:rFonts w:hint="eastAsia" w:ascii="新宋体" w:hAnsi="新宋体" w:eastAsia="新宋体" w:cs="新宋体"/>
                <w:color w:val="auto"/>
                <w:sz w:val="22"/>
                <w:szCs w:val="22"/>
                <w:highlight w:val="none"/>
              </w:rPr>
              <w:t xml:space="preserve"> （北京时间）</w:t>
            </w:r>
          </w:p>
          <w:p w14:paraId="00FF027D">
            <w:pPr>
              <w:spacing w:line="3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开标地点：</w:t>
            </w:r>
            <w:r>
              <w:rPr>
                <w:rFonts w:hint="eastAsia" w:ascii="新宋体" w:hAnsi="新宋体" w:eastAsia="新宋体" w:cs="新宋体"/>
                <w:color w:val="auto"/>
                <w:sz w:val="22"/>
                <w:szCs w:val="22"/>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61"/>
                <w:rFonts w:hint="eastAsia" w:ascii="新宋体" w:hAnsi="新宋体" w:eastAsia="新宋体" w:cs="新宋体"/>
                <w:color w:val="auto"/>
                <w:sz w:val="22"/>
                <w:szCs w:val="22"/>
                <w:highlight w:val="none"/>
              </w:rPr>
              <w:t>www.zcygov.cn。</w:t>
            </w:r>
            <w:r>
              <w:rPr>
                <w:rStyle w:val="61"/>
                <w:rFonts w:hint="eastAsia" w:ascii="新宋体" w:hAnsi="新宋体" w:eastAsia="新宋体" w:cs="新宋体"/>
                <w:color w:val="auto"/>
                <w:sz w:val="22"/>
                <w:szCs w:val="22"/>
                <w:highlight w:val="none"/>
              </w:rPr>
              <w:fldChar w:fldCharType="end"/>
            </w:r>
          </w:p>
          <w:p w14:paraId="520F3878">
            <w:pPr>
              <w:pStyle w:val="23"/>
              <w:ind w:left="440" w:hanging="440"/>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评标地点：</w:t>
            </w:r>
            <w:r>
              <w:rPr>
                <w:rFonts w:hint="eastAsia" w:ascii="新宋体" w:hAnsi="新宋体" w:eastAsia="新宋体" w:cs="新宋体"/>
                <w:color w:val="auto"/>
                <w:kern w:val="0"/>
                <w:sz w:val="22"/>
                <w:szCs w:val="22"/>
                <w:highlight w:val="none"/>
              </w:rPr>
              <w:t>温州市鹿城区锦绣路19号宏嘉大厦2栋2005室。</w:t>
            </w:r>
          </w:p>
        </w:tc>
      </w:tr>
      <w:tr w14:paraId="07B8B7E4">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E7E52D3">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598" w:type="dxa"/>
            <w:tcBorders>
              <w:top w:val="single" w:color="auto" w:sz="4" w:space="0"/>
              <w:left w:val="single" w:color="auto" w:sz="4" w:space="0"/>
              <w:bottom w:val="single" w:color="auto" w:sz="4" w:space="0"/>
              <w:right w:val="single" w:color="auto" w:sz="4" w:space="0"/>
            </w:tcBorders>
            <w:vAlign w:val="center"/>
          </w:tcPr>
          <w:p w14:paraId="4F3C566C">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58CC4B1E">
            <w:pP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208" w:type="dxa"/>
            <w:tcBorders>
              <w:top w:val="single" w:color="auto" w:sz="4" w:space="0"/>
              <w:left w:val="single" w:color="auto" w:sz="4" w:space="0"/>
              <w:bottom w:val="single" w:color="auto" w:sz="4" w:space="0"/>
              <w:right w:val="single" w:color="auto" w:sz="4" w:space="0"/>
            </w:tcBorders>
            <w:vAlign w:val="center"/>
          </w:tcPr>
          <w:p w14:paraId="306AAE98">
            <w:pPr>
              <w:rPr>
                <w:rFonts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采购人按照相关规定组建评标委员会，评标委员会成员由采购人代表和有关技术、经济等方面的专家组成，成员人数为3人（含）以上单数。</w:t>
            </w:r>
          </w:p>
        </w:tc>
      </w:tr>
      <w:tr w14:paraId="166F58E4">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47361EB">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598" w:type="dxa"/>
            <w:tcBorders>
              <w:top w:val="single" w:color="auto" w:sz="4" w:space="0"/>
              <w:left w:val="single" w:color="auto" w:sz="4" w:space="0"/>
              <w:bottom w:val="single" w:color="auto" w:sz="4" w:space="0"/>
              <w:right w:val="single" w:color="auto" w:sz="4" w:space="0"/>
            </w:tcBorders>
            <w:vAlign w:val="center"/>
          </w:tcPr>
          <w:p w14:paraId="69806822">
            <w:pP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208" w:type="dxa"/>
            <w:tcBorders>
              <w:top w:val="single" w:color="auto" w:sz="4" w:space="0"/>
              <w:left w:val="single" w:color="auto" w:sz="4" w:space="0"/>
              <w:bottom w:val="single" w:color="auto" w:sz="4" w:space="0"/>
              <w:right w:val="single" w:color="auto" w:sz="4" w:space="0"/>
            </w:tcBorders>
            <w:vAlign w:val="center"/>
          </w:tcPr>
          <w:p w14:paraId="7E27D28A">
            <w:pPr>
              <w:rPr>
                <w:rFonts w:ascii="新宋体" w:hAnsi="新宋体" w:eastAsia="新宋体" w:cs="新宋体"/>
                <w:color w:val="auto"/>
                <w:sz w:val="22"/>
                <w:szCs w:val="22"/>
                <w:highlight w:val="none"/>
              </w:rPr>
            </w:pPr>
            <w:r>
              <w:rPr>
                <w:rFonts w:ascii="新宋体" w:hAnsi="新宋体" w:eastAsia="新宋体" w:cs="新宋体"/>
                <w:snapToGrid w:val="0"/>
                <w:color w:val="auto"/>
                <w:sz w:val="22"/>
                <w:szCs w:val="22"/>
                <w:highlight w:val="none"/>
              </w:rPr>
              <w:sym w:font="Wingdings" w:char="00FE"/>
            </w:r>
            <w:r>
              <w:rPr>
                <w:rFonts w:hint="eastAsia" w:ascii="新宋体" w:hAnsi="新宋体" w:eastAsia="新宋体" w:cs="新宋体"/>
                <w:color w:val="auto"/>
                <w:sz w:val="22"/>
                <w:szCs w:val="22"/>
                <w:highlight w:val="none"/>
              </w:rPr>
              <w:t>不需要</w:t>
            </w:r>
          </w:p>
          <w:p w14:paraId="58C4F171">
            <w:pP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sym w:font="Wingdings 2" w:char="00A3"/>
            </w:r>
            <w:r>
              <w:rPr>
                <w:rFonts w:hint="eastAsia" w:ascii="新宋体" w:hAnsi="新宋体" w:eastAsia="新宋体" w:cs="新宋体"/>
                <w:color w:val="auto"/>
                <w:sz w:val="22"/>
                <w:szCs w:val="22"/>
                <w:highlight w:val="none"/>
              </w:rPr>
              <w:t>需要，</w:t>
            </w:r>
            <w:r>
              <w:rPr>
                <w:rFonts w:hint="eastAsia" w:ascii="新宋体" w:hAnsi="新宋体" w:eastAsia="新宋体" w:cs="新宋体"/>
                <w:bCs/>
                <w:color w:val="auto"/>
                <w:sz w:val="22"/>
                <w:highlight w:val="none"/>
              </w:rPr>
              <w:t>中标人应向采购人提交合同金额1%的履约保证金（履约保证金应当以支票、汇票、本票或者金融机构、担保机构出具的保函等非现金形式）。</w:t>
            </w:r>
          </w:p>
        </w:tc>
      </w:tr>
      <w:tr w14:paraId="7A745D56">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8B1D854">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598" w:type="dxa"/>
            <w:tcBorders>
              <w:top w:val="single" w:color="auto" w:sz="4" w:space="0"/>
              <w:left w:val="single" w:color="auto" w:sz="4" w:space="0"/>
              <w:bottom w:val="single" w:color="auto" w:sz="4" w:space="0"/>
              <w:right w:val="single" w:color="auto" w:sz="4" w:space="0"/>
            </w:tcBorders>
            <w:vAlign w:val="center"/>
          </w:tcPr>
          <w:p w14:paraId="69C4DC84">
            <w:pPr>
              <w:adjustRightInd w:val="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14:paraId="404C912A">
            <w:pPr>
              <w:adjustRightInd w:val="0"/>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208" w:type="dxa"/>
            <w:tcBorders>
              <w:top w:val="single" w:color="auto" w:sz="4" w:space="0"/>
              <w:left w:val="single" w:color="auto" w:sz="4" w:space="0"/>
              <w:bottom w:val="single" w:color="auto" w:sz="4" w:space="0"/>
              <w:right w:val="single" w:color="auto" w:sz="4" w:space="0"/>
            </w:tcBorders>
            <w:vAlign w:val="center"/>
          </w:tcPr>
          <w:p w14:paraId="5469D099">
            <w:pPr>
              <w:pStyle w:val="23"/>
              <w:spacing w:line="360" w:lineRule="auto"/>
              <w:ind w:left="440" w:hanging="4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无。</w:t>
            </w:r>
          </w:p>
        </w:tc>
      </w:tr>
      <w:tr w14:paraId="7CAB16F7">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D2DB1B0">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598" w:type="dxa"/>
            <w:tcBorders>
              <w:top w:val="single" w:color="auto" w:sz="4" w:space="0"/>
              <w:left w:val="single" w:color="auto" w:sz="4" w:space="0"/>
              <w:bottom w:val="single" w:color="auto" w:sz="4" w:space="0"/>
              <w:right w:val="single" w:color="auto" w:sz="4" w:space="0"/>
            </w:tcBorders>
            <w:vAlign w:val="center"/>
          </w:tcPr>
          <w:p w14:paraId="3D069A1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14:paraId="4152F099">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208" w:type="dxa"/>
            <w:tcBorders>
              <w:top w:val="single" w:color="auto" w:sz="4" w:space="0"/>
              <w:left w:val="single" w:color="auto" w:sz="4" w:space="0"/>
              <w:bottom w:val="single" w:color="auto" w:sz="4" w:space="0"/>
              <w:right w:val="single" w:color="auto" w:sz="4" w:space="0"/>
            </w:tcBorders>
            <w:vAlign w:val="center"/>
          </w:tcPr>
          <w:p w14:paraId="25E501EA">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bCs/>
                <w:color w:val="auto"/>
                <w:sz w:val="22"/>
                <w:szCs w:val="22"/>
                <w:highlight w:val="none"/>
              </w:rPr>
              <w:t>www.creditchina.gov.cn</w:t>
            </w:r>
            <w:r>
              <w:rPr>
                <w:rFonts w:hint="eastAsia" w:ascii="新宋体" w:hAnsi="新宋体" w:eastAsia="新宋体" w:cs="新宋体"/>
                <w:bCs/>
                <w:color w:val="auto"/>
                <w:sz w:val="22"/>
                <w:szCs w:val="22"/>
                <w:highlight w:val="none"/>
              </w:rPr>
              <w:fldChar w:fldCharType="end"/>
            </w:r>
            <w:r>
              <w:rPr>
                <w:rFonts w:hint="eastAsia" w:ascii="新宋体" w:hAnsi="新宋体" w:eastAsia="新宋体" w:cs="新宋体"/>
                <w:bCs/>
                <w:color w:val="auto"/>
                <w:sz w:val="22"/>
                <w:szCs w:val="22"/>
                <w:highlight w:val="none"/>
              </w:rPr>
              <w:t>)；“中国政府采购网”（http://www.ccgp.gov.cn/）；</w:t>
            </w:r>
          </w:p>
          <w:p w14:paraId="5D8729CD">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14:paraId="255B755E">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14:paraId="40B24D19">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14:paraId="13448988">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①在“信用中国”具有负面记录：列入失信被执行人、重大税收违法案件当事人名单、政府采购严重违法失信行为名单；</w:t>
            </w:r>
          </w:p>
          <w:p w14:paraId="475CEAE4">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14:paraId="52AC076A">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2CA55E80">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（6）具体结果以开标当日采购代理机构对投标人信用查询网页的查询结果为准。</w:t>
            </w:r>
          </w:p>
          <w:p w14:paraId="5F272B0A">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14:paraId="4D7EA98F">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A9CF6FE">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598" w:type="dxa"/>
            <w:tcBorders>
              <w:top w:val="single" w:color="auto" w:sz="4" w:space="0"/>
              <w:left w:val="single" w:color="auto" w:sz="4" w:space="0"/>
              <w:bottom w:val="single" w:color="auto" w:sz="4" w:space="0"/>
              <w:right w:val="single" w:color="auto" w:sz="4" w:space="0"/>
            </w:tcBorders>
            <w:vAlign w:val="center"/>
          </w:tcPr>
          <w:p w14:paraId="02BC5275">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w:t>
            </w:r>
          </w:p>
        </w:tc>
        <w:tc>
          <w:tcPr>
            <w:tcW w:w="7208" w:type="dxa"/>
            <w:tcBorders>
              <w:top w:val="single" w:color="auto" w:sz="4" w:space="0"/>
              <w:left w:val="single" w:color="auto" w:sz="4" w:space="0"/>
              <w:bottom w:val="single" w:color="auto" w:sz="4" w:space="0"/>
              <w:right w:val="single" w:color="auto" w:sz="4" w:space="0"/>
            </w:tcBorders>
            <w:vAlign w:val="center"/>
          </w:tcPr>
          <w:p w14:paraId="0DB4005D">
            <w:pPr>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中标人须在中标通知书发出之日起30日历天内与采购人签订合同。</w:t>
            </w:r>
          </w:p>
        </w:tc>
      </w:tr>
      <w:tr w14:paraId="4B9266B7">
        <w:tblPrEx>
          <w:tblCellMar>
            <w:top w:w="0" w:type="dxa"/>
            <w:left w:w="108" w:type="dxa"/>
            <w:bottom w:w="0" w:type="dxa"/>
            <w:right w:w="108" w:type="dxa"/>
          </w:tblCellMar>
        </w:tblPrEx>
        <w:trPr>
          <w:trHeight w:val="1016" w:hRule="atLeast"/>
        </w:trPr>
        <w:tc>
          <w:tcPr>
            <w:tcW w:w="1048" w:type="dxa"/>
            <w:tcBorders>
              <w:top w:val="single" w:color="auto" w:sz="4" w:space="0"/>
              <w:left w:val="single" w:color="auto" w:sz="4" w:space="0"/>
              <w:bottom w:val="single" w:color="auto" w:sz="4" w:space="0"/>
              <w:right w:val="single" w:color="auto" w:sz="4" w:space="0"/>
            </w:tcBorders>
            <w:vAlign w:val="center"/>
          </w:tcPr>
          <w:p w14:paraId="0F3B9F28">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598" w:type="dxa"/>
            <w:tcBorders>
              <w:top w:val="single" w:color="auto" w:sz="4" w:space="0"/>
              <w:left w:val="single" w:color="auto" w:sz="4" w:space="0"/>
              <w:bottom w:val="single" w:color="auto" w:sz="4" w:space="0"/>
              <w:right w:val="single" w:color="auto" w:sz="4" w:space="0"/>
            </w:tcBorders>
            <w:vAlign w:val="center"/>
          </w:tcPr>
          <w:p w14:paraId="7D556A97">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208" w:type="dxa"/>
            <w:tcBorders>
              <w:top w:val="single" w:color="auto" w:sz="4" w:space="0"/>
              <w:left w:val="single" w:color="auto" w:sz="4" w:space="0"/>
              <w:bottom w:val="single" w:color="auto" w:sz="4" w:space="0"/>
              <w:right w:val="single" w:color="auto" w:sz="4" w:space="0"/>
            </w:tcBorders>
            <w:vAlign w:val="center"/>
          </w:tcPr>
          <w:p w14:paraId="50E71160">
            <w:pPr>
              <w:jc w:val="lef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5AF1C32A">
        <w:tblPrEx>
          <w:tblCellMar>
            <w:top w:w="0" w:type="dxa"/>
            <w:left w:w="108" w:type="dxa"/>
            <w:bottom w:w="0" w:type="dxa"/>
            <w:right w:w="108" w:type="dxa"/>
          </w:tblCellMar>
        </w:tblPrEx>
        <w:trPr>
          <w:trHeight w:val="326" w:hRule="atLeast"/>
        </w:trPr>
        <w:tc>
          <w:tcPr>
            <w:tcW w:w="1048" w:type="dxa"/>
            <w:tcBorders>
              <w:top w:val="single" w:color="auto" w:sz="4" w:space="0"/>
              <w:left w:val="single" w:color="auto" w:sz="4" w:space="0"/>
              <w:bottom w:val="single" w:color="auto" w:sz="4" w:space="0"/>
              <w:right w:val="single" w:color="auto" w:sz="4" w:space="0"/>
            </w:tcBorders>
            <w:vAlign w:val="center"/>
          </w:tcPr>
          <w:p w14:paraId="4A7B6853">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598" w:type="dxa"/>
            <w:tcBorders>
              <w:top w:val="single" w:color="auto" w:sz="4" w:space="0"/>
              <w:left w:val="single" w:color="auto" w:sz="4" w:space="0"/>
              <w:bottom w:val="single" w:color="auto" w:sz="4" w:space="0"/>
              <w:right w:val="single" w:color="auto" w:sz="4" w:space="0"/>
            </w:tcBorders>
            <w:vAlign w:val="center"/>
          </w:tcPr>
          <w:p w14:paraId="7B5E1CED">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208" w:type="dxa"/>
            <w:tcBorders>
              <w:top w:val="single" w:color="auto" w:sz="4" w:space="0"/>
              <w:left w:val="single" w:color="auto" w:sz="4" w:space="0"/>
              <w:bottom w:val="single" w:color="auto" w:sz="4" w:space="0"/>
              <w:right w:val="single" w:color="auto" w:sz="4" w:space="0"/>
            </w:tcBorders>
            <w:vAlign w:val="center"/>
          </w:tcPr>
          <w:p w14:paraId="6488BC10">
            <w:pP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如发现招标文件及其评标办法中存在含糊不清、相互矛盾、多种含义以及歧视性不公正条款或违法违规等内容时，请在规定的质疑截止时间前</w:t>
            </w:r>
          </w:p>
          <w:p w14:paraId="6CA39757">
            <w:pP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向采购代理机构书面反映，逾期不得再对招标文件的条款提出质疑。招标文件解释权归采购代理机构与采购人所有。</w:t>
            </w:r>
          </w:p>
        </w:tc>
      </w:tr>
      <w:tr w14:paraId="02BE486D">
        <w:tblPrEx>
          <w:tblCellMar>
            <w:top w:w="0" w:type="dxa"/>
            <w:left w:w="108" w:type="dxa"/>
            <w:bottom w:w="0" w:type="dxa"/>
            <w:right w:w="108" w:type="dxa"/>
          </w:tblCellMar>
        </w:tblPrEx>
        <w:trPr>
          <w:trHeight w:val="628" w:hRule="atLeast"/>
        </w:trPr>
        <w:tc>
          <w:tcPr>
            <w:tcW w:w="1048" w:type="dxa"/>
            <w:tcBorders>
              <w:top w:val="single" w:color="auto" w:sz="4" w:space="0"/>
              <w:left w:val="single" w:color="auto" w:sz="4" w:space="0"/>
              <w:bottom w:val="single" w:color="auto" w:sz="4" w:space="0"/>
              <w:right w:val="single" w:color="auto" w:sz="4" w:space="0"/>
            </w:tcBorders>
            <w:vAlign w:val="center"/>
          </w:tcPr>
          <w:p w14:paraId="07D90518">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31</w:t>
            </w:r>
          </w:p>
        </w:tc>
        <w:tc>
          <w:tcPr>
            <w:tcW w:w="1598" w:type="dxa"/>
            <w:tcBorders>
              <w:top w:val="single" w:color="auto" w:sz="4" w:space="0"/>
              <w:left w:val="single" w:color="auto" w:sz="4" w:space="0"/>
              <w:bottom w:val="single" w:color="auto" w:sz="4" w:space="0"/>
              <w:right w:val="single" w:color="auto" w:sz="4" w:space="0"/>
            </w:tcBorders>
            <w:vAlign w:val="center"/>
          </w:tcPr>
          <w:p w14:paraId="2BA50D3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货币形式</w:t>
            </w:r>
          </w:p>
        </w:tc>
        <w:tc>
          <w:tcPr>
            <w:tcW w:w="7208" w:type="dxa"/>
            <w:tcBorders>
              <w:top w:val="single" w:color="auto" w:sz="4" w:space="0"/>
              <w:left w:val="single" w:color="auto" w:sz="4" w:space="0"/>
              <w:bottom w:val="single" w:color="auto" w:sz="4" w:space="0"/>
              <w:right w:val="single" w:color="auto" w:sz="4" w:space="0"/>
            </w:tcBorders>
            <w:vAlign w:val="center"/>
          </w:tcPr>
          <w:p w14:paraId="75F99461">
            <w:pP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招标文件中所涉及的货币形式均为人民币。</w:t>
            </w:r>
          </w:p>
        </w:tc>
      </w:tr>
      <w:tr w14:paraId="34D41987">
        <w:tblPrEx>
          <w:tblCellMar>
            <w:top w:w="0" w:type="dxa"/>
            <w:left w:w="108" w:type="dxa"/>
            <w:bottom w:w="0" w:type="dxa"/>
            <w:right w:w="108" w:type="dxa"/>
          </w:tblCellMar>
        </w:tblPrEx>
        <w:trPr>
          <w:trHeight w:val="375" w:hRule="atLeast"/>
        </w:trPr>
        <w:tc>
          <w:tcPr>
            <w:tcW w:w="1048" w:type="dxa"/>
            <w:tcBorders>
              <w:top w:val="single" w:color="auto" w:sz="4" w:space="0"/>
              <w:left w:val="single" w:color="auto" w:sz="4" w:space="0"/>
              <w:bottom w:val="single" w:color="auto" w:sz="4" w:space="0"/>
              <w:right w:val="single" w:color="auto" w:sz="4" w:space="0"/>
            </w:tcBorders>
            <w:vAlign w:val="center"/>
          </w:tcPr>
          <w:p w14:paraId="58ED226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598" w:type="dxa"/>
            <w:tcBorders>
              <w:top w:val="single" w:color="auto" w:sz="4" w:space="0"/>
              <w:left w:val="single" w:color="auto" w:sz="4" w:space="0"/>
              <w:bottom w:val="single" w:color="auto" w:sz="4" w:space="0"/>
              <w:right w:val="single" w:color="auto" w:sz="4" w:space="0"/>
            </w:tcBorders>
            <w:vAlign w:val="center"/>
          </w:tcPr>
          <w:p w14:paraId="1C4D10ED">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tc>
        <w:tc>
          <w:tcPr>
            <w:tcW w:w="7208" w:type="dxa"/>
            <w:tcBorders>
              <w:top w:val="single" w:color="auto" w:sz="4" w:space="0"/>
              <w:left w:val="single" w:color="auto" w:sz="4" w:space="0"/>
              <w:bottom w:val="single" w:color="auto" w:sz="4" w:space="0"/>
              <w:right w:val="single" w:color="auto" w:sz="4" w:space="0"/>
            </w:tcBorders>
            <w:vAlign w:val="center"/>
          </w:tcPr>
          <w:p w14:paraId="538F2039">
            <w:pP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本次招标采购代理费按固定金额人民币</w:t>
            </w:r>
            <w:r>
              <w:rPr>
                <w:rFonts w:hint="eastAsia" w:ascii="新宋体" w:hAnsi="新宋体" w:eastAsia="新宋体" w:cs="新宋体"/>
                <w:b/>
                <w:bCs/>
                <w:color w:val="auto"/>
                <w:sz w:val="22"/>
                <w:szCs w:val="22"/>
                <w:highlight w:val="none"/>
                <w:lang w:val="en-US" w:eastAsia="zh-CN"/>
              </w:rPr>
              <w:t>肆</w:t>
            </w:r>
            <w:r>
              <w:rPr>
                <w:rFonts w:hint="eastAsia" w:ascii="新宋体" w:hAnsi="新宋体" w:eastAsia="新宋体" w:cs="新宋体"/>
                <w:b/>
                <w:bCs/>
                <w:color w:val="auto"/>
                <w:sz w:val="22"/>
                <w:szCs w:val="22"/>
                <w:highlight w:val="none"/>
              </w:rPr>
              <w:t>仟</w:t>
            </w:r>
            <w:r>
              <w:rPr>
                <w:rFonts w:hint="eastAsia" w:ascii="新宋体" w:hAnsi="新宋体" w:eastAsia="新宋体" w:cs="新宋体"/>
                <w:b/>
                <w:bCs/>
                <w:color w:val="auto"/>
                <w:sz w:val="22"/>
                <w:szCs w:val="22"/>
                <w:highlight w:val="none"/>
                <w:lang w:val="en-US" w:eastAsia="zh-CN"/>
              </w:rPr>
              <w:t>伍</w:t>
            </w:r>
            <w:r>
              <w:rPr>
                <w:rFonts w:hint="eastAsia" w:ascii="新宋体" w:hAnsi="新宋体" w:eastAsia="新宋体" w:cs="新宋体"/>
                <w:b/>
                <w:bCs/>
                <w:color w:val="auto"/>
                <w:sz w:val="22"/>
                <w:szCs w:val="22"/>
                <w:highlight w:val="none"/>
              </w:rPr>
              <w:t>佰元整</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4500元</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收费，由中标人支付给采购代理机构，该服务费需计入投标报价。采购代理服务费可以是现金、支票或汇票。采购代理机构开具增值税普通发票。</w:t>
            </w:r>
          </w:p>
        </w:tc>
      </w:tr>
      <w:tr w14:paraId="5D426DA8">
        <w:tblPrEx>
          <w:tblCellMar>
            <w:top w:w="0" w:type="dxa"/>
            <w:left w:w="108" w:type="dxa"/>
            <w:bottom w:w="0" w:type="dxa"/>
            <w:right w:w="108" w:type="dxa"/>
          </w:tblCellMar>
        </w:tblPrEx>
        <w:trPr>
          <w:trHeight w:val="375" w:hRule="atLeast"/>
        </w:trPr>
        <w:tc>
          <w:tcPr>
            <w:tcW w:w="1048" w:type="dxa"/>
            <w:tcBorders>
              <w:top w:val="single" w:color="auto" w:sz="4" w:space="0"/>
              <w:left w:val="single" w:color="auto" w:sz="4" w:space="0"/>
              <w:bottom w:val="single" w:color="auto" w:sz="4" w:space="0"/>
              <w:right w:val="single" w:color="auto" w:sz="4" w:space="0"/>
            </w:tcBorders>
            <w:vAlign w:val="center"/>
          </w:tcPr>
          <w:p w14:paraId="33782A63">
            <w:pPr>
              <w:jc w:val="center"/>
              <w:rPr>
                <w:rFonts w:hint="default" w:ascii="新宋体" w:hAnsi="新宋体" w:eastAsia="新宋体" w:cs="新宋体"/>
                <w:color w:val="auto"/>
                <w:sz w:val="22"/>
                <w:szCs w:val="22"/>
                <w:highlight w:val="none"/>
                <w:lang w:val="en-US" w:eastAsia="zh-CN"/>
              </w:rPr>
            </w:pPr>
            <w:bookmarkStart w:id="5" w:name="_Toc221423615"/>
            <w:bookmarkStart w:id="6" w:name="_Toc223715994"/>
            <w:bookmarkStart w:id="7" w:name="_Toc265529379"/>
            <w:bookmarkStart w:id="8" w:name="_Toc221356882"/>
            <w:bookmarkStart w:id="9" w:name="_Toc222114875"/>
            <w:bookmarkStart w:id="10" w:name="_Toc221356947"/>
            <w:bookmarkStart w:id="11" w:name="_Toc241404198"/>
            <w:bookmarkStart w:id="12" w:name="_Toc239145350"/>
            <w:bookmarkStart w:id="13" w:name="_Toc221374622"/>
            <w:r>
              <w:rPr>
                <w:rFonts w:hint="eastAsia" w:ascii="新宋体" w:hAnsi="新宋体" w:eastAsia="新宋体" w:cs="新宋体"/>
                <w:color w:val="auto"/>
                <w:sz w:val="22"/>
                <w:szCs w:val="22"/>
                <w:highlight w:val="none"/>
                <w:lang w:val="en-US" w:eastAsia="zh-CN"/>
              </w:rPr>
              <w:t>33</w:t>
            </w:r>
          </w:p>
        </w:tc>
        <w:tc>
          <w:tcPr>
            <w:tcW w:w="1598" w:type="dxa"/>
            <w:tcBorders>
              <w:top w:val="single" w:color="auto" w:sz="4" w:space="0"/>
              <w:left w:val="single" w:color="auto" w:sz="4" w:space="0"/>
              <w:bottom w:val="single" w:color="auto" w:sz="4" w:space="0"/>
              <w:right w:val="single" w:color="auto" w:sz="4" w:space="0"/>
            </w:tcBorders>
            <w:vAlign w:val="center"/>
          </w:tcPr>
          <w:p w14:paraId="375A09E7">
            <w:pPr>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政采云技术服务费（交易佣金）</w:t>
            </w:r>
          </w:p>
        </w:tc>
        <w:tc>
          <w:tcPr>
            <w:tcW w:w="7208" w:type="dxa"/>
            <w:tcBorders>
              <w:top w:val="single" w:color="auto" w:sz="4" w:space="0"/>
              <w:left w:val="single" w:color="auto" w:sz="4" w:space="0"/>
              <w:bottom w:val="single" w:color="auto" w:sz="4" w:space="0"/>
              <w:right w:val="single" w:color="auto" w:sz="4" w:space="0"/>
            </w:tcBorders>
            <w:vAlign w:val="center"/>
          </w:tcPr>
          <w:p w14:paraId="76103822">
            <w:pP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政采云技术服务费（交易佣金）由中标人直接支付给政采云平台，收费标准如下：</w:t>
            </w:r>
          </w:p>
          <w:p w14:paraId="6571B76B">
            <w:pP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 xml:space="preserve">①中标价27万元以下（含27万元的）：按800元收取； </w:t>
            </w:r>
          </w:p>
          <w:p w14:paraId="09F0CD92">
            <w:pP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②中标价超过27-1000万元的：中标价的千分之三（0.3%）；</w:t>
            </w:r>
          </w:p>
          <w:p w14:paraId="749AD0CD">
            <w:pPr>
              <w:rPr>
                <w:rFonts w:hint="default"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eastAsia="zh-CN"/>
              </w:rPr>
              <w:t>③中标价1000万以上：以30000元封顶。</w:t>
            </w:r>
          </w:p>
        </w:tc>
      </w:tr>
      <w:tr w14:paraId="3CCB6811">
        <w:tblPrEx>
          <w:tblCellMar>
            <w:top w:w="0" w:type="dxa"/>
            <w:left w:w="108" w:type="dxa"/>
            <w:bottom w:w="0" w:type="dxa"/>
            <w:right w:w="108" w:type="dxa"/>
          </w:tblCellMar>
        </w:tblPrEx>
        <w:trPr>
          <w:trHeight w:val="848" w:hRule="atLeast"/>
        </w:trPr>
        <w:tc>
          <w:tcPr>
            <w:tcW w:w="1048" w:type="dxa"/>
            <w:tcBorders>
              <w:top w:val="single" w:color="auto" w:sz="4" w:space="0"/>
              <w:left w:val="single" w:color="auto" w:sz="4" w:space="0"/>
              <w:bottom w:val="single" w:color="auto" w:sz="4" w:space="0"/>
              <w:right w:val="single" w:color="auto" w:sz="4" w:space="0"/>
            </w:tcBorders>
            <w:vAlign w:val="center"/>
          </w:tcPr>
          <w:p w14:paraId="4BFC287E">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34</w:t>
            </w:r>
          </w:p>
        </w:tc>
        <w:tc>
          <w:tcPr>
            <w:tcW w:w="1598" w:type="dxa"/>
            <w:tcBorders>
              <w:top w:val="single" w:color="auto" w:sz="4" w:space="0"/>
              <w:left w:val="single" w:color="auto" w:sz="4" w:space="0"/>
              <w:bottom w:val="single" w:color="auto" w:sz="4" w:space="0"/>
              <w:right w:val="single" w:color="auto" w:sz="4" w:space="0"/>
            </w:tcBorders>
            <w:vAlign w:val="center"/>
          </w:tcPr>
          <w:p w14:paraId="23AA450A">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投标样品</w:t>
            </w:r>
          </w:p>
        </w:tc>
        <w:tc>
          <w:tcPr>
            <w:tcW w:w="7208" w:type="dxa"/>
            <w:tcBorders>
              <w:top w:val="single" w:color="auto" w:sz="4" w:space="0"/>
              <w:left w:val="single" w:color="auto" w:sz="4" w:space="0"/>
              <w:bottom w:val="single" w:color="auto" w:sz="4" w:space="0"/>
              <w:right w:val="single" w:color="auto" w:sz="4" w:space="0"/>
            </w:tcBorders>
            <w:vAlign w:val="center"/>
          </w:tcPr>
          <w:p w14:paraId="56274D40">
            <w:pPr>
              <w:spacing w:line="360" w:lineRule="auto"/>
              <w:jc w:val="left"/>
              <w:rPr>
                <w:rFonts w:ascii="新宋体" w:hAnsi="新宋体" w:eastAsia="新宋体" w:cs="新宋体"/>
                <w:bCs/>
                <w:color w:val="auto"/>
                <w:sz w:val="22"/>
                <w:highlight w:val="none"/>
              </w:rPr>
            </w:pPr>
            <w:r>
              <w:rPr>
                <w:rFonts w:hint="eastAsia" w:ascii="新宋体" w:hAnsi="新宋体" w:eastAsia="新宋体" w:cs="新宋体"/>
                <w:b/>
                <w:bCs/>
                <w:color w:val="auto"/>
                <w:sz w:val="22"/>
                <w:szCs w:val="22"/>
                <w:highlight w:val="none"/>
              </w:rPr>
              <w:t>提交，具体要求详见招标文件第四部分。</w:t>
            </w:r>
          </w:p>
        </w:tc>
      </w:tr>
    </w:tbl>
    <w:p w14:paraId="3B63D174">
      <w:pPr>
        <w:pStyle w:val="3"/>
        <w:rPr>
          <w:rFonts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4" w:name="_Toc34508129"/>
      <w:r>
        <w:rPr>
          <w:rFonts w:hint="eastAsia" w:ascii="新宋体" w:hAnsi="新宋体" w:eastAsia="新宋体" w:cs="新宋体"/>
          <w:color w:val="auto"/>
          <w:sz w:val="36"/>
          <w:szCs w:val="36"/>
          <w:highlight w:val="none"/>
        </w:rPr>
        <w:t>第一部分    投标人须知</w:t>
      </w:r>
      <w:bookmarkEnd w:id="5"/>
      <w:bookmarkEnd w:id="6"/>
      <w:bookmarkEnd w:id="7"/>
      <w:bookmarkEnd w:id="8"/>
      <w:bookmarkEnd w:id="9"/>
      <w:bookmarkEnd w:id="10"/>
      <w:bookmarkEnd w:id="11"/>
      <w:bookmarkEnd w:id="12"/>
      <w:bookmarkEnd w:id="13"/>
      <w:bookmarkEnd w:id="14"/>
    </w:p>
    <w:p w14:paraId="7F671844">
      <w:pPr>
        <w:pStyle w:val="4"/>
        <w:spacing w:line="500" w:lineRule="exact"/>
        <w:jc w:val="center"/>
        <w:rPr>
          <w:rFonts w:ascii="新宋体" w:hAnsi="新宋体" w:eastAsia="新宋体" w:cs="新宋体"/>
          <w:color w:val="auto"/>
          <w:sz w:val="24"/>
          <w:szCs w:val="24"/>
          <w:highlight w:val="none"/>
        </w:rPr>
      </w:pPr>
      <w:bookmarkStart w:id="15" w:name="_Toc221356883"/>
      <w:bookmarkStart w:id="16" w:name="_Toc265529380"/>
      <w:bookmarkStart w:id="17" w:name="_Toc239145351"/>
      <w:bookmarkStart w:id="18" w:name="_Toc221374623"/>
      <w:bookmarkStart w:id="19" w:name="_Toc221356948"/>
      <w:bookmarkStart w:id="20" w:name="_Toc222114876"/>
      <w:bookmarkStart w:id="21" w:name="_Toc221423616"/>
      <w:bookmarkStart w:id="22" w:name="_Toc223715995"/>
      <w:bookmarkStart w:id="23" w:name="_Toc241404199"/>
      <w:bookmarkStart w:id="24" w:name="_Toc34508130"/>
      <w:r>
        <w:rPr>
          <w:rFonts w:hint="eastAsia" w:ascii="新宋体" w:hAnsi="新宋体" w:eastAsia="新宋体" w:cs="新宋体"/>
          <w:color w:val="auto"/>
          <w:sz w:val="24"/>
          <w:szCs w:val="24"/>
          <w:highlight w:val="none"/>
        </w:rPr>
        <w:t>一、  说明</w:t>
      </w:r>
      <w:bookmarkEnd w:id="15"/>
      <w:bookmarkEnd w:id="16"/>
      <w:bookmarkEnd w:id="17"/>
      <w:bookmarkEnd w:id="18"/>
      <w:bookmarkEnd w:id="19"/>
      <w:bookmarkEnd w:id="20"/>
      <w:bookmarkEnd w:id="21"/>
      <w:bookmarkEnd w:id="22"/>
      <w:bookmarkEnd w:id="23"/>
      <w:bookmarkEnd w:id="24"/>
    </w:p>
    <w:p w14:paraId="311AF3B2">
      <w:pPr>
        <w:tabs>
          <w:tab w:val="left" w:pos="540"/>
          <w:tab w:val="left" w:pos="90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1.本项目属于自行采购委托代理（非政府采购）项目，招标文件中涉及的法律法规均为引用，解释权归采购人及采购代理机构所有。</w:t>
      </w:r>
    </w:p>
    <w:p w14:paraId="7203CB67">
      <w:pPr>
        <w:tabs>
          <w:tab w:val="left" w:pos="540"/>
          <w:tab w:val="left" w:pos="900"/>
        </w:tabs>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2.合格投标人要求以招标公告对投标人资格条件要求的表述为准。</w:t>
      </w:r>
    </w:p>
    <w:p w14:paraId="169F2329">
      <w:pPr>
        <w:tabs>
          <w:tab w:val="left" w:pos="540"/>
          <w:tab w:val="left" w:pos="90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14:paraId="72148F5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指全权代表投标人参加投标活动并签署投标文件的人。如果投标人代表不是法定代表人(负责人)，须持有《法定代表人(负责人)授权书》。</w:t>
      </w:r>
    </w:p>
    <w:p w14:paraId="19CD0130">
      <w:pPr>
        <w:tabs>
          <w:tab w:val="left" w:pos="540"/>
          <w:tab w:val="left" w:pos="90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68B3419D">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投标人应承担所有与准备和参加投标有关费用，不论投标的结果如何，采购人和采购代理机构均无义务和责任承担这些费用。</w:t>
      </w:r>
    </w:p>
    <w:p w14:paraId="3FE90033">
      <w:pPr>
        <w:spacing w:line="400" w:lineRule="exact"/>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5.优化金融服务</w:t>
      </w:r>
    </w:p>
    <w:p w14:paraId="68B96809">
      <w:pPr>
        <w:spacing w:line="400" w:lineRule="exact"/>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5.1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2BD9145C">
      <w:pPr>
        <w:spacing w:line="400" w:lineRule="exact"/>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6.特别说明：</w:t>
      </w:r>
    </w:p>
    <w:p w14:paraId="41EEE743">
      <w:pPr>
        <w:spacing w:line="400" w:lineRule="exact"/>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6.1投标人应仔细阅读采购文件的所有内容，按照采购文件的要求提交投标文件，并对所提供的全部资料的真实性承担法律责任。</w:t>
      </w:r>
    </w:p>
    <w:p w14:paraId="04BD17EA">
      <w:pPr>
        <w:spacing w:line="400" w:lineRule="exact"/>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w:t>
      </w:r>
      <w:r>
        <w:rPr>
          <w:rFonts w:hint="eastAsia" w:ascii="新宋体" w:hAnsi="新宋体" w:eastAsia="新宋体" w:cs="新宋体"/>
          <w:bCs/>
          <w:color w:val="auto"/>
          <w:spacing w:val="6"/>
          <w:sz w:val="22"/>
          <w:szCs w:val="22"/>
          <w:highlight w:val="none"/>
          <w:lang w:val="en-US" w:eastAsia="zh-CN"/>
        </w:rPr>
        <w:t>2</w:t>
      </w:r>
      <w:r>
        <w:rPr>
          <w:rFonts w:hint="eastAsia" w:ascii="新宋体" w:hAnsi="新宋体" w:eastAsia="新宋体" w:cs="新宋体"/>
          <w:bCs/>
          <w:color w:val="auto"/>
          <w:spacing w:val="6"/>
          <w:sz w:val="22"/>
          <w:szCs w:val="22"/>
          <w:highlight w:val="none"/>
        </w:rPr>
        <w:t>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14:paraId="654B1165">
      <w:pPr>
        <w:spacing w:line="400" w:lineRule="exact"/>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w:t>
      </w:r>
      <w:r>
        <w:rPr>
          <w:rFonts w:hint="eastAsia" w:ascii="新宋体" w:hAnsi="新宋体" w:eastAsia="新宋体" w:cs="新宋体"/>
          <w:bCs/>
          <w:color w:val="auto"/>
          <w:spacing w:val="6"/>
          <w:sz w:val="22"/>
          <w:szCs w:val="22"/>
          <w:highlight w:val="none"/>
          <w:lang w:val="en-US" w:eastAsia="zh-CN"/>
        </w:rPr>
        <w:t>3</w:t>
      </w:r>
      <w:r>
        <w:rPr>
          <w:rFonts w:hint="eastAsia" w:ascii="新宋体" w:hAnsi="新宋体" w:eastAsia="新宋体" w:cs="新宋体"/>
          <w:bCs/>
          <w:color w:val="auto"/>
          <w:spacing w:val="6"/>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BE7420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pacing w:val="6"/>
          <w:sz w:val="22"/>
          <w:szCs w:val="22"/>
          <w:highlight w:val="none"/>
        </w:rPr>
        <w:t>6.</w:t>
      </w:r>
      <w:r>
        <w:rPr>
          <w:rFonts w:hint="eastAsia" w:ascii="新宋体" w:hAnsi="新宋体" w:eastAsia="新宋体" w:cs="新宋体"/>
          <w:bCs/>
          <w:color w:val="auto"/>
          <w:spacing w:val="6"/>
          <w:sz w:val="22"/>
          <w:szCs w:val="22"/>
          <w:highlight w:val="none"/>
          <w:lang w:val="en-US" w:eastAsia="zh-CN"/>
        </w:rPr>
        <w:t>4</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41DD0DCA">
      <w:pPr>
        <w:pStyle w:val="4"/>
        <w:spacing w:line="500" w:lineRule="exact"/>
        <w:jc w:val="center"/>
        <w:rPr>
          <w:rFonts w:ascii="新宋体" w:hAnsi="新宋体" w:eastAsia="新宋体" w:cs="新宋体"/>
          <w:color w:val="auto"/>
          <w:sz w:val="24"/>
          <w:szCs w:val="24"/>
          <w:highlight w:val="none"/>
        </w:rPr>
      </w:pPr>
      <w:bookmarkStart w:id="25" w:name="_Toc221356949"/>
      <w:bookmarkStart w:id="26" w:name="_Toc241404200"/>
      <w:bookmarkStart w:id="27" w:name="_Toc221374624"/>
      <w:bookmarkStart w:id="28" w:name="_Toc265529381"/>
      <w:bookmarkStart w:id="29" w:name="_Toc222114877"/>
      <w:bookmarkStart w:id="30" w:name="_Toc221356884"/>
      <w:bookmarkStart w:id="31" w:name="_Toc34508131"/>
      <w:bookmarkStart w:id="32" w:name="_Toc223715996"/>
      <w:bookmarkStart w:id="33" w:name="_Toc239145352"/>
      <w:bookmarkStart w:id="34" w:name="_Toc221423617"/>
      <w:r>
        <w:rPr>
          <w:rFonts w:hint="eastAsia" w:ascii="新宋体" w:hAnsi="新宋体" w:eastAsia="新宋体" w:cs="新宋体"/>
          <w:color w:val="auto"/>
          <w:sz w:val="24"/>
          <w:szCs w:val="24"/>
          <w:highlight w:val="none"/>
        </w:rPr>
        <w:t>二、 采购文件</w:t>
      </w:r>
      <w:bookmarkEnd w:id="25"/>
      <w:bookmarkEnd w:id="26"/>
      <w:bookmarkEnd w:id="27"/>
      <w:bookmarkEnd w:id="28"/>
      <w:bookmarkEnd w:id="29"/>
      <w:bookmarkEnd w:id="30"/>
      <w:bookmarkEnd w:id="31"/>
      <w:bookmarkEnd w:id="32"/>
      <w:bookmarkEnd w:id="33"/>
      <w:bookmarkEnd w:id="34"/>
    </w:p>
    <w:p w14:paraId="5866D2E7">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7BB5BD8F">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06360865">
      <w:pPr>
        <w:tabs>
          <w:tab w:val="left" w:pos="540"/>
        </w:tabs>
        <w:spacing w:line="460" w:lineRule="exact"/>
        <w:rPr>
          <w:rFonts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新宋体"/>
          <w:color w:val="auto"/>
          <w:spacing w:val="6"/>
          <w:sz w:val="22"/>
          <w:highlight w:val="none"/>
        </w:rPr>
        <w:t>投标人认为采购文件、采购过程、中标或者成交结果使自己的权益受到损害的，可以在知道或者应知其权益受到损害之日起在招标文件规定时间内，以书面形式向采购人、采购代理机构提出质疑。逾期提出的，采购组织机构将不予受理、答复。</w:t>
      </w:r>
    </w:p>
    <w:p w14:paraId="61ECBE77">
      <w:pPr>
        <w:tabs>
          <w:tab w:val="left" w:pos="540"/>
        </w:tabs>
        <w:spacing w:line="460" w:lineRule="exact"/>
        <w:rPr>
          <w:rFonts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5253C8C6">
      <w:pPr>
        <w:tabs>
          <w:tab w:val="left" w:pos="540"/>
        </w:tabs>
        <w:spacing w:line="460" w:lineRule="exact"/>
        <w:rPr>
          <w:rFonts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8.3提出质疑的投标人应当是参与本项目招标活动的投标人。投标人</w:t>
      </w:r>
      <w:r>
        <w:rPr>
          <w:rFonts w:hint="eastAsia" w:ascii="新宋体" w:hAnsi="新宋体" w:eastAsia="新宋体" w:cs="新宋体"/>
          <w:color w:val="auto"/>
          <w:spacing w:val="6"/>
          <w:sz w:val="22"/>
          <w:highlight w:val="none"/>
          <w:lang w:val="en-US" w:eastAsia="zh-CN"/>
        </w:rPr>
        <w:t>应</w:t>
      </w:r>
      <w:r>
        <w:rPr>
          <w:rFonts w:hint="eastAsia" w:ascii="新宋体" w:hAnsi="新宋体" w:eastAsia="新宋体" w:cs="新宋体"/>
          <w:color w:val="auto"/>
          <w:spacing w:val="6"/>
          <w:sz w:val="22"/>
          <w:highlight w:val="none"/>
        </w:rPr>
        <w:t>在法定质疑期内一次性提出针对同一采购程序环节的质疑。</w:t>
      </w:r>
    </w:p>
    <w:p w14:paraId="734A4332">
      <w:pPr>
        <w:tabs>
          <w:tab w:val="left" w:pos="540"/>
        </w:tabs>
        <w:spacing w:line="460" w:lineRule="exact"/>
        <w:rPr>
          <w:rFonts w:ascii="新宋体" w:hAnsi="新宋体" w:eastAsia="新宋体" w:cs="新宋体"/>
          <w:color w:val="auto"/>
          <w:spacing w:val="6"/>
          <w:sz w:val="22"/>
          <w:highlight w:val="none"/>
        </w:rPr>
      </w:pPr>
      <w:r>
        <w:rPr>
          <w:rFonts w:hint="eastAsia" w:ascii="新宋体" w:hAnsi="新宋体" w:eastAsia="新宋体" w:cs="新宋体"/>
          <w:b/>
          <w:bCs/>
          <w:color w:val="auto"/>
          <w:spacing w:val="6"/>
          <w:sz w:val="22"/>
          <w:highlight w:val="none"/>
        </w:rPr>
        <w:t>8.4</w:t>
      </w:r>
      <w:r>
        <w:rPr>
          <w:rFonts w:hint="eastAsia" w:ascii="新宋体" w:hAnsi="新宋体" w:eastAsia="新宋体" w:cs="新宋体"/>
          <w:color w:val="auto"/>
          <w:spacing w:val="6"/>
          <w:sz w:val="22"/>
          <w:highlight w:val="none"/>
        </w:rPr>
        <w:t>根据《政府采购质疑和投诉办法》第三十七条的规定，投诉人在全国范围12个月内三次以上投诉查无实据的，由财政部门列入不良行为记录名单。</w:t>
      </w:r>
    </w:p>
    <w:p w14:paraId="0300CB41">
      <w:pPr>
        <w:tabs>
          <w:tab w:val="left" w:pos="540"/>
        </w:tabs>
        <w:spacing w:line="460" w:lineRule="exact"/>
        <w:rPr>
          <w:rFonts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9.投诉</w:t>
      </w:r>
    </w:p>
    <w:p w14:paraId="50823A47">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9.1质疑投标人对采购人、采购代理机构的答复不满意或者采购人、采购代理机构未在规定的时间内作出答复的，可以在答复期满后十五个工作日内向采购监督部门投诉。投诉书范本请到“浙江政府采购网下载专区”下载。</w:t>
      </w:r>
    </w:p>
    <w:p w14:paraId="2F02A271">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131EA212">
      <w:pPr>
        <w:spacing w:line="400" w:lineRule="exact"/>
        <w:rPr>
          <w:rFonts w:ascii="新宋体" w:hAnsi="新宋体" w:eastAsia="新宋体" w:cs="新宋体"/>
          <w:color w:val="auto"/>
          <w:spacing w:val="6"/>
          <w:sz w:val="22"/>
          <w:highlight w:val="none"/>
        </w:rPr>
      </w:pPr>
      <w:bookmarkStart w:id="35" w:name="_Toc239145353"/>
      <w:bookmarkStart w:id="36" w:name="_Toc241404201"/>
      <w:bookmarkStart w:id="37" w:name="_Toc221356885"/>
      <w:bookmarkStart w:id="38" w:name="_Toc34508132"/>
      <w:bookmarkStart w:id="39" w:name="_Toc221374625"/>
      <w:bookmarkStart w:id="40" w:name="_Toc222114878"/>
      <w:bookmarkStart w:id="41" w:name="_Toc223715997"/>
      <w:bookmarkStart w:id="42" w:name="_Toc265529382"/>
      <w:bookmarkStart w:id="43" w:name="_Toc221356950"/>
      <w:bookmarkStart w:id="44" w:name="_Toc221423618"/>
      <w:r>
        <w:rPr>
          <w:rFonts w:hint="eastAsia" w:ascii="新宋体" w:hAnsi="新宋体" w:eastAsia="新宋体" w:cs="新宋体"/>
          <w:color w:val="auto"/>
          <w:spacing w:val="6"/>
          <w:sz w:val="22"/>
          <w:highlight w:val="none"/>
        </w:rPr>
        <w:t>10.1采购人或者采购代理机构可以对已发出的采购文件进行必要的澄清或者修改。澄清或者修改在温州肯恩大学官网、浙江政府采购网上发布公告，政采云系统将自动发送消息通知所有获取采购文件的潜在投标人。澄清或者修改的内容为采购文件的组成部分。</w:t>
      </w:r>
    </w:p>
    <w:p w14:paraId="193C37ED">
      <w:pPr>
        <w:spacing w:line="400" w:lineRule="exact"/>
        <w:rPr>
          <w:rFonts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10.2采购人或者采购代理机构可以对已发出的采购文件进行必要的澄清或者修改。澄清或者修改的内容可能影响投标文件编制的，采购人或者采购代理机构应当在投标截止时间至少3日前，在温州肯恩大学官网、浙江政府采购网上发布更正公告，政采云系统将自动发送消息通知所有获取采购文件的潜在投标人（</w:t>
      </w:r>
      <w:r>
        <w:rPr>
          <w:rFonts w:hint="eastAsia" w:ascii="新宋体" w:hAnsi="新宋体" w:eastAsia="新宋体" w:cs="新宋体"/>
          <w:color w:val="auto"/>
          <w:kern w:val="0"/>
          <w:sz w:val="22"/>
          <w:szCs w:val="22"/>
          <w:highlight w:val="none"/>
        </w:rPr>
        <w:t>如遇“政采云平台”调整的，按调整后程序执行</w:t>
      </w:r>
      <w:r>
        <w:rPr>
          <w:rFonts w:hint="eastAsia" w:ascii="新宋体" w:hAnsi="新宋体" w:eastAsia="新宋体" w:cs="新宋体"/>
          <w:color w:val="auto"/>
          <w:spacing w:val="6"/>
          <w:sz w:val="22"/>
          <w:highlight w:val="none"/>
        </w:rPr>
        <w:t>）；不足3日的，采购人或者采购代理机构应当顺延提交投标文件的截止时间。</w:t>
      </w:r>
    </w:p>
    <w:p w14:paraId="363A3918">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10.3采购文件如有补充更正均见温州肯恩大学官网、浙江政府采购网。投标人须在开标前一日自行查看是否有补充更正文件，并按补充更正文件要求投标，否则责任自负。</w:t>
      </w:r>
    </w:p>
    <w:p w14:paraId="72AD17D2">
      <w:pPr>
        <w:pStyle w:val="4"/>
        <w:spacing w:line="50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 投标文件的编制</w:t>
      </w:r>
      <w:bookmarkEnd w:id="35"/>
      <w:bookmarkEnd w:id="36"/>
      <w:bookmarkEnd w:id="37"/>
      <w:bookmarkEnd w:id="38"/>
      <w:bookmarkEnd w:id="39"/>
      <w:bookmarkEnd w:id="40"/>
      <w:bookmarkEnd w:id="41"/>
      <w:bookmarkEnd w:id="42"/>
      <w:bookmarkEnd w:id="43"/>
      <w:bookmarkEnd w:id="44"/>
    </w:p>
    <w:p w14:paraId="7577C5C7">
      <w:pPr>
        <w:spacing w:line="440" w:lineRule="exact"/>
        <w:rPr>
          <w:rFonts w:ascii="新宋体" w:hAnsi="新宋体" w:eastAsia="新宋体" w:cs="新宋体"/>
          <w:snapToGrid w:val="0"/>
          <w:color w:val="auto"/>
          <w:sz w:val="22"/>
          <w:szCs w:val="22"/>
          <w:highlight w:val="none"/>
        </w:rPr>
      </w:pPr>
      <w:bookmarkStart w:id="45" w:name="_Toc221356886"/>
      <w:r>
        <w:rPr>
          <w:rFonts w:hint="eastAsia" w:ascii="新宋体" w:hAnsi="新宋体" w:eastAsia="新宋体" w:cs="新宋体"/>
          <w:snapToGrid w:val="0"/>
          <w:color w:val="auto"/>
          <w:sz w:val="22"/>
          <w:szCs w:val="22"/>
          <w:highlight w:val="none"/>
        </w:rPr>
        <w:t>11. 投标文件的形式和效力</w:t>
      </w:r>
    </w:p>
    <w:p w14:paraId="0EEB521E">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74B9EEE2">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1C0E57D4">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6D4C2014">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1C7784B9">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w:t>
      </w:r>
      <w:r>
        <w:rPr>
          <w:rFonts w:hint="eastAsia" w:ascii="新宋体" w:hAnsi="新宋体" w:eastAsia="新宋体" w:cs="新宋体"/>
          <w:b/>
          <w:bCs/>
          <w:snapToGrid w:val="0"/>
          <w:color w:val="auto"/>
          <w:sz w:val="22"/>
          <w:szCs w:val="22"/>
          <w:highlight w:val="none"/>
        </w:rPr>
        <w:t xml:space="preserve"> 投标文件的组成：</w:t>
      </w:r>
      <w:r>
        <w:rPr>
          <w:rFonts w:hint="eastAsia" w:ascii="新宋体" w:hAnsi="新宋体" w:eastAsia="新宋体" w:cs="新宋体"/>
          <w:b/>
          <w:bCs/>
          <w:color w:val="auto"/>
          <w:sz w:val="22"/>
          <w:szCs w:val="22"/>
          <w:highlight w:val="none"/>
        </w:rPr>
        <w:t>包括资格文件、商务技术文件、报价文件三部分。</w:t>
      </w:r>
    </w:p>
    <w:p w14:paraId="302B5E96">
      <w:pPr>
        <w:tabs>
          <w:tab w:val="left" w:pos="36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12.1  资格文件须包括下列内容：</w:t>
      </w:r>
    </w:p>
    <w:tbl>
      <w:tblPr>
        <w:tblStyle w:val="52"/>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036D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AD86EDF">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764" w:type="dxa"/>
            <w:vAlign w:val="center"/>
          </w:tcPr>
          <w:p w14:paraId="2C221457">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32731158">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694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B47A9A4">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7764" w:type="dxa"/>
            <w:vAlign w:val="center"/>
          </w:tcPr>
          <w:p w14:paraId="5743A502">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273" w:type="dxa"/>
            <w:vAlign w:val="center"/>
          </w:tcPr>
          <w:p w14:paraId="591E32EA">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4F57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6F14D1">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027E5399">
            <w:pPr>
              <w:rPr>
                <w:rFonts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营业执照(或事业法人登记证书或其它工商等登记证明材料；自然人参与本项目采购，提供身份证)复制件加盖公章</w:t>
            </w:r>
            <w:r>
              <w:rPr>
                <w:rFonts w:hint="eastAsia" w:ascii="新宋体" w:hAnsi="新宋体" w:eastAsia="新宋体" w:cs="新宋体"/>
                <w:color w:val="auto"/>
                <w:sz w:val="22"/>
                <w:szCs w:val="22"/>
                <w:highlight w:val="none"/>
              </w:rPr>
              <w:t>；</w:t>
            </w:r>
          </w:p>
          <w:p w14:paraId="4359B480">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金融、保险、通讯等特定行业的全国性企业所设立的区域性分支机构，以及个</w:t>
            </w:r>
          </w:p>
          <w:p w14:paraId="636E7AE0">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体工商户、个人独资企业、合伙企业，如果已经依法办理了工商、税务和社保</w:t>
            </w:r>
          </w:p>
          <w:p w14:paraId="206CD531">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登记手续，并且获得总公司（总机构）授权或能够提供房产权证或其他有效财</w:t>
            </w:r>
          </w:p>
          <w:p w14:paraId="0A3B8F46">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产证明材料，证明其具备实际承担责任的能力和法定的缔结合同能力，可以允</w:t>
            </w:r>
          </w:p>
          <w:p w14:paraId="29F41512">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许其独立参加本项目采购活动，由单位负责人签署相关文件材料（合伙企业由</w:t>
            </w:r>
          </w:p>
          <w:p w14:paraId="13D92690">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全体合伙人签署相关材料，但合伙协议约定或者全体合伙人决定委托一名或数</w:t>
            </w:r>
          </w:p>
          <w:p w14:paraId="0CA91FAF">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名合伙人执行合伙企业事务的，由执行合伙企业事务的全体合伙人签署相关文</w:t>
            </w:r>
          </w:p>
          <w:p w14:paraId="4F3126FC">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件材料），与其他法人单位法定代表人签署的文件材料具有同等效力。）；</w:t>
            </w:r>
          </w:p>
        </w:tc>
        <w:tc>
          <w:tcPr>
            <w:tcW w:w="1273" w:type="dxa"/>
            <w:vAlign w:val="center"/>
          </w:tcPr>
          <w:p w14:paraId="2BB1640B">
            <w:pPr>
              <w:jc w:val="center"/>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04A3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7526B51">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2FEBF8AA">
            <w:pPr>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资格条件承诺函</w:t>
            </w:r>
            <w:r>
              <w:rPr>
                <w:rFonts w:hint="eastAsia" w:ascii="新宋体" w:hAnsi="新宋体" w:eastAsia="新宋体" w:cs="新宋体"/>
                <w:color w:val="auto"/>
                <w:sz w:val="22"/>
                <w:szCs w:val="22"/>
                <w:highlight w:val="none"/>
                <w:u w:val="single"/>
              </w:rPr>
              <w:t>；</w:t>
            </w:r>
          </w:p>
        </w:tc>
        <w:tc>
          <w:tcPr>
            <w:tcW w:w="1273" w:type="dxa"/>
            <w:vAlign w:val="center"/>
          </w:tcPr>
          <w:p w14:paraId="0AAF5D84">
            <w:pPr>
              <w:jc w:val="center"/>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64AB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471399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06B9F779">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非联合体声明书。</w:t>
            </w:r>
          </w:p>
        </w:tc>
        <w:tc>
          <w:tcPr>
            <w:tcW w:w="1273" w:type="dxa"/>
            <w:vAlign w:val="center"/>
          </w:tcPr>
          <w:p w14:paraId="27578C3D">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bl>
    <w:p w14:paraId="2DA0BD27">
      <w:pPr>
        <w:spacing w:line="430" w:lineRule="exact"/>
        <w:ind w:left="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0A853A6B">
      <w:pPr>
        <w:numPr>
          <w:ilvl w:val="0"/>
          <w:numId w:val="2"/>
        </w:numPr>
        <w:spacing w:line="43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14:paraId="341EC5A8">
      <w:pPr>
        <w:numPr>
          <w:ilvl w:val="0"/>
          <w:numId w:val="2"/>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1B918D02">
      <w:pPr>
        <w:numPr>
          <w:ilvl w:val="0"/>
          <w:numId w:val="2"/>
        </w:numPr>
        <w:spacing w:line="430" w:lineRule="exact"/>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p>
    <w:p w14:paraId="39DB4A70">
      <w:pPr>
        <w:tabs>
          <w:tab w:val="left" w:pos="36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商务技术文件应包括下列部分：</w:t>
      </w:r>
    </w:p>
    <w:tbl>
      <w:tblPr>
        <w:tblStyle w:val="52"/>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2553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CC373D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613EFD8E">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4892084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5BB8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C8A36A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2D5E81DA">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14:paraId="1DA846F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4D26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FD5D86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09DC1495">
            <w:pP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5B0E42D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50BE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B55F35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5B6625E7">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w:t>
            </w:r>
            <w:r>
              <w:rPr>
                <w:rFonts w:hint="eastAsia" w:ascii="新宋体" w:hAnsi="新宋体" w:eastAsia="新宋体" w:cs="新宋体"/>
                <w:color w:val="auto"/>
                <w:kern w:val="0"/>
                <w:sz w:val="22"/>
                <w:szCs w:val="22"/>
                <w:highlight w:val="none"/>
                <w:u w:val="single"/>
              </w:rPr>
              <w:t>授权代表有效身份证明复制件</w:t>
            </w:r>
          </w:p>
        </w:tc>
        <w:tc>
          <w:tcPr>
            <w:tcW w:w="1273" w:type="dxa"/>
            <w:vAlign w:val="center"/>
          </w:tcPr>
          <w:p w14:paraId="78C8F72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0370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6F7F25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11193E11">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14:paraId="106EBDB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3139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62B2F9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11CD5A5F">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所投产品主要制作工艺、所用原材料及质量水平等相关内容的详细描述及相关证明文件</w:t>
            </w:r>
          </w:p>
        </w:tc>
        <w:tc>
          <w:tcPr>
            <w:tcW w:w="1273" w:type="dxa"/>
            <w:vAlign w:val="center"/>
          </w:tcPr>
          <w:p w14:paraId="0E10AFED">
            <w:pPr>
              <w:jc w:val="center"/>
              <w:rPr>
                <w:rFonts w:ascii="新宋体" w:hAnsi="新宋体" w:eastAsia="新宋体" w:cs="新宋体"/>
                <w:color w:val="auto"/>
                <w:sz w:val="22"/>
                <w:szCs w:val="22"/>
                <w:highlight w:val="none"/>
              </w:rPr>
            </w:pPr>
          </w:p>
        </w:tc>
      </w:tr>
      <w:tr w14:paraId="0AFA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467752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60075341">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免费提供的备品备件、易损易耗件和专用工具清单及质保期后主要零配件及易损件价格清单</w:t>
            </w:r>
          </w:p>
        </w:tc>
        <w:tc>
          <w:tcPr>
            <w:tcW w:w="1273" w:type="dxa"/>
            <w:vAlign w:val="center"/>
          </w:tcPr>
          <w:p w14:paraId="1411D3E3">
            <w:pPr>
              <w:jc w:val="center"/>
              <w:rPr>
                <w:rFonts w:ascii="新宋体" w:hAnsi="新宋体" w:eastAsia="新宋体" w:cs="新宋体"/>
                <w:color w:val="auto"/>
                <w:sz w:val="22"/>
                <w:szCs w:val="22"/>
                <w:highlight w:val="none"/>
              </w:rPr>
            </w:pPr>
          </w:p>
        </w:tc>
      </w:tr>
      <w:tr w14:paraId="42BD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09506A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302E2DDC">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免费提供的备品备件、易损易耗件和专用工具清单</w:t>
            </w:r>
          </w:p>
        </w:tc>
        <w:tc>
          <w:tcPr>
            <w:tcW w:w="1273" w:type="dxa"/>
            <w:vAlign w:val="center"/>
          </w:tcPr>
          <w:p w14:paraId="76A212E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6D6D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FBF8DB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22ADC8EE">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质保期后主要零配件及易损件价格清单</w:t>
            </w:r>
          </w:p>
        </w:tc>
        <w:tc>
          <w:tcPr>
            <w:tcW w:w="1273" w:type="dxa"/>
            <w:vAlign w:val="center"/>
          </w:tcPr>
          <w:p w14:paraId="000225B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6EF9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87CC7F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060FBD20">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24D7342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3A88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30CD3A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7E21C4E6">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拟投入本项目的服务人员</w:t>
            </w:r>
          </w:p>
        </w:tc>
        <w:tc>
          <w:tcPr>
            <w:tcW w:w="1273" w:type="dxa"/>
            <w:vAlign w:val="center"/>
          </w:tcPr>
          <w:p w14:paraId="708BB41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158D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1984BE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1AA3A08D">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管理体系认证证书等资信证明文件</w:t>
            </w:r>
          </w:p>
        </w:tc>
        <w:tc>
          <w:tcPr>
            <w:tcW w:w="1273" w:type="dxa"/>
            <w:vAlign w:val="center"/>
          </w:tcPr>
          <w:p w14:paraId="1253025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7D3F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E3B1C8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vAlign w:val="center"/>
          </w:tcPr>
          <w:p w14:paraId="6CC1DFFF">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项目实施方案</w:t>
            </w:r>
          </w:p>
        </w:tc>
        <w:tc>
          <w:tcPr>
            <w:tcW w:w="1273" w:type="dxa"/>
            <w:vAlign w:val="center"/>
          </w:tcPr>
          <w:p w14:paraId="64BB372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91B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F0DAD7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14:paraId="4AC5778A">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售后服务方案</w:t>
            </w:r>
          </w:p>
        </w:tc>
        <w:tc>
          <w:tcPr>
            <w:tcW w:w="1273" w:type="dxa"/>
            <w:vAlign w:val="center"/>
          </w:tcPr>
          <w:p w14:paraId="1487CEF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1062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027A5E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14:paraId="3C13B2E8">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投标样品</w:t>
            </w:r>
          </w:p>
        </w:tc>
        <w:tc>
          <w:tcPr>
            <w:tcW w:w="1273" w:type="dxa"/>
            <w:vAlign w:val="center"/>
          </w:tcPr>
          <w:p w14:paraId="5AC34605">
            <w:pPr>
              <w:jc w:val="center"/>
              <w:rPr>
                <w:rFonts w:ascii="新宋体" w:hAnsi="新宋体" w:eastAsia="新宋体" w:cs="新宋体"/>
                <w:color w:val="auto"/>
                <w:sz w:val="22"/>
                <w:szCs w:val="22"/>
                <w:highlight w:val="none"/>
              </w:rPr>
            </w:pPr>
          </w:p>
        </w:tc>
      </w:tr>
      <w:tr w14:paraId="45FF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FD47B4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14:paraId="358A1687">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供货清单</w:t>
            </w:r>
          </w:p>
        </w:tc>
        <w:tc>
          <w:tcPr>
            <w:tcW w:w="1273" w:type="dxa"/>
            <w:vAlign w:val="center"/>
          </w:tcPr>
          <w:p w14:paraId="0D8F1AA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1DD5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9543EF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vAlign w:val="center"/>
          </w:tcPr>
          <w:p w14:paraId="5FFFBF1A">
            <w:pPr>
              <w:pStyle w:val="23"/>
              <w:ind w:left="440" w:hanging="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7153259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bl>
    <w:p w14:paraId="25FB9088">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3EE477B0">
      <w:pPr>
        <w:numPr>
          <w:ilvl w:val="0"/>
          <w:numId w:val="3"/>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5DD08350">
      <w:pPr>
        <w:numPr>
          <w:ilvl w:val="0"/>
          <w:numId w:val="3"/>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以上所需的各种证书、证件、证明等若系复制件，须加盖投标人有效的公章。</w:t>
      </w:r>
    </w:p>
    <w:p w14:paraId="234A6EE1">
      <w:pPr>
        <w:numPr>
          <w:ilvl w:val="0"/>
          <w:numId w:val="3"/>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798C66E8">
      <w:pPr>
        <w:tabs>
          <w:tab w:val="left" w:pos="5355"/>
        </w:tabs>
        <w:spacing w:line="43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报价文件应包括下列部分：</w:t>
      </w:r>
    </w:p>
    <w:tbl>
      <w:tblPr>
        <w:tblStyle w:val="52"/>
        <w:tblW w:w="9854" w:type="dxa"/>
        <w:tblInd w:w="0" w:type="dxa"/>
        <w:tblLayout w:type="fixed"/>
        <w:tblCellMar>
          <w:top w:w="0" w:type="dxa"/>
          <w:left w:w="108" w:type="dxa"/>
          <w:bottom w:w="0" w:type="dxa"/>
          <w:right w:w="108" w:type="dxa"/>
        </w:tblCellMar>
      </w:tblPr>
      <w:tblGrid>
        <w:gridCol w:w="966"/>
        <w:gridCol w:w="7278"/>
        <w:gridCol w:w="1610"/>
      </w:tblGrid>
      <w:tr w14:paraId="15B9916E">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54C2D4">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C2EBE6">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E0A8D4">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783708F4">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0CD639">
            <w:pPr>
              <w:autoSpaceDE w:val="0"/>
              <w:autoSpaceDN w:val="0"/>
              <w:adjustRightInd w:val="0"/>
              <w:spacing w:line="43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82F119">
            <w:pPr>
              <w:autoSpaceDE w:val="0"/>
              <w:autoSpaceDN w:val="0"/>
              <w:adjustRightInd w:val="0"/>
              <w:spacing w:line="43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67FBE2">
            <w:pPr>
              <w:autoSpaceDE w:val="0"/>
              <w:autoSpaceDN w:val="0"/>
              <w:adjustRightInd w:val="0"/>
              <w:spacing w:line="430" w:lineRule="atLeast"/>
              <w:ind w:firstLine="220" w:firstLineChars="1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0BF2A1DA">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5F8282">
            <w:pPr>
              <w:autoSpaceDE w:val="0"/>
              <w:autoSpaceDN w:val="0"/>
              <w:adjustRightInd w:val="0"/>
              <w:spacing w:line="430" w:lineRule="atLeas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1E9775">
            <w:pPr>
              <w:autoSpaceDE w:val="0"/>
              <w:autoSpaceDN w:val="0"/>
              <w:adjustRightInd w:val="0"/>
              <w:spacing w:line="43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A54271">
            <w:pPr>
              <w:autoSpaceDE w:val="0"/>
              <w:autoSpaceDN w:val="0"/>
              <w:adjustRightInd w:val="0"/>
              <w:spacing w:line="430" w:lineRule="atLeast"/>
              <w:ind w:firstLine="220" w:firstLineChars="1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bookmarkEnd w:id="45"/>
    </w:tbl>
    <w:p w14:paraId="7637CF88">
      <w:pPr>
        <w:spacing w:line="440" w:lineRule="exact"/>
        <w:ind w:left="331" w:hanging="331" w:hangingChars="15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14:paraId="56217C1B">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14:paraId="5DA300A2">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515C251C">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13.3本采购文件“第三部分 投标文件格式”中有提供格式的，投标人须参照格式进行编制（格式中要求提供相关证明材料的还需后附相关证明材料），并按格式要求在指定位置根据要求进行签章，否则视为未提供；本文件“第三部分 投标文件格式”未提供格式的，请各投标单位自行拟定格式，并加盖单位公章并由法定代表人(负责人)或其授权代表签署（签字或盖章），否则视为未提供。</w:t>
      </w:r>
    </w:p>
    <w:p w14:paraId="57089057">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14:paraId="7E964C64">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14:paraId="66FDA305">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2B63D90D">
      <w:pPr>
        <w:spacing w:line="440" w:lineRule="exact"/>
        <w:ind w:left="331" w:hanging="331" w:hangingChars="15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14:paraId="308A8038">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14:paraId="4C65BC89">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14.2《投标文件》应由投标人法定代表人（负责人）或其授权代表签字（或盖章），并时加盖投标人公章。</w:t>
      </w:r>
    </w:p>
    <w:p w14:paraId="75FEA597">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14.3电子签章操作指南详见采购公告附件《供应商项目采购-电子招投标操作指南》。</w:t>
      </w:r>
    </w:p>
    <w:p w14:paraId="4523792E">
      <w:pPr>
        <w:spacing w:line="440" w:lineRule="exact"/>
        <w:ind w:left="331" w:hanging="331" w:hangingChars="15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14:paraId="7CECC621">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14:paraId="2279D9D3">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37A6349E">
      <w:pPr>
        <w:tabs>
          <w:tab w:val="left" w:pos="360"/>
        </w:tabs>
        <w:spacing w:line="460" w:lineRule="exact"/>
        <w:rPr>
          <w:rFonts w:ascii="新宋体" w:hAnsi="新宋体" w:eastAsia="新宋体" w:cs="新宋体"/>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7E3D5761">
      <w:pPr>
        <w:spacing w:line="440" w:lineRule="exact"/>
        <w:ind w:left="331" w:hanging="331" w:hangingChars="15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14:paraId="124E171B">
      <w:pPr>
        <w:tabs>
          <w:tab w:val="left" w:pos="5355"/>
        </w:tabs>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14:paraId="58D92BD1">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1E72D5EE">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3685DF9B">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w:t>
      </w:r>
      <w:r>
        <w:rPr>
          <w:rFonts w:ascii="新宋体" w:hAnsi="新宋体" w:eastAsia="新宋体" w:cs="新宋体"/>
          <w:color w:val="auto"/>
          <w:sz w:val="22"/>
          <w:szCs w:val="22"/>
          <w:highlight w:val="none"/>
        </w:rPr>
        <w:t xml:space="preserve"> 投标报价是</w:t>
      </w:r>
      <w:r>
        <w:rPr>
          <w:rFonts w:hint="eastAsia" w:ascii="新宋体" w:hAnsi="新宋体" w:eastAsia="新宋体" w:cs="新宋体"/>
          <w:color w:val="auto"/>
          <w:sz w:val="22"/>
          <w:szCs w:val="22"/>
          <w:highlight w:val="none"/>
        </w:rPr>
        <w:t>指中标人在正确地完全履行合同义务后采购人应支付给中标人所有的货物及服务价款，</w:t>
      </w:r>
      <w:r>
        <w:rPr>
          <w:rFonts w:hint="eastAsia" w:ascii="新宋体" w:hAnsi="新宋体" w:eastAsia="新宋体" w:cs="新宋体"/>
          <w:color w:val="auto"/>
          <w:kern w:val="0"/>
          <w:sz w:val="22"/>
          <w:szCs w:val="22"/>
          <w:highlight w:val="none"/>
        </w:rPr>
        <w:t>包括但不仅限于</w:t>
      </w:r>
      <w:r>
        <w:rPr>
          <w:rFonts w:hint="eastAsia" w:ascii="新宋体" w:hAnsi="新宋体" w:eastAsia="新宋体" w:cs="新宋体"/>
          <w:color w:val="auto"/>
          <w:sz w:val="22"/>
          <w:highlight w:val="none"/>
        </w:rPr>
        <w:t>货物款（含软件系统）、专用工具、税金、包装、运输、保险、装卸就位、安装调试、技术服务、售后服务、材料、质保期保障、政采云技术服务费（交易佣金）</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采购代理服务费等全部费用</w:t>
      </w:r>
      <w:r>
        <w:rPr>
          <w:rFonts w:hint="eastAsia" w:ascii="新宋体" w:hAnsi="新宋体" w:eastAsia="新宋体" w:cs="新宋体"/>
          <w:color w:val="auto"/>
          <w:sz w:val="22"/>
          <w:szCs w:val="22"/>
          <w:highlight w:val="none"/>
        </w:rPr>
        <w:t>，投标人应根据上述因素自行考虑投标报价。</w:t>
      </w:r>
    </w:p>
    <w:p w14:paraId="48E01679">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57CAFFA4">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投标人必须按第三部分附件的开标一览表（统一格式）、投标分项报价表（统一格式）的内容填写单价、合价及其他事项，并由法定代表人（负责人）或授权代表签署。</w:t>
      </w:r>
    </w:p>
    <w:p w14:paraId="21BE0EB2">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13468D85">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14AFEC67">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3C0CF107">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57876991">
      <w:pPr>
        <w:tabs>
          <w:tab w:val="left" w:pos="-180"/>
          <w:tab w:val="left" w:pos="180"/>
          <w:tab w:val="left" w:pos="360"/>
        </w:tabs>
        <w:spacing w:line="440" w:lineRule="exact"/>
        <w:ind w:left="660" w:hanging="660" w:hangingChars="300"/>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cs="新宋体"/>
          <w:b/>
          <w:bCs/>
          <w:color w:val="auto"/>
          <w:sz w:val="22"/>
          <w:szCs w:val="22"/>
          <w:highlight w:val="none"/>
        </w:rPr>
        <w:t>投标人如发生下列情况之一，将上报同级采购监督管理部门，追究其责任：</w:t>
      </w:r>
    </w:p>
    <w:p w14:paraId="00E9B938">
      <w:pPr>
        <w:numPr>
          <w:ilvl w:val="0"/>
          <w:numId w:val="4"/>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14:paraId="21734F25">
      <w:pPr>
        <w:numPr>
          <w:ilvl w:val="0"/>
          <w:numId w:val="4"/>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5FB001F4">
      <w:pPr>
        <w:numPr>
          <w:ilvl w:val="0"/>
          <w:numId w:val="4"/>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14:paraId="7E47C5DD">
      <w:pPr>
        <w:numPr>
          <w:ilvl w:val="0"/>
          <w:numId w:val="4"/>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经采购监督管理部门审查认定投标人有违反《中华人民共和国政府采购法》等有关法律法规的行为。</w:t>
      </w:r>
    </w:p>
    <w:p w14:paraId="227EBE1A">
      <w:pPr>
        <w:tabs>
          <w:tab w:val="left" w:pos="-180"/>
          <w:tab w:val="left" w:pos="180"/>
          <w:tab w:val="left" w:pos="360"/>
        </w:tabs>
        <w:spacing w:line="440" w:lineRule="exact"/>
        <w:rPr>
          <w:rFonts w:ascii="新宋体" w:hAnsi="新宋体" w:eastAsia="新宋体" w:cs="新宋体"/>
          <w:b/>
          <w:bCs/>
          <w:color w:val="auto"/>
          <w:sz w:val="22"/>
          <w:szCs w:val="22"/>
          <w:highlight w:val="none"/>
        </w:rPr>
      </w:pPr>
      <w:bookmarkStart w:id="46" w:name="_Toc222114879"/>
      <w:bookmarkStart w:id="47" w:name="_Toc265529383"/>
      <w:bookmarkStart w:id="48" w:name="_Toc223715998"/>
      <w:bookmarkStart w:id="49" w:name="_Toc241404202"/>
      <w:bookmarkStart w:id="50" w:name="_Toc221423619"/>
      <w:bookmarkStart w:id="51" w:name="_Toc221374626"/>
      <w:bookmarkStart w:id="52" w:name="_Toc221356951"/>
      <w:bookmarkStart w:id="53" w:name="_Toc221356887"/>
      <w:bookmarkStart w:id="54" w:name="_Toc239145354"/>
      <w:r>
        <w:rPr>
          <w:rFonts w:hint="eastAsia" w:ascii="新宋体" w:hAnsi="新宋体" w:eastAsia="新宋体" w:cs="新宋体"/>
          <w:b/>
          <w:bCs/>
          <w:color w:val="auto"/>
          <w:sz w:val="22"/>
          <w:szCs w:val="22"/>
          <w:highlight w:val="none"/>
        </w:rPr>
        <w:t>19. 投标有效期</w:t>
      </w:r>
    </w:p>
    <w:p w14:paraId="734FA703">
      <w:pPr>
        <w:tabs>
          <w:tab w:val="left" w:pos="540"/>
          <w:tab w:val="left" w:pos="992"/>
        </w:tabs>
        <w:autoSpaceDE w:val="0"/>
        <w:autoSpaceDN w:val="0"/>
        <w:adjustRightInd w:val="0"/>
        <w:spacing w:line="460" w:lineRule="atLeas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51C70770">
      <w:pPr>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5B753C83">
      <w:pPr>
        <w:pStyle w:val="4"/>
        <w:spacing w:line="500" w:lineRule="exact"/>
        <w:jc w:val="center"/>
        <w:rPr>
          <w:rFonts w:ascii="新宋体" w:hAnsi="新宋体" w:eastAsia="新宋体" w:cs="新宋体"/>
          <w:color w:val="auto"/>
          <w:sz w:val="24"/>
          <w:szCs w:val="24"/>
          <w:highlight w:val="none"/>
        </w:rPr>
      </w:pPr>
      <w:bookmarkStart w:id="55" w:name="_Toc34508133"/>
      <w:r>
        <w:rPr>
          <w:rFonts w:hint="eastAsia" w:ascii="新宋体" w:hAnsi="新宋体" w:eastAsia="新宋体" w:cs="新宋体"/>
          <w:color w:val="auto"/>
          <w:sz w:val="24"/>
          <w:szCs w:val="24"/>
          <w:highlight w:val="none"/>
        </w:rPr>
        <w:t>四、 投标文件的递交</w:t>
      </w:r>
      <w:bookmarkEnd w:id="46"/>
      <w:bookmarkEnd w:id="47"/>
      <w:bookmarkEnd w:id="48"/>
      <w:bookmarkEnd w:id="49"/>
      <w:bookmarkEnd w:id="50"/>
      <w:bookmarkEnd w:id="51"/>
      <w:bookmarkEnd w:id="52"/>
      <w:bookmarkEnd w:id="53"/>
      <w:bookmarkEnd w:id="54"/>
      <w:bookmarkEnd w:id="55"/>
    </w:p>
    <w:p w14:paraId="3B9F4BDA">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692DB100">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14:paraId="18EC3FCB">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3A580CB6">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14:paraId="5EEC8446">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329B4952">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A58AB1B">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22.2投标文件递交截止时间后，投标人不得撤回、修改投标文件。</w:t>
      </w:r>
    </w:p>
    <w:p w14:paraId="06A8D5E5">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162276AE">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14:paraId="432FA570">
      <w:pPr>
        <w:pStyle w:val="4"/>
        <w:spacing w:line="500" w:lineRule="exact"/>
        <w:jc w:val="center"/>
        <w:rPr>
          <w:rFonts w:hint="default" w:ascii="新宋体" w:hAnsi="新宋体" w:eastAsia="新宋体" w:cs="新宋体"/>
          <w:color w:val="auto"/>
          <w:sz w:val="24"/>
          <w:szCs w:val="24"/>
          <w:highlight w:val="none"/>
          <w:lang w:val="en-US" w:eastAsia="zh-CN"/>
        </w:rPr>
      </w:pPr>
      <w:bookmarkStart w:id="56" w:name="_Toc265529384"/>
      <w:bookmarkStart w:id="57" w:name="_Toc34508134"/>
      <w:bookmarkStart w:id="58" w:name="_Toc223715999"/>
      <w:bookmarkStart w:id="59" w:name="_Toc239145355"/>
      <w:bookmarkStart w:id="60" w:name="_Toc221356952"/>
      <w:bookmarkStart w:id="61" w:name="_Toc221356888"/>
      <w:bookmarkStart w:id="62" w:name="_Toc221423620"/>
      <w:bookmarkStart w:id="63" w:name="_Toc222114880"/>
      <w:bookmarkStart w:id="64" w:name="_Toc221374627"/>
      <w:bookmarkStart w:id="65" w:name="_Toc241404203"/>
      <w:r>
        <w:rPr>
          <w:rFonts w:hint="eastAsia" w:ascii="新宋体" w:hAnsi="新宋体" w:eastAsia="新宋体" w:cs="新宋体"/>
          <w:color w:val="auto"/>
          <w:sz w:val="24"/>
          <w:szCs w:val="24"/>
          <w:highlight w:val="none"/>
        </w:rPr>
        <w:t>五、 开标</w:t>
      </w:r>
      <w:bookmarkEnd w:id="56"/>
      <w:bookmarkEnd w:id="57"/>
      <w:bookmarkEnd w:id="58"/>
      <w:bookmarkEnd w:id="59"/>
      <w:bookmarkEnd w:id="60"/>
      <w:bookmarkEnd w:id="61"/>
      <w:bookmarkEnd w:id="62"/>
      <w:bookmarkEnd w:id="63"/>
      <w:bookmarkEnd w:id="64"/>
      <w:bookmarkEnd w:id="65"/>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评标</w:t>
      </w:r>
    </w:p>
    <w:p w14:paraId="15EA8452">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60E2EDF7">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14:paraId="7CD01510">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14:paraId="55C4FC13">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01074916">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w:t>
      </w:r>
      <w:r>
        <w:rPr>
          <w:rFonts w:hint="eastAsia" w:ascii="宋体" w:hAnsi="宋体"/>
          <w:bCs/>
          <w:color w:val="auto"/>
          <w:sz w:val="22"/>
          <w:szCs w:val="22"/>
          <w:highlight w:val="none"/>
        </w:rPr>
        <w:t>（资格文件、商务技术文件、报价文件）</w:t>
      </w:r>
      <w:r>
        <w:rPr>
          <w:rFonts w:hint="eastAsia" w:ascii="新宋体" w:hAnsi="新宋体" w:eastAsia="新宋体" w:cs="新宋体"/>
          <w:bCs/>
          <w:color w:val="auto"/>
          <w:kern w:val="0"/>
          <w:sz w:val="22"/>
          <w:szCs w:val="22"/>
          <w:highlight w:val="none"/>
        </w:rPr>
        <w:t>，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0F8B7EDA">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26.开标流程</w:t>
      </w:r>
    </w:p>
    <w:p w14:paraId="6A132CCB">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70B3BA1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投标人不足3家的，不得开标。</w:t>
      </w:r>
    </w:p>
    <w:p w14:paraId="3843570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开标现场组织人员在</w:t>
      </w:r>
      <w:r>
        <w:rPr>
          <w:rFonts w:hint="eastAsia" w:ascii="新宋体" w:hAnsi="新宋体" w:eastAsia="新宋体" w:cs="新宋体"/>
          <w:b/>
          <w:bCs/>
          <w:color w:val="auto"/>
          <w:kern w:val="0"/>
          <w:sz w:val="22"/>
          <w:szCs w:val="22"/>
          <w:highlight w:val="none"/>
          <w:lang w:eastAsia="zh-CN"/>
        </w:rPr>
        <w:t>乐采云平台</w:t>
      </w:r>
      <w:r>
        <w:rPr>
          <w:rFonts w:hint="eastAsia" w:ascii="新宋体" w:hAnsi="新宋体" w:eastAsia="新宋体" w:cs="新宋体"/>
          <w:b/>
          <w:bCs/>
          <w:color w:val="auto"/>
          <w:kern w:val="0"/>
          <w:sz w:val="22"/>
          <w:szCs w:val="22"/>
          <w:highlight w:val="none"/>
        </w:rPr>
        <w:t>在线公布投标文件解密情况并组织签署《</w:t>
      </w:r>
      <w:r>
        <w:rPr>
          <w:rFonts w:hint="eastAsia" w:ascii="新宋体" w:hAnsi="新宋体" w:eastAsia="新宋体" w:cs="新宋体"/>
          <w:b/>
          <w:bCs/>
          <w:color w:val="auto"/>
          <w:kern w:val="0"/>
          <w:sz w:val="22"/>
          <w:szCs w:val="22"/>
          <w:highlight w:val="none"/>
          <w:lang w:eastAsia="zh-CN"/>
        </w:rPr>
        <w:t>采购活动现场确认声明书</w:t>
      </w:r>
      <w:r>
        <w:rPr>
          <w:rFonts w:hint="eastAsia" w:ascii="新宋体" w:hAnsi="新宋体" w:eastAsia="新宋体" w:cs="新宋体"/>
          <w:b/>
          <w:bCs/>
          <w:color w:val="auto"/>
          <w:kern w:val="0"/>
          <w:sz w:val="22"/>
          <w:szCs w:val="22"/>
          <w:highlight w:val="none"/>
        </w:rPr>
        <w:t>》（格式详见</w:t>
      </w:r>
      <w:r>
        <w:rPr>
          <w:rFonts w:hint="eastAsia" w:ascii="新宋体" w:hAnsi="新宋体" w:eastAsia="新宋体" w:cs="新宋体"/>
          <w:b/>
          <w:bCs/>
          <w:color w:val="auto"/>
          <w:kern w:val="0"/>
          <w:sz w:val="22"/>
          <w:szCs w:val="22"/>
          <w:highlight w:val="none"/>
          <w:lang w:val="en-US" w:eastAsia="zh-CN"/>
        </w:rPr>
        <w:t>招标</w:t>
      </w:r>
      <w:r>
        <w:rPr>
          <w:rFonts w:hint="eastAsia" w:ascii="新宋体" w:hAnsi="新宋体" w:eastAsia="新宋体" w:cs="新宋体"/>
          <w:b/>
          <w:bCs/>
          <w:color w:val="auto"/>
          <w:kern w:val="0"/>
          <w:sz w:val="22"/>
          <w:szCs w:val="22"/>
          <w:highlight w:val="none"/>
        </w:rPr>
        <w:t>文件其他附件</w:t>
      </w:r>
      <w:r>
        <w:rPr>
          <w:rFonts w:hint="eastAsia" w:ascii="新宋体" w:hAnsi="新宋体" w:eastAsia="新宋体" w:cs="新宋体"/>
          <w:b/>
          <w:bCs/>
          <w:color w:val="auto"/>
          <w:kern w:val="0"/>
          <w:sz w:val="22"/>
          <w:szCs w:val="22"/>
          <w:highlight w:val="none"/>
          <w:lang w:val="en-US" w:eastAsia="zh-CN"/>
        </w:rPr>
        <w:t>一</w:t>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bCs/>
          <w:color w:val="auto"/>
          <w:kern w:val="0"/>
          <w:sz w:val="22"/>
          <w:szCs w:val="22"/>
          <w:highlight w:val="none"/>
          <w:lang w:eastAsia="zh-CN"/>
        </w:rPr>
        <w:t>采购活动现场确认声明书</w:t>
      </w:r>
      <w:r>
        <w:rPr>
          <w:rFonts w:hint="eastAsia" w:ascii="新宋体" w:hAnsi="新宋体" w:eastAsia="新宋体" w:cs="新宋体"/>
          <w:b/>
          <w:bCs/>
          <w:color w:val="auto"/>
          <w:kern w:val="0"/>
          <w:sz w:val="22"/>
          <w:szCs w:val="22"/>
          <w:highlight w:val="none"/>
        </w:rPr>
        <w:t>》，如实填写完成后扫描后发送至采购代理机构邮箱：53514766@qq.com）</w:t>
      </w:r>
      <w:r>
        <w:rPr>
          <w:rFonts w:hint="eastAsia" w:ascii="新宋体" w:hAnsi="新宋体" w:eastAsia="新宋体" w:cs="新宋体"/>
          <w:b/>
          <w:bCs/>
          <w:color w:val="auto"/>
          <w:kern w:val="0"/>
          <w:sz w:val="22"/>
          <w:szCs w:val="22"/>
          <w:highlight w:val="none"/>
          <w:lang w:val="en-US" w:eastAsia="zh-CN"/>
        </w:rPr>
        <w:t>；</w:t>
      </w:r>
    </w:p>
    <w:p w14:paraId="14EB2764">
      <w:pPr>
        <w:tabs>
          <w:tab w:val="left" w:pos="540"/>
        </w:tabs>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rPr>
        <w:t>26.</w:t>
      </w:r>
      <w:r>
        <w:rPr>
          <w:rFonts w:hint="eastAsia" w:ascii="新宋体" w:hAnsi="新宋体" w:eastAsia="新宋体" w:cs="新宋体"/>
          <w:b/>
          <w:bCs/>
          <w:color w:val="auto"/>
          <w:kern w:val="0"/>
          <w:sz w:val="22"/>
          <w:szCs w:val="22"/>
          <w:highlight w:val="none"/>
          <w:lang w:val="en-US" w:eastAsia="zh-CN"/>
        </w:rPr>
        <w:t>2解密成功后，开启各投标人的《投标文件》，在系统上公布各投标人名称、投标报价及招标文件规定的需要宣布的其他内容，投标人通过乐采云系统对自己报价文件相关内容进行签字确认（不予确认的应说明理由，否则视为无异议，时间为30分钟）；</w:t>
      </w:r>
    </w:p>
    <w:p w14:paraId="7E4E3F6B">
      <w:pPr>
        <w:tabs>
          <w:tab w:val="left" w:pos="540"/>
        </w:tabs>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26.3</w:t>
      </w:r>
      <w:r>
        <w:rPr>
          <w:rFonts w:hint="eastAsia" w:ascii="新宋体" w:hAnsi="新宋体" w:eastAsia="新宋体" w:cs="新宋体"/>
          <w:b/>
          <w:bCs/>
          <w:color w:val="auto"/>
          <w:kern w:val="0"/>
          <w:sz w:val="22"/>
          <w:szCs w:val="22"/>
          <w:highlight w:val="none"/>
        </w:rPr>
        <w:t>采购人或采购代理机构</w:t>
      </w:r>
      <w:r>
        <w:rPr>
          <w:rFonts w:hint="eastAsia" w:ascii="新宋体" w:hAnsi="新宋体" w:eastAsia="新宋体" w:cs="新宋体"/>
          <w:b/>
          <w:bCs/>
          <w:color w:val="auto"/>
          <w:kern w:val="0"/>
          <w:sz w:val="22"/>
          <w:szCs w:val="22"/>
          <w:highlight w:val="none"/>
          <w:lang w:val="en-US" w:eastAsia="zh-CN"/>
        </w:rPr>
        <w:t>进入资格审查；</w:t>
      </w:r>
    </w:p>
    <w:p w14:paraId="734F4587">
      <w:pPr>
        <w:tabs>
          <w:tab w:val="left" w:pos="540"/>
        </w:tabs>
        <w:spacing w:line="460" w:lineRule="exact"/>
        <w:rPr>
          <w:rFonts w:hint="default" w:ascii="新宋体" w:hAnsi="新宋体" w:eastAsia="新宋体" w:cs="新宋体"/>
          <w:b/>
          <w:bCs/>
          <w:color w:val="auto"/>
          <w:kern w:val="0"/>
          <w:sz w:val="22"/>
          <w:szCs w:val="22"/>
          <w:highlight w:val="none"/>
          <w:lang w:val="en-US" w:eastAsia="zh-CN"/>
        </w:rPr>
      </w:pPr>
      <w:r>
        <w:rPr>
          <w:rFonts w:hint="default" w:ascii="新宋体" w:hAnsi="新宋体" w:eastAsia="新宋体" w:cs="新宋体"/>
          <w:b/>
          <w:bCs/>
          <w:color w:val="auto"/>
          <w:kern w:val="0"/>
          <w:sz w:val="22"/>
          <w:szCs w:val="22"/>
          <w:highlight w:val="none"/>
          <w:lang w:val="en-US" w:eastAsia="zh-CN"/>
        </w:rPr>
        <w:t>合格投标人不足 3 家的，不得评标。</w:t>
      </w:r>
    </w:p>
    <w:p w14:paraId="48CB338B">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备注：开标大会</w:t>
      </w:r>
      <w:r>
        <w:rPr>
          <w:rFonts w:hint="eastAsia" w:ascii="新宋体" w:hAnsi="新宋体" w:eastAsia="新宋体" w:cs="新宋体"/>
          <w:b/>
          <w:bCs/>
          <w:color w:val="auto"/>
          <w:kern w:val="0"/>
          <w:sz w:val="22"/>
          <w:szCs w:val="22"/>
          <w:highlight w:val="none"/>
          <w:lang w:val="en-US" w:eastAsia="zh-CN"/>
        </w:rPr>
        <w:t>结束后</w:t>
      </w:r>
      <w:r>
        <w:rPr>
          <w:rFonts w:hint="eastAsia" w:ascii="新宋体" w:hAnsi="新宋体" w:eastAsia="新宋体" w:cs="新宋体"/>
          <w:b/>
          <w:bCs/>
          <w:color w:val="auto"/>
          <w:kern w:val="0"/>
          <w:sz w:val="22"/>
          <w:szCs w:val="22"/>
          <w:highlight w:val="none"/>
        </w:rPr>
        <w:t>，采购人或采购代理机构将依法对投标人的资格进行审查，资格审查结束后进入符合性审查和商务技术文件的评审工作，具体见本章节“投标人资格审查”相关规定。</w:t>
      </w:r>
    </w:p>
    <w:p w14:paraId="2CC58E6E">
      <w:pPr>
        <w:tabs>
          <w:tab w:val="left" w:pos="540"/>
        </w:tabs>
        <w:spacing w:line="460" w:lineRule="exact"/>
        <w:rPr>
          <w:rFonts w:hint="eastAsia" w:ascii="新宋体" w:hAnsi="新宋体" w:eastAsia="新宋体" w:cs="新宋体"/>
          <w:b/>
          <w:bCs/>
          <w:color w:val="auto"/>
          <w:kern w:val="0"/>
          <w:sz w:val="22"/>
          <w:szCs w:val="22"/>
          <w:highlight w:val="none"/>
          <w:lang w:eastAsia="zh-CN"/>
        </w:rPr>
      </w:pPr>
      <w:r>
        <w:rPr>
          <w:rFonts w:hint="eastAsia" w:ascii="新宋体" w:hAnsi="新宋体" w:eastAsia="新宋体" w:cs="新宋体"/>
          <w:b/>
          <w:bCs/>
          <w:color w:val="auto"/>
          <w:kern w:val="0"/>
          <w:sz w:val="22"/>
          <w:szCs w:val="22"/>
          <w:highlight w:val="none"/>
          <w:lang w:val="en-US" w:eastAsia="zh-CN"/>
        </w:rPr>
        <w:t>26.4</w:t>
      </w:r>
      <w:r>
        <w:rPr>
          <w:rFonts w:hint="eastAsia" w:ascii="新宋体" w:hAnsi="新宋体" w:eastAsia="新宋体" w:cs="新宋体"/>
          <w:b/>
          <w:bCs/>
          <w:color w:val="auto"/>
          <w:kern w:val="0"/>
          <w:sz w:val="22"/>
          <w:szCs w:val="22"/>
          <w:highlight w:val="none"/>
        </w:rPr>
        <w:t>开启通过资格审查的投标人的商务技术文件进入符合性审查</w:t>
      </w:r>
      <w:r>
        <w:rPr>
          <w:rFonts w:hint="eastAsia" w:ascii="新宋体" w:hAnsi="新宋体" w:eastAsia="新宋体" w:cs="新宋体"/>
          <w:b/>
          <w:bCs/>
          <w:color w:val="auto"/>
          <w:kern w:val="0"/>
          <w:sz w:val="22"/>
          <w:szCs w:val="22"/>
          <w:highlight w:val="none"/>
          <w:lang w:eastAsia="zh-CN"/>
        </w:rPr>
        <w:t>，以确定其是否满足招标文件的实质性要求。没有满足招标文件的实质性要求的投标作无效标处理。</w:t>
      </w:r>
    </w:p>
    <w:p w14:paraId="6C4B58DF">
      <w:pPr>
        <w:tabs>
          <w:tab w:val="left" w:pos="540"/>
        </w:tabs>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26.5对通过资格审查、符合性审查的合格投标人进行商务技术文件的评审。</w:t>
      </w:r>
    </w:p>
    <w:p w14:paraId="199E775A">
      <w:pPr>
        <w:tabs>
          <w:tab w:val="left" w:pos="540"/>
        </w:tabs>
        <w:spacing w:line="460" w:lineRule="exact"/>
        <w:rPr>
          <w:rFonts w:hint="default"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26.6评标委员会对报价的合理性、准确性等进行审查核实。</w:t>
      </w:r>
    </w:p>
    <w:p w14:paraId="7EF64108">
      <w:pPr>
        <w:tabs>
          <w:tab w:val="left" w:pos="540"/>
        </w:tabs>
        <w:spacing w:line="460" w:lineRule="exact"/>
        <w:rPr>
          <w:rFonts w:hint="default"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26.7</w:t>
      </w:r>
      <w:r>
        <w:rPr>
          <w:rFonts w:hint="eastAsia" w:ascii="新宋体" w:hAnsi="新宋体" w:eastAsia="新宋体" w:cs="新宋体"/>
          <w:b/>
          <w:bCs/>
          <w:color w:val="auto"/>
          <w:kern w:val="0"/>
          <w:sz w:val="22"/>
          <w:szCs w:val="22"/>
          <w:highlight w:val="none"/>
        </w:rPr>
        <w:t>评审结束后，在“</w:t>
      </w:r>
      <w:r>
        <w:rPr>
          <w:rFonts w:hint="eastAsia" w:ascii="新宋体" w:hAnsi="新宋体" w:eastAsia="新宋体" w:cs="新宋体"/>
          <w:b/>
          <w:bCs/>
          <w:color w:val="auto"/>
          <w:kern w:val="0"/>
          <w:sz w:val="22"/>
          <w:szCs w:val="22"/>
          <w:highlight w:val="none"/>
          <w:lang w:eastAsia="zh-CN"/>
        </w:rPr>
        <w:t>乐采云</w:t>
      </w:r>
      <w:r>
        <w:rPr>
          <w:rFonts w:hint="eastAsia" w:ascii="新宋体" w:hAnsi="新宋体" w:eastAsia="新宋体" w:cs="新宋体"/>
          <w:b/>
          <w:bCs/>
          <w:color w:val="auto"/>
          <w:kern w:val="0"/>
          <w:sz w:val="22"/>
          <w:szCs w:val="22"/>
          <w:highlight w:val="none"/>
        </w:rPr>
        <w:t>平台”系统平台上公布中标（成交）候选人名单。</w:t>
      </w:r>
    </w:p>
    <w:p w14:paraId="0BC41D5C">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w:t>
      </w:r>
    </w:p>
    <w:p w14:paraId="7DA6F6E9">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（1）如遇“政采云平台”电子化开标或评审程序（含相关数据公布）调整的，按调整后程序执行。</w:t>
      </w:r>
    </w:p>
    <w:p w14:paraId="095B3418">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（2）开标过程中需要相关当事人进行签字或盖章确认的材料可通过“政府采购云平台”进行，采购组织机构也可通过邮件、传真等形式组织确认。</w:t>
      </w:r>
    </w:p>
    <w:p w14:paraId="0AEA427B">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28E4F719">
      <w:pPr>
        <w:tabs>
          <w:tab w:val="left" w:pos="540"/>
        </w:tabs>
        <w:spacing w:line="460" w:lineRule="exact"/>
        <w:rPr>
          <w:rFonts w:hint="default"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4</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开标流程</w:t>
      </w:r>
      <w:r>
        <w:rPr>
          <w:rFonts w:hint="eastAsia" w:ascii="新宋体" w:hAnsi="新宋体" w:eastAsia="新宋体" w:cs="新宋体"/>
          <w:b/>
          <w:bCs/>
          <w:color w:val="auto"/>
          <w:kern w:val="0"/>
          <w:sz w:val="22"/>
          <w:szCs w:val="22"/>
          <w:highlight w:val="none"/>
          <w:lang w:val="en-US" w:eastAsia="zh-CN"/>
        </w:rPr>
        <w:t>如存在前后不一致，以本条规定为准。</w:t>
      </w:r>
    </w:p>
    <w:p w14:paraId="58052047">
      <w:pPr>
        <w:tabs>
          <w:tab w:val="left" w:pos="540"/>
        </w:tabs>
        <w:spacing w:line="460" w:lineRule="exact"/>
        <w:rPr>
          <w:rFonts w:ascii="新宋体" w:hAnsi="新宋体" w:eastAsia="新宋体" w:cs="新宋体"/>
          <w:b/>
          <w:bCs/>
          <w:color w:val="auto"/>
          <w:kern w:val="0"/>
          <w:sz w:val="22"/>
          <w:szCs w:val="22"/>
          <w:highlight w:val="none"/>
        </w:rPr>
      </w:pPr>
      <w:bookmarkStart w:id="66" w:name="_Toc33194393"/>
      <w:bookmarkStart w:id="67" w:name="_Toc24550037"/>
      <w:r>
        <w:rPr>
          <w:rFonts w:hint="eastAsia" w:ascii="新宋体" w:hAnsi="新宋体" w:eastAsia="新宋体" w:cs="新宋体"/>
          <w:b/>
          <w:bCs/>
          <w:color w:val="auto"/>
          <w:kern w:val="0"/>
          <w:sz w:val="22"/>
          <w:szCs w:val="22"/>
          <w:highlight w:val="none"/>
        </w:rPr>
        <w:t>27. 投标人资格审查</w:t>
      </w:r>
      <w:bookmarkEnd w:id="66"/>
      <w:bookmarkEnd w:id="67"/>
      <w:bookmarkStart w:id="112" w:name="_GoBack"/>
      <w:bookmarkEnd w:id="112"/>
    </w:p>
    <w:p w14:paraId="57B43B74">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采购代理机构首先依法对各投标人的资格进行审查，审查各投标人的资格是否满足采购文件的要求。采购代理机构对投标人所提交的资格审查材料仅负审核的责任。如发现投标人所提交的资格审查材料不合法或与事实不符，采购人可取消其中标资格并追究投标人的法律责任。</w:t>
      </w:r>
    </w:p>
    <w:p w14:paraId="3859AE0D">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27.2投标人提交的资格审查材料无法证明其符合采购文件规定的“投标人资格要求”的，采购代理机构将对其作资格审查不通过处理（无效投标），并不再将其投标提交评标委员会进行后续评审。</w:t>
      </w:r>
    </w:p>
    <w:p w14:paraId="63770B8D">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27.3单位负责人为同一人或者存在直接控股、管理关系的不同供应商参加同一合同项下的采购活动的，相关投标人均作资格无效处理。</w:t>
      </w:r>
    </w:p>
    <w:p w14:paraId="359B82D1">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29F660BF">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采购人按照相关规定组建评标委员会，评标委员会成员由采购人代表和有关技术、经济等方面的专家组成，成员人数为3人（含）以上单数。</w:t>
      </w:r>
    </w:p>
    <w:p w14:paraId="6BEA4A8A">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163A7118">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5B115AFE">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43DCA1BB">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02356C83">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14:paraId="56908E71">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1）仅提交“备份投标文件”的；</w:t>
      </w:r>
    </w:p>
    <w:p w14:paraId="02B56F61">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2）不具备采购文件中规定的资格要求的；</w:t>
      </w:r>
    </w:p>
    <w:p w14:paraId="057E9D0E">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3）投标文件未按要求加盖单位公章、无法定代表人（负责人）或其授权代表签字或盖章的的（非实质性内容除外）；</w:t>
      </w:r>
    </w:p>
    <w:p w14:paraId="655BDA22">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4）明显不符合招标文件中主要技术规格、商务技术标准或服务要求人或招标文件中标注“▲”且加下划线的实质性要求和条件，存在负偏离的；</w:t>
      </w:r>
    </w:p>
    <w:p w14:paraId="0FCC3618">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5）投标文件实质性内容不全或关键字迹模糊无法辨认的；</w:t>
      </w:r>
    </w:p>
    <w:p w14:paraId="2843E28E">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6）投标人投标报价超过采购预算（最高限价）或预算单价的；</w:t>
      </w:r>
    </w:p>
    <w:p w14:paraId="4F571F07">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7）擅自改变本招标文件要求或投标文件有采购人不能接受的附加条件的；</w:t>
      </w:r>
    </w:p>
    <w:p w14:paraId="5C4E2748">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8）授权代表没有法定代表人（负责人）合法、有效委托的；</w:t>
      </w:r>
    </w:p>
    <w:p w14:paraId="3D45E9E5">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9）投标人提交的投标文件相关证书、材料经评标委员会认定有弄虚作假情况的；</w:t>
      </w:r>
    </w:p>
    <w:p w14:paraId="3E2ACFE2">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10）不同供应商的电子投标（响应）文件上传计算机的网卡MAC地址或硬盘序列号等硬件信息相同的且无法合理解释的；</w:t>
      </w:r>
    </w:p>
    <w:p w14:paraId="0B75D4D7">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11）不同供应商的投标（响应）文件的内容存在3处（含）以上错误一致的且无法合理解释的；</w:t>
      </w:r>
    </w:p>
    <w:p w14:paraId="4272F760">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12）不同供应商联系人为同一人或不同联系人的联系电话一致的且无法合理解释的；</w:t>
      </w:r>
    </w:p>
    <w:p w14:paraId="4F88EB5A">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13）法律、法规和采购文件规定的其他无效情形（或出现重大偏差）。</w:t>
      </w:r>
    </w:p>
    <w:p w14:paraId="52B9AE7E">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30.2有下列情形之一的，属于恶意串通，对供应商依照政府采购法第七十七条第一款的规定追究法律责任，对采购人、采购代理机构及其工作人员依照政府采购法第七十二条的规定追究法律责任：</w:t>
      </w:r>
    </w:p>
    <w:p w14:paraId="3867E699">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1）供应商直接或者间接从采购人或者采购代理机构处获得其他供应商的相关情况并修改其投标文件或者响应文件；</w:t>
      </w:r>
    </w:p>
    <w:p w14:paraId="050658B9">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2）供应商按照采购人或者采购代理机构的授意撤换、修改投标文件或者响应文件；</w:t>
      </w:r>
    </w:p>
    <w:p w14:paraId="5F865C37">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3）供应商之间协商报价、技术方案等投标文件或者响应文件的实质性内容；</w:t>
      </w:r>
    </w:p>
    <w:p w14:paraId="408C8DDC">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4）属于同一集团、协会、商会等组织成员的供应商按照该组织要求协同参加本项目采购活动；</w:t>
      </w:r>
    </w:p>
    <w:p w14:paraId="6B2B0FA1">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5）供应商之间事先约定由某一特定供应商中标、成交；</w:t>
      </w:r>
    </w:p>
    <w:p w14:paraId="6E03841A">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6）供应商之间商定部分供应商放弃参加本项目采购活动或者放弃中标、成交；</w:t>
      </w:r>
    </w:p>
    <w:p w14:paraId="17EFD9F3">
      <w:pPr>
        <w:spacing w:line="460" w:lineRule="exact"/>
        <w:ind w:firstLine="44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7）供应商与采购人或者采购代理机构之间、供应商相互之间，为谋求特定供应商中标、成交或者排斥其他供应商的其他串通行为。</w:t>
      </w:r>
    </w:p>
    <w:p w14:paraId="67890688">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bCs/>
          <w:color w:val="auto"/>
          <w:kern w:val="0"/>
          <w:sz w:val="22"/>
          <w:szCs w:val="22"/>
          <w:highlight w:val="none"/>
        </w:rPr>
        <w:t>有下列情形之一的，视为投标人串通投标，其投标无效</w:t>
      </w:r>
      <w:r>
        <w:rPr>
          <w:rFonts w:hint="eastAsia" w:ascii="新宋体" w:hAnsi="新宋体" w:eastAsia="新宋体" w:cs="新宋体"/>
          <w:color w:val="auto"/>
          <w:kern w:val="0"/>
          <w:sz w:val="22"/>
          <w:szCs w:val="22"/>
          <w:highlight w:val="none"/>
        </w:rPr>
        <w:t>：</w:t>
      </w:r>
    </w:p>
    <w:p w14:paraId="0ECC85A5">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1)不同投标人的投标文件由同一单位或者个人编制；</w:t>
      </w:r>
    </w:p>
    <w:p w14:paraId="572FD68B">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2)不同投标人委托同一单位或者个人办理投标事宜；</w:t>
      </w:r>
    </w:p>
    <w:p w14:paraId="614676E6">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3)不同投标人的投标文件载明的项目管理成员或者联系人员为同一人；</w:t>
      </w:r>
    </w:p>
    <w:p w14:paraId="674C3EAD">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4）不同投标人的投标文件异常一致或者投标报价呈规律性差异；</w:t>
      </w:r>
    </w:p>
    <w:p w14:paraId="730D6CFA">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5）不同投标人的投标文件相互混装。</w:t>
      </w:r>
    </w:p>
    <w:p w14:paraId="651AB5DE">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4CBFFA03">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7BE7224C">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6D1BBC50">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新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5C1428E5">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0C71BF52">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新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02C5765F">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6C5ADC39">
      <w:pPr>
        <w:spacing w:line="460" w:lineRule="exact"/>
        <w:ind w:firstLine="418" w:firstLineChars="190"/>
        <w:rPr>
          <w:rFonts w:ascii="新宋体" w:hAnsi="新宋体" w:eastAsia="新宋体" w:cs="新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大写金额和小写金额不一致的，以大写金额为准。</w:t>
      </w:r>
    </w:p>
    <w:p w14:paraId="74BF5C02">
      <w:pPr>
        <w:spacing w:line="460" w:lineRule="exact"/>
        <w:ind w:firstLine="418" w:firstLineChars="19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3）单价金额小数点或者百分比有明显错位的，以开标一览表的总价为准，并修改单价。</w:t>
      </w:r>
    </w:p>
    <w:p w14:paraId="6C39BFD2">
      <w:pPr>
        <w:spacing w:line="460" w:lineRule="exact"/>
        <w:ind w:firstLine="418" w:firstLineChars="19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4）总价金额与按单价汇总金额不一致的，以单价金额计算结果为准。</w:t>
      </w:r>
    </w:p>
    <w:p w14:paraId="7E80C84E">
      <w:pPr>
        <w:spacing w:line="460" w:lineRule="exact"/>
        <w:ind w:firstLine="420" w:firstLineChars="190"/>
        <w:rPr>
          <w:rFonts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同时出现两种以上不一致的，按照前款规定的顺序修正。修正后的报价按照本采购文件规定经投标人确认后产生约束力，投标人不确认的，其投标无效。</w:t>
      </w:r>
    </w:p>
    <w:p w14:paraId="2D9163A1">
      <w:pPr>
        <w:spacing w:line="460" w:lineRule="exact"/>
        <w:ind w:firstLine="420" w:firstLineChars="190"/>
        <w:rPr>
          <w:rFonts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投标文件中开标一览表（报价表）内容与政采云系统显示的电子开标一览表（报价表）相应内容不一致的，以扫描上传政采云系统并已签章的开标一览表（报价表）为准。投标人不确认的，其投标无效。</w:t>
      </w:r>
    </w:p>
    <w:p w14:paraId="3DA7E4BD">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31.4</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6CFF0AE9">
      <w:pPr>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注：</w:t>
      </w:r>
      <w:r>
        <w:rPr>
          <w:rFonts w:hint="eastAsia" w:ascii="新宋体" w:hAnsi="新宋体" w:eastAsia="新宋体" w:cs="新宋体"/>
          <w:b/>
          <w:bCs/>
          <w:color w:val="auto"/>
          <w:sz w:val="22"/>
          <w:szCs w:val="22"/>
          <w:highlight w:val="none"/>
        </w:rPr>
        <w:t>投标人投标总价低于采购预算金额50%的，应在报价文件中详细阐述不影响产品质量或者诚信履约的具体原因</w:t>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bCs/>
          <w:color w:val="auto"/>
          <w:kern w:val="0"/>
          <w:sz w:val="22"/>
          <w:szCs w:val="22"/>
          <w:highlight w:val="none"/>
          <w:lang w:val="en-US" w:eastAsia="zh-CN"/>
        </w:rPr>
        <w:t>如报价文件中未提供详细阐述，评标委员会可要求其在</w:t>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bCs/>
          <w:color w:val="auto"/>
          <w:kern w:val="0"/>
          <w:sz w:val="22"/>
          <w:szCs w:val="22"/>
          <w:highlight w:val="none"/>
          <w:lang w:eastAsia="zh-CN"/>
        </w:rPr>
        <w:t>乐采云</w:t>
      </w:r>
      <w:r>
        <w:rPr>
          <w:rFonts w:hint="eastAsia" w:ascii="新宋体" w:hAnsi="新宋体" w:eastAsia="新宋体" w:cs="新宋体"/>
          <w:b/>
          <w:bCs/>
          <w:color w:val="auto"/>
          <w:kern w:val="0"/>
          <w:sz w:val="22"/>
          <w:szCs w:val="22"/>
          <w:highlight w:val="none"/>
        </w:rPr>
        <w:t>平台”上</w:t>
      </w:r>
      <w:r>
        <w:rPr>
          <w:rFonts w:hint="eastAsia" w:ascii="新宋体" w:hAnsi="新宋体" w:eastAsia="新宋体" w:cs="新宋体"/>
          <w:b/>
          <w:bCs/>
          <w:color w:val="auto"/>
          <w:kern w:val="0"/>
          <w:sz w:val="22"/>
          <w:szCs w:val="22"/>
          <w:highlight w:val="none"/>
          <w:lang w:val="en-US" w:eastAsia="zh-CN"/>
        </w:rPr>
        <w:t>或者其他有效形式</w:t>
      </w:r>
      <w:r>
        <w:rPr>
          <w:rFonts w:hint="eastAsia" w:ascii="新宋体" w:hAnsi="新宋体" w:eastAsia="新宋体" w:cs="新宋体"/>
          <w:b/>
          <w:bCs/>
          <w:color w:val="auto"/>
          <w:kern w:val="0"/>
          <w:sz w:val="22"/>
          <w:szCs w:val="22"/>
          <w:highlight w:val="none"/>
        </w:rPr>
        <w:t>作</w:t>
      </w:r>
      <w:r>
        <w:rPr>
          <w:rFonts w:hint="eastAsia" w:ascii="新宋体" w:hAnsi="新宋体" w:eastAsia="新宋体" w:cs="新宋体"/>
          <w:b/>
          <w:bCs/>
          <w:color w:val="auto"/>
          <w:kern w:val="0"/>
          <w:sz w:val="22"/>
          <w:szCs w:val="22"/>
          <w:highlight w:val="none"/>
          <w:lang w:val="en-US" w:eastAsia="zh-CN"/>
        </w:rPr>
        <w:t>出澄清或说明</w:t>
      </w:r>
      <w:r>
        <w:rPr>
          <w:rFonts w:hint="eastAsia" w:ascii="新宋体" w:hAnsi="新宋体" w:eastAsia="新宋体" w:cs="新宋体"/>
          <w:b/>
          <w:bCs/>
          <w:color w:val="auto"/>
          <w:kern w:val="0"/>
          <w:sz w:val="22"/>
          <w:szCs w:val="22"/>
          <w:highlight w:val="none"/>
          <w:lang w:eastAsia="zh-CN"/>
        </w:rPr>
        <w:t>。</w:t>
      </w:r>
    </w:p>
    <w:p w14:paraId="0F528E33">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31.5如果投标人代表拒绝按评标委员会要求在“政采云平台”作出在线回复且无其他有效回复方式的，评标委员会可以对其作投标无效处理或不利评审。</w:t>
      </w:r>
    </w:p>
    <w:p w14:paraId="6D25F040">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highlight w:val="none"/>
        </w:rPr>
        <w:t xml:space="preserve"> 评标原则和评标办法</w:t>
      </w:r>
    </w:p>
    <w:p w14:paraId="637EAA27">
      <w:pPr>
        <w:pStyle w:val="29"/>
        <w:adjustRightInd/>
        <w:snapToGrid w:val="0"/>
        <w:spacing w:line="460" w:lineRule="exact"/>
        <w:textAlignment w:val="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0D529162">
      <w:pPr>
        <w:pStyle w:val="47"/>
        <w:spacing w:before="0" w:beforeAutospacing="0" w:after="0" w:afterAutospacing="0" w:line="460" w:lineRule="exac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33A00FB4">
      <w:pPr>
        <w:pStyle w:val="29"/>
        <w:adjustRightInd/>
        <w:snapToGrid w:val="0"/>
        <w:spacing w:line="460" w:lineRule="exact"/>
        <w:textAlignment w:val="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1E874196">
      <w:pPr>
        <w:pStyle w:val="29"/>
        <w:adjustRightInd/>
        <w:snapToGrid w:val="0"/>
        <w:spacing w:line="460" w:lineRule="exact"/>
        <w:textAlignment w:val="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32.4本项目评标办法是综合评分法，具体评标内容及评分标准等详见第五部分“评标原则及方法”。</w:t>
      </w:r>
    </w:p>
    <w:p w14:paraId="45EBDF20">
      <w:pPr>
        <w:pStyle w:val="29"/>
        <w:adjustRightInd/>
        <w:snapToGrid w:val="0"/>
        <w:spacing w:line="460" w:lineRule="exact"/>
        <w:textAlignment w:val="auto"/>
        <w:rPr>
          <w:rFonts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32.5</w:t>
      </w:r>
      <w:r>
        <w:rPr>
          <w:rFonts w:hint="eastAsia" w:ascii="新宋体" w:hAnsi="新宋体" w:eastAsia="新宋体" w:cs="新宋体"/>
          <w:b/>
          <w:bCs/>
          <w:color w:val="auto"/>
          <w:sz w:val="22"/>
          <w:highlight w:val="none"/>
          <w:u w:val="single"/>
        </w:rPr>
        <w:t>▲投标截止时间止及评审期间，如出现有效投标人＜3家（包含因评审因素导致实质性响应的有效投标人不足3家）时，本项目废标，由采购人决定是否重新组织招标。</w:t>
      </w:r>
    </w:p>
    <w:p w14:paraId="04DB9AFB">
      <w:pPr>
        <w:spacing w:line="46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32.6产品型号以制造商出具的产品定型的证明材料为准。</w:t>
      </w:r>
    </w:p>
    <w:p w14:paraId="77D5462E">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32.7评标过程中遇到特殊情况，由评标委员会遵循公开、公正原则，采取投票方式按照少数服从多数原则决定。</w:t>
      </w:r>
    </w:p>
    <w:p w14:paraId="4BF238FD">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26811981">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41BC2A4D">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综合得分（即商务技术文件得分和投标报价得分的总和）高低进行排序，综合得分前二名的投标人依次推荐为第一中标候选人与第二中标候选人（综合得分相同，投标报价低的排序前位；得分且投标报价相同的，由评标委员会抽签决定）</w:t>
      </w:r>
      <w:r>
        <w:rPr>
          <w:rFonts w:hint="eastAsia" w:ascii="新宋体" w:hAnsi="新宋体" w:eastAsia="新宋体" w:cs="新宋体"/>
          <w:color w:val="auto"/>
          <w:kern w:val="0"/>
          <w:sz w:val="22"/>
          <w:szCs w:val="22"/>
          <w:highlight w:val="none"/>
        </w:rPr>
        <w:t>。</w:t>
      </w:r>
    </w:p>
    <w:p w14:paraId="6AAFADE7">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33.3若出现以下情形之一，采购人可视具体情况确定是否由第二中标候选人为中标人或重新组织招标：</w:t>
      </w:r>
    </w:p>
    <w:p w14:paraId="70AF6044">
      <w:pPr>
        <w:tabs>
          <w:tab w:val="left" w:pos="540"/>
        </w:tabs>
        <w:autoSpaceDE w:val="0"/>
        <w:autoSpaceDN w:val="0"/>
        <w:adjustRightInd w:val="0"/>
        <w:spacing w:line="440" w:lineRule="atLeast"/>
        <w:ind w:left="567"/>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1）中标人拒绝与采购人签订合同的；</w:t>
      </w:r>
    </w:p>
    <w:p w14:paraId="130CF962">
      <w:pPr>
        <w:tabs>
          <w:tab w:val="left" w:pos="540"/>
        </w:tabs>
        <w:autoSpaceDE w:val="0"/>
        <w:autoSpaceDN w:val="0"/>
        <w:adjustRightInd w:val="0"/>
        <w:spacing w:line="440" w:lineRule="atLeast"/>
        <w:ind w:left="567"/>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2）经质疑，采购人审查后，中标候选人或中标人确实在本次采购活动中存在违法违规行为或其他原因使质疑成立的。</w:t>
      </w:r>
    </w:p>
    <w:p w14:paraId="73C7CEA2">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33.4采购人、采购代理机构及评标委员会对未中标的供应商不作解释。同时参照政府采购法实施条例第四十条规定，本项目不对供应商公布详细的评审情况，不公布具体评分细则中小项得分。</w:t>
      </w:r>
    </w:p>
    <w:p w14:paraId="534F193B">
      <w:pPr>
        <w:tabs>
          <w:tab w:val="left" w:pos="1365"/>
        </w:tabs>
        <w:spacing w:line="460" w:lineRule="exact"/>
        <w:ind w:left="550" w:hanging="550" w:hangingChars="250"/>
        <w:rPr>
          <w:rFonts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评分细则详见“评标原则及方法”</w:t>
      </w:r>
      <w:r>
        <w:rPr>
          <w:rFonts w:hint="eastAsia" w:ascii="新宋体" w:hAnsi="新宋体" w:eastAsia="新宋体" w:cs="新宋体"/>
          <w:bCs/>
          <w:color w:val="auto"/>
          <w:sz w:val="22"/>
          <w:szCs w:val="22"/>
          <w:highlight w:val="none"/>
        </w:rPr>
        <w:t>。</w:t>
      </w:r>
    </w:p>
    <w:p w14:paraId="1C87DA5B">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22D09A72">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37C1C289">
      <w:pPr>
        <w:numPr>
          <w:ilvl w:val="2"/>
          <w:numId w:val="5"/>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1F50C150">
      <w:pPr>
        <w:numPr>
          <w:ilvl w:val="2"/>
          <w:numId w:val="5"/>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7814CEBC">
      <w:pPr>
        <w:numPr>
          <w:ilvl w:val="2"/>
          <w:numId w:val="5"/>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514BF6BC">
      <w:pPr>
        <w:numPr>
          <w:ilvl w:val="2"/>
          <w:numId w:val="5"/>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6A456EA0">
      <w:pPr>
        <w:numPr>
          <w:ilvl w:val="2"/>
          <w:numId w:val="5"/>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04B1D249">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34DCEC0C">
      <w:pPr>
        <w:pStyle w:val="4"/>
        <w:spacing w:line="500" w:lineRule="exact"/>
        <w:jc w:val="center"/>
        <w:rPr>
          <w:rFonts w:ascii="新宋体" w:hAnsi="新宋体" w:eastAsia="新宋体" w:cs="新宋体"/>
          <w:color w:val="auto"/>
          <w:sz w:val="24"/>
          <w:szCs w:val="24"/>
          <w:highlight w:val="none"/>
        </w:rPr>
      </w:pPr>
      <w:bookmarkStart w:id="68" w:name="_Toc34221901"/>
      <w:bookmarkStart w:id="69" w:name="_Toc306613654"/>
      <w:bookmarkStart w:id="70" w:name="_Toc34508136"/>
      <w:r>
        <w:rPr>
          <w:rFonts w:hint="eastAsia" w:ascii="新宋体" w:hAnsi="新宋体" w:eastAsia="新宋体" w:cs="新宋体"/>
          <w:color w:val="auto"/>
          <w:sz w:val="24"/>
          <w:szCs w:val="24"/>
          <w:highlight w:val="none"/>
          <w:lang w:val="en-US" w:eastAsia="zh-CN"/>
        </w:rPr>
        <w:t>六</w:t>
      </w:r>
      <w:r>
        <w:rPr>
          <w:rFonts w:hint="eastAsia" w:ascii="新宋体" w:hAnsi="新宋体" w:eastAsia="新宋体" w:cs="新宋体"/>
          <w:color w:val="auto"/>
          <w:sz w:val="24"/>
          <w:szCs w:val="24"/>
          <w:highlight w:val="none"/>
        </w:rPr>
        <w:t>、 授予合同</w:t>
      </w:r>
      <w:bookmarkEnd w:id="68"/>
      <w:bookmarkEnd w:id="69"/>
      <w:bookmarkEnd w:id="70"/>
    </w:p>
    <w:p w14:paraId="1A5864AC">
      <w:pPr>
        <w:tabs>
          <w:tab w:val="left" w:pos="540"/>
        </w:tabs>
        <w:spacing w:line="360" w:lineRule="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4C1AEBEE">
      <w:pPr>
        <w:tabs>
          <w:tab w:val="left" w:pos="54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3FD9F44F">
      <w:pPr>
        <w:tabs>
          <w:tab w:val="left" w:pos="54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36.2中标人确定之日起2个工作日内，在“政采云”平台上公告中标结果，中标公告期限为1个工作日；</w:t>
      </w:r>
    </w:p>
    <w:p w14:paraId="277E554A">
      <w:pPr>
        <w:tabs>
          <w:tab w:val="left" w:pos="54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349AC283">
      <w:pPr>
        <w:tabs>
          <w:tab w:val="left" w:pos="54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36.4中标通知书发出后，采购人不得违法改变中标结果，中标人无正当理由不得放弃中标。</w:t>
      </w:r>
    </w:p>
    <w:p w14:paraId="3024F222">
      <w:pPr>
        <w:tabs>
          <w:tab w:val="left" w:pos="54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37.各投标人对中标结果如有质疑，可在中标结果公告之日起</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个工作日内以书面形式向采购人或者采购代理机构提出质疑，但需对投诉或质疑内容的真实性承担法律责任。</w:t>
      </w:r>
    </w:p>
    <w:p w14:paraId="1469D453">
      <w:pPr>
        <w:tabs>
          <w:tab w:val="left" w:pos="5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38. 签订合同</w:t>
      </w:r>
    </w:p>
    <w:p w14:paraId="3B03430D">
      <w:pPr>
        <w:tabs>
          <w:tab w:val="left" w:pos="54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38.1采购人应当自中标通知书发出之日起30日内，按照招标文件和中标人投标文件的规定，与中标人签订书面合同。所签订的合同不得对招标文件确定的事项和中标人投标文件作实质性修改。</w:t>
      </w:r>
    </w:p>
    <w:p w14:paraId="07302DD5">
      <w:pPr>
        <w:tabs>
          <w:tab w:val="left" w:pos="540"/>
        </w:tabs>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38.2采购人不得向中标人提出任何不合理的要求作为签订合同的条件。</w:t>
      </w:r>
    </w:p>
    <w:p w14:paraId="5E5AEB44">
      <w:pPr>
        <w:tabs>
          <w:tab w:val="left" w:pos="0"/>
        </w:tabs>
        <w:spacing w:line="360" w:lineRule="auto"/>
        <w:ind w:right="114"/>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38.3采购文件、中标人的投标文件及投标修改文件、评标过程中有关澄清文件及经双方签字的询标纪要（承诺）和中标通知书均作为合同附件。</w:t>
      </w:r>
    </w:p>
    <w:p w14:paraId="547683AD">
      <w:pPr>
        <w:snapToGrid w:val="0"/>
        <w:spacing w:line="360" w:lineRule="auto"/>
        <w:jc w:val="center"/>
        <w:outlineLvl w:val="1"/>
        <w:rPr>
          <w:rFonts w:hint="eastAsia" w:ascii="新宋体" w:hAnsi="新宋体" w:eastAsia="新宋体" w:cs="新宋体"/>
          <w:b/>
          <w:color w:val="auto"/>
          <w:sz w:val="22"/>
          <w:szCs w:val="22"/>
          <w:highlight w:val="none"/>
          <w:lang w:val="en-US" w:eastAsia="zh-CN"/>
        </w:rPr>
      </w:pPr>
    </w:p>
    <w:p w14:paraId="610073F5">
      <w:pPr>
        <w:snapToGrid w:val="0"/>
        <w:spacing w:line="360" w:lineRule="auto"/>
        <w:jc w:val="center"/>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七</w:t>
      </w:r>
      <w:r>
        <w:rPr>
          <w:rFonts w:hint="eastAsia" w:ascii="新宋体" w:hAnsi="新宋体" w:eastAsia="新宋体" w:cs="新宋体"/>
          <w:b/>
          <w:color w:val="auto"/>
          <w:sz w:val="22"/>
          <w:szCs w:val="22"/>
          <w:highlight w:val="none"/>
        </w:rPr>
        <w:t>、验收</w:t>
      </w:r>
    </w:p>
    <w:p w14:paraId="696D5930">
      <w:pPr>
        <w:tabs>
          <w:tab w:val="left" w:pos="210"/>
        </w:tabs>
        <w:snapToGrid w:val="0"/>
        <w:spacing w:line="360" w:lineRule="auto"/>
        <w:jc w:val="left"/>
        <w:outlineLvl w:val="2"/>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39.验收</w:t>
      </w:r>
    </w:p>
    <w:p w14:paraId="230388D1">
      <w:pPr>
        <w:tabs>
          <w:tab w:val="left" w:pos="210"/>
          <w:tab w:val="left" w:pos="640"/>
        </w:tabs>
        <w:snapToGrid w:val="0"/>
        <w:spacing w:line="360" w:lineRule="auto"/>
        <w:jc w:val="left"/>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39.1</w:t>
      </w:r>
      <w:r>
        <w:rPr>
          <w:rFonts w:hint="eastAsia" w:ascii="新宋体" w:hAnsi="新宋体" w:eastAsia="新宋体" w:cs="新宋体"/>
          <w:bCs/>
          <w:color w:val="auto"/>
          <w:sz w:val="22"/>
          <w:szCs w:val="22"/>
          <w:highlight w:val="none"/>
          <w:lang w:val="zh-CN"/>
        </w:rPr>
        <w:t>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A46F80">
      <w:pPr>
        <w:tabs>
          <w:tab w:val="left" w:pos="210"/>
          <w:tab w:val="left" w:pos="640"/>
        </w:tabs>
        <w:snapToGrid w:val="0"/>
        <w:spacing w:line="360" w:lineRule="auto"/>
        <w:jc w:val="left"/>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39.2</w:t>
      </w:r>
      <w:r>
        <w:rPr>
          <w:rFonts w:hint="eastAsia" w:ascii="新宋体" w:hAnsi="新宋体" w:eastAsia="新宋体" w:cs="新宋体"/>
          <w:bCs/>
          <w:color w:val="auto"/>
          <w:sz w:val="22"/>
          <w:szCs w:val="22"/>
          <w:highlight w:val="none"/>
          <w:lang w:val="zh-CN"/>
        </w:rPr>
        <w:t>采购人可以邀请参加本项目的其他投标人或者第三方机构参与验收。参与验收的投标人或者第三方机构的意见作为验收书的参考资料一并存档。</w:t>
      </w:r>
    </w:p>
    <w:p w14:paraId="14565679">
      <w:pPr>
        <w:tabs>
          <w:tab w:val="left" w:pos="210"/>
          <w:tab w:val="left" w:pos="640"/>
        </w:tabs>
        <w:snapToGrid w:val="0"/>
        <w:spacing w:line="360" w:lineRule="auto"/>
        <w:jc w:val="left"/>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39.3</w:t>
      </w:r>
      <w:r>
        <w:rPr>
          <w:rFonts w:hint="eastAsia" w:ascii="新宋体" w:hAnsi="新宋体" w:eastAsia="新宋体" w:cs="新宋体"/>
          <w:bCs/>
          <w:color w:val="auto"/>
          <w:sz w:val="22"/>
          <w:szCs w:val="22"/>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新宋体" w:hAnsi="新宋体" w:eastAsia="新宋体" w:cs="新宋体"/>
          <w:bCs/>
          <w:color w:val="auto"/>
          <w:sz w:val="22"/>
          <w:szCs w:val="22"/>
          <w:highlight w:val="none"/>
        </w:rPr>
        <w:t>如有，下同</w:t>
      </w:r>
      <w:r>
        <w:rPr>
          <w:rFonts w:hint="eastAsia" w:ascii="新宋体" w:hAnsi="新宋体" w:eastAsia="新宋体" w:cs="新宋体"/>
          <w:bCs/>
          <w:color w:val="auto"/>
          <w:sz w:val="22"/>
          <w:szCs w:val="22"/>
          <w:highlight w:val="none"/>
          <w:lang w:val="zh-CN"/>
        </w:rPr>
        <w:t>）返还条件挂钩。履约验收的各项资料应当存档备查。</w:t>
      </w:r>
    </w:p>
    <w:p w14:paraId="4F4012AF">
      <w:pPr>
        <w:tabs>
          <w:tab w:val="left" w:pos="210"/>
          <w:tab w:val="left" w:pos="640"/>
        </w:tabs>
        <w:snapToGrid w:val="0"/>
        <w:spacing w:line="360" w:lineRule="auto"/>
        <w:jc w:val="left"/>
        <w:rPr>
          <w:rFonts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39.4</w:t>
      </w:r>
      <w:r>
        <w:rPr>
          <w:rFonts w:hint="eastAsia" w:ascii="新宋体" w:hAnsi="新宋体" w:eastAsia="新宋体" w:cs="新宋体"/>
          <w:bCs/>
          <w:color w:val="auto"/>
          <w:sz w:val="22"/>
          <w:szCs w:val="22"/>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违法违规情形的，采购人应当及时报告本级</w:t>
      </w:r>
      <w:r>
        <w:rPr>
          <w:rFonts w:hint="eastAsia" w:ascii="新宋体" w:hAnsi="新宋体" w:eastAsia="新宋体" w:cs="新宋体"/>
          <w:bCs/>
          <w:color w:val="auto"/>
          <w:sz w:val="22"/>
          <w:szCs w:val="22"/>
          <w:highlight w:val="none"/>
        </w:rPr>
        <w:t>采购监管</w:t>
      </w:r>
      <w:r>
        <w:rPr>
          <w:rFonts w:hint="eastAsia" w:ascii="新宋体" w:hAnsi="新宋体" w:eastAsia="新宋体" w:cs="新宋体"/>
          <w:bCs/>
          <w:color w:val="auto"/>
          <w:sz w:val="22"/>
          <w:szCs w:val="22"/>
          <w:highlight w:val="none"/>
          <w:lang w:val="zh-CN"/>
        </w:rPr>
        <w:t>部门。</w:t>
      </w:r>
    </w:p>
    <w:p w14:paraId="68199C4A">
      <w:pPr>
        <w:tabs>
          <w:tab w:val="left" w:pos="210"/>
          <w:tab w:val="left" w:pos="640"/>
        </w:tabs>
        <w:snapToGrid w:val="0"/>
        <w:spacing w:line="360" w:lineRule="auto"/>
        <w:jc w:val="lef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39.5履约验收费用由中标人承担。</w:t>
      </w:r>
    </w:p>
    <w:p w14:paraId="398D9F1F">
      <w:pPr>
        <w:tabs>
          <w:tab w:val="left" w:pos="0"/>
        </w:tabs>
        <w:spacing w:line="588" w:lineRule="exact"/>
        <w:ind w:right="114"/>
        <w:jc w:val="left"/>
        <w:rPr>
          <w:rFonts w:ascii="新宋体" w:hAnsi="新宋体" w:eastAsia="新宋体" w:cs="新宋体"/>
          <w:b/>
          <w:color w:val="auto"/>
          <w:sz w:val="32"/>
          <w:highlight w:val="none"/>
        </w:rPr>
      </w:pPr>
      <w:r>
        <w:rPr>
          <w:rFonts w:hint="eastAsia" w:ascii="新宋体" w:hAnsi="新宋体" w:eastAsia="新宋体" w:cs="新宋体"/>
          <w:b/>
          <w:bCs/>
          <w:color w:val="auto"/>
          <w:sz w:val="22"/>
          <w:szCs w:val="22"/>
          <w:highlight w:val="none"/>
        </w:rPr>
        <w:br w:type="page"/>
      </w:r>
      <w:bookmarkStart w:id="71" w:name="_Toc495955195"/>
      <w:bookmarkStart w:id="72" w:name="_Toc34508137"/>
      <w:r>
        <w:rPr>
          <w:rFonts w:hint="eastAsia" w:ascii="新宋体" w:hAnsi="新宋体" w:eastAsia="新宋体" w:cs="新宋体"/>
          <w:b/>
          <w:bCs/>
          <w:color w:val="auto"/>
          <w:sz w:val="22"/>
          <w:szCs w:val="22"/>
          <w:highlight w:val="none"/>
        </w:rPr>
        <w:t xml:space="preserve">             </w:t>
      </w:r>
      <w:bookmarkEnd w:id="71"/>
      <w:bookmarkEnd w:id="72"/>
      <w:bookmarkStart w:id="73" w:name="_Toc222114882"/>
      <w:bookmarkStart w:id="74" w:name="_Toc221356890"/>
      <w:bookmarkStart w:id="75" w:name="_Toc221423622"/>
      <w:bookmarkStart w:id="76" w:name="_Toc221374629"/>
      <w:bookmarkStart w:id="77" w:name="_Toc265529386"/>
      <w:bookmarkStart w:id="78" w:name="_Toc241404205"/>
      <w:bookmarkStart w:id="79" w:name="_Toc239145357"/>
      <w:bookmarkStart w:id="80" w:name="_Toc223716001"/>
      <w:bookmarkStart w:id="81" w:name="_Toc221356954"/>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36"/>
          <w:szCs w:val="36"/>
          <w:highlight w:val="none"/>
        </w:rPr>
        <w:t xml:space="preserve">第二部分  </w:t>
      </w:r>
      <w:r>
        <w:rPr>
          <w:rFonts w:hint="eastAsia" w:ascii="新宋体" w:hAnsi="新宋体" w:eastAsia="新宋体" w:cs="新宋体"/>
          <w:color w:val="auto"/>
          <w:sz w:val="36"/>
          <w:szCs w:val="36"/>
          <w:highlight w:val="none"/>
        </w:rPr>
        <w:t xml:space="preserve"> </w:t>
      </w:r>
      <w:bookmarkEnd w:id="73"/>
      <w:bookmarkEnd w:id="74"/>
      <w:bookmarkEnd w:id="75"/>
      <w:bookmarkEnd w:id="76"/>
      <w:bookmarkEnd w:id="77"/>
      <w:bookmarkEnd w:id="78"/>
      <w:bookmarkEnd w:id="79"/>
      <w:bookmarkEnd w:id="80"/>
      <w:bookmarkEnd w:id="81"/>
      <w:r>
        <w:rPr>
          <w:rFonts w:hint="eastAsia" w:ascii="新宋体" w:hAnsi="新宋体" w:eastAsia="新宋体" w:cs="新宋体"/>
          <w:b/>
          <w:bCs/>
          <w:color w:val="auto"/>
          <w:sz w:val="36"/>
          <w:szCs w:val="36"/>
          <w:highlight w:val="none"/>
        </w:rPr>
        <w:t>拟签订的合同文本</w:t>
      </w:r>
    </w:p>
    <w:p w14:paraId="091E32BE">
      <w:pPr>
        <w:spacing w:line="440" w:lineRule="exact"/>
        <w:ind w:firstLine="440" w:firstLineChars="200"/>
        <w:rPr>
          <w:rFonts w:ascii="新宋体" w:hAnsi="新宋体" w:eastAsia="新宋体" w:cs="新宋体"/>
          <w:color w:val="auto"/>
          <w:sz w:val="22"/>
          <w:szCs w:val="22"/>
          <w:highlight w:val="none"/>
        </w:rPr>
      </w:pPr>
    </w:p>
    <w:p w14:paraId="668D6BA0">
      <w:pPr>
        <w:spacing w:line="360" w:lineRule="auto"/>
        <w:jc w:val="center"/>
        <w:rPr>
          <w:rFonts w:ascii="新宋体" w:hAnsi="新宋体" w:eastAsia="新宋体" w:cs="新宋体"/>
          <w:b/>
          <w:bCs/>
          <w:color w:val="auto"/>
          <w:sz w:val="22"/>
          <w:highlight w:val="none"/>
        </w:rPr>
      </w:pPr>
      <w:bookmarkStart w:id="82" w:name="_Toc529381838"/>
      <w:bookmarkEnd w:id="82"/>
      <w:bookmarkStart w:id="83" w:name="_Toc4689139"/>
      <w:bookmarkEnd w:id="83"/>
      <w:bookmarkStart w:id="84" w:name="_Toc3558521"/>
      <w:bookmarkEnd w:id="84"/>
      <w:bookmarkStart w:id="85" w:name="_Toc5314"/>
      <w:bookmarkStart w:id="86" w:name="_Toc34508138"/>
      <w:r>
        <w:rPr>
          <w:rFonts w:hint="eastAsia" w:ascii="新宋体" w:hAnsi="新宋体" w:eastAsia="新宋体" w:cs="新宋体"/>
          <w:color w:val="auto"/>
          <w:sz w:val="22"/>
          <w:highlight w:val="none"/>
        </w:rPr>
        <w:t>（本合同为样稿，最终稿由买卖双方协商后确定）</w:t>
      </w:r>
    </w:p>
    <w:p w14:paraId="5A66D9B3">
      <w:pPr>
        <w:spacing w:line="360" w:lineRule="auto"/>
        <w:rPr>
          <w:rFonts w:ascii="新宋体" w:hAnsi="新宋体" w:eastAsia="新宋体" w:cs="新宋体"/>
          <w:color w:val="auto"/>
          <w:sz w:val="22"/>
          <w:highlight w:val="none"/>
          <w:u w:val="single"/>
        </w:rPr>
      </w:pPr>
      <w:r>
        <w:rPr>
          <w:rFonts w:hint="eastAsia" w:ascii="新宋体" w:hAnsi="新宋体" w:eastAsia="新宋体" w:cs="新宋体"/>
          <w:color w:val="auto"/>
          <w:sz w:val="22"/>
          <w:highlight w:val="none"/>
        </w:rPr>
        <w:t xml:space="preserve">项目编号： </w:t>
      </w:r>
    </w:p>
    <w:p w14:paraId="36BA9C8B">
      <w:pPr>
        <w:spacing w:line="360" w:lineRule="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买方：</w:t>
      </w:r>
      <w:r>
        <w:rPr>
          <w:rFonts w:hint="eastAsia" w:ascii="新宋体" w:hAnsi="新宋体" w:eastAsia="新宋体" w:cs="新宋体"/>
          <w:color w:val="auto"/>
          <w:sz w:val="22"/>
          <w:highlight w:val="none"/>
          <w:u w:val="single"/>
        </w:rPr>
        <w:t>温州肯恩大学</w:t>
      </w:r>
      <w:r>
        <w:rPr>
          <w:rFonts w:hint="eastAsia" w:ascii="新宋体" w:hAnsi="新宋体" w:eastAsia="新宋体" w:cs="新宋体"/>
          <w:color w:val="auto"/>
          <w:sz w:val="22"/>
          <w:highlight w:val="none"/>
        </w:rPr>
        <w:t xml:space="preserve"> </w:t>
      </w:r>
    </w:p>
    <w:p w14:paraId="30144548">
      <w:pPr>
        <w:spacing w:line="360" w:lineRule="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卖方：</w:t>
      </w:r>
      <w:r>
        <w:rPr>
          <w:rFonts w:hint="eastAsia" w:ascii="新宋体" w:hAnsi="新宋体" w:eastAsia="新宋体" w:cs="新宋体"/>
          <w:color w:val="auto"/>
          <w:sz w:val="22"/>
          <w:highlight w:val="none"/>
          <w:u w:val="single"/>
        </w:rPr>
        <w:t xml:space="preserve">                         </w:t>
      </w:r>
    </w:p>
    <w:p w14:paraId="14B2AB42">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年</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月</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日在温州肯恩大学的</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项目采购中，买方接受卖方对本次设备的投标，买卖双方及采购方根据《中华人民共和国民法典》等法规和本合同的采购文件、投标文件及其投标中的承诺，经双方协商，同意签订本合同，共同遵守。</w:t>
      </w:r>
    </w:p>
    <w:p w14:paraId="2560BD1F">
      <w:pPr>
        <w:numPr>
          <w:ilvl w:val="0"/>
          <w:numId w:val="6"/>
        </w:numPr>
        <w:spacing w:line="360" w:lineRule="auto"/>
        <w:rPr>
          <w:rFonts w:ascii="新宋体" w:hAnsi="新宋体" w:eastAsia="新宋体" w:cs="新宋体"/>
          <w:color w:val="auto"/>
          <w:sz w:val="22"/>
          <w:highlight w:val="none"/>
          <w:u w:val="single"/>
        </w:rPr>
      </w:pPr>
      <w:r>
        <w:rPr>
          <w:rFonts w:hint="eastAsia" w:ascii="新宋体" w:hAnsi="新宋体" w:eastAsia="新宋体" w:cs="新宋体"/>
          <w:color w:val="auto"/>
          <w:sz w:val="22"/>
          <w:highlight w:val="none"/>
        </w:rPr>
        <w:t xml:space="preserve">采购设备内容及价格（详细清单可附后）                         单位： </w:t>
      </w:r>
      <w:r>
        <w:rPr>
          <w:rFonts w:hint="eastAsia" w:ascii="新宋体" w:hAnsi="新宋体" w:eastAsia="新宋体" w:cs="新宋体"/>
          <w:color w:val="auto"/>
          <w:sz w:val="22"/>
          <w:highlight w:val="none"/>
          <w:u w:val="single"/>
        </w:rPr>
        <w:t xml:space="preserve"> 元 </w:t>
      </w:r>
    </w:p>
    <w:tbl>
      <w:tblPr>
        <w:tblStyle w:val="52"/>
        <w:tblW w:w="8900"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435"/>
        <w:gridCol w:w="1266"/>
        <w:gridCol w:w="2367"/>
        <w:gridCol w:w="867"/>
        <w:gridCol w:w="883"/>
        <w:gridCol w:w="1117"/>
      </w:tblGrid>
      <w:tr w14:paraId="7C6F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65" w:type="dxa"/>
            <w:vAlign w:val="center"/>
          </w:tcPr>
          <w:p w14:paraId="0B44264E">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1435" w:type="dxa"/>
            <w:vAlign w:val="center"/>
          </w:tcPr>
          <w:p w14:paraId="507E4238">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设备名称</w:t>
            </w:r>
          </w:p>
        </w:tc>
        <w:tc>
          <w:tcPr>
            <w:tcW w:w="1266" w:type="dxa"/>
            <w:vAlign w:val="center"/>
          </w:tcPr>
          <w:p w14:paraId="16BF4DEA">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品牌</w:t>
            </w:r>
          </w:p>
        </w:tc>
        <w:tc>
          <w:tcPr>
            <w:tcW w:w="2367" w:type="dxa"/>
            <w:vAlign w:val="center"/>
          </w:tcPr>
          <w:p w14:paraId="441CCF3E">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型号规格和主要配置</w:t>
            </w:r>
          </w:p>
        </w:tc>
        <w:tc>
          <w:tcPr>
            <w:tcW w:w="867" w:type="dxa"/>
            <w:vAlign w:val="center"/>
          </w:tcPr>
          <w:p w14:paraId="20475112">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数量</w:t>
            </w:r>
          </w:p>
        </w:tc>
        <w:tc>
          <w:tcPr>
            <w:tcW w:w="883" w:type="dxa"/>
            <w:vAlign w:val="center"/>
          </w:tcPr>
          <w:p w14:paraId="6AFDE751">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单价</w:t>
            </w:r>
          </w:p>
        </w:tc>
        <w:tc>
          <w:tcPr>
            <w:tcW w:w="1117" w:type="dxa"/>
            <w:vAlign w:val="center"/>
          </w:tcPr>
          <w:p w14:paraId="29A00F14">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总价</w:t>
            </w:r>
          </w:p>
        </w:tc>
      </w:tr>
      <w:tr w14:paraId="6C23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 w:type="dxa"/>
            <w:vAlign w:val="center"/>
          </w:tcPr>
          <w:p w14:paraId="5415417F">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w:t>
            </w:r>
          </w:p>
        </w:tc>
        <w:tc>
          <w:tcPr>
            <w:tcW w:w="1435" w:type="dxa"/>
            <w:vAlign w:val="center"/>
          </w:tcPr>
          <w:p w14:paraId="4E7E97DA">
            <w:pPr>
              <w:spacing w:line="360" w:lineRule="auto"/>
              <w:jc w:val="center"/>
              <w:rPr>
                <w:rFonts w:ascii="新宋体" w:hAnsi="新宋体" w:eastAsia="新宋体" w:cs="新宋体"/>
                <w:color w:val="auto"/>
                <w:sz w:val="22"/>
                <w:highlight w:val="none"/>
              </w:rPr>
            </w:pPr>
          </w:p>
        </w:tc>
        <w:tc>
          <w:tcPr>
            <w:tcW w:w="1266" w:type="dxa"/>
            <w:vAlign w:val="center"/>
          </w:tcPr>
          <w:p w14:paraId="6994638E">
            <w:pPr>
              <w:spacing w:line="360" w:lineRule="auto"/>
              <w:jc w:val="center"/>
              <w:rPr>
                <w:rFonts w:ascii="新宋体" w:hAnsi="新宋体" w:eastAsia="新宋体" w:cs="新宋体"/>
                <w:color w:val="auto"/>
                <w:sz w:val="22"/>
                <w:highlight w:val="none"/>
              </w:rPr>
            </w:pPr>
          </w:p>
        </w:tc>
        <w:tc>
          <w:tcPr>
            <w:tcW w:w="2367" w:type="dxa"/>
            <w:vAlign w:val="center"/>
          </w:tcPr>
          <w:p w14:paraId="7CBC24DC">
            <w:pPr>
              <w:spacing w:line="360" w:lineRule="auto"/>
              <w:jc w:val="center"/>
              <w:rPr>
                <w:rFonts w:ascii="新宋体" w:hAnsi="新宋体" w:eastAsia="新宋体" w:cs="新宋体"/>
                <w:color w:val="auto"/>
                <w:sz w:val="22"/>
                <w:highlight w:val="none"/>
              </w:rPr>
            </w:pPr>
          </w:p>
        </w:tc>
        <w:tc>
          <w:tcPr>
            <w:tcW w:w="867" w:type="dxa"/>
            <w:vAlign w:val="center"/>
          </w:tcPr>
          <w:p w14:paraId="58DF09CD">
            <w:pPr>
              <w:spacing w:line="360" w:lineRule="auto"/>
              <w:jc w:val="center"/>
              <w:rPr>
                <w:rFonts w:ascii="新宋体" w:hAnsi="新宋体" w:eastAsia="新宋体" w:cs="新宋体"/>
                <w:color w:val="auto"/>
                <w:sz w:val="22"/>
                <w:highlight w:val="none"/>
              </w:rPr>
            </w:pPr>
          </w:p>
        </w:tc>
        <w:tc>
          <w:tcPr>
            <w:tcW w:w="883" w:type="dxa"/>
            <w:vAlign w:val="center"/>
          </w:tcPr>
          <w:p w14:paraId="7F87DD4D">
            <w:pPr>
              <w:spacing w:line="360" w:lineRule="auto"/>
              <w:jc w:val="center"/>
              <w:rPr>
                <w:rFonts w:ascii="新宋体" w:hAnsi="新宋体" w:eastAsia="新宋体" w:cs="新宋体"/>
                <w:color w:val="auto"/>
                <w:sz w:val="22"/>
                <w:highlight w:val="none"/>
              </w:rPr>
            </w:pPr>
          </w:p>
        </w:tc>
        <w:tc>
          <w:tcPr>
            <w:tcW w:w="1117" w:type="dxa"/>
            <w:vAlign w:val="center"/>
          </w:tcPr>
          <w:p w14:paraId="1A41DF64">
            <w:pPr>
              <w:spacing w:line="360" w:lineRule="auto"/>
              <w:jc w:val="center"/>
              <w:rPr>
                <w:rFonts w:ascii="新宋体" w:hAnsi="新宋体" w:eastAsia="新宋体" w:cs="新宋体"/>
                <w:color w:val="auto"/>
                <w:sz w:val="22"/>
                <w:highlight w:val="none"/>
              </w:rPr>
            </w:pPr>
          </w:p>
        </w:tc>
      </w:tr>
      <w:tr w14:paraId="7CBD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 w:type="dxa"/>
            <w:vAlign w:val="center"/>
          </w:tcPr>
          <w:p w14:paraId="32D9C020">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w:t>
            </w:r>
          </w:p>
        </w:tc>
        <w:tc>
          <w:tcPr>
            <w:tcW w:w="1435" w:type="dxa"/>
            <w:vAlign w:val="center"/>
          </w:tcPr>
          <w:p w14:paraId="66AC6876">
            <w:pPr>
              <w:spacing w:line="360" w:lineRule="auto"/>
              <w:jc w:val="center"/>
              <w:rPr>
                <w:rFonts w:ascii="新宋体" w:hAnsi="新宋体" w:eastAsia="新宋体" w:cs="新宋体"/>
                <w:color w:val="auto"/>
                <w:sz w:val="22"/>
                <w:highlight w:val="none"/>
              </w:rPr>
            </w:pPr>
          </w:p>
        </w:tc>
        <w:tc>
          <w:tcPr>
            <w:tcW w:w="1266" w:type="dxa"/>
            <w:vAlign w:val="center"/>
          </w:tcPr>
          <w:p w14:paraId="7F3052BA">
            <w:pPr>
              <w:spacing w:line="360" w:lineRule="auto"/>
              <w:jc w:val="center"/>
              <w:rPr>
                <w:rFonts w:ascii="新宋体" w:hAnsi="新宋体" w:eastAsia="新宋体" w:cs="新宋体"/>
                <w:color w:val="auto"/>
                <w:sz w:val="22"/>
                <w:highlight w:val="none"/>
              </w:rPr>
            </w:pPr>
          </w:p>
        </w:tc>
        <w:tc>
          <w:tcPr>
            <w:tcW w:w="2367" w:type="dxa"/>
            <w:vAlign w:val="center"/>
          </w:tcPr>
          <w:p w14:paraId="7BE29DEE">
            <w:pPr>
              <w:spacing w:line="360" w:lineRule="auto"/>
              <w:jc w:val="center"/>
              <w:rPr>
                <w:rFonts w:ascii="新宋体" w:hAnsi="新宋体" w:eastAsia="新宋体" w:cs="新宋体"/>
                <w:color w:val="auto"/>
                <w:sz w:val="22"/>
                <w:highlight w:val="none"/>
              </w:rPr>
            </w:pPr>
          </w:p>
        </w:tc>
        <w:tc>
          <w:tcPr>
            <w:tcW w:w="867" w:type="dxa"/>
            <w:vAlign w:val="center"/>
          </w:tcPr>
          <w:p w14:paraId="3FD1B71C">
            <w:pPr>
              <w:spacing w:line="360" w:lineRule="auto"/>
              <w:jc w:val="center"/>
              <w:rPr>
                <w:rFonts w:ascii="新宋体" w:hAnsi="新宋体" w:eastAsia="新宋体" w:cs="新宋体"/>
                <w:color w:val="auto"/>
                <w:sz w:val="22"/>
                <w:highlight w:val="none"/>
              </w:rPr>
            </w:pPr>
          </w:p>
        </w:tc>
        <w:tc>
          <w:tcPr>
            <w:tcW w:w="883" w:type="dxa"/>
            <w:vAlign w:val="center"/>
          </w:tcPr>
          <w:p w14:paraId="6B6A8C8E">
            <w:pPr>
              <w:spacing w:line="360" w:lineRule="auto"/>
              <w:jc w:val="center"/>
              <w:rPr>
                <w:rFonts w:ascii="新宋体" w:hAnsi="新宋体" w:eastAsia="新宋体" w:cs="新宋体"/>
                <w:color w:val="auto"/>
                <w:sz w:val="22"/>
                <w:highlight w:val="none"/>
              </w:rPr>
            </w:pPr>
          </w:p>
        </w:tc>
        <w:tc>
          <w:tcPr>
            <w:tcW w:w="1117" w:type="dxa"/>
            <w:vAlign w:val="center"/>
          </w:tcPr>
          <w:p w14:paraId="719F0630">
            <w:pPr>
              <w:spacing w:line="360" w:lineRule="auto"/>
              <w:jc w:val="center"/>
              <w:rPr>
                <w:rFonts w:ascii="新宋体" w:hAnsi="新宋体" w:eastAsia="新宋体" w:cs="新宋体"/>
                <w:color w:val="auto"/>
                <w:sz w:val="22"/>
                <w:highlight w:val="none"/>
              </w:rPr>
            </w:pPr>
          </w:p>
        </w:tc>
      </w:tr>
      <w:tr w14:paraId="768C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 w:type="dxa"/>
            <w:vAlign w:val="center"/>
          </w:tcPr>
          <w:p w14:paraId="084465BE">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w:t>
            </w:r>
          </w:p>
        </w:tc>
        <w:tc>
          <w:tcPr>
            <w:tcW w:w="1435" w:type="dxa"/>
            <w:vAlign w:val="center"/>
          </w:tcPr>
          <w:p w14:paraId="42FFDE66">
            <w:pPr>
              <w:spacing w:line="360" w:lineRule="auto"/>
              <w:jc w:val="center"/>
              <w:rPr>
                <w:rFonts w:ascii="新宋体" w:hAnsi="新宋体" w:eastAsia="新宋体" w:cs="新宋体"/>
                <w:color w:val="auto"/>
                <w:sz w:val="22"/>
                <w:highlight w:val="none"/>
              </w:rPr>
            </w:pPr>
          </w:p>
        </w:tc>
        <w:tc>
          <w:tcPr>
            <w:tcW w:w="1266" w:type="dxa"/>
            <w:vAlign w:val="center"/>
          </w:tcPr>
          <w:p w14:paraId="6D03C79E">
            <w:pPr>
              <w:spacing w:line="360" w:lineRule="auto"/>
              <w:jc w:val="center"/>
              <w:rPr>
                <w:rFonts w:ascii="新宋体" w:hAnsi="新宋体" w:eastAsia="新宋体" w:cs="新宋体"/>
                <w:color w:val="auto"/>
                <w:sz w:val="22"/>
                <w:highlight w:val="none"/>
              </w:rPr>
            </w:pPr>
          </w:p>
        </w:tc>
        <w:tc>
          <w:tcPr>
            <w:tcW w:w="2367" w:type="dxa"/>
            <w:vAlign w:val="center"/>
          </w:tcPr>
          <w:p w14:paraId="450DED10">
            <w:pPr>
              <w:spacing w:line="360" w:lineRule="auto"/>
              <w:jc w:val="center"/>
              <w:rPr>
                <w:rFonts w:ascii="新宋体" w:hAnsi="新宋体" w:eastAsia="新宋体" w:cs="新宋体"/>
                <w:color w:val="auto"/>
                <w:sz w:val="22"/>
                <w:highlight w:val="none"/>
              </w:rPr>
            </w:pPr>
          </w:p>
        </w:tc>
        <w:tc>
          <w:tcPr>
            <w:tcW w:w="867" w:type="dxa"/>
            <w:vAlign w:val="center"/>
          </w:tcPr>
          <w:p w14:paraId="424C519C">
            <w:pPr>
              <w:spacing w:line="360" w:lineRule="auto"/>
              <w:jc w:val="center"/>
              <w:rPr>
                <w:rFonts w:ascii="新宋体" w:hAnsi="新宋体" w:eastAsia="新宋体" w:cs="新宋体"/>
                <w:color w:val="auto"/>
                <w:sz w:val="22"/>
                <w:highlight w:val="none"/>
              </w:rPr>
            </w:pPr>
          </w:p>
        </w:tc>
        <w:tc>
          <w:tcPr>
            <w:tcW w:w="883" w:type="dxa"/>
            <w:vAlign w:val="center"/>
          </w:tcPr>
          <w:p w14:paraId="04E39C80">
            <w:pPr>
              <w:spacing w:line="360" w:lineRule="auto"/>
              <w:jc w:val="center"/>
              <w:rPr>
                <w:rFonts w:ascii="新宋体" w:hAnsi="新宋体" w:eastAsia="新宋体" w:cs="新宋体"/>
                <w:color w:val="auto"/>
                <w:sz w:val="22"/>
                <w:highlight w:val="none"/>
              </w:rPr>
            </w:pPr>
          </w:p>
        </w:tc>
        <w:tc>
          <w:tcPr>
            <w:tcW w:w="1117" w:type="dxa"/>
            <w:vAlign w:val="center"/>
          </w:tcPr>
          <w:p w14:paraId="2AF79146">
            <w:pPr>
              <w:spacing w:line="360" w:lineRule="auto"/>
              <w:jc w:val="center"/>
              <w:rPr>
                <w:rFonts w:ascii="新宋体" w:hAnsi="新宋体" w:eastAsia="新宋体" w:cs="新宋体"/>
                <w:color w:val="auto"/>
                <w:sz w:val="22"/>
                <w:highlight w:val="none"/>
              </w:rPr>
            </w:pPr>
          </w:p>
        </w:tc>
      </w:tr>
      <w:tr w14:paraId="0964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 w:type="dxa"/>
            <w:vAlign w:val="center"/>
          </w:tcPr>
          <w:p w14:paraId="19A4CB5B">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w:t>
            </w:r>
          </w:p>
        </w:tc>
        <w:tc>
          <w:tcPr>
            <w:tcW w:w="1435" w:type="dxa"/>
            <w:vAlign w:val="center"/>
          </w:tcPr>
          <w:p w14:paraId="621A1A7A">
            <w:pPr>
              <w:spacing w:line="360" w:lineRule="auto"/>
              <w:jc w:val="center"/>
              <w:rPr>
                <w:rFonts w:ascii="新宋体" w:hAnsi="新宋体" w:eastAsia="新宋体" w:cs="新宋体"/>
                <w:color w:val="auto"/>
                <w:sz w:val="22"/>
                <w:highlight w:val="none"/>
              </w:rPr>
            </w:pPr>
          </w:p>
        </w:tc>
        <w:tc>
          <w:tcPr>
            <w:tcW w:w="1266" w:type="dxa"/>
            <w:vAlign w:val="center"/>
          </w:tcPr>
          <w:p w14:paraId="1E76B1E9">
            <w:pPr>
              <w:spacing w:line="360" w:lineRule="auto"/>
              <w:jc w:val="center"/>
              <w:rPr>
                <w:rFonts w:ascii="新宋体" w:hAnsi="新宋体" w:eastAsia="新宋体" w:cs="新宋体"/>
                <w:color w:val="auto"/>
                <w:sz w:val="22"/>
                <w:highlight w:val="none"/>
              </w:rPr>
            </w:pPr>
          </w:p>
        </w:tc>
        <w:tc>
          <w:tcPr>
            <w:tcW w:w="2367" w:type="dxa"/>
            <w:vAlign w:val="center"/>
          </w:tcPr>
          <w:p w14:paraId="4A93E739">
            <w:pPr>
              <w:spacing w:line="360" w:lineRule="auto"/>
              <w:jc w:val="center"/>
              <w:rPr>
                <w:rFonts w:ascii="新宋体" w:hAnsi="新宋体" w:eastAsia="新宋体" w:cs="新宋体"/>
                <w:color w:val="auto"/>
                <w:sz w:val="22"/>
                <w:highlight w:val="none"/>
              </w:rPr>
            </w:pPr>
          </w:p>
        </w:tc>
        <w:tc>
          <w:tcPr>
            <w:tcW w:w="867" w:type="dxa"/>
            <w:vAlign w:val="center"/>
          </w:tcPr>
          <w:p w14:paraId="271A5CA9">
            <w:pPr>
              <w:spacing w:line="360" w:lineRule="auto"/>
              <w:jc w:val="center"/>
              <w:rPr>
                <w:rFonts w:ascii="新宋体" w:hAnsi="新宋体" w:eastAsia="新宋体" w:cs="新宋体"/>
                <w:color w:val="auto"/>
                <w:sz w:val="22"/>
                <w:highlight w:val="none"/>
              </w:rPr>
            </w:pPr>
          </w:p>
        </w:tc>
        <w:tc>
          <w:tcPr>
            <w:tcW w:w="883" w:type="dxa"/>
            <w:vAlign w:val="center"/>
          </w:tcPr>
          <w:p w14:paraId="396188E6">
            <w:pPr>
              <w:spacing w:line="360" w:lineRule="auto"/>
              <w:jc w:val="center"/>
              <w:rPr>
                <w:rFonts w:ascii="新宋体" w:hAnsi="新宋体" w:eastAsia="新宋体" w:cs="新宋体"/>
                <w:color w:val="auto"/>
                <w:sz w:val="22"/>
                <w:highlight w:val="none"/>
              </w:rPr>
            </w:pPr>
          </w:p>
        </w:tc>
        <w:tc>
          <w:tcPr>
            <w:tcW w:w="1117" w:type="dxa"/>
            <w:vAlign w:val="center"/>
          </w:tcPr>
          <w:p w14:paraId="6DCDC0A9">
            <w:pPr>
              <w:spacing w:line="360" w:lineRule="auto"/>
              <w:jc w:val="center"/>
              <w:rPr>
                <w:rFonts w:ascii="新宋体" w:hAnsi="新宋体" w:eastAsia="新宋体" w:cs="新宋体"/>
                <w:color w:val="auto"/>
                <w:sz w:val="22"/>
                <w:highlight w:val="none"/>
              </w:rPr>
            </w:pPr>
          </w:p>
        </w:tc>
      </w:tr>
      <w:tr w14:paraId="7E35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tcPr>
          <w:p w14:paraId="0243CDA6">
            <w:pPr>
              <w:spacing w:line="360" w:lineRule="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合计：（大写）        元整                              小写：￥</w:t>
            </w:r>
          </w:p>
        </w:tc>
      </w:tr>
    </w:tbl>
    <w:p w14:paraId="533851D7">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本合同总价为货物款（含软件系统）、专用工具、税金、包装、运输、保险、装卸就位、安装调试、技术服务、售后服务、材料、质保期保障、采购代理服务费等全部费用。除发生下列因素可调整合同价外，不得以任何其他理由调整任何费用。</w:t>
      </w:r>
    </w:p>
    <w:p w14:paraId="05F551C3">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2.1买方提出的设备变更或由卖方提出的合理化建议，经买方同意采纳的设备型号、规格等各方面的变更，可根据原中标单价计算变更费用。但属卖方投标漏项少算的设备及服务费用不得追补。</w:t>
      </w:r>
    </w:p>
    <w:p w14:paraId="2F4E5293">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3、设备、材料供应</w:t>
      </w:r>
    </w:p>
    <w:p w14:paraId="6AC295BC">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本合同范围所需的设备均由卖方提供。采购供应的材料、设备均须有合格证、质保书等相关技术资料。个别设备如需提供特种设备许可证的由卖方负责办理并承担相关费用。如发现不合格的设备材料，由卖方承担全部的经济损失和责任。</w:t>
      </w:r>
    </w:p>
    <w:p w14:paraId="45F74050">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4、产品包装</w:t>
      </w:r>
    </w:p>
    <w:p w14:paraId="396B0FEF">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4.1为了保证设备在长途运输和装卸过程中的安全，产品包装应符合国家或专业（部）标准规定。由于包装不善导致设备锈蚀、失缺或损坏，由卖方承担一切责任。</w:t>
      </w:r>
    </w:p>
    <w:p w14:paraId="5B4F199E">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4.2每一包装箱内必须附有装箱清单。</w:t>
      </w:r>
    </w:p>
    <w:p w14:paraId="04969B6B">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5、唛头</w:t>
      </w:r>
    </w:p>
    <w:p w14:paraId="20D50342">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5.1卖方应在每件包装箱上，明显地标注下列标记：</w:t>
      </w:r>
    </w:p>
    <w:p w14:paraId="26EAB4F9">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1)收货人； 2)产品名称；  3)合同号；4)品目号和箱号； 5)到达站或到货地点；6)外形尺寸(长宽高)，以厘米计；7)毛重、净重(公斤)。</w:t>
      </w:r>
    </w:p>
    <w:p w14:paraId="152D7E90">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5.2卖方应根据设备特点，在包装箱上标明“小心轻放”、“请勿倒置”、“防潮”等字样和吊装标记。</w:t>
      </w:r>
    </w:p>
    <w:p w14:paraId="0D5D2671">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6、本合同产品的免费质保期限及投标承诺详见下表：</w:t>
      </w:r>
    </w:p>
    <w:tbl>
      <w:tblPr>
        <w:tblStyle w:val="52"/>
        <w:tblW w:w="10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276"/>
        <w:gridCol w:w="1280"/>
        <w:gridCol w:w="5628"/>
      </w:tblGrid>
      <w:tr w14:paraId="475C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vAlign w:val="center"/>
          </w:tcPr>
          <w:p w14:paraId="49988582">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2276" w:type="dxa"/>
            <w:tcBorders>
              <w:top w:val="single" w:color="auto" w:sz="4" w:space="0"/>
              <w:left w:val="single" w:color="auto" w:sz="4" w:space="0"/>
              <w:bottom w:val="single" w:color="auto" w:sz="4" w:space="0"/>
              <w:right w:val="single" w:color="auto" w:sz="4" w:space="0"/>
            </w:tcBorders>
            <w:vAlign w:val="center"/>
          </w:tcPr>
          <w:p w14:paraId="7B469880">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产品名称</w:t>
            </w:r>
          </w:p>
        </w:tc>
        <w:tc>
          <w:tcPr>
            <w:tcW w:w="1280" w:type="dxa"/>
            <w:tcBorders>
              <w:top w:val="single" w:color="auto" w:sz="4" w:space="0"/>
              <w:left w:val="single" w:color="auto" w:sz="4" w:space="0"/>
              <w:bottom w:val="single" w:color="auto" w:sz="4" w:space="0"/>
              <w:right w:val="single" w:color="auto" w:sz="4" w:space="0"/>
            </w:tcBorders>
            <w:vAlign w:val="center"/>
          </w:tcPr>
          <w:p w14:paraId="5E556341">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免费质保期限</w:t>
            </w:r>
          </w:p>
        </w:tc>
        <w:tc>
          <w:tcPr>
            <w:tcW w:w="5628" w:type="dxa"/>
            <w:tcBorders>
              <w:top w:val="single" w:color="auto" w:sz="4" w:space="0"/>
              <w:left w:val="single" w:color="auto" w:sz="4" w:space="0"/>
              <w:bottom w:val="single" w:color="auto" w:sz="4" w:space="0"/>
              <w:right w:val="single" w:color="auto" w:sz="4" w:space="0"/>
            </w:tcBorders>
            <w:vAlign w:val="center"/>
          </w:tcPr>
          <w:p w14:paraId="0CCD9F17">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投标承诺</w:t>
            </w:r>
          </w:p>
        </w:tc>
      </w:tr>
      <w:tr w14:paraId="1DE6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5300DDAE">
            <w:pPr>
              <w:spacing w:line="360" w:lineRule="auto"/>
              <w:rPr>
                <w:rFonts w:ascii="新宋体" w:hAnsi="新宋体" w:eastAsia="新宋体" w:cs="新宋体"/>
                <w:color w:val="auto"/>
                <w:sz w:val="22"/>
                <w:highlight w:val="none"/>
              </w:rPr>
            </w:pPr>
          </w:p>
        </w:tc>
        <w:tc>
          <w:tcPr>
            <w:tcW w:w="2276" w:type="dxa"/>
            <w:tcBorders>
              <w:top w:val="single" w:color="auto" w:sz="4" w:space="0"/>
              <w:left w:val="single" w:color="auto" w:sz="4" w:space="0"/>
              <w:bottom w:val="single" w:color="auto" w:sz="4" w:space="0"/>
              <w:right w:val="single" w:color="auto" w:sz="4" w:space="0"/>
            </w:tcBorders>
          </w:tcPr>
          <w:p w14:paraId="634530E1">
            <w:pPr>
              <w:spacing w:line="360" w:lineRule="auto"/>
              <w:rPr>
                <w:rFonts w:ascii="新宋体" w:hAnsi="新宋体" w:eastAsia="新宋体" w:cs="新宋体"/>
                <w:color w:val="auto"/>
                <w:sz w:val="22"/>
                <w:highlight w:val="none"/>
              </w:rPr>
            </w:pPr>
          </w:p>
        </w:tc>
        <w:tc>
          <w:tcPr>
            <w:tcW w:w="1280" w:type="dxa"/>
            <w:tcBorders>
              <w:top w:val="single" w:color="auto" w:sz="4" w:space="0"/>
              <w:left w:val="single" w:color="auto" w:sz="4" w:space="0"/>
              <w:bottom w:val="single" w:color="auto" w:sz="4" w:space="0"/>
              <w:right w:val="single" w:color="auto" w:sz="4" w:space="0"/>
            </w:tcBorders>
          </w:tcPr>
          <w:p w14:paraId="70710B51">
            <w:pPr>
              <w:spacing w:line="360" w:lineRule="auto"/>
              <w:rPr>
                <w:rFonts w:ascii="新宋体" w:hAnsi="新宋体" w:eastAsia="新宋体" w:cs="新宋体"/>
                <w:color w:val="auto"/>
                <w:sz w:val="22"/>
                <w:highlight w:val="none"/>
              </w:rPr>
            </w:pPr>
          </w:p>
        </w:tc>
        <w:tc>
          <w:tcPr>
            <w:tcW w:w="5628" w:type="dxa"/>
            <w:vMerge w:val="restart"/>
            <w:tcBorders>
              <w:top w:val="single" w:color="auto" w:sz="4" w:space="0"/>
              <w:left w:val="single" w:color="auto" w:sz="4" w:space="0"/>
              <w:bottom w:val="single" w:color="auto" w:sz="4" w:space="0"/>
              <w:right w:val="single" w:color="auto" w:sz="4" w:space="0"/>
            </w:tcBorders>
          </w:tcPr>
          <w:p w14:paraId="3BCC0BA0">
            <w:pPr>
              <w:spacing w:line="360" w:lineRule="auto"/>
              <w:rPr>
                <w:rFonts w:ascii="新宋体" w:hAnsi="新宋体" w:eastAsia="新宋体" w:cs="新宋体"/>
                <w:color w:val="auto"/>
                <w:sz w:val="22"/>
                <w:highlight w:val="none"/>
              </w:rPr>
            </w:pPr>
          </w:p>
        </w:tc>
      </w:tr>
      <w:tr w14:paraId="0EA7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3B5A9DDA">
            <w:pPr>
              <w:spacing w:line="360" w:lineRule="auto"/>
              <w:rPr>
                <w:rFonts w:ascii="新宋体" w:hAnsi="新宋体" w:eastAsia="新宋体" w:cs="新宋体"/>
                <w:color w:val="auto"/>
                <w:sz w:val="22"/>
                <w:highlight w:val="none"/>
              </w:rPr>
            </w:pPr>
          </w:p>
        </w:tc>
        <w:tc>
          <w:tcPr>
            <w:tcW w:w="2276" w:type="dxa"/>
            <w:tcBorders>
              <w:top w:val="single" w:color="auto" w:sz="4" w:space="0"/>
              <w:left w:val="single" w:color="auto" w:sz="4" w:space="0"/>
              <w:bottom w:val="single" w:color="auto" w:sz="4" w:space="0"/>
              <w:right w:val="single" w:color="auto" w:sz="4" w:space="0"/>
            </w:tcBorders>
          </w:tcPr>
          <w:p w14:paraId="1E66827F">
            <w:pPr>
              <w:spacing w:line="360" w:lineRule="auto"/>
              <w:rPr>
                <w:rFonts w:ascii="新宋体" w:hAnsi="新宋体" w:eastAsia="新宋体" w:cs="新宋体"/>
                <w:color w:val="auto"/>
                <w:sz w:val="22"/>
                <w:highlight w:val="none"/>
              </w:rPr>
            </w:pPr>
          </w:p>
        </w:tc>
        <w:tc>
          <w:tcPr>
            <w:tcW w:w="1280" w:type="dxa"/>
            <w:tcBorders>
              <w:top w:val="single" w:color="auto" w:sz="4" w:space="0"/>
              <w:left w:val="single" w:color="auto" w:sz="4" w:space="0"/>
              <w:bottom w:val="single" w:color="auto" w:sz="4" w:space="0"/>
              <w:right w:val="single" w:color="auto" w:sz="4" w:space="0"/>
            </w:tcBorders>
          </w:tcPr>
          <w:p w14:paraId="5DA914DB">
            <w:pPr>
              <w:spacing w:line="360" w:lineRule="auto"/>
              <w:rPr>
                <w:rFonts w:ascii="新宋体" w:hAnsi="新宋体" w:eastAsia="新宋体" w:cs="新宋体"/>
                <w:color w:val="auto"/>
                <w:sz w:val="22"/>
                <w:highlight w:val="none"/>
              </w:rPr>
            </w:pPr>
          </w:p>
        </w:tc>
        <w:tc>
          <w:tcPr>
            <w:tcW w:w="5628" w:type="dxa"/>
            <w:vMerge w:val="continue"/>
            <w:tcBorders>
              <w:top w:val="single" w:color="auto" w:sz="4" w:space="0"/>
              <w:left w:val="single" w:color="auto" w:sz="4" w:space="0"/>
              <w:bottom w:val="single" w:color="auto" w:sz="4" w:space="0"/>
              <w:right w:val="single" w:color="auto" w:sz="4" w:space="0"/>
            </w:tcBorders>
          </w:tcPr>
          <w:p w14:paraId="3A9203C7">
            <w:pPr>
              <w:spacing w:line="360" w:lineRule="auto"/>
              <w:rPr>
                <w:rFonts w:ascii="新宋体" w:hAnsi="新宋体" w:eastAsia="新宋体" w:cs="新宋体"/>
                <w:color w:val="auto"/>
                <w:sz w:val="22"/>
                <w:highlight w:val="none"/>
              </w:rPr>
            </w:pPr>
          </w:p>
        </w:tc>
      </w:tr>
    </w:tbl>
    <w:p w14:paraId="56125438">
      <w:pPr>
        <w:spacing w:line="360" w:lineRule="auto"/>
        <w:ind w:firstLine="440" w:firstLineChars="200"/>
        <w:rPr>
          <w:rFonts w:ascii="新宋体" w:hAnsi="新宋体" w:eastAsia="新宋体" w:cs="新宋体"/>
          <w:color w:val="auto"/>
          <w:sz w:val="22"/>
          <w:highlight w:val="none"/>
        </w:rPr>
      </w:pPr>
    </w:p>
    <w:p w14:paraId="1835CFBF">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在产品质量保证期限内，卖方对由于产品设计、工艺、材料、配套件的缺陷而造成的任何产品质量问题或故障负责。</w:t>
      </w:r>
    </w:p>
    <w:p w14:paraId="636F9F56">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应当按照采购文件、投标文件、采购合同、封存样品等约定的质量、数量、技术指标或者服务要求设置验收指标及其标准。</w:t>
      </w:r>
    </w:p>
    <w:p w14:paraId="4C4094FC">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7、产品资料</w:t>
      </w:r>
    </w:p>
    <w:p w14:paraId="64A07338">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档案资料，包括：设备的数量、型号、规格，设备生产厂家的产品检测证书，出厂检验报告，合格证书，产品说明书等有关资料。如发现不合格的设备材料，由卖方承担全部的经济损失的责任。设备开箱后的全部随机资料所有权归买方所有。开箱验收后由买方保管。</w:t>
      </w:r>
    </w:p>
    <w:p w14:paraId="7A7105DB">
      <w:pPr>
        <w:pStyle w:val="18"/>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8、交付使用时间</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合同签订后  天内 </w:t>
      </w:r>
      <w:r>
        <w:rPr>
          <w:rFonts w:hint="eastAsia" w:ascii="新宋体" w:hAnsi="新宋体" w:eastAsia="新宋体" w:cs="新宋体"/>
          <w:color w:val="auto"/>
          <w:sz w:val="22"/>
          <w:szCs w:val="22"/>
          <w:highlight w:val="none"/>
        </w:rPr>
        <w:t>，交货地点：</w:t>
      </w:r>
      <w:r>
        <w:rPr>
          <w:rFonts w:hint="eastAsia" w:ascii="新宋体" w:hAnsi="新宋体" w:eastAsia="新宋体" w:cs="新宋体"/>
          <w:color w:val="auto"/>
          <w:sz w:val="22"/>
          <w:szCs w:val="22"/>
          <w:highlight w:val="none"/>
          <w:u w:val="single"/>
        </w:rPr>
        <w:t xml:space="preserve"> 温州肯恩大学指定地点 </w:t>
      </w:r>
      <w:r>
        <w:rPr>
          <w:rFonts w:hint="eastAsia" w:ascii="新宋体" w:hAnsi="新宋体" w:eastAsia="新宋体" w:cs="新宋体"/>
          <w:color w:val="auto"/>
          <w:sz w:val="22"/>
          <w:szCs w:val="22"/>
          <w:highlight w:val="none"/>
        </w:rPr>
        <w:t>。</w:t>
      </w:r>
    </w:p>
    <w:p w14:paraId="5CFA8C95">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9、付款方式与结算</w:t>
      </w:r>
    </w:p>
    <w:p w14:paraId="12F00ADF">
      <w:pPr>
        <w:spacing w:line="360" w:lineRule="auto"/>
        <w:ind w:firstLine="440" w:firstLineChars="200"/>
        <w:rPr>
          <w:rFonts w:ascii="新宋体" w:hAnsi="新宋体" w:eastAsia="新宋体" w:cs="新宋体"/>
          <w:color w:val="auto"/>
          <w:sz w:val="22"/>
          <w:highlight w:val="none"/>
          <w:u w:val="single"/>
        </w:rPr>
      </w:pPr>
      <w:r>
        <w:rPr>
          <w:rFonts w:hint="eastAsia" w:ascii="新宋体" w:hAnsi="新宋体" w:eastAsia="新宋体" w:cs="新宋体"/>
          <w:color w:val="auto"/>
          <w:sz w:val="22"/>
          <w:highlight w:val="none"/>
          <w:u w:val="single"/>
        </w:rPr>
        <w:t>▲本项目不收取履约保证金。</w:t>
      </w:r>
    </w:p>
    <w:p w14:paraId="1DDDBF37">
      <w:pPr>
        <w:spacing w:line="360" w:lineRule="auto"/>
        <w:ind w:firstLine="440" w:firstLineChars="200"/>
        <w:rPr>
          <w:rFonts w:ascii="新宋体" w:hAnsi="新宋体" w:eastAsia="新宋体" w:cs="新宋体"/>
          <w:color w:val="auto"/>
          <w:sz w:val="22"/>
          <w:highlight w:val="none"/>
          <w:u w:val="single"/>
        </w:rPr>
      </w:pPr>
      <w:r>
        <w:rPr>
          <w:rFonts w:hint="eastAsia" w:ascii="新宋体" w:hAnsi="新宋体" w:eastAsia="新宋体" w:cs="新宋体"/>
          <w:color w:val="auto"/>
          <w:sz w:val="22"/>
          <w:highlight w:val="none"/>
          <w:u w:val="single"/>
        </w:rPr>
        <w:t>▲合同</w:t>
      </w:r>
      <w:r>
        <w:rPr>
          <w:rFonts w:hint="eastAsia" w:ascii="新宋体" w:hAnsi="新宋体" w:eastAsia="新宋体" w:cs="新宋体"/>
          <w:color w:val="auto"/>
          <w:sz w:val="22"/>
          <w:highlight w:val="none"/>
          <w:u w:val="single"/>
          <w:lang w:val="en-US" w:eastAsia="zh-CN"/>
        </w:rPr>
        <w:t>签订</w:t>
      </w:r>
      <w:r>
        <w:rPr>
          <w:rFonts w:hint="eastAsia" w:ascii="新宋体" w:hAnsi="新宋体" w:eastAsia="新宋体" w:cs="新宋体"/>
          <w:color w:val="auto"/>
          <w:sz w:val="22"/>
          <w:highlight w:val="none"/>
          <w:u w:val="single"/>
        </w:rPr>
        <w:t>生效</w:t>
      </w:r>
      <w:r>
        <w:rPr>
          <w:rFonts w:hint="eastAsia" w:ascii="新宋体" w:hAnsi="新宋体" w:eastAsia="新宋体" w:cs="新宋体"/>
          <w:color w:val="auto"/>
          <w:sz w:val="22"/>
          <w:highlight w:val="none"/>
          <w:u w:val="single"/>
          <w:lang w:val="en-US" w:eastAsia="zh-CN"/>
        </w:rPr>
        <w:t>以及</w:t>
      </w:r>
      <w:r>
        <w:rPr>
          <w:rFonts w:hint="eastAsia" w:ascii="新宋体" w:hAnsi="新宋体" w:eastAsia="新宋体" w:cs="新宋体"/>
          <w:color w:val="auto"/>
          <w:sz w:val="22"/>
          <w:highlight w:val="none"/>
          <w:u w:val="single"/>
        </w:rPr>
        <w:t>具备实施条件</w:t>
      </w:r>
      <w:r>
        <w:rPr>
          <w:rFonts w:hint="eastAsia" w:ascii="新宋体" w:hAnsi="新宋体" w:eastAsia="新宋体" w:cs="新宋体"/>
          <w:color w:val="auto"/>
          <w:sz w:val="22"/>
          <w:highlight w:val="none"/>
          <w:u w:val="single"/>
          <w:lang w:val="en-US" w:eastAsia="zh-CN"/>
        </w:rPr>
        <w:t>后</w:t>
      </w:r>
      <w:r>
        <w:rPr>
          <w:rFonts w:hint="eastAsia" w:ascii="新宋体" w:hAnsi="新宋体" w:eastAsia="新宋体" w:cs="新宋体"/>
          <w:color w:val="auto"/>
          <w:sz w:val="22"/>
          <w:highlight w:val="none"/>
          <w:u w:val="single"/>
        </w:rPr>
        <w:t>7</w:t>
      </w:r>
      <w:r>
        <w:rPr>
          <w:rFonts w:hint="eastAsia" w:ascii="新宋体" w:hAnsi="新宋体" w:eastAsia="新宋体" w:cs="新宋体"/>
          <w:color w:val="auto"/>
          <w:sz w:val="22"/>
          <w:highlight w:val="none"/>
          <w:u w:val="single"/>
          <w:lang w:val="en-US" w:eastAsia="zh-CN"/>
        </w:rPr>
        <w:t>个工作</w:t>
      </w:r>
      <w:r>
        <w:rPr>
          <w:rFonts w:hint="eastAsia" w:ascii="新宋体" w:hAnsi="新宋体" w:eastAsia="新宋体" w:cs="新宋体"/>
          <w:color w:val="auto"/>
          <w:sz w:val="22"/>
          <w:highlight w:val="none"/>
          <w:u w:val="single"/>
        </w:rPr>
        <w:t>日内</w:t>
      </w:r>
      <w:r>
        <w:rPr>
          <w:rFonts w:hint="eastAsia" w:ascii="新宋体" w:hAnsi="新宋体" w:eastAsia="新宋体" w:cs="新宋体"/>
          <w:color w:val="auto"/>
          <w:sz w:val="22"/>
          <w:highlight w:val="none"/>
          <w:u w:val="single"/>
          <w:lang w:eastAsia="zh-CN"/>
        </w:rPr>
        <w:t>，</w:t>
      </w:r>
      <w:r>
        <w:rPr>
          <w:rFonts w:hint="eastAsia" w:ascii="新宋体" w:hAnsi="新宋体" w:eastAsia="新宋体" w:cs="新宋体"/>
          <w:color w:val="auto"/>
          <w:sz w:val="22"/>
          <w:highlight w:val="none"/>
          <w:u w:val="single"/>
          <w:lang w:val="en-US" w:eastAsia="zh-CN"/>
        </w:rPr>
        <w:t>买方支付</w:t>
      </w:r>
      <w:r>
        <w:rPr>
          <w:rFonts w:hint="eastAsia" w:ascii="新宋体" w:hAnsi="新宋体" w:eastAsia="新宋体" w:cs="新宋体"/>
          <w:color w:val="auto"/>
          <w:sz w:val="22"/>
          <w:highlight w:val="none"/>
          <w:u w:val="single"/>
        </w:rPr>
        <w:t>合同金额</w:t>
      </w:r>
      <w:r>
        <w:rPr>
          <w:rFonts w:hint="eastAsia" w:ascii="新宋体" w:hAnsi="新宋体" w:eastAsia="新宋体" w:cs="新宋体"/>
          <w:color w:val="auto"/>
          <w:sz w:val="22"/>
          <w:highlight w:val="none"/>
          <w:u w:val="single"/>
          <w:lang w:val="en-US" w:eastAsia="zh-CN"/>
        </w:rPr>
        <w:t>的</w:t>
      </w:r>
      <w:r>
        <w:rPr>
          <w:rFonts w:hint="eastAsia" w:ascii="新宋体" w:hAnsi="新宋体" w:eastAsia="新宋体" w:cs="新宋体"/>
          <w:color w:val="auto"/>
          <w:sz w:val="22"/>
          <w:highlight w:val="none"/>
          <w:u w:val="single"/>
        </w:rPr>
        <w:t>40%预付款</w:t>
      </w:r>
      <w:r>
        <w:rPr>
          <w:rFonts w:hint="eastAsia" w:ascii="新宋体" w:hAnsi="新宋体" w:eastAsia="新宋体" w:cs="新宋体"/>
          <w:color w:val="auto"/>
          <w:sz w:val="22"/>
          <w:highlight w:val="none"/>
          <w:u w:val="single"/>
          <w:lang w:val="en-US" w:eastAsia="zh-CN"/>
        </w:rPr>
        <w:t>给卖方</w:t>
      </w:r>
      <w:r>
        <w:rPr>
          <w:rFonts w:hint="eastAsia" w:ascii="新宋体" w:hAnsi="新宋体" w:eastAsia="新宋体" w:cs="新宋体"/>
          <w:color w:val="auto"/>
          <w:sz w:val="22"/>
          <w:highlight w:val="none"/>
          <w:u w:val="single"/>
        </w:rPr>
        <w:t>。卖方完成全部供货及安装、调试、培训等服务并通过买方验收，买方入库报销后7个工作日内，买方向卖方按供货品类及数量按实结算支付尾款（卖方必须先开具供货金额100%的增值税普通发票），同时退还保函。</w:t>
      </w:r>
    </w:p>
    <w:p w14:paraId="5EFD6F47">
      <w:pPr>
        <w:spacing w:line="360" w:lineRule="auto"/>
        <w:ind w:firstLine="440" w:firstLineChars="200"/>
        <w:rPr>
          <w:rFonts w:ascii="新宋体" w:hAnsi="新宋体" w:eastAsia="新宋体" w:cs="新宋体"/>
          <w:color w:val="auto"/>
          <w:sz w:val="22"/>
          <w:highlight w:val="none"/>
          <w:u w:val="single"/>
        </w:rPr>
      </w:pPr>
      <w:r>
        <w:rPr>
          <w:rFonts w:hint="eastAsia" w:ascii="新宋体" w:hAnsi="新宋体" w:eastAsia="新宋体" w:cs="新宋体"/>
          <w:color w:val="auto"/>
          <w:sz w:val="22"/>
          <w:highlight w:val="none"/>
          <w:u w:val="single"/>
        </w:rPr>
        <w:t>注：（1）在签订合同时，卖方明确表示无需预付款或者主动要求降低预付款比例的，</w:t>
      </w:r>
      <w:r>
        <w:rPr>
          <w:rFonts w:hint="eastAsia" w:ascii="新宋体" w:hAnsi="新宋体" w:eastAsia="新宋体" w:cs="新宋体"/>
          <w:color w:val="auto"/>
          <w:sz w:val="22"/>
          <w:szCs w:val="22"/>
          <w:highlight w:val="none"/>
          <w:u w:val="single"/>
        </w:rPr>
        <w:t>双方可以另行约定</w:t>
      </w:r>
      <w:r>
        <w:rPr>
          <w:rFonts w:hint="eastAsia" w:ascii="新宋体" w:hAnsi="新宋体" w:eastAsia="新宋体" w:cs="新宋体"/>
          <w:color w:val="auto"/>
          <w:sz w:val="22"/>
          <w:highlight w:val="none"/>
          <w:u w:val="single"/>
        </w:rPr>
        <w:t>。</w:t>
      </w:r>
    </w:p>
    <w:p w14:paraId="3BA2EFE1">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10、验收标准</w:t>
      </w:r>
    </w:p>
    <w:p w14:paraId="74D95297">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10.1所供设备在现场进行到货验收时，卖方需派员参加并与买方一起开箱检验，按供货清单验收，若有缺少或损坏，卖方应立即补足或更换全新同规格产品，并承担相关费用直至使买方满意为止。设备的存放点由买方负责提供（费用由卖方承担），但卖方应预先提出设备的保管存放要求。</w:t>
      </w:r>
    </w:p>
    <w:p w14:paraId="5042727A">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10.2安装范围包括设备本身（含设备与电源之间的线路安装）及软件系统的安装，安装需符合有关标准和规范。安装过程中买方将对安装质量进行监督。</w:t>
      </w:r>
    </w:p>
    <w:p w14:paraId="202E8378">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10.3安装完毕后，卖方应派遣有经验的技术人员与买方一起进行设备的调试及试运行，买方可以要求卖方或具有检测资质的第三方用专用仪器进行性能测试，卖方负责测试和调试所需的人员、工具、材料、仪器及一切费用，并填写测试报告交由买方存档。如需买方派有关人员配合，卖方在设备安装调试前三天提出需配合工作的人员、数量等计划书交予买方，以便买方提前作好准备，确保整个项目顺利进行。卖方需在安装结束前将测试和调试方法交与买方，并经其同意后方可执行。</w:t>
      </w:r>
    </w:p>
    <w:p w14:paraId="33766192">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10.4设备经过试运行后达到并符合合同要求，其中故障和隐患均已排除或解决，并使买方满意，所有的技术资料和图纸均已向买方提交并被接受，验收视为合格，双方签署验收证书后，设备才视为接受。若因卖方产品质量或安装技术问题导致验收不合格，卖方应及时予以处理，直至验收合格，期间发生的一切相关费用由卖方承担，买方保留向卖方索赔的权利。</w:t>
      </w:r>
    </w:p>
    <w:p w14:paraId="5F89E2BF">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10.5卖方在设备到货、安装、调试和验收期间应采取严格的安全措施，承担由于自身原因所造成的事故责任及其发生的一切费用。</w:t>
      </w:r>
    </w:p>
    <w:p w14:paraId="47CCA8E1">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11、违约责任</w:t>
      </w:r>
    </w:p>
    <w:p w14:paraId="1177A45F">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11.1设备质量责任</w:t>
      </w:r>
    </w:p>
    <w:p w14:paraId="35E981D1">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在设备质量保证期内，凡设备在开箱检验、安装调试、设备试运行过程中发现的设备质量问题，由卖方负责处理，实行包修、包换、包退、直至产品符合质量要求。卖方承担修理、调换、退货发生的一切费用和买方的直接经济损失。</w:t>
      </w:r>
    </w:p>
    <w:p w14:paraId="5A25F655">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w:t>
      </w:r>
      <w:r>
        <w:rPr>
          <w:rFonts w:hint="eastAsia" w:ascii="新宋体" w:hAnsi="新宋体" w:eastAsia="新宋体" w:cs="新宋体"/>
          <w:color w:val="auto"/>
          <w:sz w:val="22"/>
          <w:szCs w:val="22"/>
          <w:highlight w:val="none"/>
        </w:rPr>
        <w:t>投标人能够做到对采购人培训以及检修服务做到及时响应，响应标准时间2小时内做出应答，12小时内给出解决方案，若问题不能有效解决，48小时内到达采购人现场进行维修。</w:t>
      </w:r>
    </w:p>
    <w:p w14:paraId="7D67F8B0">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3）由于买方保管不善或使用不当造成设备短缺、故障或损坏，由买方负责。但卖方保证及时给予补齐和修复。</w:t>
      </w:r>
    </w:p>
    <w:p w14:paraId="18BC61AA">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11.2违约赔偿</w:t>
      </w:r>
    </w:p>
    <w:p w14:paraId="0DFB75A0">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除不可抗力外，如卖方发生不能按期交货或提供服务，买方发生中途退货等情况，应及时以书面形式通知对方。双方应本着友好的态度进行协商，妥善解决。</w:t>
      </w:r>
    </w:p>
    <w:p w14:paraId="02DC3DD1">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如协商无效，按下列规定处以罚金。</w:t>
      </w:r>
    </w:p>
    <w:p w14:paraId="563C215D">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1）逾期交货</w:t>
      </w:r>
    </w:p>
    <w:p w14:paraId="5BD8CD98">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卖方逾期交货，应向买方偿付违约金，每逾一日违约罚款按该货物合同价的1%计收，直至交货为止。</w:t>
      </w:r>
    </w:p>
    <w:p w14:paraId="275424C6">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2）卖方不能交货或买方无故中途退货</w:t>
      </w:r>
    </w:p>
    <w:p w14:paraId="621390A0">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卖方不能交货，应向买方偿付违约金。违约金按货物合同价的20%计算。</w:t>
      </w:r>
    </w:p>
    <w:p w14:paraId="23A03C05">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买方无故中途退货，应向卖方偿付违约金。违约金的计算方法与卖方违约相同。</w:t>
      </w:r>
    </w:p>
    <w:p w14:paraId="552B42E3">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3）逾期交货的违约赔偿最高限额为合同总价的20%，如违约金达到最高限额时卖方仍不能交货，买方可考虑终止合同。</w:t>
      </w:r>
    </w:p>
    <w:p w14:paraId="77B1EBB5">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4）经双方协商同意延期交货和经双方友好协商同意退货且无需罚款者不在此例。</w:t>
      </w:r>
    </w:p>
    <w:p w14:paraId="7FAC7882">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12、转</w:t>
      </w:r>
      <w:r>
        <w:rPr>
          <w:rFonts w:hint="eastAsia" w:ascii="新宋体" w:hAnsi="新宋体" w:eastAsia="新宋体" w:cs="新宋体"/>
          <w:color w:val="auto"/>
          <w:sz w:val="22"/>
          <w:highlight w:val="none"/>
          <w:lang w:val="en-US" w:eastAsia="zh-CN"/>
        </w:rPr>
        <w:t>包</w:t>
      </w:r>
      <w:r>
        <w:rPr>
          <w:rFonts w:hint="eastAsia" w:ascii="新宋体" w:hAnsi="新宋体" w:eastAsia="新宋体" w:cs="新宋体"/>
          <w:color w:val="auto"/>
          <w:sz w:val="22"/>
          <w:highlight w:val="none"/>
        </w:rPr>
        <w:t>和分包</w:t>
      </w:r>
    </w:p>
    <w:p w14:paraId="169819E0">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12.1</w:t>
      </w:r>
      <w:r>
        <w:rPr>
          <w:rFonts w:hint="eastAsia" w:ascii="新宋体" w:hAnsi="新宋体" w:eastAsia="新宋体" w:cs="新宋体"/>
          <w:color w:val="auto"/>
          <w:sz w:val="22"/>
          <w:szCs w:val="22"/>
          <w:highlight w:val="none"/>
        </w:rPr>
        <w:t>本项目不允许分包或转包</w:t>
      </w:r>
      <w:r>
        <w:rPr>
          <w:rFonts w:hint="eastAsia" w:ascii="新宋体" w:hAnsi="新宋体" w:eastAsia="新宋体" w:cs="新宋体"/>
          <w:color w:val="auto"/>
          <w:sz w:val="22"/>
          <w:highlight w:val="none"/>
        </w:rPr>
        <w:t>。</w:t>
      </w:r>
    </w:p>
    <w:p w14:paraId="64256995">
      <w:pPr>
        <w:numPr>
          <w:ilvl w:val="0"/>
          <w:numId w:val="7"/>
        </w:num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争端的解决</w:t>
      </w:r>
    </w:p>
    <w:p w14:paraId="0A5076B6">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13.1合同实施或与合同有关的一切争端，买卖双方首先应通过友好协商解决，如果协商仍得不到解决，任何一方可向温州市瓯海区人民法院申请诉讼。</w:t>
      </w:r>
    </w:p>
    <w:p w14:paraId="4BE6E814">
      <w:pPr>
        <w:numPr>
          <w:ilvl w:val="0"/>
          <w:numId w:val="2"/>
        </w:num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约定事项：</w:t>
      </w:r>
    </w:p>
    <w:p w14:paraId="74621770">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14.1本合同一式肆份，买方贰份、卖方贰份。</w:t>
      </w:r>
    </w:p>
    <w:p w14:paraId="722A0B29">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14.2合同经买方、卖方双方签字盖章后生效。</w:t>
      </w:r>
    </w:p>
    <w:p w14:paraId="51FB1E40">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14.3如需修改或补充合同内容，经协商，双方应签署书面修改或补充协议，该协议将作为本合同的一个组成部分。</w:t>
      </w:r>
      <w:r>
        <w:rPr>
          <w:rFonts w:hint="eastAsia" w:ascii="新宋体" w:hAnsi="新宋体" w:eastAsia="新宋体" w:cs="新宋体"/>
          <w:b/>
          <w:color w:val="auto"/>
          <w:sz w:val="22"/>
          <w:highlight w:val="none"/>
        </w:rPr>
        <w:t>本合同未尽事宜及对合同内容如有异议，以买方采购文件和卖方投标文件及投标现场承诺为准，</w:t>
      </w:r>
      <w:r>
        <w:rPr>
          <w:rFonts w:hint="eastAsia" w:ascii="新宋体" w:hAnsi="新宋体" w:eastAsia="新宋体" w:cs="新宋体"/>
          <w:color w:val="auto"/>
          <w:sz w:val="22"/>
          <w:highlight w:val="none"/>
        </w:rPr>
        <w:t>下列文件构成本合同的组成部分，并按顺序依次享有优先解释权，如遇国家法律、法规及政策另有规定的，从其规定：</w:t>
      </w:r>
    </w:p>
    <w:p w14:paraId="29C46EEB">
      <w:pPr>
        <w:spacing w:line="360" w:lineRule="auto"/>
        <w:ind w:left="420" w:left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（1）合同补充条款或说明            </w:t>
      </w:r>
    </w:p>
    <w:p w14:paraId="6FDFF5E6">
      <w:pPr>
        <w:spacing w:line="360" w:lineRule="auto"/>
        <w:ind w:left="420" w:left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（2）本合同</w:t>
      </w:r>
    </w:p>
    <w:p w14:paraId="7DE97229">
      <w:pPr>
        <w:spacing w:line="360" w:lineRule="auto"/>
        <w:ind w:left="420" w:left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（3）售后服务协议                           </w:t>
      </w:r>
    </w:p>
    <w:p w14:paraId="7FCD879A">
      <w:pPr>
        <w:spacing w:line="360" w:lineRule="auto"/>
        <w:ind w:left="420" w:left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（4）投标澄清或承诺书</w:t>
      </w:r>
    </w:p>
    <w:p w14:paraId="0AD810C4">
      <w:pPr>
        <w:spacing w:line="360" w:lineRule="auto"/>
        <w:ind w:left="420" w:left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(5）投标文件                              </w:t>
      </w:r>
    </w:p>
    <w:p w14:paraId="1E07DF62">
      <w:pPr>
        <w:spacing w:line="360" w:lineRule="auto"/>
        <w:ind w:left="420" w:left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（6）采购文件    </w:t>
      </w:r>
    </w:p>
    <w:p w14:paraId="2F118493">
      <w:pPr>
        <w:spacing w:line="360" w:lineRule="auto"/>
        <w:ind w:firstLine="440" w:firstLineChars="200"/>
        <w:rPr>
          <w:rFonts w:ascii="新宋体" w:hAnsi="新宋体" w:eastAsia="新宋体" w:cs="新宋体"/>
          <w:color w:val="auto"/>
          <w:sz w:val="22"/>
          <w:highlight w:val="none"/>
        </w:rPr>
      </w:pPr>
    </w:p>
    <w:p w14:paraId="4E17CA4D">
      <w:pPr>
        <w:spacing w:line="360" w:lineRule="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w:t>
      </w:r>
    </w:p>
    <w:p w14:paraId="01B8D015">
      <w:pPr>
        <w:spacing w:line="360" w:lineRule="auto"/>
        <w:rPr>
          <w:rFonts w:ascii="新宋体" w:hAnsi="新宋体" w:eastAsia="新宋体" w:cs="新宋体"/>
          <w:color w:val="auto"/>
          <w:sz w:val="22"/>
          <w:highlight w:val="none"/>
        </w:rPr>
      </w:pPr>
    </w:p>
    <w:p w14:paraId="2A135C85">
      <w:pPr>
        <w:spacing w:line="360" w:lineRule="auto"/>
        <w:ind w:firstLine="440" w:firstLineChars="200"/>
        <w:rPr>
          <w:rFonts w:ascii="新宋体" w:hAnsi="新宋体" w:eastAsia="新宋体" w:cs="新宋体"/>
          <w:color w:val="auto"/>
          <w:sz w:val="22"/>
          <w:highlight w:val="none"/>
          <w:u w:val="single"/>
        </w:rPr>
      </w:pPr>
      <w:r>
        <w:rPr>
          <w:rFonts w:hint="eastAsia" w:ascii="新宋体" w:hAnsi="新宋体" w:eastAsia="新宋体" w:cs="新宋体"/>
          <w:color w:val="auto"/>
          <w:sz w:val="22"/>
          <w:highlight w:val="none"/>
        </w:rPr>
        <w:t>买方（盖章）： 温州肯恩大学                          卖方（盖章）：</w:t>
      </w:r>
    </w:p>
    <w:p w14:paraId="43D11836">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法人代表：                                           法人代表：</w:t>
      </w:r>
    </w:p>
    <w:p w14:paraId="479A9B72">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委托代理人（签字）：                                 委托代理人（签字）： </w:t>
      </w:r>
    </w:p>
    <w:p w14:paraId="114A375D">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联系电话：                                           联系电话：</w:t>
      </w:r>
    </w:p>
    <w:p w14:paraId="673AA12E">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传    真：                                           传    真：</w:t>
      </w:r>
    </w:p>
    <w:p w14:paraId="4F465CF8">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地    址：                                           地    址： </w:t>
      </w:r>
    </w:p>
    <w:p w14:paraId="59696837">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统一社会信用代码：                                   社会信用代码：</w:t>
      </w:r>
    </w:p>
    <w:p w14:paraId="3BCFE2D1">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营业地址：                                           营业地址：</w:t>
      </w:r>
    </w:p>
    <w:p w14:paraId="313D47CA">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电话号码：                                           电话号码：</w:t>
      </w:r>
    </w:p>
    <w:p w14:paraId="16F7DE63">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开户行：                                             开户行：</w:t>
      </w:r>
    </w:p>
    <w:p w14:paraId="3E1B32D0">
      <w:pPr>
        <w:spacing w:line="360" w:lineRule="auto"/>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账  号：                                             账  号：</w:t>
      </w:r>
    </w:p>
    <w:p w14:paraId="34792DE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 xml:space="preserve">    签订日期：                                           签订日期</w:t>
      </w:r>
    </w:p>
    <w:p w14:paraId="27E2D6AE">
      <w:pPr>
        <w:spacing w:line="420" w:lineRule="exact"/>
        <w:ind w:firstLine="1210" w:firstLineChars="550"/>
        <w:rPr>
          <w:rFonts w:ascii="新宋体" w:hAnsi="新宋体" w:eastAsia="新宋体" w:cs="新宋体"/>
          <w:color w:val="auto"/>
          <w:sz w:val="22"/>
          <w:szCs w:val="22"/>
          <w:highlight w:val="none"/>
        </w:rPr>
      </w:pPr>
    </w:p>
    <w:p w14:paraId="445289EF">
      <w:pPr>
        <w:pStyle w:val="3"/>
        <w:rPr>
          <w:rFonts w:ascii="新宋体" w:hAnsi="新宋体" w:eastAsia="新宋体" w:cs="新宋体"/>
          <w:b w:val="0"/>
          <w:bCs w:val="0"/>
          <w:color w:val="auto"/>
          <w:sz w:val="32"/>
          <w:szCs w:val="32"/>
          <w:highlight w:val="none"/>
        </w:rPr>
      </w:pPr>
    </w:p>
    <w:p w14:paraId="2D825C8F">
      <w:pPr>
        <w:autoSpaceDE w:val="0"/>
        <w:autoSpaceDN w:val="0"/>
        <w:adjustRightInd w:val="0"/>
        <w:spacing w:line="360" w:lineRule="auto"/>
        <w:rPr>
          <w:rFonts w:ascii="新宋体" w:hAnsi="新宋体" w:eastAsia="新宋体" w:cs="新宋体"/>
          <w:color w:val="auto"/>
          <w:sz w:val="22"/>
          <w:szCs w:val="22"/>
          <w:highlight w:val="none"/>
        </w:rPr>
      </w:pPr>
    </w:p>
    <w:p w14:paraId="7D259F68">
      <w:pPr>
        <w:autoSpaceDE w:val="0"/>
        <w:autoSpaceDN w:val="0"/>
        <w:adjustRightInd w:val="0"/>
        <w:spacing w:line="360" w:lineRule="auto"/>
        <w:rPr>
          <w:rFonts w:ascii="新宋体" w:hAnsi="新宋体" w:eastAsia="新宋体" w:cs="新宋体"/>
          <w:color w:val="auto"/>
          <w:sz w:val="22"/>
          <w:szCs w:val="22"/>
          <w:highlight w:val="none"/>
        </w:rPr>
      </w:pPr>
    </w:p>
    <w:p w14:paraId="2761413C">
      <w:pPr>
        <w:pStyle w:val="3"/>
        <w:rPr>
          <w:rFonts w:ascii="新宋体" w:hAnsi="新宋体" w:eastAsia="新宋体" w:cs="新宋体"/>
          <w:color w:val="auto"/>
          <w:sz w:val="32"/>
          <w:szCs w:val="32"/>
          <w:highlight w:val="none"/>
        </w:rPr>
      </w:pPr>
      <w:bookmarkStart w:id="87" w:name="_Toc28309"/>
    </w:p>
    <w:p w14:paraId="5910565D">
      <w:pPr>
        <w:pStyle w:val="289"/>
        <w:spacing w:line="360" w:lineRule="auto"/>
        <w:ind w:firstLine="482"/>
        <w:jc w:val="center"/>
        <w:rPr>
          <w:rFonts w:ascii="新宋体" w:hAnsi="新宋体" w:eastAsia="新宋体" w:cs="新宋体"/>
          <w:bCs/>
          <w:color w:val="auto"/>
          <w:sz w:val="36"/>
          <w:szCs w:val="36"/>
          <w:highlight w:val="none"/>
        </w:rPr>
      </w:pPr>
      <w:r>
        <w:rPr>
          <w:rFonts w:hint="eastAsia" w:ascii="新宋体" w:hAnsi="新宋体" w:eastAsia="新宋体" w:cs="新宋体"/>
          <w:color w:val="auto"/>
          <w:sz w:val="32"/>
          <w:szCs w:val="32"/>
          <w:highlight w:val="none"/>
        </w:rPr>
        <w:br w:type="page"/>
      </w:r>
      <w:bookmarkEnd w:id="87"/>
      <w:r>
        <w:rPr>
          <w:rFonts w:hint="eastAsia" w:ascii="新宋体" w:hAnsi="新宋体" w:eastAsia="新宋体" w:cs="新宋体"/>
          <w:b/>
          <w:color w:val="auto"/>
          <w:sz w:val="36"/>
          <w:szCs w:val="36"/>
          <w:highlight w:val="none"/>
        </w:rPr>
        <w:t>第三部分   投标文件格式</w:t>
      </w:r>
      <w:bookmarkEnd w:id="85"/>
      <w:bookmarkEnd w:id="86"/>
    </w:p>
    <w:p w14:paraId="62CE1722">
      <w:pPr>
        <w:spacing w:before="120" w:beforeLines="50" w:after="120" w:afterLines="50"/>
        <w:rPr>
          <w:rFonts w:ascii="新宋体" w:hAnsi="新宋体" w:eastAsia="新宋体" w:cs="新宋体"/>
          <w:color w:val="auto"/>
          <w:sz w:val="22"/>
          <w:szCs w:val="22"/>
          <w:highlight w:val="none"/>
        </w:rPr>
      </w:pPr>
    </w:p>
    <w:p w14:paraId="175A5C07">
      <w:pPr>
        <w:spacing w:before="120" w:beforeLines="50" w:after="120" w:afterLine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（资格文件封面，供参考）</w:t>
      </w:r>
    </w:p>
    <w:p w14:paraId="008948DF">
      <w:pPr>
        <w:rPr>
          <w:rFonts w:ascii="新宋体" w:hAnsi="新宋体" w:eastAsia="新宋体" w:cs="新宋体"/>
          <w:color w:val="auto"/>
          <w:highlight w:val="none"/>
        </w:rPr>
      </w:pPr>
    </w:p>
    <w:p w14:paraId="2DBD3BB3">
      <w:pPr>
        <w:rPr>
          <w:rFonts w:ascii="新宋体" w:hAnsi="新宋体" w:eastAsia="新宋体" w:cs="新宋体"/>
          <w:color w:val="auto"/>
          <w:highlight w:val="none"/>
        </w:rPr>
      </w:pPr>
    </w:p>
    <w:p w14:paraId="4FA80DB5">
      <w:pPr>
        <w:rPr>
          <w:rFonts w:ascii="新宋体" w:hAnsi="新宋体" w:eastAsia="新宋体" w:cs="新宋体"/>
          <w:color w:val="auto"/>
          <w:highlight w:val="none"/>
        </w:rPr>
      </w:pPr>
    </w:p>
    <w:p w14:paraId="7D22A943">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35C46308">
      <w:pPr>
        <w:rPr>
          <w:rFonts w:ascii="新宋体" w:hAnsi="新宋体" w:eastAsia="新宋体" w:cs="新宋体"/>
          <w:color w:val="auto"/>
          <w:sz w:val="28"/>
          <w:szCs w:val="28"/>
          <w:highlight w:val="none"/>
        </w:rPr>
      </w:pPr>
    </w:p>
    <w:p w14:paraId="4A17EEC4">
      <w:pPr>
        <w:rPr>
          <w:rFonts w:ascii="新宋体" w:hAnsi="新宋体" w:eastAsia="新宋体" w:cs="新宋体"/>
          <w:color w:val="auto"/>
          <w:sz w:val="28"/>
          <w:szCs w:val="28"/>
          <w:highlight w:val="none"/>
        </w:rPr>
      </w:pPr>
    </w:p>
    <w:p w14:paraId="132FAC46">
      <w:pPr>
        <w:pStyle w:val="50"/>
        <w:ind w:firstLine="280"/>
        <w:rPr>
          <w:rFonts w:ascii="新宋体" w:hAnsi="新宋体" w:eastAsia="新宋体" w:cs="新宋体"/>
          <w:color w:val="auto"/>
          <w:sz w:val="28"/>
          <w:szCs w:val="28"/>
          <w:highlight w:val="none"/>
        </w:rPr>
      </w:pPr>
    </w:p>
    <w:p w14:paraId="26F0AF74">
      <w:pPr>
        <w:pStyle w:val="50"/>
        <w:ind w:firstLine="280"/>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w:t>
      </w:r>
    </w:p>
    <w:p w14:paraId="7A87CD8E">
      <w:pPr>
        <w:rPr>
          <w:rFonts w:ascii="新宋体" w:hAnsi="新宋体" w:eastAsia="新宋体" w:cs="新宋体"/>
          <w:color w:val="auto"/>
          <w:sz w:val="28"/>
          <w:szCs w:val="28"/>
          <w:highlight w:val="none"/>
        </w:rPr>
      </w:pPr>
    </w:p>
    <w:p w14:paraId="46E5A750">
      <w:pPr>
        <w:rPr>
          <w:rFonts w:ascii="新宋体" w:hAnsi="新宋体" w:eastAsia="新宋体" w:cs="新宋体"/>
          <w:color w:val="auto"/>
          <w:sz w:val="28"/>
          <w:szCs w:val="28"/>
          <w:highlight w:val="none"/>
        </w:rPr>
      </w:pPr>
    </w:p>
    <w:p w14:paraId="73508319">
      <w:pPr>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资格文件</w:t>
      </w:r>
    </w:p>
    <w:p w14:paraId="72C24A85">
      <w:pPr>
        <w:spacing w:line="360" w:lineRule="auto"/>
        <w:rPr>
          <w:rFonts w:ascii="新宋体" w:hAnsi="新宋体" w:eastAsia="新宋体" w:cs="新宋体"/>
          <w:color w:val="auto"/>
          <w:szCs w:val="21"/>
          <w:highlight w:val="none"/>
        </w:rPr>
      </w:pPr>
    </w:p>
    <w:p w14:paraId="22B1B4A6">
      <w:pPr>
        <w:spacing w:line="360" w:lineRule="auto"/>
        <w:rPr>
          <w:rFonts w:ascii="新宋体" w:hAnsi="新宋体" w:eastAsia="新宋体" w:cs="新宋体"/>
          <w:color w:val="auto"/>
          <w:szCs w:val="21"/>
          <w:highlight w:val="none"/>
        </w:rPr>
      </w:pPr>
    </w:p>
    <w:p w14:paraId="166C002D">
      <w:pPr>
        <w:spacing w:line="360" w:lineRule="auto"/>
        <w:rPr>
          <w:rFonts w:ascii="新宋体" w:hAnsi="新宋体" w:eastAsia="新宋体" w:cs="新宋体"/>
          <w:color w:val="auto"/>
          <w:szCs w:val="21"/>
          <w:highlight w:val="none"/>
        </w:rPr>
      </w:pPr>
    </w:p>
    <w:p w14:paraId="484F76D8">
      <w:pPr>
        <w:spacing w:line="360" w:lineRule="auto"/>
        <w:rPr>
          <w:rFonts w:ascii="新宋体" w:hAnsi="新宋体" w:eastAsia="新宋体" w:cs="新宋体"/>
          <w:color w:val="auto"/>
          <w:szCs w:val="21"/>
          <w:highlight w:val="none"/>
        </w:rPr>
      </w:pPr>
    </w:p>
    <w:p w14:paraId="2B8F14A9">
      <w:pPr>
        <w:spacing w:line="360" w:lineRule="auto"/>
        <w:rPr>
          <w:rFonts w:ascii="新宋体" w:hAnsi="新宋体" w:eastAsia="新宋体" w:cs="新宋体"/>
          <w:color w:val="auto"/>
          <w:szCs w:val="21"/>
          <w:highlight w:val="none"/>
        </w:rPr>
      </w:pPr>
    </w:p>
    <w:p w14:paraId="2B186938">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62894A4E">
      <w:pPr>
        <w:rPr>
          <w:rFonts w:ascii="新宋体" w:hAnsi="新宋体" w:eastAsia="新宋体" w:cs="新宋体"/>
          <w:color w:val="auto"/>
          <w:sz w:val="28"/>
          <w:szCs w:val="28"/>
          <w:highlight w:val="none"/>
          <w:u w:val="single"/>
        </w:rPr>
      </w:pPr>
    </w:p>
    <w:p w14:paraId="47F47EAF">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09ACCC14">
      <w:pPr>
        <w:rPr>
          <w:rFonts w:ascii="新宋体" w:hAnsi="新宋体" w:eastAsia="新宋体" w:cs="新宋体"/>
          <w:color w:val="auto"/>
          <w:sz w:val="28"/>
          <w:szCs w:val="28"/>
          <w:highlight w:val="none"/>
        </w:rPr>
      </w:pPr>
    </w:p>
    <w:p w14:paraId="451DE033">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262EE29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6FB68693">
      <w:pPr>
        <w:jc w:val="center"/>
        <w:rPr>
          <w:rFonts w:ascii="新宋体" w:hAnsi="新宋体" w:eastAsia="新宋体" w:cs="新宋体"/>
          <w:b/>
          <w:bCs/>
          <w:color w:val="auto"/>
          <w:sz w:val="52"/>
          <w:szCs w:val="52"/>
          <w:highlight w:val="none"/>
        </w:rPr>
      </w:pPr>
      <w:bookmarkStart w:id="88" w:name="_Toc504034734"/>
      <w:bookmarkStart w:id="89" w:name="_Toc465107614"/>
      <w:r>
        <w:rPr>
          <w:rFonts w:hint="eastAsia" w:ascii="新宋体" w:hAnsi="新宋体" w:eastAsia="新宋体" w:cs="新宋体"/>
          <w:b/>
          <w:bCs/>
          <w:color w:val="auto"/>
          <w:sz w:val="52"/>
          <w:szCs w:val="52"/>
          <w:highlight w:val="none"/>
        </w:rPr>
        <w:t>目    录</w:t>
      </w:r>
    </w:p>
    <w:tbl>
      <w:tblPr>
        <w:tblStyle w:val="52"/>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6895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855B48E">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7764" w:type="dxa"/>
            <w:vAlign w:val="center"/>
          </w:tcPr>
          <w:p w14:paraId="1AFC8EDE">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273" w:type="dxa"/>
            <w:vAlign w:val="center"/>
          </w:tcPr>
          <w:p w14:paraId="6601A7F9">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460D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9BF7847">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2176182F">
            <w:pPr>
              <w:rPr>
                <w:rFonts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营业执照(或事业法人登记证书或其它工商等登记证明材料；自然人参与本项目采购，提供身份证)复制件加盖公章</w:t>
            </w:r>
            <w:r>
              <w:rPr>
                <w:rFonts w:hint="eastAsia" w:ascii="新宋体" w:hAnsi="新宋体" w:eastAsia="新宋体" w:cs="新宋体"/>
                <w:color w:val="auto"/>
                <w:sz w:val="22"/>
                <w:szCs w:val="22"/>
                <w:highlight w:val="none"/>
              </w:rPr>
              <w:t>；</w:t>
            </w:r>
          </w:p>
          <w:p w14:paraId="4A8A7520">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金融、保险、通讯等特定行业的全国性企业所设立的区域性分支机构，以及个</w:t>
            </w:r>
          </w:p>
          <w:p w14:paraId="3CBC335A">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体工商户、个人独资企业、合伙企业，如果已经依法办理了工商、税务和社保</w:t>
            </w:r>
          </w:p>
          <w:p w14:paraId="1B0ADEA9">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登记手续，并且获得总公司（总机构）授权或能够提供房产权证或其他有效财</w:t>
            </w:r>
          </w:p>
          <w:p w14:paraId="0B0CC081">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产证明材料，证明其具备实际承担责任的能力和法定的缔结合同能力，可以允</w:t>
            </w:r>
          </w:p>
          <w:p w14:paraId="0341D6CE">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许其独立参加本项目采购活动，由单位负责人签署相关文件材料（合伙企业由</w:t>
            </w:r>
          </w:p>
          <w:p w14:paraId="0FDA4A52">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全体合伙人签署相关材料，但合伙协议约定或者全体合伙人决定委托一名或数</w:t>
            </w:r>
          </w:p>
          <w:p w14:paraId="4461E915">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名合伙人执行合伙企业事务的，由执行合伙企业事务的全体合伙人签署相关文</w:t>
            </w:r>
          </w:p>
          <w:p w14:paraId="7B37AB6F">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件材料），与其他法人单位法定代表人签署的文件材料具有同等效力。）；</w:t>
            </w:r>
          </w:p>
        </w:tc>
        <w:tc>
          <w:tcPr>
            <w:tcW w:w="1273" w:type="dxa"/>
            <w:vAlign w:val="center"/>
          </w:tcPr>
          <w:p w14:paraId="21B8B53E">
            <w:pPr>
              <w:jc w:val="center"/>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3966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86534AD">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7DA283DF">
            <w:pPr>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资格条件承诺函</w:t>
            </w:r>
            <w:r>
              <w:rPr>
                <w:rFonts w:hint="eastAsia" w:ascii="新宋体" w:hAnsi="新宋体" w:eastAsia="新宋体" w:cs="新宋体"/>
                <w:color w:val="auto"/>
                <w:sz w:val="22"/>
                <w:szCs w:val="22"/>
                <w:highlight w:val="none"/>
                <w:u w:val="single"/>
              </w:rPr>
              <w:t>；</w:t>
            </w:r>
          </w:p>
        </w:tc>
        <w:tc>
          <w:tcPr>
            <w:tcW w:w="1273" w:type="dxa"/>
            <w:vAlign w:val="center"/>
          </w:tcPr>
          <w:p w14:paraId="5EA9F699">
            <w:pPr>
              <w:jc w:val="center"/>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7CD7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259C80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695AAF3E">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非联合体声明书。</w:t>
            </w:r>
          </w:p>
        </w:tc>
        <w:tc>
          <w:tcPr>
            <w:tcW w:w="1273" w:type="dxa"/>
            <w:vAlign w:val="center"/>
          </w:tcPr>
          <w:p w14:paraId="5701D868">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bl>
    <w:p w14:paraId="013C97AE">
      <w:pPr>
        <w:spacing w:line="430" w:lineRule="exact"/>
        <w:ind w:left="4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p>
    <w:p w14:paraId="0C93A1FD">
      <w:pPr>
        <w:pStyle w:val="23"/>
        <w:ind w:left="442" w:hanging="442"/>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16BA2E19">
      <w:pPr>
        <w:overflowPunct w:val="0"/>
        <w:spacing w:before="100" w:beforeAutospacing="1" w:after="100" w:afterAutospacing="1" w:line="440" w:lineRule="exact"/>
        <w:jc w:val="left"/>
        <w:outlineLvl w:val="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附件一                              </w:t>
      </w:r>
      <w:r>
        <w:rPr>
          <w:rFonts w:hint="eastAsia" w:ascii="新宋体" w:hAnsi="新宋体" w:eastAsia="新宋体" w:cs="新宋体"/>
          <w:b/>
          <w:bCs/>
          <w:color w:val="auto"/>
          <w:sz w:val="24"/>
          <w:highlight w:val="none"/>
        </w:rPr>
        <w:t>资格文件</w:t>
      </w:r>
    </w:p>
    <w:p w14:paraId="7F87231F">
      <w:pPr>
        <w:spacing w:line="400" w:lineRule="exact"/>
        <w:outlineLvl w:val="1"/>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(1).营业执照(或事业法人登记证书或其它工商等登记证明材料；自然人参与本项目采购，提供身份证)复制件加盖公章；</w:t>
      </w:r>
    </w:p>
    <w:p w14:paraId="7E5B60FE">
      <w:pPr>
        <w:pStyle w:val="23"/>
        <w:ind w:left="0" w:firstLine="0" w:firstLineChars="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项目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12A4FB1E">
      <w:pPr>
        <w:pStyle w:val="23"/>
        <w:spacing w:line="400" w:lineRule="exact"/>
        <w:ind w:left="-420" w:leftChars="-200" w:firstLine="0" w:firstLineChars="0"/>
        <w:rPr>
          <w:rFonts w:ascii="新宋体" w:hAnsi="新宋体" w:eastAsia="新宋体" w:cs="新宋体"/>
          <w:color w:val="auto"/>
          <w:sz w:val="22"/>
          <w:szCs w:val="22"/>
          <w:highlight w:val="none"/>
        </w:rPr>
      </w:pPr>
    </w:p>
    <w:p w14:paraId="5E4277B4">
      <w:pPr>
        <w:spacing w:line="400" w:lineRule="exact"/>
        <w:outlineLvl w:val="1"/>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                            资格条件承诺函</w:t>
      </w:r>
    </w:p>
    <w:p w14:paraId="36F70B02">
      <w:pPr>
        <w:spacing w:line="400" w:lineRule="exact"/>
        <w:outlineLvl w:val="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温州肯恩大学、温州品立项目管理有限公司</w:t>
      </w:r>
      <w:r>
        <w:rPr>
          <w:rFonts w:hint="eastAsia" w:ascii="新宋体" w:hAnsi="新宋体" w:eastAsia="新宋体" w:cs="新宋体"/>
          <w:color w:val="auto"/>
          <w:sz w:val="22"/>
          <w:szCs w:val="22"/>
          <w:highlight w:val="none"/>
        </w:rPr>
        <w:t>：</w:t>
      </w:r>
    </w:p>
    <w:p w14:paraId="3E6E24AB">
      <w:pPr>
        <w:widowControl/>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kern w:val="0"/>
          <w:sz w:val="22"/>
          <w:szCs w:val="22"/>
          <w:highlight w:val="none"/>
          <w:lang w:eastAsia="zh-CN"/>
        </w:rPr>
        <w:t>食堂设备采购（第二次）</w:t>
      </w:r>
      <w:r>
        <w:rPr>
          <w:rFonts w:hint="eastAsia" w:ascii="新宋体" w:hAnsi="新宋体" w:eastAsia="新宋体" w:cs="新宋体"/>
          <w:color w:val="auto"/>
          <w:kern w:val="0"/>
          <w:sz w:val="22"/>
          <w:szCs w:val="22"/>
          <w:highlight w:val="none"/>
        </w:rPr>
        <w:t>项目</w:t>
      </w:r>
      <w:r>
        <w:rPr>
          <w:rFonts w:hint="eastAsia" w:ascii="新宋体" w:hAnsi="新宋体" w:eastAsia="新宋体" w:cs="新宋体"/>
          <w:color w:val="auto"/>
          <w:sz w:val="22"/>
          <w:szCs w:val="22"/>
          <w:highlight w:val="none"/>
        </w:rPr>
        <w:t>投标，现郑重承诺：</w:t>
      </w:r>
    </w:p>
    <w:p w14:paraId="22817EE7">
      <w:pPr>
        <w:widowControl/>
        <w:spacing w:line="4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1.我方符合《中华人民共和国政府采购法》第二十二条规定的资格条件，即</w:t>
      </w:r>
    </w:p>
    <w:p w14:paraId="5CEE2208">
      <w:pPr>
        <w:widowControl/>
        <w:snapToGrid w:val="0"/>
        <w:spacing w:line="400" w:lineRule="exact"/>
        <w:ind w:left="420" w:left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369C7D00">
      <w:pPr>
        <w:widowControl/>
        <w:snapToGrid w:val="0"/>
        <w:spacing w:line="400" w:lineRule="exact"/>
        <w:ind w:left="420" w:left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2C7438A6">
      <w:pPr>
        <w:widowControl/>
        <w:snapToGrid w:val="0"/>
        <w:spacing w:line="400" w:lineRule="exact"/>
        <w:ind w:left="420" w:left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01AE155F">
      <w:pPr>
        <w:widowControl/>
        <w:snapToGrid w:val="0"/>
        <w:spacing w:line="400" w:lineRule="exact"/>
        <w:ind w:left="420" w:left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0E76818E">
      <w:pPr>
        <w:widowControl/>
        <w:snapToGrid w:val="0"/>
        <w:spacing w:line="400" w:lineRule="exact"/>
        <w:ind w:left="970" w:leftChars="200" w:hanging="550" w:hangingChars="25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354E639">
      <w:pPr>
        <w:widowControl/>
        <w:snapToGrid w:val="0"/>
        <w:spacing w:line="40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1"/>
          <w:rFonts w:hint="eastAsia" w:ascii="新宋体" w:hAnsi="新宋体" w:eastAsia="新宋体" w:cs="新宋体"/>
          <w:color w:val="auto"/>
          <w:kern w:val="0"/>
          <w:sz w:val="22"/>
          <w:szCs w:val="22"/>
          <w:highlight w:val="none"/>
        </w:rPr>
        <w:t>www.creditchina.gov.cn）、</w:t>
      </w:r>
      <w:r>
        <w:rPr>
          <w:rStyle w:val="61"/>
          <w:rFonts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1B110E0C">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rPr>
        <w:t>3.</w:t>
      </w:r>
      <w:r>
        <w:rPr>
          <w:rFonts w:hint="eastAsia" w:ascii="宋体" w:hAnsi="宋体" w:cs="宋体"/>
          <w:color w:val="auto"/>
          <w:kern w:val="0"/>
          <w:sz w:val="22"/>
          <w:szCs w:val="22"/>
          <w:highlight w:val="none"/>
        </w:rPr>
        <w:t>不存在以下情况：</w:t>
      </w:r>
    </w:p>
    <w:p w14:paraId="7854A737">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单位负责人为同一人或者存在直接控股、管理关系的不同供应商参加同一合同项下的采购活动的；（2）为本项目提供整体设计、规范编制或者项目管理、监理、检测等服务后再参加本项目的其他采购活动的。</w:t>
      </w:r>
    </w:p>
    <w:p w14:paraId="629FE669">
      <w:pPr>
        <w:widowControl/>
        <w:snapToGrid w:val="0"/>
        <w:spacing w:line="40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我方任何资格（投标/中标/签订合同）</w:t>
      </w:r>
      <w:r>
        <w:rPr>
          <w:rFonts w:hint="eastAsia" w:ascii="新宋体" w:hAnsi="新宋体" w:eastAsia="新宋体" w:cs="新宋体"/>
          <w:color w:val="auto"/>
          <w:sz w:val="22"/>
          <w:szCs w:val="22"/>
          <w:highlight w:val="none"/>
        </w:rPr>
        <w:t>及其他任何形式的处理。</w:t>
      </w:r>
    </w:p>
    <w:p w14:paraId="2B5726AF">
      <w:pPr>
        <w:widowControl/>
        <w:snapToGrid w:val="0"/>
        <w:spacing w:line="400" w:lineRule="exact"/>
        <w:ind w:firstLine="440" w:firstLineChars="200"/>
        <w:jc w:val="left"/>
        <w:rPr>
          <w:rFonts w:ascii="新宋体" w:hAnsi="新宋体" w:eastAsia="新宋体" w:cs="新宋体"/>
          <w:color w:val="auto"/>
          <w:kern w:val="0"/>
          <w:sz w:val="22"/>
          <w:szCs w:val="22"/>
          <w:highlight w:val="none"/>
        </w:rPr>
      </w:pPr>
    </w:p>
    <w:p w14:paraId="4973C790">
      <w:pPr>
        <w:widowControl/>
        <w:snapToGrid w:val="0"/>
        <w:spacing w:line="40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79BBBDCB">
      <w:pPr>
        <w:widowControl/>
        <w:snapToGrid w:val="0"/>
        <w:spacing w:line="40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14:paraId="326D16D3">
      <w:pPr>
        <w:widowControl/>
        <w:snapToGrid w:val="0"/>
        <w:spacing w:line="40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E115CB8">
      <w:pPr>
        <w:pStyle w:val="23"/>
        <w:spacing w:line="360" w:lineRule="auto"/>
        <w:ind w:left="442" w:hanging="442"/>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1B1EBDF0">
      <w:pPr>
        <w:pStyle w:val="23"/>
        <w:spacing w:line="360" w:lineRule="auto"/>
        <w:ind w:left="442" w:hanging="442"/>
        <w:rPr>
          <w:rFonts w:ascii="新宋体" w:hAnsi="新宋体" w:eastAsia="新宋体" w:cs="新宋体"/>
          <w:b/>
          <w:bCs/>
          <w:color w:val="auto"/>
          <w:kern w:val="0"/>
          <w:sz w:val="22"/>
          <w:szCs w:val="22"/>
          <w:highlight w:val="none"/>
        </w:rPr>
      </w:pPr>
    </w:p>
    <w:p w14:paraId="0569516B">
      <w:pPr>
        <w:pStyle w:val="23"/>
        <w:spacing w:line="360" w:lineRule="auto"/>
        <w:ind w:left="442" w:hanging="442"/>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（3）非联合体声明书</w:t>
      </w:r>
    </w:p>
    <w:p w14:paraId="3465364F">
      <w:pPr>
        <w:pStyle w:val="23"/>
        <w:spacing w:line="360" w:lineRule="auto"/>
        <w:ind w:left="440" w:hanging="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温州肯恩大学、温州品立项目管理有限公司</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Cs/>
          <w:color w:val="auto"/>
          <w:kern w:val="0"/>
          <w:sz w:val="22"/>
          <w:szCs w:val="22"/>
          <w:highlight w:val="none"/>
        </w:rPr>
        <w:t>：</w:t>
      </w:r>
      <w:r>
        <w:rPr>
          <w:rFonts w:hint="eastAsia" w:ascii="新宋体" w:hAnsi="新宋体" w:eastAsia="新宋体" w:cs="新宋体"/>
          <w:b/>
          <w:color w:val="auto"/>
          <w:kern w:val="0"/>
          <w:sz w:val="22"/>
          <w:szCs w:val="22"/>
          <w:highlight w:val="none"/>
        </w:rPr>
        <w:t xml:space="preserve"> </w:t>
      </w:r>
    </w:p>
    <w:p w14:paraId="29E156A2">
      <w:pPr>
        <w:widowControl/>
        <w:spacing w:line="360" w:lineRule="auto"/>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我方参加</w:t>
      </w:r>
      <w:r>
        <w:rPr>
          <w:rFonts w:hint="eastAsia" w:ascii="新宋体" w:hAnsi="新宋体" w:eastAsia="新宋体" w:cs="新宋体"/>
          <w:color w:val="auto"/>
          <w:kern w:val="0"/>
          <w:sz w:val="22"/>
          <w:szCs w:val="22"/>
          <w:highlight w:val="none"/>
          <w:lang w:eastAsia="zh-CN"/>
        </w:rPr>
        <w:t>食堂设备采购（第二次）</w:t>
      </w:r>
      <w:r>
        <w:rPr>
          <w:rFonts w:hint="eastAsia" w:ascii="新宋体" w:hAnsi="新宋体" w:eastAsia="新宋体" w:cs="新宋体"/>
          <w:color w:val="auto"/>
          <w:kern w:val="0"/>
          <w:sz w:val="22"/>
          <w:szCs w:val="22"/>
          <w:highlight w:val="none"/>
        </w:rPr>
        <w:t>项目的采购活动，未与其他单位组成联合体</w:t>
      </w:r>
      <w:r>
        <w:rPr>
          <w:rFonts w:hint="eastAsia" w:ascii="新宋体" w:hAnsi="新宋体" w:eastAsia="新宋体" w:cs="新宋体"/>
          <w:b/>
          <w:color w:val="auto"/>
          <w:kern w:val="0"/>
          <w:sz w:val="22"/>
          <w:szCs w:val="22"/>
          <w:highlight w:val="none"/>
        </w:rPr>
        <w:t xml:space="preserve">。 </w:t>
      </w:r>
    </w:p>
    <w:p w14:paraId="44C547D6">
      <w:pPr>
        <w:widowControl/>
        <w:spacing w:line="360" w:lineRule="auto"/>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我方上述声明的真实性负责，如有虚假或隐瞒，采购人可取消我方任何资格（投标/谈判/中标（成交）/签订合同），我方对此无任何异议， </w:t>
      </w:r>
    </w:p>
    <w:p w14:paraId="5F61C56A">
      <w:pPr>
        <w:widowControl/>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并愿意承担一切后果和责任。</w:t>
      </w:r>
      <w:r>
        <w:rPr>
          <w:rFonts w:hint="eastAsia" w:ascii="新宋体" w:hAnsi="新宋体" w:eastAsia="新宋体" w:cs="新宋体"/>
          <w:b/>
          <w:color w:val="auto"/>
          <w:kern w:val="0"/>
          <w:sz w:val="22"/>
          <w:szCs w:val="22"/>
          <w:highlight w:val="none"/>
        </w:rPr>
        <w:t xml:space="preserve"> </w:t>
      </w:r>
    </w:p>
    <w:p w14:paraId="44DF6A32">
      <w:pPr>
        <w:widowControl/>
        <w:snapToGrid w:val="0"/>
        <w:spacing w:line="360" w:lineRule="auto"/>
        <w:ind w:firstLine="440" w:firstLineChars="200"/>
        <w:jc w:val="left"/>
        <w:rPr>
          <w:rFonts w:ascii="新宋体" w:hAnsi="新宋体" w:eastAsia="新宋体" w:cs="新宋体"/>
          <w:color w:val="auto"/>
          <w:kern w:val="0"/>
          <w:sz w:val="22"/>
          <w:szCs w:val="22"/>
          <w:highlight w:val="none"/>
        </w:rPr>
      </w:pPr>
    </w:p>
    <w:p w14:paraId="49F9CF37">
      <w:pPr>
        <w:widowControl/>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0F8F3CA9">
      <w:pPr>
        <w:widowControl/>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法定代表人（负责人）或授权代表（签字或盖章）：</w:t>
      </w:r>
    </w:p>
    <w:p w14:paraId="0516E468">
      <w:pPr>
        <w:widowControl/>
        <w:adjustRightInd w:val="0"/>
        <w:snapToGrid w:val="0"/>
        <w:spacing w:line="360" w:lineRule="auto"/>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日期：     年  月  日</w:t>
      </w:r>
    </w:p>
    <w:p w14:paraId="5A45286C">
      <w:pPr>
        <w:spacing w:before="120" w:beforeLines="50" w:after="120" w:afterLines="50"/>
        <w:ind w:left="-420" w:left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14:paraId="2A2C8B61">
      <w:pPr>
        <w:tabs>
          <w:tab w:val="left" w:pos="0"/>
        </w:tabs>
        <w:spacing w:line="588" w:lineRule="exact"/>
        <w:ind w:right="114"/>
        <w:jc w:val="lef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color w:val="auto"/>
          <w:sz w:val="24"/>
          <w:highlight w:val="none"/>
        </w:rPr>
        <w:t xml:space="preserve">                             </w:t>
      </w:r>
    </w:p>
    <w:p w14:paraId="09EBE168">
      <w:pPr>
        <w:widowControl/>
        <w:adjustRightInd w:val="0"/>
        <w:snapToGrid w:val="0"/>
        <w:spacing w:line="360" w:lineRule="auto"/>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39330C1A">
      <w:pPr>
        <w:spacing w:before="120" w:beforeLines="50" w:after="120" w:afterLines="50"/>
        <w:ind w:left="-420" w:left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（商务技术文件封面，供参考）</w:t>
      </w:r>
      <w:bookmarkEnd w:id="88"/>
      <w:bookmarkEnd w:id="89"/>
    </w:p>
    <w:p w14:paraId="7664198F">
      <w:pPr>
        <w:rPr>
          <w:rFonts w:ascii="新宋体" w:hAnsi="新宋体" w:eastAsia="新宋体" w:cs="新宋体"/>
          <w:color w:val="auto"/>
          <w:highlight w:val="none"/>
        </w:rPr>
      </w:pPr>
    </w:p>
    <w:p w14:paraId="7935742A">
      <w:pPr>
        <w:rPr>
          <w:rFonts w:ascii="新宋体" w:hAnsi="新宋体" w:eastAsia="新宋体" w:cs="新宋体"/>
          <w:color w:val="auto"/>
          <w:highlight w:val="none"/>
        </w:rPr>
      </w:pPr>
    </w:p>
    <w:p w14:paraId="12B65AC8">
      <w:pPr>
        <w:rPr>
          <w:rFonts w:ascii="新宋体" w:hAnsi="新宋体" w:eastAsia="新宋体" w:cs="新宋体"/>
          <w:color w:val="auto"/>
          <w:highlight w:val="none"/>
        </w:rPr>
      </w:pPr>
    </w:p>
    <w:p w14:paraId="78C5774E">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4A7EE492">
      <w:pPr>
        <w:rPr>
          <w:rFonts w:ascii="新宋体" w:hAnsi="新宋体" w:eastAsia="新宋体" w:cs="新宋体"/>
          <w:color w:val="auto"/>
          <w:sz w:val="28"/>
          <w:szCs w:val="28"/>
          <w:highlight w:val="none"/>
        </w:rPr>
      </w:pPr>
    </w:p>
    <w:p w14:paraId="01138AFC">
      <w:pPr>
        <w:rPr>
          <w:rFonts w:ascii="新宋体" w:hAnsi="新宋体" w:eastAsia="新宋体" w:cs="新宋体"/>
          <w:color w:val="auto"/>
          <w:sz w:val="28"/>
          <w:szCs w:val="28"/>
          <w:highlight w:val="none"/>
        </w:rPr>
      </w:pPr>
    </w:p>
    <w:p w14:paraId="65C7A622">
      <w:pPr>
        <w:pStyle w:val="50"/>
        <w:ind w:firstLine="280"/>
        <w:rPr>
          <w:rFonts w:ascii="新宋体" w:hAnsi="新宋体" w:eastAsia="新宋体" w:cs="新宋体"/>
          <w:color w:val="auto"/>
          <w:sz w:val="28"/>
          <w:szCs w:val="28"/>
          <w:highlight w:val="none"/>
        </w:rPr>
      </w:pPr>
    </w:p>
    <w:p w14:paraId="373D5639">
      <w:pPr>
        <w:pStyle w:val="50"/>
        <w:ind w:firstLine="280"/>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w:t>
      </w:r>
    </w:p>
    <w:p w14:paraId="47218EEA">
      <w:pPr>
        <w:rPr>
          <w:rFonts w:ascii="新宋体" w:hAnsi="新宋体" w:eastAsia="新宋体" w:cs="新宋体"/>
          <w:color w:val="auto"/>
          <w:sz w:val="28"/>
          <w:szCs w:val="28"/>
          <w:highlight w:val="none"/>
        </w:rPr>
      </w:pPr>
    </w:p>
    <w:p w14:paraId="6D74886A">
      <w:pPr>
        <w:rPr>
          <w:rFonts w:ascii="新宋体" w:hAnsi="新宋体" w:eastAsia="新宋体" w:cs="新宋体"/>
          <w:color w:val="auto"/>
          <w:sz w:val="28"/>
          <w:szCs w:val="28"/>
          <w:highlight w:val="none"/>
        </w:rPr>
      </w:pPr>
    </w:p>
    <w:p w14:paraId="2AA22972">
      <w:pPr>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商 务 技 术 文 件</w:t>
      </w:r>
    </w:p>
    <w:p w14:paraId="2A1CB349">
      <w:pPr>
        <w:spacing w:line="360" w:lineRule="auto"/>
        <w:rPr>
          <w:rFonts w:ascii="新宋体" w:hAnsi="新宋体" w:eastAsia="新宋体" w:cs="新宋体"/>
          <w:color w:val="auto"/>
          <w:szCs w:val="21"/>
          <w:highlight w:val="none"/>
        </w:rPr>
      </w:pPr>
    </w:p>
    <w:p w14:paraId="2A16CC31">
      <w:pPr>
        <w:spacing w:line="360" w:lineRule="auto"/>
        <w:rPr>
          <w:rFonts w:ascii="新宋体" w:hAnsi="新宋体" w:eastAsia="新宋体" w:cs="新宋体"/>
          <w:color w:val="auto"/>
          <w:szCs w:val="21"/>
          <w:highlight w:val="none"/>
        </w:rPr>
      </w:pPr>
    </w:p>
    <w:p w14:paraId="47A43104">
      <w:pPr>
        <w:spacing w:line="360" w:lineRule="auto"/>
        <w:rPr>
          <w:rFonts w:ascii="新宋体" w:hAnsi="新宋体" w:eastAsia="新宋体" w:cs="新宋体"/>
          <w:color w:val="auto"/>
          <w:szCs w:val="21"/>
          <w:highlight w:val="none"/>
        </w:rPr>
      </w:pPr>
    </w:p>
    <w:p w14:paraId="00F94FA8">
      <w:pPr>
        <w:spacing w:line="360" w:lineRule="auto"/>
        <w:rPr>
          <w:rFonts w:ascii="新宋体" w:hAnsi="新宋体" w:eastAsia="新宋体" w:cs="新宋体"/>
          <w:color w:val="auto"/>
          <w:szCs w:val="21"/>
          <w:highlight w:val="none"/>
        </w:rPr>
      </w:pPr>
    </w:p>
    <w:p w14:paraId="77719467">
      <w:pPr>
        <w:pStyle w:val="50"/>
        <w:ind w:firstLine="200"/>
        <w:rPr>
          <w:rFonts w:ascii="新宋体" w:hAnsi="新宋体" w:eastAsia="新宋体" w:cs="新宋体"/>
          <w:color w:val="auto"/>
          <w:highlight w:val="none"/>
        </w:rPr>
      </w:pPr>
    </w:p>
    <w:p w14:paraId="5B573259">
      <w:pPr>
        <w:spacing w:line="360" w:lineRule="auto"/>
        <w:rPr>
          <w:rFonts w:ascii="新宋体" w:hAnsi="新宋体" w:eastAsia="新宋体" w:cs="新宋体"/>
          <w:color w:val="auto"/>
          <w:szCs w:val="21"/>
          <w:highlight w:val="none"/>
        </w:rPr>
      </w:pPr>
    </w:p>
    <w:p w14:paraId="3B335A2C">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3C171BA8">
      <w:pPr>
        <w:rPr>
          <w:rFonts w:ascii="新宋体" w:hAnsi="新宋体" w:eastAsia="新宋体" w:cs="新宋体"/>
          <w:color w:val="auto"/>
          <w:sz w:val="28"/>
          <w:szCs w:val="28"/>
          <w:highlight w:val="none"/>
          <w:u w:val="single"/>
        </w:rPr>
      </w:pPr>
    </w:p>
    <w:p w14:paraId="5D8CD56B">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7EE45E75">
      <w:pPr>
        <w:rPr>
          <w:rFonts w:ascii="新宋体" w:hAnsi="新宋体" w:eastAsia="新宋体" w:cs="新宋体"/>
          <w:color w:val="auto"/>
          <w:sz w:val="28"/>
          <w:szCs w:val="28"/>
          <w:highlight w:val="none"/>
        </w:rPr>
      </w:pPr>
    </w:p>
    <w:p w14:paraId="1A08A09F">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5806BFD0">
      <w:pPr>
        <w:pStyle w:val="50"/>
        <w:ind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highlight w:val="none"/>
        </w:rPr>
        <w:br w:type="page"/>
      </w:r>
    </w:p>
    <w:p w14:paraId="15F9766A">
      <w:pPr>
        <w:jc w:val="center"/>
        <w:rPr>
          <w:rFonts w:ascii="新宋体" w:hAnsi="新宋体" w:eastAsia="新宋体" w:cs="新宋体"/>
          <w:b/>
          <w:bCs/>
          <w:color w:val="auto"/>
          <w:sz w:val="52"/>
          <w:szCs w:val="52"/>
          <w:highlight w:val="none"/>
        </w:rPr>
      </w:pPr>
      <w:bookmarkStart w:id="90" w:name="_Toc247514246"/>
      <w:bookmarkStart w:id="91" w:name="_Toc152045787"/>
      <w:bookmarkStart w:id="92" w:name="_Toc144974856"/>
      <w:bookmarkStart w:id="93" w:name="_Toc152042576"/>
      <w:bookmarkStart w:id="94" w:name="_Toc465107615"/>
      <w:bookmarkStart w:id="95" w:name="_Toc247527827"/>
      <w:r>
        <w:rPr>
          <w:rFonts w:hint="eastAsia" w:ascii="新宋体" w:hAnsi="新宋体" w:eastAsia="新宋体" w:cs="新宋体"/>
          <w:b/>
          <w:bCs/>
          <w:color w:val="auto"/>
          <w:sz w:val="52"/>
          <w:szCs w:val="52"/>
          <w:highlight w:val="none"/>
        </w:rPr>
        <w:t>目    录</w:t>
      </w:r>
      <w:bookmarkEnd w:id="90"/>
      <w:bookmarkEnd w:id="91"/>
      <w:bookmarkEnd w:id="92"/>
      <w:bookmarkEnd w:id="93"/>
      <w:bookmarkEnd w:id="94"/>
      <w:bookmarkEnd w:id="95"/>
    </w:p>
    <w:tbl>
      <w:tblPr>
        <w:tblStyle w:val="52"/>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29D1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E4090E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2E03EA4D">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6740538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40A7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DA21FD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2FAD4730">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14:paraId="2590D77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3374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91ED3D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5EB2E63B">
            <w:pP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1037459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7C1A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D40A7A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546C7900">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w:t>
            </w:r>
            <w:r>
              <w:rPr>
                <w:rFonts w:hint="eastAsia" w:ascii="新宋体" w:hAnsi="新宋体" w:eastAsia="新宋体" w:cs="新宋体"/>
                <w:color w:val="auto"/>
                <w:kern w:val="0"/>
                <w:sz w:val="22"/>
                <w:szCs w:val="22"/>
                <w:highlight w:val="none"/>
                <w:u w:val="single"/>
              </w:rPr>
              <w:t>授权代表有效身份证明复制件</w:t>
            </w:r>
          </w:p>
        </w:tc>
        <w:tc>
          <w:tcPr>
            <w:tcW w:w="1273" w:type="dxa"/>
            <w:vAlign w:val="center"/>
          </w:tcPr>
          <w:p w14:paraId="606ACBD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5B91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ECE230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3523B5C4">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14:paraId="3600E65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7151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011354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5F35507C">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所投产品主要制作工艺、所用原材料及质量水平等相关内容的详细描述及相关证明文件</w:t>
            </w:r>
          </w:p>
        </w:tc>
        <w:tc>
          <w:tcPr>
            <w:tcW w:w="1273" w:type="dxa"/>
            <w:vAlign w:val="center"/>
          </w:tcPr>
          <w:p w14:paraId="1B5D9CB6">
            <w:pPr>
              <w:jc w:val="center"/>
              <w:rPr>
                <w:rFonts w:ascii="新宋体" w:hAnsi="新宋体" w:eastAsia="新宋体" w:cs="新宋体"/>
                <w:color w:val="auto"/>
                <w:sz w:val="22"/>
                <w:szCs w:val="22"/>
                <w:highlight w:val="none"/>
              </w:rPr>
            </w:pPr>
          </w:p>
        </w:tc>
      </w:tr>
      <w:tr w14:paraId="3AA5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4C0649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43DFBECF">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免费提供的备品备件、易损易耗件和专用工具清单及质保期后主要零配件及易损件价格清单</w:t>
            </w:r>
          </w:p>
        </w:tc>
        <w:tc>
          <w:tcPr>
            <w:tcW w:w="1273" w:type="dxa"/>
            <w:vAlign w:val="center"/>
          </w:tcPr>
          <w:p w14:paraId="79A7EFC0">
            <w:pPr>
              <w:jc w:val="center"/>
              <w:rPr>
                <w:rFonts w:ascii="新宋体" w:hAnsi="新宋体" w:eastAsia="新宋体" w:cs="新宋体"/>
                <w:color w:val="auto"/>
                <w:sz w:val="22"/>
                <w:szCs w:val="22"/>
                <w:highlight w:val="none"/>
              </w:rPr>
            </w:pPr>
          </w:p>
        </w:tc>
      </w:tr>
      <w:tr w14:paraId="7536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8AEA2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784631A9">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免费提供的备品备件、易损易耗件和专用工具清单</w:t>
            </w:r>
          </w:p>
        </w:tc>
        <w:tc>
          <w:tcPr>
            <w:tcW w:w="1273" w:type="dxa"/>
            <w:vAlign w:val="center"/>
          </w:tcPr>
          <w:p w14:paraId="37EC098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5409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4BD938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67D2522D">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质保期后主要零配件及易损件价格清单</w:t>
            </w:r>
          </w:p>
        </w:tc>
        <w:tc>
          <w:tcPr>
            <w:tcW w:w="1273" w:type="dxa"/>
            <w:vAlign w:val="center"/>
          </w:tcPr>
          <w:p w14:paraId="0AA76CE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042C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1E33AE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55587388">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3D5515A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57FC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979F50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16B9A35A">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拟投入本项目的服务人员</w:t>
            </w:r>
          </w:p>
        </w:tc>
        <w:tc>
          <w:tcPr>
            <w:tcW w:w="1273" w:type="dxa"/>
            <w:vAlign w:val="center"/>
          </w:tcPr>
          <w:p w14:paraId="6ABC61B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304A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FACD86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44F6C0A8">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管理体系认证证书等资信证明文件</w:t>
            </w:r>
          </w:p>
        </w:tc>
        <w:tc>
          <w:tcPr>
            <w:tcW w:w="1273" w:type="dxa"/>
            <w:vAlign w:val="center"/>
          </w:tcPr>
          <w:p w14:paraId="4949D3A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0B95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CFE104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vAlign w:val="center"/>
          </w:tcPr>
          <w:p w14:paraId="79C2E8A0">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项目实施方案</w:t>
            </w:r>
          </w:p>
        </w:tc>
        <w:tc>
          <w:tcPr>
            <w:tcW w:w="1273" w:type="dxa"/>
            <w:vAlign w:val="center"/>
          </w:tcPr>
          <w:p w14:paraId="45633FD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2021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259BE2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14:paraId="47E1A455">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售后服务方案</w:t>
            </w:r>
          </w:p>
        </w:tc>
        <w:tc>
          <w:tcPr>
            <w:tcW w:w="1273" w:type="dxa"/>
            <w:vAlign w:val="center"/>
          </w:tcPr>
          <w:p w14:paraId="366A1E8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4FDA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49EFB7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14:paraId="5221BC93">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投标样品</w:t>
            </w:r>
          </w:p>
        </w:tc>
        <w:tc>
          <w:tcPr>
            <w:tcW w:w="1273" w:type="dxa"/>
            <w:vAlign w:val="center"/>
          </w:tcPr>
          <w:p w14:paraId="734C4404">
            <w:pPr>
              <w:jc w:val="center"/>
              <w:rPr>
                <w:rFonts w:ascii="新宋体" w:hAnsi="新宋体" w:eastAsia="新宋体" w:cs="新宋体"/>
                <w:color w:val="auto"/>
                <w:sz w:val="22"/>
                <w:szCs w:val="22"/>
                <w:highlight w:val="none"/>
              </w:rPr>
            </w:pPr>
          </w:p>
        </w:tc>
      </w:tr>
      <w:tr w14:paraId="0A47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4EA977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14:paraId="36C18B32">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供货清单</w:t>
            </w:r>
          </w:p>
        </w:tc>
        <w:tc>
          <w:tcPr>
            <w:tcW w:w="1273" w:type="dxa"/>
            <w:vAlign w:val="center"/>
          </w:tcPr>
          <w:p w14:paraId="3A05C44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0E7F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221B0F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vAlign w:val="center"/>
          </w:tcPr>
          <w:p w14:paraId="118FE3EE">
            <w:pPr>
              <w:pStyle w:val="23"/>
              <w:ind w:left="440" w:hanging="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5827EB6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bl>
    <w:p w14:paraId="3EE40483">
      <w:pPr>
        <w:spacing w:line="54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注：建议按“评分细则”相关评分内容逐项编制，需编制目录索引，注明评分细则项目所在投标文件页码。</w:t>
      </w:r>
    </w:p>
    <w:p w14:paraId="4C8DE11E">
      <w:pPr>
        <w:pStyle w:val="23"/>
        <w:ind w:left="440" w:hanging="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7A021955">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3D92BF20">
      <w:pPr>
        <w:spacing w:line="40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14:paraId="41BB022C">
      <w:pPr>
        <w:pStyle w:val="23"/>
        <w:rPr>
          <w:rFonts w:ascii="新宋体" w:hAnsi="新宋体" w:eastAsia="新宋体" w:cs="新宋体"/>
          <w:color w:val="auto"/>
          <w:highlight w:val="none"/>
        </w:rPr>
      </w:pPr>
    </w:p>
    <w:p w14:paraId="3E4F19C4">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温州肯恩大学：</w:t>
      </w:r>
    </w:p>
    <w:p w14:paraId="7B9C4E7D">
      <w:pPr>
        <w:pStyle w:val="23"/>
        <w:rPr>
          <w:rFonts w:ascii="新宋体" w:hAnsi="新宋体" w:eastAsia="新宋体" w:cs="新宋体"/>
          <w:color w:val="auto"/>
          <w:highlight w:val="none"/>
        </w:rPr>
      </w:pPr>
    </w:p>
    <w:p w14:paraId="367C0CE5">
      <w:pPr>
        <w:shd w:val="clear" w:color="auto" w:fill="FFFFFF"/>
        <w:snapToGrid w:val="0"/>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(投标人名称)授权</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(全权代表姓名)</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(职务、职称)为全权代表，参加贵方组织的</w:t>
      </w:r>
      <w:r>
        <w:rPr>
          <w:rFonts w:hint="eastAsia" w:ascii="新宋体" w:hAnsi="新宋体" w:eastAsia="新宋体" w:cs="新宋体"/>
          <w:color w:val="auto"/>
          <w:sz w:val="22"/>
          <w:szCs w:val="22"/>
          <w:highlight w:val="none"/>
          <w:u w:val="single"/>
        </w:rPr>
        <w:t xml:space="preserve">               项目</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招标的有关活动，并对此项目进行投标。为此：</w:t>
      </w:r>
    </w:p>
    <w:p w14:paraId="50076DDB">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480E3B08">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2、我方承诺已经具备《中华人民共和国政府采购法》第二十二条对供应商参加温州市政府采购采购活动应当具备的条件：</w:t>
      </w:r>
    </w:p>
    <w:p w14:paraId="64FB7EE4">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1F3FDAA1">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6FB3183E">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44B606D9">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16318448">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04AC82A5">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691CA82A">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0B6C4441">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538321CB">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68B43AB7">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653D73BE">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018E2422">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450CD33D">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1810AF6B">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53265C29">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01AA64E5">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4、投标有效期内不撤销投标文件；强行撤销的，承诺按本项目预算金额的2%赔偿对采购代理机构造成的损失。</w:t>
      </w:r>
    </w:p>
    <w:p w14:paraId="00ED4A0F">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2A3EE304">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6、如中标，按招标文件规定与采购人签订合同。如拒绝签订合同，承诺按本项目预算金额的2%对采购人进行赔偿；赔偿金额不足以弥补采购人损失的，承诺继续承担超过部分的损失。</w:t>
      </w:r>
    </w:p>
    <w:p w14:paraId="4997D874">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7、如中标，按招标文件规定的招标代理服务费标准，承诺在签订合同前向采购代理机构支付招标代理服务费。</w:t>
      </w:r>
    </w:p>
    <w:p w14:paraId="6157B630">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7CF54213">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67F4CFA8">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5CF4A81">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6C6A14F9">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3CB373B1">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14:paraId="4B6A220B">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14:paraId="41A8EA8B">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14:paraId="083ABB94">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503AD184">
      <w:pPr>
        <w:shd w:val="clear" w:color="auto" w:fill="FFFFFF"/>
        <w:snapToGrid w:val="0"/>
        <w:spacing w:line="360" w:lineRule="auto"/>
        <w:ind w:firstLine="440" w:firstLineChars="200"/>
        <w:rPr>
          <w:rFonts w:ascii="新宋体" w:hAnsi="新宋体" w:eastAsia="新宋体" w:cs="新宋体"/>
          <w:color w:val="auto"/>
          <w:sz w:val="24"/>
          <w:highlight w:val="none"/>
        </w:rPr>
      </w:pPr>
      <w:r>
        <w:rPr>
          <w:rFonts w:hint="eastAsia" w:ascii="新宋体" w:hAnsi="新宋体" w:eastAsia="新宋体" w:cs="新宋体"/>
          <w:color w:val="auto"/>
          <w:sz w:val="22"/>
          <w:szCs w:val="22"/>
          <w:highlight w:val="none"/>
        </w:rPr>
        <w:t>供应商有前款第(1)至(5)项情形之一的，中标、成交无效</w:t>
      </w:r>
      <w:r>
        <w:rPr>
          <w:rFonts w:hint="eastAsia" w:ascii="新宋体" w:hAnsi="新宋体" w:eastAsia="新宋体" w:cs="新宋体"/>
          <w:color w:val="auto"/>
          <w:sz w:val="24"/>
          <w:highlight w:val="none"/>
        </w:rPr>
        <w:t>。</w:t>
      </w:r>
    </w:p>
    <w:p w14:paraId="7B8489FE">
      <w:pPr>
        <w:spacing w:line="400" w:lineRule="exact"/>
        <w:ind w:firstLine="770" w:firstLineChars="35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w:t>
      </w:r>
    </w:p>
    <w:p w14:paraId="26AEDBB2">
      <w:pPr>
        <w:pStyle w:val="29"/>
        <w:spacing w:line="400" w:lineRule="atLeast"/>
        <w:ind w:left="657" w:leftChars="208" w:hanging="220" w:hangingChars="100"/>
        <w:rPr>
          <w:rFonts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投标人法定代表人（负责人）或授权代表</w:t>
      </w:r>
      <w:r>
        <w:rPr>
          <w:rFonts w:hint="eastAsia" w:ascii="新宋体" w:hAnsi="新宋体" w:eastAsia="新宋体" w:cs="新宋体"/>
          <w:color w:val="auto"/>
          <w:sz w:val="22"/>
          <w:highlight w:val="none"/>
        </w:rPr>
        <w:t>（签字或盖章）：</w:t>
      </w:r>
      <w:r>
        <w:rPr>
          <w:rFonts w:hint="eastAsia" w:ascii="新宋体" w:hAnsi="新宋体" w:eastAsia="新宋体" w:cs="新宋体"/>
          <w:color w:val="auto"/>
          <w:sz w:val="24"/>
          <w:highlight w:val="none"/>
          <w:u w:val="single"/>
          <w:lang w:val="zh-CN"/>
        </w:rPr>
        <w:t xml:space="preserve">                      </w:t>
      </w:r>
    </w:p>
    <w:p w14:paraId="1D2F1069">
      <w:pPr>
        <w:shd w:val="clear" w:color="auto" w:fill="FFFFFF"/>
        <w:snapToGrid w:val="0"/>
        <w:spacing w:line="360" w:lineRule="auto"/>
        <w:ind w:firstLine="480" w:firstLineChars="200"/>
        <w:rPr>
          <w:rFonts w:ascii="新宋体" w:hAnsi="新宋体" w:eastAsia="新宋体" w:cs="新宋体"/>
          <w:color w:val="auto"/>
          <w:kern w:val="0"/>
          <w:sz w:val="24"/>
          <w:highlight w:val="none"/>
          <w:u w:val="single"/>
          <w:lang w:val="zh-CN"/>
        </w:rPr>
      </w:pPr>
      <w:r>
        <w:rPr>
          <w:rFonts w:hint="eastAsia" w:ascii="新宋体" w:hAnsi="新宋体" w:eastAsia="新宋体" w:cs="新宋体"/>
          <w:color w:val="auto"/>
          <w:kern w:val="0"/>
          <w:sz w:val="24"/>
          <w:highlight w:val="none"/>
          <w:lang w:val="zh-CN"/>
        </w:rPr>
        <w:t>投标人盖章：</w:t>
      </w:r>
      <w:r>
        <w:rPr>
          <w:rFonts w:hint="eastAsia" w:ascii="新宋体" w:hAnsi="新宋体" w:eastAsia="新宋体" w:cs="新宋体"/>
          <w:color w:val="auto"/>
          <w:kern w:val="0"/>
          <w:sz w:val="24"/>
          <w:highlight w:val="none"/>
          <w:u w:val="single"/>
          <w:lang w:val="zh-CN"/>
        </w:rPr>
        <w:t xml:space="preserve">                     </w:t>
      </w:r>
    </w:p>
    <w:p w14:paraId="31955055">
      <w:pPr>
        <w:shd w:val="clear" w:color="auto" w:fill="FFFFFF"/>
        <w:snapToGrid w:val="0"/>
        <w:spacing w:line="360" w:lineRule="auto"/>
        <w:ind w:firstLine="480" w:firstLineChars="2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 xml:space="preserve">联系电话：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传真：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电子邮件：  </w:t>
      </w:r>
      <w:r>
        <w:rPr>
          <w:rFonts w:hint="eastAsia" w:ascii="新宋体" w:hAnsi="新宋体" w:eastAsia="新宋体" w:cs="新宋体"/>
          <w:color w:val="auto"/>
          <w:kern w:val="0"/>
          <w:sz w:val="24"/>
          <w:highlight w:val="none"/>
          <w:u w:val="single"/>
          <w:lang w:val="zh-CN"/>
        </w:rPr>
        <w:t xml:space="preserve">              </w:t>
      </w:r>
    </w:p>
    <w:p w14:paraId="48378B98">
      <w:pPr>
        <w:shd w:val="clear" w:color="auto" w:fill="FFFFFF"/>
        <w:snapToGrid w:val="0"/>
        <w:spacing w:line="360" w:lineRule="auto"/>
        <w:ind w:firstLine="480" w:firstLineChars="2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联系地址：</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rPr>
        <w:tab/>
      </w:r>
      <w:r>
        <w:rPr>
          <w:rFonts w:hint="eastAsia" w:ascii="新宋体" w:hAnsi="新宋体" w:eastAsia="新宋体" w:cs="新宋体"/>
          <w:color w:val="auto"/>
          <w:kern w:val="0"/>
          <w:sz w:val="24"/>
          <w:highlight w:val="none"/>
          <w:u w:val="single"/>
          <w:lang w:val="zh-CN"/>
        </w:rPr>
        <w:t xml:space="preserve">                                                    </w:t>
      </w:r>
    </w:p>
    <w:p w14:paraId="15F32156">
      <w:pPr>
        <w:shd w:val="clear" w:color="auto" w:fill="FFFFFF"/>
        <w:snapToGrid w:val="0"/>
        <w:spacing w:line="360" w:lineRule="auto"/>
        <w:ind w:firstLine="480" w:firstLineChars="2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邮政编码：</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传真号码：</w:t>
      </w:r>
      <w:r>
        <w:rPr>
          <w:rFonts w:hint="eastAsia" w:ascii="新宋体" w:hAnsi="新宋体" w:eastAsia="新宋体" w:cs="新宋体"/>
          <w:color w:val="auto"/>
          <w:kern w:val="0"/>
          <w:sz w:val="24"/>
          <w:highlight w:val="none"/>
          <w:u w:val="single"/>
          <w:lang w:val="zh-CN"/>
        </w:rPr>
        <w:t xml:space="preserve">                     </w:t>
      </w:r>
    </w:p>
    <w:p w14:paraId="2B528EED">
      <w:pPr>
        <w:shd w:val="clear" w:color="auto" w:fill="FFFFFF"/>
        <w:snapToGrid w:val="0"/>
        <w:spacing w:line="360" w:lineRule="auto"/>
        <w:ind w:firstLine="480" w:firstLineChars="200"/>
        <w:rPr>
          <w:rFonts w:ascii="新宋体" w:hAnsi="新宋体" w:eastAsia="新宋体" w:cs="新宋体"/>
          <w:color w:val="auto"/>
          <w:kern w:val="0"/>
          <w:sz w:val="24"/>
          <w:highlight w:val="none"/>
          <w:u w:val="single"/>
        </w:rPr>
      </w:pPr>
      <w:r>
        <w:rPr>
          <w:rFonts w:hint="eastAsia" w:ascii="新宋体" w:hAnsi="新宋体" w:eastAsia="新宋体" w:cs="新宋体"/>
          <w:color w:val="auto"/>
          <w:kern w:val="0"/>
          <w:sz w:val="24"/>
          <w:highlight w:val="none"/>
          <w:lang w:val="zh-CN"/>
        </w:rPr>
        <w:t>日</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zh-CN"/>
        </w:rPr>
        <w:t>期</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lang w:val="zh-CN"/>
        </w:rPr>
        <w:t>年</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u w:val="single"/>
        </w:rPr>
        <w:tab/>
      </w:r>
      <w:r>
        <w:rPr>
          <w:rFonts w:hint="eastAsia" w:ascii="新宋体" w:hAnsi="新宋体" w:eastAsia="新宋体" w:cs="新宋体"/>
          <w:color w:val="auto"/>
          <w:kern w:val="0"/>
          <w:sz w:val="24"/>
          <w:highlight w:val="none"/>
          <w:lang w:val="zh-CN"/>
        </w:rPr>
        <w:t>月</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日</w:t>
      </w:r>
    </w:p>
    <w:p w14:paraId="1941D3CC">
      <w:pPr>
        <w:pStyle w:val="29"/>
        <w:spacing w:line="400" w:lineRule="atLeast"/>
        <w:ind w:left="660" w:hanging="660" w:hangingChars="300"/>
        <w:rPr>
          <w:rFonts w:ascii="新宋体" w:hAnsi="新宋体" w:eastAsia="新宋体" w:cs="新宋体"/>
          <w:color w:val="auto"/>
          <w:sz w:val="22"/>
          <w:highlight w:val="none"/>
        </w:rPr>
      </w:pPr>
    </w:p>
    <w:p w14:paraId="0D66E758">
      <w:pPr>
        <w:pStyle w:val="23"/>
        <w:rPr>
          <w:rFonts w:ascii="新宋体" w:hAnsi="新宋体" w:eastAsia="新宋体" w:cs="新宋体"/>
          <w:color w:val="auto"/>
          <w:highlight w:val="none"/>
        </w:rPr>
      </w:pPr>
    </w:p>
    <w:p w14:paraId="3FC5D138">
      <w:pPr>
        <w:overflowPunct w:val="0"/>
        <w:spacing w:before="100" w:beforeAutospacing="1" w:after="100" w:afterAutospacing="1" w:line="440" w:lineRule="exact"/>
        <w:jc w:val="left"/>
        <w:outlineLvl w:val="0"/>
        <w:rPr>
          <w:rFonts w:ascii="新宋体" w:hAnsi="新宋体" w:eastAsia="新宋体" w:cs="新宋体"/>
          <w:b/>
          <w:bCs/>
          <w:color w:val="auto"/>
          <w:sz w:val="22"/>
          <w:szCs w:val="22"/>
          <w:highlight w:val="none"/>
        </w:rPr>
      </w:pPr>
    </w:p>
    <w:p w14:paraId="22F8184E">
      <w:pPr>
        <w:overflowPunct w:val="0"/>
        <w:spacing w:before="100" w:beforeAutospacing="1" w:after="100" w:afterAutospacing="1" w:line="440" w:lineRule="exact"/>
        <w:jc w:val="left"/>
        <w:outlineLvl w:val="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u w:val="single"/>
        </w:rPr>
        <w:t>▲不提供此表将视为没有实质性响应招标文件，按无效投标处理。</w:t>
      </w:r>
    </w:p>
    <w:p w14:paraId="22C91C57">
      <w:pPr>
        <w:widowControl/>
        <w:adjustRightInd w:val="0"/>
        <w:snapToGrid w:val="0"/>
        <w:spacing w:line="360" w:lineRule="auto"/>
        <w:jc w:val="center"/>
        <w:rPr>
          <w:rFonts w:ascii="新宋体" w:hAnsi="新宋体" w:eastAsia="新宋体" w:cs="新宋体"/>
          <w:b/>
          <w:color w:val="auto"/>
          <w:kern w:val="0"/>
          <w:sz w:val="28"/>
          <w:szCs w:val="28"/>
          <w:highlight w:val="none"/>
        </w:rPr>
      </w:pPr>
    </w:p>
    <w:p w14:paraId="1850EB55">
      <w:pPr>
        <w:widowControl/>
        <w:adjustRightInd w:val="0"/>
        <w:snapToGrid w:val="0"/>
        <w:spacing w:line="360" w:lineRule="auto"/>
        <w:jc w:val="center"/>
        <w:rPr>
          <w:rFonts w:ascii="新宋体" w:hAnsi="新宋体" w:eastAsia="新宋体" w:cs="新宋体"/>
          <w:b/>
          <w:color w:val="auto"/>
          <w:kern w:val="0"/>
          <w:sz w:val="28"/>
          <w:szCs w:val="28"/>
          <w:highlight w:val="none"/>
        </w:rPr>
      </w:pPr>
    </w:p>
    <w:p w14:paraId="7360D86B">
      <w:pPr>
        <w:widowControl/>
        <w:adjustRightInd w:val="0"/>
        <w:snapToGrid w:val="0"/>
        <w:spacing w:line="360" w:lineRule="auto"/>
        <w:jc w:val="center"/>
        <w:rPr>
          <w:rFonts w:ascii="新宋体" w:hAnsi="新宋体" w:eastAsia="新宋体" w:cs="新宋体"/>
          <w:b/>
          <w:color w:val="auto"/>
          <w:kern w:val="0"/>
          <w:sz w:val="28"/>
          <w:szCs w:val="28"/>
          <w:highlight w:val="none"/>
        </w:rPr>
      </w:pPr>
    </w:p>
    <w:p w14:paraId="655B7814">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t>附件三</w:t>
      </w:r>
      <w:r>
        <w:rPr>
          <w:rFonts w:hint="eastAsia" w:ascii="新宋体" w:hAnsi="新宋体" w:eastAsia="新宋体" w:cs="新宋体"/>
          <w:b/>
          <w:bCs/>
          <w:color w:val="auto"/>
          <w:sz w:val="22"/>
          <w:szCs w:val="22"/>
          <w:highlight w:val="none"/>
        </w:rPr>
        <w:t xml:space="preserve">  </w:t>
      </w:r>
    </w:p>
    <w:p w14:paraId="011A972C">
      <w:pPr>
        <w:spacing w:line="460" w:lineRule="exact"/>
        <w:ind w:firstLine="3935" w:firstLineChars="14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t>(1)技术参数应答表</w:t>
      </w:r>
    </w:p>
    <w:p w14:paraId="742628C8">
      <w:pPr>
        <w:spacing w:line="460" w:lineRule="exact"/>
        <w:ind w:firstLine="2811" w:firstLineChars="1000"/>
        <w:rPr>
          <w:rFonts w:ascii="新宋体" w:hAnsi="新宋体" w:eastAsia="新宋体" w:cs="新宋体"/>
          <w:b/>
          <w:bCs/>
          <w:color w:val="auto"/>
          <w:sz w:val="28"/>
          <w:szCs w:val="28"/>
          <w:highlight w:val="none"/>
        </w:rPr>
      </w:pPr>
    </w:p>
    <w:p w14:paraId="76F76A87">
      <w:pPr>
        <w:overflowPunct w:val="0"/>
        <w:spacing w:line="380" w:lineRule="exact"/>
        <w:rPr>
          <w:rFonts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tbl>
      <w:tblPr>
        <w:tblStyle w:val="52"/>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3B63E9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0CBEBBC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vAlign w:val="center"/>
          </w:tcPr>
          <w:p w14:paraId="0C356E3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招标文件技术参数条款描述</w:t>
            </w:r>
          </w:p>
        </w:tc>
        <w:tc>
          <w:tcPr>
            <w:tcW w:w="2326" w:type="dxa"/>
            <w:vAlign w:val="center"/>
          </w:tcPr>
          <w:p w14:paraId="78D2406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实际技术参数要求条款</w:t>
            </w:r>
          </w:p>
        </w:tc>
        <w:tc>
          <w:tcPr>
            <w:tcW w:w="2115" w:type="dxa"/>
            <w:vAlign w:val="center"/>
          </w:tcPr>
          <w:p w14:paraId="34FD4BA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正/负/无偏离</w:t>
            </w:r>
          </w:p>
        </w:tc>
        <w:tc>
          <w:tcPr>
            <w:tcW w:w="1902" w:type="dxa"/>
            <w:vAlign w:val="center"/>
          </w:tcPr>
          <w:p w14:paraId="744CA50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327692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02FF5D1C">
            <w:pPr>
              <w:jc w:val="center"/>
              <w:rPr>
                <w:rFonts w:ascii="新宋体" w:hAnsi="新宋体" w:eastAsia="新宋体" w:cs="新宋体"/>
                <w:color w:val="auto"/>
                <w:sz w:val="22"/>
                <w:szCs w:val="22"/>
                <w:highlight w:val="none"/>
              </w:rPr>
            </w:pPr>
          </w:p>
        </w:tc>
        <w:tc>
          <w:tcPr>
            <w:tcW w:w="2538" w:type="dxa"/>
            <w:vAlign w:val="center"/>
          </w:tcPr>
          <w:p w14:paraId="19A3B279">
            <w:pPr>
              <w:jc w:val="center"/>
              <w:rPr>
                <w:rFonts w:ascii="新宋体" w:hAnsi="新宋体" w:eastAsia="新宋体" w:cs="新宋体"/>
                <w:color w:val="auto"/>
                <w:sz w:val="22"/>
                <w:szCs w:val="22"/>
                <w:highlight w:val="none"/>
              </w:rPr>
            </w:pPr>
          </w:p>
        </w:tc>
        <w:tc>
          <w:tcPr>
            <w:tcW w:w="2326" w:type="dxa"/>
            <w:vAlign w:val="center"/>
          </w:tcPr>
          <w:p w14:paraId="38028162">
            <w:pPr>
              <w:jc w:val="center"/>
              <w:rPr>
                <w:rFonts w:ascii="新宋体" w:hAnsi="新宋体" w:eastAsia="新宋体" w:cs="新宋体"/>
                <w:color w:val="auto"/>
                <w:sz w:val="22"/>
                <w:szCs w:val="22"/>
                <w:highlight w:val="none"/>
              </w:rPr>
            </w:pPr>
          </w:p>
        </w:tc>
        <w:tc>
          <w:tcPr>
            <w:tcW w:w="2115" w:type="dxa"/>
            <w:vAlign w:val="center"/>
          </w:tcPr>
          <w:p w14:paraId="532A6AA3">
            <w:pPr>
              <w:jc w:val="center"/>
              <w:rPr>
                <w:rFonts w:ascii="新宋体" w:hAnsi="新宋体" w:eastAsia="新宋体" w:cs="新宋体"/>
                <w:color w:val="auto"/>
                <w:sz w:val="22"/>
                <w:szCs w:val="22"/>
                <w:highlight w:val="none"/>
              </w:rPr>
            </w:pPr>
          </w:p>
        </w:tc>
        <w:tc>
          <w:tcPr>
            <w:tcW w:w="1902" w:type="dxa"/>
            <w:vAlign w:val="center"/>
          </w:tcPr>
          <w:p w14:paraId="1D49C77C">
            <w:pPr>
              <w:jc w:val="center"/>
              <w:rPr>
                <w:rFonts w:ascii="新宋体" w:hAnsi="新宋体" w:eastAsia="新宋体" w:cs="新宋体"/>
                <w:color w:val="auto"/>
                <w:sz w:val="22"/>
                <w:szCs w:val="22"/>
                <w:highlight w:val="none"/>
              </w:rPr>
            </w:pPr>
          </w:p>
        </w:tc>
      </w:tr>
      <w:tr w14:paraId="22BFCE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09DE0F2A">
            <w:pPr>
              <w:jc w:val="center"/>
              <w:rPr>
                <w:rFonts w:ascii="新宋体" w:hAnsi="新宋体" w:eastAsia="新宋体" w:cs="新宋体"/>
                <w:color w:val="auto"/>
                <w:sz w:val="22"/>
                <w:szCs w:val="22"/>
                <w:highlight w:val="none"/>
              </w:rPr>
            </w:pPr>
          </w:p>
        </w:tc>
        <w:tc>
          <w:tcPr>
            <w:tcW w:w="2538" w:type="dxa"/>
            <w:vAlign w:val="center"/>
          </w:tcPr>
          <w:p w14:paraId="26F8849E">
            <w:pPr>
              <w:jc w:val="center"/>
              <w:rPr>
                <w:rFonts w:ascii="新宋体" w:hAnsi="新宋体" w:eastAsia="新宋体" w:cs="新宋体"/>
                <w:color w:val="auto"/>
                <w:sz w:val="22"/>
                <w:szCs w:val="22"/>
                <w:highlight w:val="none"/>
              </w:rPr>
            </w:pPr>
          </w:p>
        </w:tc>
        <w:tc>
          <w:tcPr>
            <w:tcW w:w="2326" w:type="dxa"/>
            <w:vAlign w:val="center"/>
          </w:tcPr>
          <w:p w14:paraId="27046A61">
            <w:pPr>
              <w:jc w:val="center"/>
              <w:rPr>
                <w:rFonts w:ascii="新宋体" w:hAnsi="新宋体" w:eastAsia="新宋体" w:cs="新宋体"/>
                <w:color w:val="auto"/>
                <w:sz w:val="22"/>
                <w:szCs w:val="22"/>
                <w:highlight w:val="none"/>
              </w:rPr>
            </w:pPr>
          </w:p>
        </w:tc>
        <w:tc>
          <w:tcPr>
            <w:tcW w:w="2115" w:type="dxa"/>
            <w:vAlign w:val="center"/>
          </w:tcPr>
          <w:p w14:paraId="6F71E1EE">
            <w:pPr>
              <w:jc w:val="center"/>
              <w:rPr>
                <w:rFonts w:ascii="新宋体" w:hAnsi="新宋体" w:eastAsia="新宋体" w:cs="新宋体"/>
                <w:color w:val="auto"/>
                <w:sz w:val="22"/>
                <w:szCs w:val="22"/>
                <w:highlight w:val="none"/>
              </w:rPr>
            </w:pPr>
          </w:p>
        </w:tc>
        <w:tc>
          <w:tcPr>
            <w:tcW w:w="1902" w:type="dxa"/>
            <w:vAlign w:val="center"/>
          </w:tcPr>
          <w:p w14:paraId="7EF5475E">
            <w:pPr>
              <w:jc w:val="center"/>
              <w:rPr>
                <w:rFonts w:ascii="新宋体" w:hAnsi="新宋体" w:eastAsia="新宋体" w:cs="新宋体"/>
                <w:color w:val="auto"/>
                <w:sz w:val="22"/>
                <w:szCs w:val="22"/>
                <w:highlight w:val="none"/>
              </w:rPr>
            </w:pPr>
          </w:p>
        </w:tc>
      </w:tr>
      <w:tr w14:paraId="77115C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3552C8D">
            <w:pPr>
              <w:jc w:val="center"/>
              <w:rPr>
                <w:rFonts w:ascii="新宋体" w:hAnsi="新宋体" w:eastAsia="新宋体" w:cs="新宋体"/>
                <w:color w:val="auto"/>
                <w:sz w:val="22"/>
                <w:szCs w:val="22"/>
                <w:highlight w:val="none"/>
              </w:rPr>
            </w:pPr>
          </w:p>
        </w:tc>
        <w:tc>
          <w:tcPr>
            <w:tcW w:w="2538" w:type="dxa"/>
            <w:vAlign w:val="center"/>
          </w:tcPr>
          <w:p w14:paraId="659AEA66">
            <w:pPr>
              <w:jc w:val="center"/>
              <w:rPr>
                <w:rFonts w:ascii="新宋体" w:hAnsi="新宋体" w:eastAsia="新宋体" w:cs="新宋体"/>
                <w:color w:val="auto"/>
                <w:sz w:val="22"/>
                <w:szCs w:val="22"/>
                <w:highlight w:val="none"/>
              </w:rPr>
            </w:pPr>
          </w:p>
        </w:tc>
        <w:tc>
          <w:tcPr>
            <w:tcW w:w="2326" w:type="dxa"/>
            <w:vAlign w:val="center"/>
          </w:tcPr>
          <w:p w14:paraId="031F2858">
            <w:pPr>
              <w:jc w:val="center"/>
              <w:rPr>
                <w:rFonts w:ascii="新宋体" w:hAnsi="新宋体" w:eastAsia="新宋体" w:cs="新宋体"/>
                <w:color w:val="auto"/>
                <w:sz w:val="22"/>
                <w:szCs w:val="22"/>
                <w:highlight w:val="none"/>
              </w:rPr>
            </w:pPr>
          </w:p>
        </w:tc>
        <w:tc>
          <w:tcPr>
            <w:tcW w:w="2115" w:type="dxa"/>
            <w:vAlign w:val="center"/>
          </w:tcPr>
          <w:p w14:paraId="5D5B70EA">
            <w:pPr>
              <w:jc w:val="center"/>
              <w:rPr>
                <w:rFonts w:ascii="新宋体" w:hAnsi="新宋体" w:eastAsia="新宋体" w:cs="新宋体"/>
                <w:color w:val="auto"/>
                <w:sz w:val="22"/>
                <w:szCs w:val="22"/>
                <w:highlight w:val="none"/>
              </w:rPr>
            </w:pPr>
          </w:p>
        </w:tc>
        <w:tc>
          <w:tcPr>
            <w:tcW w:w="1902" w:type="dxa"/>
            <w:vAlign w:val="center"/>
          </w:tcPr>
          <w:p w14:paraId="18079CA6">
            <w:pPr>
              <w:jc w:val="center"/>
              <w:rPr>
                <w:rFonts w:ascii="新宋体" w:hAnsi="新宋体" w:eastAsia="新宋体" w:cs="新宋体"/>
                <w:color w:val="auto"/>
                <w:sz w:val="22"/>
                <w:szCs w:val="22"/>
                <w:highlight w:val="none"/>
              </w:rPr>
            </w:pPr>
          </w:p>
        </w:tc>
      </w:tr>
      <w:tr w14:paraId="7F7FD9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012BBEC">
            <w:pPr>
              <w:jc w:val="center"/>
              <w:rPr>
                <w:rFonts w:ascii="新宋体" w:hAnsi="新宋体" w:eastAsia="新宋体" w:cs="新宋体"/>
                <w:color w:val="auto"/>
                <w:sz w:val="22"/>
                <w:szCs w:val="22"/>
                <w:highlight w:val="none"/>
              </w:rPr>
            </w:pPr>
          </w:p>
        </w:tc>
        <w:tc>
          <w:tcPr>
            <w:tcW w:w="2538" w:type="dxa"/>
            <w:vAlign w:val="center"/>
          </w:tcPr>
          <w:p w14:paraId="19C04B24">
            <w:pPr>
              <w:jc w:val="center"/>
              <w:rPr>
                <w:rFonts w:ascii="新宋体" w:hAnsi="新宋体" w:eastAsia="新宋体" w:cs="新宋体"/>
                <w:color w:val="auto"/>
                <w:sz w:val="22"/>
                <w:szCs w:val="22"/>
                <w:highlight w:val="none"/>
              </w:rPr>
            </w:pPr>
          </w:p>
        </w:tc>
        <w:tc>
          <w:tcPr>
            <w:tcW w:w="2326" w:type="dxa"/>
            <w:vAlign w:val="center"/>
          </w:tcPr>
          <w:p w14:paraId="010F680B">
            <w:pPr>
              <w:jc w:val="center"/>
              <w:rPr>
                <w:rFonts w:ascii="新宋体" w:hAnsi="新宋体" w:eastAsia="新宋体" w:cs="新宋体"/>
                <w:color w:val="auto"/>
                <w:sz w:val="22"/>
                <w:szCs w:val="22"/>
                <w:highlight w:val="none"/>
              </w:rPr>
            </w:pPr>
          </w:p>
        </w:tc>
        <w:tc>
          <w:tcPr>
            <w:tcW w:w="2115" w:type="dxa"/>
            <w:vAlign w:val="center"/>
          </w:tcPr>
          <w:p w14:paraId="471717CE">
            <w:pPr>
              <w:jc w:val="center"/>
              <w:rPr>
                <w:rFonts w:ascii="新宋体" w:hAnsi="新宋体" w:eastAsia="新宋体" w:cs="新宋体"/>
                <w:color w:val="auto"/>
                <w:sz w:val="22"/>
                <w:szCs w:val="22"/>
                <w:highlight w:val="none"/>
              </w:rPr>
            </w:pPr>
          </w:p>
        </w:tc>
        <w:tc>
          <w:tcPr>
            <w:tcW w:w="1902" w:type="dxa"/>
            <w:vAlign w:val="center"/>
          </w:tcPr>
          <w:p w14:paraId="5BF92150">
            <w:pPr>
              <w:jc w:val="center"/>
              <w:rPr>
                <w:rFonts w:ascii="新宋体" w:hAnsi="新宋体" w:eastAsia="新宋体" w:cs="新宋体"/>
                <w:color w:val="auto"/>
                <w:sz w:val="22"/>
                <w:szCs w:val="22"/>
                <w:highlight w:val="none"/>
              </w:rPr>
            </w:pPr>
          </w:p>
        </w:tc>
      </w:tr>
      <w:tr w14:paraId="3A7CF5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66C5CD05">
            <w:pPr>
              <w:jc w:val="center"/>
              <w:rPr>
                <w:rFonts w:ascii="新宋体" w:hAnsi="新宋体" w:eastAsia="新宋体" w:cs="新宋体"/>
                <w:color w:val="auto"/>
                <w:sz w:val="22"/>
                <w:szCs w:val="22"/>
                <w:highlight w:val="none"/>
              </w:rPr>
            </w:pPr>
          </w:p>
        </w:tc>
        <w:tc>
          <w:tcPr>
            <w:tcW w:w="2538" w:type="dxa"/>
            <w:vAlign w:val="center"/>
          </w:tcPr>
          <w:p w14:paraId="4D571427">
            <w:pPr>
              <w:jc w:val="center"/>
              <w:rPr>
                <w:rFonts w:ascii="新宋体" w:hAnsi="新宋体" w:eastAsia="新宋体" w:cs="新宋体"/>
                <w:color w:val="auto"/>
                <w:sz w:val="22"/>
                <w:szCs w:val="22"/>
                <w:highlight w:val="none"/>
              </w:rPr>
            </w:pPr>
          </w:p>
        </w:tc>
        <w:tc>
          <w:tcPr>
            <w:tcW w:w="2326" w:type="dxa"/>
            <w:vAlign w:val="center"/>
          </w:tcPr>
          <w:p w14:paraId="20AD061E">
            <w:pPr>
              <w:jc w:val="center"/>
              <w:rPr>
                <w:rFonts w:ascii="新宋体" w:hAnsi="新宋体" w:eastAsia="新宋体" w:cs="新宋体"/>
                <w:color w:val="auto"/>
                <w:sz w:val="22"/>
                <w:szCs w:val="22"/>
                <w:highlight w:val="none"/>
              </w:rPr>
            </w:pPr>
          </w:p>
        </w:tc>
        <w:tc>
          <w:tcPr>
            <w:tcW w:w="2115" w:type="dxa"/>
            <w:vAlign w:val="center"/>
          </w:tcPr>
          <w:p w14:paraId="28D08098">
            <w:pPr>
              <w:jc w:val="center"/>
              <w:rPr>
                <w:rFonts w:ascii="新宋体" w:hAnsi="新宋体" w:eastAsia="新宋体" w:cs="新宋体"/>
                <w:color w:val="auto"/>
                <w:sz w:val="22"/>
                <w:szCs w:val="22"/>
                <w:highlight w:val="none"/>
              </w:rPr>
            </w:pPr>
          </w:p>
        </w:tc>
        <w:tc>
          <w:tcPr>
            <w:tcW w:w="1902" w:type="dxa"/>
            <w:vAlign w:val="center"/>
          </w:tcPr>
          <w:p w14:paraId="61E21CEF">
            <w:pPr>
              <w:jc w:val="center"/>
              <w:rPr>
                <w:rFonts w:ascii="新宋体" w:hAnsi="新宋体" w:eastAsia="新宋体" w:cs="新宋体"/>
                <w:color w:val="auto"/>
                <w:sz w:val="22"/>
                <w:szCs w:val="22"/>
                <w:highlight w:val="none"/>
              </w:rPr>
            </w:pPr>
          </w:p>
        </w:tc>
      </w:tr>
    </w:tbl>
    <w:p w14:paraId="66D8D4AA">
      <w:pPr>
        <w:spacing w:line="400" w:lineRule="exact"/>
        <w:ind w:left="218" w:leftChars="10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27635DBE">
      <w:pPr>
        <w:spacing w:line="400" w:lineRule="exact"/>
        <w:ind w:left="218" w:leftChars="104"/>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▲如有偏离，必须在本表中进行详细对比说明并注明正偏离或负偏离，如不说明偏离情况或未提供本表，均视为完全响应招标文件要求无偏离；</w:t>
      </w:r>
    </w:p>
    <w:p w14:paraId="2A100FA7">
      <w:pPr>
        <w:spacing w:line="40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2、此表仅提供了表格形式，供应商应根据需要准备足够数量的表格来填写；</w:t>
      </w:r>
    </w:p>
    <w:p w14:paraId="4535340A">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3、招标文件第四部分“采购内容及要求”中的某些条款有要求提供相关证明材料复制件并加盖公章的，则必须按要求提供，否则视为负偏离。</w:t>
      </w:r>
    </w:p>
    <w:p w14:paraId="251A2A38">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4、是否属于符合或正偏离或负偏离由评标委员会认定。</w:t>
      </w:r>
    </w:p>
    <w:p w14:paraId="77D25DDD">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5、</w:t>
      </w:r>
      <w:r>
        <w:rPr>
          <w:rFonts w:hint="eastAsia" w:ascii="新宋体" w:hAnsi="新宋体" w:eastAsia="新宋体" w:cs="新宋体"/>
          <w:b/>
          <w:bCs/>
          <w:color w:val="auto"/>
          <w:sz w:val="22"/>
          <w:szCs w:val="22"/>
          <w:highlight w:val="none"/>
        </w:rPr>
        <w:t>投标人应仔细检查投标文件中是否存在前后矛盾、不一致的情形，如出现上述情形，评审小组作出不利于投标人的评审，责任由投标人自负。</w:t>
      </w:r>
    </w:p>
    <w:p w14:paraId="5C67D7FA">
      <w:pPr>
        <w:spacing w:line="400" w:lineRule="exact"/>
        <w:rPr>
          <w:rFonts w:ascii="新宋体" w:hAnsi="新宋体" w:eastAsia="新宋体" w:cs="新宋体"/>
          <w:color w:val="auto"/>
          <w:sz w:val="22"/>
          <w:szCs w:val="22"/>
          <w:highlight w:val="none"/>
        </w:rPr>
      </w:pPr>
    </w:p>
    <w:p w14:paraId="16D572DB">
      <w:pPr>
        <w:spacing w:line="400" w:lineRule="exact"/>
        <w:rPr>
          <w:rFonts w:ascii="新宋体" w:hAnsi="新宋体" w:eastAsia="新宋体" w:cs="新宋体"/>
          <w:color w:val="auto"/>
          <w:sz w:val="22"/>
          <w:szCs w:val="22"/>
          <w:highlight w:val="none"/>
        </w:rPr>
      </w:pPr>
    </w:p>
    <w:p w14:paraId="15A3F7A7">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4E608F11">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695D715D">
      <w:pPr>
        <w:spacing w:line="40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0D2F618">
      <w:pPr>
        <w:spacing w:line="500" w:lineRule="exact"/>
        <w:ind w:firstLine="2530" w:firstLineChars="90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 xml:space="preserve">       (2)商务条款偏离表</w:t>
      </w:r>
    </w:p>
    <w:p w14:paraId="7837D37A">
      <w:pPr>
        <w:pStyle w:val="23"/>
        <w:ind w:left="-420" w:leftChars="-200" w:firstLine="0" w:firstLineChars="0"/>
        <w:rPr>
          <w:rFonts w:ascii="新宋体" w:hAnsi="新宋体" w:eastAsia="新宋体" w:cs="新宋体"/>
          <w:color w:val="auto"/>
          <w:highlight w:val="none"/>
        </w:rPr>
      </w:pPr>
      <w:r>
        <w:rPr>
          <w:rFonts w:hint="eastAsia" w:ascii="新宋体" w:hAnsi="新宋体" w:eastAsia="新宋体" w:cs="新宋体"/>
          <w:color w:val="auto"/>
          <w:highlight w:val="none"/>
        </w:rPr>
        <w:t xml:space="preserve"> </w:t>
      </w:r>
    </w:p>
    <w:p w14:paraId="10B8EA95">
      <w:pPr>
        <w:overflowPunct w:val="0"/>
        <w:spacing w:line="380" w:lineRule="exact"/>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tbl>
      <w:tblPr>
        <w:tblStyle w:val="52"/>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245"/>
        <w:gridCol w:w="1357"/>
        <w:gridCol w:w="1588"/>
      </w:tblGrid>
      <w:tr w14:paraId="019D2C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210C01F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14:paraId="64B41E2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vAlign w:val="center"/>
          </w:tcPr>
          <w:p w14:paraId="6CF655B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招标文件商务条款描述</w:t>
            </w:r>
          </w:p>
        </w:tc>
        <w:tc>
          <w:tcPr>
            <w:tcW w:w="2245" w:type="dxa"/>
            <w:vAlign w:val="center"/>
          </w:tcPr>
          <w:p w14:paraId="41438EF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357" w:type="dxa"/>
            <w:vAlign w:val="center"/>
          </w:tcPr>
          <w:p w14:paraId="57CFB3C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正/负/无偏离</w:t>
            </w:r>
          </w:p>
        </w:tc>
        <w:tc>
          <w:tcPr>
            <w:tcW w:w="1588" w:type="dxa"/>
            <w:vAlign w:val="center"/>
          </w:tcPr>
          <w:p w14:paraId="562FC4C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365DA0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05BD866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14:paraId="52D8B644">
            <w:pPr>
              <w:jc w:val="center"/>
              <w:rPr>
                <w:rFonts w:ascii="新宋体" w:hAnsi="新宋体" w:eastAsia="新宋体" w:cs="新宋体"/>
                <w:color w:val="auto"/>
                <w:sz w:val="22"/>
                <w:szCs w:val="22"/>
                <w:highlight w:val="none"/>
              </w:rPr>
            </w:pPr>
          </w:p>
        </w:tc>
        <w:tc>
          <w:tcPr>
            <w:tcW w:w="2184" w:type="dxa"/>
            <w:vAlign w:val="center"/>
          </w:tcPr>
          <w:p w14:paraId="5ED5262D">
            <w:pPr>
              <w:jc w:val="center"/>
              <w:rPr>
                <w:rFonts w:ascii="新宋体" w:hAnsi="新宋体" w:eastAsia="新宋体" w:cs="新宋体"/>
                <w:color w:val="auto"/>
                <w:sz w:val="22"/>
                <w:szCs w:val="22"/>
                <w:highlight w:val="none"/>
              </w:rPr>
            </w:pPr>
          </w:p>
        </w:tc>
        <w:tc>
          <w:tcPr>
            <w:tcW w:w="2245" w:type="dxa"/>
            <w:vAlign w:val="center"/>
          </w:tcPr>
          <w:p w14:paraId="32267446">
            <w:pPr>
              <w:jc w:val="center"/>
              <w:rPr>
                <w:rFonts w:ascii="新宋体" w:hAnsi="新宋体" w:eastAsia="新宋体" w:cs="新宋体"/>
                <w:color w:val="auto"/>
                <w:sz w:val="22"/>
                <w:szCs w:val="22"/>
                <w:highlight w:val="none"/>
              </w:rPr>
            </w:pPr>
          </w:p>
        </w:tc>
        <w:tc>
          <w:tcPr>
            <w:tcW w:w="1357" w:type="dxa"/>
            <w:vAlign w:val="center"/>
          </w:tcPr>
          <w:p w14:paraId="084778CD">
            <w:pPr>
              <w:jc w:val="center"/>
              <w:rPr>
                <w:rFonts w:ascii="新宋体" w:hAnsi="新宋体" w:eastAsia="新宋体" w:cs="新宋体"/>
                <w:color w:val="auto"/>
                <w:sz w:val="22"/>
                <w:szCs w:val="22"/>
                <w:highlight w:val="none"/>
              </w:rPr>
            </w:pPr>
          </w:p>
        </w:tc>
        <w:tc>
          <w:tcPr>
            <w:tcW w:w="1588" w:type="dxa"/>
            <w:vAlign w:val="center"/>
          </w:tcPr>
          <w:p w14:paraId="38F1FC02">
            <w:pPr>
              <w:jc w:val="center"/>
              <w:rPr>
                <w:rFonts w:ascii="新宋体" w:hAnsi="新宋体" w:eastAsia="新宋体" w:cs="新宋体"/>
                <w:color w:val="auto"/>
                <w:sz w:val="22"/>
                <w:szCs w:val="22"/>
                <w:highlight w:val="none"/>
              </w:rPr>
            </w:pPr>
          </w:p>
        </w:tc>
      </w:tr>
      <w:tr w14:paraId="279821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0E9354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14:paraId="4DACF1DA">
            <w:pPr>
              <w:jc w:val="center"/>
              <w:rPr>
                <w:rFonts w:ascii="新宋体" w:hAnsi="新宋体" w:eastAsia="新宋体" w:cs="新宋体"/>
                <w:color w:val="auto"/>
                <w:sz w:val="22"/>
                <w:szCs w:val="22"/>
                <w:highlight w:val="none"/>
              </w:rPr>
            </w:pPr>
          </w:p>
        </w:tc>
        <w:tc>
          <w:tcPr>
            <w:tcW w:w="2184" w:type="dxa"/>
            <w:vAlign w:val="center"/>
          </w:tcPr>
          <w:p w14:paraId="7EC71FF8">
            <w:pPr>
              <w:jc w:val="center"/>
              <w:rPr>
                <w:rFonts w:ascii="新宋体" w:hAnsi="新宋体" w:eastAsia="新宋体" w:cs="新宋体"/>
                <w:color w:val="auto"/>
                <w:sz w:val="22"/>
                <w:szCs w:val="22"/>
                <w:highlight w:val="none"/>
              </w:rPr>
            </w:pPr>
          </w:p>
        </w:tc>
        <w:tc>
          <w:tcPr>
            <w:tcW w:w="2245" w:type="dxa"/>
            <w:vAlign w:val="center"/>
          </w:tcPr>
          <w:p w14:paraId="38225CE3">
            <w:pPr>
              <w:jc w:val="center"/>
              <w:rPr>
                <w:rFonts w:ascii="新宋体" w:hAnsi="新宋体" w:eastAsia="新宋体" w:cs="新宋体"/>
                <w:color w:val="auto"/>
                <w:sz w:val="22"/>
                <w:szCs w:val="22"/>
                <w:highlight w:val="none"/>
              </w:rPr>
            </w:pPr>
          </w:p>
        </w:tc>
        <w:tc>
          <w:tcPr>
            <w:tcW w:w="1357" w:type="dxa"/>
            <w:vAlign w:val="center"/>
          </w:tcPr>
          <w:p w14:paraId="19524A9B">
            <w:pPr>
              <w:jc w:val="center"/>
              <w:rPr>
                <w:rFonts w:ascii="新宋体" w:hAnsi="新宋体" w:eastAsia="新宋体" w:cs="新宋体"/>
                <w:color w:val="auto"/>
                <w:sz w:val="22"/>
                <w:szCs w:val="22"/>
                <w:highlight w:val="none"/>
              </w:rPr>
            </w:pPr>
          </w:p>
        </w:tc>
        <w:tc>
          <w:tcPr>
            <w:tcW w:w="1588" w:type="dxa"/>
            <w:vAlign w:val="center"/>
          </w:tcPr>
          <w:p w14:paraId="0504E37F">
            <w:pPr>
              <w:jc w:val="center"/>
              <w:rPr>
                <w:rFonts w:ascii="新宋体" w:hAnsi="新宋体" w:eastAsia="新宋体" w:cs="新宋体"/>
                <w:color w:val="auto"/>
                <w:sz w:val="22"/>
                <w:szCs w:val="22"/>
                <w:highlight w:val="none"/>
              </w:rPr>
            </w:pPr>
          </w:p>
        </w:tc>
      </w:tr>
      <w:tr w14:paraId="40B41E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250DFF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14:paraId="43ABB7DB">
            <w:pPr>
              <w:jc w:val="center"/>
              <w:rPr>
                <w:rFonts w:ascii="新宋体" w:hAnsi="新宋体" w:eastAsia="新宋体" w:cs="新宋体"/>
                <w:color w:val="auto"/>
                <w:sz w:val="22"/>
                <w:szCs w:val="22"/>
                <w:highlight w:val="none"/>
              </w:rPr>
            </w:pPr>
          </w:p>
        </w:tc>
        <w:tc>
          <w:tcPr>
            <w:tcW w:w="2184" w:type="dxa"/>
            <w:vAlign w:val="center"/>
          </w:tcPr>
          <w:p w14:paraId="2DB912D8">
            <w:pPr>
              <w:jc w:val="center"/>
              <w:rPr>
                <w:rFonts w:ascii="新宋体" w:hAnsi="新宋体" w:eastAsia="新宋体" w:cs="新宋体"/>
                <w:color w:val="auto"/>
                <w:sz w:val="22"/>
                <w:szCs w:val="22"/>
                <w:highlight w:val="none"/>
              </w:rPr>
            </w:pPr>
          </w:p>
        </w:tc>
        <w:tc>
          <w:tcPr>
            <w:tcW w:w="2245" w:type="dxa"/>
            <w:vAlign w:val="center"/>
          </w:tcPr>
          <w:p w14:paraId="3014AA7B">
            <w:pPr>
              <w:jc w:val="center"/>
              <w:rPr>
                <w:rFonts w:ascii="新宋体" w:hAnsi="新宋体" w:eastAsia="新宋体" w:cs="新宋体"/>
                <w:color w:val="auto"/>
                <w:sz w:val="22"/>
                <w:szCs w:val="22"/>
                <w:highlight w:val="none"/>
              </w:rPr>
            </w:pPr>
          </w:p>
        </w:tc>
        <w:tc>
          <w:tcPr>
            <w:tcW w:w="1357" w:type="dxa"/>
            <w:vAlign w:val="center"/>
          </w:tcPr>
          <w:p w14:paraId="23DD0B80">
            <w:pPr>
              <w:jc w:val="center"/>
              <w:rPr>
                <w:rFonts w:ascii="新宋体" w:hAnsi="新宋体" w:eastAsia="新宋体" w:cs="新宋体"/>
                <w:color w:val="auto"/>
                <w:sz w:val="22"/>
                <w:szCs w:val="22"/>
                <w:highlight w:val="none"/>
              </w:rPr>
            </w:pPr>
          </w:p>
        </w:tc>
        <w:tc>
          <w:tcPr>
            <w:tcW w:w="1588" w:type="dxa"/>
            <w:vAlign w:val="center"/>
          </w:tcPr>
          <w:p w14:paraId="720EE6AB">
            <w:pPr>
              <w:jc w:val="center"/>
              <w:rPr>
                <w:rFonts w:ascii="新宋体" w:hAnsi="新宋体" w:eastAsia="新宋体" w:cs="新宋体"/>
                <w:color w:val="auto"/>
                <w:sz w:val="22"/>
                <w:szCs w:val="22"/>
                <w:highlight w:val="none"/>
              </w:rPr>
            </w:pPr>
          </w:p>
        </w:tc>
      </w:tr>
      <w:tr w14:paraId="65E0EA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5909330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14:paraId="50F67FA2">
            <w:pPr>
              <w:jc w:val="center"/>
              <w:rPr>
                <w:rFonts w:ascii="新宋体" w:hAnsi="新宋体" w:eastAsia="新宋体" w:cs="新宋体"/>
                <w:color w:val="auto"/>
                <w:sz w:val="22"/>
                <w:szCs w:val="22"/>
                <w:highlight w:val="none"/>
              </w:rPr>
            </w:pPr>
          </w:p>
        </w:tc>
        <w:tc>
          <w:tcPr>
            <w:tcW w:w="2184" w:type="dxa"/>
            <w:vAlign w:val="center"/>
          </w:tcPr>
          <w:p w14:paraId="1B8B54A0">
            <w:pPr>
              <w:jc w:val="center"/>
              <w:rPr>
                <w:rFonts w:ascii="新宋体" w:hAnsi="新宋体" w:eastAsia="新宋体" w:cs="新宋体"/>
                <w:color w:val="auto"/>
                <w:sz w:val="22"/>
                <w:szCs w:val="22"/>
                <w:highlight w:val="none"/>
              </w:rPr>
            </w:pPr>
          </w:p>
        </w:tc>
        <w:tc>
          <w:tcPr>
            <w:tcW w:w="2245" w:type="dxa"/>
            <w:vAlign w:val="center"/>
          </w:tcPr>
          <w:p w14:paraId="4B3A51BF">
            <w:pPr>
              <w:jc w:val="center"/>
              <w:rPr>
                <w:rFonts w:ascii="新宋体" w:hAnsi="新宋体" w:eastAsia="新宋体" w:cs="新宋体"/>
                <w:color w:val="auto"/>
                <w:sz w:val="22"/>
                <w:szCs w:val="22"/>
                <w:highlight w:val="none"/>
              </w:rPr>
            </w:pPr>
          </w:p>
        </w:tc>
        <w:tc>
          <w:tcPr>
            <w:tcW w:w="1357" w:type="dxa"/>
            <w:vAlign w:val="center"/>
          </w:tcPr>
          <w:p w14:paraId="175EDB24">
            <w:pPr>
              <w:jc w:val="center"/>
              <w:rPr>
                <w:rFonts w:ascii="新宋体" w:hAnsi="新宋体" w:eastAsia="新宋体" w:cs="新宋体"/>
                <w:color w:val="auto"/>
                <w:sz w:val="22"/>
                <w:szCs w:val="22"/>
                <w:highlight w:val="none"/>
              </w:rPr>
            </w:pPr>
          </w:p>
        </w:tc>
        <w:tc>
          <w:tcPr>
            <w:tcW w:w="1588" w:type="dxa"/>
            <w:vAlign w:val="center"/>
          </w:tcPr>
          <w:p w14:paraId="2D09A3E2">
            <w:pPr>
              <w:jc w:val="center"/>
              <w:rPr>
                <w:rFonts w:ascii="新宋体" w:hAnsi="新宋体" w:eastAsia="新宋体" w:cs="新宋体"/>
                <w:color w:val="auto"/>
                <w:sz w:val="22"/>
                <w:szCs w:val="22"/>
                <w:highlight w:val="none"/>
              </w:rPr>
            </w:pPr>
          </w:p>
        </w:tc>
      </w:tr>
      <w:tr w14:paraId="27AEE7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094ACB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14:paraId="62B31770">
            <w:pPr>
              <w:jc w:val="center"/>
              <w:rPr>
                <w:rFonts w:ascii="新宋体" w:hAnsi="新宋体" w:eastAsia="新宋体" w:cs="新宋体"/>
                <w:color w:val="auto"/>
                <w:sz w:val="22"/>
                <w:szCs w:val="22"/>
                <w:highlight w:val="none"/>
              </w:rPr>
            </w:pPr>
          </w:p>
        </w:tc>
        <w:tc>
          <w:tcPr>
            <w:tcW w:w="2184" w:type="dxa"/>
            <w:vAlign w:val="center"/>
          </w:tcPr>
          <w:p w14:paraId="0B97028D">
            <w:pPr>
              <w:jc w:val="center"/>
              <w:rPr>
                <w:rFonts w:ascii="新宋体" w:hAnsi="新宋体" w:eastAsia="新宋体" w:cs="新宋体"/>
                <w:color w:val="auto"/>
                <w:sz w:val="22"/>
                <w:szCs w:val="22"/>
                <w:highlight w:val="none"/>
              </w:rPr>
            </w:pPr>
          </w:p>
        </w:tc>
        <w:tc>
          <w:tcPr>
            <w:tcW w:w="2245" w:type="dxa"/>
            <w:vAlign w:val="center"/>
          </w:tcPr>
          <w:p w14:paraId="3B499884">
            <w:pPr>
              <w:jc w:val="center"/>
              <w:rPr>
                <w:rFonts w:ascii="新宋体" w:hAnsi="新宋体" w:eastAsia="新宋体" w:cs="新宋体"/>
                <w:color w:val="auto"/>
                <w:sz w:val="22"/>
                <w:szCs w:val="22"/>
                <w:highlight w:val="none"/>
              </w:rPr>
            </w:pPr>
          </w:p>
        </w:tc>
        <w:tc>
          <w:tcPr>
            <w:tcW w:w="1357" w:type="dxa"/>
            <w:vAlign w:val="center"/>
          </w:tcPr>
          <w:p w14:paraId="116CC9C3">
            <w:pPr>
              <w:jc w:val="center"/>
              <w:rPr>
                <w:rFonts w:ascii="新宋体" w:hAnsi="新宋体" w:eastAsia="新宋体" w:cs="新宋体"/>
                <w:color w:val="auto"/>
                <w:sz w:val="22"/>
                <w:szCs w:val="22"/>
                <w:highlight w:val="none"/>
              </w:rPr>
            </w:pPr>
          </w:p>
        </w:tc>
        <w:tc>
          <w:tcPr>
            <w:tcW w:w="1588" w:type="dxa"/>
            <w:vAlign w:val="center"/>
          </w:tcPr>
          <w:p w14:paraId="1584EE19">
            <w:pPr>
              <w:jc w:val="center"/>
              <w:rPr>
                <w:rFonts w:ascii="新宋体" w:hAnsi="新宋体" w:eastAsia="新宋体" w:cs="新宋体"/>
                <w:color w:val="auto"/>
                <w:sz w:val="22"/>
                <w:szCs w:val="22"/>
                <w:highlight w:val="none"/>
              </w:rPr>
            </w:pPr>
          </w:p>
        </w:tc>
      </w:tr>
      <w:tr w14:paraId="45721E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BFA092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14:paraId="423EC17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vAlign w:val="center"/>
          </w:tcPr>
          <w:p w14:paraId="7C90BC08">
            <w:pPr>
              <w:jc w:val="center"/>
              <w:rPr>
                <w:rFonts w:ascii="新宋体" w:hAnsi="新宋体" w:eastAsia="新宋体" w:cs="新宋体"/>
                <w:color w:val="auto"/>
                <w:sz w:val="22"/>
                <w:szCs w:val="22"/>
                <w:highlight w:val="none"/>
              </w:rPr>
            </w:pPr>
          </w:p>
        </w:tc>
        <w:tc>
          <w:tcPr>
            <w:tcW w:w="2245" w:type="dxa"/>
            <w:vAlign w:val="center"/>
          </w:tcPr>
          <w:p w14:paraId="578A7BE3">
            <w:pPr>
              <w:jc w:val="center"/>
              <w:rPr>
                <w:rFonts w:ascii="新宋体" w:hAnsi="新宋体" w:eastAsia="新宋体" w:cs="新宋体"/>
                <w:color w:val="auto"/>
                <w:sz w:val="22"/>
                <w:szCs w:val="22"/>
                <w:highlight w:val="none"/>
              </w:rPr>
            </w:pPr>
          </w:p>
        </w:tc>
        <w:tc>
          <w:tcPr>
            <w:tcW w:w="1357" w:type="dxa"/>
            <w:vAlign w:val="center"/>
          </w:tcPr>
          <w:p w14:paraId="76BF8C67">
            <w:pPr>
              <w:jc w:val="center"/>
              <w:rPr>
                <w:rFonts w:ascii="新宋体" w:hAnsi="新宋体" w:eastAsia="新宋体" w:cs="新宋体"/>
                <w:color w:val="auto"/>
                <w:sz w:val="22"/>
                <w:szCs w:val="22"/>
                <w:highlight w:val="none"/>
              </w:rPr>
            </w:pPr>
          </w:p>
        </w:tc>
        <w:tc>
          <w:tcPr>
            <w:tcW w:w="1588" w:type="dxa"/>
            <w:vAlign w:val="center"/>
          </w:tcPr>
          <w:p w14:paraId="2D7A3C90">
            <w:pPr>
              <w:jc w:val="center"/>
              <w:rPr>
                <w:rFonts w:ascii="新宋体" w:hAnsi="新宋体" w:eastAsia="新宋体" w:cs="新宋体"/>
                <w:color w:val="auto"/>
                <w:sz w:val="22"/>
                <w:szCs w:val="22"/>
                <w:highlight w:val="none"/>
              </w:rPr>
            </w:pPr>
          </w:p>
        </w:tc>
      </w:tr>
    </w:tbl>
    <w:p w14:paraId="460BEB6F">
      <w:pPr>
        <w:spacing w:line="5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5253C8BB">
      <w:pPr>
        <w:spacing w:line="400" w:lineRule="exact"/>
        <w:ind w:left="218" w:leftChars="104"/>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▲如有偏离，必须在本表中进行详细对比说明并注明正偏离或负偏离或符合，如不说明偏离情况或未提供本表，均视为完全响应招标文件要求无偏离；</w:t>
      </w:r>
    </w:p>
    <w:p w14:paraId="73488BBE">
      <w:pPr>
        <w:spacing w:line="40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2、此表仅提供了表格形式，供应商应根据需要准备足够数量的表格来填写；</w:t>
      </w:r>
    </w:p>
    <w:p w14:paraId="4125E1BF">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3、是否属于符合或正偏离或负偏离由评标委员会认定。</w:t>
      </w:r>
    </w:p>
    <w:p w14:paraId="6552419D">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4、</w:t>
      </w:r>
      <w:r>
        <w:rPr>
          <w:rFonts w:hint="eastAsia" w:ascii="新宋体" w:hAnsi="新宋体" w:eastAsia="新宋体" w:cs="新宋体"/>
          <w:b/>
          <w:bCs/>
          <w:color w:val="auto"/>
          <w:sz w:val="22"/>
          <w:szCs w:val="22"/>
          <w:highlight w:val="none"/>
        </w:rPr>
        <w:t>投标人应仔细检查投标文件中是否存在前后矛盾、不一致的情形，如出现上述情形，评审小组作出不利于投标人的评审，责任由投标人自负。</w:t>
      </w:r>
    </w:p>
    <w:p w14:paraId="1FAC0D16">
      <w:pPr>
        <w:spacing w:line="5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5、招标文件第四部分“采购内容及要求”中的某些条款如有要求提供相关证明材料复制件并加盖公章的，则必须按要求提供，否则视为负偏离。</w:t>
      </w:r>
    </w:p>
    <w:p w14:paraId="267ED1CC">
      <w:pPr>
        <w:spacing w:line="500" w:lineRule="exact"/>
        <w:ind w:firstLine="4400" w:firstLineChars="2000"/>
        <w:rPr>
          <w:rFonts w:ascii="新宋体" w:hAnsi="新宋体" w:eastAsia="新宋体" w:cs="新宋体"/>
          <w:color w:val="auto"/>
          <w:sz w:val="22"/>
          <w:szCs w:val="22"/>
          <w:highlight w:val="none"/>
        </w:rPr>
      </w:pPr>
    </w:p>
    <w:p w14:paraId="6A43398D">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003CA23">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1C6E7A7B">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55D8B63">
      <w:pPr>
        <w:widowControl/>
        <w:adjustRightInd w:val="0"/>
        <w:snapToGrid w:val="0"/>
        <w:spacing w:line="360" w:lineRule="auto"/>
        <w:rPr>
          <w:rFonts w:ascii="新宋体" w:hAnsi="新宋体" w:eastAsia="新宋体" w:cs="新宋体"/>
          <w:b/>
          <w:color w:val="auto"/>
          <w:kern w:val="0"/>
          <w:sz w:val="28"/>
          <w:szCs w:val="28"/>
          <w:highlight w:val="none"/>
        </w:rPr>
      </w:pPr>
    </w:p>
    <w:p w14:paraId="00B9327B">
      <w:pPr>
        <w:widowControl/>
        <w:adjustRightInd w:val="0"/>
        <w:snapToGrid w:val="0"/>
        <w:spacing w:line="360" w:lineRule="auto"/>
        <w:jc w:val="center"/>
        <w:rPr>
          <w:rFonts w:ascii="新宋体" w:hAnsi="新宋体" w:eastAsia="新宋体" w:cs="新宋体"/>
          <w:b/>
          <w:color w:val="auto"/>
          <w:kern w:val="0"/>
          <w:sz w:val="28"/>
          <w:szCs w:val="28"/>
          <w:highlight w:val="none"/>
        </w:rPr>
      </w:pPr>
    </w:p>
    <w:p w14:paraId="5BD2402B">
      <w:pPr>
        <w:widowControl/>
        <w:adjustRightInd w:val="0"/>
        <w:snapToGrid w:val="0"/>
        <w:spacing w:line="360" w:lineRule="auto"/>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 xml:space="preserve">附件四  </w:t>
      </w:r>
    </w:p>
    <w:p w14:paraId="2BF4A743">
      <w:pPr>
        <w:widowControl/>
        <w:adjustRightInd w:val="0"/>
        <w:snapToGrid w:val="0"/>
        <w:spacing w:line="360" w:lineRule="auto"/>
        <w:ind w:firstLine="3654" w:firstLineChars="1300"/>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法定代表人（负责人）授权书</w:t>
      </w:r>
    </w:p>
    <w:p w14:paraId="63C17B05">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温州肯恩大学</w:t>
      </w:r>
    </w:p>
    <w:p w14:paraId="10996C2D">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温州品立项目管理有限公司：</w:t>
      </w:r>
    </w:p>
    <w:p w14:paraId="68D7A967">
      <w:pPr>
        <w:spacing w:line="460" w:lineRule="exact"/>
        <w:rPr>
          <w:rFonts w:ascii="新宋体" w:hAnsi="新宋体" w:eastAsia="新宋体" w:cs="新宋体"/>
          <w:color w:val="auto"/>
          <w:sz w:val="22"/>
          <w:szCs w:val="22"/>
          <w:highlight w:val="none"/>
          <w:u w:val="single"/>
        </w:rPr>
      </w:pPr>
    </w:p>
    <w:p w14:paraId="348AB0F5">
      <w:pPr>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（投标人名称）法定代表人（负责人）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项目编号）的招标活动，全权代表我方处理招标活动中的一切事宜。</w:t>
      </w:r>
    </w:p>
    <w:p w14:paraId="47B366FE">
      <w:pPr>
        <w:spacing w:line="460" w:lineRule="exact"/>
        <w:ind w:firstLine="2955"/>
        <w:rPr>
          <w:rFonts w:ascii="新宋体" w:hAnsi="新宋体" w:eastAsia="新宋体" w:cs="新宋体"/>
          <w:color w:val="auto"/>
          <w:sz w:val="22"/>
          <w:szCs w:val="22"/>
          <w:highlight w:val="none"/>
        </w:rPr>
      </w:pPr>
    </w:p>
    <w:p w14:paraId="4882FCC2">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64277A30">
      <w:pPr>
        <w:spacing w:line="460" w:lineRule="exact"/>
        <w:ind w:firstLine="3987" w:firstLineChars="1805"/>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法定代表人（负责人） (签字或盖章)</w:t>
      </w:r>
      <w:r>
        <w:rPr>
          <w:rFonts w:hint="eastAsia" w:ascii="新宋体" w:hAnsi="新宋体" w:eastAsia="新宋体" w:cs="新宋体"/>
          <w:color w:val="auto"/>
          <w:sz w:val="22"/>
          <w:szCs w:val="22"/>
          <w:highlight w:val="none"/>
        </w:rPr>
        <w:t>：</w:t>
      </w:r>
    </w:p>
    <w:p w14:paraId="598769DD">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投标人名称（公章）：</w:t>
      </w:r>
    </w:p>
    <w:p w14:paraId="3AF528BD">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14:paraId="6A28B240">
      <w:pPr>
        <w:spacing w:line="460" w:lineRule="exact"/>
        <w:rPr>
          <w:rFonts w:ascii="新宋体" w:hAnsi="新宋体" w:eastAsia="新宋体" w:cs="新宋体"/>
          <w:color w:val="auto"/>
          <w:sz w:val="22"/>
          <w:szCs w:val="22"/>
          <w:highlight w:val="none"/>
        </w:rPr>
      </w:pPr>
    </w:p>
    <w:p w14:paraId="364B280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14:paraId="7C4C5CA7">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14:paraId="188B5C05">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14:paraId="3555EE47">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14:paraId="3CA2F80E">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14:paraId="5312F7E4">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14:paraId="19BCD89F">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52"/>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14CF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7CCF09B9">
            <w:pPr>
              <w:spacing w:line="380" w:lineRule="exact"/>
              <w:jc w:val="cente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投标人代表身份证(正反面)复制件</w:t>
            </w:r>
          </w:p>
          <w:p w14:paraId="2DB506BA">
            <w:pPr>
              <w:spacing w:line="380" w:lineRule="exact"/>
              <w:jc w:val="center"/>
              <w:rPr>
                <w:rFonts w:ascii="新宋体" w:hAnsi="新宋体" w:eastAsia="新宋体" w:cs="新宋体"/>
                <w:b/>
                <w:bCs/>
                <w:color w:val="auto"/>
                <w:sz w:val="28"/>
                <w:highlight w:val="none"/>
              </w:rPr>
            </w:pPr>
            <w:r>
              <w:rPr>
                <w:rFonts w:hint="eastAsia" w:ascii="新宋体" w:hAnsi="新宋体" w:eastAsia="新宋体" w:cs="新宋体"/>
                <w:b/>
                <w:bCs/>
                <w:color w:val="auto"/>
                <w:sz w:val="28"/>
                <w:highlight w:val="none"/>
              </w:rPr>
              <w:t>粘贴处或附后</w:t>
            </w:r>
          </w:p>
        </w:tc>
      </w:tr>
    </w:tbl>
    <w:p w14:paraId="06A87BED">
      <w:pPr>
        <w:pStyle w:val="23"/>
        <w:rPr>
          <w:rFonts w:ascii="新宋体" w:hAnsi="新宋体" w:eastAsia="新宋体" w:cs="新宋体"/>
          <w:color w:val="auto"/>
          <w:highlight w:val="none"/>
        </w:rPr>
      </w:pPr>
    </w:p>
    <w:p w14:paraId="08A6D5F1">
      <w:pPr>
        <w:spacing w:line="460" w:lineRule="exact"/>
        <w:ind w:left="22" w:hanging="22" w:hangingChars="8"/>
        <w:jc w:val="center"/>
        <w:rPr>
          <w:rFonts w:ascii="新宋体" w:hAnsi="新宋体" w:eastAsia="新宋体" w:cs="新宋体"/>
          <w:b/>
          <w:bCs/>
          <w:color w:val="auto"/>
          <w:sz w:val="28"/>
          <w:szCs w:val="28"/>
          <w:highlight w:val="none"/>
        </w:rPr>
      </w:pPr>
    </w:p>
    <w:p w14:paraId="036A43CA">
      <w:pPr>
        <w:spacing w:line="460" w:lineRule="exact"/>
        <w:ind w:left="22" w:hanging="22" w:hangingChars="8"/>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注：如是法定代表人（负责人）参加本项目招标活动的，可只需提供其身份证</w:t>
      </w:r>
      <w:r>
        <w:rPr>
          <w:rFonts w:hint="eastAsia" w:ascii="新宋体" w:hAnsi="新宋体" w:eastAsia="新宋体" w:cs="新宋体"/>
          <w:b/>
          <w:color w:val="auto"/>
          <w:sz w:val="28"/>
          <w:szCs w:val="28"/>
          <w:highlight w:val="none"/>
        </w:rPr>
        <w:t>(正反面)复制件。</w:t>
      </w:r>
    </w:p>
    <w:p w14:paraId="1EB74991">
      <w:pPr>
        <w:pStyle w:val="29"/>
        <w:snapToGrid w:val="0"/>
        <w:spacing w:line="324" w:lineRule="auto"/>
        <w:jc w:val="both"/>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附件五</w:t>
      </w:r>
    </w:p>
    <w:p w14:paraId="788E0774">
      <w:pPr>
        <w:pStyle w:val="29"/>
        <w:snapToGrid w:val="0"/>
        <w:spacing w:line="324" w:lineRule="auto"/>
        <w:jc w:val="cente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诚信投标承诺书</w:t>
      </w:r>
    </w:p>
    <w:p w14:paraId="7BC0EDCA">
      <w:pPr>
        <w:ind w:right="-153" w:rightChars="-73"/>
        <w:jc w:val="center"/>
        <w:rPr>
          <w:rFonts w:ascii="新宋体" w:hAnsi="新宋体" w:eastAsia="新宋体" w:cs="新宋体"/>
          <w:color w:val="auto"/>
          <w:sz w:val="22"/>
          <w:szCs w:val="22"/>
          <w:highlight w:val="none"/>
        </w:rPr>
      </w:pPr>
    </w:p>
    <w:p w14:paraId="336F59F1">
      <w:pPr>
        <w:spacing w:line="520" w:lineRule="exact"/>
        <w:ind w:right="-153" w:rightChars="-73"/>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14:paraId="51DA3A42">
      <w:pPr>
        <w:spacing w:line="5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rPr>
        <w:t xml:space="preserve"> （项目名称） </w:t>
      </w:r>
      <w:r>
        <w:rPr>
          <w:rFonts w:hint="eastAsia" w:ascii="新宋体" w:hAnsi="新宋体" w:eastAsia="新宋体" w:cs="新宋体"/>
          <w:color w:val="auto"/>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3BF9C94C">
      <w:pPr>
        <w:numPr>
          <w:ilvl w:val="0"/>
          <w:numId w:val="8"/>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14:paraId="78AC41D9">
      <w:pPr>
        <w:numPr>
          <w:ilvl w:val="0"/>
          <w:numId w:val="8"/>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14:paraId="0367087D">
      <w:pPr>
        <w:numPr>
          <w:ilvl w:val="0"/>
          <w:numId w:val="8"/>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不使用不正当手段妨碍、排挤其它投标人或串通投标。</w:t>
      </w:r>
    </w:p>
    <w:p w14:paraId="22BD5132">
      <w:pPr>
        <w:numPr>
          <w:ilvl w:val="0"/>
          <w:numId w:val="8"/>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按照本采购文件规定的方式进行投标，不隐瞒本单位投标资质的真实情况，投标资质符合规定。</w:t>
      </w:r>
    </w:p>
    <w:p w14:paraId="53E09DF7">
      <w:pPr>
        <w:numPr>
          <w:ilvl w:val="0"/>
          <w:numId w:val="8"/>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B18EC69">
      <w:pPr>
        <w:numPr>
          <w:ilvl w:val="0"/>
          <w:numId w:val="8"/>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14:paraId="363276A0">
      <w:pPr>
        <w:numPr>
          <w:ilvl w:val="0"/>
          <w:numId w:val="8"/>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不向采购人涉及招标的人员的配偶、子女分包此次招标项目。</w:t>
      </w:r>
    </w:p>
    <w:p w14:paraId="48FDA2FA">
      <w:pPr>
        <w:numPr>
          <w:ilvl w:val="0"/>
          <w:numId w:val="8"/>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14:paraId="45623C44">
      <w:pPr>
        <w:numPr>
          <w:ilvl w:val="0"/>
          <w:numId w:val="8"/>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一旦发现相关人员在招标过程中的索要财物等不廉洁行为，坚决予以抵制，并及时向有关纪检监察部门举报。</w:t>
      </w:r>
    </w:p>
    <w:p w14:paraId="64AEE8AC">
      <w:pPr>
        <w:numPr>
          <w:ilvl w:val="0"/>
          <w:numId w:val="8"/>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我们若违反上述承诺，愿接受取消投标人资格及其他任何形式的处理。</w:t>
      </w:r>
    </w:p>
    <w:p w14:paraId="252104DF">
      <w:pPr>
        <w:snapToGrid w:val="0"/>
        <w:spacing w:line="500" w:lineRule="exact"/>
        <w:ind w:firstLine="385" w:firstLineChars="175"/>
        <w:rPr>
          <w:rFonts w:ascii="新宋体" w:hAnsi="新宋体" w:eastAsia="新宋体" w:cs="新宋体"/>
          <w:color w:val="auto"/>
          <w:sz w:val="22"/>
          <w:szCs w:val="22"/>
          <w:highlight w:val="none"/>
        </w:rPr>
      </w:pPr>
    </w:p>
    <w:p w14:paraId="7EC4B88C">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5BE8D562">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0E4EFAA1">
      <w:pPr>
        <w:spacing w:line="40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6F1A6CB">
      <w:pPr>
        <w:spacing w:line="440" w:lineRule="exact"/>
        <w:rPr>
          <w:rFonts w:ascii="新宋体" w:hAnsi="新宋体" w:eastAsia="新宋体" w:cs="新宋体"/>
          <w:color w:val="auto"/>
          <w:sz w:val="22"/>
          <w:szCs w:val="22"/>
          <w:highlight w:val="none"/>
          <w:u w:val="single"/>
        </w:rPr>
      </w:pPr>
    </w:p>
    <w:p w14:paraId="7F9864FA">
      <w:pPr>
        <w:spacing w:line="460" w:lineRule="exact"/>
        <w:ind w:left="22" w:hanging="22" w:hangingChars="8"/>
        <w:rPr>
          <w:rFonts w:ascii="新宋体" w:hAnsi="新宋体" w:eastAsia="新宋体" w:cs="新宋体"/>
          <w:b/>
          <w:bCs/>
          <w:color w:val="auto"/>
          <w:sz w:val="28"/>
          <w:szCs w:val="28"/>
          <w:highlight w:val="none"/>
        </w:rPr>
      </w:pPr>
    </w:p>
    <w:p w14:paraId="1466C39C">
      <w:pPr>
        <w:spacing w:line="460" w:lineRule="exact"/>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rPr>
        <w:t>▲不提供诚信投标承诺书的投标文件将被视为未实质性响应招标文件要求，投标无效。</w:t>
      </w:r>
    </w:p>
    <w:p w14:paraId="456AE3A8">
      <w:pPr>
        <w:spacing w:line="360" w:lineRule="auto"/>
        <w:ind w:left="-359" w:leftChars="-171"/>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附件六  </w:t>
      </w:r>
    </w:p>
    <w:p w14:paraId="30AC6F69">
      <w:pPr>
        <w:spacing w:line="360" w:lineRule="auto"/>
        <w:ind w:left="-139" w:leftChars="-66" w:firstLine="2644" w:firstLineChars="1197"/>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免费提供的备品备件、易损易耗件和专用工具清单</w:t>
      </w:r>
    </w:p>
    <w:p w14:paraId="623ADEA4">
      <w:pPr>
        <w:spacing w:line="360" w:lineRule="auto"/>
        <w:ind w:left="-357" w:leftChars="-170" w:firstLine="323" w:firstLineChars="147"/>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2"/>
        <w:tblW w:w="95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2205"/>
        <w:gridCol w:w="2636"/>
      </w:tblGrid>
      <w:tr w14:paraId="229CF3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77C2F12">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28" w:type="dxa"/>
            <w:vAlign w:val="center"/>
          </w:tcPr>
          <w:p w14:paraId="422671D2">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70" w:type="dxa"/>
            <w:vAlign w:val="center"/>
          </w:tcPr>
          <w:p w14:paraId="57E96C8A">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205" w:type="dxa"/>
            <w:vAlign w:val="center"/>
          </w:tcPr>
          <w:p w14:paraId="30F5CF83">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2636" w:type="dxa"/>
            <w:vAlign w:val="center"/>
          </w:tcPr>
          <w:p w14:paraId="6126A536">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09B4A9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7A37D6B0">
            <w:pPr>
              <w:spacing w:line="360" w:lineRule="auto"/>
              <w:jc w:val="center"/>
              <w:rPr>
                <w:rFonts w:ascii="新宋体" w:hAnsi="新宋体" w:eastAsia="新宋体" w:cs="新宋体"/>
                <w:b/>
                <w:bCs/>
                <w:color w:val="auto"/>
                <w:sz w:val="22"/>
                <w:szCs w:val="22"/>
                <w:highlight w:val="none"/>
              </w:rPr>
            </w:pPr>
          </w:p>
        </w:tc>
        <w:tc>
          <w:tcPr>
            <w:tcW w:w="2328" w:type="dxa"/>
            <w:vAlign w:val="center"/>
          </w:tcPr>
          <w:p w14:paraId="4B340ACF">
            <w:pPr>
              <w:spacing w:line="360" w:lineRule="auto"/>
              <w:jc w:val="center"/>
              <w:rPr>
                <w:rFonts w:ascii="新宋体" w:hAnsi="新宋体" w:eastAsia="新宋体" w:cs="新宋体"/>
                <w:b/>
                <w:bCs/>
                <w:color w:val="auto"/>
                <w:sz w:val="22"/>
                <w:szCs w:val="22"/>
                <w:highlight w:val="none"/>
              </w:rPr>
            </w:pPr>
          </w:p>
        </w:tc>
        <w:tc>
          <w:tcPr>
            <w:tcW w:w="1470" w:type="dxa"/>
            <w:vAlign w:val="center"/>
          </w:tcPr>
          <w:p w14:paraId="268F7E31">
            <w:pPr>
              <w:spacing w:line="360" w:lineRule="auto"/>
              <w:jc w:val="center"/>
              <w:rPr>
                <w:rFonts w:ascii="新宋体" w:hAnsi="新宋体" w:eastAsia="新宋体" w:cs="新宋体"/>
                <w:b/>
                <w:bCs/>
                <w:color w:val="auto"/>
                <w:sz w:val="22"/>
                <w:szCs w:val="22"/>
                <w:highlight w:val="none"/>
              </w:rPr>
            </w:pPr>
          </w:p>
        </w:tc>
        <w:tc>
          <w:tcPr>
            <w:tcW w:w="2205" w:type="dxa"/>
            <w:vAlign w:val="center"/>
          </w:tcPr>
          <w:p w14:paraId="69E8F338">
            <w:pPr>
              <w:spacing w:line="360" w:lineRule="auto"/>
              <w:jc w:val="center"/>
              <w:rPr>
                <w:rFonts w:ascii="新宋体" w:hAnsi="新宋体" w:eastAsia="新宋体" w:cs="新宋体"/>
                <w:b/>
                <w:bCs/>
                <w:color w:val="auto"/>
                <w:sz w:val="22"/>
                <w:szCs w:val="22"/>
                <w:highlight w:val="none"/>
              </w:rPr>
            </w:pPr>
          </w:p>
        </w:tc>
        <w:tc>
          <w:tcPr>
            <w:tcW w:w="2636" w:type="dxa"/>
            <w:vAlign w:val="center"/>
          </w:tcPr>
          <w:p w14:paraId="28C787E2">
            <w:pPr>
              <w:spacing w:line="360" w:lineRule="auto"/>
              <w:jc w:val="center"/>
              <w:rPr>
                <w:rFonts w:ascii="新宋体" w:hAnsi="新宋体" w:eastAsia="新宋体" w:cs="新宋体"/>
                <w:b/>
                <w:bCs/>
                <w:color w:val="auto"/>
                <w:sz w:val="22"/>
                <w:szCs w:val="22"/>
                <w:highlight w:val="none"/>
              </w:rPr>
            </w:pPr>
          </w:p>
        </w:tc>
      </w:tr>
      <w:tr w14:paraId="5F6256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72C7B5D6">
            <w:pPr>
              <w:spacing w:line="360" w:lineRule="auto"/>
              <w:jc w:val="center"/>
              <w:rPr>
                <w:rFonts w:ascii="新宋体" w:hAnsi="新宋体" w:eastAsia="新宋体" w:cs="新宋体"/>
                <w:b/>
                <w:bCs/>
                <w:color w:val="auto"/>
                <w:sz w:val="22"/>
                <w:szCs w:val="22"/>
                <w:highlight w:val="none"/>
              </w:rPr>
            </w:pPr>
          </w:p>
        </w:tc>
        <w:tc>
          <w:tcPr>
            <w:tcW w:w="2328" w:type="dxa"/>
            <w:vAlign w:val="center"/>
          </w:tcPr>
          <w:p w14:paraId="7297D4D1">
            <w:pPr>
              <w:spacing w:line="360" w:lineRule="auto"/>
              <w:jc w:val="center"/>
              <w:rPr>
                <w:rFonts w:ascii="新宋体" w:hAnsi="新宋体" w:eastAsia="新宋体" w:cs="新宋体"/>
                <w:b/>
                <w:bCs/>
                <w:color w:val="auto"/>
                <w:sz w:val="22"/>
                <w:szCs w:val="22"/>
                <w:highlight w:val="none"/>
              </w:rPr>
            </w:pPr>
          </w:p>
        </w:tc>
        <w:tc>
          <w:tcPr>
            <w:tcW w:w="1470" w:type="dxa"/>
            <w:vAlign w:val="center"/>
          </w:tcPr>
          <w:p w14:paraId="45CC3C5A">
            <w:pPr>
              <w:spacing w:line="360" w:lineRule="auto"/>
              <w:jc w:val="center"/>
              <w:rPr>
                <w:rFonts w:ascii="新宋体" w:hAnsi="新宋体" w:eastAsia="新宋体" w:cs="新宋体"/>
                <w:b/>
                <w:bCs/>
                <w:color w:val="auto"/>
                <w:sz w:val="22"/>
                <w:szCs w:val="22"/>
                <w:highlight w:val="none"/>
              </w:rPr>
            </w:pPr>
          </w:p>
        </w:tc>
        <w:tc>
          <w:tcPr>
            <w:tcW w:w="2205" w:type="dxa"/>
            <w:vAlign w:val="center"/>
          </w:tcPr>
          <w:p w14:paraId="47342E39">
            <w:pPr>
              <w:spacing w:line="360" w:lineRule="auto"/>
              <w:jc w:val="center"/>
              <w:rPr>
                <w:rFonts w:ascii="新宋体" w:hAnsi="新宋体" w:eastAsia="新宋体" w:cs="新宋体"/>
                <w:b/>
                <w:bCs/>
                <w:color w:val="auto"/>
                <w:sz w:val="22"/>
                <w:szCs w:val="22"/>
                <w:highlight w:val="none"/>
              </w:rPr>
            </w:pPr>
          </w:p>
        </w:tc>
        <w:tc>
          <w:tcPr>
            <w:tcW w:w="2636" w:type="dxa"/>
            <w:vAlign w:val="center"/>
          </w:tcPr>
          <w:p w14:paraId="37DE1F44">
            <w:pPr>
              <w:spacing w:line="360" w:lineRule="auto"/>
              <w:jc w:val="center"/>
              <w:rPr>
                <w:rFonts w:ascii="新宋体" w:hAnsi="新宋体" w:eastAsia="新宋体" w:cs="新宋体"/>
                <w:b/>
                <w:bCs/>
                <w:color w:val="auto"/>
                <w:sz w:val="22"/>
                <w:szCs w:val="22"/>
                <w:highlight w:val="none"/>
              </w:rPr>
            </w:pPr>
          </w:p>
        </w:tc>
      </w:tr>
      <w:tr w14:paraId="2437F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A98CFE8">
            <w:pPr>
              <w:spacing w:line="360" w:lineRule="auto"/>
              <w:jc w:val="center"/>
              <w:rPr>
                <w:rFonts w:ascii="新宋体" w:hAnsi="新宋体" w:eastAsia="新宋体" w:cs="新宋体"/>
                <w:b/>
                <w:bCs/>
                <w:color w:val="auto"/>
                <w:sz w:val="22"/>
                <w:szCs w:val="22"/>
                <w:highlight w:val="none"/>
              </w:rPr>
            </w:pPr>
          </w:p>
        </w:tc>
        <w:tc>
          <w:tcPr>
            <w:tcW w:w="2328" w:type="dxa"/>
            <w:vAlign w:val="center"/>
          </w:tcPr>
          <w:p w14:paraId="336CDD1C">
            <w:pPr>
              <w:spacing w:line="360" w:lineRule="auto"/>
              <w:jc w:val="center"/>
              <w:rPr>
                <w:rFonts w:ascii="新宋体" w:hAnsi="新宋体" w:eastAsia="新宋体" w:cs="新宋体"/>
                <w:b/>
                <w:bCs/>
                <w:color w:val="auto"/>
                <w:sz w:val="22"/>
                <w:szCs w:val="22"/>
                <w:highlight w:val="none"/>
              </w:rPr>
            </w:pPr>
          </w:p>
        </w:tc>
        <w:tc>
          <w:tcPr>
            <w:tcW w:w="1470" w:type="dxa"/>
            <w:vAlign w:val="center"/>
          </w:tcPr>
          <w:p w14:paraId="726B4F3D">
            <w:pPr>
              <w:spacing w:line="360" w:lineRule="auto"/>
              <w:jc w:val="center"/>
              <w:rPr>
                <w:rFonts w:ascii="新宋体" w:hAnsi="新宋体" w:eastAsia="新宋体" w:cs="新宋体"/>
                <w:b/>
                <w:bCs/>
                <w:color w:val="auto"/>
                <w:sz w:val="22"/>
                <w:szCs w:val="22"/>
                <w:highlight w:val="none"/>
              </w:rPr>
            </w:pPr>
          </w:p>
        </w:tc>
        <w:tc>
          <w:tcPr>
            <w:tcW w:w="2205" w:type="dxa"/>
            <w:vAlign w:val="center"/>
          </w:tcPr>
          <w:p w14:paraId="19CBCFB9">
            <w:pPr>
              <w:spacing w:line="360" w:lineRule="auto"/>
              <w:jc w:val="center"/>
              <w:rPr>
                <w:rFonts w:ascii="新宋体" w:hAnsi="新宋体" w:eastAsia="新宋体" w:cs="新宋体"/>
                <w:b/>
                <w:bCs/>
                <w:color w:val="auto"/>
                <w:sz w:val="22"/>
                <w:szCs w:val="22"/>
                <w:highlight w:val="none"/>
              </w:rPr>
            </w:pPr>
          </w:p>
        </w:tc>
        <w:tc>
          <w:tcPr>
            <w:tcW w:w="2636" w:type="dxa"/>
            <w:vAlign w:val="center"/>
          </w:tcPr>
          <w:p w14:paraId="3AECA9B9">
            <w:pPr>
              <w:spacing w:line="360" w:lineRule="auto"/>
              <w:jc w:val="center"/>
              <w:rPr>
                <w:rFonts w:ascii="新宋体" w:hAnsi="新宋体" w:eastAsia="新宋体" w:cs="新宋体"/>
                <w:b/>
                <w:bCs/>
                <w:color w:val="auto"/>
                <w:sz w:val="22"/>
                <w:szCs w:val="22"/>
                <w:highlight w:val="none"/>
              </w:rPr>
            </w:pPr>
          </w:p>
        </w:tc>
      </w:tr>
      <w:tr w14:paraId="5D54CB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12EE8DA1">
            <w:pPr>
              <w:spacing w:line="360" w:lineRule="auto"/>
              <w:jc w:val="center"/>
              <w:rPr>
                <w:rFonts w:ascii="新宋体" w:hAnsi="新宋体" w:eastAsia="新宋体" w:cs="新宋体"/>
                <w:b/>
                <w:bCs/>
                <w:color w:val="auto"/>
                <w:sz w:val="22"/>
                <w:szCs w:val="22"/>
                <w:highlight w:val="none"/>
              </w:rPr>
            </w:pPr>
          </w:p>
        </w:tc>
        <w:tc>
          <w:tcPr>
            <w:tcW w:w="2328" w:type="dxa"/>
            <w:vAlign w:val="center"/>
          </w:tcPr>
          <w:p w14:paraId="64BC0D30">
            <w:pPr>
              <w:spacing w:line="360" w:lineRule="auto"/>
              <w:jc w:val="center"/>
              <w:rPr>
                <w:rFonts w:ascii="新宋体" w:hAnsi="新宋体" w:eastAsia="新宋体" w:cs="新宋体"/>
                <w:b/>
                <w:bCs/>
                <w:color w:val="auto"/>
                <w:sz w:val="22"/>
                <w:szCs w:val="22"/>
                <w:highlight w:val="none"/>
              </w:rPr>
            </w:pPr>
          </w:p>
        </w:tc>
        <w:tc>
          <w:tcPr>
            <w:tcW w:w="1470" w:type="dxa"/>
            <w:vAlign w:val="center"/>
          </w:tcPr>
          <w:p w14:paraId="1D52D104">
            <w:pPr>
              <w:spacing w:line="360" w:lineRule="auto"/>
              <w:jc w:val="center"/>
              <w:rPr>
                <w:rFonts w:ascii="新宋体" w:hAnsi="新宋体" w:eastAsia="新宋体" w:cs="新宋体"/>
                <w:b/>
                <w:bCs/>
                <w:color w:val="auto"/>
                <w:sz w:val="22"/>
                <w:szCs w:val="22"/>
                <w:highlight w:val="none"/>
              </w:rPr>
            </w:pPr>
          </w:p>
        </w:tc>
        <w:tc>
          <w:tcPr>
            <w:tcW w:w="2205" w:type="dxa"/>
            <w:vAlign w:val="center"/>
          </w:tcPr>
          <w:p w14:paraId="0D29537C">
            <w:pPr>
              <w:spacing w:line="360" w:lineRule="auto"/>
              <w:jc w:val="center"/>
              <w:rPr>
                <w:rFonts w:ascii="新宋体" w:hAnsi="新宋体" w:eastAsia="新宋体" w:cs="新宋体"/>
                <w:b/>
                <w:bCs/>
                <w:color w:val="auto"/>
                <w:sz w:val="22"/>
                <w:szCs w:val="22"/>
                <w:highlight w:val="none"/>
              </w:rPr>
            </w:pPr>
          </w:p>
        </w:tc>
        <w:tc>
          <w:tcPr>
            <w:tcW w:w="2636" w:type="dxa"/>
            <w:vAlign w:val="center"/>
          </w:tcPr>
          <w:p w14:paraId="05746509">
            <w:pPr>
              <w:spacing w:line="360" w:lineRule="auto"/>
              <w:jc w:val="center"/>
              <w:rPr>
                <w:rFonts w:ascii="新宋体" w:hAnsi="新宋体" w:eastAsia="新宋体" w:cs="新宋体"/>
                <w:b/>
                <w:bCs/>
                <w:color w:val="auto"/>
                <w:sz w:val="22"/>
                <w:szCs w:val="22"/>
                <w:highlight w:val="none"/>
              </w:rPr>
            </w:pPr>
          </w:p>
        </w:tc>
      </w:tr>
      <w:tr w14:paraId="67551C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190E2265">
            <w:pPr>
              <w:spacing w:line="360" w:lineRule="auto"/>
              <w:jc w:val="center"/>
              <w:rPr>
                <w:rFonts w:ascii="新宋体" w:hAnsi="新宋体" w:eastAsia="新宋体" w:cs="新宋体"/>
                <w:b/>
                <w:bCs/>
                <w:color w:val="auto"/>
                <w:sz w:val="22"/>
                <w:szCs w:val="22"/>
                <w:highlight w:val="none"/>
              </w:rPr>
            </w:pPr>
          </w:p>
        </w:tc>
        <w:tc>
          <w:tcPr>
            <w:tcW w:w="2328" w:type="dxa"/>
            <w:vAlign w:val="center"/>
          </w:tcPr>
          <w:p w14:paraId="4E4A3CD4">
            <w:pPr>
              <w:spacing w:line="360" w:lineRule="auto"/>
              <w:jc w:val="center"/>
              <w:rPr>
                <w:rFonts w:ascii="新宋体" w:hAnsi="新宋体" w:eastAsia="新宋体" w:cs="新宋体"/>
                <w:b/>
                <w:bCs/>
                <w:color w:val="auto"/>
                <w:sz w:val="22"/>
                <w:szCs w:val="22"/>
                <w:highlight w:val="none"/>
              </w:rPr>
            </w:pPr>
          </w:p>
        </w:tc>
        <w:tc>
          <w:tcPr>
            <w:tcW w:w="1470" w:type="dxa"/>
            <w:vAlign w:val="center"/>
          </w:tcPr>
          <w:p w14:paraId="110C7D71">
            <w:pPr>
              <w:spacing w:line="360" w:lineRule="auto"/>
              <w:jc w:val="center"/>
              <w:rPr>
                <w:rFonts w:ascii="新宋体" w:hAnsi="新宋体" w:eastAsia="新宋体" w:cs="新宋体"/>
                <w:b/>
                <w:bCs/>
                <w:color w:val="auto"/>
                <w:sz w:val="22"/>
                <w:szCs w:val="22"/>
                <w:highlight w:val="none"/>
              </w:rPr>
            </w:pPr>
          </w:p>
        </w:tc>
        <w:tc>
          <w:tcPr>
            <w:tcW w:w="2205" w:type="dxa"/>
            <w:vAlign w:val="center"/>
          </w:tcPr>
          <w:p w14:paraId="27350529">
            <w:pPr>
              <w:spacing w:line="360" w:lineRule="auto"/>
              <w:jc w:val="center"/>
              <w:rPr>
                <w:rFonts w:ascii="新宋体" w:hAnsi="新宋体" w:eastAsia="新宋体" w:cs="新宋体"/>
                <w:b/>
                <w:bCs/>
                <w:color w:val="auto"/>
                <w:sz w:val="22"/>
                <w:szCs w:val="22"/>
                <w:highlight w:val="none"/>
              </w:rPr>
            </w:pPr>
          </w:p>
        </w:tc>
        <w:tc>
          <w:tcPr>
            <w:tcW w:w="2636" w:type="dxa"/>
            <w:vAlign w:val="center"/>
          </w:tcPr>
          <w:p w14:paraId="3813B6B5">
            <w:pPr>
              <w:spacing w:line="360" w:lineRule="auto"/>
              <w:jc w:val="center"/>
              <w:rPr>
                <w:rFonts w:ascii="新宋体" w:hAnsi="新宋体" w:eastAsia="新宋体" w:cs="新宋体"/>
                <w:b/>
                <w:bCs/>
                <w:color w:val="auto"/>
                <w:sz w:val="22"/>
                <w:szCs w:val="22"/>
                <w:highlight w:val="none"/>
              </w:rPr>
            </w:pPr>
          </w:p>
        </w:tc>
      </w:tr>
      <w:tr w14:paraId="1C379F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7264C00">
            <w:pPr>
              <w:spacing w:line="360" w:lineRule="auto"/>
              <w:jc w:val="center"/>
              <w:rPr>
                <w:rFonts w:ascii="新宋体" w:hAnsi="新宋体" w:eastAsia="新宋体" w:cs="新宋体"/>
                <w:b/>
                <w:bCs/>
                <w:color w:val="auto"/>
                <w:sz w:val="22"/>
                <w:szCs w:val="22"/>
                <w:highlight w:val="none"/>
              </w:rPr>
            </w:pPr>
          </w:p>
        </w:tc>
        <w:tc>
          <w:tcPr>
            <w:tcW w:w="2328" w:type="dxa"/>
            <w:vAlign w:val="center"/>
          </w:tcPr>
          <w:p w14:paraId="233E868D">
            <w:pPr>
              <w:spacing w:line="360" w:lineRule="auto"/>
              <w:jc w:val="center"/>
              <w:rPr>
                <w:rFonts w:ascii="新宋体" w:hAnsi="新宋体" w:eastAsia="新宋体" w:cs="新宋体"/>
                <w:b/>
                <w:bCs/>
                <w:color w:val="auto"/>
                <w:sz w:val="22"/>
                <w:szCs w:val="22"/>
                <w:highlight w:val="none"/>
              </w:rPr>
            </w:pPr>
          </w:p>
        </w:tc>
        <w:tc>
          <w:tcPr>
            <w:tcW w:w="1470" w:type="dxa"/>
            <w:vAlign w:val="center"/>
          </w:tcPr>
          <w:p w14:paraId="30BC8DF0">
            <w:pPr>
              <w:spacing w:line="360" w:lineRule="auto"/>
              <w:jc w:val="center"/>
              <w:rPr>
                <w:rFonts w:ascii="新宋体" w:hAnsi="新宋体" w:eastAsia="新宋体" w:cs="新宋体"/>
                <w:b/>
                <w:bCs/>
                <w:color w:val="auto"/>
                <w:sz w:val="22"/>
                <w:szCs w:val="22"/>
                <w:highlight w:val="none"/>
              </w:rPr>
            </w:pPr>
          </w:p>
        </w:tc>
        <w:tc>
          <w:tcPr>
            <w:tcW w:w="2205" w:type="dxa"/>
            <w:vAlign w:val="center"/>
          </w:tcPr>
          <w:p w14:paraId="4C9E0B4D">
            <w:pPr>
              <w:spacing w:line="360" w:lineRule="auto"/>
              <w:jc w:val="center"/>
              <w:rPr>
                <w:rFonts w:ascii="新宋体" w:hAnsi="新宋体" w:eastAsia="新宋体" w:cs="新宋体"/>
                <w:b/>
                <w:bCs/>
                <w:color w:val="auto"/>
                <w:sz w:val="22"/>
                <w:szCs w:val="22"/>
                <w:highlight w:val="none"/>
              </w:rPr>
            </w:pPr>
          </w:p>
        </w:tc>
        <w:tc>
          <w:tcPr>
            <w:tcW w:w="2636" w:type="dxa"/>
            <w:vAlign w:val="center"/>
          </w:tcPr>
          <w:p w14:paraId="66245E04">
            <w:pPr>
              <w:spacing w:line="360" w:lineRule="auto"/>
              <w:jc w:val="center"/>
              <w:rPr>
                <w:rFonts w:ascii="新宋体" w:hAnsi="新宋体" w:eastAsia="新宋体" w:cs="新宋体"/>
                <w:b/>
                <w:bCs/>
                <w:color w:val="auto"/>
                <w:sz w:val="22"/>
                <w:szCs w:val="22"/>
                <w:highlight w:val="none"/>
              </w:rPr>
            </w:pPr>
          </w:p>
        </w:tc>
      </w:tr>
      <w:tr w14:paraId="697F3D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1CEF3930">
            <w:pPr>
              <w:spacing w:line="360" w:lineRule="auto"/>
              <w:jc w:val="center"/>
              <w:rPr>
                <w:rFonts w:ascii="新宋体" w:hAnsi="新宋体" w:eastAsia="新宋体" w:cs="新宋体"/>
                <w:b/>
                <w:bCs/>
                <w:color w:val="auto"/>
                <w:sz w:val="22"/>
                <w:szCs w:val="22"/>
                <w:highlight w:val="none"/>
              </w:rPr>
            </w:pPr>
          </w:p>
        </w:tc>
        <w:tc>
          <w:tcPr>
            <w:tcW w:w="2328" w:type="dxa"/>
            <w:vAlign w:val="center"/>
          </w:tcPr>
          <w:p w14:paraId="20719CB0">
            <w:pPr>
              <w:spacing w:line="360" w:lineRule="auto"/>
              <w:jc w:val="center"/>
              <w:rPr>
                <w:rFonts w:ascii="新宋体" w:hAnsi="新宋体" w:eastAsia="新宋体" w:cs="新宋体"/>
                <w:b/>
                <w:bCs/>
                <w:color w:val="auto"/>
                <w:sz w:val="22"/>
                <w:szCs w:val="22"/>
                <w:highlight w:val="none"/>
              </w:rPr>
            </w:pPr>
          </w:p>
        </w:tc>
        <w:tc>
          <w:tcPr>
            <w:tcW w:w="1470" w:type="dxa"/>
            <w:vAlign w:val="center"/>
          </w:tcPr>
          <w:p w14:paraId="4194D2E5">
            <w:pPr>
              <w:spacing w:line="360" w:lineRule="auto"/>
              <w:jc w:val="center"/>
              <w:rPr>
                <w:rFonts w:ascii="新宋体" w:hAnsi="新宋体" w:eastAsia="新宋体" w:cs="新宋体"/>
                <w:b/>
                <w:bCs/>
                <w:color w:val="auto"/>
                <w:sz w:val="22"/>
                <w:szCs w:val="22"/>
                <w:highlight w:val="none"/>
              </w:rPr>
            </w:pPr>
          </w:p>
        </w:tc>
        <w:tc>
          <w:tcPr>
            <w:tcW w:w="2205" w:type="dxa"/>
            <w:vAlign w:val="center"/>
          </w:tcPr>
          <w:p w14:paraId="056B758F">
            <w:pPr>
              <w:spacing w:line="360" w:lineRule="auto"/>
              <w:jc w:val="center"/>
              <w:rPr>
                <w:rFonts w:ascii="新宋体" w:hAnsi="新宋体" w:eastAsia="新宋体" w:cs="新宋体"/>
                <w:b/>
                <w:bCs/>
                <w:color w:val="auto"/>
                <w:sz w:val="22"/>
                <w:szCs w:val="22"/>
                <w:highlight w:val="none"/>
              </w:rPr>
            </w:pPr>
          </w:p>
        </w:tc>
        <w:tc>
          <w:tcPr>
            <w:tcW w:w="2636" w:type="dxa"/>
            <w:vAlign w:val="center"/>
          </w:tcPr>
          <w:p w14:paraId="0689A4AD">
            <w:pPr>
              <w:spacing w:line="360" w:lineRule="auto"/>
              <w:jc w:val="center"/>
              <w:rPr>
                <w:rFonts w:ascii="新宋体" w:hAnsi="新宋体" w:eastAsia="新宋体" w:cs="新宋体"/>
                <w:b/>
                <w:bCs/>
                <w:color w:val="auto"/>
                <w:sz w:val="22"/>
                <w:szCs w:val="22"/>
                <w:highlight w:val="none"/>
              </w:rPr>
            </w:pPr>
          </w:p>
        </w:tc>
      </w:tr>
      <w:tr w14:paraId="53B067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162F62D">
            <w:pPr>
              <w:spacing w:line="360" w:lineRule="auto"/>
              <w:jc w:val="center"/>
              <w:rPr>
                <w:rFonts w:ascii="新宋体" w:hAnsi="新宋体" w:eastAsia="新宋体" w:cs="新宋体"/>
                <w:b/>
                <w:bCs/>
                <w:color w:val="auto"/>
                <w:sz w:val="22"/>
                <w:szCs w:val="22"/>
                <w:highlight w:val="none"/>
              </w:rPr>
            </w:pPr>
          </w:p>
        </w:tc>
        <w:tc>
          <w:tcPr>
            <w:tcW w:w="2328" w:type="dxa"/>
            <w:vAlign w:val="center"/>
          </w:tcPr>
          <w:p w14:paraId="5C8AF5D0">
            <w:pPr>
              <w:spacing w:line="360" w:lineRule="auto"/>
              <w:jc w:val="center"/>
              <w:rPr>
                <w:rFonts w:ascii="新宋体" w:hAnsi="新宋体" w:eastAsia="新宋体" w:cs="新宋体"/>
                <w:b/>
                <w:bCs/>
                <w:color w:val="auto"/>
                <w:sz w:val="22"/>
                <w:szCs w:val="22"/>
                <w:highlight w:val="none"/>
              </w:rPr>
            </w:pPr>
          </w:p>
        </w:tc>
        <w:tc>
          <w:tcPr>
            <w:tcW w:w="1470" w:type="dxa"/>
            <w:vAlign w:val="center"/>
          </w:tcPr>
          <w:p w14:paraId="5A0501C1">
            <w:pPr>
              <w:spacing w:line="360" w:lineRule="auto"/>
              <w:jc w:val="center"/>
              <w:rPr>
                <w:rFonts w:ascii="新宋体" w:hAnsi="新宋体" w:eastAsia="新宋体" w:cs="新宋体"/>
                <w:b/>
                <w:bCs/>
                <w:color w:val="auto"/>
                <w:sz w:val="22"/>
                <w:szCs w:val="22"/>
                <w:highlight w:val="none"/>
              </w:rPr>
            </w:pPr>
          </w:p>
        </w:tc>
        <w:tc>
          <w:tcPr>
            <w:tcW w:w="2205" w:type="dxa"/>
            <w:vAlign w:val="center"/>
          </w:tcPr>
          <w:p w14:paraId="0D21371D">
            <w:pPr>
              <w:spacing w:line="360" w:lineRule="auto"/>
              <w:jc w:val="center"/>
              <w:rPr>
                <w:rFonts w:ascii="新宋体" w:hAnsi="新宋体" w:eastAsia="新宋体" w:cs="新宋体"/>
                <w:b/>
                <w:bCs/>
                <w:color w:val="auto"/>
                <w:sz w:val="22"/>
                <w:szCs w:val="22"/>
                <w:highlight w:val="none"/>
              </w:rPr>
            </w:pPr>
          </w:p>
        </w:tc>
        <w:tc>
          <w:tcPr>
            <w:tcW w:w="2636" w:type="dxa"/>
            <w:vAlign w:val="center"/>
          </w:tcPr>
          <w:p w14:paraId="4E4BF986">
            <w:pPr>
              <w:spacing w:line="360" w:lineRule="auto"/>
              <w:jc w:val="center"/>
              <w:rPr>
                <w:rFonts w:ascii="新宋体" w:hAnsi="新宋体" w:eastAsia="新宋体" w:cs="新宋体"/>
                <w:b/>
                <w:bCs/>
                <w:color w:val="auto"/>
                <w:sz w:val="22"/>
                <w:szCs w:val="22"/>
                <w:highlight w:val="none"/>
              </w:rPr>
            </w:pPr>
          </w:p>
        </w:tc>
      </w:tr>
    </w:tbl>
    <w:p w14:paraId="316DD0E9">
      <w:pPr>
        <w:spacing w:line="360" w:lineRule="auto"/>
        <w:jc w:val="lef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注：1.</w:t>
      </w:r>
      <w:r>
        <w:rPr>
          <w:rFonts w:hint="eastAsia" w:ascii="新宋体" w:hAnsi="新宋体" w:eastAsia="新宋体" w:cs="新宋体"/>
          <w:color w:val="auto"/>
          <w:sz w:val="22"/>
          <w:szCs w:val="22"/>
          <w:highlight w:val="none"/>
        </w:rPr>
        <w:t>投标人</w:t>
      </w:r>
      <w:r>
        <w:rPr>
          <w:rFonts w:hint="eastAsia" w:ascii="新宋体" w:hAnsi="新宋体" w:eastAsia="新宋体" w:cs="新宋体"/>
          <w:bCs/>
          <w:color w:val="auto"/>
          <w:sz w:val="22"/>
          <w:szCs w:val="22"/>
          <w:highlight w:val="none"/>
        </w:rPr>
        <w:t xml:space="preserve">可按以上表格形式进行复制。 </w:t>
      </w:r>
    </w:p>
    <w:p w14:paraId="5CF45229">
      <w:pPr>
        <w:spacing w:line="360" w:lineRule="auto"/>
        <w:ind w:firstLine="440" w:firstLineChars="200"/>
        <w:jc w:val="lef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2.以上货物应综合考虑并计入投标报价，采购人不再另付费用。</w:t>
      </w:r>
    </w:p>
    <w:p w14:paraId="2400CEBB">
      <w:pPr>
        <w:spacing w:line="360" w:lineRule="auto"/>
        <w:ind w:firstLine="440" w:firstLineChars="200"/>
        <w:jc w:val="lef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3.列入本表的货物应随设备一并交付给采购人。</w:t>
      </w:r>
    </w:p>
    <w:p w14:paraId="4E079B9F">
      <w:pPr>
        <w:spacing w:line="360" w:lineRule="auto"/>
        <w:jc w:val="left"/>
        <w:rPr>
          <w:rFonts w:ascii="新宋体" w:hAnsi="新宋体" w:eastAsia="新宋体" w:cs="新宋体"/>
          <w:bCs/>
          <w:color w:val="auto"/>
          <w:sz w:val="22"/>
          <w:szCs w:val="22"/>
          <w:highlight w:val="none"/>
        </w:rPr>
      </w:pPr>
    </w:p>
    <w:p w14:paraId="14EA0BBD">
      <w:pPr>
        <w:spacing w:line="360" w:lineRule="auto"/>
        <w:ind w:firstLine="5280" w:firstLineChars="2400"/>
        <w:rPr>
          <w:rFonts w:ascii="新宋体" w:hAnsi="新宋体" w:eastAsia="新宋体" w:cs="新宋体"/>
          <w:color w:val="auto"/>
          <w:sz w:val="22"/>
          <w:szCs w:val="22"/>
          <w:highlight w:val="none"/>
        </w:rPr>
      </w:pPr>
    </w:p>
    <w:p w14:paraId="71D1177E">
      <w:pPr>
        <w:spacing w:line="360" w:lineRule="auto"/>
        <w:ind w:left="531" w:leftChars="253" w:firstLine="4087" w:firstLineChars="1858"/>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7D7F21B3">
      <w:pPr>
        <w:spacing w:line="360" w:lineRule="auto"/>
        <w:ind w:left="531" w:leftChars="253" w:firstLine="4087" w:firstLineChars="1858"/>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113CC3A5">
      <w:pPr>
        <w:spacing w:line="360" w:lineRule="auto"/>
        <w:ind w:left="531" w:leftChars="253" w:firstLine="4087" w:firstLineChars="1858"/>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32A4EE8">
      <w:pPr>
        <w:spacing w:line="380" w:lineRule="exact"/>
        <w:ind w:left="-358"/>
        <w:rPr>
          <w:rFonts w:ascii="新宋体" w:hAnsi="新宋体" w:eastAsia="新宋体" w:cs="新宋体"/>
          <w:b/>
          <w:bCs/>
          <w:color w:val="auto"/>
          <w:sz w:val="22"/>
          <w:szCs w:val="22"/>
          <w:highlight w:val="none"/>
        </w:rPr>
      </w:pPr>
    </w:p>
    <w:p w14:paraId="6921FC6F">
      <w:pPr>
        <w:spacing w:line="380" w:lineRule="exact"/>
        <w:ind w:left="-358"/>
        <w:rPr>
          <w:rFonts w:ascii="新宋体" w:hAnsi="新宋体" w:eastAsia="新宋体" w:cs="新宋体"/>
          <w:b/>
          <w:bCs/>
          <w:color w:val="auto"/>
          <w:sz w:val="22"/>
          <w:szCs w:val="22"/>
          <w:highlight w:val="none"/>
        </w:rPr>
      </w:pPr>
    </w:p>
    <w:p w14:paraId="57DE2C94">
      <w:pPr>
        <w:spacing w:line="380" w:lineRule="exact"/>
        <w:ind w:left="-358"/>
        <w:rPr>
          <w:rFonts w:ascii="新宋体" w:hAnsi="新宋体" w:eastAsia="新宋体" w:cs="新宋体"/>
          <w:b/>
          <w:bCs/>
          <w:color w:val="auto"/>
          <w:sz w:val="22"/>
          <w:szCs w:val="22"/>
          <w:highlight w:val="none"/>
        </w:rPr>
      </w:pPr>
    </w:p>
    <w:p w14:paraId="01610615">
      <w:pPr>
        <w:spacing w:line="380" w:lineRule="exact"/>
        <w:ind w:left="-358"/>
        <w:rPr>
          <w:rFonts w:ascii="新宋体" w:hAnsi="新宋体" w:eastAsia="新宋体" w:cs="新宋体"/>
          <w:b/>
          <w:bCs/>
          <w:color w:val="auto"/>
          <w:sz w:val="22"/>
          <w:szCs w:val="22"/>
          <w:highlight w:val="none"/>
        </w:rPr>
      </w:pPr>
    </w:p>
    <w:p w14:paraId="0232FEB7">
      <w:pPr>
        <w:spacing w:line="380" w:lineRule="exact"/>
        <w:ind w:left="-358"/>
        <w:rPr>
          <w:rFonts w:ascii="新宋体" w:hAnsi="新宋体" w:eastAsia="新宋体" w:cs="新宋体"/>
          <w:b/>
          <w:bCs/>
          <w:color w:val="auto"/>
          <w:sz w:val="22"/>
          <w:szCs w:val="22"/>
          <w:highlight w:val="none"/>
        </w:rPr>
      </w:pPr>
    </w:p>
    <w:p w14:paraId="796276F7">
      <w:pPr>
        <w:spacing w:line="380" w:lineRule="exact"/>
        <w:ind w:left="-358"/>
        <w:rPr>
          <w:rFonts w:ascii="新宋体" w:hAnsi="新宋体" w:eastAsia="新宋体" w:cs="新宋体"/>
          <w:b/>
          <w:bCs/>
          <w:color w:val="auto"/>
          <w:sz w:val="22"/>
          <w:szCs w:val="22"/>
          <w:highlight w:val="none"/>
        </w:rPr>
      </w:pPr>
    </w:p>
    <w:p w14:paraId="517AC7D1">
      <w:pPr>
        <w:spacing w:line="380" w:lineRule="exact"/>
        <w:ind w:left="-358"/>
        <w:rPr>
          <w:rFonts w:ascii="新宋体" w:hAnsi="新宋体" w:eastAsia="新宋体" w:cs="新宋体"/>
          <w:b/>
          <w:bCs/>
          <w:color w:val="auto"/>
          <w:sz w:val="22"/>
          <w:szCs w:val="22"/>
          <w:highlight w:val="none"/>
        </w:rPr>
      </w:pPr>
    </w:p>
    <w:p w14:paraId="6E508599">
      <w:pPr>
        <w:spacing w:line="380" w:lineRule="exact"/>
        <w:ind w:left="-358"/>
        <w:rPr>
          <w:rFonts w:ascii="新宋体" w:hAnsi="新宋体" w:eastAsia="新宋体" w:cs="新宋体"/>
          <w:b/>
          <w:bCs/>
          <w:color w:val="auto"/>
          <w:sz w:val="22"/>
          <w:szCs w:val="22"/>
          <w:highlight w:val="none"/>
        </w:rPr>
      </w:pPr>
    </w:p>
    <w:p w14:paraId="22223545">
      <w:pPr>
        <w:spacing w:line="380" w:lineRule="exact"/>
        <w:ind w:left="-358"/>
        <w:rPr>
          <w:rFonts w:ascii="新宋体" w:hAnsi="新宋体" w:eastAsia="新宋体" w:cs="新宋体"/>
          <w:b/>
          <w:bCs/>
          <w:color w:val="auto"/>
          <w:sz w:val="22"/>
          <w:szCs w:val="22"/>
          <w:highlight w:val="none"/>
        </w:rPr>
      </w:pPr>
    </w:p>
    <w:p w14:paraId="1562671E">
      <w:pPr>
        <w:spacing w:line="380" w:lineRule="exact"/>
        <w:ind w:left="-358"/>
        <w:rPr>
          <w:rFonts w:ascii="新宋体" w:hAnsi="新宋体" w:eastAsia="新宋体" w:cs="新宋体"/>
          <w:b/>
          <w:bCs/>
          <w:color w:val="auto"/>
          <w:sz w:val="22"/>
          <w:szCs w:val="22"/>
          <w:highlight w:val="none"/>
        </w:rPr>
      </w:pPr>
    </w:p>
    <w:p w14:paraId="7B1AB593">
      <w:pPr>
        <w:spacing w:line="380" w:lineRule="exact"/>
        <w:ind w:left="-358"/>
        <w:rPr>
          <w:rFonts w:ascii="新宋体" w:hAnsi="新宋体" w:eastAsia="新宋体" w:cs="新宋体"/>
          <w:b/>
          <w:bCs/>
          <w:color w:val="auto"/>
          <w:sz w:val="22"/>
          <w:szCs w:val="22"/>
          <w:highlight w:val="none"/>
        </w:rPr>
      </w:pPr>
    </w:p>
    <w:p w14:paraId="4AB4B3C6">
      <w:pPr>
        <w:spacing w:line="380" w:lineRule="exact"/>
        <w:ind w:left="-358"/>
        <w:rPr>
          <w:rFonts w:ascii="新宋体" w:hAnsi="新宋体" w:eastAsia="新宋体" w:cs="新宋体"/>
          <w:b/>
          <w:bCs/>
          <w:color w:val="auto"/>
          <w:sz w:val="22"/>
          <w:szCs w:val="22"/>
          <w:highlight w:val="none"/>
        </w:rPr>
      </w:pPr>
    </w:p>
    <w:p w14:paraId="11619803">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附件七           </w:t>
      </w:r>
    </w:p>
    <w:p w14:paraId="68115FD6">
      <w:pPr>
        <w:spacing w:line="360" w:lineRule="auto"/>
        <w:ind w:firstLine="2429" w:firstLineChars="11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质保期后主要零配件及易损件价格清单</w:t>
      </w:r>
    </w:p>
    <w:p w14:paraId="7D969025">
      <w:pPr>
        <w:spacing w:line="360" w:lineRule="auto"/>
        <w:ind w:left="-357" w:leftChars="-170" w:firstLine="323" w:firstLineChars="147"/>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2"/>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552"/>
        <w:gridCol w:w="2268"/>
        <w:gridCol w:w="1984"/>
        <w:gridCol w:w="1984"/>
      </w:tblGrid>
      <w:tr w14:paraId="4A57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1424E1D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类型</w:t>
            </w:r>
          </w:p>
        </w:tc>
        <w:tc>
          <w:tcPr>
            <w:tcW w:w="2552" w:type="dxa"/>
            <w:vAlign w:val="center"/>
          </w:tcPr>
          <w:p w14:paraId="65F9B00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w:t>
            </w:r>
          </w:p>
        </w:tc>
        <w:tc>
          <w:tcPr>
            <w:tcW w:w="2268" w:type="dxa"/>
            <w:vAlign w:val="center"/>
          </w:tcPr>
          <w:p w14:paraId="36E2E71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1984" w:type="dxa"/>
            <w:vAlign w:val="center"/>
          </w:tcPr>
          <w:p w14:paraId="39C8426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c>
          <w:tcPr>
            <w:tcW w:w="1984" w:type="dxa"/>
            <w:vAlign w:val="center"/>
          </w:tcPr>
          <w:p w14:paraId="52A9777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报修后最长到货时间（天）</w:t>
            </w:r>
          </w:p>
        </w:tc>
      </w:tr>
      <w:tr w14:paraId="3858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27225DFE">
            <w:pPr>
              <w:jc w:val="center"/>
              <w:rPr>
                <w:rFonts w:ascii="新宋体" w:hAnsi="新宋体" w:eastAsia="新宋体" w:cs="新宋体"/>
                <w:color w:val="auto"/>
                <w:sz w:val="22"/>
                <w:szCs w:val="22"/>
                <w:highlight w:val="none"/>
              </w:rPr>
            </w:pPr>
          </w:p>
        </w:tc>
        <w:tc>
          <w:tcPr>
            <w:tcW w:w="2552" w:type="dxa"/>
            <w:vAlign w:val="center"/>
          </w:tcPr>
          <w:p w14:paraId="6C7CADDD">
            <w:pPr>
              <w:jc w:val="center"/>
              <w:rPr>
                <w:rFonts w:ascii="新宋体" w:hAnsi="新宋体" w:eastAsia="新宋体" w:cs="新宋体"/>
                <w:color w:val="auto"/>
                <w:sz w:val="22"/>
                <w:szCs w:val="22"/>
                <w:highlight w:val="none"/>
              </w:rPr>
            </w:pPr>
          </w:p>
        </w:tc>
        <w:tc>
          <w:tcPr>
            <w:tcW w:w="2268" w:type="dxa"/>
            <w:vAlign w:val="center"/>
          </w:tcPr>
          <w:p w14:paraId="0626FA43">
            <w:pPr>
              <w:jc w:val="center"/>
              <w:rPr>
                <w:rFonts w:ascii="新宋体" w:hAnsi="新宋体" w:eastAsia="新宋体" w:cs="新宋体"/>
                <w:color w:val="auto"/>
                <w:sz w:val="22"/>
                <w:szCs w:val="22"/>
                <w:highlight w:val="none"/>
              </w:rPr>
            </w:pPr>
          </w:p>
        </w:tc>
        <w:tc>
          <w:tcPr>
            <w:tcW w:w="1984" w:type="dxa"/>
            <w:vAlign w:val="center"/>
          </w:tcPr>
          <w:p w14:paraId="205BA34D">
            <w:pPr>
              <w:jc w:val="center"/>
              <w:rPr>
                <w:rFonts w:ascii="新宋体" w:hAnsi="新宋体" w:eastAsia="新宋体" w:cs="新宋体"/>
                <w:color w:val="auto"/>
                <w:sz w:val="22"/>
                <w:szCs w:val="22"/>
                <w:highlight w:val="none"/>
              </w:rPr>
            </w:pPr>
          </w:p>
        </w:tc>
        <w:tc>
          <w:tcPr>
            <w:tcW w:w="1984" w:type="dxa"/>
            <w:vAlign w:val="center"/>
          </w:tcPr>
          <w:p w14:paraId="769474F8">
            <w:pPr>
              <w:jc w:val="center"/>
              <w:rPr>
                <w:rFonts w:ascii="新宋体" w:hAnsi="新宋体" w:eastAsia="新宋体" w:cs="新宋体"/>
                <w:color w:val="auto"/>
                <w:sz w:val="22"/>
                <w:szCs w:val="22"/>
                <w:highlight w:val="none"/>
              </w:rPr>
            </w:pPr>
          </w:p>
        </w:tc>
      </w:tr>
      <w:tr w14:paraId="5E61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2F16C77A">
            <w:pPr>
              <w:jc w:val="center"/>
              <w:rPr>
                <w:rFonts w:ascii="新宋体" w:hAnsi="新宋体" w:eastAsia="新宋体" w:cs="新宋体"/>
                <w:color w:val="auto"/>
                <w:sz w:val="22"/>
                <w:szCs w:val="22"/>
                <w:highlight w:val="none"/>
              </w:rPr>
            </w:pPr>
          </w:p>
        </w:tc>
        <w:tc>
          <w:tcPr>
            <w:tcW w:w="2552" w:type="dxa"/>
            <w:vAlign w:val="center"/>
          </w:tcPr>
          <w:p w14:paraId="17EF6B24">
            <w:pPr>
              <w:jc w:val="center"/>
              <w:rPr>
                <w:rFonts w:ascii="新宋体" w:hAnsi="新宋体" w:eastAsia="新宋体" w:cs="新宋体"/>
                <w:color w:val="auto"/>
                <w:sz w:val="22"/>
                <w:szCs w:val="22"/>
                <w:highlight w:val="none"/>
              </w:rPr>
            </w:pPr>
          </w:p>
        </w:tc>
        <w:tc>
          <w:tcPr>
            <w:tcW w:w="2268" w:type="dxa"/>
            <w:vAlign w:val="center"/>
          </w:tcPr>
          <w:p w14:paraId="56EDF30F">
            <w:pPr>
              <w:jc w:val="center"/>
              <w:rPr>
                <w:rFonts w:ascii="新宋体" w:hAnsi="新宋体" w:eastAsia="新宋体" w:cs="新宋体"/>
                <w:color w:val="auto"/>
                <w:sz w:val="22"/>
                <w:szCs w:val="22"/>
                <w:highlight w:val="none"/>
              </w:rPr>
            </w:pPr>
          </w:p>
        </w:tc>
        <w:tc>
          <w:tcPr>
            <w:tcW w:w="1984" w:type="dxa"/>
            <w:vAlign w:val="center"/>
          </w:tcPr>
          <w:p w14:paraId="01925C05">
            <w:pPr>
              <w:jc w:val="center"/>
              <w:rPr>
                <w:rFonts w:ascii="新宋体" w:hAnsi="新宋体" w:eastAsia="新宋体" w:cs="新宋体"/>
                <w:color w:val="auto"/>
                <w:sz w:val="22"/>
                <w:szCs w:val="22"/>
                <w:highlight w:val="none"/>
              </w:rPr>
            </w:pPr>
          </w:p>
        </w:tc>
        <w:tc>
          <w:tcPr>
            <w:tcW w:w="1984" w:type="dxa"/>
            <w:vAlign w:val="center"/>
          </w:tcPr>
          <w:p w14:paraId="66E0EFED">
            <w:pPr>
              <w:jc w:val="center"/>
              <w:rPr>
                <w:rFonts w:ascii="新宋体" w:hAnsi="新宋体" w:eastAsia="新宋体" w:cs="新宋体"/>
                <w:color w:val="auto"/>
                <w:sz w:val="22"/>
                <w:szCs w:val="22"/>
                <w:highlight w:val="none"/>
              </w:rPr>
            </w:pPr>
          </w:p>
        </w:tc>
      </w:tr>
      <w:tr w14:paraId="110D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52431CF3">
            <w:pPr>
              <w:jc w:val="center"/>
              <w:rPr>
                <w:rFonts w:ascii="新宋体" w:hAnsi="新宋体" w:eastAsia="新宋体" w:cs="新宋体"/>
                <w:color w:val="auto"/>
                <w:sz w:val="22"/>
                <w:szCs w:val="22"/>
                <w:highlight w:val="none"/>
              </w:rPr>
            </w:pPr>
          </w:p>
        </w:tc>
        <w:tc>
          <w:tcPr>
            <w:tcW w:w="2552" w:type="dxa"/>
            <w:vAlign w:val="center"/>
          </w:tcPr>
          <w:p w14:paraId="73BA894A">
            <w:pPr>
              <w:jc w:val="center"/>
              <w:rPr>
                <w:rFonts w:ascii="新宋体" w:hAnsi="新宋体" w:eastAsia="新宋体" w:cs="新宋体"/>
                <w:color w:val="auto"/>
                <w:sz w:val="22"/>
                <w:szCs w:val="22"/>
                <w:highlight w:val="none"/>
              </w:rPr>
            </w:pPr>
          </w:p>
        </w:tc>
        <w:tc>
          <w:tcPr>
            <w:tcW w:w="2268" w:type="dxa"/>
            <w:vAlign w:val="center"/>
          </w:tcPr>
          <w:p w14:paraId="5631D51E">
            <w:pPr>
              <w:jc w:val="center"/>
              <w:rPr>
                <w:rFonts w:ascii="新宋体" w:hAnsi="新宋体" w:eastAsia="新宋体" w:cs="新宋体"/>
                <w:color w:val="auto"/>
                <w:sz w:val="22"/>
                <w:szCs w:val="22"/>
                <w:highlight w:val="none"/>
              </w:rPr>
            </w:pPr>
          </w:p>
        </w:tc>
        <w:tc>
          <w:tcPr>
            <w:tcW w:w="1984" w:type="dxa"/>
            <w:vAlign w:val="center"/>
          </w:tcPr>
          <w:p w14:paraId="50C9B5D7">
            <w:pPr>
              <w:jc w:val="center"/>
              <w:rPr>
                <w:rFonts w:ascii="新宋体" w:hAnsi="新宋体" w:eastAsia="新宋体" w:cs="新宋体"/>
                <w:color w:val="auto"/>
                <w:sz w:val="22"/>
                <w:szCs w:val="22"/>
                <w:highlight w:val="none"/>
              </w:rPr>
            </w:pPr>
          </w:p>
        </w:tc>
        <w:tc>
          <w:tcPr>
            <w:tcW w:w="1984" w:type="dxa"/>
            <w:vAlign w:val="center"/>
          </w:tcPr>
          <w:p w14:paraId="6551E00E">
            <w:pPr>
              <w:jc w:val="center"/>
              <w:rPr>
                <w:rFonts w:ascii="新宋体" w:hAnsi="新宋体" w:eastAsia="新宋体" w:cs="新宋体"/>
                <w:color w:val="auto"/>
                <w:sz w:val="22"/>
                <w:szCs w:val="22"/>
                <w:highlight w:val="none"/>
              </w:rPr>
            </w:pPr>
          </w:p>
        </w:tc>
      </w:tr>
      <w:tr w14:paraId="7476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4A8039BF">
            <w:pPr>
              <w:jc w:val="center"/>
              <w:rPr>
                <w:rFonts w:ascii="新宋体" w:hAnsi="新宋体" w:eastAsia="新宋体" w:cs="新宋体"/>
                <w:color w:val="auto"/>
                <w:sz w:val="22"/>
                <w:szCs w:val="22"/>
                <w:highlight w:val="none"/>
              </w:rPr>
            </w:pPr>
          </w:p>
        </w:tc>
        <w:tc>
          <w:tcPr>
            <w:tcW w:w="2552" w:type="dxa"/>
            <w:vAlign w:val="center"/>
          </w:tcPr>
          <w:p w14:paraId="34343DD0">
            <w:pPr>
              <w:jc w:val="center"/>
              <w:rPr>
                <w:rFonts w:ascii="新宋体" w:hAnsi="新宋体" w:eastAsia="新宋体" w:cs="新宋体"/>
                <w:color w:val="auto"/>
                <w:sz w:val="22"/>
                <w:szCs w:val="22"/>
                <w:highlight w:val="none"/>
              </w:rPr>
            </w:pPr>
          </w:p>
        </w:tc>
        <w:tc>
          <w:tcPr>
            <w:tcW w:w="2268" w:type="dxa"/>
            <w:vAlign w:val="center"/>
          </w:tcPr>
          <w:p w14:paraId="53341DD7">
            <w:pPr>
              <w:jc w:val="center"/>
              <w:rPr>
                <w:rFonts w:ascii="新宋体" w:hAnsi="新宋体" w:eastAsia="新宋体" w:cs="新宋体"/>
                <w:color w:val="auto"/>
                <w:sz w:val="22"/>
                <w:szCs w:val="22"/>
                <w:highlight w:val="none"/>
              </w:rPr>
            </w:pPr>
          </w:p>
        </w:tc>
        <w:tc>
          <w:tcPr>
            <w:tcW w:w="1984" w:type="dxa"/>
            <w:vAlign w:val="center"/>
          </w:tcPr>
          <w:p w14:paraId="1169B3AD">
            <w:pPr>
              <w:jc w:val="center"/>
              <w:rPr>
                <w:rFonts w:ascii="新宋体" w:hAnsi="新宋体" w:eastAsia="新宋体" w:cs="新宋体"/>
                <w:color w:val="auto"/>
                <w:sz w:val="22"/>
                <w:szCs w:val="22"/>
                <w:highlight w:val="none"/>
              </w:rPr>
            </w:pPr>
          </w:p>
        </w:tc>
        <w:tc>
          <w:tcPr>
            <w:tcW w:w="1984" w:type="dxa"/>
            <w:vAlign w:val="center"/>
          </w:tcPr>
          <w:p w14:paraId="1F1E9CE9">
            <w:pPr>
              <w:jc w:val="center"/>
              <w:rPr>
                <w:rFonts w:ascii="新宋体" w:hAnsi="新宋体" w:eastAsia="新宋体" w:cs="新宋体"/>
                <w:color w:val="auto"/>
                <w:sz w:val="22"/>
                <w:szCs w:val="22"/>
                <w:highlight w:val="none"/>
              </w:rPr>
            </w:pPr>
          </w:p>
        </w:tc>
      </w:tr>
      <w:tr w14:paraId="20A1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7C1FB53C">
            <w:pPr>
              <w:jc w:val="center"/>
              <w:rPr>
                <w:rFonts w:ascii="新宋体" w:hAnsi="新宋体" w:eastAsia="新宋体" w:cs="新宋体"/>
                <w:color w:val="auto"/>
                <w:sz w:val="22"/>
                <w:szCs w:val="22"/>
                <w:highlight w:val="none"/>
              </w:rPr>
            </w:pPr>
          </w:p>
        </w:tc>
        <w:tc>
          <w:tcPr>
            <w:tcW w:w="2552" w:type="dxa"/>
            <w:vAlign w:val="center"/>
          </w:tcPr>
          <w:p w14:paraId="6778CC2F">
            <w:pPr>
              <w:jc w:val="center"/>
              <w:rPr>
                <w:rFonts w:ascii="新宋体" w:hAnsi="新宋体" w:eastAsia="新宋体" w:cs="新宋体"/>
                <w:color w:val="auto"/>
                <w:sz w:val="22"/>
                <w:szCs w:val="22"/>
                <w:highlight w:val="none"/>
              </w:rPr>
            </w:pPr>
          </w:p>
        </w:tc>
        <w:tc>
          <w:tcPr>
            <w:tcW w:w="2268" w:type="dxa"/>
            <w:vAlign w:val="center"/>
          </w:tcPr>
          <w:p w14:paraId="203E1DFD">
            <w:pPr>
              <w:jc w:val="center"/>
              <w:rPr>
                <w:rFonts w:ascii="新宋体" w:hAnsi="新宋体" w:eastAsia="新宋体" w:cs="新宋体"/>
                <w:color w:val="auto"/>
                <w:sz w:val="22"/>
                <w:szCs w:val="22"/>
                <w:highlight w:val="none"/>
              </w:rPr>
            </w:pPr>
          </w:p>
        </w:tc>
        <w:tc>
          <w:tcPr>
            <w:tcW w:w="1984" w:type="dxa"/>
            <w:vAlign w:val="center"/>
          </w:tcPr>
          <w:p w14:paraId="0A113081">
            <w:pPr>
              <w:jc w:val="center"/>
              <w:rPr>
                <w:rFonts w:ascii="新宋体" w:hAnsi="新宋体" w:eastAsia="新宋体" w:cs="新宋体"/>
                <w:color w:val="auto"/>
                <w:sz w:val="22"/>
                <w:szCs w:val="22"/>
                <w:highlight w:val="none"/>
              </w:rPr>
            </w:pPr>
          </w:p>
        </w:tc>
        <w:tc>
          <w:tcPr>
            <w:tcW w:w="1984" w:type="dxa"/>
            <w:vAlign w:val="center"/>
          </w:tcPr>
          <w:p w14:paraId="507E842D">
            <w:pPr>
              <w:jc w:val="center"/>
              <w:rPr>
                <w:rFonts w:ascii="新宋体" w:hAnsi="新宋体" w:eastAsia="新宋体" w:cs="新宋体"/>
                <w:color w:val="auto"/>
                <w:sz w:val="22"/>
                <w:szCs w:val="22"/>
                <w:highlight w:val="none"/>
              </w:rPr>
            </w:pPr>
          </w:p>
        </w:tc>
      </w:tr>
      <w:tr w14:paraId="7038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73579EE8">
            <w:pPr>
              <w:jc w:val="center"/>
              <w:rPr>
                <w:rFonts w:ascii="新宋体" w:hAnsi="新宋体" w:eastAsia="新宋体" w:cs="新宋体"/>
                <w:color w:val="auto"/>
                <w:sz w:val="22"/>
                <w:szCs w:val="22"/>
                <w:highlight w:val="none"/>
              </w:rPr>
            </w:pPr>
          </w:p>
        </w:tc>
        <w:tc>
          <w:tcPr>
            <w:tcW w:w="2552" w:type="dxa"/>
            <w:vAlign w:val="center"/>
          </w:tcPr>
          <w:p w14:paraId="03780D57">
            <w:pPr>
              <w:jc w:val="center"/>
              <w:rPr>
                <w:rFonts w:ascii="新宋体" w:hAnsi="新宋体" w:eastAsia="新宋体" w:cs="新宋体"/>
                <w:color w:val="auto"/>
                <w:sz w:val="22"/>
                <w:szCs w:val="22"/>
                <w:highlight w:val="none"/>
              </w:rPr>
            </w:pPr>
          </w:p>
        </w:tc>
        <w:tc>
          <w:tcPr>
            <w:tcW w:w="2268" w:type="dxa"/>
            <w:vAlign w:val="center"/>
          </w:tcPr>
          <w:p w14:paraId="2FA47B2D">
            <w:pPr>
              <w:jc w:val="center"/>
              <w:rPr>
                <w:rFonts w:ascii="新宋体" w:hAnsi="新宋体" w:eastAsia="新宋体" w:cs="新宋体"/>
                <w:color w:val="auto"/>
                <w:sz w:val="22"/>
                <w:szCs w:val="22"/>
                <w:highlight w:val="none"/>
              </w:rPr>
            </w:pPr>
          </w:p>
        </w:tc>
        <w:tc>
          <w:tcPr>
            <w:tcW w:w="1984" w:type="dxa"/>
            <w:vAlign w:val="center"/>
          </w:tcPr>
          <w:p w14:paraId="54164C81">
            <w:pPr>
              <w:jc w:val="center"/>
              <w:rPr>
                <w:rFonts w:ascii="新宋体" w:hAnsi="新宋体" w:eastAsia="新宋体" w:cs="新宋体"/>
                <w:color w:val="auto"/>
                <w:sz w:val="22"/>
                <w:szCs w:val="22"/>
                <w:highlight w:val="none"/>
              </w:rPr>
            </w:pPr>
          </w:p>
        </w:tc>
        <w:tc>
          <w:tcPr>
            <w:tcW w:w="1984" w:type="dxa"/>
            <w:vAlign w:val="center"/>
          </w:tcPr>
          <w:p w14:paraId="7681E4ED">
            <w:pPr>
              <w:jc w:val="center"/>
              <w:rPr>
                <w:rFonts w:ascii="新宋体" w:hAnsi="新宋体" w:eastAsia="新宋体" w:cs="新宋体"/>
                <w:color w:val="auto"/>
                <w:sz w:val="22"/>
                <w:szCs w:val="22"/>
                <w:highlight w:val="none"/>
              </w:rPr>
            </w:pPr>
          </w:p>
        </w:tc>
      </w:tr>
      <w:tr w14:paraId="7432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38F45DEF">
            <w:pPr>
              <w:jc w:val="center"/>
              <w:rPr>
                <w:rFonts w:ascii="新宋体" w:hAnsi="新宋体" w:eastAsia="新宋体" w:cs="新宋体"/>
                <w:color w:val="auto"/>
                <w:sz w:val="22"/>
                <w:szCs w:val="22"/>
                <w:highlight w:val="none"/>
              </w:rPr>
            </w:pPr>
          </w:p>
        </w:tc>
        <w:tc>
          <w:tcPr>
            <w:tcW w:w="2552" w:type="dxa"/>
            <w:vAlign w:val="center"/>
          </w:tcPr>
          <w:p w14:paraId="11C47829">
            <w:pPr>
              <w:jc w:val="center"/>
              <w:rPr>
                <w:rFonts w:ascii="新宋体" w:hAnsi="新宋体" w:eastAsia="新宋体" w:cs="新宋体"/>
                <w:color w:val="auto"/>
                <w:sz w:val="22"/>
                <w:szCs w:val="22"/>
                <w:highlight w:val="none"/>
              </w:rPr>
            </w:pPr>
          </w:p>
        </w:tc>
        <w:tc>
          <w:tcPr>
            <w:tcW w:w="2268" w:type="dxa"/>
            <w:vAlign w:val="center"/>
          </w:tcPr>
          <w:p w14:paraId="39428AAC">
            <w:pPr>
              <w:jc w:val="center"/>
              <w:rPr>
                <w:rFonts w:ascii="新宋体" w:hAnsi="新宋体" w:eastAsia="新宋体" w:cs="新宋体"/>
                <w:color w:val="auto"/>
                <w:sz w:val="22"/>
                <w:szCs w:val="22"/>
                <w:highlight w:val="none"/>
              </w:rPr>
            </w:pPr>
          </w:p>
        </w:tc>
        <w:tc>
          <w:tcPr>
            <w:tcW w:w="1984" w:type="dxa"/>
            <w:vAlign w:val="center"/>
          </w:tcPr>
          <w:p w14:paraId="48CEB0CA">
            <w:pPr>
              <w:jc w:val="center"/>
              <w:rPr>
                <w:rFonts w:ascii="新宋体" w:hAnsi="新宋体" w:eastAsia="新宋体" w:cs="新宋体"/>
                <w:color w:val="auto"/>
                <w:sz w:val="22"/>
                <w:szCs w:val="22"/>
                <w:highlight w:val="none"/>
              </w:rPr>
            </w:pPr>
          </w:p>
        </w:tc>
        <w:tc>
          <w:tcPr>
            <w:tcW w:w="1984" w:type="dxa"/>
            <w:vAlign w:val="center"/>
          </w:tcPr>
          <w:p w14:paraId="3C611A16">
            <w:pPr>
              <w:jc w:val="center"/>
              <w:rPr>
                <w:rFonts w:ascii="新宋体" w:hAnsi="新宋体" w:eastAsia="新宋体" w:cs="新宋体"/>
                <w:color w:val="auto"/>
                <w:sz w:val="22"/>
                <w:szCs w:val="22"/>
                <w:highlight w:val="none"/>
              </w:rPr>
            </w:pPr>
          </w:p>
        </w:tc>
      </w:tr>
      <w:tr w14:paraId="6CC8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54AF8FC6">
            <w:pPr>
              <w:jc w:val="center"/>
              <w:rPr>
                <w:rFonts w:ascii="新宋体" w:hAnsi="新宋体" w:eastAsia="新宋体" w:cs="新宋体"/>
                <w:color w:val="auto"/>
                <w:sz w:val="22"/>
                <w:szCs w:val="22"/>
                <w:highlight w:val="none"/>
              </w:rPr>
            </w:pPr>
          </w:p>
        </w:tc>
        <w:tc>
          <w:tcPr>
            <w:tcW w:w="2552" w:type="dxa"/>
            <w:vAlign w:val="center"/>
          </w:tcPr>
          <w:p w14:paraId="6E2B7D43">
            <w:pPr>
              <w:jc w:val="center"/>
              <w:rPr>
                <w:rFonts w:ascii="新宋体" w:hAnsi="新宋体" w:eastAsia="新宋体" w:cs="新宋体"/>
                <w:color w:val="auto"/>
                <w:sz w:val="22"/>
                <w:szCs w:val="22"/>
                <w:highlight w:val="none"/>
              </w:rPr>
            </w:pPr>
          </w:p>
        </w:tc>
        <w:tc>
          <w:tcPr>
            <w:tcW w:w="2268" w:type="dxa"/>
            <w:vAlign w:val="center"/>
          </w:tcPr>
          <w:p w14:paraId="1571677B">
            <w:pPr>
              <w:jc w:val="center"/>
              <w:rPr>
                <w:rFonts w:ascii="新宋体" w:hAnsi="新宋体" w:eastAsia="新宋体" w:cs="新宋体"/>
                <w:color w:val="auto"/>
                <w:sz w:val="22"/>
                <w:szCs w:val="22"/>
                <w:highlight w:val="none"/>
              </w:rPr>
            </w:pPr>
          </w:p>
        </w:tc>
        <w:tc>
          <w:tcPr>
            <w:tcW w:w="1984" w:type="dxa"/>
            <w:vAlign w:val="center"/>
          </w:tcPr>
          <w:p w14:paraId="3A9BA224">
            <w:pPr>
              <w:jc w:val="center"/>
              <w:rPr>
                <w:rFonts w:ascii="新宋体" w:hAnsi="新宋体" w:eastAsia="新宋体" w:cs="新宋体"/>
                <w:color w:val="auto"/>
                <w:sz w:val="22"/>
                <w:szCs w:val="22"/>
                <w:highlight w:val="none"/>
              </w:rPr>
            </w:pPr>
          </w:p>
        </w:tc>
        <w:tc>
          <w:tcPr>
            <w:tcW w:w="1984" w:type="dxa"/>
            <w:vAlign w:val="center"/>
          </w:tcPr>
          <w:p w14:paraId="7FA80B5A">
            <w:pPr>
              <w:jc w:val="center"/>
              <w:rPr>
                <w:rFonts w:ascii="新宋体" w:hAnsi="新宋体" w:eastAsia="新宋体" w:cs="新宋体"/>
                <w:color w:val="auto"/>
                <w:sz w:val="22"/>
                <w:szCs w:val="22"/>
                <w:highlight w:val="none"/>
              </w:rPr>
            </w:pPr>
          </w:p>
        </w:tc>
      </w:tr>
      <w:tr w14:paraId="07DC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61C1BE40">
            <w:pPr>
              <w:jc w:val="center"/>
              <w:rPr>
                <w:rFonts w:ascii="新宋体" w:hAnsi="新宋体" w:eastAsia="新宋体" w:cs="新宋体"/>
                <w:color w:val="auto"/>
                <w:sz w:val="22"/>
                <w:szCs w:val="22"/>
                <w:highlight w:val="none"/>
              </w:rPr>
            </w:pPr>
          </w:p>
        </w:tc>
        <w:tc>
          <w:tcPr>
            <w:tcW w:w="2552" w:type="dxa"/>
            <w:vAlign w:val="center"/>
          </w:tcPr>
          <w:p w14:paraId="60AC7B6F">
            <w:pPr>
              <w:jc w:val="center"/>
              <w:rPr>
                <w:rFonts w:ascii="新宋体" w:hAnsi="新宋体" w:eastAsia="新宋体" w:cs="新宋体"/>
                <w:color w:val="auto"/>
                <w:sz w:val="22"/>
                <w:szCs w:val="22"/>
                <w:highlight w:val="none"/>
              </w:rPr>
            </w:pPr>
          </w:p>
        </w:tc>
        <w:tc>
          <w:tcPr>
            <w:tcW w:w="2268" w:type="dxa"/>
            <w:vAlign w:val="center"/>
          </w:tcPr>
          <w:p w14:paraId="54083787">
            <w:pPr>
              <w:jc w:val="center"/>
              <w:rPr>
                <w:rFonts w:ascii="新宋体" w:hAnsi="新宋体" w:eastAsia="新宋体" w:cs="新宋体"/>
                <w:color w:val="auto"/>
                <w:sz w:val="22"/>
                <w:szCs w:val="22"/>
                <w:highlight w:val="none"/>
              </w:rPr>
            </w:pPr>
          </w:p>
        </w:tc>
        <w:tc>
          <w:tcPr>
            <w:tcW w:w="1984" w:type="dxa"/>
            <w:vAlign w:val="center"/>
          </w:tcPr>
          <w:p w14:paraId="5A470697">
            <w:pPr>
              <w:jc w:val="center"/>
              <w:rPr>
                <w:rFonts w:ascii="新宋体" w:hAnsi="新宋体" w:eastAsia="新宋体" w:cs="新宋体"/>
                <w:color w:val="auto"/>
                <w:sz w:val="22"/>
                <w:szCs w:val="22"/>
                <w:highlight w:val="none"/>
              </w:rPr>
            </w:pPr>
          </w:p>
        </w:tc>
        <w:tc>
          <w:tcPr>
            <w:tcW w:w="1984" w:type="dxa"/>
            <w:vAlign w:val="center"/>
          </w:tcPr>
          <w:p w14:paraId="71D4B2CF">
            <w:pPr>
              <w:jc w:val="center"/>
              <w:rPr>
                <w:rFonts w:ascii="新宋体" w:hAnsi="新宋体" w:eastAsia="新宋体" w:cs="新宋体"/>
                <w:color w:val="auto"/>
                <w:sz w:val="22"/>
                <w:szCs w:val="22"/>
                <w:highlight w:val="none"/>
              </w:rPr>
            </w:pPr>
          </w:p>
        </w:tc>
      </w:tr>
      <w:tr w14:paraId="091B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344841F2">
            <w:pPr>
              <w:jc w:val="center"/>
              <w:rPr>
                <w:rFonts w:ascii="新宋体" w:hAnsi="新宋体" w:eastAsia="新宋体" w:cs="新宋体"/>
                <w:color w:val="auto"/>
                <w:sz w:val="22"/>
                <w:szCs w:val="22"/>
                <w:highlight w:val="none"/>
              </w:rPr>
            </w:pPr>
          </w:p>
        </w:tc>
        <w:tc>
          <w:tcPr>
            <w:tcW w:w="2552" w:type="dxa"/>
            <w:vAlign w:val="center"/>
          </w:tcPr>
          <w:p w14:paraId="5316C252">
            <w:pPr>
              <w:jc w:val="center"/>
              <w:rPr>
                <w:rFonts w:ascii="新宋体" w:hAnsi="新宋体" w:eastAsia="新宋体" w:cs="新宋体"/>
                <w:color w:val="auto"/>
                <w:sz w:val="22"/>
                <w:szCs w:val="22"/>
                <w:highlight w:val="none"/>
              </w:rPr>
            </w:pPr>
          </w:p>
        </w:tc>
        <w:tc>
          <w:tcPr>
            <w:tcW w:w="2268" w:type="dxa"/>
            <w:vAlign w:val="center"/>
          </w:tcPr>
          <w:p w14:paraId="2B29A2BA">
            <w:pPr>
              <w:jc w:val="center"/>
              <w:rPr>
                <w:rFonts w:ascii="新宋体" w:hAnsi="新宋体" w:eastAsia="新宋体" w:cs="新宋体"/>
                <w:color w:val="auto"/>
                <w:sz w:val="22"/>
                <w:szCs w:val="22"/>
                <w:highlight w:val="none"/>
              </w:rPr>
            </w:pPr>
          </w:p>
        </w:tc>
        <w:tc>
          <w:tcPr>
            <w:tcW w:w="1984" w:type="dxa"/>
            <w:vAlign w:val="center"/>
          </w:tcPr>
          <w:p w14:paraId="7754725D">
            <w:pPr>
              <w:jc w:val="center"/>
              <w:rPr>
                <w:rFonts w:ascii="新宋体" w:hAnsi="新宋体" w:eastAsia="新宋体" w:cs="新宋体"/>
                <w:color w:val="auto"/>
                <w:sz w:val="22"/>
                <w:szCs w:val="22"/>
                <w:highlight w:val="none"/>
              </w:rPr>
            </w:pPr>
          </w:p>
        </w:tc>
        <w:tc>
          <w:tcPr>
            <w:tcW w:w="1984" w:type="dxa"/>
            <w:vAlign w:val="center"/>
          </w:tcPr>
          <w:p w14:paraId="7DB44DD8">
            <w:pPr>
              <w:jc w:val="center"/>
              <w:rPr>
                <w:rFonts w:ascii="新宋体" w:hAnsi="新宋体" w:eastAsia="新宋体" w:cs="新宋体"/>
                <w:color w:val="auto"/>
                <w:sz w:val="22"/>
                <w:szCs w:val="22"/>
                <w:highlight w:val="none"/>
              </w:rPr>
            </w:pPr>
          </w:p>
        </w:tc>
      </w:tr>
      <w:tr w14:paraId="1890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7B15DB2C">
            <w:pPr>
              <w:jc w:val="center"/>
              <w:rPr>
                <w:rFonts w:ascii="新宋体" w:hAnsi="新宋体" w:eastAsia="新宋体" w:cs="新宋体"/>
                <w:color w:val="auto"/>
                <w:sz w:val="22"/>
                <w:szCs w:val="22"/>
                <w:highlight w:val="none"/>
              </w:rPr>
            </w:pPr>
          </w:p>
        </w:tc>
        <w:tc>
          <w:tcPr>
            <w:tcW w:w="2552" w:type="dxa"/>
            <w:vAlign w:val="center"/>
          </w:tcPr>
          <w:p w14:paraId="10862E75">
            <w:pPr>
              <w:jc w:val="center"/>
              <w:rPr>
                <w:rFonts w:ascii="新宋体" w:hAnsi="新宋体" w:eastAsia="新宋体" w:cs="新宋体"/>
                <w:color w:val="auto"/>
                <w:sz w:val="22"/>
                <w:szCs w:val="22"/>
                <w:highlight w:val="none"/>
              </w:rPr>
            </w:pPr>
          </w:p>
        </w:tc>
        <w:tc>
          <w:tcPr>
            <w:tcW w:w="2268" w:type="dxa"/>
            <w:vAlign w:val="center"/>
          </w:tcPr>
          <w:p w14:paraId="06B10192">
            <w:pPr>
              <w:jc w:val="center"/>
              <w:rPr>
                <w:rFonts w:ascii="新宋体" w:hAnsi="新宋体" w:eastAsia="新宋体" w:cs="新宋体"/>
                <w:color w:val="auto"/>
                <w:sz w:val="22"/>
                <w:szCs w:val="22"/>
                <w:highlight w:val="none"/>
              </w:rPr>
            </w:pPr>
          </w:p>
        </w:tc>
        <w:tc>
          <w:tcPr>
            <w:tcW w:w="1984" w:type="dxa"/>
            <w:vAlign w:val="center"/>
          </w:tcPr>
          <w:p w14:paraId="4F95E0F4">
            <w:pPr>
              <w:jc w:val="center"/>
              <w:rPr>
                <w:rFonts w:ascii="新宋体" w:hAnsi="新宋体" w:eastAsia="新宋体" w:cs="新宋体"/>
                <w:color w:val="auto"/>
                <w:sz w:val="22"/>
                <w:szCs w:val="22"/>
                <w:highlight w:val="none"/>
              </w:rPr>
            </w:pPr>
          </w:p>
        </w:tc>
        <w:tc>
          <w:tcPr>
            <w:tcW w:w="1984" w:type="dxa"/>
            <w:vAlign w:val="center"/>
          </w:tcPr>
          <w:p w14:paraId="43E3E335">
            <w:pPr>
              <w:jc w:val="center"/>
              <w:rPr>
                <w:rFonts w:ascii="新宋体" w:hAnsi="新宋体" w:eastAsia="新宋体" w:cs="新宋体"/>
                <w:color w:val="auto"/>
                <w:sz w:val="22"/>
                <w:szCs w:val="22"/>
                <w:highlight w:val="none"/>
              </w:rPr>
            </w:pPr>
          </w:p>
        </w:tc>
      </w:tr>
      <w:tr w14:paraId="7069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6FB4D65D">
            <w:pPr>
              <w:jc w:val="center"/>
              <w:rPr>
                <w:rFonts w:ascii="新宋体" w:hAnsi="新宋体" w:eastAsia="新宋体" w:cs="新宋体"/>
                <w:color w:val="auto"/>
                <w:sz w:val="22"/>
                <w:szCs w:val="22"/>
                <w:highlight w:val="none"/>
              </w:rPr>
            </w:pPr>
          </w:p>
        </w:tc>
        <w:tc>
          <w:tcPr>
            <w:tcW w:w="2552" w:type="dxa"/>
            <w:vAlign w:val="center"/>
          </w:tcPr>
          <w:p w14:paraId="0790AAEB">
            <w:pPr>
              <w:jc w:val="center"/>
              <w:rPr>
                <w:rFonts w:ascii="新宋体" w:hAnsi="新宋体" w:eastAsia="新宋体" w:cs="新宋体"/>
                <w:color w:val="auto"/>
                <w:sz w:val="22"/>
                <w:szCs w:val="22"/>
                <w:highlight w:val="none"/>
              </w:rPr>
            </w:pPr>
          </w:p>
        </w:tc>
        <w:tc>
          <w:tcPr>
            <w:tcW w:w="2268" w:type="dxa"/>
            <w:vAlign w:val="center"/>
          </w:tcPr>
          <w:p w14:paraId="53F9BA09">
            <w:pPr>
              <w:jc w:val="center"/>
              <w:rPr>
                <w:rFonts w:ascii="新宋体" w:hAnsi="新宋体" w:eastAsia="新宋体" w:cs="新宋体"/>
                <w:color w:val="auto"/>
                <w:sz w:val="22"/>
                <w:szCs w:val="22"/>
                <w:highlight w:val="none"/>
              </w:rPr>
            </w:pPr>
          </w:p>
        </w:tc>
        <w:tc>
          <w:tcPr>
            <w:tcW w:w="1984" w:type="dxa"/>
            <w:vAlign w:val="center"/>
          </w:tcPr>
          <w:p w14:paraId="2E62BBBE">
            <w:pPr>
              <w:jc w:val="center"/>
              <w:rPr>
                <w:rFonts w:ascii="新宋体" w:hAnsi="新宋体" w:eastAsia="新宋体" w:cs="新宋体"/>
                <w:color w:val="auto"/>
                <w:sz w:val="22"/>
                <w:szCs w:val="22"/>
                <w:highlight w:val="none"/>
              </w:rPr>
            </w:pPr>
          </w:p>
        </w:tc>
        <w:tc>
          <w:tcPr>
            <w:tcW w:w="1984" w:type="dxa"/>
            <w:vAlign w:val="center"/>
          </w:tcPr>
          <w:p w14:paraId="1CC94503">
            <w:pPr>
              <w:jc w:val="center"/>
              <w:rPr>
                <w:rFonts w:ascii="新宋体" w:hAnsi="新宋体" w:eastAsia="新宋体" w:cs="新宋体"/>
                <w:color w:val="auto"/>
                <w:sz w:val="22"/>
                <w:szCs w:val="22"/>
                <w:highlight w:val="none"/>
              </w:rPr>
            </w:pPr>
          </w:p>
        </w:tc>
      </w:tr>
      <w:tr w14:paraId="7C78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11E9CBCE">
            <w:pPr>
              <w:jc w:val="center"/>
              <w:rPr>
                <w:rFonts w:ascii="新宋体" w:hAnsi="新宋体" w:eastAsia="新宋体" w:cs="新宋体"/>
                <w:color w:val="auto"/>
                <w:sz w:val="22"/>
                <w:szCs w:val="22"/>
                <w:highlight w:val="none"/>
              </w:rPr>
            </w:pPr>
          </w:p>
        </w:tc>
        <w:tc>
          <w:tcPr>
            <w:tcW w:w="2552" w:type="dxa"/>
            <w:vAlign w:val="center"/>
          </w:tcPr>
          <w:p w14:paraId="513C5582">
            <w:pPr>
              <w:jc w:val="center"/>
              <w:rPr>
                <w:rFonts w:ascii="新宋体" w:hAnsi="新宋体" w:eastAsia="新宋体" w:cs="新宋体"/>
                <w:color w:val="auto"/>
                <w:sz w:val="22"/>
                <w:szCs w:val="22"/>
                <w:highlight w:val="none"/>
              </w:rPr>
            </w:pPr>
          </w:p>
        </w:tc>
        <w:tc>
          <w:tcPr>
            <w:tcW w:w="2268" w:type="dxa"/>
            <w:vAlign w:val="center"/>
          </w:tcPr>
          <w:p w14:paraId="12A9347F">
            <w:pPr>
              <w:jc w:val="center"/>
              <w:rPr>
                <w:rFonts w:ascii="新宋体" w:hAnsi="新宋体" w:eastAsia="新宋体" w:cs="新宋体"/>
                <w:color w:val="auto"/>
                <w:sz w:val="22"/>
                <w:szCs w:val="22"/>
                <w:highlight w:val="none"/>
              </w:rPr>
            </w:pPr>
          </w:p>
        </w:tc>
        <w:tc>
          <w:tcPr>
            <w:tcW w:w="1984" w:type="dxa"/>
            <w:vAlign w:val="center"/>
          </w:tcPr>
          <w:p w14:paraId="004F9E91">
            <w:pPr>
              <w:jc w:val="center"/>
              <w:rPr>
                <w:rFonts w:ascii="新宋体" w:hAnsi="新宋体" w:eastAsia="新宋体" w:cs="新宋体"/>
                <w:color w:val="auto"/>
                <w:sz w:val="22"/>
                <w:szCs w:val="22"/>
                <w:highlight w:val="none"/>
              </w:rPr>
            </w:pPr>
          </w:p>
        </w:tc>
        <w:tc>
          <w:tcPr>
            <w:tcW w:w="1984" w:type="dxa"/>
            <w:vAlign w:val="center"/>
          </w:tcPr>
          <w:p w14:paraId="0982DD85">
            <w:pPr>
              <w:jc w:val="center"/>
              <w:rPr>
                <w:rFonts w:ascii="新宋体" w:hAnsi="新宋体" w:eastAsia="新宋体" w:cs="新宋体"/>
                <w:color w:val="auto"/>
                <w:sz w:val="22"/>
                <w:szCs w:val="22"/>
                <w:highlight w:val="none"/>
              </w:rPr>
            </w:pPr>
          </w:p>
        </w:tc>
      </w:tr>
      <w:tr w14:paraId="08B5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48A8AD34">
            <w:pPr>
              <w:jc w:val="center"/>
              <w:rPr>
                <w:rFonts w:ascii="新宋体" w:hAnsi="新宋体" w:eastAsia="新宋体" w:cs="新宋体"/>
                <w:color w:val="auto"/>
                <w:sz w:val="22"/>
                <w:szCs w:val="22"/>
                <w:highlight w:val="none"/>
              </w:rPr>
            </w:pPr>
          </w:p>
        </w:tc>
        <w:tc>
          <w:tcPr>
            <w:tcW w:w="2552" w:type="dxa"/>
            <w:vAlign w:val="center"/>
          </w:tcPr>
          <w:p w14:paraId="0A098D05">
            <w:pPr>
              <w:jc w:val="center"/>
              <w:rPr>
                <w:rFonts w:ascii="新宋体" w:hAnsi="新宋体" w:eastAsia="新宋体" w:cs="新宋体"/>
                <w:color w:val="auto"/>
                <w:sz w:val="22"/>
                <w:szCs w:val="22"/>
                <w:highlight w:val="none"/>
              </w:rPr>
            </w:pPr>
          </w:p>
        </w:tc>
        <w:tc>
          <w:tcPr>
            <w:tcW w:w="2268" w:type="dxa"/>
            <w:vAlign w:val="center"/>
          </w:tcPr>
          <w:p w14:paraId="2B73A639">
            <w:pPr>
              <w:jc w:val="center"/>
              <w:rPr>
                <w:rFonts w:ascii="新宋体" w:hAnsi="新宋体" w:eastAsia="新宋体" w:cs="新宋体"/>
                <w:color w:val="auto"/>
                <w:sz w:val="22"/>
                <w:szCs w:val="22"/>
                <w:highlight w:val="none"/>
              </w:rPr>
            </w:pPr>
          </w:p>
        </w:tc>
        <w:tc>
          <w:tcPr>
            <w:tcW w:w="1984" w:type="dxa"/>
            <w:vAlign w:val="center"/>
          </w:tcPr>
          <w:p w14:paraId="0EBCB566">
            <w:pPr>
              <w:jc w:val="center"/>
              <w:rPr>
                <w:rFonts w:ascii="新宋体" w:hAnsi="新宋体" w:eastAsia="新宋体" w:cs="新宋体"/>
                <w:color w:val="auto"/>
                <w:sz w:val="22"/>
                <w:szCs w:val="22"/>
                <w:highlight w:val="none"/>
              </w:rPr>
            </w:pPr>
          </w:p>
        </w:tc>
        <w:tc>
          <w:tcPr>
            <w:tcW w:w="1984" w:type="dxa"/>
            <w:vAlign w:val="center"/>
          </w:tcPr>
          <w:p w14:paraId="7887B19D">
            <w:pPr>
              <w:jc w:val="center"/>
              <w:rPr>
                <w:rFonts w:ascii="新宋体" w:hAnsi="新宋体" w:eastAsia="新宋体" w:cs="新宋体"/>
                <w:color w:val="auto"/>
                <w:sz w:val="22"/>
                <w:szCs w:val="22"/>
                <w:highlight w:val="none"/>
              </w:rPr>
            </w:pPr>
          </w:p>
        </w:tc>
      </w:tr>
      <w:tr w14:paraId="5639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4212001D">
            <w:pPr>
              <w:jc w:val="center"/>
              <w:rPr>
                <w:rFonts w:ascii="新宋体" w:hAnsi="新宋体" w:eastAsia="新宋体" w:cs="新宋体"/>
                <w:color w:val="auto"/>
                <w:sz w:val="22"/>
                <w:szCs w:val="22"/>
                <w:highlight w:val="none"/>
              </w:rPr>
            </w:pPr>
          </w:p>
        </w:tc>
        <w:tc>
          <w:tcPr>
            <w:tcW w:w="2552" w:type="dxa"/>
            <w:vAlign w:val="center"/>
          </w:tcPr>
          <w:p w14:paraId="479B3EE3">
            <w:pPr>
              <w:jc w:val="center"/>
              <w:rPr>
                <w:rFonts w:ascii="新宋体" w:hAnsi="新宋体" w:eastAsia="新宋体" w:cs="新宋体"/>
                <w:color w:val="auto"/>
                <w:sz w:val="22"/>
                <w:szCs w:val="22"/>
                <w:highlight w:val="none"/>
              </w:rPr>
            </w:pPr>
          </w:p>
        </w:tc>
        <w:tc>
          <w:tcPr>
            <w:tcW w:w="2268" w:type="dxa"/>
            <w:vAlign w:val="center"/>
          </w:tcPr>
          <w:p w14:paraId="29C868F3">
            <w:pPr>
              <w:jc w:val="center"/>
              <w:rPr>
                <w:rFonts w:ascii="新宋体" w:hAnsi="新宋体" w:eastAsia="新宋体" w:cs="新宋体"/>
                <w:color w:val="auto"/>
                <w:sz w:val="22"/>
                <w:szCs w:val="22"/>
                <w:highlight w:val="none"/>
              </w:rPr>
            </w:pPr>
          </w:p>
        </w:tc>
        <w:tc>
          <w:tcPr>
            <w:tcW w:w="1984" w:type="dxa"/>
            <w:vAlign w:val="center"/>
          </w:tcPr>
          <w:p w14:paraId="086F0DFE">
            <w:pPr>
              <w:jc w:val="center"/>
              <w:rPr>
                <w:rFonts w:ascii="新宋体" w:hAnsi="新宋体" w:eastAsia="新宋体" w:cs="新宋体"/>
                <w:color w:val="auto"/>
                <w:sz w:val="22"/>
                <w:szCs w:val="22"/>
                <w:highlight w:val="none"/>
              </w:rPr>
            </w:pPr>
          </w:p>
        </w:tc>
        <w:tc>
          <w:tcPr>
            <w:tcW w:w="1984" w:type="dxa"/>
            <w:vAlign w:val="center"/>
          </w:tcPr>
          <w:p w14:paraId="27788957">
            <w:pPr>
              <w:jc w:val="center"/>
              <w:rPr>
                <w:rFonts w:ascii="新宋体" w:hAnsi="新宋体" w:eastAsia="新宋体" w:cs="新宋体"/>
                <w:color w:val="auto"/>
                <w:sz w:val="22"/>
                <w:szCs w:val="22"/>
                <w:highlight w:val="none"/>
              </w:rPr>
            </w:pPr>
          </w:p>
        </w:tc>
      </w:tr>
      <w:tr w14:paraId="279B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14:paraId="78FDBD41">
            <w:pPr>
              <w:jc w:val="center"/>
              <w:rPr>
                <w:rFonts w:ascii="新宋体" w:hAnsi="新宋体" w:eastAsia="新宋体" w:cs="新宋体"/>
                <w:color w:val="auto"/>
                <w:sz w:val="22"/>
                <w:szCs w:val="22"/>
                <w:highlight w:val="none"/>
              </w:rPr>
            </w:pPr>
          </w:p>
        </w:tc>
        <w:tc>
          <w:tcPr>
            <w:tcW w:w="2552" w:type="dxa"/>
            <w:vAlign w:val="center"/>
          </w:tcPr>
          <w:p w14:paraId="39524D6A">
            <w:pPr>
              <w:jc w:val="center"/>
              <w:rPr>
                <w:rFonts w:ascii="新宋体" w:hAnsi="新宋体" w:eastAsia="新宋体" w:cs="新宋体"/>
                <w:color w:val="auto"/>
                <w:sz w:val="22"/>
                <w:szCs w:val="22"/>
                <w:highlight w:val="none"/>
              </w:rPr>
            </w:pPr>
          </w:p>
        </w:tc>
        <w:tc>
          <w:tcPr>
            <w:tcW w:w="2268" w:type="dxa"/>
            <w:vAlign w:val="center"/>
          </w:tcPr>
          <w:p w14:paraId="2570BD71">
            <w:pPr>
              <w:jc w:val="center"/>
              <w:rPr>
                <w:rFonts w:ascii="新宋体" w:hAnsi="新宋体" w:eastAsia="新宋体" w:cs="新宋体"/>
                <w:color w:val="auto"/>
                <w:sz w:val="22"/>
                <w:szCs w:val="22"/>
                <w:highlight w:val="none"/>
              </w:rPr>
            </w:pPr>
          </w:p>
        </w:tc>
        <w:tc>
          <w:tcPr>
            <w:tcW w:w="1984" w:type="dxa"/>
            <w:vAlign w:val="center"/>
          </w:tcPr>
          <w:p w14:paraId="71205B09">
            <w:pPr>
              <w:jc w:val="center"/>
              <w:rPr>
                <w:rFonts w:ascii="新宋体" w:hAnsi="新宋体" w:eastAsia="新宋体" w:cs="新宋体"/>
                <w:color w:val="auto"/>
                <w:sz w:val="22"/>
                <w:szCs w:val="22"/>
                <w:highlight w:val="none"/>
              </w:rPr>
            </w:pPr>
          </w:p>
        </w:tc>
        <w:tc>
          <w:tcPr>
            <w:tcW w:w="1984" w:type="dxa"/>
            <w:vAlign w:val="center"/>
          </w:tcPr>
          <w:p w14:paraId="015150F3">
            <w:pPr>
              <w:jc w:val="center"/>
              <w:rPr>
                <w:rFonts w:ascii="新宋体" w:hAnsi="新宋体" w:eastAsia="新宋体" w:cs="新宋体"/>
                <w:color w:val="auto"/>
                <w:sz w:val="22"/>
                <w:szCs w:val="22"/>
                <w:highlight w:val="none"/>
              </w:rPr>
            </w:pPr>
          </w:p>
        </w:tc>
      </w:tr>
    </w:tbl>
    <w:p w14:paraId="05CCE716">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p>
    <w:p w14:paraId="20C9E3B0">
      <w:pPr>
        <w:numPr>
          <w:ilvl w:val="0"/>
          <w:numId w:val="9"/>
        </w:num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此表仅提供了表格形式，供应商应根据需要准备足够数量的表格来填写。</w:t>
      </w:r>
    </w:p>
    <w:p w14:paraId="7C30AAF7">
      <w:pPr>
        <w:numPr>
          <w:ilvl w:val="0"/>
          <w:numId w:val="9"/>
        </w:num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投标人不按此要求填写此项内容，不纳入评分范围。</w:t>
      </w:r>
    </w:p>
    <w:p w14:paraId="721BCDFC">
      <w:pPr>
        <w:tabs>
          <w:tab w:val="left" w:pos="840"/>
          <w:tab w:val="left" w:pos="5400"/>
        </w:tabs>
        <w:spacing w:line="40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3. 质保期后，采购人</w:t>
      </w:r>
      <w:r>
        <w:rPr>
          <w:rFonts w:hint="eastAsia" w:ascii="新宋体" w:hAnsi="新宋体" w:eastAsia="新宋体" w:cs="新宋体"/>
          <w:b/>
          <w:color w:val="auto"/>
          <w:sz w:val="22"/>
          <w:szCs w:val="22"/>
          <w:highlight w:val="none"/>
        </w:rPr>
        <w:t>如需更换零配件，按不高于上表的价格执行。</w:t>
      </w:r>
    </w:p>
    <w:p w14:paraId="2FBA35B5">
      <w:pPr>
        <w:tabs>
          <w:tab w:val="left" w:pos="840"/>
          <w:tab w:val="left" w:pos="5400"/>
        </w:tabs>
        <w:spacing w:line="400" w:lineRule="exact"/>
        <w:ind w:right="44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15AB2FA8">
      <w:pPr>
        <w:tabs>
          <w:tab w:val="left" w:pos="840"/>
          <w:tab w:val="left" w:pos="5400"/>
        </w:tabs>
        <w:spacing w:line="400" w:lineRule="exact"/>
        <w:ind w:right="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34FFDC5">
      <w:pPr>
        <w:tabs>
          <w:tab w:val="left" w:pos="840"/>
          <w:tab w:val="left" w:pos="5400"/>
        </w:tabs>
        <w:spacing w:line="40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14:paraId="0EC7622F">
      <w:pPr>
        <w:tabs>
          <w:tab w:val="left" w:pos="840"/>
          <w:tab w:val="left" w:pos="5400"/>
        </w:tabs>
        <w:spacing w:line="40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14:paraId="120E62F8">
      <w:pPr>
        <w:spacing w:line="380" w:lineRule="exact"/>
        <w:ind w:left="-358"/>
        <w:rPr>
          <w:rFonts w:ascii="新宋体" w:hAnsi="新宋体" w:eastAsia="新宋体" w:cs="新宋体"/>
          <w:b/>
          <w:bCs/>
          <w:color w:val="auto"/>
          <w:sz w:val="22"/>
          <w:szCs w:val="22"/>
          <w:highlight w:val="none"/>
        </w:rPr>
      </w:pPr>
    </w:p>
    <w:p w14:paraId="4CF778EB">
      <w:pPr>
        <w:spacing w:line="380" w:lineRule="exact"/>
        <w:ind w:left="-358"/>
        <w:rPr>
          <w:rFonts w:ascii="新宋体" w:hAnsi="新宋体" w:eastAsia="新宋体" w:cs="新宋体"/>
          <w:b/>
          <w:bCs/>
          <w:color w:val="auto"/>
          <w:sz w:val="22"/>
          <w:szCs w:val="22"/>
          <w:highlight w:val="none"/>
        </w:rPr>
      </w:pPr>
    </w:p>
    <w:p w14:paraId="4CE6AB62">
      <w:pPr>
        <w:tabs>
          <w:tab w:val="left" w:pos="840"/>
        </w:tabs>
        <w:adjustRightInd w:val="0"/>
        <w:snapToGrid w:val="0"/>
        <w:spacing w:line="360" w:lineRule="auto"/>
        <w:rPr>
          <w:rFonts w:ascii="新宋体" w:hAnsi="新宋体" w:eastAsia="新宋体" w:cs="新宋体"/>
          <w:b/>
          <w:bCs/>
          <w:color w:val="auto"/>
          <w:sz w:val="22"/>
          <w:szCs w:val="22"/>
          <w:highlight w:val="none"/>
        </w:rPr>
      </w:pPr>
    </w:p>
    <w:p w14:paraId="4849AA8A">
      <w:pPr>
        <w:tabs>
          <w:tab w:val="left" w:pos="840"/>
        </w:tabs>
        <w:adjustRightInd w:val="0"/>
        <w:snapToGrid w:val="0"/>
        <w:spacing w:line="360" w:lineRule="auto"/>
        <w:rPr>
          <w:rFonts w:ascii="新宋体" w:hAnsi="新宋体" w:eastAsia="新宋体" w:cs="新宋体"/>
          <w:b/>
          <w:bCs/>
          <w:color w:val="auto"/>
          <w:sz w:val="22"/>
          <w:szCs w:val="22"/>
          <w:highlight w:val="none"/>
        </w:rPr>
      </w:pPr>
    </w:p>
    <w:p w14:paraId="4D20451A">
      <w:pPr>
        <w:tabs>
          <w:tab w:val="left" w:pos="840"/>
        </w:tabs>
        <w:adjustRightInd w:val="0"/>
        <w:snapToGrid w:val="0"/>
        <w:spacing w:line="360" w:lineRule="auto"/>
        <w:rPr>
          <w:rFonts w:ascii="新宋体" w:hAnsi="新宋体" w:eastAsia="新宋体" w:cs="新宋体"/>
          <w:b/>
          <w:bCs/>
          <w:color w:val="auto"/>
          <w:sz w:val="22"/>
          <w:szCs w:val="22"/>
          <w:highlight w:val="none"/>
        </w:rPr>
      </w:pPr>
    </w:p>
    <w:p w14:paraId="6A07CF88">
      <w:pPr>
        <w:tabs>
          <w:tab w:val="left" w:pos="840"/>
        </w:tabs>
        <w:adjustRightInd w:val="0"/>
        <w:snapToGrid w:val="0"/>
        <w:spacing w:line="360" w:lineRule="auto"/>
        <w:rPr>
          <w:rFonts w:ascii="新宋体" w:hAnsi="新宋体" w:eastAsia="新宋体" w:cs="新宋体"/>
          <w:b/>
          <w:bCs/>
          <w:color w:val="auto"/>
          <w:sz w:val="22"/>
          <w:szCs w:val="22"/>
          <w:highlight w:val="none"/>
        </w:rPr>
      </w:pPr>
    </w:p>
    <w:p w14:paraId="48B1937C">
      <w:pPr>
        <w:tabs>
          <w:tab w:val="left" w:pos="840"/>
        </w:tabs>
        <w:adjustRightInd w:val="0"/>
        <w:snapToGrid w:val="0"/>
        <w:spacing w:line="360" w:lineRule="auto"/>
        <w:rPr>
          <w:rFonts w:ascii="新宋体" w:hAnsi="新宋体" w:eastAsia="新宋体" w:cs="新宋体"/>
          <w:b/>
          <w:bCs/>
          <w:color w:val="auto"/>
          <w:sz w:val="22"/>
          <w:szCs w:val="22"/>
          <w:highlight w:val="none"/>
        </w:rPr>
      </w:pPr>
    </w:p>
    <w:p w14:paraId="5F73D848">
      <w:pPr>
        <w:tabs>
          <w:tab w:val="left" w:pos="840"/>
        </w:tabs>
        <w:adjustRightInd w:val="0"/>
        <w:snapToGrid w:val="0"/>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附件八</w:t>
      </w:r>
    </w:p>
    <w:p w14:paraId="7A3D32FF">
      <w:pPr>
        <w:tabs>
          <w:tab w:val="left" w:pos="840"/>
        </w:tabs>
        <w:adjustRightInd w:val="0"/>
        <w:snapToGrid w:val="0"/>
        <w:spacing w:line="360" w:lineRule="auto"/>
        <w:ind w:firstLine="3313" w:firstLineChars="15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项目业绩一览表</w:t>
      </w:r>
    </w:p>
    <w:p w14:paraId="18DA4F9C">
      <w:pPr>
        <w:pStyle w:val="23"/>
        <w:ind w:left="437" w:leftChars="208" w:firstLine="0" w:firstLineChars="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2"/>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14:paraId="731022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1368" w:type="dxa"/>
            <w:vAlign w:val="center"/>
          </w:tcPr>
          <w:p w14:paraId="0A2CC79A">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38" w:type="dxa"/>
            <w:vAlign w:val="center"/>
          </w:tcPr>
          <w:p w14:paraId="72F20DB3">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1371" w:type="dxa"/>
            <w:vAlign w:val="center"/>
          </w:tcPr>
          <w:p w14:paraId="4B04730E">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项目单位</w:t>
            </w:r>
          </w:p>
        </w:tc>
        <w:tc>
          <w:tcPr>
            <w:tcW w:w="1389" w:type="dxa"/>
            <w:vAlign w:val="center"/>
          </w:tcPr>
          <w:p w14:paraId="04BEB0A3">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合同金额</w:t>
            </w:r>
          </w:p>
        </w:tc>
        <w:tc>
          <w:tcPr>
            <w:tcW w:w="1184" w:type="dxa"/>
            <w:vAlign w:val="center"/>
          </w:tcPr>
          <w:p w14:paraId="228B1ACF">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合同日期</w:t>
            </w:r>
          </w:p>
        </w:tc>
        <w:tc>
          <w:tcPr>
            <w:tcW w:w="1083" w:type="dxa"/>
            <w:vAlign w:val="center"/>
          </w:tcPr>
          <w:p w14:paraId="4D903683">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联系人</w:t>
            </w:r>
          </w:p>
        </w:tc>
        <w:tc>
          <w:tcPr>
            <w:tcW w:w="1412" w:type="dxa"/>
            <w:vAlign w:val="center"/>
          </w:tcPr>
          <w:p w14:paraId="30882C16">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联系方式</w:t>
            </w:r>
          </w:p>
        </w:tc>
      </w:tr>
      <w:tr w14:paraId="3C1B20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4D05B904">
            <w:pPr>
              <w:spacing w:after="120" w:line="360" w:lineRule="atLeast"/>
              <w:jc w:val="center"/>
              <w:rPr>
                <w:rFonts w:ascii="新宋体" w:hAnsi="新宋体" w:eastAsia="新宋体" w:cs="新宋体"/>
                <w:color w:val="auto"/>
                <w:sz w:val="22"/>
                <w:szCs w:val="22"/>
                <w:highlight w:val="none"/>
              </w:rPr>
            </w:pPr>
          </w:p>
        </w:tc>
        <w:tc>
          <w:tcPr>
            <w:tcW w:w="1538" w:type="dxa"/>
          </w:tcPr>
          <w:p w14:paraId="6F97AD62">
            <w:pPr>
              <w:spacing w:after="120" w:line="360" w:lineRule="atLeast"/>
              <w:jc w:val="center"/>
              <w:rPr>
                <w:rFonts w:ascii="新宋体" w:hAnsi="新宋体" w:eastAsia="新宋体" w:cs="新宋体"/>
                <w:color w:val="auto"/>
                <w:sz w:val="22"/>
                <w:szCs w:val="22"/>
                <w:highlight w:val="none"/>
              </w:rPr>
            </w:pPr>
          </w:p>
        </w:tc>
        <w:tc>
          <w:tcPr>
            <w:tcW w:w="1371" w:type="dxa"/>
          </w:tcPr>
          <w:p w14:paraId="28E38E20">
            <w:pPr>
              <w:spacing w:after="120" w:line="360" w:lineRule="atLeast"/>
              <w:jc w:val="center"/>
              <w:rPr>
                <w:rFonts w:ascii="新宋体" w:hAnsi="新宋体" w:eastAsia="新宋体" w:cs="新宋体"/>
                <w:color w:val="auto"/>
                <w:sz w:val="22"/>
                <w:szCs w:val="22"/>
                <w:highlight w:val="none"/>
              </w:rPr>
            </w:pPr>
          </w:p>
        </w:tc>
        <w:tc>
          <w:tcPr>
            <w:tcW w:w="1389" w:type="dxa"/>
          </w:tcPr>
          <w:p w14:paraId="3CD02F7A">
            <w:pPr>
              <w:spacing w:after="120" w:line="360" w:lineRule="atLeast"/>
              <w:jc w:val="center"/>
              <w:rPr>
                <w:rFonts w:ascii="新宋体" w:hAnsi="新宋体" w:eastAsia="新宋体" w:cs="新宋体"/>
                <w:color w:val="auto"/>
                <w:sz w:val="22"/>
                <w:szCs w:val="22"/>
                <w:highlight w:val="none"/>
              </w:rPr>
            </w:pPr>
          </w:p>
        </w:tc>
        <w:tc>
          <w:tcPr>
            <w:tcW w:w="1184" w:type="dxa"/>
          </w:tcPr>
          <w:p w14:paraId="19BA2A99">
            <w:pPr>
              <w:spacing w:after="120" w:line="360" w:lineRule="atLeast"/>
              <w:jc w:val="center"/>
              <w:rPr>
                <w:rFonts w:ascii="新宋体" w:hAnsi="新宋体" w:eastAsia="新宋体" w:cs="新宋体"/>
                <w:color w:val="auto"/>
                <w:sz w:val="22"/>
                <w:szCs w:val="22"/>
                <w:highlight w:val="none"/>
              </w:rPr>
            </w:pPr>
          </w:p>
        </w:tc>
        <w:tc>
          <w:tcPr>
            <w:tcW w:w="1083" w:type="dxa"/>
          </w:tcPr>
          <w:p w14:paraId="1600E9CE">
            <w:pPr>
              <w:spacing w:after="120" w:line="360" w:lineRule="atLeast"/>
              <w:jc w:val="center"/>
              <w:rPr>
                <w:rFonts w:ascii="新宋体" w:hAnsi="新宋体" w:eastAsia="新宋体" w:cs="新宋体"/>
                <w:color w:val="auto"/>
                <w:sz w:val="22"/>
                <w:szCs w:val="22"/>
                <w:highlight w:val="none"/>
              </w:rPr>
            </w:pPr>
          </w:p>
        </w:tc>
        <w:tc>
          <w:tcPr>
            <w:tcW w:w="1412" w:type="dxa"/>
          </w:tcPr>
          <w:p w14:paraId="3C163C7B">
            <w:pPr>
              <w:spacing w:after="120" w:line="360" w:lineRule="atLeast"/>
              <w:jc w:val="center"/>
              <w:rPr>
                <w:rFonts w:ascii="新宋体" w:hAnsi="新宋体" w:eastAsia="新宋体" w:cs="新宋体"/>
                <w:color w:val="auto"/>
                <w:sz w:val="22"/>
                <w:szCs w:val="22"/>
                <w:highlight w:val="none"/>
              </w:rPr>
            </w:pPr>
          </w:p>
        </w:tc>
      </w:tr>
      <w:tr w14:paraId="54E336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77C69524">
            <w:pPr>
              <w:spacing w:after="120" w:line="360" w:lineRule="atLeast"/>
              <w:jc w:val="center"/>
              <w:rPr>
                <w:rFonts w:ascii="新宋体" w:hAnsi="新宋体" w:eastAsia="新宋体" w:cs="新宋体"/>
                <w:color w:val="auto"/>
                <w:sz w:val="22"/>
                <w:szCs w:val="22"/>
                <w:highlight w:val="none"/>
              </w:rPr>
            </w:pPr>
          </w:p>
        </w:tc>
        <w:tc>
          <w:tcPr>
            <w:tcW w:w="1538" w:type="dxa"/>
          </w:tcPr>
          <w:p w14:paraId="18546E28">
            <w:pPr>
              <w:spacing w:after="120" w:line="360" w:lineRule="atLeast"/>
              <w:jc w:val="center"/>
              <w:rPr>
                <w:rFonts w:ascii="新宋体" w:hAnsi="新宋体" w:eastAsia="新宋体" w:cs="新宋体"/>
                <w:color w:val="auto"/>
                <w:sz w:val="22"/>
                <w:szCs w:val="22"/>
                <w:highlight w:val="none"/>
              </w:rPr>
            </w:pPr>
          </w:p>
        </w:tc>
        <w:tc>
          <w:tcPr>
            <w:tcW w:w="1371" w:type="dxa"/>
          </w:tcPr>
          <w:p w14:paraId="7A12B38B">
            <w:pPr>
              <w:spacing w:after="120" w:line="360" w:lineRule="atLeast"/>
              <w:jc w:val="center"/>
              <w:rPr>
                <w:rFonts w:ascii="新宋体" w:hAnsi="新宋体" w:eastAsia="新宋体" w:cs="新宋体"/>
                <w:color w:val="auto"/>
                <w:sz w:val="22"/>
                <w:szCs w:val="22"/>
                <w:highlight w:val="none"/>
              </w:rPr>
            </w:pPr>
          </w:p>
        </w:tc>
        <w:tc>
          <w:tcPr>
            <w:tcW w:w="1389" w:type="dxa"/>
          </w:tcPr>
          <w:p w14:paraId="3A7ED27C">
            <w:pPr>
              <w:spacing w:after="120" w:line="360" w:lineRule="atLeast"/>
              <w:jc w:val="center"/>
              <w:rPr>
                <w:rFonts w:ascii="新宋体" w:hAnsi="新宋体" w:eastAsia="新宋体" w:cs="新宋体"/>
                <w:color w:val="auto"/>
                <w:sz w:val="22"/>
                <w:szCs w:val="22"/>
                <w:highlight w:val="none"/>
              </w:rPr>
            </w:pPr>
          </w:p>
        </w:tc>
        <w:tc>
          <w:tcPr>
            <w:tcW w:w="1184" w:type="dxa"/>
          </w:tcPr>
          <w:p w14:paraId="2E5DA39C">
            <w:pPr>
              <w:spacing w:after="120" w:line="360" w:lineRule="atLeast"/>
              <w:jc w:val="center"/>
              <w:rPr>
                <w:rFonts w:ascii="新宋体" w:hAnsi="新宋体" w:eastAsia="新宋体" w:cs="新宋体"/>
                <w:color w:val="auto"/>
                <w:sz w:val="22"/>
                <w:szCs w:val="22"/>
                <w:highlight w:val="none"/>
              </w:rPr>
            </w:pPr>
          </w:p>
        </w:tc>
        <w:tc>
          <w:tcPr>
            <w:tcW w:w="1083" w:type="dxa"/>
          </w:tcPr>
          <w:p w14:paraId="595A52DD">
            <w:pPr>
              <w:spacing w:after="120" w:line="360" w:lineRule="atLeast"/>
              <w:jc w:val="center"/>
              <w:rPr>
                <w:rFonts w:ascii="新宋体" w:hAnsi="新宋体" w:eastAsia="新宋体" w:cs="新宋体"/>
                <w:color w:val="auto"/>
                <w:sz w:val="22"/>
                <w:szCs w:val="22"/>
                <w:highlight w:val="none"/>
              </w:rPr>
            </w:pPr>
          </w:p>
        </w:tc>
        <w:tc>
          <w:tcPr>
            <w:tcW w:w="1412" w:type="dxa"/>
          </w:tcPr>
          <w:p w14:paraId="7929D527">
            <w:pPr>
              <w:spacing w:after="120" w:line="360" w:lineRule="atLeast"/>
              <w:jc w:val="center"/>
              <w:rPr>
                <w:rFonts w:ascii="新宋体" w:hAnsi="新宋体" w:eastAsia="新宋体" w:cs="新宋体"/>
                <w:color w:val="auto"/>
                <w:sz w:val="22"/>
                <w:szCs w:val="22"/>
                <w:highlight w:val="none"/>
              </w:rPr>
            </w:pPr>
          </w:p>
        </w:tc>
      </w:tr>
      <w:tr w14:paraId="4639FF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2BACA83B">
            <w:pPr>
              <w:spacing w:after="120" w:line="360" w:lineRule="atLeast"/>
              <w:jc w:val="center"/>
              <w:rPr>
                <w:rFonts w:ascii="新宋体" w:hAnsi="新宋体" w:eastAsia="新宋体" w:cs="新宋体"/>
                <w:color w:val="auto"/>
                <w:sz w:val="22"/>
                <w:szCs w:val="22"/>
                <w:highlight w:val="none"/>
              </w:rPr>
            </w:pPr>
          </w:p>
        </w:tc>
        <w:tc>
          <w:tcPr>
            <w:tcW w:w="1538" w:type="dxa"/>
          </w:tcPr>
          <w:p w14:paraId="19BE99BB">
            <w:pPr>
              <w:spacing w:after="120" w:line="360" w:lineRule="atLeast"/>
              <w:jc w:val="center"/>
              <w:rPr>
                <w:rFonts w:ascii="新宋体" w:hAnsi="新宋体" w:eastAsia="新宋体" w:cs="新宋体"/>
                <w:color w:val="auto"/>
                <w:sz w:val="22"/>
                <w:szCs w:val="22"/>
                <w:highlight w:val="none"/>
              </w:rPr>
            </w:pPr>
          </w:p>
        </w:tc>
        <w:tc>
          <w:tcPr>
            <w:tcW w:w="1371" w:type="dxa"/>
          </w:tcPr>
          <w:p w14:paraId="401C5A8C">
            <w:pPr>
              <w:spacing w:after="120" w:line="360" w:lineRule="atLeast"/>
              <w:jc w:val="center"/>
              <w:rPr>
                <w:rFonts w:ascii="新宋体" w:hAnsi="新宋体" w:eastAsia="新宋体" w:cs="新宋体"/>
                <w:color w:val="auto"/>
                <w:sz w:val="22"/>
                <w:szCs w:val="22"/>
                <w:highlight w:val="none"/>
              </w:rPr>
            </w:pPr>
          </w:p>
        </w:tc>
        <w:tc>
          <w:tcPr>
            <w:tcW w:w="1389" w:type="dxa"/>
          </w:tcPr>
          <w:p w14:paraId="1ACA8EDE">
            <w:pPr>
              <w:spacing w:after="120" w:line="360" w:lineRule="atLeast"/>
              <w:jc w:val="center"/>
              <w:rPr>
                <w:rFonts w:ascii="新宋体" w:hAnsi="新宋体" w:eastAsia="新宋体" w:cs="新宋体"/>
                <w:color w:val="auto"/>
                <w:sz w:val="22"/>
                <w:szCs w:val="22"/>
                <w:highlight w:val="none"/>
              </w:rPr>
            </w:pPr>
          </w:p>
        </w:tc>
        <w:tc>
          <w:tcPr>
            <w:tcW w:w="1184" w:type="dxa"/>
          </w:tcPr>
          <w:p w14:paraId="67D7A49A">
            <w:pPr>
              <w:spacing w:after="120" w:line="360" w:lineRule="atLeast"/>
              <w:jc w:val="center"/>
              <w:rPr>
                <w:rFonts w:ascii="新宋体" w:hAnsi="新宋体" w:eastAsia="新宋体" w:cs="新宋体"/>
                <w:color w:val="auto"/>
                <w:sz w:val="22"/>
                <w:szCs w:val="22"/>
                <w:highlight w:val="none"/>
              </w:rPr>
            </w:pPr>
          </w:p>
        </w:tc>
        <w:tc>
          <w:tcPr>
            <w:tcW w:w="1083" w:type="dxa"/>
          </w:tcPr>
          <w:p w14:paraId="56D28C7F">
            <w:pPr>
              <w:spacing w:after="120" w:line="360" w:lineRule="atLeast"/>
              <w:jc w:val="center"/>
              <w:rPr>
                <w:rFonts w:ascii="新宋体" w:hAnsi="新宋体" w:eastAsia="新宋体" w:cs="新宋体"/>
                <w:color w:val="auto"/>
                <w:sz w:val="22"/>
                <w:szCs w:val="22"/>
                <w:highlight w:val="none"/>
              </w:rPr>
            </w:pPr>
          </w:p>
        </w:tc>
        <w:tc>
          <w:tcPr>
            <w:tcW w:w="1412" w:type="dxa"/>
          </w:tcPr>
          <w:p w14:paraId="6664DB32">
            <w:pPr>
              <w:spacing w:after="120" w:line="360" w:lineRule="atLeast"/>
              <w:jc w:val="center"/>
              <w:rPr>
                <w:rFonts w:ascii="新宋体" w:hAnsi="新宋体" w:eastAsia="新宋体" w:cs="新宋体"/>
                <w:color w:val="auto"/>
                <w:sz w:val="22"/>
                <w:szCs w:val="22"/>
                <w:highlight w:val="none"/>
              </w:rPr>
            </w:pPr>
          </w:p>
        </w:tc>
      </w:tr>
      <w:tr w14:paraId="6E38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39FA9986">
            <w:pPr>
              <w:spacing w:after="120" w:line="360" w:lineRule="atLeast"/>
              <w:jc w:val="center"/>
              <w:rPr>
                <w:rFonts w:ascii="新宋体" w:hAnsi="新宋体" w:eastAsia="新宋体" w:cs="新宋体"/>
                <w:color w:val="auto"/>
                <w:sz w:val="22"/>
                <w:szCs w:val="22"/>
                <w:highlight w:val="none"/>
              </w:rPr>
            </w:pPr>
          </w:p>
        </w:tc>
        <w:tc>
          <w:tcPr>
            <w:tcW w:w="1538" w:type="dxa"/>
          </w:tcPr>
          <w:p w14:paraId="5DE0708F">
            <w:pPr>
              <w:spacing w:after="120" w:line="360" w:lineRule="atLeast"/>
              <w:jc w:val="center"/>
              <w:rPr>
                <w:rFonts w:ascii="新宋体" w:hAnsi="新宋体" w:eastAsia="新宋体" w:cs="新宋体"/>
                <w:color w:val="auto"/>
                <w:sz w:val="22"/>
                <w:szCs w:val="22"/>
                <w:highlight w:val="none"/>
              </w:rPr>
            </w:pPr>
          </w:p>
        </w:tc>
        <w:tc>
          <w:tcPr>
            <w:tcW w:w="1371" w:type="dxa"/>
          </w:tcPr>
          <w:p w14:paraId="064B17B6">
            <w:pPr>
              <w:spacing w:after="120" w:line="360" w:lineRule="atLeast"/>
              <w:jc w:val="center"/>
              <w:rPr>
                <w:rFonts w:ascii="新宋体" w:hAnsi="新宋体" w:eastAsia="新宋体" w:cs="新宋体"/>
                <w:color w:val="auto"/>
                <w:sz w:val="22"/>
                <w:szCs w:val="22"/>
                <w:highlight w:val="none"/>
              </w:rPr>
            </w:pPr>
          </w:p>
        </w:tc>
        <w:tc>
          <w:tcPr>
            <w:tcW w:w="1389" w:type="dxa"/>
          </w:tcPr>
          <w:p w14:paraId="09D95AF7">
            <w:pPr>
              <w:spacing w:after="120" w:line="360" w:lineRule="atLeast"/>
              <w:jc w:val="center"/>
              <w:rPr>
                <w:rFonts w:ascii="新宋体" w:hAnsi="新宋体" w:eastAsia="新宋体" w:cs="新宋体"/>
                <w:color w:val="auto"/>
                <w:sz w:val="22"/>
                <w:szCs w:val="22"/>
                <w:highlight w:val="none"/>
              </w:rPr>
            </w:pPr>
          </w:p>
        </w:tc>
        <w:tc>
          <w:tcPr>
            <w:tcW w:w="1184" w:type="dxa"/>
          </w:tcPr>
          <w:p w14:paraId="728371E5">
            <w:pPr>
              <w:spacing w:after="120" w:line="360" w:lineRule="atLeast"/>
              <w:jc w:val="center"/>
              <w:rPr>
                <w:rFonts w:ascii="新宋体" w:hAnsi="新宋体" w:eastAsia="新宋体" w:cs="新宋体"/>
                <w:color w:val="auto"/>
                <w:sz w:val="22"/>
                <w:szCs w:val="22"/>
                <w:highlight w:val="none"/>
              </w:rPr>
            </w:pPr>
          </w:p>
        </w:tc>
        <w:tc>
          <w:tcPr>
            <w:tcW w:w="1083" w:type="dxa"/>
          </w:tcPr>
          <w:p w14:paraId="37B558ED">
            <w:pPr>
              <w:spacing w:after="120" w:line="360" w:lineRule="atLeast"/>
              <w:jc w:val="center"/>
              <w:rPr>
                <w:rFonts w:ascii="新宋体" w:hAnsi="新宋体" w:eastAsia="新宋体" w:cs="新宋体"/>
                <w:color w:val="auto"/>
                <w:sz w:val="22"/>
                <w:szCs w:val="22"/>
                <w:highlight w:val="none"/>
              </w:rPr>
            </w:pPr>
          </w:p>
        </w:tc>
        <w:tc>
          <w:tcPr>
            <w:tcW w:w="1412" w:type="dxa"/>
          </w:tcPr>
          <w:p w14:paraId="432143F4">
            <w:pPr>
              <w:spacing w:after="120" w:line="360" w:lineRule="atLeast"/>
              <w:jc w:val="center"/>
              <w:rPr>
                <w:rFonts w:ascii="新宋体" w:hAnsi="新宋体" w:eastAsia="新宋体" w:cs="新宋体"/>
                <w:color w:val="auto"/>
                <w:sz w:val="22"/>
                <w:szCs w:val="22"/>
                <w:highlight w:val="none"/>
              </w:rPr>
            </w:pPr>
          </w:p>
        </w:tc>
      </w:tr>
      <w:tr w14:paraId="32C0D8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137FF08E">
            <w:pPr>
              <w:spacing w:after="120" w:line="360" w:lineRule="atLeast"/>
              <w:jc w:val="center"/>
              <w:rPr>
                <w:rFonts w:ascii="新宋体" w:hAnsi="新宋体" w:eastAsia="新宋体" w:cs="新宋体"/>
                <w:color w:val="auto"/>
                <w:sz w:val="22"/>
                <w:szCs w:val="22"/>
                <w:highlight w:val="none"/>
              </w:rPr>
            </w:pPr>
          </w:p>
        </w:tc>
        <w:tc>
          <w:tcPr>
            <w:tcW w:w="1538" w:type="dxa"/>
          </w:tcPr>
          <w:p w14:paraId="2E3C38B3">
            <w:pPr>
              <w:spacing w:after="120" w:line="360" w:lineRule="atLeast"/>
              <w:jc w:val="center"/>
              <w:rPr>
                <w:rFonts w:ascii="新宋体" w:hAnsi="新宋体" w:eastAsia="新宋体" w:cs="新宋体"/>
                <w:color w:val="auto"/>
                <w:sz w:val="22"/>
                <w:szCs w:val="22"/>
                <w:highlight w:val="none"/>
              </w:rPr>
            </w:pPr>
          </w:p>
        </w:tc>
        <w:tc>
          <w:tcPr>
            <w:tcW w:w="1371" w:type="dxa"/>
          </w:tcPr>
          <w:p w14:paraId="5757FEF2">
            <w:pPr>
              <w:spacing w:after="120" w:line="360" w:lineRule="atLeast"/>
              <w:jc w:val="center"/>
              <w:rPr>
                <w:rFonts w:ascii="新宋体" w:hAnsi="新宋体" w:eastAsia="新宋体" w:cs="新宋体"/>
                <w:color w:val="auto"/>
                <w:sz w:val="22"/>
                <w:szCs w:val="22"/>
                <w:highlight w:val="none"/>
              </w:rPr>
            </w:pPr>
          </w:p>
        </w:tc>
        <w:tc>
          <w:tcPr>
            <w:tcW w:w="1389" w:type="dxa"/>
          </w:tcPr>
          <w:p w14:paraId="65DC7489">
            <w:pPr>
              <w:spacing w:after="120" w:line="360" w:lineRule="atLeast"/>
              <w:jc w:val="center"/>
              <w:rPr>
                <w:rFonts w:ascii="新宋体" w:hAnsi="新宋体" w:eastAsia="新宋体" w:cs="新宋体"/>
                <w:color w:val="auto"/>
                <w:sz w:val="22"/>
                <w:szCs w:val="22"/>
                <w:highlight w:val="none"/>
              </w:rPr>
            </w:pPr>
          </w:p>
        </w:tc>
        <w:tc>
          <w:tcPr>
            <w:tcW w:w="1184" w:type="dxa"/>
          </w:tcPr>
          <w:p w14:paraId="556F97D1">
            <w:pPr>
              <w:spacing w:after="120" w:line="360" w:lineRule="atLeast"/>
              <w:jc w:val="center"/>
              <w:rPr>
                <w:rFonts w:ascii="新宋体" w:hAnsi="新宋体" w:eastAsia="新宋体" w:cs="新宋体"/>
                <w:color w:val="auto"/>
                <w:sz w:val="22"/>
                <w:szCs w:val="22"/>
                <w:highlight w:val="none"/>
              </w:rPr>
            </w:pPr>
          </w:p>
        </w:tc>
        <w:tc>
          <w:tcPr>
            <w:tcW w:w="1083" w:type="dxa"/>
          </w:tcPr>
          <w:p w14:paraId="352003EB">
            <w:pPr>
              <w:spacing w:after="120" w:line="360" w:lineRule="atLeast"/>
              <w:jc w:val="center"/>
              <w:rPr>
                <w:rFonts w:ascii="新宋体" w:hAnsi="新宋体" w:eastAsia="新宋体" w:cs="新宋体"/>
                <w:color w:val="auto"/>
                <w:sz w:val="22"/>
                <w:szCs w:val="22"/>
                <w:highlight w:val="none"/>
              </w:rPr>
            </w:pPr>
          </w:p>
        </w:tc>
        <w:tc>
          <w:tcPr>
            <w:tcW w:w="1412" w:type="dxa"/>
          </w:tcPr>
          <w:p w14:paraId="284323CB">
            <w:pPr>
              <w:spacing w:after="120" w:line="360" w:lineRule="atLeast"/>
              <w:jc w:val="center"/>
              <w:rPr>
                <w:rFonts w:ascii="新宋体" w:hAnsi="新宋体" w:eastAsia="新宋体" w:cs="新宋体"/>
                <w:color w:val="auto"/>
                <w:sz w:val="22"/>
                <w:szCs w:val="22"/>
                <w:highlight w:val="none"/>
              </w:rPr>
            </w:pPr>
          </w:p>
        </w:tc>
      </w:tr>
      <w:tr w14:paraId="5F11C9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2B4E95BA">
            <w:pPr>
              <w:spacing w:after="120" w:line="360" w:lineRule="atLeast"/>
              <w:jc w:val="center"/>
              <w:rPr>
                <w:rFonts w:ascii="新宋体" w:hAnsi="新宋体" w:eastAsia="新宋体" w:cs="新宋体"/>
                <w:color w:val="auto"/>
                <w:sz w:val="22"/>
                <w:szCs w:val="22"/>
                <w:highlight w:val="none"/>
              </w:rPr>
            </w:pPr>
          </w:p>
        </w:tc>
        <w:tc>
          <w:tcPr>
            <w:tcW w:w="1538" w:type="dxa"/>
          </w:tcPr>
          <w:p w14:paraId="00D2B8B2">
            <w:pPr>
              <w:spacing w:after="120" w:line="360" w:lineRule="atLeast"/>
              <w:jc w:val="center"/>
              <w:rPr>
                <w:rFonts w:ascii="新宋体" w:hAnsi="新宋体" w:eastAsia="新宋体" w:cs="新宋体"/>
                <w:color w:val="auto"/>
                <w:sz w:val="22"/>
                <w:szCs w:val="22"/>
                <w:highlight w:val="none"/>
              </w:rPr>
            </w:pPr>
          </w:p>
        </w:tc>
        <w:tc>
          <w:tcPr>
            <w:tcW w:w="1371" w:type="dxa"/>
          </w:tcPr>
          <w:p w14:paraId="2F043A04">
            <w:pPr>
              <w:spacing w:after="120" w:line="360" w:lineRule="atLeast"/>
              <w:jc w:val="center"/>
              <w:rPr>
                <w:rFonts w:ascii="新宋体" w:hAnsi="新宋体" w:eastAsia="新宋体" w:cs="新宋体"/>
                <w:color w:val="auto"/>
                <w:sz w:val="22"/>
                <w:szCs w:val="22"/>
                <w:highlight w:val="none"/>
              </w:rPr>
            </w:pPr>
          </w:p>
        </w:tc>
        <w:tc>
          <w:tcPr>
            <w:tcW w:w="1389" w:type="dxa"/>
          </w:tcPr>
          <w:p w14:paraId="50326B84">
            <w:pPr>
              <w:spacing w:after="120" w:line="360" w:lineRule="atLeast"/>
              <w:jc w:val="center"/>
              <w:rPr>
                <w:rFonts w:ascii="新宋体" w:hAnsi="新宋体" w:eastAsia="新宋体" w:cs="新宋体"/>
                <w:color w:val="auto"/>
                <w:sz w:val="22"/>
                <w:szCs w:val="22"/>
                <w:highlight w:val="none"/>
              </w:rPr>
            </w:pPr>
          </w:p>
        </w:tc>
        <w:tc>
          <w:tcPr>
            <w:tcW w:w="1184" w:type="dxa"/>
          </w:tcPr>
          <w:p w14:paraId="395397E9">
            <w:pPr>
              <w:spacing w:after="120" w:line="360" w:lineRule="atLeast"/>
              <w:jc w:val="center"/>
              <w:rPr>
                <w:rFonts w:ascii="新宋体" w:hAnsi="新宋体" w:eastAsia="新宋体" w:cs="新宋体"/>
                <w:color w:val="auto"/>
                <w:sz w:val="22"/>
                <w:szCs w:val="22"/>
                <w:highlight w:val="none"/>
              </w:rPr>
            </w:pPr>
          </w:p>
        </w:tc>
        <w:tc>
          <w:tcPr>
            <w:tcW w:w="1083" w:type="dxa"/>
          </w:tcPr>
          <w:p w14:paraId="56F7857B">
            <w:pPr>
              <w:spacing w:after="120" w:line="360" w:lineRule="atLeast"/>
              <w:jc w:val="center"/>
              <w:rPr>
                <w:rFonts w:ascii="新宋体" w:hAnsi="新宋体" w:eastAsia="新宋体" w:cs="新宋体"/>
                <w:color w:val="auto"/>
                <w:sz w:val="22"/>
                <w:szCs w:val="22"/>
                <w:highlight w:val="none"/>
              </w:rPr>
            </w:pPr>
          </w:p>
        </w:tc>
        <w:tc>
          <w:tcPr>
            <w:tcW w:w="1412" w:type="dxa"/>
          </w:tcPr>
          <w:p w14:paraId="70C8B698">
            <w:pPr>
              <w:spacing w:after="120" w:line="360" w:lineRule="atLeast"/>
              <w:jc w:val="center"/>
              <w:rPr>
                <w:rFonts w:ascii="新宋体" w:hAnsi="新宋体" w:eastAsia="新宋体" w:cs="新宋体"/>
                <w:color w:val="auto"/>
                <w:sz w:val="22"/>
                <w:szCs w:val="22"/>
                <w:highlight w:val="none"/>
              </w:rPr>
            </w:pPr>
          </w:p>
        </w:tc>
      </w:tr>
      <w:tr w14:paraId="5DBC1D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485F82D0">
            <w:pPr>
              <w:spacing w:after="120" w:line="360" w:lineRule="atLeast"/>
              <w:jc w:val="center"/>
              <w:rPr>
                <w:rFonts w:ascii="新宋体" w:hAnsi="新宋体" w:eastAsia="新宋体" w:cs="新宋体"/>
                <w:color w:val="auto"/>
                <w:sz w:val="22"/>
                <w:szCs w:val="22"/>
                <w:highlight w:val="none"/>
              </w:rPr>
            </w:pPr>
          </w:p>
        </w:tc>
        <w:tc>
          <w:tcPr>
            <w:tcW w:w="1538" w:type="dxa"/>
          </w:tcPr>
          <w:p w14:paraId="132A39A3">
            <w:pPr>
              <w:spacing w:after="120" w:line="360" w:lineRule="atLeast"/>
              <w:jc w:val="center"/>
              <w:rPr>
                <w:rFonts w:ascii="新宋体" w:hAnsi="新宋体" w:eastAsia="新宋体" w:cs="新宋体"/>
                <w:color w:val="auto"/>
                <w:sz w:val="22"/>
                <w:szCs w:val="22"/>
                <w:highlight w:val="none"/>
              </w:rPr>
            </w:pPr>
          </w:p>
        </w:tc>
        <w:tc>
          <w:tcPr>
            <w:tcW w:w="1371" w:type="dxa"/>
          </w:tcPr>
          <w:p w14:paraId="55F1CE0C">
            <w:pPr>
              <w:spacing w:after="120" w:line="360" w:lineRule="atLeast"/>
              <w:jc w:val="center"/>
              <w:rPr>
                <w:rFonts w:ascii="新宋体" w:hAnsi="新宋体" w:eastAsia="新宋体" w:cs="新宋体"/>
                <w:color w:val="auto"/>
                <w:sz w:val="22"/>
                <w:szCs w:val="22"/>
                <w:highlight w:val="none"/>
              </w:rPr>
            </w:pPr>
          </w:p>
        </w:tc>
        <w:tc>
          <w:tcPr>
            <w:tcW w:w="1389" w:type="dxa"/>
          </w:tcPr>
          <w:p w14:paraId="387A862A">
            <w:pPr>
              <w:spacing w:after="120" w:line="360" w:lineRule="atLeast"/>
              <w:jc w:val="center"/>
              <w:rPr>
                <w:rFonts w:ascii="新宋体" w:hAnsi="新宋体" w:eastAsia="新宋体" w:cs="新宋体"/>
                <w:color w:val="auto"/>
                <w:sz w:val="22"/>
                <w:szCs w:val="22"/>
                <w:highlight w:val="none"/>
              </w:rPr>
            </w:pPr>
          </w:p>
        </w:tc>
        <w:tc>
          <w:tcPr>
            <w:tcW w:w="1184" w:type="dxa"/>
          </w:tcPr>
          <w:p w14:paraId="4F79D100">
            <w:pPr>
              <w:spacing w:after="120" w:line="360" w:lineRule="atLeast"/>
              <w:jc w:val="center"/>
              <w:rPr>
                <w:rFonts w:ascii="新宋体" w:hAnsi="新宋体" w:eastAsia="新宋体" w:cs="新宋体"/>
                <w:color w:val="auto"/>
                <w:sz w:val="22"/>
                <w:szCs w:val="22"/>
                <w:highlight w:val="none"/>
              </w:rPr>
            </w:pPr>
          </w:p>
        </w:tc>
        <w:tc>
          <w:tcPr>
            <w:tcW w:w="1083" w:type="dxa"/>
          </w:tcPr>
          <w:p w14:paraId="0F53BB61">
            <w:pPr>
              <w:spacing w:after="120" w:line="360" w:lineRule="atLeast"/>
              <w:jc w:val="center"/>
              <w:rPr>
                <w:rFonts w:ascii="新宋体" w:hAnsi="新宋体" w:eastAsia="新宋体" w:cs="新宋体"/>
                <w:color w:val="auto"/>
                <w:sz w:val="22"/>
                <w:szCs w:val="22"/>
                <w:highlight w:val="none"/>
              </w:rPr>
            </w:pPr>
          </w:p>
        </w:tc>
        <w:tc>
          <w:tcPr>
            <w:tcW w:w="1412" w:type="dxa"/>
          </w:tcPr>
          <w:p w14:paraId="1A482B91">
            <w:pPr>
              <w:spacing w:after="120" w:line="360" w:lineRule="atLeast"/>
              <w:jc w:val="center"/>
              <w:rPr>
                <w:rFonts w:ascii="新宋体" w:hAnsi="新宋体" w:eastAsia="新宋体" w:cs="新宋体"/>
                <w:color w:val="auto"/>
                <w:sz w:val="22"/>
                <w:szCs w:val="22"/>
                <w:highlight w:val="none"/>
              </w:rPr>
            </w:pPr>
          </w:p>
        </w:tc>
      </w:tr>
      <w:tr w14:paraId="7EBB7B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14C126C7">
            <w:pPr>
              <w:spacing w:after="120" w:line="360" w:lineRule="atLeast"/>
              <w:jc w:val="center"/>
              <w:rPr>
                <w:rFonts w:ascii="新宋体" w:hAnsi="新宋体" w:eastAsia="新宋体" w:cs="新宋体"/>
                <w:color w:val="auto"/>
                <w:sz w:val="22"/>
                <w:szCs w:val="22"/>
                <w:highlight w:val="none"/>
              </w:rPr>
            </w:pPr>
          </w:p>
        </w:tc>
        <w:tc>
          <w:tcPr>
            <w:tcW w:w="1538" w:type="dxa"/>
          </w:tcPr>
          <w:p w14:paraId="50F96DC5">
            <w:pPr>
              <w:spacing w:after="120" w:line="360" w:lineRule="atLeast"/>
              <w:jc w:val="center"/>
              <w:rPr>
                <w:rFonts w:ascii="新宋体" w:hAnsi="新宋体" w:eastAsia="新宋体" w:cs="新宋体"/>
                <w:color w:val="auto"/>
                <w:sz w:val="22"/>
                <w:szCs w:val="22"/>
                <w:highlight w:val="none"/>
              </w:rPr>
            </w:pPr>
          </w:p>
        </w:tc>
        <w:tc>
          <w:tcPr>
            <w:tcW w:w="1371" w:type="dxa"/>
          </w:tcPr>
          <w:p w14:paraId="0BF4F15E">
            <w:pPr>
              <w:spacing w:after="120" w:line="360" w:lineRule="atLeast"/>
              <w:jc w:val="center"/>
              <w:rPr>
                <w:rFonts w:ascii="新宋体" w:hAnsi="新宋体" w:eastAsia="新宋体" w:cs="新宋体"/>
                <w:color w:val="auto"/>
                <w:sz w:val="22"/>
                <w:szCs w:val="22"/>
                <w:highlight w:val="none"/>
              </w:rPr>
            </w:pPr>
          </w:p>
        </w:tc>
        <w:tc>
          <w:tcPr>
            <w:tcW w:w="1389" w:type="dxa"/>
          </w:tcPr>
          <w:p w14:paraId="4EDC4B9C">
            <w:pPr>
              <w:spacing w:after="120" w:line="360" w:lineRule="atLeast"/>
              <w:jc w:val="center"/>
              <w:rPr>
                <w:rFonts w:ascii="新宋体" w:hAnsi="新宋体" w:eastAsia="新宋体" w:cs="新宋体"/>
                <w:color w:val="auto"/>
                <w:sz w:val="22"/>
                <w:szCs w:val="22"/>
                <w:highlight w:val="none"/>
              </w:rPr>
            </w:pPr>
          </w:p>
        </w:tc>
        <w:tc>
          <w:tcPr>
            <w:tcW w:w="1184" w:type="dxa"/>
          </w:tcPr>
          <w:p w14:paraId="744D7CCE">
            <w:pPr>
              <w:spacing w:after="120" w:line="360" w:lineRule="atLeast"/>
              <w:jc w:val="center"/>
              <w:rPr>
                <w:rFonts w:ascii="新宋体" w:hAnsi="新宋体" w:eastAsia="新宋体" w:cs="新宋体"/>
                <w:color w:val="auto"/>
                <w:sz w:val="22"/>
                <w:szCs w:val="22"/>
                <w:highlight w:val="none"/>
              </w:rPr>
            </w:pPr>
          </w:p>
        </w:tc>
        <w:tc>
          <w:tcPr>
            <w:tcW w:w="1083" w:type="dxa"/>
          </w:tcPr>
          <w:p w14:paraId="5BB9E292">
            <w:pPr>
              <w:spacing w:after="120" w:line="360" w:lineRule="atLeast"/>
              <w:jc w:val="center"/>
              <w:rPr>
                <w:rFonts w:ascii="新宋体" w:hAnsi="新宋体" w:eastAsia="新宋体" w:cs="新宋体"/>
                <w:color w:val="auto"/>
                <w:sz w:val="22"/>
                <w:szCs w:val="22"/>
                <w:highlight w:val="none"/>
              </w:rPr>
            </w:pPr>
          </w:p>
        </w:tc>
        <w:tc>
          <w:tcPr>
            <w:tcW w:w="1412" w:type="dxa"/>
          </w:tcPr>
          <w:p w14:paraId="0535DF12">
            <w:pPr>
              <w:spacing w:after="120" w:line="360" w:lineRule="atLeast"/>
              <w:jc w:val="center"/>
              <w:rPr>
                <w:rFonts w:ascii="新宋体" w:hAnsi="新宋体" w:eastAsia="新宋体" w:cs="新宋体"/>
                <w:color w:val="auto"/>
                <w:sz w:val="22"/>
                <w:szCs w:val="22"/>
                <w:highlight w:val="none"/>
              </w:rPr>
            </w:pPr>
          </w:p>
        </w:tc>
      </w:tr>
      <w:tr w14:paraId="55BDE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798A0FA9">
            <w:pPr>
              <w:spacing w:after="120" w:line="360" w:lineRule="atLeast"/>
              <w:jc w:val="center"/>
              <w:rPr>
                <w:rFonts w:ascii="新宋体" w:hAnsi="新宋体" w:eastAsia="新宋体" w:cs="新宋体"/>
                <w:color w:val="auto"/>
                <w:sz w:val="22"/>
                <w:szCs w:val="22"/>
                <w:highlight w:val="none"/>
              </w:rPr>
            </w:pPr>
          </w:p>
        </w:tc>
        <w:tc>
          <w:tcPr>
            <w:tcW w:w="1538" w:type="dxa"/>
          </w:tcPr>
          <w:p w14:paraId="4087C7A5">
            <w:pPr>
              <w:spacing w:after="120" w:line="360" w:lineRule="atLeast"/>
              <w:jc w:val="center"/>
              <w:rPr>
                <w:rFonts w:ascii="新宋体" w:hAnsi="新宋体" w:eastAsia="新宋体" w:cs="新宋体"/>
                <w:color w:val="auto"/>
                <w:sz w:val="22"/>
                <w:szCs w:val="22"/>
                <w:highlight w:val="none"/>
              </w:rPr>
            </w:pPr>
          </w:p>
        </w:tc>
        <w:tc>
          <w:tcPr>
            <w:tcW w:w="1371" w:type="dxa"/>
          </w:tcPr>
          <w:p w14:paraId="3402EB85">
            <w:pPr>
              <w:spacing w:after="120" w:line="360" w:lineRule="atLeast"/>
              <w:jc w:val="center"/>
              <w:rPr>
                <w:rFonts w:ascii="新宋体" w:hAnsi="新宋体" w:eastAsia="新宋体" w:cs="新宋体"/>
                <w:color w:val="auto"/>
                <w:sz w:val="22"/>
                <w:szCs w:val="22"/>
                <w:highlight w:val="none"/>
              </w:rPr>
            </w:pPr>
          </w:p>
        </w:tc>
        <w:tc>
          <w:tcPr>
            <w:tcW w:w="1389" w:type="dxa"/>
          </w:tcPr>
          <w:p w14:paraId="6F121A57">
            <w:pPr>
              <w:spacing w:after="120" w:line="360" w:lineRule="atLeast"/>
              <w:jc w:val="center"/>
              <w:rPr>
                <w:rFonts w:ascii="新宋体" w:hAnsi="新宋体" w:eastAsia="新宋体" w:cs="新宋体"/>
                <w:color w:val="auto"/>
                <w:sz w:val="22"/>
                <w:szCs w:val="22"/>
                <w:highlight w:val="none"/>
              </w:rPr>
            </w:pPr>
          </w:p>
        </w:tc>
        <w:tc>
          <w:tcPr>
            <w:tcW w:w="1184" w:type="dxa"/>
          </w:tcPr>
          <w:p w14:paraId="24897152">
            <w:pPr>
              <w:spacing w:after="120" w:line="360" w:lineRule="atLeast"/>
              <w:jc w:val="center"/>
              <w:rPr>
                <w:rFonts w:ascii="新宋体" w:hAnsi="新宋体" w:eastAsia="新宋体" w:cs="新宋体"/>
                <w:color w:val="auto"/>
                <w:sz w:val="22"/>
                <w:szCs w:val="22"/>
                <w:highlight w:val="none"/>
              </w:rPr>
            </w:pPr>
          </w:p>
        </w:tc>
        <w:tc>
          <w:tcPr>
            <w:tcW w:w="1083" w:type="dxa"/>
          </w:tcPr>
          <w:p w14:paraId="47CD180D">
            <w:pPr>
              <w:spacing w:after="120" w:line="360" w:lineRule="atLeast"/>
              <w:jc w:val="center"/>
              <w:rPr>
                <w:rFonts w:ascii="新宋体" w:hAnsi="新宋体" w:eastAsia="新宋体" w:cs="新宋体"/>
                <w:color w:val="auto"/>
                <w:sz w:val="22"/>
                <w:szCs w:val="22"/>
                <w:highlight w:val="none"/>
              </w:rPr>
            </w:pPr>
          </w:p>
        </w:tc>
        <w:tc>
          <w:tcPr>
            <w:tcW w:w="1412" w:type="dxa"/>
          </w:tcPr>
          <w:p w14:paraId="22208C95">
            <w:pPr>
              <w:spacing w:after="120" w:line="360" w:lineRule="atLeast"/>
              <w:jc w:val="center"/>
              <w:rPr>
                <w:rFonts w:ascii="新宋体" w:hAnsi="新宋体" w:eastAsia="新宋体" w:cs="新宋体"/>
                <w:color w:val="auto"/>
                <w:sz w:val="22"/>
                <w:szCs w:val="22"/>
                <w:highlight w:val="none"/>
              </w:rPr>
            </w:pPr>
          </w:p>
        </w:tc>
      </w:tr>
      <w:tr w14:paraId="1A294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7219343C">
            <w:pPr>
              <w:spacing w:after="120" w:line="360" w:lineRule="atLeast"/>
              <w:jc w:val="center"/>
              <w:rPr>
                <w:rFonts w:ascii="新宋体" w:hAnsi="新宋体" w:eastAsia="新宋体" w:cs="新宋体"/>
                <w:color w:val="auto"/>
                <w:sz w:val="22"/>
                <w:szCs w:val="22"/>
                <w:highlight w:val="none"/>
              </w:rPr>
            </w:pPr>
          </w:p>
        </w:tc>
        <w:tc>
          <w:tcPr>
            <w:tcW w:w="1538" w:type="dxa"/>
          </w:tcPr>
          <w:p w14:paraId="4BF5D81C">
            <w:pPr>
              <w:spacing w:after="120" w:line="360" w:lineRule="atLeast"/>
              <w:jc w:val="center"/>
              <w:rPr>
                <w:rFonts w:ascii="新宋体" w:hAnsi="新宋体" w:eastAsia="新宋体" w:cs="新宋体"/>
                <w:color w:val="auto"/>
                <w:sz w:val="22"/>
                <w:szCs w:val="22"/>
                <w:highlight w:val="none"/>
              </w:rPr>
            </w:pPr>
          </w:p>
        </w:tc>
        <w:tc>
          <w:tcPr>
            <w:tcW w:w="1371" w:type="dxa"/>
          </w:tcPr>
          <w:p w14:paraId="31707CD2">
            <w:pPr>
              <w:spacing w:after="120" w:line="360" w:lineRule="atLeast"/>
              <w:jc w:val="center"/>
              <w:rPr>
                <w:rFonts w:ascii="新宋体" w:hAnsi="新宋体" w:eastAsia="新宋体" w:cs="新宋体"/>
                <w:color w:val="auto"/>
                <w:sz w:val="22"/>
                <w:szCs w:val="22"/>
                <w:highlight w:val="none"/>
              </w:rPr>
            </w:pPr>
          </w:p>
        </w:tc>
        <w:tc>
          <w:tcPr>
            <w:tcW w:w="1389" w:type="dxa"/>
          </w:tcPr>
          <w:p w14:paraId="4371452D">
            <w:pPr>
              <w:spacing w:after="120" w:line="360" w:lineRule="atLeast"/>
              <w:jc w:val="center"/>
              <w:rPr>
                <w:rFonts w:ascii="新宋体" w:hAnsi="新宋体" w:eastAsia="新宋体" w:cs="新宋体"/>
                <w:color w:val="auto"/>
                <w:sz w:val="22"/>
                <w:szCs w:val="22"/>
                <w:highlight w:val="none"/>
              </w:rPr>
            </w:pPr>
          </w:p>
        </w:tc>
        <w:tc>
          <w:tcPr>
            <w:tcW w:w="1184" w:type="dxa"/>
          </w:tcPr>
          <w:p w14:paraId="6B77B4B9">
            <w:pPr>
              <w:spacing w:after="120" w:line="360" w:lineRule="atLeast"/>
              <w:jc w:val="center"/>
              <w:rPr>
                <w:rFonts w:ascii="新宋体" w:hAnsi="新宋体" w:eastAsia="新宋体" w:cs="新宋体"/>
                <w:color w:val="auto"/>
                <w:sz w:val="22"/>
                <w:szCs w:val="22"/>
                <w:highlight w:val="none"/>
              </w:rPr>
            </w:pPr>
          </w:p>
        </w:tc>
        <w:tc>
          <w:tcPr>
            <w:tcW w:w="1083" w:type="dxa"/>
          </w:tcPr>
          <w:p w14:paraId="6A5D1431">
            <w:pPr>
              <w:spacing w:after="120" w:line="360" w:lineRule="atLeast"/>
              <w:jc w:val="center"/>
              <w:rPr>
                <w:rFonts w:ascii="新宋体" w:hAnsi="新宋体" w:eastAsia="新宋体" w:cs="新宋体"/>
                <w:color w:val="auto"/>
                <w:sz w:val="22"/>
                <w:szCs w:val="22"/>
                <w:highlight w:val="none"/>
              </w:rPr>
            </w:pPr>
          </w:p>
        </w:tc>
        <w:tc>
          <w:tcPr>
            <w:tcW w:w="1412" w:type="dxa"/>
          </w:tcPr>
          <w:p w14:paraId="0FDC86BA">
            <w:pPr>
              <w:spacing w:after="120" w:line="360" w:lineRule="atLeast"/>
              <w:jc w:val="center"/>
              <w:rPr>
                <w:rFonts w:ascii="新宋体" w:hAnsi="新宋体" w:eastAsia="新宋体" w:cs="新宋体"/>
                <w:color w:val="auto"/>
                <w:sz w:val="22"/>
                <w:szCs w:val="22"/>
                <w:highlight w:val="none"/>
              </w:rPr>
            </w:pPr>
          </w:p>
        </w:tc>
      </w:tr>
      <w:tr w14:paraId="160C19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3CD94DB6">
            <w:pPr>
              <w:spacing w:after="120" w:line="360" w:lineRule="atLeast"/>
              <w:jc w:val="center"/>
              <w:rPr>
                <w:rFonts w:ascii="新宋体" w:hAnsi="新宋体" w:eastAsia="新宋体" w:cs="新宋体"/>
                <w:color w:val="auto"/>
                <w:sz w:val="22"/>
                <w:szCs w:val="22"/>
                <w:highlight w:val="none"/>
              </w:rPr>
            </w:pPr>
          </w:p>
        </w:tc>
        <w:tc>
          <w:tcPr>
            <w:tcW w:w="1538" w:type="dxa"/>
          </w:tcPr>
          <w:p w14:paraId="77871608">
            <w:pPr>
              <w:spacing w:after="120" w:line="360" w:lineRule="atLeast"/>
              <w:jc w:val="center"/>
              <w:rPr>
                <w:rFonts w:ascii="新宋体" w:hAnsi="新宋体" w:eastAsia="新宋体" w:cs="新宋体"/>
                <w:color w:val="auto"/>
                <w:sz w:val="22"/>
                <w:szCs w:val="22"/>
                <w:highlight w:val="none"/>
              </w:rPr>
            </w:pPr>
          </w:p>
        </w:tc>
        <w:tc>
          <w:tcPr>
            <w:tcW w:w="1371" w:type="dxa"/>
          </w:tcPr>
          <w:p w14:paraId="146525B9">
            <w:pPr>
              <w:spacing w:after="120" w:line="360" w:lineRule="atLeast"/>
              <w:jc w:val="center"/>
              <w:rPr>
                <w:rFonts w:ascii="新宋体" w:hAnsi="新宋体" w:eastAsia="新宋体" w:cs="新宋体"/>
                <w:color w:val="auto"/>
                <w:sz w:val="22"/>
                <w:szCs w:val="22"/>
                <w:highlight w:val="none"/>
              </w:rPr>
            </w:pPr>
          </w:p>
        </w:tc>
        <w:tc>
          <w:tcPr>
            <w:tcW w:w="1389" w:type="dxa"/>
          </w:tcPr>
          <w:p w14:paraId="0764E494">
            <w:pPr>
              <w:spacing w:after="120" w:line="360" w:lineRule="atLeast"/>
              <w:jc w:val="center"/>
              <w:rPr>
                <w:rFonts w:ascii="新宋体" w:hAnsi="新宋体" w:eastAsia="新宋体" w:cs="新宋体"/>
                <w:color w:val="auto"/>
                <w:sz w:val="22"/>
                <w:szCs w:val="22"/>
                <w:highlight w:val="none"/>
              </w:rPr>
            </w:pPr>
          </w:p>
        </w:tc>
        <w:tc>
          <w:tcPr>
            <w:tcW w:w="1184" w:type="dxa"/>
          </w:tcPr>
          <w:p w14:paraId="44A1C859">
            <w:pPr>
              <w:spacing w:after="120" w:line="360" w:lineRule="atLeast"/>
              <w:jc w:val="center"/>
              <w:rPr>
                <w:rFonts w:ascii="新宋体" w:hAnsi="新宋体" w:eastAsia="新宋体" w:cs="新宋体"/>
                <w:color w:val="auto"/>
                <w:sz w:val="22"/>
                <w:szCs w:val="22"/>
                <w:highlight w:val="none"/>
              </w:rPr>
            </w:pPr>
          </w:p>
        </w:tc>
        <w:tc>
          <w:tcPr>
            <w:tcW w:w="1083" w:type="dxa"/>
          </w:tcPr>
          <w:p w14:paraId="0D8FDC38">
            <w:pPr>
              <w:spacing w:after="120" w:line="360" w:lineRule="atLeast"/>
              <w:jc w:val="center"/>
              <w:rPr>
                <w:rFonts w:ascii="新宋体" w:hAnsi="新宋体" w:eastAsia="新宋体" w:cs="新宋体"/>
                <w:color w:val="auto"/>
                <w:sz w:val="22"/>
                <w:szCs w:val="22"/>
                <w:highlight w:val="none"/>
              </w:rPr>
            </w:pPr>
          </w:p>
        </w:tc>
        <w:tc>
          <w:tcPr>
            <w:tcW w:w="1412" w:type="dxa"/>
          </w:tcPr>
          <w:p w14:paraId="63001AAC">
            <w:pPr>
              <w:spacing w:after="120" w:line="360" w:lineRule="atLeast"/>
              <w:jc w:val="center"/>
              <w:rPr>
                <w:rFonts w:ascii="新宋体" w:hAnsi="新宋体" w:eastAsia="新宋体" w:cs="新宋体"/>
                <w:color w:val="auto"/>
                <w:sz w:val="22"/>
                <w:szCs w:val="22"/>
                <w:highlight w:val="none"/>
              </w:rPr>
            </w:pPr>
          </w:p>
        </w:tc>
      </w:tr>
      <w:tr w14:paraId="0D15CF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368" w:type="dxa"/>
          </w:tcPr>
          <w:p w14:paraId="693BBF68">
            <w:pPr>
              <w:spacing w:after="120" w:line="360" w:lineRule="atLeast"/>
              <w:jc w:val="center"/>
              <w:rPr>
                <w:rFonts w:ascii="新宋体" w:hAnsi="新宋体" w:eastAsia="新宋体" w:cs="新宋体"/>
                <w:color w:val="auto"/>
                <w:sz w:val="22"/>
                <w:szCs w:val="22"/>
                <w:highlight w:val="none"/>
              </w:rPr>
            </w:pPr>
          </w:p>
        </w:tc>
        <w:tc>
          <w:tcPr>
            <w:tcW w:w="1538" w:type="dxa"/>
          </w:tcPr>
          <w:p w14:paraId="342AEC8C">
            <w:pPr>
              <w:spacing w:after="120" w:line="360" w:lineRule="atLeast"/>
              <w:jc w:val="center"/>
              <w:rPr>
                <w:rFonts w:ascii="新宋体" w:hAnsi="新宋体" w:eastAsia="新宋体" w:cs="新宋体"/>
                <w:color w:val="auto"/>
                <w:sz w:val="22"/>
                <w:szCs w:val="22"/>
                <w:highlight w:val="none"/>
              </w:rPr>
            </w:pPr>
          </w:p>
        </w:tc>
        <w:tc>
          <w:tcPr>
            <w:tcW w:w="1371" w:type="dxa"/>
          </w:tcPr>
          <w:p w14:paraId="6DC182AF">
            <w:pPr>
              <w:spacing w:after="120" w:line="360" w:lineRule="atLeast"/>
              <w:jc w:val="center"/>
              <w:rPr>
                <w:rFonts w:ascii="新宋体" w:hAnsi="新宋体" w:eastAsia="新宋体" w:cs="新宋体"/>
                <w:color w:val="auto"/>
                <w:sz w:val="22"/>
                <w:szCs w:val="22"/>
                <w:highlight w:val="none"/>
              </w:rPr>
            </w:pPr>
          </w:p>
        </w:tc>
        <w:tc>
          <w:tcPr>
            <w:tcW w:w="1389" w:type="dxa"/>
          </w:tcPr>
          <w:p w14:paraId="33BF6CE2">
            <w:pPr>
              <w:spacing w:after="120" w:line="360" w:lineRule="atLeast"/>
              <w:jc w:val="center"/>
              <w:rPr>
                <w:rFonts w:ascii="新宋体" w:hAnsi="新宋体" w:eastAsia="新宋体" w:cs="新宋体"/>
                <w:color w:val="auto"/>
                <w:sz w:val="22"/>
                <w:szCs w:val="22"/>
                <w:highlight w:val="none"/>
              </w:rPr>
            </w:pPr>
          </w:p>
        </w:tc>
        <w:tc>
          <w:tcPr>
            <w:tcW w:w="1184" w:type="dxa"/>
          </w:tcPr>
          <w:p w14:paraId="51C0F6F0">
            <w:pPr>
              <w:spacing w:after="120" w:line="360" w:lineRule="atLeast"/>
              <w:jc w:val="center"/>
              <w:rPr>
                <w:rFonts w:ascii="新宋体" w:hAnsi="新宋体" w:eastAsia="新宋体" w:cs="新宋体"/>
                <w:color w:val="auto"/>
                <w:sz w:val="22"/>
                <w:szCs w:val="22"/>
                <w:highlight w:val="none"/>
              </w:rPr>
            </w:pPr>
          </w:p>
        </w:tc>
        <w:tc>
          <w:tcPr>
            <w:tcW w:w="1083" w:type="dxa"/>
          </w:tcPr>
          <w:p w14:paraId="72CE310C">
            <w:pPr>
              <w:spacing w:after="120" w:line="360" w:lineRule="atLeast"/>
              <w:jc w:val="center"/>
              <w:rPr>
                <w:rFonts w:ascii="新宋体" w:hAnsi="新宋体" w:eastAsia="新宋体" w:cs="新宋体"/>
                <w:color w:val="auto"/>
                <w:sz w:val="22"/>
                <w:szCs w:val="22"/>
                <w:highlight w:val="none"/>
              </w:rPr>
            </w:pPr>
          </w:p>
        </w:tc>
        <w:tc>
          <w:tcPr>
            <w:tcW w:w="1412" w:type="dxa"/>
          </w:tcPr>
          <w:p w14:paraId="6B3C8DB9">
            <w:pPr>
              <w:spacing w:after="120" w:line="360" w:lineRule="atLeast"/>
              <w:jc w:val="center"/>
              <w:rPr>
                <w:rFonts w:ascii="新宋体" w:hAnsi="新宋体" w:eastAsia="新宋体" w:cs="新宋体"/>
                <w:color w:val="auto"/>
                <w:sz w:val="22"/>
                <w:szCs w:val="22"/>
                <w:highlight w:val="none"/>
              </w:rPr>
            </w:pPr>
          </w:p>
        </w:tc>
      </w:tr>
    </w:tbl>
    <w:p w14:paraId="18C5F429">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14:paraId="7D348522">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1.此表仅提供了表格形式，投标人应根据需要准备足够数量的表格来填写；</w:t>
      </w:r>
    </w:p>
    <w:p w14:paraId="62E46B0D">
      <w:pPr>
        <w:spacing w:line="40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2.每项业绩须根据商务技术文件评分细则的要求提供证明材料； </w:t>
      </w:r>
    </w:p>
    <w:p w14:paraId="6FEBBBBE">
      <w:pPr>
        <w:spacing w:line="40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3.投标人不按此要求填写此项内容或未按要求提供业绩证明材料将视为无业绩，不纳入评分范围。</w:t>
      </w:r>
    </w:p>
    <w:p w14:paraId="418E690D">
      <w:pPr>
        <w:spacing w:line="400" w:lineRule="exact"/>
        <w:ind w:left="180"/>
        <w:rPr>
          <w:rFonts w:ascii="新宋体" w:hAnsi="新宋体" w:eastAsia="新宋体" w:cs="新宋体"/>
          <w:b/>
          <w:color w:val="auto"/>
          <w:sz w:val="22"/>
          <w:szCs w:val="22"/>
          <w:highlight w:val="none"/>
        </w:rPr>
      </w:pPr>
    </w:p>
    <w:p w14:paraId="0F60E97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13E980F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0004DAC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5489D83">
      <w:pPr>
        <w:spacing w:line="360" w:lineRule="auto"/>
        <w:ind w:firstLine="1767" w:firstLineChars="800"/>
        <w:rPr>
          <w:rFonts w:ascii="新宋体" w:hAnsi="新宋体" w:eastAsia="新宋体" w:cs="新宋体"/>
          <w:b/>
          <w:bCs/>
          <w:color w:val="auto"/>
          <w:sz w:val="22"/>
          <w:szCs w:val="22"/>
          <w:highlight w:val="none"/>
        </w:rPr>
      </w:pPr>
    </w:p>
    <w:p w14:paraId="5DCF9969">
      <w:pPr>
        <w:spacing w:line="360" w:lineRule="auto"/>
        <w:ind w:firstLine="1767" w:firstLineChars="800"/>
        <w:rPr>
          <w:rFonts w:ascii="新宋体" w:hAnsi="新宋体" w:eastAsia="新宋体" w:cs="新宋体"/>
          <w:b/>
          <w:bCs/>
          <w:color w:val="auto"/>
          <w:sz w:val="22"/>
          <w:szCs w:val="22"/>
          <w:highlight w:val="none"/>
        </w:rPr>
      </w:pPr>
    </w:p>
    <w:p w14:paraId="003D2B4A">
      <w:pPr>
        <w:spacing w:line="360" w:lineRule="auto"/>
        <w:ind w:firstLine="1767" w:firstLineChars="800"/>
        <w:rPr>
          <w:rFonts w:ascii="新宋体" w:hAnsi="新宋体" w:eastAsia="新宋体" w:cs="新宋体"/>
          <w:b/>
          <w:bCs/>
          <w:color w:val="auto"/>
          <w:sz w:val="22"/>
          <w:szCs w:val="22"/>
          <w:highlight w:val="none"/>
        </w:rPr>
      </w:pPr>
    </w:p>
    <w:p w14:paraId="45B256B4">
      <w:pPr>
        <w:tabs>
          <w:tab w:val="left" w:pos="840"/>
        </w:tabs>
        <w:adjustRightInd w:val="0"/>
        <w:snapToGrid w:val="0"/>
        <w:spacing w:line="40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r>
        <w:rPr>
          <w:rFonts w:hint="eastAsia" w:ascii="新宋体" w:hAnsi="新宋体" w:eastAsia="新宋体" w:cs="新宋体"/>
          <w:b/>
          <w:color w:val="auto"/>
          <w:sz w:val="22"/>
          <w:szCs w:val="22"/>
          <w:highlight w:val="none"/>
        </w:rPr>
        <w:t>附件九</w:t>
      </w:r>
    </w:p>
    <w:p w14:paraId="65B5004C">
      <w:pPr>
        <w:tabs>
          <w:tab w:val="left" w:pos="840"/>
        </w:tabs>
        <w:adjustRightInd w:val="0"/>
        <w:snapToGrid w:val="0"/>
        <w:spacing w:line="40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拟投入本项目的服务人员</w:t>
      </w:r>
    </w:p>
    <w:p w14:paraId="6BD941B8">
      <w:pPr>
        <w:pStyle w:val="23"/>
        <w:ind w:left="437" w:leftChars="208" w:firstLine="0" w:firstLineChars="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1A8BA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08BB0F15">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vAlign w:val="center"/>
          </w:tcPr>
          <w:p w14:paraId="0B3E4703">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vAlign w:val="center"/>
          </w:tcPr>
          <w:p w14:paraId="6F370246">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vAlign w:val="center"/>
          </w:tcPr>
          <w:p w14:paraId="2C5F1C82">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vAlign w:val="center"/>
          </w:tcPr>
          <w:p w14:paraId="57D5826A">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vAlign w:val="center"/>
          </w:tcPr>
          <w:p w14:paraId="34F8F885">
            <w:pPr>
              <w:spacing w:line="28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vAlign w:val="center"/>
          </w:tcPr>
          <w:p w14:paraId="4E62E241">
            <w:pPr>
              <w:spacing w:line="28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本项目中的岗位</w:t>
            </w:r>
          </w:p>
        </w:tc>
        <w:tc>
          <w:tcPr>
            <w:tcW w:w="1825" w:type="dxa"/>
            <w:vAlign w:val="center"/>
          </w:tcPr>
          <w:p w14:paraId="428EAC95">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vAlign w:val="center"/>
          </w:tcPr>
          <w:p w14:paraId="767FA937">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603C2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9D4F5AF">
            <w:pPr>
              <w:spacing w:line="360" w:lineRule="auto"/>
              <w:jc w:val="center"/>
              <w:rPr>
                <w:rFonts w:ascii="新宋体" w:hAnsi="新宋体" w:eastAsia="新宋体" w:cs="新宋体"/>
                <w:color w:val="auto"/>
                <w:sz w:val="22"/>
                <w:highlight w:val="none"/>
              </w:rPr>
            </w:pPr>
          </w:p>
        </w:tc>
        <w:tc>
          <w:tcPr>
            <w:tcW w:w="958" w:type="dxa"/>
            <w:vAlign w:val="center"/>
          </w:tcPr>
          <w:p w14:paraId="79E22B6A">
            <w:pPr>
              <w:spacing w:line="360" w:lineRule="auto"/>
              <w:jc w:val="center"/>
              <w:rPr>
                <w:rFonts w:ascii="新宋体" w:hAnsi="新宋体" w:eastAsia="新宋体" w:cs="新宋体"/>
                <w:color w:val="auto"/>
                <w:sz w:val="22"/>
                <w:highlight w:val="none"/>
              </w:rPr>
            </w:pPr>
          </w:p>
        </w:tc>
        <w:tc>
          <w:tcPr>
            <w:tcW w:w="958" w:type="dxa"/>
            <w:vAlign w:val="center"/>
          </w:tcPr>
          <w:p w14:paraId="74A870A0">
            <w:pPr>
              <w:spacing w:line="360" w:lineRule="auto"/>
              <w:jc w:val="center"/>
              <w:rPr>
                <w:rFonts w:ascii="新宋体" w:hAnsi="新宋体" w:eastAsia="新宋体" w:cs="新宋体"/>
                <w:color w:val="auto"/>
                <w:sz w:val="22"/>
                <w:highlight w:val="none"/>
              </w:rPr>
            </w:pPr>
          </w:p>
        </w:tc>
        <w:tc>
          <w:tcPr>
            <w:tcW w:w="767" w:type="dxa"/>
            <w:vAlign w:val="center"/>
          </w:tcPr>
          <w:p w14:paraId="7CF59259">
            <w:pPr>
              <w:spacing w:line="360" w:lineRule="auto"/>
              <w:jc w:val="center"/>
              <w:rPr>
                <w:rFonts w:ascii="新宋体" w:hAnsi="新宋体" w:eastAsia="新宋体" w:cs="新宋体"/>
                <w:color w:val="auto"/>
                <w:sz w:val="22"/>
                <w:highlight w:val="none"/>
              </w:rPr>
            </w:pPr>
          </w:p>
        </w:tc>
        <w:tc>
          <w:tcPr>
            <w:tcW w:w="767" w:type="dxa"/>
            <w:vAlign w:val="center"/>
          </w:tcPr>
          <w:p w14:paraId="73FC53A5">
            <w:pPr>
              <w:spacing w:line="360" w:lineRule="auto"/>
              <w:jc w:val="center"/>
              <w:rPr>
                <w:rFonts w:ascii="新宋体" w:hAnsi="新宋体" w:eastAsia="新宋体" w:cs="新宋体"/>
                <w:color w:val="auto"/>
                <w:sz w:val="22"/>
                <w:highlight w:val="none"/>
              </w:rPr>
            </w:pPr>
          </w:p>
        </w:tc>
        <w:tc>
          <w:tcPr>
            <w:tcW w:w="1340" w:type="dxa"/>
            <w:vAlign w:val="center"/>
          </w:tcPr>
          <w:p w14:paraId="3221CFC3">
            <w:pPr>
              <w:spacing w:line="360" w:lineRule="auto"/>
              <w:jc w:val="center"/>
              <w:rPr>
                <w:rFonts w:ascii="新宋体" w:hAnsi="新宋体" w:eastAsia="新宋体" w:cs="新宋体"/>
                <w:color w:val="auto"/>
                <w:sz w:val="22"/>
                <w:highlight w:val="none"/>
              </w:rPr>
            </w:pPr>
          </w:p>
        </w:tc>
        <w:tc>
          <w:tcPr>
            <w:tcW w:w="1326" w:type="dxa"/>
            <w:vAlign w:val="center"/>
          </w:tcPr>
          <w:p w14:paraId="562C3831">
            <w:pPr>
              <w:spacing w:line="360" w:lineRule="auto"/>
              <w:jc w:val="center"/>
              <w:rPr>
                <w:rFonts w:ascii="新宋体" w:hAnsi="新宋体" w:eastAsia="新宋体" w:cs="新宋体"/>
                <w:color w:val="auto"/>
                <w:sz w:val="22"/>
                <w:highlight w:val="none"/>
              </w:rPr>
            </w:pPr>
          </w:p>
        </w:tc>
        <w:tc>
          <w:tcPr>
            <w:tcW w:w="1825" w:type="dxa"/>
          </w:tcPr>
          <w:p w14:paraId="79748D29">
            <w:pPr>
              <w:spacing w:line="360" w:lineRule="auto"/>
              <w:jc w:val="center"/>
              <w:rPr>
                <w:rFonts w:ascii="新宋体" w:hAnsi="新宋体" w:eastAsia="新宋体" w:cs="新宋体"/>
                <w:color w:val="auto"/>
                <w:sz w:val="22"/>
                <w:highlight w:val="none"/>
              </w:rPr>
            </w:pPr>
          </w:p>
        </w:tc>
        <w:tc>
          <w:tcPr>
            <w:tcW w:w="1147" w:type="dxa"/>
            <w:vAlign w:val="center"/>
          </w:tcPr>
          <w:p w14:paraId="0758442D">
            <w:pPr>
              <w:spacing w:line="360" w:lineRule="auto"/>
              <w:jc w:val="center"/>
              <w:rPr>
                <w:rFonts w:ascii="新宋体" w:hAnsi="新宋体" w:eastAsia="新宋体" w:cs="新宋体"/>
                <w:color w:val="auto"/>
                <w:sz w:val="22"/>
                <w:highlight w:val="none"/>
              </w:rPr>
            </w:pPr>
          </w:p>
        </w:tc>
      </w:tr>
      <w:tr w14:paraId="6A895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E2DA533">
            <w:pPr>
              <w:spacing w:line="360" w:lineRule="auto"/>
              <w:jc w:val="center"/>
              <w:rPr>
                <w:rFonts w:ascii="新宋体" w:hAnsi="新宋体" w:eastAsia="新宋体" w:cs="新宋体"/>
                <w:color w:val="auto"/>
                <w:sz w:val="22"/>
                <w:highlight w:val="none"/>
              </w:rPr>
            </w:pPr>
          </w:p>
        </w:tc>
        <w:tc>
          <w:tcPr>
            <w:tcW w:w="958" w:type="dxa"/>
            <w:vAlign w:val="center"/>
          </w:tcPr>
          <w:p w14:paraId="38279DD3">
            <w:pPr>
              <w:spacing w:line="360" w:lineRule="auto"/>
              <w:jc w:val="center"/>
              <w:rPr>
                <w:rFonts w:ascii="新宋体" w:hAnsi="新宋体" w:eastAsia="新宋体" w:cs="新宋体"/>
                <w:color w:val="auto"/>
                <w:sz w:val="22"/>
                <w:highlight w:val="none"/>
              </w:rPr>
            </w:pPr>
          </w:p>
        </w:tc>
        <w:tc>
          <w:tcPr>
            <w:tcW w:w="958" w:type="dxa"/>
            <w:vAlign w:val="center"/>
          </w:tcPr>
          <w:p w14:paraId="62DE6AB6">
            <w:pPr>
              <w:spacing w:line="360" w:lineRule="auto"/>
              <w:jc w:val="center"/>
              <w:rPr>
                <w:rFonts w:ascii="新宋体" w:hAnsi="新宋体" w:eastAsia="新宋体" w:cs="新宋体"/>
                <w:color w:val="auto"/>
                <w:sz w:val="22"/>
                <w:highlight w:val="none"/>
              </w:rPr>
            </w:pPr>
          </w:p>
        </w:tc>
        <w:tc>
          <w:tcPr>
            <w:tcW w:w="767" w:type="dxa"/>
            <w:vAlign w:val="center"/>
          </w:tcPr>
          <w:p w14:paraId="09B0B7C4">
            <w:pPr>
              <w:spacing w:line="360" w:lineRule="auto"/>
              <w:jc w:val="center"/>
              <w:rPr>
                <w:rFonts w:ascii="新宋体" w:hAnsi="新宋体" w:eastAsia="新宋体" w:cs="新宋体"/>
                <w:color w:val="auto"/>
                <w:sz w:val="22"/>
                <w:highlight w:val="none"/>
              </w:rPr>
            </w:pPr>
          </w:p>
        </w:tc>
        <w:tc>
          <w:tcPr>
            <w:tcW w:w="767" w:type="dxa"/>
            <w:vAlign w:val="center"/>
          </w:tcPr>
          <w:p w14:paraId="5B86800A">
            <w:pPr>
              <w:spacing w:line="360" w:lineRule="auto"/>
              <w:jc w:val="center"/>
              <w:rPr>
                <w:rFonts w:ascii="新宋体" w:hAnsi="新宋体" w:eastAsia="新宋体" w:cs="新宋体"/>
                <w:color w:val="auto"/>
                <w:sz w:val="22"/>
                <w:highlight w:val="none"/>
              </w:rPr>
            </w:pPr>
          </w:p>
        </w:tc>
        <w:tc>
          <w:tcPr>
            <w:tcW w:w="1340" w:type="dxa"/>
            <w:vAlign w:val="center"/>
          </w:tcPr>
          <w:p w14:paraId="51EAF56B">
            <w:pPr>
              <w:spacing w:line="360" w:lineRule="auto"/>
              <w:jc w:val="center"/>
              <w:rPr>
                <w:rFonts w:ascii="新宋体" w:hAnsi="新宋体" w:eastAsia="新宋体" w:cs="新宋体"/>
                <w:color w:val="auto"/>
                <w:sz w:val="22"/>
                <w:highlight w:val="none"/>
              </w:rPr>
            </w:pPr>
          </w:p>
        </w:tc>
        <w:tc>
          <w:tcPr>
            <w:tcW w:w="1326" w:type="dxa"/>
            <w:vAlign w:val="center"/>
          </w:tcPr>
          <w:p w14:paraId="3DD5F864">
            <w:pPr>
              <w:spacing w:line="360" w:lineRule="auto"/>
              <w:jc w:val="center"/>
              <w:rPr>
                <w:rFonts w:ascii="新宋体" w:hAnsi="新宋体" w:eastAsia="新宋体" w:cs="新宋体"/>
                <w:color w:val="auto"/>
                <w:sz w:val="22"/>
                <w:highlight w:val="none"/>
              </w:rPr>
            </w:pPr>
          </w:p>
        </w:tc>
        <w:tc>
          <w:tcPr>
            <w:tcW w:w="1825" w:type="dxa"/>
          </w:tcPr>
          <w:p w14:paraId="54A6EB18">
            <w:pPr>
              <w:spacing w:line="360" w:lineRule="auto"/>
              <w:jc w:val="center"/>
              <w:rPr>
                <w:rFonts w:ascii="新宋体" w:hAnsi="新宋体" w:eastAsia="新宋体" w:cs="新宋体"/>
                <w:color w:val="auto"/>
                <w:sz w:val="22"/>
                <w:highlight w:val="none"/>
              </w:rPr>
            </w:pPr>
          </w:p>
        </w:tc>
        <w:tc>
          <w:tcPr>
            <w:tcW w:w="1147" w:type="dxa"/>
            <w:vAlign w:val="center"/>
          </w:tcPr>
          <w:p w14:paraId="2295DE99">
            <w:pPr>
              <w:spacing w:line="360" w:lineRule="auto"/>
              <w:jc w:val="center"/>
              <w:rPr>
                <w:rFonts w:ascii="新宋体" w:hAnsi="新宋体" w:eastAsia="新宋体" w:cs="新宋体"/>
                <w:color w:val="auto"/>
                <w:sz w:val="22"/>
                <w:highlight w:val="none"/>
              </w:rPr>
            </w:pPr>
          </w:p>
        </w:tc>
      </w:tr>
      <w:tr w14:paraId="0E9D8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1B9A221">
            <w:pPr>
              <w:spacing w:line="360" w:lineRule="auto"/>
              <w:jc w:val="center"/>
              <w:rPr>
                <w:rFonts w:ascii="新宋体" w:hAnsi="新宋体" w:eastAsia="新宋体" w:cs="新宋体"/>
                <w:color w:val="auto"/>
                <w:sz w:val="22"/>
                <w:highlight w:val="none"/>
              </w:rPr>
            </w:pPr>
          </w:p>
        </w:tc>
        <w:tc>
          <w:tcPr>
            <w:tcW w:w="958" w:type="dxa"/>
            <w:vAlign w:val="center"/>
          </w:tcPr>
          <w:p w14:paraId="398D8EAD">
            <w:pPr>
              <w:spacing w:line="360" w:lineRule="auto"/>
              <w:jc w:val="center"/>
              <w:rPr>
                <w:rFonts w:ascii="新宋体" w:hAnsi="新宋体" w:eastAsia="新宋体" w:cs="新宋体"/>
                <w:color w:val="auto"/>
                <w:sz w:val="22"/>
                <w:highlight w:val="none"/>
              </w:rPr>
            </w:pPr>
          </w:p>
        </w:tc>
        <w:tc>
          <w:tcPr>
            <w:tcW w:w="958" w:type="dxa"/>
            <w:vAlign w:val="center"/>
          </w:tcPr>
          <w:p w14:paraId="06A74FA7">
            <w:pPr>
              <w:spacing w:line="360" w:lineRule="auto"/>
              <w:jc w:val="center"/>
              <w:rPr>
                <w:rFonts w:ascii="新宋体" w:hAnsi="新宋体" w:eastAsia="新宋体" w:cs="新宋体"/>
                <w:color w:val="auto"/>
                <w:sz w:val="22"/>
                <w:highlight w:val="none"/>
              </w:rPr>
            </w:pPr>
          </w:p>
        </w:tc>
        <w:tc>
          <w:tcPr>
            <w:tcW w:w="767" w:type="dxa"/>
            <w:vAlign w:val="center"/>
          </w:tcPr>
          <w:p w14:paraId="5BA7741C">
            <w:pPr>
              <w:spacing w:line="360" w:lineRule="auto"/>
              <w:jc w:val="center"/>
              <w:rPr>
                <w:rFonts w:ascii="新宋体" w:hAnsi="新宋体" w:eastAsia="新宋体" w:cs="新宋体"/>
                <w:color w:val="auto"/>
                <w:sz w:val="22"/>
                <w:highlight w:val="none"/>
              </w:rPr>
            </w:pPr>
          </w:p>
        </w:tc>
        <w:tc>
          <w:tcPr>
            <w:tcW w:w="767" w:type="dxa"/>
            <w:vAlign w:val="center"/>
          </w:tcPr>
          <w:p w14:paraId="421E4A16">
            <w:pPr>
              <w:spacing w:line="360" w:lineRule="auto"/>
              <w:jc w:val="center"/>
              <w:rPr>
                <w:rFonts w:ascii="新宋体" w:hAnsi="新宋体" w:eastAsia="新宋体" w:cs="新宋体"/>
                <w:color w:val="auto"/>
                <w:sz w:val="22"/>
                <w:highlight w:val="none"/>
              </w:rPr>
            </w:pPr>
          </w:p>
        </w:tc>
        <w:tc>
          <w:tcPr>
            <w:tcW w:w="1340" w:type="dxa"/>
            <w:vAlign w:val="center"/>
          </w:tcPr>
          <w:p w14:paraId="1F0D07C2">
            <w:pPr>
              <w:spacing w:line="360" w:lineRule="auto"/>
              <w:jc w:val="center"/>
              <w:rPr>
                <w:rFonts w:ascii="新宋体" w:hAnsi="新宋体" w:eastAsia="新宋体" w:cs="新宋体"/>
                <w:color w:val="auto"/>
                <w:sz w:val="22"/>
                <w:highlight w:val="none"/>
              </w:rPr>
            </w:pPr>
          </w:p>
        </w:tc>
        <w:tc>
          <w:tcPr>
            <w:tcW w:w="1326" w:type="dxa"/>
            <w:vAlign w:val="center"/>
          </w:tcPr>
          <w:p w14:paraId="51EF682E">
            <w:pPr>
              <w:spacing w:line="360" w:lineRule="auto"/>
              <w:jc w:val="center"/>
              <w:rPr>
                <w:rFonts w:ascii="新宋体" w:hAnsi="新宋体" w:eastAsia="新宋体" w:cs="新宋体"/>
                <w:color w:val="auto"/>
                <w:sz w:val="22"/>
                <w:highlight w:val="none"/>
              </w:rPr>
            </w:pPr>
          </w:p>
        </w:tc>
        <w:tc>
          <w:tcPr>
            <w:tcW w:w="1825" w:type="dxa"/>
          </w:tcPr>
          <w:p w14:paraId="687C8A38">
            <w:pPr>
              <w:spacing w:line="360" w:lineRule="auto"/>
              <w:jc w:val="center"/>
              <w:rPr>
                <w:rFonts w:ascii="新宋体" w:hAnsi="新宋体" w:eastAsia="新宋体" w:cs="新宋体"/>
                <w:color w:val="auto"/>
                <w:sz w:val="22"/>
                <w:highlight w:val="none"/>
              </w:rPr>
            </w:pPr>
          </w:p>
        </w:tc>
        <w:tc>
          <w:tcPr>
            <w:tcW w:w="1147" w:type="dxa"/>
            <w:vAlign w:val="center"/>
          </w:tcPr>
          <w:p w14:paraId="0CCF7A90">
            <w:pPr>
              <w:spacing w:line="360" w:lineRule="auto"/>
              <w:jc w:val="center"/>
              <w:rPr>
                <w:rFonts w:ascii="新宋体" w:hAnsi="新宋体" w:eastAsia="新宋体" w:cs="新宋体"/>
                <w:color w:val="auto"/>
                <w:sz w:val="22"/>
                <w:highlight w:val="none"/>
              </w:rPr>
            </w:pPr>
          </w:p>
        </w:tc>
      </w:tr>
      <w:tr w14:paraId="12EA1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D8C5E4A">
            <w:pPr>
              <w:spacing w:line="360" w:lineRule="auto"/>
              <w:jc w:val="center"/>
              <w:rPr>
                <w:rFonts w:ascii="新宋体" w:hAnsi="新宋体" w:eastAsia="新宋体" w:cs="新宋体"/>
                <w:color w:val="auto"/>
                <w:sz w:val="22"/>
                <w:highlight w:val="none"/>
              </w:rPr>
            </w:pPr>
          </w:p>
        </w:tc>
        <w:tc>
          <w:tcPr>
            <w:tcW w:w="958" w:type="dxa"/>
            <w:vAlign w:val="center"/>
          </w:tcPr>
          <w:p w14:paraId="1D0A1BE5">
            <w:pPr>
              <w:spacing w:line="360" w:lineRule="auto"/>
              <w:jc w:val="center"/>
              <w:rPr>
                <w:rFonts w:ascii="新宋体" w:hAnsi="新宋体" w:eastAsia="新宋体" w:cs="新宋体"/>
                <w:color w:val="auto"/>
                <w:sz w:val="22"/>
                <w:highlight w:val="none"/>
              </w:rPr>
            </w:pPr>
          </w:p>
        </w:tc>
        <w:tc>
          <w:tcPr>
            <w:tcW w:w="958" w:type="dxa"/>
            <w:vAlign w:val="center"/>
          </w:tcPr>
          <w:p w14:paraId="27DCDFF5">
            <w:pPr>
              <w:spacing w:line="360" w:lineRule="auto"/>
              <w:jc w:val="center"/>
              <w:rPr>
                <w:rFonts w:ascii="新宋体" w:hAnsi="新宋体" w:eastAsia="新宋体" w:cs="新宋体"/>
                <w:color w:val="auto"/>
                <w:sz w:val="22"/>
                <w:highlight w:val="none"/>
              </w:rPr>
            </w:pPr>
          </w:p>
        </w:tc>
        <w:tc>
          <w:tcPr>
            <w:tcW w:w="767" w:type="dxa"/>
            <w:vAlign w:val="center"/>
          </w:tcPr>
          <w:p w14:paraId="5F888395">
            <w:pPr>
              <w:spacing w:line="360" w:lineRule="auto"/>
              <w:jc w:val="center"/>
              <w:rPr>
                <w:rFonts w:ascii="新宋体" w:hAnsi="新宋体" w:eastAsia="新宋体" w:cs="新宋体"/>
                <w:color w:val="auto"/>
                <w:sz w:val="22"/>
                <w:highlight w:val="none"/>
              </w:rPr>
            </w:pPr>
          </w:p>
        </w:tc>
        <w:tc>
          <w:tcPr>
            <w:tcW w:w="767" w:type="dxa"/>
            <w:vAlign w:val="center"/>
          </w:tcPr>
          <w:p w14:paraId="132CD335">
            <w:pPr>
              <w:spacing w:line="360" w:lineRule="auto"/>
              <w:jc w:val="center"/>
              <w:rPr>
                <w:rFonts w:ascii="新宋体" w:hAnsi="新宋体" w:eastAsia="新宋体" w:cs="新宋体"/>
                <w:color w:val="auto"/>
                <w:sz w:val="22"/>
                <w:highlight w:val="none"/>
              </w:rPr>
            </w:pPr>
          </w:p>
        </w:tc>
        <w:tc>
          <w:tcPr>
            <w:tcW w:w="1340" w:type="dxa"/>
            <w:vAlign w:val="center"/>
          </w:tcPr>
          <w:p w14:paraId="39AF5732">
            <w:pPr>
              <w:spacing w:line="360" w:lineRule="auto"/>
              <w:jc w:val="center"/>
              <w:rPr>
                <w:rFonts w:ascii="新宋体" w:hAnsi="新宋体" w:eastAsia="新宋体" w:cs="新宋体"/>
                <w:color w:val="auto"/>
                <w:sz w:val="22"/>
                <w:highlight w:val="none"/>
              </w:rPr>
            </w:pPr>
          </w:p>
        </w:tc>
        <w:tc>
          <w:tcPr>
            <w:tcW w:w="1326" w:type="dxa"/>
            <w:vAlign w:val="center"/>
          </w:tcPr>
          <w:p w14:paraId="16B0E2D2">
            <w:pPr>
              <w:spacing w:line="360" w:lineRule="auto"/>
              <w:jc w:val="center"/>
              <w:rPr>
                <w:rFonts w:ascii="新宋体" w:hAnsi="新宋体" w:eastAsia="新宋体" w:cs="新宋体"/>
                <w:color w:val="auto"/>
                <w:sz w:val="22"/>
                <w:highlight w:val="none"/>
              </w:rPr>
            </w:pPr>
          </w:p>
        </w:tc>
        <w:tc>
          <w:tcPr>
            <w:tcW w:w="1825" w:type="dxa"/>
          </w:tcPr>
          <w:p w14:paraId="1AFA5AF9">
            <w:pPr>
              <w:spacing w:line="360" w:lineRule="auto"/>
              <w:jc w:val="center"/>
              <w:rPr>
                <w:rFonts w:ascii="新宋体" w:hAnsi="新宋体" w:eastAsia="新宋体" w:cs="新宋体"/>
                <w:color w:val="auto"/>
                <w:sz w:val="22"/>
                <w:highlight w:val="none"/>
              </w:rPr>
            </w:pPr>
          </w:p>
        </w:tc>
        <w:tc>
          <w:tcPr>
            <w:tcW w:w="1147" w:type="dxa"/>
            <w:vAlign w:val="center"/>
          </w:tcPr>
          <w:p w14:paraId="1180BD47">
            <w:pPr>
              <w:spacing w:line="360" w:lineRule="auto"/>
              <w:jc w:val="center"/>
              <w:rPr>
                <w:rFonts w:ascii="新宋体" w:hAnsi="新宋体" w:eastAsia="新宋体" w:cs="新宋体"/>
                <w:color w:val="auto"/>
                <w:sz w:val="22"/>
                <w:highlight w:val="none"/>
              </w:rPr>
            </w:pPr>
          </w:p>
        </w:tc>
      </w:tr>
      <w:tr w14:paraId="3E7CF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97A61D0">
            <w:pPr>
              <w:spacing w:line="360" w:lineRule="auto"/>
              <w:jc w:val="center"/>
              <w:rPr>
                <w:rFonts w:ascii="新宋体" w:hAnsi="新宋体" w:eastAsia="新宋体" w:cs="新宋体"/>
                <w:color w:val="auto"/>
                <w:sz w:val="22"/>
                <w:highlight w:val="none"/>
              </w:rPr>
            </w:pPr>
          </w:p>
        </w:tc>
        <w:tc>
          <w:tcPr>
            <w:tcW w:w="958" w:type="dxa"/>
            <w:vAlign w:val="center"/>
          </w:tcPr>
          <w:p w14:paraId="27073524">
            <w:pPr>
              <w:spacing w:line="360" w:lineRule="auto"/>
              <w:jc w:val="center"/>
              <w:rPr>
                <w:rFonts w:ascii="新宋体" w:hAnsi="新宋体" w:eastAsia="新宋体" w:cs="新宋体"/>
                <w:color w:val="auto"/>
                <w:sz w:val="22"/>
                <w:highlight w:val="none"/>
              </w:rPr>
            </w:pPr>
          </w:p>
        </w:tc>
        <w:tc>
          <w:tcPr>
            <w:tcW w:w="958" w:type="dxa"/>
            <w:vAlign w:val="center"/>
          </w:tcPr>
          <w:p w14:paraId="5A8E71FB">
            <w:pPr>
              <w:spacing w:line="360" w:lineRule="auto"/>
              <w:jc w:val="center"/>
              <w:rPr>
                <w:rFonts w:ascii="新宋体" w:hAnsi="新宋体" w:eastAsia="新宋体" w:cs="新宋体"/>
                <w:color w:val="auto"/>
                <w:sz w:val="22"/>
                <w:highlight w:val="none"/>
              </w:rPr>
            </w:pPr>
          </w:p>
        </w:tc>
        <w:tc>
          <w:tcPr>
            <w:tcW w:w="767" w:type="dxa"/>
            <w:vAlign w:val="center"/>
          </w:tcPr>
          <w:p w14:paraId="25B78419">
            <w:pPr>
              <w:spacing w:line="360" w:lineRule="auto"/>
              <w:jc w:val="center"/>
              <w:rPr>
                <w:rFonts w:ascii="新宋体" w:hAnsi="新宋体" w:eastAsia="新宋体" w:cs="新宋体"/>
                <w:color w:val="auto"/>
                <w:sz w:val="22"/>
                <w:highlight w:val="none"/>
              </w:rPr>
            </w:pPr>
          </w:p>
        </w:tc>
        <w:tc>
          <w:tcPr>
            <w:tcW w:w="767" w:type="dxa"/>
            <w:vAlign w:val="center"/>
          </w:tcPr>
          <w:p w14:paraId="0C538BBA">
            <w:pPr>
              <w:spacing w:line="360" w:lineRule="auto"/>
              <w:jc w:val="center"/>
              <w:rPr>
                <w:rFonts w:ascii="新宋体" w:hAnsi="新宋体" w:eastAsia="新宋体" w:cs="新宋体"/>
                <w:color w:val="auto"/>
                <w:sz w:val="22"/>
                <w:highlight w:val="none"/>
              </w:rPr>
            </w:pPr>
          </w:p>
        </w:tc>
        <w:tc>
          <w:tcPr>
            <w:tcW w:w="1340" w:type="dxa"/>
            <w:vAlign w:val="center"/>
          </w:tcPr>
          <w:p w14:paraId="7C240D79">
            <w:pPr>
              <w:spacing w:line="360" w:lineRule="auto"/>
              <w:jc w:val="center"/>
              <w:rPr>
                <w:rFonts w:ascii="新宋体" w:hAnsi="新宋体" w:eastAsia="新宋体" w:cs="新宋体"/>
                <w:color w:val="auto"/>
                <w:sz w:val="22"/>
                <w:highlight w:val="none"/>
              </w:rPr>
            </w:pPr>
          </w:p>
        </w:tc>
        <w:tc>
          <w:tcPr>
            <w:tcW w:w="1326" w:type="dxa"/>
            <w:vAlign w:val="center"/>
          </w:tcPr>
          <w:p w14:paraId="0E25CFEC">
            <w:pPr>
              <w:spacing w:line="360" w:lineRule="auto"/>
              <w:jc w:val="center"/>
              <w:rPr>
                <w:rFonts w:ascii="新宋体" w:hAnsi="新宋体" w:eastAsia="新宋体" w:cs="新宋体"/>
                <w:color w:val="auto"/>
                <w:sz w:val="22"/>
                <w:highlight w:val="none"/>
              </w:rPr>
            </w:pPr>
          </w:p>
        </w:tc>
        <w:tc>
          <w:tcPr>
            <w:tcW w:w="1825" w:type="dxa"/>
          </w:tcPr>
          <w:p w14:paraId="5BA6590A">
            <w:pPr>
              <w:spacing w:line="360" w:lineRule="auto"/>
              <w:jc w:val="center"/>
              <w:rPr>
                <w:rFonts w:ascii="新宋体" w:hAnsi="新宋体" w:eastAsia="新宋体" w:cs="新宋体"/>
                <w:color w:val="auto"/>
                <w:sz w:val="22"/>
                <w:highlight w:val="none"/>
              </w:rPr>
            </w:pPr>
          </w:p>
        </w:tc>
        <w:tc>
          <w:tcPr>
            <w:tcW w:w="1147" w:type="dxa"/>
            <w:vAlign w:val="center"/>
          </w:tcPr>
          <w:p w14:paraId="17B2B957">
            <w:pPr>
              <w:spacing w:line="360" w:lineRule="auto"/>
              <w:jc w:val="center"/>
              <w:rPr>
                <w:rFonts w:ascii="新宋体" w:hAnsi="新宋体" w:eastAsia="新宋体" w:cs="新宋体"/>
                <w:color w:val="auto"/>
                <w:sz w:val="22"/>
                <w:highlight w:val="none"/>
              </w:rPr>
            </w:pPr>
          </w:p>
        </w:tc>
      </w:tr>
      <w:tr w14:paraId="16DD0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B17D906">
            <w:pPr>
              <w:spacing w:line="360" w:lineRule="auto"/>
              <w:jc w:val="center"/>
              <w:rPr>
                <w:rFonts w:ascii="新宋体" w:hAnsi="新宋体" w:eastAsia="新宋体" w:cs="新宋体"/>
                <w:color w:val="auto"/>
                <w:sz w:val="22"/>
                <w:highlight w:val="none"/>
              </w:rPr>
            </w:pPr>
          </w:p>
        </w:tc>
        <w:tc>
          <w:tcPr>
            <w:tcW w:w="958" w:type="dxa"/>
            <w:vAlign w:val="center"/>
          </w:tcPr>
          <w:p w14:paraId="3CED995D">
            <w:pPr>
              <w:spacing w:line="360" w:lineRule="auto"/>
              <w:jc w:val="center"/>
              <w:rPr>
                <w:rFonts w:ascii="新宋体" w:hAnsi="新宋体" w:eastAsia="新宋体" w:cs="新宋体"/>
                <w:color w:val="auto"/>
                <w:sz w:val="22"/>
                <w:highlight w:val="none"/>
              </w:rPr>
            </w:pPr>
          </w:p>
        </w:tc>
        <w:tc>
          <w:tcPr>
            <w:tcW w:w="958" w:type="dxa"/>
            <w:vAlign w:val="center"/>
          </w:tcPr>
          <w:p w14:paraId="02216AFE">
            <w:pPr>
              <w:spacing w:line="360" w:lineRule="auto"/>
              <w:jc w:val="center"/>
              <w:rPr>
                <w:rFonts w:ascii="新宋体" w:hAnsi="新宋体" w:eastAsia="新宋体" w:cs="新宋体"/>
                <w:color w:val="auto"/>
                <w:sz w:val="22"/>
                <w:highlight w:val="none"/>
              </w:rPr>
            </w:pPr>
          </w:p>
        </w:tc>
        <w:tc>
          <w:tcPr>
            <w:tcW w:w="767" w:type="dxa"/>
            <w:vAlign w:val="center"/>
          </w:tcPr>
          <w:p w14:paraId="57123C75">
            <w:pPr>
              <w:spacing w:line="360" w:lineRule="auto"/>
              <w:jc w:val="center"/>
              <w:rPr>
                <w:rFonts w:ascii="新宋体" w:hAnsi="新宋体" w:eastAsia="新宋体" w:cs="新宋体"/>
                <w:color w:val="auto"/>
                <w:sz w:val="22"/>
                <w:highlight w:val="none"/>
              </w:rPr>
            </w:pPr>
          </w:p>
        </w:tc>
        <w:tc>
          <w:tcPr>
            <w:tcW w:w="767" w:type="dxa"/>
            <w:vAlign w:val="center"/>
          </w:tcPr>
          <w:p w14:paraId="71A63875">
            <w:pPr>
              <w:spacing w:line="360" w:lineRule="auto"/>
              <w:jc w:val="center"/>
              <w:rPr>
                <w:rFonts w:ascii="新宋体" w:hAnsi="新宋体" w:eastAsia="新宋体" w:cs="新宋体"/>
                <w:color w:val="auto"/>
                <w:sz w:val="22"/>
                <w:highlight w:val="none"/>
              </w:rPr>
            </w:pPr>
          </w:p>
        </w:tc>
        <w:tc>
          <w:tcPr>
            <w:tcW w:w="1340" w:type="dxa"/>
            <w:vAlign w:val="center"/>
          </w:tcPr>
          <w:p w14:paraId="10D0DD30">
            <w:pPr>
              <w:spacing w:line="360" w:lineRule="auto"/>
              <w:jc w:val="center"/>
              <w:rPr>
                <w:rFonts w:ascii="新宋体" w:hAnsi="新宋体" w:eastAsia="新宋体" w:cs="新宋体"/>
                <w:color w:val="auto"/>
                <w:sz w:val="22"/>
                <w:highlight w:val="none"/>
              </w:rPr>
            </w:pPr>
          </w:p>
        </w:tc>
        <w:tc>
          <w:tcPr>
            <w:tcW w:w="1326" w:type="dxa"/>
            <w:vAlign w:val="center"/>
          </w:tcPr>
          <w:p w14:paraId="37C23781">
            <w:pPr>
              <w:spacing w:line="360" w:lineRule="auto"/>
              <w:jc w:val="center"/>
              <w:rPr>
                <w:rFonts w:ascii="新宋体" w:hAnsi="新宋体" w:eastAsia="新宋体" w:cs="新宋体"/>
                <w:color w:val="auto"/>
                <w:sz w:val="22"/>
                <w:highlight w:val="none"/>
              </w:rPr>
            </w:pPr>
          </w:p>
        </w:tc>
        <w:tc>
          <w:tcPr>
            <w:tcW w:w="1825" w:type="dxa"/>
          </w:tcPr>
          <w:p w14:paraId="30D82B21">
            <w:pPr>
              <w:spacing w:line="360" w:lineRule="auto"/>
              <w:jc w:val="center"/>
              <w:rPr>
                <w:rFonts w:ascii="新宋体" w:hAnsi="新宋体" w:eastAsia="新宋体" w:cs="新宋体"/>
                <w:color w:val="auto"/>
                <w:sz w:val="22"/>
                <w:highlight w:val="none"/>
              </w:rPr>
            </w:pPr>
          </w:p>
        </w:tc>
        <w:tc>
          <w:tcPr>
            <w:tcW w:w="1147" w:type="dxa"/>
            <w:vAlign w:val="center"/>
          </w:tcPr>
          <w:p w14:paraId="6FFB4D9A">
            <w:pPr>
              <w:spacing w:line="360" w:lineRule="auto"/>
              <w:jc w:val="center"/>
              <w:rPr>
                <w:rFonts w:ascii="新宋体" w:hAnsi="新宋体" w:eastAsia="新宋体" w:cs="新宋体"/>
                <w:color w:val="auto"/>
                <w:sz w:val="22"/>
                <w:highlight w:val="none"/>
              </w:rPr>
            </w:pPr>
          </w:p>
        </w:tc>
      </w:tr>
      <w:tr w14:paraId="66EE5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9009FF8">
            <w:pPr>
              <w:spacing w:line="360" w:lineRule="auto"/>
              <w:jc w:val="center"/>
              <w:rPr>
                <w:rFonts w:ascii="新宋体" w:hAnsi="新宋体" w:eastAsia="新宋体" w:cs="新宋体"/>
                <w:color w:val="auto"/>
                <w:sz w:val="22"/>
                <w:highlight w:val="none"/>
              </w:rPr>
            </w:pPr>
          </w:p>
        </w:tc>
        <w:tc>
          <w:tcPr>
            <w:tcW w:w="958" w:type="dxa"/>
            <w:vAlign w:val="center"/>
          </w:tcPr>
          <w:p w14:paraId="6805C2A9">
            <w:pPr>
              <w:spacing w:line="360" w:lineRule="auto"/>
              <w:jc w:val="center"/>
              <w:rPr>
                <w:rFonts w:ascii="新宋体" w:hAnsi="新宋体" w:eastAsia="新宋体" w:cs="新宋体"/>
                <w:color w:val="auto"/>
                <w:sz w:val="22"/>
                <w:highlight w:val="none"/>
              </w:rPr>
            </w:pPr>
          </w:p>
        </w:tc>
        <w:tc>
          <w:tcPr>
            <w:tcW w:w="958" w:type="dxa"/>
            <w:vAlign w:val="center"/>
          </w:tcPr>
          <w:p w14:paraId="4009B7DE">
            <w:pPr>
              <w:spacing w:line="360" w:lineRule="auto"/>
              <w:jc w:val="center"/>
              <w:rPr>
                <w:rFonts w:ascii="新宋体" w:hAnsi="新宋体" w:eastAsia="新宋体" w:cs="新宋体"/>
                <w:color w:val="auto"/>
                <w:sz w:val="22"/>
                <w:highlight w:val="none"/>
              </w:rPr>
            </w:pPr>
          </w:p>
        </w:tc>
        <w:tc>
          <w:tcPr>
            <w:tcW w:w="767" w:type="dxa"/>
            <w:vAlign w:val="center"/>
          </w:tcPr>
          <w:p w14:paraId="4FDF9DC2">
            <w:pPr>
              <w:spacing w:line="360" w:lineRule="auto"/>
              <w:jc w:val="center"/>
              <w:rPr>
                <w:rFonts w:ascii="新宋体" w:hAnsi="新宋体" w:eastAsia="新宋体" w:cs="新宋体"/>
                <w:color w:val="auto"/>
                <w:sz w:val="22"/>
                <w:highlight w:val="none"/>
              </w:rPr>
            </w:pPr>
          </w:p>
        </w:tc>
        <w:tc>
          <w:tcPr>
            <w:tcW w:w="767" w:type="dxa"/>
            <w:vAlign w:val="center"/>
          </w:tcPr>
          <w:p w14:paraId="50B3FAB6">
            <w:pPr>
              <w:spacing w:line="360" w:lineRule="auto"/>
              <w:jc w:val="center"/>
              <w:rPr>
                <w:rFonts w:ascii="新宋体" w:hAnsi="新宋体" w:eastAsia="新宋体" w:cs="新宋体"/>
                <w:color w:val="auto"/>
                <w:sz w:val="22"/>
                <w:highlight w:val="none"/>
              </w:rPr>
            </w:pPr>
          </w:p>
        </w:tc>
        <w:tc>
          <w:tcPr>
            <w:tcW w:w="1340" w:type="dxa"/>
            <w:vAlign w:val="center"/>
          </w:tcPr>
          <w:p w14:paraId="23A5ECCA">
            <w:pPr>
              <w:spacing w:line="360" w:lineRule="auto"/>
              <w:jc w:val="center"/>
              <w:rPr>
                <w:rFonts w:ascii="新宋体" w:hAnsi="新宋体" w:eastAsia="新宋体" w:cs="新宋体"/>
                <w:color w:val="auto"/>
                <w:sz w:val="22"/>
                <w:highlight w:val="none"/>
              </w:rPr>
            </w:pPr>
          </w:p>
        </w:tc>
        <w:tc>
          <w:tcPr>
            <w:tcW w:w="1326" w:type="dxa"/>
            <w:vAlign w:val="center"/>
          </w:tcPr>
          <w:p w14:paraId="2F79BE9A">
            <w:pPr>
              <w:spacing w:line="360" w:lineRule="auto"/>
              <w:jc w:val="center"/>
              <w:rPr>
                <w:rFonts w:ascii="新宋体" w:hAnsi="新宋体" w:eastAsia="新宋体" w:cs="新宋体"/>
                <w:color w:val="auto"/>
                <w:sz w:val="22"/>
                <w:highlight w:val="none"/>
              </w:rPr>
            </w:pPr>
          </w:p>
        </w:tc>
        <w:tc>
          <w:tcPr>
            <w:tcW w:w="1825" w:type="dxa"/>
          </w:tcPr>
          <w:p w14:paraId="6C91DCC7">
            <w:pPr>
              <w:spacing w:line="360" w:lineRule="auto"/>
              <w:jc w:val="center"/>
              <w:rPr>
                <w:rFonts w:ascii="新宋体" w:hAnsi="新宋体" w:eastAsia="新宋体" w:cs="新宋体"/>
                <w:color w:val="auto"/>
                <w:sz w:val="22"/>
                <w:highlight w:val="none"/>
              </w:rPr>
            </w:pPr>
          </w:p>
        </w:tc>
        <w:tc>
          <w:tcPr>
            <w:tcW w:w="1147" w:type="dxa"/>
            <w:vAlign w:val="center"/>
          </w:tcPr>
          <w:p w14:paraId="32CFBF65">
            <w:pPr>
              <w:spacing w:line="360" w:lineRule="auto"/>
              <w:jc w:val="center"/>
              <w:rPr>
                <w:rFonts w:ascii="新宋体" w:hAnsi="新宋体" w:eastAsia="新宋体" w:cs="新宋体"/>
                <w:color w:val="auto"/>
                <w:sz w:val="22"/>
                <w:highlight w:val="none"/>
              </w:rPr>
            </w:pPr>
          </w:p>
        </w:tc>
      </w:tr>
      <w:tr w14:paraId="1F074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1A5B825">
            <w:pPr>
              <w:spacing w:line="360" w:lineRule="auto"/>
              <w:jc w:val="center"/>
              <w:rPr>
                <w:rFonts w:ascii="新宋体" w:hAnsi="新宋体" w:eastAsia="新宋体" w:cs="新宋体"/>
                <w:color w:val="auto"/>
                <w:sz w:val="22"/>
                <w:highlight w:val="none"/>
              </w:rPr>
            </w:pPr>
          </w:p>
        </w:tc>
        <w:tc>
          <w:tcPr>
            <w:tcW w:w="958" w:type="dxa"/>
            <w:vAlign w:val="center"/>
          </w:tcPr>
          <w:p w14:paraId="2D965868">
            <w:pPr>
              <w:spacing w:line="360" w:lineRule="auto"/>
              <w:jc w:val="center"/>
              <w:rPr>
                <w:rFonts w:ascii="新宋体" w:hAnsi="新宋体" w:eastAsia="新宋体" w:cs="新宋体"/>
                <w:color w:val="auto"/>
                <w:sz w:val="22"/>
                <w:highlight w:val="none"/>
              </w:rPr>
            </w:pPr>
          </w:p>
        </w:tc>
        <w:tc>
          <w:tcPr>
            <w:tcW w:w="958" w:type="dxa"/>
            <w:vAlign w:val="center"/>
          </w:tcPr>
          <w:p w14:paraId="7BCA5602">
            <w:pPr>
              <w:spacing w:line="360" w:lineRule="auto"/>
              <w:jc w:val="center"/>
              <w:rPr>
                <w:rFonts w:ascii="新宋体" w:hAnsi="新宋体" w:eastAsia="新宋体" w:cs="新宋体"/>
                <w:color w:val="auto"/>
                <w:sz w:val="22"/>
                <w:highlight w:val="none"/>
              </w:rPr>
            </w:pPr>
          </w:p>
        </w:tc>
        <w:tc>
          <w:tcPr>
            <w:tcW w:w="767" w:type="dxa"/>
            <w:vAlign w:val="center"/>
          </w:tcPr>
          <w:p w14:paraId="1C528ED4">
            <w:pPr>
              <w:spacing w:line="360" w:lineRule="auto"/>
              <w:jc w:val="center"/>
              <w:rPr>
                <w:rFonts w:ascii="新宋体" w:hAnsi="新宋体" w:eastAsia="新宋体" w:cs="新宋体"/>
                <w:color w:val="auto"/>
                <w:sz w:val="22"/>
                <w:highlight w:val="none"/>
              </w:rPr>
            </w:pPr>
          </w:p>
        </w:tc>
        <w:tc>
          <w:tcPr>
            <w:tcW w:w="767" w:type="dxa"/>
            <w:vAlign w:val="center"/>
          </w:tcPr>
          <w:p w14:paraId="263E177C">
            <w:pPr>
              <w:spacing w:line="360" w:lineRule="auto"/>
              <w:jc w:val="center"/>
              <w:rPr>
                <w:rFonts w:ascii="新宋体" w:hAnsi="新宋体" w:eastAsia="新宋体" w:cs="新宋体"/>
                <w:color w:val="auto"/>
                <w:sz w:val="22"/>
                <w:highlight w:val="none"/>
              </w:rPr>
            </w:pPr>
          </w:p>
        </w:tc>
        <w:tc>
          <w:tcPr>
            <w:tcW w:w="1340" w:type="dxa"/>
            <w:vAlign w:val="center"/>
          </w:tcPr>
          <w:p w14:paraId="3717B9ED">
            <w:pPr>
              <w:spacing w:line="360" w:lineRule="auto"/>
              <w:jc w:val="center"/>
              <w:rPr>
                <w:rFonts w:ascii="新宋体" w:hAnsi="新宋体" w:eastAsia="新宋体" w:cs="新宋体"/>
                <w:color w:val="auto"/>
                <w:sz w:val="22"/>
                <w:highlight w:val="none"/>
              </w:rPr>
            </w:pPr>
          </w:p>
        </w:tc>
        <w:tc>
          <w:tcPr>
            <w:tcW w:w="1326" w:type="dxa"/>
            <w:vAlign w:val="center"/>
          </w:tcPr>
          <w:p w14:paraId="244496AF">
            <w:pPr>
              <w:spacing w:line="360" w:lineRule="auto"/>
              <w:jc w:val="center"/>
              <w:rPr>
                <w:rFonts w:ascii="新宋体" w:hAnsi="新宋体" w:eastAsia="新宋体" w:cs="新宋体"/>
                <w:color w:val="auto"/>
                <w:sz w:val="22"/>
                <w:highlight w:val="none"/>
              </w:rPr>
            </w:pPr>
          </w:p>
        </w:tc>
        <w:tc>
          <w:tcPr>
            <w:tcW w:w="1825" w:type="dxa"/>
          </w:tcPr>
          <w:p w14:paraId="76558C64">
            <w:pPr>
              <w:spacing w:line="360" w:lineRule="auto"/>
              <w:jc w:val="center"/>
              <w:rPr>
                <w:rFonts w:ascii="新宋体" w:hAnsi="新宋体" w:eastAsia="新宋体" w:cs="新宋体"/>
                <w:color w:val="auto"/>
                <w:sz w:val="22"/>
                <w:highlight w:val="none"/>
              </w:rPr>
            </w:pPr>
          </w:p>
        </w:tc>
        <w:tc>
          <w:tcPr>
            <w:tcW w:w="1147" w:type="dxa"/>
            <w:vAlign w:val="center"/>
          </w:tcPr>
          <w:p w14:paraId="4AF7C9D8">
            <w:pPr>
              <w:spacing w:line="360" w:lineRule="auto"/>
              <w:jc w:val="center"/>
              <w:rPr>
                <w:rFonts w:ascii="新宋体" w:hAnsi="新宋体" w:eastAsia="新宋体" w:cs="新宋体"/>
                <w:color w:val="auto"/>
                <w:sz w:val="22"/>
                <w:highlight w:val="none"/>
              </w:rPr>
            </w:pPr>
          </w:p>
        </w:tc>
      </w:tr>
      <w:tr w14:paraId="54067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4DBC4F4">
            <w:pPr>
              <w:spacing w:line="360" w:lineRule="auto"/>
              <w:jc w:val="center"/>
              <w:rPr>
                <w:rFonts w:ascii="新宋体" w:hAnsi="新宋体" w:eastAsia="新宋体" w:cs="新宋体"/>
                <w:color w:val="auto"/>
                <w:sz w:val="22"/>
                <w:highlight w:val="none"/>
              </w:rPr>
            </w:pPr>
          </w:p>
        </w:tc>
        <w:tc>
          <w:tcPr>
            <w:tcW w:w="958" w:type="dxa"/>
            <w:vAlign w:val="center"/>
          </w:tcPr>
          <w:p w14:paraId="2E1FB868">
            <w:pPr>
              <w:spacing w:line="360" w:lineRule="auto"/>
              <w:jc w:val="center"/>
              <w:rPr>
                <w:rFonts w:ascii="新宋体" w:hAnsi="新宋体" w:eastAsia="新宋体" w:cs="新宋体"/>
                <w:color w:val="auto"/>
                <w:sz w:val="22"/>
                <w:highlight w:val="none"/>
              </w:rPr>
            </w:pPr>
          </w:p>
        </w:tc>
        <w:tc>
          <w:tcPr>
            <w:tcW w:w="958" w:type="dxa"/>
            <w:vAlign w:val="center"/>
          </w:tcPr>
          <w:p w14:paraId="11F239B0">
            <w:pPr>
              <w:spacing w:line="360" w:lineRule="auto"/>
              <w:jc w:val="center"/>
              <w:rPr>
                <w:rFonts w:ascii="新宋体" w:hAnsi="新宋体" w:eastAsia="新宋体" w:cs="新宋体"/>
                <w:color w:val="auto"/>
                <w:sz w:val="22"/>
                <w:highlight w:val="none"/>
              </w:rPr>
            </w:pPr>
          </w:p>
        </w:tc>
        <w:tc>
          <w:tcPr>
            <w:tcW w:w="767" w:type="dxa"/>
            <w:vAlign w:val="center"/>
          </w:tcPr>
          <w:p w14:paraId="149BC87E">
            <w:pPr>
              <w:spacing w:line="360" w:lineRule="auto"/>
              <w:jc w:val="center"/>
              <w:rPr>
                <w:rFonts w:ascii="新宋体" w:hAnsi="新宋体" w:eastAsia="新宋体" w:cs="新宋体"/>
                <w:color w:val="auto"/>
                <w:sz w:val="22"/>
                <w:highlight w:val="none"/>
              </w:rPr>
            </w:pPr>
          </w:p>
        </w:tc>
        <w:tc>
          <w:tcPr>
            <w:tcW w:w="767" w:type="dxa"/>
            <w:vAlign w:val="center"/>
          </w:tcPr>
          <w:p w14:paraId="37673C0D">
            <w:pPr>
              <w:spacing w:line="360" w:lineRule="auto"/>
              <w:jc w:val="center"/>
              <w:rPr>
                <w:rFonts w:ascii="新宋体" w:hAnsi="新宋体" w:eastAsia="新宋体" w:cs="新宋体"/>
                <w:color w:val="auto"/>
                <w:sz w:val="22"/>
                <w:highlight w:val="none"/>
              </w:rPr>
            </w:pPr>
          </w:p>
        </w:tc>
        <w:tc>
          <w:tcPr>
            <w:tcW w:w="1340" w:type="dxa"/>
            <w:vAlign w:val="center"/>
          </w:tcPr>
          <w:p w14:paraId="0E7793FF">
            <w:pPr>
              <w:spacing w:line="360" w:lineRule="auto"/>
              <w:jc w:val="center"/>
              <w:rPr>
                <w:rFonts w:ascii="新宋体" w:hAnsi="新宋体" w:eastAsia="新宋体" w:cs="新宋体"/>
                <w:color w:val="auto"/>
                <w:sz w:val="22"/>
                <w:highlight w:val="none"/>
              </w:rPr>
            </w:pPr>
          </w:p>
        </w:tc>
        <w:tc>
          <w:tcPr>
            <w:tcW w:w="1326" w:type="dxa"/>
            <w:vAlign w:val="center"/>
          </w:tcPr>
          <w:p w14:paraId="1C7545E0">
            <w:pPr>
              <w:spacing w:line="360" w:lineRule="auto"/>
              <w:jc w:val="center"/>
              <w:rPr>
                <w:rFonts w:ascii="新宋体" w:hAnsi="新宋体" w:eastAsia="新宋体" w:cs="新宋体"/>
                <w:color w:val="auto"/>
                <w:sz w:val="22"/>
                <w:highlight w:val="none"/>
              </w:rPr>
            </w:pPr>
          </w:p>
        </w:tc>
        <w:tc>
          <w:tcPr>
            <w:tcW w:w="1825" w:type="dxa"/>
          </w:tcPr>
          <w:p w14:paraId="5A066A9B">
            <w:pPr>
              <w:spacing w:line="360" w:lineRule="auto"/>
              <w:jc w:val="center"/>
              <w:rPr>
                <w:rFonts w:ascii="新宋体" w:hAnsi="新宋体" w:eastAsia="新宋体" w:cs="新宋体"/>
                <w:color w:val="auto"/>
                <w:sz w:val="22"/>
                <w:highlight w:val="none"/>
              </w:rPr>
            </w:pPr>
          </w:p>
        </w:tc>
        <w:tc>
          <w:tcPr>
            <w:tcW w:w="1147" w:type="dxa"/>
            <w:vAlign w:val="center"/>
          </w:tcPr>
          <w:p w14:paraId="43349A0B">
            <w:pPr>
              <w:spacing w:line="360" w:lineRule="auto"/>
              <w:jc w:val="center"/>
              <w:rPr>
                <w:rFonts w:ascii="新宋体" w:hAnsi="新宋体" w:eastAsia="新宋体" w:cs="新宋体"/>
                <w:color w:val="auto"/>
                <w:sz w:val="22"/>
                <w:highlight w:val="none"/>
              </w:rPr>
            </w:pPr>
          </w:p>
        </w:tc>
      </w:tr>
      <w:tr w14:paraId="36593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7A00107">
            <w:pPr>
              <w:spacing w:line="360" w:lineRule="auto"/>
              <w:jc w:val="center"/>
              <w:rPr>
                <w:rFonts w:ascii="新宋体" w:hAnsi="新宋体" w:eastAsia="新宋体" w:cs="新宋体"/>
                <w:color w:val="auto"/>
                <w:sz w:val="22"/>
                <w:highlight w:val="none"/>
              </w:rPr>
            </w:pPr>
          </w:p>
        </w:tc>
        <w:tc>
          <w:tcPr>
            <w:tcW w:w="958" w:type="dxa"/>
            <w:vAlign w:val="center"/>
          </w:tcPr>
          <w:p w14:paraId="705424E2">
            <w:pPr>
              <w:spacing w:line="360" w:lineRule="auto"/>
              <w:jc w:val="center"/>
              <w:rPr>
                <w:rFonts w:ascii="新宋体" w:hAnsi="新宋体" w:eastAsia="新宋体" w:cs="新宋体"/>
                <w:color w:val="auto"/>
                <w:sz w:val="22"/>
                <w:highlight w:val="none"/>
              </w:rPr>
            </w:pPr>
          </w:p>
        </w:tc>
        <w:tc>
          <w:tcPr>
            <w:tcW w:w="958" w:type="dxa"/>
            <w:vAlign w:val="center"/>
          </w:tcPr>
          <w:p w14:paraId="6717ECE8">
            <w:pPr>
              <w:spacing w:line="360" w:lineRule="auto"/>
              <w:jc w:val="center"/>
              <w:rPr>
                <w:rFonts w:ascii="新宋体" w:hAnsi="新宋体" w:eastAsia="新宋体" w:cs="新宋体"/>
                <w:color w:val="auto"/>
                <w:sz w:val="22"/>
                <w:highlight w:val="none"/>
              </w:rPr>
            </w:pPr>
          </w:p>
        </w:tc>
        <w:tc>
          <w:tcPr>
            <w:tcW w:w="767" w:type="dxa"/>
            <w:vAlign w:val="center"/>
          </w:tcPr>
          <w:p w14:paraId="1BE87566">
            <w:pPr>
              <w:spacing w:line="360" w:lineRule="auto"/>
              <w:jc w:val="center"/>
              <w:rPr>
                <w:rFonts w:ascii="新宋体" w:hAnsi="新宋体" w:eastAsia="新宋体" w:cs="新宋体"/>
                <w:color w:val="auto"/>
                <w:sz w:val="22"/>
                <w:highlight w:val="none"/>
              </w:rPr>
            </w:pPr>
          </w:p>
        </w:tc>
        <w:tc>
          <w:tcPr>
            <w:tcW w:w="767" w:type="dxa"/>
            <w:vAlign w:val="center"/>
          </w:tcPr>
          <w:p w14:paraId="3FEC79DC">
            <w:pPr>
              <w:spacing w:line="360" w:lineRule="auto"/>
              <w:jc w:val="center"/>
              <w:rPr>
                <w:rFonts w:ascii="新宋体" w:hAnsi="新宋体" w:eastAsia="新宋体" w:cs="新宋体"/>
                <w:color w:val="auto"/>
                <w:sz w:val="22"/>
                <w:highlight w:val="none"/>
              </w:rPr>
            </w:pPr>
          </w:p>
        </w:tc>
        <w:tc>
          <w:tcPr>
            <w:tcW w:w="1340" w:type="dxa"/>
            <w:vAlign w:val="center"/>
          </w:tcPr>
          <w:p w14:paraId="6E0BC26A">
            <w:pPr>
              <w:spacing w:line="360" w:lineRule="auto"/>
              <w:jc w:val="center"/>
              <w:rPr>
                <w:rFonts w:ascii="新宋体" w:hAnsi="新宋体" w:eastAsia="新宋体" w:cs="新宋体"/>
                <w:color w:val="auto"/>
                <w:sz w:val="22"/>
                <w:highlight w:val="none"/>
              </w:rPr>
            </w:pPr>
          </w:p>
        </w:tc>
        <w:tc>
          <w:tcPr>
            <w:tcW w:w="1326" w:type="dxa"/>
            <w:vAlign w:val="center"/>
          </w:tcPr>
          <w:p w14:paraId="542E4003">
            <w:pPr>
              <w:spacing w:line="360" w:lineRule="auto"/>
              <w:jc w:val="center"/>
              <w:rPr>
                <w:rFonts w:ascii="新宋体" w:hAnsi="新宋体" w:eastAsia="新宋体" w:cs="新宋体"/>
                <w:color w:val="auto"/>
                <w:sz w:val="22"/>
                <w:highlight w:val="none"/>
              </w:rPr>
            </w:pPr>
          </w:p>
        </w:tc>
        <w:tc>
          <w:tcPr>
            <w:tcW w:w="1825" w:type="dxa"/>
          </w:tcPr>
          <w:p w14:paraId="0D5A9553">
            <w:pPr>
              <w:spacing w:line="360" w:lineRule="auto"/>
              <w:jc w:val="center"/>
              <w:rPr>
                <w:rFonts w:ascii="新宋体" w:hAnsi="新宋体" w:eastAsia="新宋体" w:cs="新宋体"/>
                <w:color w:val="auto"/>
                <w:sz w:val="22"/>
                <w:highlight w:val="none"/>
              </w:rPr>
            </w:pPr>
          </w:p>
        </w:tc>
        <w:tc>
          <w:tcPr>
            <w:tcW w:w="1147" w:type="dxa"/>
            <w:vAlign w:val="center"/>
          </w:tcPr>
          <w:p w14:paraId="671F49A5">
            <w:pPr>
              <w:spacing w:line="360" w:lineRule="auto"/>
              <w:jc w:val="center"/>
              <w:rPr>
                <w:rFonts w:ascii="新宋体" w:hAnsi="新宋体" w:eastAsia="新宋体" w:cs="新宋体"/>
                <w:color w:val="auto"/>
                <w:sz w:val="22"/>
                <w:highlight w:val="none"/>
              </w:rPr>
            </w:pPr>
          </w:p>
        </w:tc>
      </w:tr>
      <w:tr w14:paraId="70BCA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89902F6">
            <w:pPr>
              <w:spacing w:line="360" w:lineRule="auto"/>
              <w:jc w:val="center"/>
              <w:rPr>
                <w:rFonts w:ascii="新宋体" w:hAnsi="新宋体" w:eastAsia="新宋体" w:cs="新宋体"/>
                <w:color w:val="auto"/>
                <w:sz w:val="22"/>
                <w:highlight w:val="none"/>
              </w:rPr>
            </w:pPr>
          </w:p>
        </w:tc>
        <w:tc>
          <w:tcPr>
            <w:tcW w:w="958" w:type="dxa"/>
            <w:vAlign w:val="center"/>
          </w:tcPr>
          <w:p w14:paraId="41135855">
            <w:pPr>
              <w:spacing w:line="360" w:lineRule="auto"/>
              <w:jc w:val="center"/>
              <w:rPr>
                <w:rFonts w:ascii="新宋体" w:hAnsi="新宋体" w:eastAsia="新宋体" w:cs="新宋体"/>
                <w:color w:val="auto"/>
                <w:sz w:val="22"/>
                <w:highlight w:val="none"/>
              </w:rPr>
            </w:pPr>
          </w:p>
        </w:tc>
        <w:tc>
          <w:tcPr>
            <w:tcW w:w="958" w:type="dxa"/>
            <w:vAlign w:val="center"/>
          </w:tcPr>
          <w:p w14:paraId="1E307ADD">
            <w:pPr>
              <w:spacing w:line="360" w:lineRule="auto"/>
              <w:jc w:val="center"/>
              <w:rPr>
                <w:rFonts w:ascii="新宋体" w:hAnsi="新宋体" w:eastAsia="新宋体" w:cs="新宋体"/>
                <w:color w:val="auto"/>
                <w:sz w:val="22"/>
                <w:highlight w:val="none"/>
              </w:rPr>
            </w:pPr>
          </w:p>
        </w:tc>
        <w:tc>
          <w:tcPr>
            <w:tcW w:w="767" w:type="dxa"/>
            <w:vAlign w:val="center"/>
          </w:tcPr>
          <w:p w14:paraId="44E63CC9">
            <w:pPr>
              <w:spacing w:line="360" w:lineRule="auto"/>
              <w:jc w:val="center"/>
              <w:rPr>
                <w:rFonts w:ascii="新宋体" w:hAnsi="新宋体" w:eastAsia="新宋体" w:cs="新宋体"/>
                <w:color w:val="auto"/>
                <w:sz w:val="22"/>
                <w:highlight w:val="none"/>
              </w:rPr>
            </w:pPr>
          </w:p>
        </w:tc>
        <w:tc>
          <w:tcPr>
            <w:tcW w:w="767" w:type="dxa"/>
            <w:vAlign w:val="center"/>
          </w:tcPr>
          <w:p w14:paraId="4FB6D651">
            <w:pPr>
              <w:spacing w:line="360" w:lineRule="auto"/>
              <w:jc w:val="center"/>
              <w:rPr>
                <w:rFonts w:ascii="新宋体" w:hAnsi="新宋体" w:eastAsia="新宋体" w:cs="新宋体"/>
                <w:color w:val="auto"/>
                <w:sz w:val="22"/>
                <w:highlight w:val="none"/>
              </w:rPr>
            </w:pPr>
          </w:p>
        </w:tc>
        <w:tc>
          <w:tcPr>
            <w:tcW w:w="1340" w:type="dxa"/>
            <w:vAlign w:val="center"/>
          </w:tcPr>
          <w:p w14:paraId="3448BF76">
            <w:pPr>
              <w:spacing w:line="360" w:lineRule="auto"/>
              <w:jc w:val="center"/>
              <w:rPr>
                <w:rFonts w:ascii="新宋体" w:hAnsi="新宋体" w:eastAsia="新宋体" w:cs="新宋体"/>
                <w:color w:val="auto"/>
                <w:sz w:val="22"/>
                <w:highlight w:val="none"/>
              </w:rPr>
            </w:pPr>
          </w:p>
        </w:tc>
        <w:tc>
          <w:tcPr>
            <w:tcW w:w="1326" w:type="dxa"/>
            <w:vAlign w:val="center"/>
          </w:tcPr>
          <w:p w14:paraId="65E5EA21">
            <w:pPr>
              <w:spacing w:line="360" w:lineRule="auto"/>
              <w:jc w:val="center"/>
              <w:rPr>
                <w:rFonts w:ascii="新宋体" w:hAnsi="新宋体" w:eastAsia="新宋体" w:cs="新宋体"/>
                <w:color w:val="auto"/>
                <w:sz w:val="22"/>
                <w:highlight w:val="none"/>
              </w:rPr>
            </w:pPr>
          </w:p>
        </w:tc>
        <w:tc>
          <w:tcPr>
            <w:tcW w:w="1825" w:type="dxa"/>
          </w:tcPr>
          <w:p w14:paraId="4053F324">
            <w:pPr>
              <w:spacing w:line="360" w:lineRule="auto"/>
              <w:jc w:val="center"/>
              <w:rPr>
                <w:rFonts w:ascii="新宋体" w:hAnsi="新宋体" w:eastAsia="新宋体" w:cs="新宋体"/>
                <w:color w:val="auto"/>
                <w:sz w:val="22"/>
                <w:highlight w:val="none"/>
              </w:rPr>
            </w:pPr>
          </w:p>
        </w:tc>
        <w:tc>
          <w:tcPr>
            <w:tcW w:w="1147" w:type="dxa"/>
            <w:vAlign w:val="center"/>
          </w:tcPr>
          <w:p w14:paraId="6FA38F48">
            <w:pPr>
              <w:spacing w:line="360" w:lineRule="auto"/>
              <w:jc w:val="center"/>
              <w:rPr>
                <w:rFonts w:ascii="新宋体" w:hAnsi="新宋体" w:eastAsia="新宋体" w:cs="新宋体"/>
                <w:color w:val="auto"/>
                <w:sz w:val="22"/>
                <w:highlight w:val="none"/>
              </w:rPr>
            </w:pPr>
          </w:p>
        </w:tc>
      </w:tr>
      <w:tr w14:paraId="28E3D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0CDE5CC">
            <w:pPr>
              <w:spacing w:line="360" w:lineRule="auto"/>
              <w:jc w:val="center"/>
              <w:rPr>
                <w:rFonts w:ascii="新宋体" w:hAnsi="新宋体" w:eastAsia="新宋体" w:cs="新宋体"/>
                <w:color w:val="auto"/>
                <w:sz w:val="22"/>
                <w:highlight w:val="none"/>
              </w:rPr>
            </w:pPr>
          </w:p>
        </w:tc>
        <w:tc>
          <w:tcPr>
            <w:tcW w:w="958" w:type="dxa"/>
            <w:vAlign w:val="center"/>
          </w:tcPr>
          <w:p w14:paraId="45F57A7B">
            <w:pPr>
              <w:spacing w:line="360" w:lineRule="auto"/>
              <w:jc w:val="center"/>
              <w:rPr>
                <w:rFonts w:ascii="新宋体" w:hAnsi="新宋体" w:eastAsia="新宋体" w:cs="新宋体"/>
                <w:color w:val="auto"/>
                <w:sz w:val="22"/>
                <w:highlight w:val="none"/>
              </w:rPr>
            </w:pPr>
          </w:p>
        </w:tc>
        <w:tc>
          <w:tcPr>
            <w:tcW w:w="958" w:type="dxa"/>
            <w:vAlign w:val="center"/>
          </w:tcPr>
          <w:p w14:paraId="7568A370">
            <w:pPr>
              <w:spacing w:line="360" w:lineRule="auto"/>
              <w:jc w:val="center"/>
              <w:rPr>
                <w:rFonts w:ascii="新宋体" w:hAnsi="新宋体" w:eastAsia="新宋体" w:cs="新宋体"/>
                <w:color w:val="auto"/>
                <w:sz w:val="22"/>
                <w:highlight w:val="none"/>
              </w:rPr>
            </w:pPr>
          </w:p>
        </w:tc>
        <w:tc>
          <w:tcPr>
            <w:tcW w:w="767" w:type="dxa"/>
            <w:vAlign w:val="center"/>
          </w:tcPr>
          <w:p w14:paraId="4A52E8F6">
            <w:pPr>
              <w:spacing w:line="360" w:lineRule="auto"/>
              <w:jc w:val="center"/>
              <w:rPr>
                <w:rFonts w:ascii="新宋体" w:hAnsi="新宋体" w:eastAsia="新宋体" w:cs="新宋体"/>
                <w:color w:val="auto"/>
                <w:sz w:val="22"/>
                <w:highlight w:val="none"/>
              </w:rPr>
            </w:pPr>
          </w:p>
        </w:tc>
        <w:tc>
          <w:tcPr>
            <w:tcW w:w="767" w:type="dxa"/>
            <w:vAlign w:val="center"/>
          </w:tcPr>
          <w:p w14:paraId="69C00725">
            <w:pPr>
              <w:spacing w:line="360" w:lineRule="auto"/>
              <w:jc w:val="center"/>
              <w:rPr>
                <w:rFonts w:ascii="新宋体" w:hAnsi="新宋体" w:eastAsia="新宋体" w:cs="新宋体"/>
                <w:color w:val="auto"/>
                <w:sz w:val="22"/>
                <w:highlight w:val="none"/>
              </w:rPr>
            </w:pPr>
          </w:p>
        </w:tc>
        <w:tc>
          <w:tcPr>
            <w:tcW w:w="1340" w:type="dxa"/>
            <w:vAlign w:val="center"/>
          </w:tcPr>
          <w:p w14:paraId="06DF1839">
            <w:pPr>
              <w:spacing w:line="360" w:lineRule="auto"/>
              <w:jc w:val="center"/>
              <w:rPr>
                <w:rFonts w:ascii="新宋体" w:hAnsi="新宋体" w:eastAsia="新宋体" w:cs="新宋体"/>
                <w:color w:val="auto"/>
                <w:sz w:val="22"/>
                <w:highlight w:val="none"/>
              </w:rPr>
            </w:pPr>
          </w:p>
        </w:tc>
        <w:tc>
          <w:tcPr>
            <w:tcW w:w="1326" w:type="dxa"/>
            <w:vAlign w:val="center"/>
          </w:tcPr>
          <w:p w14:paraId="37B0E6E6">
            <w:pPr>
              <w:spacing w:line="360" w:lineRule="auto"/>
              <w:jc w:val="center"/>
              <w:rPr>
                <w:rFonts w:ascii="新宋体" w:hAnsi="新宋体" w:eastAsia="新宋体" w:cs="新宋体"/>
                <w:color w:val="auto"/>
                <w:sz w:val="22"/>
                <w:highlight w:val="none"/>
              </w:rPr>
            </w:pPr>
          </w:p>
        </w:tc>
        <w:tc>
          <w:tcPr>
            <w:tcW w:w="1825" w:type="dxa"/>
          </w:tcPr>
          <w:p w14:paraId="1896D522">
            <w:pPr>
              <w:spacing w:line="360" w:lineRule="auto"/>
              <w:jc w:val="center"/>
              <w:rPr>
                <w:rFonts w:ascii="新宋体" w:hAnsi="新宋体" w:eastAsia="新宋体" w:cs="新宋体"/>
                <w:color w:val="auto"/>
                <w:sz w:val="22"/>
                <w:highlight w:val="none"/>
              </w:rPr>
            </w:pPr>
          </w:p>
        </w:tc>
        <w:tc>
          <w:tcPr>
            <w:tcW w:w="1147" w:type="dxa"/>
            <w:vAlign w:val="center"/>
          </w:tcPr>
          <w:p w14:paraId="6D7B2914">
            <w:pPr>
              <w:spacing w:line="360" w:lineRule="auto"/>
              <w:jc w:val="center"/>
              <w:rPr>
                <w:rFonts w:ascii="新宋体" w:hAnsi="新宋体" w:eastAsia="新宋体" w:cs="新宋体"/>
                <w:color w:val="auto"/>
                <w:sz w:val="22"/>
                <w:highlight w:val="none"/>
              </w:rPr>
            </w:pPr>
          </w:p>
        </w:tc>
      </w:tr>
      <w:tr w14:paraId="1B91F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80E94CB">
            <w:pPr>
              <w:spacing w:line="360" w:lineRule="auto"/>
              <w:jc w:val="center"/>
              <w:rPr>
                <w:rFonts w:ascii="新宋体" w:hAnsi="新宋体" w:eastAsia="新宋体" w:cs="新宋体"/>
                <w:color w:val="auto"/>
                <w:sz w:val="22"/>
                <w:highlight w:val="none"/>
              </w:rPr>
            </w:pPr>
          </w:p>
        </w:tc>
        <w:tc>
          <w:tcPr>
            <w:tcW w:w="958" w:type="dxa"/>
            <w:vAlign w:val="center"/>
          </w:tcPr>
          <w:p w14:paraId="726F119A">
            <w:pPr>
              <w:spacing w:line="360" w:lineRule="auto"/>
              <w:jc w:val="center"/>
              <w:rPr>
                <w:rFonts w:ascii="新宋体" w:hAnsi="新宋体" w:eastAsia="新宋体" w:cs="新宋体"/>
                <w:color w:val="auto"/>
                <w:sz w:val="22"/>
                <w:highlight w:val="none"/>
              </w:rPr>
            </w:pPr>
          </w:p>
        </w:tc>
        <w:tc>
          <w:tcPr>
            <w:tcW w:w="958" w:type="dxa"/>
            <w:vAlign w:val="center"/>
          </w:tcPr>
          <w:p w14:paraId="2A032354">
            <w:pPr>
              <w:spacing w:line="360" w:lineRule="auto"/>
              <w:jc w:val="center"/>
              <w:rPr>
                <w:rFonts w:ascii="新宋体" w:hAnsi="新宋体" w:eastAsia="新宋体" w:cs="新宋体"/>
                <w:color w:val="auto"/>
                <w:sz w:val="22"/>
                <w:highlight w:val="none"/>
              </w:rPr>
            </w:pPr>
          </w:p>
        </w:tc>
        <w:tc>
          <w:tcPr>
            <w:tcW w:w="767" w:type="dxa"/>
            <w:vAlign w:val="center"/>
          </w:tcPr>
          <w:p w14:paraId="556F1406">
            <w:pPr>
              <w:spacing w:line="360" w:lineRule="auto"/>
              <w:jc w:val="center"/>
              <w:rPr>
                <w:rFonts w:ascii="新宋体" w:hAnsi="新宋体" w:eastAsia="新宋体" w:cs="新宋体"/>
                <w:color w:val="auto"/>
                <w:sz w:val="22"/>
                <w:highlight w:val="none"/>
              </w:rPr>
            </w:pPr>
          </w:p>
        </w:tc>
        <w:tc>
          <w:tcPr>
            <w:tcW w:w="767" w:type="dxa"/>
            <w:vAlign w:val="center"/>
          </w:tcPr>
          <w:p w14:paraId="21600119">
            <w:pPr>
              <w:spacing w:line="360" w:lineRule="auto"/>
              <w:jc w:val="center"/>
              <w:rPr>
                <w:rFonts w:ascii="新宋体" w:hAnsi="新宋体" w:eastAsia="新宋体" w:cs="新宋体"/>
                <w:color w:val="auto"/>
                <w:sz w:val="22"/>
                <w:highlight w:val="none"/>
              </w:rPr>
            </w:pPr>
          </w:p>
        </w:tc>
        <w:tc>
          <w:tcPr>
            <w:tcW w:w="1340" w:type="dxa"/>
            <w:vAlign w:val="center"/>
          </w:tcPr>
          <w:p w14:paraId="7B16EA87">
            <w:pPr>
              <w:spacing w:line="360" w:lineRule="auto"/>
              <w:jc w:val="center"/>
              <w:rPr>
                <w:rFonts w:ascii="新宋体" w:hAnsi="新宋体" w:eastAsia="新宋体" w:cs="新宋体"/>
                <w:color w:val="auto"/>
                <w:sz w:val="22"/>
                <w:highlight w:val="none"/>
              </w:rPr>
            </w:pPr>
          </w:p>
        </w:tc>
        <w:tc>
          <w:tcPr>
            <w:tcW w:w="1326" w:type="dxa"/>
            <w:vAlign w:val="center"/>
          </w:tcPr>
          <w:p w14:paraId="39304411">
            <w:pPr>
              <w:spacing w:line="360" w:lineRule="auto"/>
              <w:jc w:val="center"/>
              <w:rPr>
                <w:rFonts w:ascii="新宋体" w:hAnsi="新宋体" w:eastAsia="新宋体" w:cs="新宋体"/>
                <w:color w:val="auto"/>
                <w:sz w:val="22"/>
                <w:highlight w:val="none"/>
              </w:rPr>
            </w:pPr>
          </w:p>
        </w:tc>
        <w:tc>
          <w:tcPr>
            <w:tcW w:w="1825" w:type="dxa"/>
          </w:tcPr>
          <w:p w14:paraId="0BAFFFF1">
            <w:pPr>
              <w:spacing w:line="360" w:lineRule="auto"/>
              <w:jc w:val="center"/>
              <w:rPr>
                <w:rFonts w:ascii="新宋体" w:hAnsi="新宋体" w:eastAsia="新宋体" w:cs="新宋体"/>
                <w:color w:val="auto"/>
                <w:sz w:val="22"/>
                <w:highlight w:val="none"/>
              </w:rPr>
            </w:pPr>
          </w:p>
        </w:tc>
        <w:tc>
          <w:tcPr>
            <w:tcW w:w="1147" w:type="dxa"/>
            <w:vAlign w:val="center"/>
          </w:tcPr>
          <w:p w14:paraId="79FA8A21">
            <w:pPr>
              <w:spacing w:line="360" w:lineRule="auto"/>
              <w:jc w:val="center"/>
              <w:rPr>
                <w:rFonts w:ascii="新宋体" w:hAnsi="新宋体" w:eastAsia="新宋体" w:cs="新宋体"/>
                <w:color w:val="auto"/>
                <w:sz w:val="22"/>
                <w:highlight w:val="none"/>
              </w:rPr>
            </w:pPr>
          </w:p>
        </w:tc>
      </w:tr>
      <w:tr w14:paraId="2E15E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A7FD731">
            <w:pPr>
              <w:spacing w:line="360" w:lineRule="auto"/>
              <w:jc w:val="center"/>
              <w:rPr>
                <w:rFonts w:ascii="新宋体" w:hAnsi="新宋体" w:eastAsia="新宋体" w:cs="新宋体"/>
                <w:color w:val="auto"/>
                <w:sz w:val="22"/>
                <w:highlight w:val="none"/>
              </w:rPr>
            </w:pPr>
          </w:p>
        </w:tc>
        <w:tc>
          <w:tcPr>
            <w:tcW w:w="958" w:type="dxa"/>
            <w:vAlign w:val="center"/>
          </w:tcPr>
          <w:p w14:paraId="256F436D">
            <w:pPr>
              <w:spacing w:line="360" w:lineRule="auto"/>
              <w:jc w:val="center"/>
              <w:rPr>
                <w:rFonts w:ascii="新宋体" w:hAnsi="新宋体" w:eastAsia="新宋体" w:cs="新宋体"/>
                <w:color w:val="auto"/>
                <w:sz w:val="22"/>
                <w:highlight w:val="none"/>
              </w:rPr>
            </w:pPr>
          </w:p>
        </w:tc>
        <w:tc>
          <w:tcPr>
            <w:tcW w:w="958" w:type="dxa"/>
            <w:vAlign w:val="center"/>
          </w:tcPr>
          <w:p w14:paraId="387A7128">
            <w:pPr>
              <w:spacing w:line="360" w:lineRule="auto"/>
              <w:jc w:val="center"/>
              <w:rPr>
                <w:rFonts w:ascii="新宋体" w:hAnsi="新宋体" w:eastAsia="新宋体" w:cs="新宋体"/>
                <w:color w:val="auto"/>
                <w:sz w:val="22"/>
                <w:highlight w:val="none"/>
              </w:rPr>
            </w:pPr>
          </w:p>
        </w:tc>
        <w:tc>
          <w:tcPr>
            <w:tcW w:w="767" w:type="dxa"/>
            <w:vAlign w:val="center"/>
          </w:tcPr>
          <w:p w14:paraId="4C53ED16">
            <w:pPr>
              <w:spacing w:line="360" w:lineRule="auto"/>
              <w:jc w:val="center"/>
              <w:rPr>
                <w:rFonts w:ascii="新宋体" w:hAnsi="新宋体" w:eastAsia="新宋体" w:cs="新宋体"/>
                <w:color w:val="auto"/>
                <w:sz w:val="22"/>
                <w:highlight w:val="none"/>
              </w:rPr>
            </w:pPr>
          </w:p>
        </w:tc>
        <w:tc>
          <w:tcPr>
            <w:tcW w:w="767" w:type="dxa"/>
            <w:vAlign w:val="center"/>
          </w:tcPr>
          <w:p w14:paraId="4ABB51DD">
            <w:pPr>
              <w:spacing w:line="360" w:lineRule="auto"/>
              <w:jc w:val="center"/>
              <w:rPr>
                <w:rFonts w:ascii="新宋体" w:hAnsi="新宋体" w:eastAsia="新宋体" w:cs="新宋体"/>
                <w:color w:val="auto"/>
                <w:sz w:val="22"/>
                <w:highlight w:val="none"/>
              </w:rPr>
            </w:pPr>
          </w:p>
        </w:tc>
        <w:tc>
          <w:tcPr>
            <w:tcW w:w="1340" w:type="dxa"/>
            <w:vAlign w:val="center"/>
          </w:tcPr>
          <w:p w14:paraId="0F406235">
            <w:pPr>
              <w:spacing w:line="360" w:lineRule="auto"/>
              <w:jc w:val="center"/>
              <w:rPr>
                <w:rFonts w:ascii="新宋体" w:hAnsi="新宋体" w:eastAsia="新宋体" w:cs="新宋体"/>
                <w:color w:val="auto"/>
                <w:sz w:val="22"/>
                <w:highlight w:val="none"/>
              </w:rPr>
            </w:pPr>
          </w:p>
        </w:tc>
        <w:tc>
          <w:tcPr>
            <w:tcW w:w="1326" w:type="dxa"/>
            <w:vAlign w:val="center"/>
          </w:tcPr>
          <w:p w14:paraId="34043357">
            <w:pPr>
              <w:spacing w:line="360" w:lineRule="auto"/>
              <w:jc w:val="center"/>
              <w:rPr>
                <w:rFonts w:ascii="新宋体" w:hAnsi="新宋体" w:eastAsia="新宋体" w:cs="新宋体"/>
                <w:color w:val="auto"/>
                <w:sz w:val="22"/>
                <w:highlight w:val="none"/>
              </w:rPr>
            </w:pPr>
          </w:p>
        </w:tc>
        <w:tc>
          <w:tcPr>
            <w:tcW w:w="1825" w:type="dxa"/>
          </w:tcPr>
          <w:p w14:paraId="20327144">
            <w:pPr>
              <w:spacing w:line="360" w:lineRule="auto"/>
              <w:jc w:val="center"/>
              <w:rPr>
                <w:rFonts w:ascii="新宋体" w:hAnsi="新宋体" w:eastAsia="新宋体" w:cs="新宋体"/>
                <w:color w:val="auto"/>
                <w:sz w:val="22"/>
                <w:highlight w:val="none"/>
              </w:rPr>
            </w:pPr>
          </w:p>
        </w:tc>
        <w:tc>
          <w:tcPr>
            <w:tcW w:w="1147" w:type="dxa"/>
            <w:vAlign w:val="center"/>
          </w:tcPr>
          <w:p w14:paraId="4A2FFD51">
            <w:pPr>
              <w:spacing w:line="360" w:lineRule="auto"/>
              <w:jc w:val="center"/>
              <w:rPr>
                <w:rFonts w:ascii="新宋体" w:hAnsi="新宋体" w:eastAsia="新宋体" w:cs="新宋体"/>
                <w:color w:val="auto"/>
                <w:sz w:val="22"/>
                <w:highlight w:val="none"/>
              </w:rPr>
            </w:pPr>
          </w:p>
        </w:tc>
      </w:tr>
      <w:tr w14:paraId="126E2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A68E248">
            <w:pPr>
              <w:spacing w:line="360" w:lineRule="auto"/>
              <w:jc w:val="center"/>
              <w:rPr>
                <w:rFonts w:ascii="新宋体" w:hAnsi="新宋体" w:eastAsia="新宋体" w:cs="新宋体"/>
                <w:color w:val="auto"/>
                <w:sz w:val="22"/>
                <w:highlight w:val="none"/>
              </w:rPr>
            </w:pPr>
          </w:p>
        </w:tc>
        <w:tc>
          <w:tcPr>
            <w:tcW w:w="958" w:type="dxa"/>
            <w:vAlign w:val="center"/>
          </w:tcPr>
          <w:p w14:paraId="44BDA259">
            <w:pPr>
              <w:spacing w:line="360" w:lineRule="auto"/>
              <w:jc w:val="center"/>
              <w:rPr>
                <w:rFonts w:ascii="新宋体" w:hAnsi="新宋体" w:eastAsia="新宋体" w:cs="新宋体"/>
                <w:color w:val="auto"/>
                <w:sz w:val="22"/>
                <w:highlight w:val="none"/>
              </w:rPr>
            </w:pPr>
          </w:p>
        </w:tc>
        <w:tc>
          <w:tcPr>
            <w:tcW w:w="958" w:type="dxa"/>
            <w:vAlign w:val="center"/>
          </w:tcPr>
          <w:p w14:paraId="3A0A0108">
            <w:pPr>
              <w:spacing w:line="360" w:lineRule="auto"/>
              <w:jc w:val="center"/>
              <w:rPr>
                <w:rFonts w:ascii="新宋体" w:hAnsi="新宋体" w:eastAsia="新宋体" w:cs="新宋体"/>
                <w:color w:val="auto"/>
                <w:sz w:val="22"/>
                <w:highlight w:val="none"/>
              </w:rPr>
            </w:pPr>
          </w:p>
        </w:tc>
        <w:tc>
          <w:tcPr>
            <w:tcW w:w="767" w:type="dxa"/>
            <w:vAlign w:val="center"/>
          </w:tcPr>
          <w:p w14:paraId="2CD65B6F">
            <w:pPr>
              <w:spacing w:line="360" w:lineRule="auto"/>
              <w:jc w:val="center"/>
              <w:rPr>
                <w:rFonts w:ascii="新宋体" w:hAnsi="新宋体" w:eastAsia="新宋体" w:cs="新宋体"/>
                <w:color w:val="auto"/>
                <w:sz w:val="22"/>
                <w:highlight w:val="none"/>
              </w:rPr>
            </w:pPr>
          </w:p>
        </w:tc>
        <w:tc>
          <w:tcPr>
            <w:tcW w:w="767" w:type="dxa"/>
            <w:vAlign w:val="center"/>
          </w:tcPr>
          <w:p w14:paraId="367E8EC3">
            <w:pPr>
              <w:spacing w:line="360" w:lineRule="auto"/>
              <w:jc w:val="center"/>
              <w:rPr>
                <w:rFonts w:ascii="新宋体" w:hAnsi="新宋体" w:eastAsia="新宋体" w:cs="新宋体"/>
                <w:color w:val="auto"/>
                <w:sz w:val="22"/>
                <w:highlight w:val="none"/>
              </w:rPr>
            </w:pPr>
          </w:p>
        </w:tc>
        <w:tc>
          <w:tcPr>
            <w:tcW w:w="1340" w:type="dxa"/>
            <w:vAlign w:val="center"/>
          </w:tcPr>
          <w:p w14:paraId="303795B9">
            <w:pPr>
              <w:spacing w:line="360" w:lineRule="auto"/>
              <w:jc w:val="center"/>
              <w:rPr>
                <w:rFonts w:ascii="新宋体" w:hAnsi="新宋体" w:eastAsia="新宋体" w:cs="新宋体"/>
                <w:color w:val="auto"/>
                <w:sz w:val="22"/>
                <w:highlight w:val="none"/>
              </w:rPr>
            </w:pPr>
          </w:p>
        </w:tc>
        <w:tc>
          <w:tcPr>
            <w:tcW w:w="1326" w:type="dxa"/>
            <w:vAlign w:val="center"/>
          </w:tcPr>
          <w:p w14:paraId="5F77AD9A">
            <w:pPr>
              <w:spacing w:line="360" w:lineRule="auto"/>
              <w:jc w:val="center"/>
              <w:rPr>
                <w:rFonts w:ascii="新宋体" w:hAnsi="新宋体" w:eastAsia="新宋体" w:cs="新宋体"/>
                <w:color w:val="auto"/>
                <w:sz w:val="22"/>
                <w:highlight w:val="none"/>
              </w:rPr>
            </w:pPr>
          </w:p>
        </w:tc>
        <w:tc>
          <w:tcPr>
            <w:tcW w:w="1825" w:type="dxa"/>
          </w:tcPr>
          <w:p w14:paraId="0D4BCD28">
            <w:pPr>
              <w:spacing w:line="360" w:lineRule="auto"/>
              <w:jc w:val="center"/>
              <w:rPr>
                <w:rFonts w:ascii="新宋体" w:hAnsi="新宋体" w:eastAsia="新宋体" w:cs="新宋体"/>
                <w:color w:val="auto"/>
                <w:sz w:val="22"/>
                <w:highlight w:val="none"/>
              </w:rPr>
            </w:pPr>
          </w:p>
        </w:tc>
        <w:tc>
          <w:tcPr>
            <w:tcW w:w="1147" w:type="dxa"/>
            <w:vAlign w:val="center"/>
          </w:tcPr>
          <w:p w14:paraId="300A33B3">
            <w:pPr>
              <w:spacing w:line="360" w:lineRule="auto"/>
              <w:jc w:val="center"/>
              <w:rPr>
                <w:rFonts w:ascii="新宋体" w:hAnsi="新宋体" w:eastAsia="新宋体" w:cs="新宋体"/>
                <w:color w:val="auto"/>
                <w:sz w:val="22"/>
                <w:highlight w:val="none"/>
              </w:rPr>
            </w:pPr>
          </w:p>
        </w:tc>
      </w:tr>
      <w:tr w14:paraId="4A230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7F6C6C3">
            <w:pPr>
              <w:spacing w:line="360" w:lineRule="auto"/>
              <w:jc w:val="center"/>
              <w:rPr>
                <w:rFonts w:ascii="新宋体" w:hAnsi="新宋体" w:eastAsia="新宋体" w:cs="新宋体"/>
                <w:color w:val="auto"/>
                <w:sz w:val="22"/>
                <w:highlight w:val="none"/>
              </w:rPr>
            </w:pPr>
          </w:p>
        </w:tc>
        <w:tc>
          <w:tcPr>
            <w:tcW w:w="958" w:type="dxa"/>
            <w:vAlign w:val="center"/>
          </w:tcPr>
          <w:p w14:paraId="4133FA29">
            <w:pPr>
              <w:spacing w:line="360" w:lineRule="auto"/>
              <w:jc w:val="center"/>
              <w:rPr>
                <w:rFonts w:ascii="新宋体" w:hAnsi="新宋体" w:eastAsia="新宋体" w:cs="新宋体"/>
                <w:color w:val="auto"/>
                <w:sz w:val="22"/>
                <w:highlight w:val="none"/>
              </w:rPr>
            </w:pPr>
          </w:p>
        </w:tc>
        <w:tc>
          <w:tcPr>
            <w:tcW w:w="958" w:type="dxa"/>
            <w:vAlign w:val="center"/>
          </w:tcPr>
          <w:p w14:paraId="0210D023">
            <w:pPr>
              <w:spacing w:line="360" w:lineRule="auto"/>
              <w:jc w:val="center"/>
              <w:rPr>
                <w:rFonts w:ascii="新宋体" w:hAnsi="新宋体" w:eastAsia="新宋体" w:cs="新宋体"/>
                <w:color w:val="auto"/>
                <w:sz w:val="22"/>
                <w:highlight w:val="none"/>
              </w:rPr>
            </w:pPr>
          </w:p>
        </w:tc>
        <w:tc>
          <w:tcPr>
            <w:tcW w:w="767" w:type="dxa"/>
            <w:vAlign w:val="center"/>
          </w:tcPr>
          <w:p w14:paraId="5A0D8F01">
            <w:pPr>
              <w:spacing w:line="360" w:lineRule="auto"/>
              <w:jc w:val="center"/>
              <w:rPr>
                <w:rFonts w:ascii="新宋体" w:hAnsi="新宋体" w:eastAsia="新宋体" w:cs="新宋体"/>
                <w:color w:val="auto"/>
                <w:sz w:val="22"/>
                <w:highlight w:val="none"/>
              </w:rPr>
            </w:pPr>
          </w:p>
        </w:tc>
        <w:tc>
          <w:tcPr>
            <w:tcW w:w="767" w:type="dxa"/>
            <w:vAlign w:val="center"/>
          </w:tcPr>
          <w:p w14:paraId="5533ED5C">
            <w:pPr>
              <w:spacing w:line="360" w:lineRule="auto"/>
              <w:jc w:val="center"/>
              <w:rPr>
                <w:rFonts w:ascii="新宋体" w:hAnsi="新宋体" w:eastAsia="新宋体" w:cs="新宋体"/>
                <w:color w:val="auto"/>
                <w:sz w:val="22"/>
                <w:highlight w:val="none"/>
              </w:rPr>
            </w:pPr>
          </w:p>
        </w:tc>
        <w:tc>
          <w:tcPr>
            <w:tcW w:w="1340" w:type="dxa"/>
            <w:vAlign w:val="center"/>
          </w:tcPr>
          <w:p w14:paraId="4425C4A7">
            <w:pPr>
              <w:spacing w:line="360" w:lineRule="auto"/>
              <w:jc w:val="center"/>
              <w:rPr>
                <w:rFonts w:ascii="新宋体" w:hAnsi="新宋体" w:eastAsia="新宋体" w:cs="新宋体"/>
                <w:color w:val="auto"/>
                <w:sz w:val="22"/>
                <w:highlight w:val="none"/>
              </w:rPr>
            </w:pPr>
          </w:p>
        </w:tc>
        <w:tc>
          <w:tcPr>
            <w:tcW w:w="1326" w:type="dxa"/>
            <w:vAlign w:val="center"/>
          </w:tcPr>
          <w:p w14:paraId="77F61986">
            <w:pPr>
              <w:spacing w:line="360" w:lineRule="auto"/>
              <w:jc w:val="center"/>
              <w:rPr>
                <w:rFonts w:ascii="新宋体" w:hAnsi="新宋体" w:eastAsia="新宋体" w:cs="新宋体"/>
                <w:color w:val="auto"/>
                <w:sz w:val="22"/>
                <w:highlight w:val="none"/>
              </w:rPr>
            </w:pPr>
          </w:p>
        </w:tc>
        <w:tc>
          <w:tcPr>
            <w:tcW w:w="1825" w:type="dxa"/>
          </w:tcPr>
          <w:p w14:paraId="373E283C">
            <w:pPr>
              <w:spacing w:line="360" w:lineRule="auto"/>
              <w:jc w:val="center"/>
              <w:rPr>
                <w:rFonts w:ascii="新宋体" w:hAnsi="新宋体" w:eastAsia="新宋体" w:cs="新宋体"/>
                <w:color w:val="auto"/>
                <w:sz w:val="22"/>
                <w:highlight w:val="none"/>
              </w:rPr>
            </w:pPr>
          </w:p>
        </w:tc>
        <w:tc>
          <w:tcPr>
            <w:tcW w:w="1147" w:type="dxa"/>
            <w:vAlign w:val="center"/>
          </w:tcPr>
          <w:p w14:paraId="669A57B1">
            <w:pPr>
              <w:spacing w:line="360" w:lineRule="auto"/>
              <w:jc w:val="center"/>
              <w:rPr>
                <w:rFonts w:ascii="新宋体" w:hAnsi="新宋体" w:eastAsia="新宋体" w:cs="新宋体"/>
                <w:color w:val="auto"/>
                <w:sz w:val="22"/>
                <w:highlight w:val="none"/>
              </w:rPr>
            </w:pPr>
          </w:p>
        </w:tc>
      </w:tr>
      <w:tr w14:paraId="20816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E1A2272">
            <w:pPr>
              <w:spacing w:line="360" w:lineRule="auto"/>
              <w:jc w:val="center"/>
              <w:rPr>
                <w:rFonts w:ascii="新宋体" w:hAnsi="新宋体" w:eastAsia="新宋体" w:cs="新宋体"/>
                <w:color w:val="auto"/>
                <w:sz w:val="22"/>
                <w:highlight w:val="none"/>
              </w:rPr>
            </w:pPr>
          </w:p>
        </w:tc>
        <w:tc>
          <w:tcPr>
            <w:tcW w:w="958" w:type="dxa"/>
            <w:vAlign w:val="center"/>
          </w:tcPr>
          <w:p w14:paraId="0BA83C4B">
            <w:pPr>
              <w:spacing w:line="360" w:lineRule="auto"/>
              <w:jc w:val="center"/>
              <w:rPr>
                <w:rFonts w:ascii="新宋体" w:hAnsi="新宋体" w:eastAsia="新宋体" w:cs="新宋体"/>
                <w:color w:val="auto"/>
                <w:sz w:val="22"/>
                <w:highlight w:val="none"/>
              </w:rPr>
            </w:pPr>
          </w:p>
        </w:tc>
        <w:tc>
          <w:tcPr>
            <w:tcW w:w="958" w:type="dxa"/>
            <w:vAlign w:val="center"/>
          </w:tcPr>
          <w:p w14:paraId="501DCAA8">
            <w:pPr>
              <w:spacing w:line="360" w:lineRule="auto"/>
              <w:jc w:val="center"/>
              <w:rPr>
                <w:rFonts w:ascii="新宋体" w:hAnsi="新宋体" w:eastAsia="新宋体" w:cs="新宋体"/>
                <w:color w:val="auto"/>
                <w:sz w:val="22"/>
                <w:highlight w:val="none"/>
              </w:rPr>
            </w:pPr>
          </w:p>
        </w:tc>
        <w:tc>
          <w:tcPr>
            <w:tcW w:w="767" w:type="dxa"/>
            <w:vAlign w:val="center"/>
          </w:tcPr>
          <w:p w14:paraId="21F47ED4">
            <w:pPr>
              <w:spacing w:line="360" w:lineRule="auto"/>
              <w:jc w:val="center"/>
              <w:rPr>
                <w:rFonts w:ascii="新宋体" w:hAnsi="新宋体" w:eastAsia="新宋体" w:cs="新宋体"/>
                <w:color w:val="auto"/>
                <w:sz w:val="22"/>
                <w:highlight w:val="none"/>
              </w:rPr>
            </w:pPr>
          </w:p>
        </w:tc>
        <w:tc>
          <w:tcPr>
            <w:tcW w:w="767" w:type="dxa"/>
            <w:vAlign w:val="center"/>
          </w:tcPr>
          <w:p w14:paraId="3BB23ECB">
            <w:pPr>
              <w:spacing w:line="360" w:lineRule="auto"/>
              <w:jc w:val="center"/>
              <w:rPr>
                <w:rFonts w:ascii="新宋体" w:hAnsi="新宋体" w:eastAsia="新宋体" w:cs="新宋体"/>
                <w:color w:val="auto"/>
                <w:sz w:val="22"/>
                <w:highlight w:val="none"/>
              </w:rPr>
            </w:pPr>
          </w:p>
        </w:tc>
        <w:tc>
          <w:tcPr>
            <w:tcW w:w="1340" w:type="dxa"/>
            <w:vAlign w:val="center"/>
          </w:tcPr>
          <w:p w14:paraId="401FB8EE">
            <w:pPr>
              <w:spacing w:line="360" w:lineRule="auto"/>
              <w:jc w:val="center"/>
              <w:rPr>
                <w:rFonts w:ascii="新宋体" w:hAnsi="新宋体" w:eastAsia="新宋体" w:cs="新宋体"/>
                <w:color w:val="auto"/>
                <w:sz w:val="22"/>
                <w:highlight w:val="none"/>
              </w:rPr>
            </w:pPr>
          </w:p>
        </w:tc>
        <w:tc>
          <w:tcPr>
            <w:tcW w:w="1326" w:type="dxa"/>
            <w:vAlign w:val="center"/>
          </w:tcPr>
          <w:p w14:paraId="1C064B5E">
            <w:pPr>
              <w:spacing w:line="360" w:lineRule="auto"/>
              <w:jc w:val="center"/>
              <w:rPr>
                <w:rFonts w:ascii="新宋体" w:hAnsi="新宋体" w:eastAsia="新宋体" w:cs="新宋体"/>
                <w:color w:val="auto"/>
                <w:sz w:val="22"/>
                <w:highlight w:val="none"/>
              </w:rPr>
            </w:pPr>
          </w:p>
        </w:tc>
        <w:tc>
          <w:tcPr>
            <w:tcW w:w="1825" w:type="dxa"/>
          </w:tcPr>
          <w:p w14:paraId="388624DF">
            <w:pPr>
              <w:spacing w:line="360" w:lineRule="auto"/>
              <w:jc w:val="center"/>
              <w:rPr>
                <w:rFonts w:ascii="新宋体" w:hAnsi="新宋体" w:eastAsia="新宋体" w:cs="新宋体"/>
                <w:color w:val="auto"/>
                <w:sz w:val="22"/>
                <w:highlight w:val="none"/>
              </w:rPr>
            </w:pPr>
          </w:p>
        </w:tc>
        <w:tc>
          <w:tcPr>
            <w:tcW w:w="1147" w:type="dxa"/>
            <w:vAlign w:val="center"/>
          </w:tcPr>
          <w:p w14:paraId="0D41630B">
            <w:pPr>
              <w:spacing w:line="360" w:lineRule="auto"/>
              <w:jc w:val="center"/>
              <w:rPr>
                <w:rFonts w:ascii="新宋体" w:hAnsi="新宋体" w:eastAsia="新宋体" w:cs="新宋体"/>
                <w:color w:val="auto"/>
                <w:sz w:val="22"/>
                <w:highlight w:val="none"/>
              </w:rPr>
            </w:pPr>
          </w:p>
        </w:tc>
      </w:tr>
    </w:tbl>
    <w:p w14:paraId="1ECA832C">
      <w:pPr>
        <w:pStyle w:val="29"/>
        <w:spacing w:line="400" w:lineRule="atLeast"/>
        <w:ind w:left="660" w:hanging="660" w:hangingChars="3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注：此表仅提供了表格形式，投标人可按此表格复制。</w:t>
      </w:r>
    </w:p>
    <w:p w14:paraId="5A16E36F">
      <w:pPr>
        <w:pStyle w:val="29"/>
        <w:spacing w:line="400" w:lineRule="atLeast"/>
        <w:ind w:left="660" w:hanging="660" w:hangingChars="300"/>
        <w:rPr>
          <w:rFonts w:ascii="新宋体" w:hAnsi="新宋体" w:eastAsia="新宋体" w:cs="新宋体"/>
          <w:color w:val="auto"/>
          <w:sz w:val="22"/>
          <w:highlight w:val="none"/>
        </w:rPr>
      </w:pPr>
    </w:p>
    <w:p w14:paraId="3B1FF8D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549ADA1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3ADEA8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20B9AD4">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223FAA08">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附件十</w:t>
      </w:r>
    </w:p>
    <w:p w14:paraId="7F6AC7C6">
      <w:pPr>
        <w:spacing w:line="360" w:lineRule="auto"/>
        <w:ind w:left="-359" w:leftChars="-17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管理体系认证证书等资信证明文件</w:t>
      </w:r>
    </w:p>
    <w:p w14:paraId="3E7EF316">
      <w:pPr>
        <w:spacing w:line="360" w:lineRule="auto"/>
        <w:ind w:left="-359" w:leftChars="-17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（提供证明文件复制件加盖投标人公章）</w:t>
      </w:r>
    </w:p>
    <w:p w14:paraId="27406C15">
      <w:pPr>
        <w:spacing w:line="360" w:lineRule="auto"/>
        <w:ind w:left="-359" w:leftChars="-171"/>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附件十一</w:t>
      </w:r>
    </w:p>
    <w:p w14:paraId="6D7F3A57">
      <w:pPr>
        <w:spacing w:line="360" w:lineRule="auto"/>
        <w:ind w:left="-359" w:leftChars="-171"/>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供货清单</w:t>
      </w:r>
    </w:p>
    <w:p w14:paraId="44EE1E35">
      <w:pPr>
        <w:spacing w:line="360" w:lineRule="auto"/>
        <w:ind w:left="-359" w:leftChars="-171"/>
        <w:jc w:val="center"/>
        <w:rPr>
          <w:rFonts w:ascii="新宋体" w:hAnsi="新宋体" w:eastAsia="新宋体" w:cs="新宋体"/>
          <w:b/>
          <w:bCs/>
          <w:color w:val="auto"/>
          <w:szCs w:val="21"/>
          <w:highlight w:val="none"/>
        </w:rPr>
      </w:pPr>
      <w:r>
        <w:rPr>
          <w:rFonts w:hint="eastAsia" w:ascii="新宋体" w:hAnsi="新宋体" w:eastAsia="新宋体" w:cs="新宋体"/>
          <w:bCs/>
          <w:color w:val="auto"/>
          <w:sz w:val="22"/>
          <w:szCs w:val="22"/>
          <w:highlight w:val="none"/>
        </w:rPr>
        <w:t>项目名称：                                                项目编号：</w:t>
      </w:r>
    </w:p>
    <w:tbl>
      <w:tblPr>
        <w:tblStyle w:val="5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650C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E09A1CE">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260" w:type="dxa"/>
            <w:vAlign w:val="center"/>
          </w:tcPr>
          <w:p w14:paraId="529151C6">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名  称</w:t>
            </w:r>
          </w:p>
        </w:tc>
        <w:tc>
          <w:tcPr>
            <w:tcW w:w="1980" w:type="dxa"/>
            <w:vAlign w:val="center"/>
          </w:tcPr>
          <w:p w14:paraId="2BFAEF2C">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品牌、规格型号</w:t>
            </w:r>
          </w:p>
        </w:tc>
        <w:tc>
          <w:tcPr>
            <w:tcW w:w="720" w:type="dxa"/>
            <w:vAlign w:val="center"/>
          </w:tcPr>
          <w:p w14:paraId="54B64772">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单位</w:t>
            </w:r>
          </w:p>
        </w:tc>
        <w:tc>
          <w:tcPr>
            <w:tcW w:w="900" w:type="dxa"/>
            <w:vAlign w:val="center"/>
          </w:tcPr>
          <w:p w14:paraId="6FDFBFCC">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数量</w:t>
            </w:r>
          </w:p>
        </w:tc>
        <w:tc>
          <w:tcPr>
            <w:tcW w:w="1440" w:type="dxa"/>
            <w:vAlign w:val="center"/>
          </w:tcPr>
          <w:p w14:paraId="75CDD7B6">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原产地</w:t>
            </w:r>
          </w:p>
        </w:tc>
        <w:tc>
          <w:tcPr>
            <w:tcW w:w="1440" w:type="dxa"/>
            <w:vAlign w:val="center"/>
          </w:tcPr>
          <w:p w14:paraId="74D962D1">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制造商</w:t>
            </w:r>
          </w:p>
        </w:tc>
        <w:tc>
          <w:tcPr>
            <w:tcW w:w="1080" w:type="dxa"/>
            <w:vAlign w:val="center"/>
          </w:tcPr>
          <w:p w14:paraId="52B0D5F3">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质保期</w:t>
            </w:r>
          </w:p>
        </w:tc>
      </w:tr>
      <w:tr w14:paraId="40B2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149C005">
            <w:pPr>
              <w:spacing w:line="380" w:lineRule="exact"/>
              <w:jc w:val="center"/>
              <w:rPr>
                <w:rFonts w:ascii="宋体" w:hAnsi="宋体" w:cs="宋体"/>
                <w:b/>
                <w:bCs/>
                <w:color w:val="auto"/>
                <w:sz w:val="22"/>
                <w:szCs w:val="22"/>
                <w:highlight w:val="none"/>
              </w:rPr>
            </w:pPr>
          </w:p>
        </w:tc>
        <w:tc>
          <w:tcPr>
            <w:tcW w:w="1260" w:type="dxa"/>
            <w:vAlign w:val="center"/>
          </w:tcPr>
          <w:p w14:paraId="75584E1D">
            <w:pPr>
              <w:spacing w:line="380" w:lineRule="exact"/>
              <w:jc w:val="center"/>
              <w:rPr>
                <w:rFonts w:ascii="宋体" w:hAnsi="宋体" w:cs="宋体"/>
                <w:b/>
                <w:bCs/>
                <w:color w:val="auto"/>
                <w:sz w:val="22"/>
                <w:szCs w:val="22"/>
                <w:highlight w:val="none"/>
              </w:rPr>
            </w:pPr>
          </w:p>
        </w:tc>
        <w:tc>
          <w:tcPr>
            <w:tcW w:w="1980" w:type="dxa"/>
            <w:vAlign w:val="center"/>
          </w:tcPr>
          <w:p w14:paraId="57B9A79E">
            <w:pPr>
              <w:spacing w:line="380" w:lineRule="exact"/>
              <w:jc w:val="center"/>
              <w:rPr>
                <w:rFonts w:ascii="宋体" w:hAnsi="宋体" w:cs="宋体"/>
                <w:b/>
                <w:bCs/>
                <w:color w:val="auto"/>
                <w:sz w:val="22"/>
                <w:szCs w:val="22"/>
                <w:highlight w:val="none"/>
              </w:rPr>
            </w:pPr>
          </w:p>
        </w:tc>
        <w:tc>
          <w:tcPr>
            <w:tcW w:w="720" w:type="dxa"/>
            <w:vAlign w:val="center"/>
          </w:tcPr>
          <w:p w14:paraId="0860469F">
            <w:pPr>
              <w:spacing w:line="380" w:lineRule="exact"/>
              <w:jc w:val="center"/>
              <w:rPr>
                <w:rFonts w:ascii="宋体" w:hAnsi="宋体" w:cs="宋体"/>
                <w:b/>
                <w:bCs/>
                <w:color w:val="auto"/>
                <w:sz w:val="22"/>
                <w:szCs w:val="22"/>
                <w:highlight w:val="none"/>
              </w:rPr>
            </w:pPr>
          </w:p>
        </w:tc>
        <w:tc>
          <w:tcPr>
            <w:tcW w:w="900" w:type="dxa"/>
            <w:vAlign w:val="center"/>
          </w:tcPr>
          <w:p w14:paraId="7081FCA7">
            <w:pPr>
              <w:spacing w:line="380" w:lineRule="exact"/>
              <w:jc w:val="center"/>
              <w:rPr>
                <w:rFonts w:ascii="宋体" w:hAnsi="宋体" w:cs="宋体"/>
                <w:b/>
                <w:bCs/>
                <w:color w:val="auto"/>
                <w:sz w:val="22"/>
                <w:szCs w:val="22"/>
                <w:highlight w:val="none"/>
              </w:rPr>
            </w:pPr>
          </w:p>
        </w:tc>
        <w:tc>
          <w:tcPr>
            <w:tcW w:w="1440" w:type="dxa"/>
            <w:vAlign w:val="center"/>
          </w:tcPr>
          <w:p w14:paraId="45C68A07">
            <w:pPr>
              <w:spacing w:line="380" w:lineRule="exact"/>
              <w:jc w:val="center"/>
              <w:rPr>
                <w:rFonts w:ascii="宋体" w:hAnsi="宋体" w:cs="宋体"/>
                <w:b/>
                <w:bCs/>
                <w:color w:val="auto"/>
                <w:sz w:val="22"/>
                <w:szCs w:val="22"/>
                <w:highlight w:val="none"/>
              </w:rPr>
            </w:pPr>
          </w:p>
        </w:tc>
        <w:tc>
          <w:tcPr>
            <w:tcW w:w="1440" w:type="dxa"/>
            <w:vAlign w:val="center"/>
          </w:tcPr>
          <w:p w14:paraId="6CAA1604">
            <w:pPr>
              <w:spacing w:line="380" w:lineRule="exact"/>
              <w:jc w:val="center"/>
              <w:rPr>
                <w:rFonts w:ascii="宋体" w:hAnsi="宋体" w:cs="宋体"/>
                <w:b/>
                <w:bCs/>
                <w:color w:val="auto"/>
                <w:sz w:val="22"/>
                <w:szCs w:val="22"/>
                <w:highlight w:val="none"/>
              </w:rPr>
            </w:pPr>
          </w:p>
        </w:tc>
        <w:tc>
          <w:tcPr>
            <w:tcW w:w="1080" w:type="dxa"/>
            <w:vAlign w:val="center"/>
          </w:tcPr>
          <w:p w14:paraId="541B91BC">
            <w:pPr>
              <w:spacing w:line="380" w:lineRule="exact"/>
              <w:jc w:val="center"/>
              <w:rPr>
                <w:rFonts w:ascii="宋体" w:hAnsi="宋体" w:cs="宋体"/>
                <w:b/>
                <w:bCs/>
                <w:color w:val="auto"/>
                <w:sz w:val="22"/>
                <w:szCs w:val="22"/>
                <w:highlight w:val="none"/>
              </w:rPr>
            </w:pPr>
          </w:p>
        </w:tc>
      </w:tr>
      <w:tr w14:paraId="0616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512FA6B">
            <w:pPr>
              <w:spacing w:line="380" w:lineRule="exact"/>
              <w:jc w:val="center"/>
              <w:rPr>
                <w:rFonts w:ascii="宋体" w:hAnsi="宋体" w:cs="宋体"/>
                <w:b/>
                <w:bCs/>
                <w:color w:val="auto"/>
                <w:sz w:val="22"/>
                <w:szCs w:val="22"/>
                <w:highlight w:val="none"/>
              </w:rPr>
            </w:pPr>
          </w:p>
        </w:tc>
        <w:tc>
          <w:tcPr>
            <w:tcW w:w="1260" w:type="dxa"/>
            <w:vAlign w:val="center"/>
          </w:tcPr>
          <w:p w14:paraId="641DB1DC">
            <w:pPr>
              <w:spacing w:line="380" w:lineRule="exact"/>
              <w:jc w:val="center"/>
              <w:rPr>
                <w:rFonts w:ascii="宋体" w:hAnsi="宋体" w:cs="宋体"/>
                <w:b/>
                <w:bCs/>
                <w:color w:val="auto"/>
                <w:sz w:val="22"/>
                <w:szCs w:val="22"/>
                <w:highlight w:val="none"/>
              </w:rPr>
            </w:pPr>
          </w:p>
        </w:tc>
        <w:tc>
          <w:tcPr>
            <w:tcW w:w="1980" w:type="dxa"/>
            <w:vAlign w:val="center"/>
          </w:tcPr>
          <w:p w14:paraId="623D40B4">
            <w:pPr>
              <w:spacing w:line="380" w:lineRule="exact"/>
              <w:jc w:val="center"/>
              <w:rPr>
                <w:rFonts w:ascii="宋体" w:hAnsi="宋体" w:cs="宋体"/>
                <w:b/>
                <w:bCs/>
                <w:color w:val="auto"/>
                <w:sz w:val="22"/>
                <w:szCs w:val="22"/>
                <w:highlight w:val="none"/>
              </w:rPr>
            </w:pPr>
          </w:p>
        </w:tc>
        <w:tc>
          <w:tcPr>
            <w:tcW w:w="720" w:type="dxa"/>
            <w:vAlign w:val="center"/>
          </w:tcPr>
          <w:p w14:paraId="62E815ED">
            <w:pPr>
              <w:spacing w:line="380" w:lineRule="exact"/>
              <w:jc w:val="center"/>
              <w:rPr>
                <w:rFonts w:ascii="宋体" w:hAnsi="宋体" w:cs="宋体"/>
                <w:b/>
                <w:bCs/>
                <w:color w:val="auto"/>
                <w:sz w:val="22"/>
                <w:szCs w:val="22"/>
                <w:highlight w:val="none"/>
              </w:rPr>
            </w:pPr>
          </w:p>
        </w:tc>
        <w:tc>
          <w:tcPr>
            <w:tcW w:w="900" w:type="dxa"/>
            <w:vAlign w:val="center"/>
          </w:tcPr>
          <w:p w14:paraId="7C9E0B72">
            <w:pPr>
              <w:spacing w:line="380" w:lineRule="exact"/>
              <w:jc w:val="center"/>
              <w:rPr>
                <w:rFonts w:ascii="宋体" w:hAnsi="宋体" w:cs="宋体"/>
                <w:b/>
                <w:bCs/>
                <w:color w:val="auto"/>
                <w:sz w:val="22"/>
                <w:szCs w:val="22"/>
                <w:highlight w:val="none"/>
              </w:rPr>
            </w:pPr>
          </w:p>
        </w:tc>
        <w:tc>
          <w:tcPr>
            <w:tcW w:w="1440" w:type="dxa"/>
            <w:vAlign w:val="center"/>
          </w:tcPr>
          <w:p w14:paraId="562A1943">
            <w:pPr>
              <w:spacing w:line="380" w:lineRule="exact"/>
              <w:jc w:val="center"/>
              <w:rPr>
                <w:rFonts w:ascii="宋体" w:hAnsi="宋体" w:cs="宋体"/>
                <w:b/>
                <w:bCs/>
                <w:color w:val="auto"/>
                <w:sz w:val="22"/>
                <w:szCs w:val="22"/>
                <w:highlight w:val="none"/>
              </w:rPr>
            </w:pPr>
          </w:p>
        </w:tc>
        <w:tc>
          <w:tcPr>
            <w:tcW w:w="1440" w:type="dxa"/>
            <w:vAlign w:val="center"/>
          </w:tcPr>
          <w:p w14:paraId="2817FB21">
            <w:pPr>
              <w:spacing w:line="380" w:lineRule="exact"/>
              <w:jc w:val="center"/>
              <w:rPr>
                <w:rFonts w:ascii="宋体" w:hAnsi="宋体" w:cs="宋体"/>
                <w:b/>
                <w:bCs/>
                <w:color w:val="auto"/>
                <w:sz w:val="22"/>
                <w:szCs w:val="22"/>
                <w:highlight w:val="none"/>
              </w:rPr>
            </w:pPr>
          </w:p>
        </w:tc>
        <w:tc>
          <w:tcPr>
            <w:tcW w:w="1080" w:type="dxa"/>
            <w:vAlign w:val="center"/>
          </w:tcPr>
          <w:p w14:paraId="3B09E805">
            <w:pPr>
              <w:spacing w:line="380" w:lineRule="exact"/>
              <w:jc w:val="center"/>
              <w:rPr>
                <w:rFonts w:ascii="宋体" w:hAnsi="宋体" w:cs="宋体"/>
                <w:b/>
                <w:bCs/>
                <w:color w:val="auto"/>
                <w:sz w:val="22"/>
                <w:szCs w:val="22"/>
                <w:highlight w:val="none"/>
              </w:rPr>
            </w:pPr>
          </w:p>
        </w:tc>
      </w:tr>
      <w:tr w14:paraId="1DFA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7FB2EC5">
            <w:pPr>
              <w:spacing w:line="380" w:lineRule="exact"/>
              <w:jc w:val="center"/>
              <w:rPr>
                <w:rFonts w:ascii="宋体" w:hAnsi="宋体" w:cs="宋体"/>
                <w:b/>
                <w:bCs/>
                <w:color w:val="auto"/>
                <w:sz w:val="22"/>
                <w:szCs w:val="22"/>
                <w:highlight w:val="none"/>
              </w:rPr>
            </w:pPr>
          </w:p>
        </w:tc>
        <w:tc>
          <w:tcPr>
            <w:tcW w:w="1260" w:type="dxa"/>
            <w:vAlign w:val="center"/>
          </w:tcPr>
          <w:p w14:paraId="3A3E1ED9">
            <w:pPr>
              <w:spacing w:line="380" w:lineRule="exact"/>
              <w:jc w:val="center"/>
              <w:rPr>
                <w:rFonts w:ascii="宋体" w:hAnsi="宋体" w:cs="宋体"/>
                <w:b/>
                <w:bCs/>
                <w:color w:val="auto"/>
                <w:sz w:val="22"/>
                <w:szCs w:val="22"/>
                <w:highlight w:val="none"/>
              </w:rPr>
            </w:pPr>
          </w:p>
        </w:tc>
        <w:tc>
          <w:tcPr>
            <w:tcW w:w="1980" w:type="dxa"/>
            <w:vAlign w:val="center"/>
          </w:tcPr>
          <w:p w14:paraId="7C323828">
            <w:pPr>
              <w:spacing w:line="380" w:lineRule="exact"/>
              <w:jc w:val="center"/>
              <w:rPr>
                <w:rFonts w:ascii="宋体" w:hAnsi="宋体" w:cs="宋体"/>
                <w:b/>
                <w:bCs/>
                <w:color w:val="auto"/>
                <w:sz w:val="22"/>
                <w:szCs w:val="22"/>
                <w:highlight w:val="none"/>
              </w:rPr>
            </w:pPr>
          </w:p>
        </w:tc>
        <w:tc>
          <w:tcPr>
            <w:tcW w:w="720" w:type="dxa"/>
            <w:vAlign w:val="center"/>
          </w:tcPr>
          <w:p w14:paraId="2DA141C1">
            <w:pPr>
              <w:spacing w:line="380" w:lineRule="exact"/>
              <w:jc w:val="center"/>
              <w:rPr>
                <w:rFonts w:ascii="宋体" w:hAnsi="宋体" w:cs="宋体"/>
                <w:b/>
                <w:bCs/>
                <w:color w:val="auto"/>
                <w:sz w:val="22"/>
                <w:szCs w:val="22"/>
                <w:highlight w:val="none"/>
              </w:rPr>
            </w:pPr>
          </w:p>
        </w:tc>
        <w:tc>
          <w:tcPr>
            <w:tcW w:w="900" w:type="dxa"/>
            <w:vAlign w:val="center"/>
          </w:tcPr>
          <w:p w14:paraId="1E646042">
            <w:pPr>
              <w:spacing w:line="380" w:lineRule="exact"/>
              <w:jc w:val="center"/>
              <w:rPr>
                <w:rFonts w:ascii="宋体" w:hAnsi="宋体" w:cs="宋体"/>
                <w:b/>
                <w:bCs/>
                <w:color w:val="auto"/>
                <w:sz w:val="22"/>
                <w:szCs w:val="22"/>
                <w:highlight w:val="none"/>
              </w:rPr>
            </w:pPr>
          </w:p>
        </w:tc>
        <w:tc>
          <w:tcPr>
            <w:tcW w:w="1440" w:type="dxa"/>
            <w:vAlign w:val="center"/>
          </w:tcPr>
          <w:p w14:paraId="0BCD80F9">
            <w:pPr>
              <w:spacing w:line="380" w:lineRule="exact"/>
              <w:jc w:val="center"/>
              <w:rPr>
                <w:rFonts w:ascii="宋体" w:hAnsi="宋体" w:cs="宋体"/>
                <w:b/>
                <w:bCs/>
                <w:color w:val="auto"/>
                <w:sz w:val="22"/>
                <w:szCs w:val="22"/>
                <w:highlight w:val="none"/>
              </w:rPr>
            </w:pPr>
          </w:p>
        </w:tc>
        <w:tc>
          <w:tcPr>
            <w:tcW w:w="1440" w:type="dxa"/>
            <w:vAlign w:val="center"/>
          </w:tcPr>
          <w:p w14:paraId="65D97E63">
            <w:pPr>
              <w:spacing w:line="380" w:lineRule="exact"/>
              <w:jc w:val="center"/>
              <w:rPr>
                <w:rFonts w:ascii="宋体" w:hAnsi="宋体" w:cs="宋体"/>
                <w:b/>
                <w:bCs/>
                <w:color w:val="auto"/>
                <w:sz w:val="22"/>
                <w:szCs w:val="22"/>
                <w:highlight w:val="none"/>
              </w:rPr>
            </w:pPr>
          </w:p>
        </w:tc>
        <w:tc>
          <w:tcPr>
            <w:tcW w:w="1080" w:type="dxa"/>
            <w:vAlign w:val="center"/>
          </w:tcPr>
          <w:p w14:paraId="63D28310">
            <w:pPr>
              <w:spacing w:line="380" w:lineRule="exact"/>
              <w:jc w:val="center"/>
              <w:rPr>
                <w:rFonts w:ascii="宋体" w:hAnsi="宋体" w:cs="宋体"/>
                <w:b/>
                <w:bCs/>
                <w:color w:val="auto"/>
                <w:sz w:val="22"/>
                <w:szCs w:val="22"/>
                <w:highlight w:val="none"/>
              </w:rPr>
            </w:pPr>
          </w:p>
        </w:tc>
      </w:tr>
      <w:tr w14:paraId="6298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06D5844">
            <w:pPr>
              <w:spacing w:line="380" w:lineRule="exact"/>
              <w:jc w:val="center"/>
              <w:rPr>
                <w:rFonts w:ascii="宋体" w:hAnsi="宋体" w:cs="宋体"/>
                <w:b/>
                <w:bCs/>
                <w:color w:val="auto"/>
                <w:sz w:val="22"/>
                <w:szCs w:val="22"/>
                <w:highlight w:val="none"/>
              </w:rPr>
            </w:pPr>
          </w:p>
        </w:tc>
        <w:tc>
          <w:tcPr>
            <w:tcW w:w="1260" w:type="dxa"/>
            <w:vAlign w:val="center"/>
          </w:tcPr>
          <w:p w14:paraId="3DDFEC84">
            <w:pPr>
              <w:spacing w:line="380" w:lineRule="exact"/>
              <w:jc w:val="center"/>
              <w:rPr>
                <w:rFonts w:ascii="宋体" w:hAnsi="宋体" w:cs="宋体"/>
                <w:b/>
                <w:bCs/>
                <w:color w:val="auto"/>
                <w:sz w:val="22"/>
                <w:szCs w:val="22"/>
                <w:highlight w:val="none"/>
              </w:rPr>
            </w:pPr>
          </w:p>
        </w:tc>
        <w:tc>
          <w:tcPr>
            <w:tcW w:w="1980" w:type="dxa"/>
            <w:vAlign w:val="center"/>
          </w:tcPr>
          <w:p w14:paraId="52814630">
            <w:pPr>
              <w:spacing w:line="380" w:lineRule="exact"/>
              <w:jc w:val="center"/>
              <w:rPr>
                <w:rFonts w:ascii="宋体" w:hAnsi="宋体" w:cs="宋体"/>
                <w:b/>
                <w:bCs/>
                <w:color w:val="auto"/>
                <w:sz w:val="22"/>
                <w:szCs w:val="22"/>
                <w:highlight w:val="none"/>
              </w:rPr>
            </w:pPr>
          </w:p>
        </w:tc>
        <w:tc>
          <w:tcPr>
            <w:tcW w:w="720" w:type="dxa"/>
            <w:vAlign w:val="center"/>
          </w:tcPr>
          <w:p w14:paraId="446E8F28">
            <w:pPr>
              <w:spacing w:line="380" w:lineRule="exact"/>
              <w:jc w:val="center"/>
              <w:rPr>
                <w:rFonts w:ascii="宋体" w:hAnsi="宋体" w:cs="宋体"/>
                <w:b/>
                <w:bCs/>
                <w:color w:val="auto"/>
                <w:sz w:val="22"/>
                <w:szCs w:val="22"/>
                <w:highlight w:val="none"/>
              </w:rPr>
            </w:pPr>
          </w:p>
        </w:tc>
        <w:tc>
          <w:tcPr>
            <w:tcW w:w="900" w:type="dxa"/>
            <w:vAlign w:val="center"/>
          </w:tcPr>
          <w:p w14:paraId="6076C4B3">
            <w:pPr>
              <w:spacing w:line="380" w:lineRule="exact"/>
              <w:jc w:val="center"/>
              <w:rPr>
                <w:rFonts w:ascii="宋体" w:hAnsi="宋体" w:cs="宋体"/>
                <w:b/>
                <w:bCs/>
                <w:color w:val="auto"/>
                <w:sz w:val="22"/>
                <w:szCs w:val="22"/>
                <w:highlight w:val="none"/>
              </w:rPr>
            </w:pPr>
          </w:p>
        </w:tc>
        <w:tc>
          <w:tcPr>
            <w:tcW w:w="1440" w:type="dxa"/>
            <w:vAlign w:val="center"/>
          </w:tcPr>
          <w:p w14:paraId="4764F8B2">
            <w:pPr>
              <w:spacing w:line="380" w:lineRule="exact"/>
              <w:jc w:val="center"/>
              <w:rPr>
                <w:rFonts w:ascii="宋体" w:hAnsi="宋体" w:cs="宋体"/>
                <w:b/>
                <w:bCs/>
                <w:color w:val="auto"/>
                <w:sz w:val="22"/>
                <w:szCs w:val="22"/>
                <w:highlight w:val="none"/>
              </w:rPr>
            </w:pPr>
          </w:p>
        </w:tc>
        <w:tc>
          <w:tcPr>
            <w:tcW w:w="1440" w:type="dxa"/>
            <w:vAlign w:val="center"/>
          </w:tcPr>
          <w:p w14:paraId="07A58D33">
            <w:pPr>
              <w:spacing w:line="380" w:lineRule="exact"/>
              <w:jc w:val="center"/>
              <w:rPr>
                <w:rFonts w:ascii="宋体" w:hAnsi="宋体" w:cs="宋体"/>
                <w:b/>
                <w:bCs/>
                <w:color w:val="auto"/>
                <w:sz w:val="22"/>
                <w:szCs w:val="22"/>
                <w:highlight w:val="none"/>
              </w:rPr>
            </w:pPr>
          </w:p>
        </w:tc>
        <w:tc>
          <w:tcPr>
            <w:tcW w:w="1080" w:type="dxa"/>
            <w:vAlign w:val="center"/>
          </w:tcPr>
          <w:p w14:paraId="75268A68">
            <w:pPr>
              <w:spacing w:line="380" w:lineRule="exact"/>
              <w:jc w:val="center"/>
              <w:rPr>
                <w:rFonts w:ascii="宋体" w:hAnsi="宋体" w:cs="宋体"/>
                <w:b/>
                <w:bCs/>
                <w:color w:val="auto"/>
                <w:sz w:val="22"/>
                <w:szCs w:val="22"/>
                <w:highlight w:val="none"/>
              </w:rPr>
            </w:pPr>
          </w:p>
        </w:tc>
      </w:tr>
      <w:tr w14:paraId="0BC3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6B4BD6F">
            <w:pPr>
              <w:spacing w:line="380" w:lineRule="exact"/>
              <w:jc w:val="center"/>
              <w:rPr>
                <w:rFonts w:ascii="宋体" w:hAnsi="宋体" w:cs="宋体"/>
                <w:b/>
                <w:bCs/>
                <w:color w:val="auto"/>
                <w:sz w:val="22"/>
                <w:szCs w:val="22"/>
                <w:highlight w:val="none"/>
              </w:rPr>
            </w:pPr>
          </w:p>
        </w:tc>
        <w:tc>
          <w:tcPr>
            <w:tcW w:w="1260" w:type="dxa"/>
            <w:vAlign w:val="center"/>
          </w:tcPr>
          <w:p w14:paraId="2ED40685">
            <w:pPr>
              <w:spacing w:line="380" w:lineRule="exact"/>
              <w:jc w:val="center"/>
              <w:rPr>
                <w:rFonts w:ascii="宋体" w:hAnsi="宋体" w:cs="宋体"/>
                <w:b/>
                <w:bCs/>
                <w:color w:val="auto"/>
                <w:sz w:val="22"/>
                <w:szCs w:val="22"/>
                <w:highlight w:val="none"/>
              </w:rPr>
            </w:pPr>
          </w:p>
        </w:tc>
        <w:tc>
          <w:tcPr>
            <w:tcW w:w="1980" w:type="dxa"/>
            <w:vAlign w:val="center"/>
          </w:tcPr>
          <w:p w14:paraId="170AE2D4">
            <w:pPr>
              <w:spacing w:line="380" w:lineRule="exact"/>
              <w:jc w:val="center"/>
              <w:rPr>
                <w:rFonts w:ascii="宋体" w:hAnsi="宋体" w:cs="宋体"/>
                <w:b/>
                <w:bCs/>
                <w:color w:val="auto"/>
                <w:sz w:val="22"/>
                <w:szCs w:val="22"/>
                <w:highlight w:val="none"/>
              </w:rPr>
            </w:pPr>
          </w:p>
        </w:tc>
        <w:tc>
          <w:tcPr>
            <w:tcW w:w="720" w:type="dxa"/>
            <w:vAlign w:val="center"/>
          </w:tcPr>
          <w:p w14:paraId="17AC8F92">
            <w:pPr>
              <w:spacing w:line="380" w:lineRule="exact"/>
              <w:jc w:val="center"/>
              <w:rPr>
                <w:rFonts w:ascii="宋体" w:hAnsi="宋体" w:cs="宋体"/>
                <w:b/>
                <w:bCs/>
                <w:color w:val="auto"/>
                <w:sz w:val="22"/>
                <w:szCs w:val="22"/>
                <w:highlight w:val="none"/>
              </w:rPr>
            </w:pPr>
          </w:p>
        </w:tc>
        <w:tc>
          <w:tcPr>
            <w:tcW w:w="900" w:type="dxa"/>
            <w:vAlign w:val="center"/>
          </w:tcPr>
          <w:p w14:paraId="520CA27D">
            <w:pPr>
              <w:spacing w:line="380" w:lineRule="exact"/>
              <w:jc w:val="center"/>
              <w:rPr>
                <w:rFonts w:ascii="宋体" w:hAnsi="宋体" w:cs="宋体"/>
                <w:b/>
                <w:bCs/>
                <w:color w:val="auto"/>
                <w:sz w:val="22"/>
                <w:szCs w:val="22"/>
                <w:highlight w:val="none"/>
              </w:rPr>
            </w:pPr>
          </w:p>
        </w:tc>
        <w:tc>
          <w:tcPr>
            <w:tcW w:w="1440" w:type="dxa"/>
            <w:vAlign w:val="center"/>
          </w:tcPr>
          <w:p w14:paraId="49C27611">
            <w:pPr>
              <w:spacing w:line="380" w:lineRule="exact"/>
              <w:jc w:val="center"/>
              <w:rPr>
                <w:rFonts w:ascii="宋体" w:hAnsi="宋体" w:cs="宋体"/>
                <w:b/>
                <w:bCs/>
                <w:color w:val="auto"/>
                <w:sz w:val="22"/>
                <w:szCs w:val="22"/>
                <w:highlight w:val="none"/>
              </w:rPr>
            </w:pPr>
          </w:p>
        </w:tc>
        <w:tc>
          <w:tcPr>
            <w:tcW w:w="1440" w:type="dxa"/>
            <w:vAlign w:val="center"/>
          </w:tcPr>
          <w:p w14:paraId="44385027">
            <w:pPr>
              <w:spacing w:line="380" w:lineRule="exact"/>
              <w:jc w:val="center"/>
              <w:rPr>
                <w:rFonts w:ascii="宋体" w:hAnsi="宋体" w:cs="宋体"/>
                <w:b/>
                <w:bCs/>
                <w:color w:val="auto"/>
                <w:sz w:val="22"/>
                <w:szCs w:val="22"/>
                <w:highlight w:val="none"/>
              </w:rPr>
            </w:pPr>
          </w:p>
        </w:tc>
        <w:tc>
          <w:tcPr>
            <w:tcW w:w="1080" w:type="dxa"/>
            <w:vAlign w:val="center"/>
          </w:tcPr>
          <w:p w14:paraId="3F67CA2D">
            <w:pPr>
              <w:spacing w:line="380" w:lineRule="exact"/>
              <w:jc w:val="center"/>
              <w:rPr>
                <w:rFonts w:ascii="宋体" w:hAnsi="宋体" w:cs="宋体"/>
                <w:b/>
                <w:bCs/>
                <w:color w:val="auto"/>
                <w:sz w:val="22"/>
                <w:szCs w:val="22"/>
                <w:highlight w:val="none"/>
              </w:rPr>
            </w:pPr>
          </w:p>
        </w:tc>
      </w:tr>
      <w:tr w14:paraId="29C7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6007086">
            <w:pPr>
              <w:spacing w:line="380" w:lineRule="exact"/>
              <w:jc w:val="center"/>
              <w:rPr>
                <w:rFonts w:ascii="宋体" w:hAnsi="宋体" w:cs="宋体"/>
                <w:b/>
                <w:bCs/>
                <w:color w:val="auto"/>
                <w:sz w:val="22"/>
                <w:szCs w:val="22"/>
                <w:highlight w:val="none"/>
              </w:rPr>
            </w:pPr>
          </w:p>
        </w:tc>
        <w:tc>
          <w:tcPr>
            <w:tcW w:w="1260" w:type="dxa"/>
            <w:vAlign w:val="center"/>
          </w:tcPr>
          <w:p w14:paraId="09E9BBBF">
            <w:pPr>
              <w:spacing w:line="380" w:lineRule="exact"/>
              <w:jc w:val="center"/>
              <w:rPr>
                <w:rFonts w:ascii="宋体" w:hAnsi="宋体" w:cs="宋体"/>
                <w:b/>
                <w:bCs/>
                <w:color w:val="auto"/>
                <w:sz w:val="22"/>
                <w:szCs w:val="22"/>
                <w:highlight w:val="none"/>
              </w:rPr>
            </w:pPr>
          </w:p>
        </w:tc>
        <w:tc>
          <w:tcPr>
            <w:tcW w:w="1980" w:type="dxa"/>
            <w:vAlign w:val="center"/>
          </w:tcPr>
          <w:p w14:paraId="66D433A0">
            <w:pPr>
              <w:spacing w:line="380" w:lineRule="exact"/>
              <w:jc w:val="center"/>
              <w:rPr>
                <w:rFonts w:ascii="宋体" w:hAnsi="宋体" w:cs="宋体"/>
                <w:b/>
                <w:bCs/>
                <w:color w:val="auto"/>
                <w:sz w:val="22"/>
                <w:szCs w:val="22"/>
                <w:highlight w:val="none"/>
              </w:rPr>
            </w:pPr>
          </w:p>
        </w:tc>
        <w:tc>
          <w:tcPr>
            <w:tcW w:w="720" w:type="dxa"/>
            <w:vAlign w:val="center"/>
          </w:tcPr>
          <w:p w14:paraId="75CD6587">
            <w:pPr>
              <w:spacing w:line="380" w:lineRule="exact"/>
              <w:jc w:val="center"/>
              <w:rPr>
                <w:rFonts w:ascii="宋体" w:hAnsi="宋体" w:cs="宋体"/>
                <w:b/>
                <w:bCs/>
                <w:color w:val="auto"/>
                <w:sz w:val="22"/>
                <w:szCs w:val="22"/>
                <w:highlight w:val="none"/>
              </w:rPr>
            </w:pPr>
          </w:p>
        </w:tc>
        <w:tc>
          <w:tcPr>
            <w:tcW w:w="900" w:type="dxa"/>
            <w:vAlign w:val="center"/>
          </w:tcPr>
          <w:p w14:paraId="63BCD52A">
            <w:pPr>
              <w:spacing w:line="380" w:lineRule="exact"/>
              <w:jc w:val="center"/>
              <w:rPr>
                <w:rFonts w:ascii="宋体" w:hAnsi="宋体" w:cs="宋体"/>
                <w:b/>
                <w:bCs/>
                <w:color w:val="auto"/>
                <w:sz w:val="22"/>
                <w:szCs w:val="22"/>
                <w:highlight w:val="none"/>
              </w:rPr>
            </w:pPr>
          </w:p>
        </w:tc>
        <w:tc>
          <w:tcPr>
            <w:tcW w:w="1440" w:type="dxa"/>
            <w:vAlign w:val="center"/>
          </w:tcPr>
          <w:p w14:paraId="5E4AA677">
            <w:pPr>
              <w:spacing w:line="380" w:lineRule="exact"/>
              <w:jc w:val="center"/>
              <w:rPr>
                <w:rFonts w:ascii="宋体" w:hAnsi="宋体" w:cs="宋体"/>
                <w:b/>
                <w:bCs/>
                <w:color w:val="auto"/>
                <w:sz w:val="22"/>
                <w:szCs w:val="22"/>
                <w:highlight w:val="none"/>
              </w:rPr>
            </w:pPr>
          </w:p>
        </w:tc>
        <w:tc>
          <w:tcPr>
            <w:tcW w:w="1440" w:type="dxa"/>
            <w:vAlign w:val="center"/>
          </w:tcPr>
          <w:p w14:paraId="70E106E2">
            <w:pPr>
              <w:spacing w:line="380" w:lineRule="exact"/>
              <w:jc w:val="center"/>
              <w:rPr>
                <w:rFonts w:ascii="宋体" w:hAnsi="宋体" w:cs="宋体"/>
                <w:b/>
                <w:bCs/>
                <w:color w:val="auto"/>
                <w:sz w:val="22"/>
                <w:szCs w:val="22"/>
                <w:highlight w:val="none"/>
              </w:rPr>
            </w:pPr>
          </w:p>
        </w:tc>
        <w:tc>
          <w:tcPr>
            <w:tcW w:w="1080" w:type="dxa"/>
            <w:vAlign w:val="center"/>
          </w:tcPr>
          <w:p w14:paraId="03D1FC46">
            <w:pPr>
              <w:spacing w:line="380" w:lineRule="exact"/>
              <w:jc w:val="center"/>
              <w:rPr>
                <w:rFonts w:ascii="宋体" w:hAnsi="宋体" w:cs="宋体"/>
                <w:b/>
                <w:bCs/>
                <w:color w:val="auto"/>
                <w:sz w:val="22"/>
                <w:szCs w:val="22"/>
                <w:highlight w:val="none"/>
              </w:rPr>
            </w:pPr>
          </w:p>
        </w:tc>
      </w:tr>
      <w:tr w14:paraId="0232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E2E2762">
            <w:pPr>
              <w:spacing w:line="380" w:lineRule="exact"/>
              <w:jc w:val="center"/>
              <w:rPr>
                <w:rFonts w:ascii="宋体" w:hAnsi="宋体" w:cs="宋体"/>
                <w:b/>
                <w:bCs/>
                <w:color w:val="auto"/>
                <w:sz w:val="22"/>
                <w:szCs w:val="22"/>
                <w:highlight w:val="none"/>
              </w:rPr>
            </w:pPr>
          </w:p>
        </w:tc>
        <w:tc>
          <w:tcPr>
            <w:tcW w:w="1260" w:type="dxa"/>
            <w:vAlign w:val="center"/>
          </w:tcPr>
          <w:p w14:paraId="7BA9C79E">
            <w:pPr>
              <w:spacing w:line="380" w:lineRule="exact"/>
              <w:jc w:val="center"/>
              <w:rPr>
                <w:rFonts w:ascii="宋体" w:hAnsi="宋体" w:cs="宋体"/>
                <w:b/>
                <w:bCs/>
                <w:color w:val="auto"/>
                <w:sz w:val="22"/>
                <w:szCs w:val="22"/>
                <w:highlight w:val="none"/>
              </w:rPr>
            </w:pPr>
          </w:p>
        </w:tc>
        <w:tc>
          <w:tcPr>
            <w:tcW w:w="1980" w:type="dxa"/>
            <w:vAlign w:val="center"/>
          </w:tcPr>
          <w:p w14:paraId="3B5C03B1">
            <w:pPr>
              <w:spacing w:line="380" w:lineRule="exact"/>
              <w:jc w:val="center"/>
              <w:rPr>
                <w:rFonts w:ascii="宋体" w:hAnsi="宋体" w:cs="宋体"/>
                <w:b/>
                <w:bCs/>
                <w:color w:val="auto"/>
                <w:sz w:val="22"/>
                <w:szCs w:val="22"/>
                <w:highlight w:val="none"/>
              </w:rPr>
            </w:pPr>
          </w:p>
        </w:tc>
        <w:tc>
          <w:tcPr>
            <w:tcW w:w="720" w:type="dxa"/>
            <w:vAlign w:val="center"/>
          </w:tcPr>
          <w:p w14:paraId="54066A8D">
            <w:pPr>
              <w:spacing w:line="380" w:lineRule="exact"/>
              <w:jc w:val="center"/>
              <w:rPr>
                <w:rFonts w:ascii="宋体" w:hAnsi="宋体" w:cs="宋体"/>
                <w:b/>
                <w:bCs/>
                <w:color w:val="auto"/>
                <w:sz w:val="22"/>
                <w:szCs w:val="22"/>
                <w:highlight w:val="none"/>
              </w:rPr>
            </w:pPr>
          </w:p>
        </w:tc>
        <w:tc>
          <w:tcPr>
            <w:tcW w:w="900" w:type="dxa"/>
            <w:vAlign w:val="center"/>
          </w:tcPr>
          <w:p w14:paraId="1532877B">
            <w:pPr>
              <w:spacing w:line="380" w:lineRule="exact"/>
              <w:jc w:val="center"/>
              <w:rPr>
                <w:rFonts w:ascii="宋体" w:hAnsi="宋体" w:cs="宋体"/>
                <w:b/>
                <w:bCs/>
                <w:color w:val="auto"/>
                <w:sz w:val="22"/>
                <w:szCs w:val="22"/>
                <w:highlight w:val="none"/>
              </w:rPr>
            </w:pPr>
          </w:p>
        </w:tc>
        <w:tc>
          <w:tcPr>
            <w:tcW w:w="1440" w:type="dxa"/>
            <w:vAlign w:val="center"/>
          </w:tcPr>
          <w:p w14:paraId="4E842E82">
            <w:pPr>
              <w:spacing w:line="380" w:lineRule="exact"/>
              <w:jc w:val="center"/>
              <w:rPr>
                <w:rFonts w:ascii="宋体" w:hAnsi="宋体" w:cs="宋体"/>
                <w:b/>
                <w:bCs/>
                <w:color w:val="auto"/>
                <w:sz w:val="22"/>
                <w:szCs w:val="22"/>
                <w:highlight w:val="none"/>
              </w:rPr>
            </w:pPr>
          </w:p>
        </w:tc>
        <w:tc>
          <w:tcPr>
            <w:tcW w:w="1440" w:type="dxa"/>
            <w:vAlign w:val="center"/>
          </w:tcPr>
          <w:p w14:paraId="3FF90D3D">
            <w:pPr>
              <w:spacing w:line="380" w:lineRule="exact"/>
              <w:jc w:val="center"/>
              <w:rPr>
                <w:rFonts w:ascii="宋体" w:hAnsi="宋体" w:cs="宋体"/>
                <w:b/>
                <w:bCs/>
                <w:color w:val="auto"/>
                <w:sz w:val="22"/>
                <w:szCs w:val="22"/>
                <w:highlight w:val="none"/>
              </w:rPr>
            </w:pPr>
          </w:p>
        </w:tc>
        <w:tc>
          <w:tcPr>
            <w:tcW w:w="1080" w:type="dxa"/>
            <w:vAlign w:val="center"/>
          </w:tcPr>
          <w:p w14:paraId="507DB919">
            <w:pPr>
              <w:spacing w:line="380" w:lineRule="exact"/>
              <w:jc w:val="center"/>
              <w:rPr>
                <w:rFonts w:ascii="宋体" w:hAnsi="宋体" w:cs="宋体"/>
                <w:b/>
                <w:bCs/>
                <w:color w:val="auto"/>
                <w:sz w:val="22"/>
                <w:szCs w:val="22"/>
                <w:highlight w:val="none"/>
              </w:rPr>
            </w:pPr>
          </w:p>
        </w:tc>
      </w:tr>
    </w:tbl>
    <w:p w14:paraId="7157D0CF">
      <w:pPr>
        <w:spacing w:before="120" w:beforeLines="50" w:line="360" w:lineRule="auto"/>
        <w:ind w:left="880" w:right="-11" w:hanging="880" w:hanging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注：1.此表可按原有格式进行复制。</w:t>
      </w:r>
    </w:p>
    <w:p w14:paraId="50F29447">
      <w:pPr>
        <w:pStyle w:val="470"/>
        <w:rPr>
          <w:rFonts w:eastAsia="新宋体"/>
          <w:color w:val="auto"/>
          <w:highlight w:val="none"/>
        </w:rPr>
      </w:pPr>
      <w:r>
        <w:rPr>
          <w:rFonts w:hint="eastAsia" w:ascii="新宋体" w:hAnsi="新宋体" w:eastAsia="新宋体" w:cs="新宋体"/>
          <w:color w:val="auto"/>
          <w:sz w:val="22"/>
          <w:szCs w:val="22"/>
          <w:highlight w:val="none"/>
        </w:rPr>
        <w:t>2.投标文件中相应内容如有前后不一致的，以本表为准。</w:t>
      </w:r>
    </w:p>
    <w:p w14:paraId="052F5B1D">
      <w:pPr>
        <w:spacing w:line="360" w:lineRule="auto"/>
        <w:rPr>
          <w:rFonts w:ascii="新宋体" w:hAnsi="新宋体" w:eastAsia="新宋体" w:cs="新宋体"/>
          <w:color w:val="auto"/>
          <w:sz w:val="22"/>
          <w:szCs w:val="22"/>
          <w:highlight w:val="none"/>
        </w:rPr>
      </w:pPr>
    </w:p>
    <w:p w14:paraId="04C7098E">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2C651E5">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6D4098B4">
      <w:pPr>
        <w:tabs>
          <w:tab w:val="left" w:pos="840"/>
          <w:tab w:val="left" w:pos="5400"/>
        </w:tabs>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14:paraId="622F1B6A">
      <w:pPr>
        <w:spacing w:before="120" w:beforeLines="50" w:after="120" w:afterLine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（报价文件封面，供参考）</w:t>
      </w:r>
    </w:p>
    <w:p w14:paraId="443B8C3F">
      <w:pPr>
        <w:rPr>
          <w:rFonts w:ascii="新宋体" w:hAnsi="新宋体" w:eastAsia="新宋体" w:cs="新宋体"/>
          <w:color w:val="auto"/>
          <w:highlight w:val="none"/>
        </w:rPr>
      </w:pPr>
    </w:p>
    <w:p w14:paraId="3B802574">
      <w:pPr>
        <w:rPr>
          <w:rFonts w:ascii="新宋体" w:hAnsi="新宋体" w:eastAsia="新宋体" w:cs="新宋体"/>
          <w:color w:val="auto"/>
          <w:highlight w:val="none"/>
        </w:rPr>
      </w:pPr>
    </w:p>
    <w:p w14:paraId="3E29A171">
      <w:pPr>
        <w:rPr>
          <w:rFonts w:ascii="新宋体" w:hAnsi="新宋体" w:eastAsia="新宋体" w:cs="新宋体"/>
          <w:color w:val="auto"/>
          <w:highlight w:val="none"/>
        </w:rPr>
      </w:pPr>
    </w:p>
    <w:p w14:paraId="5E233EC5">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092BF9CA">
      <w:pPr>
        <w:rPr>
          <w:rFonts w:ascii="新宋体" w:hAnsi="新宋体" w:eastAsia="新宋体" w:cs="新宋体"/>
          <w:color w:val="auto"/>
          <w:sz w:val="28"/>
          <w:szCs w:val="28"/>
          <w:highlight w:val="none"/>
        </w:rPr>
      </w:pPr>
    </w:p>
    <w:p w14:paraId="771A7546">
      <w:pPr>
        <w:rPr>
          <w:rFonts w:ascii="新宋体" w:hAnsi="新宋体" w:eastAsia="新宋体" w:cs="新宋体"/>
          <w:color w:val="auto"/>
          <w:sz w:val="28"/>
          <w:szCs w:val="28"/>
          <w:highlight w:val="none"/>
        </w:rPr>
      </w:pPr>
    </w:p>
    <w:p w14:paraId="4D11F5CA">
      <w:pPr>
        <w:pStyle w:val="50"/>
        <w:ind w:firstLine="280"/>
        <w:rPr>
          <w:rFonts w:ascii="新宋体" w:hAnsi="新宋体" w:eastAsia="新宋体" w:cs="新宋体"/>
          <w:color w:val="auto"/>
          <w:sz w:val="28"/>
          <w:szCs w:val="28"/>
          <w:highlight w:val="none"/>
        </w:rPr>
      </w:pPr>
    </w:p>
    <w:p w14:paraId="450F2DDC">
      <w:pPr>
        <w:rPr>
          <w:rFonts w:ascii="新宋体" w:hAnsi="新宋体" w:eastAsia="新宋体" w:cs="新宋体"/>
          <w:color w:val="auto"/>
          <w:sz w:val="28"/>
          <w:szCs w:val="28"/>
          <w:highlight w:val="none"/>
        </w:rPr>
      </w:pPr>
    </w:p>
    <w:p w14:paraId="725F24D7">
      <w:pPr>
        <w:rPr>
          <w:rFonts w:ascii="新宋体" w:hAnsi="新宋体" w:eastAsia="新宋体" w:cs="新宋体"/>
          <w:color w:val="auto"/>
          <w:sz w:val="28"/>
          <w:szCs w:val="28"/>
          <w:highlight w:val="none"/>
        </w:rPr>
      </w:pPr>
    </w:p>
    <w:p w14:paraId="471536BA">
      <w:pPr>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报 价 文 件</w:t>
      </w:r>
    </w:p>
    <w:p w14:paraId="13E169B2">
      <w:pPr>
        <w:spacing w:line="360" w:lineRule="auto"/>
        <w:rPr>
          <w:rFonts w:ascii="新宋体" w:hAnsi="新宋体" w:eastAsia="新宋体" w:cs="新宋体"/>
          <w:color w:val="auto"/>
          <w:szCs w:val="21"/>
          <w:highlight w:val="none"/>
        </w:rPr>
      </w:pPr>
    </w:p>
    <w:p w14:paraId="49A08943">
      <w:pPr>
        <w:spacing w:line="360" w:lineRule="auto"/>
        <w:rPr>
          <w:rFonts w:ascii="新宋体" w:hAnsi="新宋体" w:eastAsia="新宋体" w:cs="新宋体"/>
          <w:color w:val="auto"/>
          <w:szCs w:val="21"/>
          <w:highlight w:val="none"/>
        </w:rPr>
      </w:pPr>
    </w:p>
    <w:p w14:paraId="2EBEA0A3">
      <w:pPr>
        <w:spacing w:line="360" w:lineRule="auto"/>
        <w:rPr>
          <w:rFonts w:ascii="新宋体" w:hAnsi="新宋体" w:eastAsia="新宋体" w:cs="新宋体"/>
          <w:color w:val="auto"/>
          <w:szCs w:val="21"/>
          <w:highlight w:val="none"/>
        </w:rPr>
      </w:pPr>
    </w:p>
    <w:p w14:paraId="62256A20">
      <w:pPr>
        <w:spacing w:line="360" w:lineRule="auto"/>
        <w:rPr>
          <w:rFonts w:ascii="新宋体" w:hAnsi="新宋体" w:eastAsia="新宋体" w:cs="新宋体"/>
          <w:color w:val="auto"/>
          <w:szCs w:val="21"/>
          <w:highlight w:val="none"/>
        </w:rPr>
      </w:pPr>
    </w:p>
    <w:p w14:paraId="50653074">
      <w:pPr>
        <w:spacing w:line="360" w:lineRule="auto"/>
        <w:rPr>
          <w:rFonts w:ascii="新宋体" w:hAnsi="新宋体" w:eastAsia="新宋体" w:cs="新宋体"/>
          <w:color w:val="auto"/>
          <w:szCs w:val="21"/>
          <w:highlight w:val="none"/>
        </w:rPr>
      </w:pPr>
    </w:p>
    <w:p w14:paraId="5500C262">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192E0731">
      <w:pPr>
        <w:rPr>
          <w:rFonts w:ascii="新宋体" w:hAnsi="新宋体" w:eastAsia="新宋体" w:cs="新宋体"/>
          <w:color w:val="auto"/>
          <w:sz w:val="28"/>
          <w:szCs w:val="28"/>
          <w:highlight w:val="none"/>
          <w:u w:val="single"/>
        </w:rPr>
      </w:pPr>
    </w:p>
    <w:p w14:paraId="15D69142">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638F5C21">
      <w:pPr>
        <w:rPr>
          <w:rFonts w:ascii="新宋体" w:hAnsi="新宋体" w:eastAsia="新宋体" w:cs="新宋体"/>
          <w:color w:val="auto"/>
          <w:sz w:val="28"/>
          <w:szCs w:val="28"/>
          <w:highlight w:val="none"/>
        </w:rPr>
      </w:pPr>
    </w:p>
    <w:p w14:paraId="0DCE3EF3">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3C51A567">
      <w:pPr>
        <w:overflowPunct w:val="0"/>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234331F1">
      <w:pPr>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14:paraId="63DFB600">
      <w:pPr>
        <w:spacing w:line="540" w:lineRule="exact"/>
        <w:rPr>
          <w:rFonts w:ascii="新宋体" w:hAnsi="新宋体" w:eastAsia="新宋体" w:cs="新宋体"/>
          <w:color w:val="auto"/>
          <w:highlight w:val="none"/>
        </w:rPr>
      </w:pPr>
    </w:p>
    <w:tbl>
      <w:tblPr>
        <w:tblStyle w:val="52"/>
        <w:tblW w:w="9854" w:type="dxa"/>
        <w:tblInd w:w="0" w:type="dxa"/>
        <w:tblLayout w:type="fixed"/>
        <w:tblCellMar>
          <w:top w:w="0" w:type="dxa"/>
          <w:left w:w="108" w:type="dxa"/>
          <w:bottom w:w="0" w:type="dxa"/>
          <w:right w:w="108" w:type="dxa"/>
        </w:tblCellMar>
      </w:tblPr>
      <w:tblGrid>
        <w:gridCol w:w="966"/>
        <w:gridCol w:w="7278"/>
        <w:gridCol w:w="1610"/>
      </w:tblGrid>
      <w:tr w14:paraId="57E6597D">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561AD5">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502862">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2A0AA0">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28914E22">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B04078C">
            <w:pPr>
              <w:autoSpaceDE w:val="0"/>
              <w:autoSpaceDN w:val="0"/>
              <w:adjustRightInd w:val="0"/>
              <w:spacing w:line="43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4A2585B">
            <w:pPr>
              <w:autoSpaceDE w:val="0"/>
              <w:autoSpaceDN w:val="0"/>
              <w:adjustRightInd w:val="0"/>
              <w:spacing w:line="43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247461">
            <w:pPr>
              <w:autoSpaceDE w:val="0"/>
              <w:autoSpaceDN w:val="0"/>
              <w:adjustRightInd w:val="0"/>
              <w:spacing w:line="430" w:lineRule="atLeast"/>
              <w:ind w:firstLine="220" w:firstLineChars="1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29EE3E19">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6F3E3A">
            <w:pPr>
              <w:autoSpaceDE w:val="0"/>
              <w:autoSpaceDN w:val="0"/>
              <w:adjustRightInd w:val="0"/>
              <w:spacing w:line="430" w:lineRule="atLeas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B319AC">
            <w:pPr>
              <w:autoSpaceDE w:val="0"/>
              <w:autoSpaceDN w:val="0"/>
              <w:adjustRightInd w:val="0"/>
              <w:spacing w:line="43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ECDD2F">
            <w:pPr>
              <w:autoSpaceDE w:val="0"/>
              <w:autoSpaceDN w:val="0"/>
              <w:adjustRightInd w:val="0"/>
              <w:spacing w:line="430" w:lineRule="atLeast"/>
              <w:ind w:firstLine="220" w:firstLineChars="1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bl>
    <w:p w14:paraId="33D11FBF">
      <w:pPr>
        <w:overflowPunct w:val="0"/>
        <w:spacing w:line="380" w:lineRule="exact"/>
        <w:rPr>
          <w:rFonts w:ascii="新宋体" w:hAnsi="新宋体" w:eastAsia="新宋体" w:cs="新宋体"/>
          <w:color w:val="auto"/>
          <w:sz w:val="22"/>
          <w:szCs w:val="22"/>
          <w:highlight w:val="none"/>
        </w:rPr>
      </w:pPr>
    </w:p>
    <w:p w14:paraId="78BBB3FB">
      <w:pPr>
        <w:overflowPunct w:val="0"/>
        <w:spacing w:line="380" w:lineRule="exact"/>
        <w:rPr>
          <w:rFonts w:ascii="新宋体" w:hAnsi="新宋体" w:eastAsia="新宋体" w:cs="新宋体"/>
          <w:color w:val="auto"/>
          <w:sz w:val="22"/>
          <w:szCs w:val="22"/>
          <w:highlight w:val="none"/>
        </w:rPr>
      </w:pPr>
    </w:p>
    <w:p w14:paraId="53F49CF8">
      <w:pPr>
        <w:overflowPunct w:val="0"/>
        <w:spacing w:line="380" w:lineRule="exact"/>
        <w:rPr>
          <w:rFonts w:ascii="新宋体" w:hAnsi="新宋体" w:eastAsia="新宋体" w:cs="新宋体"/>
          <w:color w:val="auto"/>
          <w:sz w:val="22"/>
          <w:szCs w:val="22"/>
          <w:highlight w:val="none"/>
        </w:rPr>
      </w:pPr>
    </w:p>
    <w:p w14:paraId="6A36A870">
      <w:pPr>
        <w:overflowPunct w:val="0"/>
        <w:spacing w:line="380" w:lineRule="exact"/>
        <w:rPr>
          <w:rFonts w:ascii="新宋体" w:hAnsi="新宋体" w:eastAsia="新宋体" w:cs="新宋体"/>
          <w:color w:val="auto"/>
          <w:sz w:val="22"/>
          <w:szCs w:val="22"/>
          <w:highlight w:val="none"/>
        </w:rPr>
      </w:pPr>
    </w:p>
    <w:p w14:paraId="4DE8C26E">
      <w:pPr>
        <w:overflowPunct w:val="0"/>
        <w:spacing w:line="380" w:lineRule="exact"/>
        <w:rPr>
          <w:rFonts w:ascii="新宋体" w:hAnsi="新宋体" w:eastAsia="新宋体" w:cs="新宋体"/>
          <w:b/>
          <w:bCs/>
          <w:color w:val="auto"/>
          <w:sz w:val="22"/>
          <w:szCs w:val="22"/>
          <w:highlight w:val="none"/>
        </w:rPr>
      </w:pPr>
    </w:p>
    <w:p w14:paraId="7577C575">
      <w:pPr>
        <w:overflowPunct w:val="0"/>
        <w:spacing w:line="380" w:lineRule="exact"/>
        <w:rPr>
          <w:rFonts w:ascii="新宋体" w:hAnsi="新宋体" w:eastAsia="新宋体" w:cs="新宋体"/>
          <w:b/>
          <w:bCs/>
          <w:color w:val="auto"/>
          <w:sz w:val="22"/>
          <w:szCs w:val="22"/>
          <w:highlight w:val="none"/>
        </w:rPr>
      </w:pPr>
    </w:p>
    <w:p w14:paraId="0EDF0EFF">
      <w:pPr>
        <w:overflowPunct w:val="0"/>
        <w:spacing w:line="380" w:lineRule="exact"/>
        <w:rPr>
          <w:rFonts w:ascii="新宋体" w:hAnsi="新宋体" w:eastAsia="新宋体" w:cs="新宋体"/>
          <w:b/>
          <w:bCs/>
          <w:color w:val="auto"/>
          <w:sz w:val="22"/>
          <w:szCs w:val="22"/>
          <w:highlight w:val="none"/>
        </w:rPr>
      </w:pPr>
    </w:p>
    <w:p w14:paraId="1E4EF8EC">
      <w:pPr>
        <w:overflowPunct w:val="0"/>
        <w:spacing w:line="380" w:lineRule="exact"/>
        <w:rPr>
          <w:rFonts w:ascii="新宋体" w:hAnsi="新宋体" w:eastAsia="新宋体" w:cs="新宋体"/>
          <w:b/>
          <w:bCs/>
          <w:color w:val="auto"/>
          <w:sz w:val="22"/>
          <w:szCs w:val="22"/>
          <w:highlight w:val="none"/>
        </w:rPr>
      </w:pPr>
    </w:p>
    <w:p w14:paraId="56B0369F">
      <w:pPr>
        <w:overflowPunct w:val="0"/>
        <w:spacing w:line="380" w:lineRule="exact"/>
        <w:rPr>
          <w:rFonts w:ascii="新宋体" w:hAnsi="新宋体" w:eastAsia="新宋体" w:cs="新宋体"/>
          <w:b/>
          <w:bCs/>
          <w:color w:val="auto"/>
          <w:sz w:val="22"/>
          <w:szCs w:val="22"/>
          <w:highlight w:val="none"/>
        </w:rPr>
      </w:pPr>
    </w:p>
    <w:p w14:paraId="412C5724">
      <w:pPr>
        <w:overflowPunct w:val="0"/>
        <w:spacing w:line="380" w:lineRule="exact"/>
        <w:rPr>
          <w:rFonts w:ascii="新宋体" w:hAnsi="新宋体" w:eastAsia="新宋体" w:cs="新宋体"/>
          <w:b/>
          <w:bCs/>
          <w:color w:val="auto"/>
          <w:sz w:val="22"/>
          <w:szCs w:val="22"/>
          <w:highlight w:val="none"/>
        </w:rPr>
      </w:pPr>
    </w:p>
    <w:p w14:paraId="5D17D0B3">
      <w:pPr>
        <w:overflowPunct w:val="0"/>
        <w:spacing w:line="380" w:lineRule="exact"/>
        <w:rPr>
          <w:rFonts w:ascii="新宋体" w:hAnsi="新宋体" w:eastAsia="新宋体" w:cs="新宋体"/>
          <w:b/>
          <w:bCs/>
          <w:color w:val="auto"/>
          <w:sz w:val="22"/>
          <w:szCs w:val="22"/>
          <w:highlight w:val="none"/>
        </w:rPr>
      </w:pPr>
    </w:p>
    <w:p w14:paraId="75AE4DF2">
      <w:pPr>
        <w:overflowPunct w:val="0"/>
        <w:spacing w:line="380" w:lineRule="exact"/>
        <w:rPr>
          <w:rFonts w:ascii="新宋体" w:hAnsi="新宋体" w:eastAsia="新宋体" w:cs="新宋体"/>
          <w:b/>
          <w:bCs/>
          <w:color w:val="auto"/>
          <w:sz w:val="22"/>
          <w:szCs w:val="22"/>
          <w:highlight w:val="none"/>
        </w:rPr>
      </w:pPr>
    </w:p>
    <w:p w14:paraId="3AF144D6">
      <w:pPr>
        <w:overflowPunct w:val="0"/>
        <w:spacing w:line="380" w:lineRule="exact"/>
        <w:rPr>
          <w:rFonts w:ascii="新宋体" w:hAnsi="新宋体" w:eastAsia="新宋体" w:cs="新宋体"/>
          <w:b/>
          <w:bCs/>
          <w:color w:val="auto"/>
          <w:sz w:val="22"/>
          <w:szCs w:val="22"/>
          <w:highlight w:val="none"/>
        </w:rPr>
      </w:pPr>
    </w:p>
    <w:p w14:paraId="54EA8C66">
      <w:pPr>
        <w:overflowPunct w:val="0"/>
        <w:spacing w:line="380" w:lineRule="exact"/>
        <w:rPr>
          <w:rFonts w:ascii="新宋体" w:hAnsi="新宋体" w:eastAsia="新宋体" w:cs="新宋体"/>
          <w:b/>
          <w:bCs/>
          <w:color w:val="auto"/>
          <w:sz w:val="22"/>
          <w:szCs w:val="22"/>
          <w:highlight w:val="none"/>
        </w:rPr>
      </w:pPr>
    </w:p>
    <w:p w14:paraId="451909E8">
      <w:pPr>
        <w:overflowPunct w:val="0"/>
        <w:spacing w:line="380" w:lineRule="exact"/>
        <w:rPr>
          <w:rFonts w:ascii="新宋体" w:hAnsi="新宋体" w:eastAsia="新宋体" w:cs="新宋体"/>
          <w:b/>
          <w:bCs/>
          <w:color w:val="auto"/>
          <w:sz w:val="22"/>
          <w:szCs w:val="22"/>
          <w:highlight w:val="none"/>
        </w:rPr>
      </w:pPr>
    </w:p>
    <w:p w14:paraId="6C9DF5DA">
      <w:pPr>
        <w:overflowPunct w:val="0"/>
        <w:spacing w:line="380" w:lineRule="exact"/>
        <w:rPr>
          <w:rFonts w:ascii="新宋体" w:hAnsi="新宋体" w:eastAsia="新宋体" w:cs="新宋体"/>
          <w:b/>
          <w:bCs/>
          <w:color w:val="auto"/>
          <w:sz w:val="22"/>
          <w:szCs w:val="22"/>
          <w:highlight w:val="none"/>
        </w:rPr>
      </w:pPr>
    </w:p>
    <w:p w14:paraId="02ED8D9B">
      <w:pPr>
        <w:overflowPunct w:val="0"/>
        <w:spacing w:line="380" w:lineRule="exact"/>
        <w:rPr>
          <w:rFonts w:ascii="新宋体" w:hAnsi="新宋体" w:eastAsia="新宋体" w:cs="新宋体"/>
          <w:b/>
          <w:bCs/>
          <w:color w:val="auto"/>
          <w:sz w:val="22"/>
          <w:szCs w:val="22"/>
          <w:highlight w:val="none"/>
        </w:rPr>
      </w:pPr>
    </w:p>
    <w:p w14:paraId="6E5E2BE1">
      <w:pPr>
        <w:overflowPunct w:val="0"/>
        <w:spacing w:line="380" w:lineRule="exact"/>
        <w:rPr>
          <w:rFonts w:ascii="新宋体" w:hAnsi="新宋体" w:eastAsia="新宋体" w:cs="新宋体"/>
          <w:b/>
          <w:bCs/>
          <w:color w:val="auto"/>
          <w:sz w:val="22"/>
          <w:szCs w:val="22"/>
          <w:highlight w:val="none"/>
        </w:rPr>
      </w:pPr>
    </w:p>
    <w:p w14:paraId="2DC635E7">
      <w:pPr>
        <w:overflowPunct w:val="0"/>
        <w:spacing w:line="380" w:lineRule="exact"/>
        <w:rPr>
          <w:rFonts w:ascii="新宋体" w:hAnsi="新宋体" w:eastAsia="新宋体" w:cs="新宋体"/>
          <w:b/>
          <w:bCs/>
          <w:color w:val="auto"/>
          <w:sz w:val="22"/>
          <w:szCs w:val="22"/>
          <w:highlight w:val="none"/>
        </w:rPr>
      </w:pPr>
    </w:p>
    <w:p w14:paraId="280E9D56">
      <w:pPr>
        <w:overflowPunct w:val="0"/>
        <w:spacing w:line="380" w:lineRule="exact"/>
        <w:rPr>
          <w:rFonts w:ascii="新宋体" w:hAnsi="新宋体" w:eastAsia="新宋体" w:cs="新宋体"/>
          <w:b/>
          <w:bCs/>
          <w:color w:val="auto"/>
          <w:sz w:val="22"/>
          <w:szCs w:val="22"/>
          <w:highlight w:val="none"/>
        </w:rPr>
      </w:pPr>
    </w:p>
    <w:p w14:paraId="53B6AB7B">
      <w:pPr>
        <w:overflowPunct w:val="0"/>
        <w:spacing w:line="380" w:lineRule="exact"/>
        <w:rPr>
          <w:rFonts w:ascii="新宋体" w:hAnsi="新宋体" w:eastAsia="新宋体" w:cs="新宋体"/>
          <w:b/>
          <w:bCs/>
          <w:color w:val="auto"/>
          <w:sz w:val="22"/>
          <w:szCs w:val="22"/>
          <w:highlight w:val="none"/>
        </w:rPr>
      </w:pPr>
    </w:p>
    <w:p w14:paraId="21DD7337">
      <w:pPr>
        <w:overflowPunct w:val="0"/>
        <w:spacing w:line="380" w:lineRule="exact"/>
        <w:rPr>
          <w:rFonts w:ascii="新宋体" w:hAnsi="新宋体" w:eastAsia="新宋体" w:cs="新宋体"/>
          <w:b/>
          <w:bCs/>
          <w:color w:val="auto"/>
          <w:sz w:val="22"/>
          <w:szCs w:val="22"/>
          <w:highlight w:val="none"/>
        </w:rPr>
      </w:pPr>
    </w:p>
    <w:p w14:paraId="4799BD2D">
      <w:pPr>
        <w:overflowPunct w:val="0"/>
        <w:spacing w:line="380" w:lineRule="exact"/>
        <w:rPr>
          <w:rFonts w:ascii="新宋体" w:hAnsi="新宋体" w:eastAsia="新宋体" w:cs="新宋体"/>
          <w:b/>
          <w:bCs/>
          <w:color w:val="auto"/>
          <w:sz w:val="22"/>
          <w:szCs w:val="22"/>
          <w:highlight w:val="none"/>
        </w:rPr>
      </w:pPr>
    </w:p>
    <w:p w14:paraId="6FFB4A07">
      <w:pPr>
        <w:overflowPunct w:val="0"/>
        <w:spacing w:line="380" w:lineRule="exact"/>
        <w:rPr>
          <w:rFonts w:ascii="新宋体" w:hAnsi="新宋体" w:eastAsia="新宋体" w:cs="新宋体"/>
          <w:b/>
          <w:bCs/>
          <w:color w:val="auto"/>
          <w:sz w:val="22"/>
          <w:szCs w:val="22"/>
          <w:highlight w:val="none"/>
        </w:rPr>
      </w:pPr>
    </w:p>
    <w:p w14:paraId="1653D0DA">
      <w:pPr>
        <w:overflowPunct w:val="0"/>
        <w:spacing w:line="380" w:lineRule="exact"/>
        <w:rPr>
          <w:rFonts w:ascii="新宋体" w:hAnsi="新宋体" w:eastAsia="新宋体" w:cs="新宋体"/>
          <w:b/>
          <w:bCs/>
          <w:color w:val="auto"/>
          <w:sz w:val="22"/>
          <w:szCs w:val="22"/>
          <w:highlight w:val="none"/>
        </w:rPr>
      </w:pPr>
    </w:p>
    <w:p w14:paraId="287FFAA9">
      <w:pPr>
        <w:overflowPunct w:val="0"/>
        <w:spacing w:line="380" w:lineRule="exact"/>
        <w:rPr>
          <w:rFonts w:ascii="新宋体" w:hAnsi="新宋体" w:eastAsia="新宋体" w:cs="新宋体"/>
          <w:b/>
          <w:bCs/>
          <w:color w:val="auto"/>
          <w:sz w:val="22"/>
          <w:szCs w:val="22"/>
          <w:highlight w:val="none"/>
        </w:rPr>
      </w:pPr>
    </w:p>
    <w:p w14:paraId="50BFF977">
      <w:pPr>
        <w:overflowPunct w:val="0"/>
        <w:spacing w:line="380" w:lineRule="exact"/>
        <w:rPr>
          <w:rFonts w:ascii="新宋体" w:hAnsi="新宋体" w:eastAsia="新宋体" w:cs="新宋体"/>
          <w:b/>
          <w:bCs/>
          <w:color w:val="auto"/>
          <w:sz w:val="22"/>
          <w:szCs w:val="22"/>
          <w:highlight w:val="none"/>
        </w:rPr>
      </w:pPr>
    </w:p>
    <w:p w14:paraId="6FD21C6D">
      <w:pPr>
        <w:overflowPunct w:val="0"/>
        <w:spacing w:line="380" w:lineRule="exact"/>
        <w:rPr>
          <w:rFonts w:ascii="新宋体" w:hAnsi="新宋体" w:eastAsia="新宋体" w:cs="新宋体"/>
          <w:b/>
          <w:bCs/>
          <w:color w:val="auto"/>
          <w:sz w:val="22"/>
          <w:szCs w:val="22"/>
          <w:highlight w:val="none"/>
        </w:rPr>
      </w:pPr>
    </w:p>
    <w:p w14:paraId="6A996566">
      <w:pPr>
        <w:overflowPunct w:val="0"/>
        <w:spacing w:line="38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附件十二</w:t>
      </w:r>
    </w:p>
    <w:p w14:paraId="19D3F829">
      <w:pPr>
        <w:autoSpaceDE w:val="0"/>
        <w:autoSpaceDN w:val="0"/>
        <w:adjustRightInd w:val="0"/>
        <w:spacing w:line="460" w:lineRule="atLeast"/>
        <w:jc w:val="center"/>
        <w:rPr>
          <w:rFonts w:ascii="新宋体" w:hAnsi="新宋体" w:eastAsia="新宋体" w:cs="新宋体"/>
          <w:b/>
          <w:bCs/>
          <w:color w:val="auto"/>
          <w:kern w:val="0"/>
          <w:sz w:val="28"/>
          <w:szCs w:val="28"/>
          <w:highlight w:val="none"/>
          <w:lang w:val="zh-CN"/>
        </w:rPr>
      </w:pPr>
    </w:p>
    <w:p w14:paraId="73E40B44">
      <w:pPr>
        <w:autoSpaceDE w:val="0"/>
        <w:autoSpaceDN w:val="0"/>
        <w:adjustRightInd w:val="0"/>
        <w:spacing w:line="460" w:lineRule="atLeast"/>
        <w:jc w:val="center"/>
        <w:rPr>
          <w:rFonts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rPr>
        <w:t>一</w:t>
      </w:r>
      <w:r>
        <w:rPr>
          <w:rFonts w:hint="eastAsia" w:ascii="新宋体" w:hAnsi="新宋体" w:eastAsia="新宋体" w:cs="新宋体"/>
          <w:b/>
          <w:bCs/>
          <w:color w:val="auto"/>
          <w:kern w:val="0"/>
          <w:sz w:val="28"/>
          <w:szCs w:val="28"/>
          <w:highlight w:val="none"/>
          <w:lang w:val="zh-CN"/>
        </w:rPr>
        <w:t>、开标一览表</w:t>
      </w:r>
    </w:p>
    <w:p w14:paraId="0E912FC2">
      <w:pPr>
        <w:spacing w:line="380" w:lineRule="exact"/>
        <w:ind w:right="349" w:rightChars="166"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项目名称：                                           项目编号：             </w:t>
      </w:r>
    </w:p>
    <w:tbl>
      <w:tblPr>
        <w:tblStyle w:val="52"/>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999"/>
        <w:gridCol w:w="1647"/>
      </w:tblGrid>
      <w:tr w14:paraId="162D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72E1E949">
            <w:pPr>
              <w:pStyle w:val="2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项目名称</w:t>
            </w:r>
          </w:p>
        </w:tc>
        <w:tc>
          <w:tcPr>
            <w:tcW w:w="4999" w:type="dxa"/>
            <w:vAlign w:val="center"/>
          </w:tcPr>
          <w:p w14:paraId="5FBF7E1E">
            <w:pPr>
              <w:pStyle w:val="2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投标总价（人民币元）</w:t>
            </w:r>
          </w:p>
        </w:tc>
        <w:tc>
          <w:tcPr>
            <w:tcW w:w="1647" w:type="dxa"/>
            <w:vAlign w:val="center"/>
          </w:tcPr>
          <w:p w14:paraId="5056349E">
            <w:pPr>
              <w:pStyle w:val="2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w:t>
            </w:r>
          </w:p>
        </w:tc>
      </w:tr>
      <w:tr w14:paraId="7511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66780057">
            <w:pPr>
              <w:pStyle w:val="29"/>
              <w:jc w:val="center"/>
              <w:rPr>
                <w:rFonts w:ascii="新宋体" w:hAnsi="新宋体" w:eastAsia="新宋体" w:cs="新宋体"/>
                <w:color w:val="auto"/>
                <w:kern w:val="2"/>
                <w:highlight w:val="none"/>
              </w:rPr>
            </w:pPr>
          </w:p>
        </w:tc>
        <w:tc>
          <w:tcPr>
            <w:tcW w:w="4999" w:type="dxa"/>
            <w:vAlign w:val="center"/>
          </w:tcPr>
          <w:p w14:paraId="24B1F880">
            <w:pPr>
              <w:pStyle w:val="29"/>
              <w:jc w:val="both"/>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（大写）：</w:t>
            </w:r>
          </w:p>
          <w:p w14:paraId="5A9719BE">
            <w:pPr>
              <w:pStyle w:val="29"/>
              <w:jc w:val="both"/>
              <w:rPr>
                <w:rFonts w:ascii="新宋体" w:hAnsi="新宋体" w:eastAsia="新宋体" w:cs="新宋体"/>
                <w:color w:val="auto"/>
                <w:kern w:val="2"/>
                <w:highlight w:val="none"/>
              </w:rPr>
            </w:pPr>
            <w:r>
              <w:rPr>
                <w:rFonts w:hint="eastAsia" w:ascii="新宋体" w:hAnsi="新宋体" w:eastAsia="新宋体" w:cs="新宋体"/>
                <w:color w:val="auto"/>
                <w:kern w:val="2"/>
                <w:sz w:val="22"/>
                <w:szCs w:val="22"/>
                <w:highlight w:val="none"/>
              </w:rPr>
              <w:t>（小写）：</w:t>
            </w:r>
          </w:p>
        </w:tc>
        <w:tc>
          <w:tcPr>
            <w:tcW w:w="1647" w:type="dxa"/>
            <w:vAlign w:val="center"/>
          </w:tcPr>
          <w:p w14:paraId="71C386A8">
            <w:pPr>
              <w:pStyle w:val="29"/>
              <w:jc w:val="center"/>
              <w:rPr>
                <w:rFonts w:ascii="新宋体" w:hAnsi="新宋体" w:eastAsia="新宋体" w:cs="新宋体"/>
                <w:color w:val="auto"/>
                <w:kern w:val="2"/>
                <w:highlight w:val="none"/>
              </w:rPr>
            </w:pPr>
          </w:p>
        </w:tc>
      </w:tr>
    </w:tbl>
    <w:p w14:paraId="45DE4388">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7AD18E32">
      <w:pPr>
        <w:autoSpaceDE w:val="0"/>
        <w:autoSpaceDN w:val="0"/>
        <w:adjustRightInd w:val="0"/>
        <w:spacing w:line="400" w:lineRule="atLeast"/>
        <w:ind w:left="400"/>
        <w:rPr>
          <w:rFonts w:ascii="新宋体" w:hAnsi="新宋体" w:eastAsia="新宋体" w:cs="新宋体"/>
          <w:b/>
          <w:bCs/>
          <w:color w:val="auto"/>
          <w:kern w:val="0"/>
          <w:sz w:val="22"/>
          <w:szCs w:val="22"/>
          <w:highlight w:val="none"/>
          <w:u w:val="wave"/>
          <w:lang w:val="zh-CN"/>
        </w:rPr>
      </w:pPr>
      <w:r>
        <w:rPr>
          <w:rFonts w:hint="eastAsia" w:ascii="新宋体" w:hAnsi="新宋体" w:eastAsia="新宋体" w:cs="新宋体"/>
          <w:b/>
          <w:color w:val="auto"/>
          <w:sz w:val="22"/>
          <w:szCs w:val="22"/>
          <w:highlight w:val="none"/>
        </w:rPr>
        <w:t>1.</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sz w:val="22"/>
          <w:szCs w:val="22"/>
          <w:highlight w:val="none"/>
          <w:u w:val="single"/>
        </w:rPr>
        <w:t>不提供此表格将被视为没有实质性响应招标文件要求，其投标文件作无效标处理。</w:t>
      </w:r>
    </w:p>
    <w:p w14:paraId="5449138B">
      <w:pPr>
        <w:autoSpaceDE w:val="0"/>
        <w:autoSpaceDN w:val="0"/>
        <w:adjustRightInd w:val="0"/>
        <w:spacing w:line="400" w:lineRule="atLeast"/>
        <w:ind w:left="400"/>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2.本表中的投标总价应与附件十三《投标分项报价表》中的“设备总价”相一致。</w:t>
      </w:r>
    </w:p>
    <w:p w14:paraId="127F8D3F">
      <w:pPr>
        <w:autoSpaceDE w:val="0"/>
        <w:autoSpaceDN w:val="0"/>
        <w:adjustRightInd w:val="0"/>
        <w:spacing w:line="380" w:lineRule="atLeast"/>
        <w:rPr>
          <w:rFonts w:ascii="新宋体" w:hAnsi="新宋体" w:eastAsia="新宋体" w:cs="新宋体"/>
          <w:b/>
          <w:bCs/>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b/>
          <w:bCs/>
          <w:color w:val="auto"/>
          <w:kern w:val="0"/>
          <w:sz w:val="22"/>
          <w:szCs w:val="22"/>
          <w:highlight w:val="none"/>
        </w:rPr>
        <w:t>3.投标人投标总价低于采购预算金额50%的，应在报价文件中详细阐述不影响产品质量或者诚信履约的具体原因。</w:t>
      </w:r>
    </w:p>
    <w:p w14:paraId="425A63E2">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20B69F35">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19068062">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2977F80F">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7A7423B9">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548B6CF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3E003D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4002D3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5D37637">
      <w:pPr>
        <w:autoSpaceDE w:val="0"/>
        <w:autoSpaceDN w:val="0"/>
        <w:adjustRightInd w:val="0"/>
        <w:spacing w:line="380" w:lineRule="atLeast"/>
        <w:rPr>
          <w:rFonts w:ascii="新宋体" w:hAnsi="新宋体" w:eastAsia="新宋体" w:cs="新宋体"/>
          <w:b/>
          <w:bCs/>
          <w:color w:val="auto"/>
          <w:kern w:val="0"/>
          <w:sz w:val="22"/>
          <w:szCs w:val="22"/>
          <w:highlight w:val="none"/>
        </w:rPr>
      </w:pPr>
      <w:r>
        <w:rPr>
          <w:rFonts w:hint="eastAsia" w:ascii="新宋体" w:hAnsi="新宋体" w:eastAsia="新宋体" w:cs="新宋体"/>
          <w:color w:val="auto"/>
          <w:kern w:val="0"/>
          <w:sz w:val="22"/>
          <w:szCs w:val="22"/>
          <w:highlight w:val="none"/>
        </w:rPr>
        <w:br w:type="page"/>
      </w:r>
      <w:r>
        <w:rPr>
          <w:rFonts w:hint="eastAsia" w:ascii="新宋体" w:hAnsi="新宋体" w:eastAsia="新宋体" w:cs="新宋体"/>
          <w:b/>
          <w:bCs/>
          <w:color w:val="auto"/>
          <w:kern w:val="0"/>
          <w:sz w:val="22"/>
          <w:szCs w:val="22"/>
          <w:highlight w:val="none"/>
          <w:lang w:val="zh-CN"/>
        </w:rPr>
        <w:t>附件十</w:t>
      </w:r>
      <w:r>
        <w:rPr>
          <w:rFonts w:hint="eastAsia" w:ascii="新宋体" w:hAnsi="新宋体" w:eastAsia="新宋体" w:cs="新宋体"/>
          <w:b/>
          <w:bCs/>
          <w:color w:val="auto"/>
          <w:kern w:val="0"/>
          <w:sz w:val="22"/>
          <w:szCs w:val="22"/>
          <w:highlight w:val="none"/>
        </w:rPr>
        <w:t xml:space="preserve">三    </w:t>
      </w:r>
    </w:p>
    <w:p w14:paraId="2C6AF0A7">
      <w:pPr>
        <w:numPr>
          <w:ilvl w:val="0"/>
          <w:numId w:val="10"/>
        </w:numPr>
        <w:autoSpaceDE w:val="0"/>
        <w:autoSpaceDN w:val="0"/>
        <w:adjustRightInd w:val="0"/>
        <w:spacing w:line="380" w:lineRule="atLeast"/>
        <w:jc w:val="center"/>
        <w:rPr>
          <w:rFonts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zh-CN"/>
        </w:rPr>
        <w:t>投标分项报价表</w:t>
      </w:r>
    </w:p>
    <w:p w14:paraId="1D9EF3E3">
      <w:pPr>
        <w:spacing w:line="360" w:lineRule="auto"/>
        <w:rPr>
          <w:rFonts w:ascii="新宋体" w:hAnsi="新宋体" w:eastAsia="新宋体" w:cs="新宋体"/>
          <w:b/>
          <w:bCs/>
          <w:color w:val="auto"/>
          <w:kern w:val="0"/>
          <w:sz w:val="22"/>
          <w:szCs w:val="22"/>
          <w:highlight w:val="none"/>
          <w:lang w:val="zh-CN"/>
        </w:rPr>
      </w:pPr>
    </w:p>
    <w:p w14:paraId="75FF0E4C">
      <w:pPr>
        <w:spacing w:line="360" w:lineRule="auto"/>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项目名称：            </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zh-CN"/>
        </w:rPr>
        <w:t>项目编号：</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color w:val="auto"/>
          <w:sz w:val="22"/>
          <w:szCs w:val="22"/>
          <w:highlight w:val="none"/>
        </w:rPr>
        <w:t>价格单位：人民币（元）</w:t>
      </w:r>
    </w:p>
    <w:tbl>
      <w:tblPr>
        <w:tblStyle w:val="52"/>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398"/>
        <w:gridCol w:w="1201"/>
        <w:gridCol w:w="1691"/>
        <w:gridCol w:w="937"/>
        <w:gridCol w:w="1150"/>
        <w:gridCol w:w="1050"/>
        <w:gridCol w:w="1243"/>
      </w:tblGrid>
      <w:tr w14:paraId="1E9A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Borders>
              <w:top w:val="single" w:color="auto" w:sz="12" w:space="0"/>
              <w:left w:val="single" w:color="auto" w:sz="12" w:space="0"/>
              <w:bottom w:val="single" w:color="auto" w:sz="12" w:space="0"/>
            </w:tcBorders>
            <w:vAlign w:val="center"/>
          </w:tcPr>
          <w:p w14:paraId="54D47AB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398" w:type="dxa"/>
            <w:tcBorders>
              <w:top w:val="single" w:color="auto" w:sz="12" w:space="0"/>
              <w:bottom w:val="single" w:color="auto" w:sz="12" w:space="0"/>
            </w:tcBorders>
            <w:vAlign w:val="center"/>
          </w:tcPr>
          <w:p w14:paraId="767470C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产品名称或费用名称</w:t>
            </w:r>
          </w:p>
        </w:tc>
        <w:tc>
          <w:tcPr>
            <w:tcW w:w="1201" w:type="dxa"/>
            <w:tcBorders>
              <w:top w:val="single" w:color="auto" w:sz="12" w:space="0"/>
              <w:bottom w:val="single" w:color="auto" w:sz="12" w:space="0"/>
            </w:tcBorders>
            <w:vAlign w:val="center"/>
          </w:tcPr>
          <w:p w14:paraId="6C1697B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品牌及产地</w:t>
            </w:r>
          </w:p>
        </w:tc>
        <w:tc>
          <w:tcPr>
            <w:tcW w:w="1691" w:type="dxa"/>
            <w:tcBorders>
              <w:top w:val="single" w:color="auto" w:sz="12" w:space="0"/>
              <w:bottom w:val="single" w:color="auto" w:sz="12" w:space="0"/>
            </w:tcBorders>
            <w:vAlign w:val="center"/>
          </w:tcPr>
          <w:p w14:paraId="39C8492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937" w:type="dxa"/>
            <w:tcBorders>
              <w:top w:val="single" w:color="auto" w:sz="12" w:space="0"/>
              <w:bottom w:val="single" w:color="auto" w:sz="12" w:space="0"/>
            </w:tcBorders>
            <w:vAlign w:val="center"/>
          </w:tcPr>
          <w:p w14:paraId="53AA99F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数量及单位</w:t>
            </w:r>
          </w:p>
        </w:tc>
        <w:tc>
          <w:tcPr>
            <w:tcW w:w="1150" w:type="dxa"/>
            <w:tcBorders>
              <w:top w:val="single" w:color="auto" w:sz="12" w:space="0"/>
              <w:bottom w:val="single" w:color="auto" w:sz="12" w:space="0"/>
            </w:tcBorders>
            <w:vAlign w:val="center"/>
          </w:tcPr>
          <w:p w14:paraId="52E1287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所投单价（含税）</w:t>
            </w:r>
          </w:p>
        </w:tc>
        <w:tc>
          <w:tcPr>
            <w:tcW w:w="1050" w:type="dxa"/>
            <w:tcBorders>
              <w:top w:val="single" w:color="auto" w:sz="12" w:space="0"/>
              <w:bottom w:val="single" w:color="auto" w:sz="12" w:space="0"/>
            </w:tcBorders>
            <w:vAlign w:val="center"/>
          </w:tcPr>
          <w:p w14:paraId="22DA3C9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小计</w:t>
            </w:r>
          </w:p>
        </w:tc>
        <w:tc>
          <w:tcPr>
            <w:tcW w:w="1243" w:type="dxa"/>
            <w:tcBorders>
              <w:top w:val="single" w:color="auto" w:sz="12" w:space="0"/>
              <w:bottom w:val="single" w:color="auto" w:sz="12" w:space="0"/>
              <w:right w:val="single" w:color="auto" w:sz="12" w:space="0"/>
            </w:tcBorders>
            <w:vAlign w:val="center"/>
          </w:tcPr>
          <w:p w14:paraId="295435A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663A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shd w:val="clear" w:color="auto" w:fill="auto"/>
            <w:vAlign w:val="center"/>
          </w:tcPr>
          <w:p w14:paraId="2F5B8DF5">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1</w:t>
            </w:r>
          </w:p>
        </w:tc>
        <w:tc>
          <w:tcPr>
            <w:tcW w:w="1398" w:type="dxa"/>
            <w:shd w:val="clear" w:color="auto" w:fill="FFFFFF"/>
            <w:vAlign w:val="center"/>
          </w:tcPr>
          <w:p w14:paraId="6661C3B2">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201" w:type="dxa"/>
            <w:shd w:val="clear" w:color="auto" w:fill="auto"/>
            <w:vAlign w:val="center"/>
          </w:tcPr>
          <w:p w14:paraId="4F9D7FBF">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691" w:type="dxa"/>
            <w:shd w:val="clear" w:color="auto" w:fill="FFFFFF"/>
            <w:vAlign w:val="center"/>
          </w:tcPr>
          <w:p w14:paraId="683A946E">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937" w:type="dxa"/>
            <w:shd w:val="clear" w:color="auto" w:fill="FFFFFF"/>
            <w:vAlign w:val="center"/>
          </w:tcPr>
          <w:p w14:paraId="2A5D3C32">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150" w:type="dxa"/>
            <w:vAlign w:val="center"/>
          </w:tcPr>
          <w:p w14:paraId="55DB03C8">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4E2D03A5">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2FF1B1AD">
            <w:pPr>
              <w:pStyle w:val="29"/>
              <w:spacing w:line="360" w:lineRule="auto"/>
              <w:ind w:left="469" w:hanging="469"/>
              <w:jc w:val="center"/>
              <w:rPr>
                <w:rFonts w:ascii="新宋体" w:hAnsi="新宋体" w:eastAsia="新宋体" w:cs="新宋体"/>
                <w:color w:val="auto"/>
                <w:kern w:val="2"/>
                <w:sz w:val="22"/>
                <w:szCs w:val="22"/>
                <w:highlight w:val="none"/>
              </w:rPr>
            </w:pPr>
          </w:p>
        </w:tc>
      </w:tr>
      <w:tr w14:paraId="6112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shd w:val="clear" w:color="auto" w:fill="auto"/>
            <w:vAlign w:val="center"/>
          </w:tcPr>
          <w:p w14:paraId="5A2F59D8">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2</w:t>
            </w:r>
          </w:p>
        </w:tc>
        <w:tc>
          <w:tcPr>
            <w:tcW w:w="1398" w:type="dxa"/>
            <w:shd w:val="clear" w:color="auto" w:fill="FFFFFF"/>
            <w:vAlign w:val="center"/>
          </w:tcPr>
          <w:p w14:paraId="6596A429">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201" w:type="dxa"/>
            <w:shd w:val="clear" w:color="auto" w:fill="auto"/>
            <w:vAlign w:val="center"/>
          </w:tcPr>
          <w:p w14:paraId="5F2499ED">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691" w:type="dxa"/>
            <w:shd w:val="clear" w:color="auto" w:fill="FFFFFF"/>
            <w:vAlign w:val="center"/>
          </w:tcPr>
          <w:p w14:paraId="1A31FB8E">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937" w:type="dxa"/>
            <w:shd w:val="clear" w:color="auto" w:fill="FFFFFF"/>
            <w:vAlign w:val="center"/>
          </w:tcPr>
          <w:p w14:paraId="0A8C43FE">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150" w:type="dxa"/>
            <w:vAlign w:val="center"/>
          </w:tcPr>
          <w:p w14:paraId="42190CBD">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560A819B">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6C1AF411">
            <w:pPr>
              <w:pStyle w:val="29"/>
              <w:spacing w:line="360" w:lineRule="auto"/>
              <w:ind w:left="469" w:hanging="469"/>
              <w:jc w:val="center"/>
              <w:rPr>
                <w:rFonts w:ascii="新宋体" w:hAnsi="新宋体" w:eastAsia="新宋体" w:cs="新宋体"/>
                <w:color w:val="auto"/>
                <w:kern w:val="2"/>
                <w:sz w:val="22"/>
                <w:szCs w:val="22"/>
                <w:highlight w:val="none"/>
              </w:rPr>
            </w:pPr>
          </w:p>
        </w:tc>
      </w:tr>
      <w:tr w14:paraId="1A25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shd w:val="clear" w:color="auto" w:fill="auto"/>
            <w:vAlign w:val="center"/>
          </w:tcPr>
          <w:p w14:paraId="11191386">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3</w:t>
            </w:r>
          </w:p>
        </w:tc>
        <w:tc>
          <w:tcPr>
            <w:tcW w:w="1398" w:type="dxa"/>
            <w:shd w:val="clear" w:color="auto" w:fill="FFFFFF"/>
            <w:vAlign w:val="center"/>
          </w:tcPr>
          <w:p w14:paraId="0A0EB920">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201" w:type="dxa"/>
            <w:shd w:val="clear" w:color="auto" w:fill="auto"/>
            <w:vAlign w:val="center"/>
          </w:tcPr>
          <w:p w14:paraId="71E0B200">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691" w:type="dxa"/>
            <w:shd w:val="clear" w:color="auto" w:fill="FFFFFF"/>
            <w:vAlign w:val="center"/>
          </w:tcPr>
          <w:p w14:paraId="54199EBD">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937" w:type="dxa"/>
            <w:shd w:val="clear" w:color="auto" w:fill="FFFFFF"/>
            <w:vAlign w:val="center"/>
          </w:tcPr>
          <w:p w14:paraId="75EB927F">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150" w:type="dxa"/>
            <w:vAlign w:val="center"/>
          </w:tcPr>
          <w:p w14:paraId="69600A2B">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24731387">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6DC0D7D7">
            <w:pPr>
              <w:pStyle w:val="29"/>
              <w:spacing w:line="360" w:lineRule="auto"/>
              <w:ind w:left="469" w:hanging="469"/>
              <w:jc w:val="center"/>
              <w:rPr>
                <w:rFonts w:ascii="新宋体" w:hAnsi="新宋体" w:eastAsia="新宋体" w:cs="新宋体"/>
                <w:color w:val="auto"/>
                <w:kern w:val="2"/>
                <w:sz w:val="22"/>
                <w:szCs w:val="22"/>
                <w:highlight w:val="none"/>
              </w:rPr>
            </w:pPr>
          </w:p>
        </w:tc>
      </w:tr>
      <w:tr w14:paraId="2A36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shd w:val="clear" w:color="auto" w:fill="auto"/>
            <w:vAlign w:val="center"/>
          </w:tcPr>
          <w:p w14:paraId="21A135FD">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4</w:t>
            </w:r>
          </w:p>
        </w:tc>
        <w:tc>
          <w:tcPr>
            <w:tcW w:w="1398" w:type="dxa"/>
            <w:shd w:val="clear" w:color="auto" w:fill="FFFFFF"/>
            <w:vAlign w:val="center"/>
          </w:tcPr>
          <w:p w14:paraId="40A0E55B">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201" w:type="dxa"/>
            <w:shd w:val="clear" w:color="auto" w:fill="auto"/>
            <w:vAlign w:val="center"/>
          </w:tcPr>
          <w:p w14:paraId="778BA19B">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691" w:type="dxa"/>
            <w:shd w:val="clear" w:color="auto" w:fill="FFFFFF"/>
            <w:vAlign w:val="center"/>
          </w:tcPr>
          <w:p w14:paraId="42C3B770">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937" w:type="dxa"/>
            <w:shd w:val="clear" w:color="auto" w:fill="FFFFFF"/>
            <w:vAlign w:val="center"/>
          </w:tcPr>
          <w:p w14:paraId="69610E8A">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150" w:type="dxa"/>
            <w:vAlign w:val="center"/>
          </w:tcPr>
          <w:p w14:paraId="4B77AF94">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4997ACBD">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5ACA9EAF">
            <w:pPr>
              <w:pStyle w:val="29"/>
              <w:spacing w:line="360" w:lineRule="auto"/>
              <w:ind w:left="469" w:hanging="469"/>
              <w:jc w:val="center"/>
              <w:rPr>
                <w:rFonts w:ascii="新宋体" w:hAnsi="新宋体" w:eastAsia="新宋体" w:cs="新宋体"/>
                <w:color w:val="auto"/>
                <w:kern w:val="2"/>
                <w:sz w:val="22"/>
                <w:szCs w:val="22"/>
                <w:highlight w:val="none"/>
              </w:rPr>
            </w:pPr>
          </w:p>
        </w:tc>
      </w:tr>
      <w:tr w14:paraId="746D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shd w:val="clear" w:color="auto" w:fill="auto"/>
            <w:vAlign w:val="center"/>
          </w:tcPr>
          <w:p w14:paraId="06D129B3">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5</w:t>
            </w:r>
          </w:p>
        </w:tc>
        <w:tc>
          <w:tcPr>
            <w:tcW w:w="1398" w:type="dxa"/>
            <w:shd w:val="clear" w:color="auto" w:fill="FFFFFF"/>
            <w:vAlign w:val="center"/>
          </w:tcPr>
          <w:p w14:paraId="21397B8A">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201" w:type="dxa"/>
            <w:shd w:val="clear" w:color="auto" w:fill="auto"/>
            <w:vAlign w:val="center"/>
          </w:tcPr>
          <w:p w14:paraId="354529DC">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691" w:type="dxa"/>
            <w:shd w:val="clear" w:color="auto" w:fill="FFFFFF"/>
            <w:vAlign w:val="center"/>
          </w:tcPr>
          <w:p w14:paraId="3963B6C3">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937" w:type="dxa"/>
            <w:shd w:val="clear" w:color="auto" w:fill="FFFFFF"/>
            <w:vAlign w:val="center"/>
          </w:tcPr>
          <w:p w14:paraId="41672883">
            <w:pPr>
              <w:autoSpaceDE w:val="0"/>
              <w:autoSpaceDN w:val="0"/>
              <w:adjustRightInd w:val="0"/>
              <w:spacing w:line="360" w:lineRule="auto"/>
              <w:jc w:val="center"/>
              <w:rPr>
                <w:rFonts w:ascii="新宋体" w:hAnsi="新宋体" w:eastAsia="新宋体" w:cs="新宋体"/>
                <w:bCs/>
                <w:color w:val="auto"/>
                <w:sz w:val="22"/>
                <w:szCs w:val="22"/>
                <w:highlight w:val="none"/>
              </w:rPr>
            </w:pPr>
          </w:p>
        </w:tc>
        <w:tc>
          <w:tcPr>
            <w:tcW w:w="1150" w:type="dxa"/>
            <w:vAlign w:val="center"/>
          </w:tcPr>
          <w:p w14:paraId="2D8A02FB">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22A12569">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1B24F8E6">
            <w:pPr>
              <w:pStyle w:val="29"/>
              <w:spacing w:line="360" w:lineRule="auto"/>
              <w:ind w:left="469" w:hanging="469"/>
              <w:jc w:val="center"/>
              <w:rPr>
                <w:rFonts w:ascii="新宋体" w:hAnsi="新宋体" w:eastAsia="新宋体" w:cs="新宋体"/>
                <w:color w:val="auto"/>
                <w:kern w:val="2"/>
                <w:sz w:val="22"/>
                <w:szCs w:val="22"/>
                <w:highlight w:val="none"/>
              </w:rPr>
            </w:pPr>
          </w:p>
        </w:tc>
      </w:tr>
      <w:tr w14:paraId="5DB5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vAlign w:val="center"/>
          </w:tcPr>
          <w:p w14:paraId="225D514A">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6</w:t>
            </w:r>
          </w:p>
        </w:tc>
        <w:tc>
          <w:tcPr>
            <w:tcW w:w="1398" w:type="dxa"/>
            <w:vAlign w:val="center"/>
          </w:tcPr>
          <w:p w14:paraId="71045879">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201" w:type="dxa"/>
            <w:vAlign w:val="center"/>
          </w:tcPr>
          <w:p w14:paraId="4EC31CEE">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691" w:type="dxa"/>
            <w:vAlign w:val="center"/>
          </w:tcPr>
          <w:p w14:paraId="2E39C3C8">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937" w:type="dxa"/>
            <w:vAlign w:val="center"/>
          </w:tcPr>
          <w:p w14:paraId="7918AA04">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150" w:type="dxa"/>
            <w:vAlign w:val="center"/>
          </w:tcPr>
          <w:p w14:paraId="423F5DE7">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140249E7">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36D9D45F">
            <w:pPr>
              <w:pStyle w:val="29"/>
              <w:spacing w:line="360" w:lineRule="auto"/>
              <w:ind w:left="469" w:hanging="469"/>
              <w:jc w:val="center"/>
              <w:rPr>
                <w:rFonts w:ascii="新宋体" w:hAnsi="新宋体" w:eastAsia="新宋体" w:cs="新宋体"/>
                <w:color w:val="auto"/>
                <w:kern w:val="2"/>
                <w:sz w:val="22"/>
                <w:szCs w:val="22"/>
                <w:highlight w:val="none"/>
              </w:rPr>
            </w:pPr>
          </w:p>
        </w:tc>
      </w:tr>
      <w:tr w14:paraId="7F0B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vAlign w:val="center"/>
          </w:tcPr>
          <w:p w14:paraId="07144821">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7</w:t>
            </w:r>
          </w:p>
        </w:tc>
        <w:tc>
          <w:tcPr>
            <w:tcW w:w="1398" w:type="dxa"/>
            <w:vAlign w:val="center"/>
          </w:tcPr>
          <w:p w14:paraId="301FDE19">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201" w:type="dxa"/>
            <w:vAlign w:val="center"/>
          </w:tcPr>
          <w:p w14:paraId="51984331">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691" w:type="dxa"/>
            <w:vAlign w:val="center"/>
          </w:tcPr>
          <w:p w14:paraId="59568E09">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937" w:type="dxa"/>
            <w:vAlign w:val="center"/>
          </w:tcPr>
          <w:p w14:paraId="6893C3F0">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150" w:type="dxa"/>
            <w:vAlign w:val="center"/>
          </w:tcPr>
          <w:p w14:paraId="07D0B1C5">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6C409566">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04B06B29">
            <w:pPr>
              <w:pStyle w:val="29"/>
              <w:spacing w:line="360" w:lineRule="auto"/>
              <w:ind w:left="469" w:hanging="469"/>
              <w:jc w:val="center"/>
              <w:rPr>
                <w:rFonts w:ascii="新宋体" w:hAnsi="新宋体" w:eastAsia="新宋体" w:cs="新宋体"/>
                <w:color w:val="auto"/>
                <w:kern w:val="2"/>
                <w:sz w:val="22"/>
                <w:szCs w:val="22"/>
                <w:highlight w:val="none"/>
              </w:rPr>
            </w:pPr>
          </w:p>
        </w:tc>
      </w:tr>
      <w:tr w14:paraId="016B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vAlign w:val="center"/>
          </w:tcPr>
          <w:p w14:paraId="7F588B40">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8</w:t>
            </w:r>
          </w:p>
        </w:tc>
        <w:tc>
          <w:tcPr>
            <w:tcW w:w="1398" w:type="dxa"/>
            <w:vAlign w:val="center"/>
          </w:tcPr>
          <w:p w14:paraId="02E30B5E">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201" w:type="dxa"/>
            <w:vAlign w:val="center"/>
          </w:tcPr>
          <w:p w14:paraId="5B37C507">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691" w:type="dxa"/>
            <w:vAlign w:val="center"/>
          </w:tcPr>
          <w:p w14:paraId="058E7A03">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937" w:type="dxa"/>
            <w:vAlign w:val="center"/>
          </w:tcPr>
          <w:p w14:paraId="45EB6EC0">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150" w:type="dxa"/>
            <w:vAlign w:val="center"/>
          </w:tcPr>
          <w:p w14:paraId="74049549">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6EE0140B">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256DD406">
            <w:pPr>
              <w:pStyle w:val="29"/>
              <w:spacing w:line="360" w:lineRule="auto"/>
              <w:ind w:left="469" w:hanging="469"/>
              <w:jc w:val="center"/>
              <w:rPr>
                <w:rFonts w:ascii="新宋体" w:hAnsi="新宋体" w:eastAsia="新宋体" w:cs="新宋体"/>
                <w:color w:val="auto"/>
                <w:kern w:val="2"/>
                <w:sz w:val="22"/>
                <w:szCs w:val="22"/>
                <w:highlight w:val="none"/>
              </w:rPr>
            </w:pPr>
          </w:p>
        </w:tc>
      </w:tr>
      <w:tr w14:paraId="50EF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70" w:type="dxa"/>
            <w:tcBorders>
              <w:left w:val="single" w:color="auto" w:sz="12" w:space="0"/>
            </w:tcBorders>
            <w:vAlign w:val="center"/>
          </w:tcPr>
          <w:p w14:paraId="18AE8627">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9</w:t>
            </w:r>
          </w:p>
        </w:tc>
        <w:tc>
          <w:tcPr>
            <w:tcW w:w="1398" w:type="dxa"/>
            <w:vAlign w:val="center"/>
          </w:tcPr>
          <w:p w14:paraId="7A5D5477">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201" w:type="dxa"/>
            <w:vAlign w:val="center"/>
          </w:tcPr>
          <w:p w14:paraId="697E5DD0">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691" w:type="dxa"/>
            <w:vAlign w:val="center"/>
          </w:tcPr>
          <w:p w14:paraId="2FE1F178">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937" w:type="dxa"/>
            <w:vAlign w:val="center"/>
          </w:tcPr>
          <w:p w14:paraId="09F95A92">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150" w:type="dxa"/>
            <w:vAlign w:val="center"/>
          </w:tcPr>
          <w:p w14:paraId="3E143B93">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293E5A82">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5822FA7A">
            <w:pPr>
              <w:pStyle w:val="29"/>
              <w:spacing w:line="360" w:lineRule="auto"/>
              <w:ind w:left="469" w:hanging="469"/>
              <w:jc w:val="center"/>
              <w:rPr>
                <w:rFonts w:ascii="新宋体" w:hAnsi="新宋体" w:eastAsia="新宋体" w:cs="新宋体"/>
                <w:color w:val="auto"/>
                <w:kern w:val="2"/>
                <w:sz w:val="22"/>
                <w:szCs w:val="22"/>
                <w:highlight w:val="none"/>
              </w:rPr>
            </w:pPr>
          </w:p>
        </w:tc>
      </w:tr>
      <w:tr w14:paraId="621B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vAlign w:val="center"/>
          </w:tcPr>
          <w:p w14:paraId="22062898">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10</w:t>
            </w:r>
          </w:p>
        </w:tc>
        <w:tc>
          <w:tcPr>
            <w:tcW w:w="1398" w:type="dxa"/>
            <w:vAlign w:val="center"/>
          </w:tcPr>
          <w:p w14:paraId="615004DE">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201" w:type="dxa"/>
            <w:vAlign w:val="center"/>
          </w:tcPr>
          <w:p w14:paraId="55D79496">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691" w:type="dxa"/>
            <w:vAlign w:val="center"/>
          </w:tcPr>
          <w:p w14:paraId="4A6C1376">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937" w:type="dxa"/>
            <w:vAlign w:val="center"/>
          </w:tcPr>
          <w:p w14:paraId="2F336EF5">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150" w:type="dxa"/>
            <w:vAlign w:val="center"/>
          </w:tcPr>
          <w:p w14:paraId="633485B8">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70FAC014">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5EA7B01B">
            <w:pPr>
              <w:pStyle w:val="29"/>
              <w:spacing w:line="360" w:lineRule="auto"/>
              <w:ind w:left="469" w:hanging="469"/>
              <w:jc w:val="center"/>
              <w:rPr>
                <w:rFonts w:ascii="新宋体" w:hAnsi="新宋体" w:eastAsia="新宋体" w:cs="新宋体"/>
                <w:color w:val="auto"/>
                <w:kern w:val="2"/>
                <w:sz w:val="22"/>
                <w:szCs w:val="22"/>
                <w:highlight w:val="none"/>
              </w:rPr>
            </w:pPr>
          </w:p>
        </w:tc>
      </w:tr>
      <w:tr w14:paraId="4509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vAlign w:val="center"/>
          </w:tcPr>
          <w:p w14:paraId="64106E3F">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11</w:t>
            </w:r>
          </w:p>
        </w:tc>
        <w:tc>
          <w:tcPr>
            <w:tcW w:w="1398" w:type="dxa"/>
            <w:vAlign w:val="center"/>
          </w:tcPr>
          <w:p w14:paraId="65625328">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201" w:type="dxa"/>
            <w:vAlign w:val="center"/>
          </w:tcPr>
          <w:p w14:paraId="081D116F">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691" w:type="dxa"/>
            <w:vAlign w:val="center"/>
          </w:tcPr>
          <w:p w14:paraId="5E327204">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937" w:type="dxa"/>
            <w:vAlign w:val="center"/>
          </w:tcPr>
          <w:p w14:paraId="504CE11D">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150" w:type="dxa"/>
            <w:vAlign w:val="center"/>
          </w:tcPr>
          <w:p w14:paraId="3064F153">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2B8AC430">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05952069">
            <w:pPr>
              <w:pStyle w:val="29"/>
              <w:spacing w:line="360" w:lineRule="auto"/>
              <w:ind w:left="469" w:hanging="469"/>
              <w:jc w:val="center"/>
              <w:rPr>
                <w:rFonts w:ascii="新宋体" w:hAnsi="新宋体" w:eastAsia="新宋体" w:cs="新宋体"/>
                <w:color w:val="auto"/>
                <w:kern w:val="2"/>
                <w:sz w:val="22"/>
                <w:szCs w:val="22"/>
                <w:highlight w:val="none"/>
              </w:rPr>
            </w:pPr>
          </w:p>
        </w:tc>
      </w:tr>
      <w:tr w14:paraId="0E6F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vAlign w:val="center"/>
          </w:tcPr>
          <w:p w14:paraId="07613BAC">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12</w:t>
            </w:r>
          </w:p>
        </w:tc>
        <w:tc>
          <w:tcPr>
            <w:tcW w:w="1398" w:type="dxa"/>
            <w:vAlign w:val="center"/>
          </w:tcPr>
          <w:p w14:paraId="383ADC73">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201" w:type="dxa"/>
            <w:vAlign w:val="center"/>
          </w:tcPr>
          <w:p w14:paraId="4527ECA3">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691" w:type="dxa"/>
            <w:vAlign w:val="center"/>
          </w:tcPr>
          <w:p w14:paraId="27AE0049">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937" w:type="dxa"/>
            <w:vAlign w:val="center"/>
          </w:tcPr>
          <w:p w14:paraId="594DA68B">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150" w:type="dxa"/>
            <w:vAlign w:val="center"/>
          </w:tcPr>
          <w:p w14:paraId="12FAFAEA">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4178A35F">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4C204E79">
            <w:pPr>
              <w:pStyle w:val="29"/>
              <w:spacing w:line="360" w:lineRule="auto"/>
              <w:ind w:left="469" w:hanging="469"/>
              <w:jc w:val="center"/>
              <w:rPr>
                <w:rFonts w:ascii="新宋体" w:hAnsi="新宋体" w:eastAsia="新宋体" w:cs="新宋体"/>
                <w:color w:val="auto"/>
                <w:kern w:val="2"/>
                <w:sz w:val="22"/>
                <w:szCs w:val="22"/>
                <w:highlight w:val="none"/>
              </w:rPr>
            </w:pPr>
          </w:p>
        </w:tc>
      </w:tr>
      <w:tr w14:paraId="5562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vAlign w:val="center"/>
          </w:tcPr>
          <w:p w14:paraId="6292EEE5">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13</w:t>
            </w:r>
          </w:p>
        </w:tc>
        <w:tc>
          <w:tcPr>
            <w:tcW w:w="1398" w:type="dxa"/>
            <w:vAlign w:val="center"/>
          </w:tcPr>
          <w:p w14:paraId="39E3C166">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201" w:type="dxa"/>
            <w:vAlign w:val="center"/>
          </w:tcPr>
          <w:p w14:paraId="717F49B5">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691" w:type="dxa"/>
            <w:vAlign w:val="center"/>
          </w:tcPr>
          <w:p w14:paraId="3B3B94EC">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937" w:type="dxa"/>
            <w:vAlign w:val="center"/>
          </w:tcPr>
          <w:p w14:paraId="77CCF86C">
            <w:pPr>
              <w:pStyle w:val="29"/>
              <w:spacing w:line="360" w:lineRule="auto"/>
              <w:ind w:left="469" w:hanging="469"/>
              <w:jc w:val="center"/>
              <w:rPr>
                <w:rFonts w:ascii="新宋体" w:hAnsi="新宋体" w:eastAsia="新宋体" w:cs="新宋体"/>
                <w:bCs/>
                <w:color w:val="auto"/>
                <w:kern w:val="2"/>
                <w:sz w:val="22"/>
                <w:szCs w:val="22"/>
                <w:highlight w:val="none"/>
              </w:rPr>
            </w:pPr>
          </w:p>
        </w:tc>
        <w:tc>
          <w:tcPr>
            <w:tcW w:w="1150" w:type="dxa"/>
            <w:vAlign w:val="center"/>
          </w:tcPr>
          <w:p w14:paraId="0D634D82">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35A13AE3">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055CD4F5">
            <w:pPr>
              <w:pStyle w:val="29"/>
              <w:spacing w:line="360" w:lineRule="auto"/>
              <w:ind w:left="469" w:hanging="469"/>
              <w:jc w:val="center"/>
              <w:rPr>
                <w:rFonts w:ascii="新宋体" w:hAnsi="新宋体" w:eastAsia="新宋体" w:cs="新宋体"/>
                <w:color w:val="auto"/>
                <w:kern w:val="2"/>
                <w:sz w:val="22"/>
                <w:szCs w:val="22"/>
                <w:highlight w:val="none"/>
              </w:rPr>
            </w:pPr>
          </w:p>
        </w:tc>
      </w:tr>
      <w:tr w14:paraId="5DE3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tcBorders>
              <w:left w:val="single" w:color="auto" w:sz="12" w:space="0"/>
            </w:tcBorders>
            <w:vAlign w:val="center"/>
          </w:tcPr>
          <w:p w14:paraId="3F03D606">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w:t>
            </w:r>
          </w:p>
        </w:tc>
        <w:tc>
          <w:tcPr>
            <w:tcW w:w="1398" w:type="dxa"/>
            <w:vAlign w:val="center"/>
          </w:tcPr>
          <w:p w14:paraId="1136831E">
            <w:pPr>
              <w:pStyle w:val="29"/>
              <w:spacing w:line="360" w:lineRule="auto"/>
              <w:ind w:left="469" w:hanging="469"/>
              <w:jc w:val="center"/>
              <w:rPr>
                <w:rFonts w:ascii="新宋体" w:hAnsi="新宋体" w:eastAsia="新宋体" w:cs="新宋体"/>
                <w:color w:val="auto"/>
                <w:kern w:val="2"/>
                <w:sz w:val="22"/>
                <w:szCs w:val="22"/>
                <w:highlight w:val="none"/>
              </w:rPr>
            </w:pPr>
          </w:p>
        </w:tc>
        <w:tc>
          <w:tcPr>
            <w:tcW w:w="1201" w:type="dxa"/>
            <w:vAlign w:val="center"/>
          </w:tcPr>
          <w:p w14:paraId="7350CEB1">
            <w:pPr>
              <w:pStyle w:val="29"/>
              <w:spacing w:line="360" w:lineRule="auto"/>
              <w:ind w:left="469" w:hanging="469"/>
              <w:jc w:val="center"/>
              <w:rPr>
                <w:rFonts w:ascii="新宋体" w:hAnsi="新宋体" w:eastAsia="新宋体" w:cs="新宋体"/>
                <w:color w:val="auto"/>
                <w:kern w:val="2"/>
                <w:sz w:val="22"/>
                <w:szCs w:val="22"/>
                <w:highlight w:val="none"/>
              </w:rPr>
            </w:pPr>
          </w:p>
        </w:tc>
        <w:tc>
          <w:tcPr>
            <w:tcW w:w="1691" w:type="dxa"/>
            <w:vAlign w:val="center"/>
          </w:tcPr>
          <w:p w14:paraId="7E16505C">
            <w:pPr>
              <w:pStyle w:val="29"/>
              <w:spacing w:line="360" w:lineRule="auto"/>
              <w:ind w:left="469" w:hanging="469"/>
              <w:jc w:val="center"/>
              <w:rPr>
                <w:rFonts w:ascii="新宋体" w:hAnsi="新宋体" w:eastAsia="新宋体" w:cs="新宋体"/>
                <w:color w:val="auto"/>
                <w:kern w:val="2"/>
                <w:sz w:val="22"/>
                <w:szCs w:val="22"/>
                <w:highlight w:val="none"/>
              </w:rPr>
            </w:pPr>
          </w:p>
        </w:tc>
        <w:tc>
          <w:tcPr>
            <w:tcW w:w="937" w:type="dxa"/>
            <w:vAlign w:val="center"/>
          </w:tcPr>
          <w:p w14:paraId="3915E790">
            <w:pPr>
              <w:pStyle w:val="29"/>
              <w:spacing w:line="360" w:lineRule="auto"/>
              <w:ind w:left="469" w:hanging="469"/>
              <w:jc w:val="center"/>
              <w:rPr>
                <w:rFonts w:ascii="新宋体" w:hAnsi="新宋体" w:eastAsia="新宋体" w:cs="新宋体"/>
                <w:color w:val="auto"/>
                <w:kern w:val="2"/>
                <w:sz w:val="22"/>
                <w:szCs w:val="22"/>
                <w:highlight w:val="none"/>
              </w:rPr>
            </w:pPr>
          </w:p>
        </w:tc>
        <w:tc>
          <w:tcPr>
            <w:tcW w:w="1150" w:type="dxa"/>
            <w:vAlign w:val="center"/>
          </w:tcPr>
          <w:p w14:paraId="186148D2">
            <w:pPr>
              <w:pStyle w:val="29"/>
              <w:spacing w:line="360" w:lineRule="auto"/>
              <w:ind w:left="469" w:hanging="469"/>
              <w:jc w:val="center"/>
              <w:rPr>
                <w:rFonts w:ascii="新宋体" w:hAnsi="新宋体" w:eastAsia="新宋体" w:cs="新宋体"/>
                <w:color w:val="auto"/>
                <w:kern w:val="2"/>
                <w:sz w:val="22"/>
                <w:szCs w:val="22"/>
                <w:highlight w:val="none"/>
              </w:rPr>
            </w:pPr>
          </w:p>
        </w:tc>
        <w:tc>
          <w:tcPr>
            <w:tcW w:w="1050" w:type="dxa"/>
            <w:vAlign w:val="center"/>
          </w:tcPr>
          <w:p w14:paraId="67335B08">
            <w:pPr>
              <w:pStyle w:val="29"/>
              <w:spacing w:line="360" w:lineRule="auto"/>
              <w:ind w:left="469" w:hanging="469"/>
              <w:jc w:val="center"/>
              <w:rPr>
                <w:rFonts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38382B55">
            <w:pPr>
              <w:pStyle w:val="29"/>
              <w:spacing w:line="360" w:lineRule="auto"/>
              <w:ind w:left="469" w:hanging="469"/>
              <w:jc w:val="center"/>
              <w:rPr>
                <w:rFonts w:ascii="新宋体" w:hAnsi="新宋体" w:eastAsia="新宋体" w:cs="新宋体"/>
                <w:color w:val="auto"/>
                <w:kern w:val="2"/>
                <w:sz w:val="22"/>
                <w:szCs w:val="22"/>
                <w:highlight w:val="none"/>
              </w:rPr>
            </w:pPr>
          </w:p>
        </w:tc>
      </w:tr>
      <w:tr w14:paraId="3B5B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69" w:type="dxa"/>
            <w:gridSpan w:val="3"/>
            <w:tcBorders>
              <w:left w:val="single" w:color="auto" w:sz="12" w:space="0"/>
              <w:bottom w:val="single" w:color="auto" w:sz="12" w:space="0"/>
            </w:tcBorders>
            <w:vAlign w:val="center"/>
          </w:tcPr>
          <w:p w14:paraId="6E156218">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 xml:space="preserve"> 设备总价（合计）：</w:t>
            </w:r>
          </w:p>
        </w:tc>
        <w:tc>
          <w:tcPr>
            <w:tcW w:w="6071" w:type="dxa"/>
            <w:gridSpan w:val="5"/>
            <w:tcBorders>
              <w:bottom w:val="single" w:color="auto" w:sz="12" w:space="0"/>
              <w:right w:val="single" w:color="auto" w:sz="12" w:space="0"/>
            </w:tcBorders>
            <w:vAlign w:val="center"/>
          </w:tcPr>
          <w:p w14:paraId="45612882">
            <w:pPr>
              <w:pStyle w:val="29"/>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u w:val="single"/>
              </w:rPr>
              <w:t xml:space="preserve">        </w:t>
            </w:r>
            <w:r>
              <w:rPr>
                <w:rFonts w:hint="eastAsia" w:ascii="新宋体" w:hAnsi="新宋体" w:eastAsia="新宋体" w:cs="新宋体"/>
                <w:color w:val="auto"/>
                <w:kern w:val="2"/>
                <w:sz w:val="22"/>
                <w:szCs w:val="22"/>
                <w:highlight w:val="none"/>
              </w:rPr>
              <w:t>元</w:t>
            </w:r>
          </w:p>
        </w:tc>
      </w:tr>
    </w:tbl>
    <w:p w14:paraId="4B96455E">
      <w:pPr>
        <w:autoSpaceDE w:val="0"/>
        <w:autoSpaceDN w:val="0"/>
        <w:adjustRightInd w:val="0"/>
        <w:spacing w:line="360" w:lineRule="auto"/>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5EF00E06">
      <w:pPr>
        <w:spacing w:line="360" w:lineRule="auto"/>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kern w:val="0"/>
          <w:sz w:val="22"/>
          <w:szCs w:val="22"/>
          <w:highlight w:val="none"/>
        </w:rPr>
        <w:t>招标</w:t>
      </w:r>
      <w:r>
        <w:rPr>
          <w:rFonts w:hint="eastAsia" w:ascii="新宋体" w:hAnsi="新宋体" w:eastAsia="新宋体" w:cs="新宋体"/>
          <w:b/>
          <w:bCs/>
          <w:color w:val="auto"/>
          <w:kern w:val="0"/>
          <w:sz w:val="22"/>
          <w:szCs w:val="22"/>
          <w:highlight w:val="none"/>
          <w:lang w:val="zh-CN"/>
        </w:rPr>
        <w:t>文件第</w:t>
      </w:r>
      <w:r>
        <w:rPr>
          <w:rFonts w:hint="eastAsia" w:ascii="新宋体" w:hAnsi="新宋体" w:eastAsia="新宋体" w:cs="新宋体"/>
          <w:b/>
          <w:bCs/>
          <w:color w:val="auto"/>
          <w:kern w:val="0"/>
          <w:sz w:val="22"/>
          <w:szCs w:val="22"/>
          <w:highlight w:val="none"/>
        </w:rPr>
        <w:t>四</w:t>
      </w:r>
      <w:r>
        <w:rPr>
          <w:rFonts w:hint="eastAsia" w:ascii="新宋体" w:hAnsi="新宋体" w:eastAsia="新宋体" w:cs="新宋体"/>
          <w:b/>
          <w:bCs/>
          <w:color w:val="auto"/>
          <w:kern w:val="0"/>
          <w:sz w:val="22"/>
          <w:szCs w:val="22"/>
          <w:highlight w:val="none"/>
          <w:lang w:val="zh-CN"/>
        </w:rPr>
        <w:t>部分“采购清单”</w:t>
      </w:r>
      <w:r>
        <w:rPr>
          <w:rFonts w:hint="eastAsia" w:ascii="新宋体" w:hAnsi="新宋体" w:eastAsia="新宋体" w:cs="新宋体"/>
          <w:b/>
          <w:bCs/>
          <w:color w:val="auto"/>
          <w:kern w:val="0"/>
          <w:sz w:val="22"/>
          <w:szCs w:val="22"/>
          <w:highlight w:val="none"/>
        </w:rPr>
        <w:t>中的设备需</w:t>
      </w:r>
      <w:r>
        <w:rPr>
          <w:rFonts w:hint="eastAsia" w:ascii="新宋体" w:hAnsi="新宋体" w:eastAsia="新宋体" w:cs="新宋体"/>
          <w:b/>
          <w:bCs/>
          <w:color w:val="auto"/>
          <w:kern w:val="0"/>
          <w:sz w:val="22"/>
          <w:szCs w:val="22"/>
          <w:highlight w:val="none"/>
          <w:lang w:val="zh-CN"/>
        </w:rPr>
        <w:t>分别罗列并报价</w:t>
      </w:r>
      <w:r>
        <w:rPr>
          <w:rFonts w:hint="eastAsia" w:ascii="新宋体" w:hAnsi="新宋体" w:eastAsia="新宋体" w:cs="新宋体"/>
          <w:b/>
          <w:color w:val="auto"/>
          <w:sz w:val="22"/>
          <w:szCs w:val="22"/>
          <w:highlight w:val="none"/>
        </w:rPr>
        <w:t>。</w:t>
      </w:r>
    </w:p>
    <w:p w14:paraId="3A56E514">
      <w:pPr>
        <w:spacing w:line="360" w:lineRule="auto"/>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 w:val="22"/>
          <w:szCs w:val="22"/>
          <w:highlight w:val="none"/>
          <w:u w:val="single"/>
        </w:rPr>
        <w:t>▲最终结算费用以</w:t>
      </w:r>
      <w:r>
        <w:rPr>
          <w:rFonts w:hint="eastAsia" w:ascii="新宋体" w:hAnsi="新宋体" w:eastAsia="新宋体" w:cs="新宋体"/>
          <w:b/>
          <w:color w:val="auto"/>
          <w:sz w:val="22"/>
          <w:szCs w:val="22"/>
          <w:highlight w:val="none"/>
          <w:u w:val="single"/>
        </w:rPr>
        <w:t>实际供货的数量乘以所投单价进行结算</w:t>
      </w:r>
      <w:r>
        <w:rPr>
          <w:rFonts w:hint="eastAsia" w:ascii="新宋体" w:hAnsi="新宋体" w:eastAsia="新宋体" w:cs="新宋体"/>
          <w:bCs/>
          <w:color w:val="auto"/>
          <w:sz w:val="22"/>
          <w:szCs w:val="22"/>
          <w:highlight w:val="none"/>
        </w:rPr>
        <w:t>。</w:t>
      </w:r>
    </w:p>
    <w:p w14:paraId="329F157F">
      <w:pPr>
        <w:spacing w:line="360" w:lineRule="auto"/>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14:paraId="1C086BD3">
      <w:pPr>
        <w:pStyle w:val="23"/>
        <w:spacing w:line="360" w:lineRule="auto"/>
        <w:ind w:left="442" w:hanging="442"/>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kern w:val="0"/>
          <w:sz w:val="22"/>
          <w:szCs w:val="22"/>
          <w:highlight w:val="none"/>
        </w:rPr>
        <w:t>4</w:t>
      </w: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不提供投标分项报价表的投标文件将被视为未实质性响应招标文件</w:t>
      </w:r>
      <w:r>
        <w:rPr>
          <w:rFonts w:hint="eastAsia" w:ascii="新宋体" w:hAnsi="新宋体" w:eastAsia="新宋体" w:cs="新宋体"/>
          <w:b/>
          <w:bCs/>
          <w:color w:val="auto"/>
          <w:kern w:val="0"/>
          <w:sz w:val="22"/>
          <w:szCs w:val="22"/>
          <w:highlight w:val="none"/>
          <w:u w:val="single"/>
        </w:rPr>
        <w:t>要求，投标无效</w:t>
      </w:r>
      <w:r>
        <w:rPr>
          <w:rFonts w:hint="eastAsia" w:ascii="新宋体" w:hAnsi="新宋体" w:eastAsia="新宋体" w:cs="新宋体"/>
          <w:b/>
          <w:bCs/>
          <w:color w:val="auto"/>
          <w:kern w:val="0"/>
          <w:sz w:val="22"/>
          <w:szCs w:val="22"/>
          <w:highlight w:val="none"/>
          <w:u w:val="single"/>
          <w:lang w:val="zh-CN"/>
        </w:rPr>
        <w:t>。</w:t>
      </w:r>
    </w:p>
    <w:p w14:paraId="0A1D4A75">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5.所投单价四舍五入，保留二位小数。</w:t>
      </w:r>
    </w:p>
    <w:p w14:paraId="20BE24F3">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6.建议投标人对本表中的“数量”、“所投单价”、“小计”及“设备总价”进行验算、换算，避免出现金额计算结果不一致。</w:t>
      </w:r>
    </w:p>
    <w:p w14:paraId="399C4BD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C15DDC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2DEA0C5C">
      <w:pPr>
        <w:spacing w:line="460" w:lineRule="exact"/>
        <w:rPr>
          <w:rFonts w:ascii="新宋体" w:hAnsi="新宋体" w:eastAsia="新宋体" w:cs="新宋体"/>
          <w:b/>
          <w:bCs/>
          <w:color w:val="auto"/>
          <w:kern w:val="0"/>
          <w:sz w:val="28"/>
          <w:szCs w:val="28"/>
          <w:highlight w:val="none"/>
          <w:lang w:val="zh-CN"/>
        </w:rPr>
        <w:sectPr>
          <w:footerReference r:id="rId10" w:type="default"/>
          <w:pgSz w:w="11906" w:h="16838"/>
          <w:pgMar w:top="1134" w:right="1134" w:bottom="1134" w:left="1134" w:header="851" w:footer="851" w:gutter="0"/>
          <w:pgNumType w:start="1"/>
          <w:cols w:space="720" w:num="1"/>
          <w:docGrid w:linePitch="312" w:charSpace="0"/>
        </w:sectPr>
      </w:pPr>
      <w:r>
        <w:rPr>
          <w:rFonts w:hint="eastAsia" w:ascii="新宋体" w:hAnsi="新宋体" w:eastAsia="新宋体" w:cs="新宋体"/>
          <w:color w:val="auto"/>
          <w:sz w:val="22"/>
          <w:szCs w:val="22"/>
          <w:highlight w:val="none"/>
        </w:rPr>
        <w:t>日 期：  年  月  日</w:t>
      </w:r>
      <w:bookmarkStart w:id="96" w:name="_Toc34508139"/>
    </w:p>
    <w:p w14:paraId="06E902F0">
      <w:pPr>
        <w:spacing w:line="460" w:lineRule="exact"/>
        <w:jc w:val="center"/>
        <w:rPr>
          <w:rFonts w:ascii="新宋体" w:hAnsi="新宋体" w:eastAsia="新宋体" w:cs="新宋体"/>
          <w:color w:val="auto"/>
          <w:sz w:val="36"/>
          <w:szCs w:val="36"/>
          <w:highlight w:val="none"/>
        </w:rPr>
      </w:pPr>
      <w:r>
        <w:rPr>
          <w:rFonts w:hint="eastAsia" w:ascii="新宋体" w:hAnsi="新宋体" w:eastAsia="新宋体" w:cs="新宋体"/>
          <w:b/>
          <w:bCs/>
          <w:color w:val="auto"/>
          <w:sz w:val="36"/>
          <w:szCs w:val="36"/>
          <w:highlight w:val="none"/>
        </w:rPr>
        <w:t>第四部分   采购内容及要求</w:t>
      </w:r>
    </w:p>
    <w:bookmarkEnd w:id="96"/>
    <w:p w14:paraId="342258AD">
      <w:pPr>
        <w:spacing w:line="360" w:lineRule="auto"/>
        <w:rPr>
          <w:rFonts w:ascii="新宋体" w:hAnsi="新宋体" w:eastAsia="新宋体" w:cs="新宋体"/>
          <w:b/>
          <w:color w:val="auto"/>
          <w:sz w:val="22"/>
          <w:szCs w:val="22"/>
          <w:highlight w:val="none"/>
        </w:rPr>
      </w:pPr>
      <w:bookmarkStart w:id="97" w:name="_Toc241404209"/>
      <w:bookmarkStart w:id="98" w:name="_Toc221423626"/>
      <w:bookmarkStart w:id="99" w:name="_Toc222114886"/>
      <w:bookmarkStart w:id="100" w:name="_Toc221374633"/>
      <w:bookmarkStart w:id="101" w:name="_Toc223716005"/>
      <w:bookmarkStart w:id="102" w:name="_Toc265529390"/>
      <w:bookmarkStart w:id="103" w:name="_Toc221356960"/>
      <w:bookmarkStart w:id="104" w:name="_Toc239145361"/>
      <w:bookmarkStart w:id="105" w:name="_Toc34508140"/>
      <w:bookmarkStart w:id="106" w:name="_Toc221356897"/>
      <w:r>
        <w:rPr>
          <w:rFonts w:hint="eastAsia" w:ascii="新宋体" w:hAnsi="新宋体" w:eastAsia="新宋体" w:cs="新宋体"/>
          <w:b/>
          <w:color w:val="auto"/>
          <w:sz w:val="22"/>
          <w:szCs w:val="22"/>
          <w:highlight w:val="none"/>
        </w:rPr>
        <w:t>一、概述</w:t>
      </w:r>
    </w:p>
    <w:p w14:paraId="24B0B420">
      <w:pPr>
        <w:pStyle w:val="33"/>
        <w:tabs>
          <w:tab w:val="left" w:pos="540"/>
        </w:tabs>
        <w:spacing w:line="360" w:lineRule="auto"/>
        <w:ind w:firstLine="426" w:firstLineChars="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1</w:t>
      </w: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color w:val="auto"/>
          <w:kern w:val="0"/>
          <w:sz w:val="22"/>
          <w:szCs w:val="22"/>
          <w:highlight w:val="none"/>
          <w:u w:val="single"/>
        </w:rPr>
        <w:t>本次招标设一个标项，投标供应商必须对全部采购内容进行投标，不允许仅对部分内容进行投标报价。</w:t>
      </w:r>
    </w:p>
    <w:p w14:paraId="4D7BE2B4">
      <w:pPr>
        <w:pStyle w:val="23"/>
        <w:ind w:left="437" w:leftChars="208"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所涉及产品的产品标准、规范，验收标准、规范，应符合国家有关条例及规范，如有新的标准应采纳新标准，如是国外相应标准应得到采购人认可。</w:t>
      </w:r>
    </w:p>
    <w:p w14:paraId="3CA24873">
      <w:pPr>
        <w:pStyle w:val="33"/>
        <w:numPr>
          <w:ilvl w:val="0"/>
          <w:numId w:val="0"/>
        </w:numPr>
        <w:tabs>
          <w:tab w:val="left" w:pos="540"/>
        </w:tabs>
        <w:spacing w:line="360" w:lineRule="auto"/>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r>
        <w:rPr>
          <w:rFonts w:hint="eastAsia" w:ascii="新宋体" w:hAnsi="新宋体" w:eastAsia="新宋体" w:cs="新宋体"/>
          <w:color w:val="auto"/>
          <w:sz w:val="22"/>
          <w:szCs w:val="22"/>
          <w:highlight w:val="none"/>
          <w:lang w:val="en-US" w:eastAsia="zh-CN"/>
        </w:rPr>
        <w:t>本项目为温州肯恩大学一食堂设备采购。</w:t>
      </w:r>
    </w:p>
    <w:p w14:paraId="38C22D5C">
      <w:pPr>
        <w:pStyle w:val="33"/>
        <w:numPr>
          <w:ilvl w:val="0"/>
          <w:numId w:val="0"/>
        </w:numPr>
        <w:tabs>
          <w:tab w:val="left" w:pos="540"/>
        </w:tabs>
        <w:spacing w:line="360" w:lineRule="auto"/>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4.</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eastAsia="zh-CN"/>
        </w:rPr>
        <w:t>本项目接受进口产品投标</w:t>
      </w:r>
      <w:r>
        <w:rPr>
          <w:rFonts w:hint="eastAsia" w:ascii="新宋体" w:hAnsi="新宋体" w:eastAsia="新宋体" w:cs="新宋体"/>
          <w:b/>
          <w:bCs/>
          <w:color w:val="auto"/>
          <w:sz w:val="22"/>
          <w:szCs w:val="22"/>
          <w:highlight w:val="none"/>
          <w:u w:val="single"/>
        </w:rPr>
        <w:t>。</w:t>
      </w:r>
    </w:p>
    <w:p w14:paraId="0C52E423">
      <w:pPr>
        <w:autoSpaceDE w:val="0"/>
        <w:autoSpaceDN w:val="0"/>
        <w:adjustRightInd w:val="0"/>
        <w:spacing w:line="360" w:lineRule="auto"/>
        <w:jc w:val="left"/>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rPr>
        <w:t>二、采购清单</w:t>
      </w:r>
    </w:p>
    <w:tbl>
      <w:tblPr>
        <w:tblStyle w:val="52"/>
        <w:tblW w:w="14633" w:type="dxa"/>
        <w:tblInd w:w="0" w:type="dxa"/>
        <w:tblLayout w:type="fixed"/>
        <w:tblCellMar>
          <w:top w:w="15" w:type="dxa"/>
          <w:left w:w="15" w:type="dxa"/>
          <w:bottom w:w="15" w:type="dxa"/>
          <w:right w:w="15" w:type="dxa"/>
        </w:tblCellMar>
      </w:tblPr>
      <w:tblGrid>
        <w:gridCol w:w="383"/>
        <w:gridCol w:w="1089"/>
        <w:gridCol w:w="918"/>
        <w:gridCol w:w="8350"/>
        <w:gridCol w:w="498"/>
        <w:gridCol w:w="476"/>
        <w:gridCol w:w="2919"/>
      </w:tblGrid>
      <w:tr w14:paraId="5E85E7CF">
        <w:tblPrEx>
          <w:tblCellMar>
            <w:top w:w="15" w:type="dxa"/>
            <w:left w:w="15" w:type="dxa"/>
            <w:bottom w:w="15" w:type="dxa"/>
            <w:right w:w="15" w:type="dxa"/>
          </w:tblCellMar>
        </w:tblPrEx>
        <w:trPr>
          <w:trHeight w:val="692"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6306D1A7">
            <w:pPr>
              <w:widowControl/>
              <w:jc w:val="center"/>
              <w:textAlignment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编号</w:t>
            </w:r>
          </w:p>
        </w:tc>
        <w:tc>
          <w:tcPr>
            <w:tcW w:w="1089" w:type="dxa"/>
            <w:tcBorders>
              <w:top w:val="single" w:color="000000" w:sz="4" w:space="0"/>
              <w:left w:val="single" w:color="000000" w:sz="4" w:space="0"/>
              <w:bottom w:val="single" w:color="000000" w:sz="4" w:space="0"/>
              <w:right w:val="single" w:color="000000" w:sz="4" w:space="0"/>
            </w:tcBorders>
            <w:vAlign w:val="center"/>
          </w:tcPr>
          <w:p w14:paraId="17A5E3B0">
            <w:pPr>
              <w:widowControl/>
              <w:jc w:val="center"/>
              <w:textAlignment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设备名称</w:t>
            </w:r>
          </w:p>
        </w:tc>
        <w:tc>
          <w:tcPr>
            <w:tcW w:w="918" w:type="dxa"/>
            <w:tcBorders>
              <w:top w:val="single" w:color="000000" w:sz="4" w:space="0"/>
              <w:left w:val="single" w:color="000000" w:sz="4" w:space="0"/>
              <w:bottom w:val="single" w:color="000000" w:sz="4" w:space="0"/>
              <w:right w:val="single" w:color="000000" w:sz="4" w:space="0"/>
            </w:tcBorders>
            <w:vAlign w:val="center"/>
          </w:tcPr>
          <w:p w14:paraId="521C9F9E">
            <w:pPr>
              <w:widowControl/>
              <w:jc w:val="center"/>
              <w:textAlignment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尺寸</w:t>
            </w:r>
          </w:p>
        </w:tc>
        <w:tc>
          <w:tcPr>
            <w:tcW w:w="8350" w:type="dxa"/>
            <w:tcBorders>
              <w:top w:val="single" w:color="000000" w:sz="4" w:space="0"/>
              <w:left w:val="single" w:color="000000" w:sz="4" w:space="0"/>
              <w:bottom w:val="single" w:color="000000" w:sz="4" w:space="0"/>
              <w:right w:val="single" w:color="000000" w:sz="4" w:space="0"/>
            </w:tcBorders>
            <w:vAlign w:val="center"/>
          </w:tcPr>
          <w:p w14:paraId="2F245195">
            <w:pPr>
              <w:widowControl/>
              <w:jc w:val="center"/>
              <w:textAlignment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技术参数要求</w:t>
            </w:r>
          </w:p>
        </w:tc>
        <w:tc>
          <w:tcPr>
            <w:tcW w:w="498" w:type="dxa"/>
            <w:tcBorders>
              <w:top w:val="single" w:color="000000" w:sz="4" w:space="0"/>
              <w:left w:val="single" w:color="000000" w:sz="4" w:space="0"/>
              <w:bottom w:val="single" w:color="000000" w:sz="4" w:space="0"/>
              <w:right w:val="single" w:color="000000" w:sz="4" w:space="0"/>
            </w:tcBorders>
            <w:vAlign w:val="center"/>
          </w:tcPr>
          <w:p w14:paraId="1F5A8B29">
            <w:pPr>
              <w:widowControl/>
              <w:jc w:val="center"/>
              <w:textAlignment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数量</w:t>
            </w:r>
          </w:p>
        </w:tc>
        <w:tc>
          <w:tcPr>
            <w:tcW w:w="476" w:type="dxa"/>
            <w:tcBorders>
              <w:top w:val="single" w:color="000000" w:sz="4" w:space="0"/>
              <w:left w:val="single" w:color="000000" w:sz="4" w:space="0"/>
              <w:bottom w:val="single" w:color="000000" w:sz="4" w:space="0"/>
              <w:right w:val="single" w:color="000000" w:sz="4" w:space="0"/>
            </w:tcBorders>
            <w:vAlign w:val="center"/>
          </w:tcPr>
          <w:p w14:paraId="6F99690D">
            <w:pPr>
              <w:widowControl/>
              <w:jc w:val="center"/>
              <w:textAlignment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单位</w:t>
            </w:r>
          </w:p>
        </w:tc>
        <w:tc>
          <w:tcPr>
            <w:tcW w:w="2919" w:type="dxa"/>
            <w:tcBorders>
              <w:top w:val="single" w:color="000000" w:sz="4" w:space="0"/>
              <w:left w:val="single" w:color="000000" w:sz="4" w:space="0"/>
              <w:bottom w:val="single" w:color="000000" w:sz="4" w:space="0"/>
              <w:right w:val="single" w:color="000000" w:sz="4" w:space="0"/>
            </w:tcBorders>
            <w:vAlign w:val="center"/>
          </w:tcPr>
          <w:p w14:paraId="6B600AA9">
            <w:pPr>
              <w:widowControl/>
              <w:jc w:val="center"/>
              <w:textAlignment w:val="center"/>
              <w:rPr>
                <w:rFonts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参考图片</w:t>
            </w:r>
          </w:p>
        </w:tc>
      </w:tr>
      <w:tr w14:paraId="7F32542B">
        <w:tblPrEx>
          <w:tblCellMar>
            <w:top w:w="15" w:type="dxa"/>
            <w:left w:w="15" w:type="dxa"/>
            <w:bottom w:w="15" w:type="dxa"/>
            <w:right w:w="15" w:type="dxa"/>
          </w:tblCellMar>
        </w:tblPrEx>
        <w:trPr>
          <w:trHeight w:val="562" w:hRule="atLeast"/>
        </w:trPr>
        <w:tc>
          <w:tcPr>
            <w:tcW w:w="14633" w:type="dxa"/>
            <w:gridSpan w:val="7"/>
            <w:tcBorders>
              <w:top w:val="single" w:color="000000" w:sz="4" w:space="0"/>
              <w:left w:val="single" w:color="000000" w:sz="4" w:space="0"/>
              <w:bottom w:val="single" w:color="000000" w:sz="4" w:space="0"/>
              <w:right w:val="single" w:color="000000" w:sz="4" w:space="0"/>
            </w:tcBorders>
            <w:vAlign w:val="center"/>
          </w:tcPr>
          <w:p w14:paraId="521AD820">
            <w:pPr>
              <w:widowControl/>
              <w:jc w:val="center"/>
              <w:textAlignment w:val="center"/>
              <w:rPr>
                <w:rFonts w:hint="eastAsia" w:ascii="新宋体" w:hAnsi="新宋体" w:eastAsia="新宋体" w:cs="新宋体"/>
                <w:color w:val="auto"/>
                <w:sz w:val="22"/>
                <w:szCs w:val="22"/>
                <w:highlight w:val="none"/>
              </w:rPr>
            </w:pPr>
          </w:p>
          <w:p w14:paraId="6AE21AFD">
            <w:pPr>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特色档口</w:t>
            </w:r>
          </w:p>
        </w:tc>
      </w:tr>
      <w:tr w14:paraId="12A6AB91">
        <w:tblPrEx>
          <w:tblCellMar>
            <w:top w:w="15" w:type="dxa"/>
            <w:left w:w="15" w:type="dxa"/>
            <w:bottom w:w="15" w:type="dxa"/>
            <w:right w:w="15" w:type="dxa"/>
          </w:tblCellMar>
        </w:tblPrEx>
        <w:trPr>
          <w:trHeight w:val="9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2F539D6A">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1</w:t>
            </w:r>
          </w:p>
        </w:tc>
        <w:tc>
          <w:tcPr>
            <w:tcW w:w="1089" w:type="dxa"/>
            <w:tcBorders>
              <w:top w:val="single" w:color="000000" w:sz="4" w:space="0"/>
              <w:left w:val="single" w:color="000000" w:sz="4" w:space="0"/>
              <w:bottom w:val="single" w:color="000000" w:sz="4" w:space="0"/>
              <w:right w:val="single" w:color="000000" w:sz="4" w:space="0"/>
            </w:tcBorders>
            <w:vAlign w:val="center"/>
          </w:tcPr>
          <w:p w14:paraId="35CAB7A3">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单通工作台</w:t>
            </w:r>
          </w:p>
        </w:tc>
        <w:tc>
          <w:tcPr>
            <w:tcW w:w="918" w:type="dxa"/>
            <w:tcBorders>
              <w:top w:val="single" w:color="000000" w:sz="4" w:space="0"/>
              <w:left w:val="single" w:color="000000" w:sz="4" w:space="0"/>
              <w:bottom w:val="single" w:color="000000" w:sz="4" w:space="0"/>
              <w:right w:val="single" w:color="000000" w:sz="4" w:space="0"/>
            </w:tcBorders>
            <w:vAlign w:val="center"/>
          </w:tcPr>
          <w:p w14:paraId="3CF3B0AC">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600*800*800</w:t>
            </w:r>
          </w:p>
        </w:tc>
        <w:tc>
          <w:tcPr>
            <w:tcW w:w="8350" w:type="dxa"/>
            <w:tcBorders>
              <w:top w:val="single" w:color="000000" w:sz="4" w:space="0"/>
              <w:left w:val="single" w:color="000000" w:sz="4" w:space="0"/>
              <w:bottom w:val="single" w:color="000000" w:sz="4" w:space="0"/>
              <w:right w:val="single" w:color="000000" w:sz="4" w:space="0"/>
            </w:tcBorders>
            <w:vAlign w:val="center"/>
          </w:tcPr>
          <w:p w14:paraId="6BCD82C2">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采用优质304#不锈钢板制作，台面板厚度≥</w:t>
            </w:r>
            <w:r>
              <w:rPr>
                <w:rFonts w:hint="eastAsia" w:ascii="新宋体" w:hAnsi="新宋体" w:eastAsia="新宋体" w:cs="新宋体"/>
                <w:color w:val="auto"/>
                <w:kern w:val="0"/>
                <w:sz w:val="22"/>
                <w:szCs w:val="22"/>
                <w:highlight w:val="none"/>
                <w:lang w:val="en-US" w:eastAsia="zh-CN"/>
              </w:rPr>
              <w:t>1.08</w:t>
            </w:r>
            <w:r>
              <w:rPr>
                <w:rFonts w:hint="eastAsia" w:ascii="新宋体" w:hAnsi="新宋体" w:eastAsia="新宋体" w:cs="新宋体"/>
                <w:color w:val="auto"/>
                <w:kern w:val="0"/>
                <w:sz w:val="22"/>
                <w:szCs w:val="22"/>
                <w:highlight w:val="none"/>
              </w:rPr>
              <w:t>mm，余板厚度为≥</w:t>
            </w:r>
            <w:r>
              <w:rPr>
                <w:rFonts w:hint="eastAsia" w:ascii="新宋体" w:hAnsi="新宋体" w:eastAsia="新宋体" w:cs="新宋体"/>
                <w:color w:val="auto"/>
                <w:kern w:val="0"/>
                <w:sz w:val="22"/>
                <w:szCs w:val="22"/>
                <w:highlight w:val="none"/>
                <w:lang w:val="en-US" w:eastAsia="zh-CN"/>
              </w:rPr>
              <w:t>0.9</w:t>
            </w:r>
            <w:r>
              <w:rPr>
                <w:rFonts w:hint="eastAsia" w:ascii="新宋体" w:hAnsi="新宋体" w:eastAsia="新宋体" w:cs="新宋体"/>
                <w:color w:val="auto"/>
                <w:kern w:val="0"/>
                <w:sz w:val="22"/>
                <w:szCs w:val="22"/>
                <w:highlight w:val="none"/>
              </w:rPr>
              <w:t>mm，板下支撑管采用38*38方管加强，及可调节重力子弹脚。</w:t>
            </w:r>
          </w:p>
        </w:tc>
        <w:tc>
          <w:tcPr>
            <w:tcW w:w="498" w:type="dxa"/>
            <w:tcBorders>
              <w:top w:val="single" w:color="000000" w:sz="4" w:space="0"/>
              <w:left w:val="single" w:color="000000" w:sz="4" w:space="0"/>
              <w:bottom w:val="single" w:color="000000" w:sz="4" w:space="0"/>
              <w:right w:val="single" w:color="000000" w:sz="4" w:space="0"/>
            </w:tcBorders>
            <w:vAlign w:val="center"/>
          </w:tcPr>
          <w:p w14:paraId="461E493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12EC46E9">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91065">
            <w:pPr>
              <w:keepNext w:val="0"/>
              <w:keepLines w:val="0"/>
              <w:widowControl/>
              <w:suppressLineNumbers w:val="0"/>
              <w:jc w:val="left"/>
              <w:textAlignment w:val="center"/>
              <w:rPr>
                <w:rFonts w:ascii="微软雅黑" w:hAnsi="微软雅黑" w:eastAsia="微软雅黑" w:cs="微软雅黑"/>
                <w:i w:val="0"/>
                <w:iCs w:val="0"/>
                <w:color w:val="auto"/>
                <w:kern w:val="2"/>
                <w:sz w:val="22"/>
                <w:szCs w:val="22"/>
                <w:highlight w:val="none"/>
                <w:u w:val="none"/>
                <w:lang w:val="en-US" w:eastAsia="zh-CN" w:bidi="ar-SA"/>
              </w:rPr>
            </w:pPr>
            <w:r>
              <w:rPr>
                <w:rFonts w:hint="eastAsia" w:ascii="微软雅黑" w:hAnsi="微软雅黑" w:eastAsia="微软雅黑" w:cs="微软雅黑"/>
                <w:i w:val="0"/>
                <w:iCs w:val="0"/>
                <w:color w:val="auto"/>
                <w:kern w:val="0"/>
                <w:sz w:val="22"/>
                <w:szCs w:val="22"/>
                <w:highlight w:val="none"/>
                <w:u w:val="none"/>
                <w:lang w:val="en-US" w:eastAsia="zh-CN" w:bidi="ar"/>
              </w:rPr>
              <w:drawing>
                <wp:inline distT="0" distB="0" distL="114300" distR="114300">
                  <wp:extent cx="1181100" cy="733425"/>
                  <wp:effectExtent l="0" t="0" r="0" b="3175"/>
                  <wp:docPr id="3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IMG_256"/>
                          <pic:cNvPicPr>
                            <a:picLocks noChangeAspect="1"/>
                          </pic:cNvPicPr>
                        </pic:nvPicPr>
                        <pic:blipFill>
                          <a:blip r:embed="rId13"/>
                          <a:stretch>
                            <a:fillRect/>
                          </a:stretch>
                        </pic:blipFill>
                        <pic:spPr>
                          <a:xfrm>
                            <a:off x="0" y="0"/>
                            <a:ext cx="1181100" cy="733425"/>
                          </a:xfrm>
                          <a:prstGeom prst="rect">
                            <a:avLst/>
                          </a:prstGeom>
                          <a:noFill/>
                          <a:ln w="9525">
                            <a:noFill/>
                          </a:ln>
                        </pic:spPr>
                      </pic:pic>
                    </a:graphicData>
                  </a:graphic>
                </wp:inline>
              </w:drawing>
            </w:r>
          </w:p>
        </w:tc>
      </w:tr>
      <w:tr w14:paraId="19212EEA">
        <w:tblPrEx>
          <w:tblCellMar>
            <w:top w:w="15" w:type="dxa"/>
            <w:left w:w="15" w:type="dxa"/>
            <w:bottom w:w="15" w:type="dxa"/>
            <w:right w:w="15" w:type="dxa"/>
          </w:tblCellMar>
        </w:tblPrEx>
        <w:trPr>
          <w:trHeight w:val="1506"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1F1087FC">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2</w:t>
            </w:r>
          </w:p>
        </w:tc>
        <w:tc>
          <w:tcPr>
            <w:tcW w:w="1089" w:type="dxa"/>
            <w:tcBorders>
              <w:top w:val="single" w:color="000000" w:sz="4" w:space="0"/>
              <w:left w:val="single" w:color="000000" w:sz="4" w:space="0"/>
              <w:bottom w:val="single" w:color="000000" w:sz="4" w:space="0"/>
              <w:right w:val="single" w:color="000000" w:sz="4" w:space="0"/>
            </w:tcBorders>
            <w:vAlign w:val="center"/>
          </w:tcPr>
          <w:p w14:paraId="583D8BC3">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四格保温菜台（配1/2份数盘）</w:t>
            </w:r>
          </w:p>
        </w:tc>
        <w:tc>
          <w:tcPr>
            <w:tcW w:w="918" w:type="dxa"/>
            <w:tcBorders>
              <w:top w:val="single" w:color="000000" w:sz="4" w:space="0"/>
              <w:left w:val="single" w:color="000000" w:sz="4" w:space="0"/>
              <w:bottom w:val="single" w:color="000000" w:sz="4" w:space="0"/>
              <w:right w:val="single" w:color="000000" w:sz="4" w:space="0"/>
            </w:tcBorders>
            <w:vAlign w:val="center"/>
          </w:tcPr>
          <w:p w14:paraId="4C27A10A">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800*800*800</w:t>
            </w:r>
          </w:p>
        </w:tc>
        <w:tc>
          <w:tcPr>
            <w:tcW w:w="8350" w:type="dxa"/>
            <w:tcBorders>
              <w:top w:val="single" w:color="000000" w:sz="4" w:space="0"/>
              <w:left w:val="single" w:color="000000" w:sz="4" w:space="0"/>
              <w:bottom w:val="single" w:color="000000" w:sz="4" w:space="0"/>
              <w:right w:val="single" w:color="000000" w:sz="4" w:space="0"/>
            </w:tcBorders>
            <w:vAlign w:val="center"/>
          </w:tcPr>
          <w:p w14:paraId="2759D75F">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采用优质304#不锈钢板制作，板材厚度为≥</w:t>
            </w:r>
            <w:r>
              <w:rPr>
                <w:rFonts w:hint="eastAsia" w:ascii="新宋体" w:hAnsi="新宋体" w:eastAsia="新宋体" w:cs="新宋体"/>
                <w:color w:val="auto"/>
                <w:kern w:val="0"/>
                <w:sz w:val="22"/>
                <w:szCs w:val="22"/>
                <w:highlight w:val="none"/>
                <w:lang w:val="en-US" w:eastAsia="zh-CN"/>
              </w:rPr>
              <w:t>1.08</w:t>
            </w:r>
            <w:r>
              <w:rPr>
                <w:rFonts w:hint="eastAsia" w:ascii="新宋体" w:hAnsi="新宋体" w:eastAsia="新宋体" w:cs="新宋体"/>
                <w:color w:val="auto"/>
                <w:kern w:val="0"/>
                <w:sz w:val="22"/>
                <w:szCs w:val="22"/>
                <w:highlight w:val="none"/>
              </w:rPr>
              <w:t>mm，内置五格份数盘，底部发热管加热，板下支撑管采用38*38管加强，及可调节重力子弹脚。功率：220V</w:t>
            </w:r>
            <w:r>
              <w:rPr>
                <w:rFonts w:hint="eastAsia" w:ascii="新宋体" w:hAnsi="新宋体" w:eastAsia="新宋体" w:cs="新宋体"/>
                <w:color w:val="auto"/>
                <w:kern w:val="0"/>
                <w:sz w:val="22"/>
                <w:szCs w:val="22"/>
                <w:highlight w:val="none"/>
                <w:lang w:val="en-US" w:eastAsia="zh-CN"/>
              </w:rPr>
              <w:t>/</w:t>
            </w:r>
            <w:r>
              <w:rPr>
                <w:rFonts w:hint="eastAsia" w:ascii="新宋体" w:hAnsi="新宋体" w:eastAsia="新宋体" w:cs="新宋体"/>
                <w:color w:val="auto"/>
                <w:kern w:val="0"/>
                <w:sz w:val="22"/>
                <w:szCs w:val="22"/>
                <w:highlight w:val="none"/>
              </w:rPr>
              <w:t>3KW</w:t>
            </w:r>
          </w:p>
        </w:tc>
        <w:tc>
          <w:tcPr>
            <w:tcW w:w="498" w:type="dxa"/>
            <w:tcBorders>
              <w:top w:val="single" w:color="000000" w:sz="4" w:space="0"/>
              <w:left w:val="single" w:color="000000" w:sz="4" w:space="0"/>
              <w:bottom w:val="single" w:color="000000" w:sz="4" w:space="0"/>
              <w:right w:val="single" w:color="000000" w:sz="4" w:space="0"/>
            </w:tcBorders>
            <w:vAlign w:val="center"/>
          </w:tcPr>
          <w:p w14:paraId="3CA83014">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1B493D9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BB665">
            <w:pPr>
              <w:keepNext w:val="0"/>
              <w:keepLines w:val="0"/>
              <w:widowControl/>
              <w:suppressLineNumbers w:val="0"/>
              <w:jc w:val="left"/>
              <w:textAlignment w:val="center"/>
              <w:rPr>
                <w:rFonts w:ascii="微软雅黑" w:hAnsi="微软雅黑" w:eastAsia="微软雅黑" w:cs="微软雅黑"/>
                <w:i w:val="0"/>
                <w:iCs w:val="0"/>
                <w:color w:val="auto"/>
                <w:kern w:val="2"/>
                <w:sz w:val="22"/>
                <w:szCs w:val="22"/>
                <w:highlight w:val="none"/>
                <w:u w:val="none"/>
                <w:lang w:val="en-US" w:eastAsia="zh-CN" w:bidi="ar-SA"/>
              </w:rPr>
            </w:pPr>
            <w:r>
              <w:rPr>
                <w:rFonts w:hint="eastAsia" w:ascii="微软雅黑" w:hAnsi="微软雅黑" w:eastAsia="微软雅黑" w:cs="微软雅黑"/>
                <w:i w:val="0"/>
                <w:iCs w:val="0"/>
                <w:color w:val="auto"/>
                <w:kern w:val="0"/>
                <w:sz w:val="22"/>
                <w:szCs w:val="22"/>
                <w:highlight w:val="none"/>
                <w:u w:val="none"/>
                <w:lang w:val="en-US" w:eastAsia="zh-CN" w:bidi="ar"/>
              </w:rPr>
              <w:drawing>
                <wp:inline distT="0" distB="0" distL="114300" distR="114300">
                  <wp:extent cx="1114425" cy="704850"/>
                  <wp:effectExtent l="0" t="0" r="3175" b="6350"/>
                  <wp:docPr id="3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IMG_256"/>
                          <pic:cNvPicPr>
                            <a:picLocks noChangeAspect="1"/>
                          </pic:cNvPicPr>
                        </pic:nvPicPr>
                        <pic:blipFill>
                          <a:blip r:embed="rId14"/>
                          <a:stretch>
                            <a:fillRect/>
                          </a:stretch>
                        </pic:blipFill>
                        <pic:spPr>
                          <a:xfrm>
                            <a:off x="0" y="0"/>
                            <a:ext cx="1114425" cy="704850"/>
                          </a:xfrm>
                          <a:prstGeom prst="rect">
                            <a:avLst/>
                          </a:prstGeom>
                          <a:noFill/>
                          <a:ln w="9525">
                            <a:noFill/>
                          </a:ln>
                        </pic:spPr>
                      </pic:pic>
                    </a:graphicData>
                  </a:graphic>
                </wp:inline>
              </w:drawing>
            </w:r>
          </w:p>
        </w:tc>
      </w:tr>
      <w:tr w14:paraId="73FA237D">
        <w:tblPrEx>
          <w:tblCellMar>
            <w:top w:w="15" w:type="dxa"/>
            <w:left w:w="15" w:type="dxa"/>
            <w:bottom w:w="15" w:type="dxa"/>
            <w:right w:w="15" w:type="dxa"/>
          </w:tblCellMar>
        </w:tblPrEx>
        <w:trPr>
          <w:trHeight w:val="564"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291181E7">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3</w:t>
            </w:r>
          </w:p>
        </w:tc>
        <w:tc>
          <w:tcPr>
            <w:tcW w:w="1089" w:type="dxa"/>
            <w:tcBorders>
              <w:top w:val="single" w:color="000000" w:sz="4" w:space="0"/>
              <w:left w:val="single" w:color="000000" w:sz="4" w:space="0"/>
              <w:bottom w:val="single" w:color="000000" w:sz="4" w:space="0"/>
              <w:right w:val="single" w:color="000000" w:sz="4" w:space="0"/>
            </w:tcBorders>
            <w:vAlign w:val="center"/>
          </w:tcPr>
          <w:p w14:paraId="1FB14BE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电磁四头煲仔炉</w:t>
            </w:r>
          </w:p>
        </w:tc>
        <w:tc>
          <w:tcPr>
            <w:tcW w:w="918" w:type="dxa"/>
            <w:tcBorders>
              <w:top w:val="single" w:color="000000" w:sz="4" w:space="0"/>
              <w:left w:val="single" w:color="000000" w:sz="4" w:space="0"/>
              <w:bottom w:val="single" w:color="000000" w:sz="4" w:space="0"/>
              <w:right w:val="single" w:color="000000" w:sz="4" w:space="0"/>
            </w:tcBorders>
            <w:vAlign w:val="center"/>
          </w:tcPr>
          <w:p w14:paraId="6FBA3768">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800*800*800</w:t>
            </w:r>
          </w:p>
        </w:tc>
        <w:tc>
          <w:tcPr>
            <w:tcW w:w="8350" w:type="dxa"/>
            <w:tcBorders>
              <w:top w:val="single" w:color="000000" w:sz="4" w:space="0"/>
              <w:left w:val="single" w:color="000000" w:sz="4" w:space="0"/>
              <w:bottom w:val="single" w:color="000000" w:sz="4" w:space="0"/>
              <w:right w:val="single" w:color="000000" w:sz="4" w:space="0"/>
            </w:tcBorders>
            <w:vAlign w:val="center"/>
          </w:tcPr>
          <w:p w14:paraId="1CDC067E">
            <w:pPr>
              <w:keepNext w:val="0"/>
              <w:keepLines w:val="0"/>
              <w:pageBreakBefore w:val="0"/>
              <w:kinsoku/>
              <w:wordWrap/>
              <w:overflowPunct/>
              <w:topLinePunct w:val="0"/>
              <w:autoSpaceDE/>
              <w:autoSpaceDN/>
              <w:bidi w:val="0"/>
              <w:spacing w:line="24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说明：</w:t>
            </w:r>
          </w:p>
          <w:p w14:paraId="7B1E94B6">
            <w:pPr>
              <w:keepNext w:val="0"/>
              <w:keepLines w:val="0"/>
              <w:pageBreakBefore w:val="0"/>
              <w:kinsoku/>
              <w:wordWrap/>
              <w:overflowPunct/>
              <w:topLinePunct w:val="0"/>
              <w:autoSpaceDE/>
              <w:autoSpaceDN/>
              <w:bidi w:val="0"/>
              <w:spacing w:line="24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1、材质：面板采用一体成型优质304#不锈钢板，厚1.35mm，侧板厚0.9mm。</w:t>
            </w:r>
          </w:p>
          <w:p w14:paraId="2E45E220">
            <w:pPr>
              <w:keepNext w:val="0"/>
              <w:keepLines w:val="0"/>
              <w:pageBreakBefore w:val="0"/>
              <w:kinsoku/>
              <w:wordWrap/>
              <w:overflowPunct/>
              <w:topLinePunct w:val="0"/>
              <w:autoSpaceDE/>
              <w:autoSpaceDN/>
              <w:bidi w:val="0"/>
              <w:spacing w:line="24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2、采用6mm厚Φ300耐高温防撞击抛光平面微晶玻璃，玻璃表面体现使用、注意安全事项。</w:t>
            </w:r>
          </w:p>
          <w:p w14:paraId="519169C0">
            <w:pPr>
              <w:keepNext w:val="0"/>
              <w:keepLines w:val="0"/>
              <w:pageBreakBefore w:val="0"/>
              <w:kinsoku/>
              <w:wordWrap/>
              <w:overflowPunct/>
              <w:topLinePunct w:val="0"/>
              <w:autoSpaceDE/>
              <w:autoSpaceDN/>
              <w:bidi w:val="0"/>
              <w:spacing w:line="24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3、采用定时、定温及锌合金8档旋转开关。</w:t>
            </w:r>
          </w:p>
          <w:p w14:paraId="5E116DB4">
            <w:pPr>
              <w:keepNext w:val="0"/>
              <w:keepLines w:val="0"/>
              <w:pageBreakBefore w:val="0"/>
              <w:kinsoku/>
              <w:wordWrap/>
              <w:overflowPunct/>
              <w:topLinePunct w:val="0"/>
              <w:autoSpaceDE/>
              <w:autoSpaceDN/>
              <w:bidi w:val="0"/>
              <w:spacing w:line="24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4、机芯采用不同导热探测特殊处理，无磁金属锅具也能正常加热。</w:t>
            </w:r>
          </w:p>
          <w:p w14:paraId="52B6D338">
            <w:pPr>
              <w:keepNext w:val="0"/>
              <w:keepLines w:val="0"/>
              <w:pageBreakBefore w:val="0"/>
              <w:kinsoku/>
              <w:wordWrap/>
              <w:overflowPunct/>
              <w:topLinePunct w:val="0"/>
              <w:autoSpaceDE/>
              <w:autoSpaceDN/>
              <w:bidi w:val="0"/>
              <w:spacing w:line="24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5、采用识字量运算控制，智能调节算法真正实现对功率、频率、温度、电源、电压、电流、相位、频率等参数的数字化控制。</w:t>
            </w:r>
          </w:p>
          <w:p w14:paraId="24091CC5">
            <w:pPr>
              <w:keepNext w:val="0"/>
              <w:keepLines w:val="0"/>
              <w:pageBreakBefore w:val="0"/>
              <w:kinsoku/>
              <w:wordWrap/>
              <w:overflowPunct/>
              <w:topLinePunct w:val="0"/>
              <w:autoSpaceDE/>
              <w:autoSpaceDN/>
              <w:bidi w:val="0"/>
              <w:spacing w:line="24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6、采用变频送风技术，同步感应追踪多路工作点温度，大大增加散热系统使用寿命，有效防止散热系统堵塞。</w:t>
            </w:r>
          </w:p>
          <w:p w14:paraId="7150D421">
            <w:pPr>
              <w:keepNext w:val="0"/>
              <w:keepLines w:val="0"/>
              <w:pageBreakBefore w:val="0"/>
              <w:kinsoku/>
              <w:wordWrap/>
              <w:overflowPunct/>
              <w:topLinePunct w:val="0"/>
              <w:autoSpaceDE/>
              <w:autoSpaceDN/>
              <w:bidi w:val="0"/>
              <w:spacing w:line="24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7、线盘采用耐高温高频线制作锅底发热均匀无盲区同时提高有效热能降低用电成本。</w:t>
            </w:r>
          </w:p>
          <w:p w14:paraId="0AF2F87D">
            <w:pPr>
              <w:keepNext w:val="0"/>
              <w:keepLines w:val="0"/>
              <w:pageBreakBefore w:val="0"/>
              <w:kinsoku/>
              <w:wordWrap/>
              <w:overflowPunct/>
              <w:topLinePunct w:val="0"/>
              <w:autoSpaceDE/>
              <w:autoSpaceDN/>
              <w:bidi w:val="0"/>
              <w:spacing w:line="240" w:lineRule="auto"/>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 xml:space="preserve">8、采用抽拉盖板大大提升下柜储存空间。                            </w:t>
            </w:r>
          </w:p>
          <w:p w14:paraId="041D83DC">
            <w:pPr>
              <w:widowControl/>
              <w:textAlignment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电量：3.5KW*4/380V</w:t>
            </w:r>
          </w:p>
          <w:p w14:paraId="3666AA82">
            <w:pPr>
              <w:widowControl/>
              <w:numPr>
                <w:ilvl w:val="-1"/>
                <w:numId w:val="0"/>
              </w:numP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9</w:t>
            </w:r>
            <w:r>
              <w:rPr>
                <w:rFonts w:hint="eastAsia" w:ascii="新宋体" w:hAnsi="新宋体" w:eastAsia="新宋体" w:cs="新宋体"/>
                <w:color w:val="auto"/>
                <w:kern w:val="0"/>
                <w:sz w:val="22"/>
                <w:szCs w:val="22"/>
                <w:highlight w:val="none"/>
              </w:rPr>
              <w:t>、投标人提供3.5KW立式四头煲仔炉，依据EN 62233:2008标准，电磁场幅射报告，辐射值：前、后、左、右、上、下  六个面皆低于9%；（出具标注合格认可标识CMA、CNAS的检测报告及检测报告在“全国认证认可信息公共服务平台”网站查询截图复印件进行佐证。）</w:t>
            </w:r>
          </w:p>
          <w:p w14:paraId="27941540">
            <w:pPr>
              <w:widowControl/>
              <w:numPr>
                <w:ilvl w:val="-1"/>
                <w:numId w:val="0"/>
              </w:numP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0</w:t>
            </w:r>
            <w:r>
              <w:rPr>
                <w:rFonts w:hint="eastAsia" w:ascii="新宋体" w:hAnsi="新宋体" w:eastAsia="新宋体" w:cs="新宋体"/>
                <w:color w:val="auto"/>
                <w:kern w:val="0"/>
                <w:sz w:val="22"/>
                <w:szCs w:val="22"/>
                <w:highlight w:val="none"/>
              </w:rPr>
              <w:t>、投标人提供所投3.5KW立式四头煲仔炉整机（包含但不限于：外壳部件、散热块部件、网格部件、显示屏），依据GB/T 26572-2011、GB/T 26125-2011，测试项目：铅、镉、汞、六价铬、多溴联苯、多溴二苯醚，所检项目含量符合限值要求的检测合格报告；（出具标注合格认可标识CMA和CNAS的检测报告及检测报告在“全国认证认可信息公共服务平台”网站查询截图复印件进行佐证。）</w:t>
            </w:r>
          </w:p>
          <w:p w14:paraId="27680AAF">
            <w:pPr>
              <w:widowControl/>
              <w:numPr>
                <w:ilvl w:val="-1"/>
                <w:numId w:val="0"/>
              </w:numP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、投标人提供所投对应型号按依据GB4806.1-2016食品安全国家标准食品接触材料及制品通用安全要求；GB 4806.7-2023《食品安全国家标准食品接触用塑料材料及制品》、GB 4806.9-2023《食品安全国家标准食品接触用金属材料及制品》、GB 4806.11-2023《食品安全国家标准食品接触用橡胶材料及制品》标准，检测合格报告。（出具标注合格认可标识CMA、CNAS的检测报告及检测报告在“全国认证认可信息公共服务平台”网站查询截图印件进行佐证。）</w:t>
            </w:r>
          </w:p>
          <w:p w14:paraId="7454296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eastAsia="zh-CN"/>
              </w:rPr>
              <w:t>2</w:t>
            </w:r>
            <w:r>
              <w:rPr>
                <w:rFonts w:hint="eastAsia" w:ascii="新宋体" w:hAnsi="新宋体" w:eastAsia="新宋体" w:cs="新宋体"/>
                <w:color w:val="auto"/>
                <w:kern w:val="0"/>
                <w:sz w:val="22"/>
                <w:szCs w:val="22"/>
                <w:highlight w:val="none"/>
              </w:rPr>
              <w:t>.提供所投产品节能认证证书依据GB40876-2021商用电磁灶能效限定值及能效等级（能效等级1级）产品认证证书；（出具检测证书在“全国认证认可信息公共服务平台”网站查询截图复印件进行佐证。）</w:t>
            </w:r>
          </w:p>
        </w:tc>
        <w:tc>
          <w:tcPr>
            <w:tcW w:w="498" w:type="dxa"/>
            <w:tcBorders>
              <w:top w:val="single" w:color="000000" w:sz="4" w:space="0"/>
              <w:left w:val="single" w:color="000000" w:sz="4" w:space="0"/>
              <w:bottom w:val="single" w:color="000000" w:sz="4" w:space="0"/>
              <w:right w:val="single" w:color="000000" w:sz="4" w:space="0"/>
            </w:tcBorders>
            <w:vAlign w:val="center"/>
          </w:tcPr>
          <w:p w14:paraId="5BC577AF">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418D6CFC">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D56A">
            <w:pPr>
              <w:keepNext w:val="0"/>
              <w:keepLines w:val="0"/>
              <w:widowControl/>
              <w:suppressLineNumbers w:val="0"/>
              <w:jc w:val="center"/>
              <w:textAlignment w:val="center"/>
              <w:rPr>
                <w:rFonts w:ascii="微软雅黑" w:hAnsi="微软雅黑" w:eastAsia="微软雅黑" w:cs="微软雅黑"/>
                <w:i w:val="0"/>
                <w:iCs w:val="0"/>
                <w:color w:val="auto"/>
                <w:kern w:val="2"/>
                <w:sz w:val="22"/>
                <w:szCs w:val="22"/>
                <w:highlight w:val="none"/>
                <w:u w:val="none"/>
                <w:lang w:val="en-US" w:eastAsia="zh-CN" w:bidi="ar-SA"/>
              </w:rPr>
            </w:pPr>
            <w:r>
              <w:rPr>
                <w:rFonts w:hint="eastAsia" w:ascii="微软雅黑" w:hAnsi="微软雅黑" w:eastAsia="微软雅黑" w:cs="微软雅黑"/>
                <w:i w:val="0"/>
                <w:iCs w:val="0"/>
                <w:color w:val="auto"/>
                <w:kern w:val="0"/>
                <w:sz w:val="22"/>
                <w:szCs w:val="22"/>
                <w:highlight w:val="none"/>
                <w:u w:val="none"/>
                <w:lang w:val="en-US" w:eastAsia="zh-CN" w:bidi="ar"/>
              </w:rPr>
              <w:drawing>
                <wp:inline distT="0" distB="0" distL="114300" distR="114300">
                  <wp:extent cx="885825" cy="885825"/>
                  <wp:effectExtent l="0" t="0" r="3175" b="3175"/>
                  <wp:docPr id="3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descr="IMG_256"/>
                          <pic:cNvPicPr>
                            <a:picLocks noChangeAspect="1"/>
                          </pic:cNvPicPr>
                        </pic:nvPicPr>
                        <pic:blipFill>
                          <a:blip r:embed="rId15"/>
                          <a:stretch>
                            <a:fillRect/>
                          </a:stretch>
                        </pic:blipFill>
                        <pic:spPr>
                          <a:xfrm>
                            <a:off x="0" y="0"/>
                            <a:ext cx="885825" cy="885825"/>
                          </a:xfrm>
                          <a:prstGeom prst="rect">
                            <a:avLst/>
                          </a:prstGeom>
                          <a:noFill/>
                          <a:ln w="9525">
                            <a:noFill/>
                          </a:ln>
                        </pic:spPr>
                      </pic:pic>
                    </a:graphicData>
                  </a:graphic>
                </wp:inline>
              </w:drawing>
            </w:r>
          </w:p>
        </w:tc>
      </w:tr>
      <w:tr w14:paraId="24511B12">
        <w:tblPrEx>
          <w:tblCellMar>
            <w:top w:w="15" w:type="dxa"/>
            <w:left w:w="15" w:type="dxa"/>
            <w:bottom w:w="15" w:type="dxa"/>
            <w:right w:w="15" w:type="dxa"/>
          </w:tblCellMar>
        </w:tblPrEx>
        <w:trPr>
          <w:trHeight w:val="925"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5E306666">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4</w:t>
            </w:r>
          </w:p>
        </w:tc>
        <w:tc>
          <w:tcPr>
            <w:tcW w:w="1089" w:type="dxa"/>
            <w:tcBorders>
              <w:top w:val="single" w:color="000000" w:sz="4" w:space="0"/>
              <w:left w:val="single" w:color="000000" w:sz="4" w:space="0"/>
              <w:bottom w:val="single" w:color="000000" w:sz="4" w:space="0"/>
              <w:right w:val="single" w:color="000000" w:sz="4" w:space="0"/>
            </w:tcBorders>
            <w:vAlign w:val="center"/>
          </w:tcPr>
          <w:p w14:paraId="01D537C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电磁旋转煎包炉</w:t>
            </w:r>
          </w:p>
        </w:tc>
        <w:tc>
          <w:tcPr>
            <w:tcW w:w="918" w:type="dxa"/>
            <w:tcBorders>
              <w:top w:val="single" w:color="000000" w:sz="4" w:space="0"/>
              <w:left w:val="single" w:color="000000" w:sz="4" w:space="0"/>
              <w:bottom w:val="single" w:color="000000" w:sz="4" w:space="0"/>
              <w:right w:val="single" w:color="000000" w:sz="4" w:space="0"/>
            </w:tcBorders>
            <w:vAlign w:val="center"/>
          </w:tcPr>
          <w:p w14:paraId="6BCA06F7">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800*800*800</w:t>
            </w:r>
          </w:p>
        </w:tc>
        <w:tc>
          <w:tcPr>
            <w:tcW w:w="8350" w:type="dxa"/>
            <w:tcBorders>
              <w:top w:val="single" w:color="000000" w:sz="4" w:space="0"/>
              <w:left w:val="single" w:color="000000" w:sz="4" w:space="0"/>
              <w:bottom w:val="single" w:color="000000" w:sz="4" w:space="0"/>
              <w:right w:val="single" w:color="000000" w:sz="4" w:space="0"/>
            </w:tcBorders>
            <w:vAlign w:val="center"/>
          </w:tcPr>
          <w:p w14:paraId="3BBF99D6">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面板采用优质</w:t>
            </w:r>
            <w:r>
              <w:rPr>
                <w:rFonts w:hint="eastAsia" w:ascii="新宋体" w:hAnsi="新宋体" w:eastAsia="新宋体" w:cs="新宋体"/>
                <w:color w:val="auto"/>
                <w:kern w:val="0"/>
                <w:sz w:val="22"/>
                <w:szCs w:val="22"/>
                <w:highlight w:val="none"/>
                <w:lang w:val="en-US" w:eastAsia="zh-CN"/>
              </w:rPr>
              <w:t>304</w:t>
            </w:r>
            <w:r>
              <w:rPr>
                <w:rFonts w:hint="eastAsia" w:ascii="新宋体" w:hAnsi="新宋体" w:eastAsia="新宋体" w:cs="新宋体"/>
                <w:color w:val="auto"/>
                <w:kern w:val="0"/>
                <w:sz w:val="22"/>
                <w:szCs w:val="22"/>
                <w:highlight w:val="none"/>
              </w:rPr>
              <w:t>#不锈钢制作</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板厚度≥1.</w:t>
            </w:r>
            <w:r>
              <w:rPr>
                <w:rFonts w:hint="eastAsia" w:ascii="新宋体" w:hAnsi="新宋体" w:eastAsia="新宋体" w:cs="新宋体"/>
                <w:color w:val="auto"/>
                <w:kern w:val="0"/>
                <w:sz w:val="22"/>
                <w:szCs w:val="22"/>
                <w:highlight w:val="none"/>
                <w:lang w:val="en-US" w:eastAsia="zh-CN"/>
              </w:rPr>
              <w:t>08</w:t>
            </w:r>
            <w:r>
              <w:rPr>
                <w:rFonts w:hint="eastAsia" w:ascii="新宋体" w:hAnsi="新宋体" w:eastAsia="新宋体" w:cs="新宋体"/>
                <w:color w:val="auto"/>
                <w:kern w:val="0"/>
                <w:sz w:val="22"/>
                <w:szCs w:val="22"/>
                <w:highlight w:val="none"/>
              </w:rPr>
              <w:t>mm，侧板</w:t>
            </w:r>
            <w:r>
              <w:rPr>
                <w:rFonts w:hint="eastAsia" w:ascii="新宋体" w:hAnsi="新宋体" w:eastAsia="新宋体" w:cs="新宋体"/>
                <w:color w:val="auto"/>
                <w:kern w:val="0"/>
                <w:sz w:val="22"/>
                <w:szCs w:val="22"/>
                <w:highlight w:val="none"/>
                <w:lang w:val="en-US" w:eastAsia="zh-CN"/>
              </w:rPr>
              <w:t>304</w:t>
            </w:r>
            <w:r>
              <w:rPr>
                <w:rFonts w:hint="eastAsia" w:ascii="新宋体" w:hAnsi="新宋体" w:eastAsia="新宋体" w:cs="新宋体"/>
                <w:color w:val="auto"/>
                <w:kern w:val="0"/>
                <w:sz w:val="22"/>
                <w:szCs w:val="22"/>
                <w:highlight w:val="none"/>
              </w:rPr>
              <w:t>，板厚度≥</w:t>
            </w:r>
            <w:r>
              <w:rPr>
                <w:rFonts w:hint="eastAsia" w:ascii="新宋体" w:hAnsi="新宋体" w:eastAsia="新宋体" w:cs="新宋体"/>
                <w:color w:val="auto"/>
                <w:kern w:val="0"/>
                <w:sz w:val="22"/>
                <w:szCs w:val="22"/>
                <w:highlight w:val="none"/>
                <w:lang w:val="en-US" w:eastAsia="zh-CN"/>
              </w:rPr>
              <w:t>0.9</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复合底煎锅尺寸：直径500mm，厚≥3mm</w:t>
            </w:r>
          </w:p>
          <w:p w14:paraId="018BD061">
            <w:pPr>
              <w:widowControl/>
              <w:textAlignment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1、温控屏带有中文故障原因，方便维修处理</w:t>
            </w:r>
            <w:r>
              <w:rPr>
                <w:rFonts w:hint="eastAsia" w:ascii="新宋体" w:hAnsi="新宋体" w:eastAsia="新宋体" w:cs="新宋体"/>
                <w:color w:val="auto"/>
                <w:kern w:val="0"/>
                <w:sz w:val="22"/>
                <w:szCs w:val="22"/>
                <w:highlight w:val="none"/>
                <w:lang w:val="en-US" w:eastAsia="zh-CN"/>
              </w:rPr>
              <w:t>;</w:t>
            </w:r>
          </w:p>
          <w:p w14:paraId="16203CF4">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2、温控屏显示用电量，每天或每个月的能耗一目了然</w:t>
            </w:r>
            <w:r>
              <w:rPr>
                <w:rFonts w:hint="eastAsia" w:ascii="新宋体" w:hAnsi="新宋体" w:eastAsia="新宋体" w:cs="新宋体"/>
                <w:color w:val="auto"/>
                <w:kern w:val="0"/>
                <w:sz w:val="22"/>
                <w:szCs w:val="22"/>
                <w:highlight w:val="none"/>
                <w:lang w:val="en-US" w:eastAsia="zh-CN"/>
              </w:rPr>
              <w:t>;</w:t>
            </w:r>
          </w:p>
          <w:p w14:paraId="07F2FAEB">
            <w:pPr>
              <w:widowControl/>
              <w:textAlignment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3、实时显示当前输出功率，方便火候掌控</w:t>
            </w:r>
            <w:r>
              <w:rPr>
                <w:rFonts w:hint="eastAsia" w:ascii="新宋体" w:hAnsi="新宋体" w:eastAsia="新宋体" w:cs="新宋体"/>
                <w:color w:val="auto"/>
                <w:kern w:val="0"/>
                <w:sz w:val="22"/>
                <w:szCs w:val="22"/>
                <w:highlight w:val="none"/>
                <w:lang w:val="en-US" w:eastAsia="zh-CN"/>
              </w:rPr>
              <w:t>;</w:t>
            </w:r>
          </w:p>
          <w:p w14:paraId="2F1A7C21">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4、温控屏可触控，可旋钮控制，保证设备使用正常</w:t>
            </w:r>
            <w:r>
              <w:rPr>
                <w:rFonts w:hint="eastAsia" w:ascii="新宋体" w:hAnsi="新宋体" w:eastAsia="新宋体" w:cs="新宋体"/>
                <w:color w:val="auto"/>
                <w:kern w:val="0"/>
                <w:sz w:val="22"/>
                <w:szCs w:val="22"/>
                <w:highlight w:val="none"/>
                <w:lang w:val="en-US" w:eastAsia="zh-CN"/>
              </w:rPr>
              <w:t>;</w:t>
            </w:r>
          </w:p>
          <w:p w14:paraId="0ACBCC61">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5、变频动态定温，接近恒温输出</w:t>
            </w:r>
            <w:r>
              <w:rPr>
                <w:rFonts w:hint="eastAsia" w:ascii="新宋体" w:hAnsi="新宋体" w:eastAsia="新宋体" w:cs="新宋体"/>
                <w:color w:val="auto"/>
                <w:kern w:val="0"/>
                <w:sz w:val="22"/>
                <w:szCs w:val="22"/>
                <w:highlight w:val="none"/>
                <w:lang w:val="en-US" w:eastAsia="zh-CN"/>
              </w:rPr>
              <w:t>;</w:t>
            </w:r>
          </w:p>
          <w:p w14:paraId="42EC67D8">
            <w:pPr>
              <w:widowControl/>
              <w:textAlignment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6、常用功能：定时，定温</w:t>
            </w:r>
            <w:r>
              <w:rPr>
                <w:rFonts w:hint="eastAsia" w:ascii="新宋体" w:hAnsi="新宋体" w:eastAsia="新宋体" w:cs="新宋体"/>
                <w:color w:val="auto"/>
                <w:kern w:val="0"/>
                <w:sz w:val="22"/>
                <w:szCs w:val="22"/>
                <w:highlight w:val="none"/>
                <w:lang w:val="en-US" w:eastAsia="zh-CN"/>
              </w:rPr>
              <w:t>;</w:t>
            </w:r>
          </w:p>
          <w:p w14:paraId="48EDB836">
            <w:pPr>
              <w:widowControl/>
              <w:textAlignment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7、自带5种温度记忆菜单，可以根据不同菜品，快速选择不同温度烹饪</w:t>
            </w:r>
            <w:r>
              <w:rPr>
                <w:rFonts w:hint="eastAsia" w:ascii="新宋体" w:hAnsi="新宋体" w:eastAsia="新宋体" w:cs="新宋体"/>
                <w:color w:val="auto"/>
                <w:kern w:val="0"/>
                <w:sz w:val="22"/>
                <w:szCs w:val="22"/>
                <w:highlight w:val="none"/>
                <w:lang w:val="en-US" w:eastAsia="zh-CN"/>
              </w:rPr>
              <w:t>;</w:t>
            </w:r>
          </w:p>
          <w:p w14:paraId="2E12018B">
            <w:pPr>
              <w:widowControl/>
              <w:textAlignment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8、手动旋转或高配自动旋转煎锅</w:t>
            </w:r>
            <w:r>
              <w:rPr>
                <w:rFonts w:hint="eastAsia" w:ascii="新宋体" w:hAnsi="新宋体" w:eastAsia="新宋体" w:cs="新宋体"/>
                <w:color w:val="auto"/>
                <w:kern w:val="0"/>
                <w:sz w:val="22"/>
                <w:szCs w:val="22"/>
                <w:highlight w:val="none"/>
                <w:lang w:val="en-US" w:eastAsia="zh-CN"/>
              </w:rPr>
              <w:t>;</w:t>
            </w:r>
          </w:p>
          <w:p w14:paraId="407A0F9E">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9、</w:t>
            </w:r>
            <w:r>
              <w:rPr>
                <w:rFonts w:hint="eastAsia" w:ascii="新宋体" w:hAnsi="新宋体" w:eastAsia="新宋体" w:cs="新宋体"/>
                <w:color w:val="auto"/>
                <w:kern w:val="0"/>
                <w:sz w:val="22"/>
                <w:szCs w:val="22"/>
                <w:highlight w:val="none"/>
              </w:rPr>
              <w:t xml:space="preserve">电源电压：交流380V，50Hz   功率/电压： </w:t>
            </w:r>
            <w:r>
              <w:rPr>
                <w:rFonts w:hint="eastAsia" w:ascii="新宋体" w:hAnsi="新宋体" w:eastAsia="新宋体" w:cs="新宋体"/>
                <w:color w:val="auto"/>
                <w:kern w:val="0"/>
                <w:sz w:val="22"/>
                <w:szCs w:val="22"/>
                <w:highlight w:val="none"/>
                <w:lang w:val="en-US" w:eastAsia="zh-CN"/>
              </w:rPr>
              <w:t>10</w:t>
            </w:r>
            <w:r>
              <w:rPr>
                <w:rFonts w:hint="eastAsia" w:ascii="新宋体" w:hAnsi="新宋体" w:eastAsia="新宋体" w:cs="新宋体"/>
                <w:color w:val="auto"/>
                <w:kern w:val="0"/>
                <w:sz w:val="22"/>
                <w:szCs w:val="22"/>
                <w:highlight w:val="none"/>
              </w:rPr>
              <w:t>KW/380V</w:t>
            </w:r>
          </w:p>
        </w:tc>
        <w:tc>
          <w:tcPr>
            <w:tcW w:w="498" w:type="dxa"/>
            <w:tcBorders>
              <w:top w:val="single" w:color="000000" w:sz="4" w:space="0"/>
              <w:left w:val="single" w:color="000000" w:sz="4" w:space="0"/>
              <w:bottom w:val="single" w:color="000000" w:sz="4" w:space="0"/>
              <w:right w:val="single" w:color="000000" w:sz="4" w:space="0"/>
            </w:tcBorders>
            <w:vAlign w:val="center"/>
          </w:tcPr>
          <w:p w14:paraId="25B601B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526D3AE6">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6CD6">
            <w:pPr>
              <w:keepNext w:val="0"/>
              <w:keepLines w:val="0"/>
              <w:widowControl/>
              <w:suppressLineNumbers w:val="0"/>
              <w:jc w:val="left"/>
              <w:textAlignment w:val="center"/>
              <w:rPr>
                <w:rFonts w:ascii="微软雅黑" w:hAnsi="微软雅黑" w:eastAsia="微软雅黑" w:cs="微软雅黑"/>
                <w:i w:val="0"/>
                <w:iCs w:val="0"/>
                <w:color w:val="auto"/>
                <w:kern w:val="2"/>
                <w:sz w:val="22"/>
                <w:szCs w:val="22"/>
                <w:highlight w:val="none"/>
                <w:u w:val="none"/>
                <w:lang w:val="en-US" w:eastAsia="zh-CN" w:bidi="ar-SA"/>
              </w:rPr>
            </w:pPr>
            <w:r>
              <w:rPr>
                <w:rFonts w:hint="eastAsia" w:ascii="微软雅黑" w:hAnsi="微软雅黑" w:eastAsia="微软雅黑" w:cs="微软雅黑"/>
                <w:i w:val="0"/>
                <w:iCs w:val="0"/>
                <w:color w:val="auto"/>
                <w:kern w:val="0"/>
                <w:sz w:val="22"/>
                <w:szCs w:val="22"/>
                <w:highlight w:val="none"/>
                <w:u w:val="none"/>
                <w:lang w:val="en-US" w:eastAsia="zh-CN" w:bidi="ar"/>
              </w:rPr>
              <w:drawing>
                <wp:inline distT="0" distB="0" distL="114300" distR="114300">
                  <wp:extent cx="1114425" cy="1028700"/>
                  <wp:effectExtent l="0" t="0" r="3175" b="0"/>
                  <wp:docPr id="3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descr="IMG_256"/>
                          <pic:cNvPicPr>
                            <a:picLocks noChangeAspect="1"/>
                          </pic:cNvPicPr>
                        </pic:nvPicPr>
                        <pic:blipFill>
                          <a:blip r:embed="rId16"/>
                          <a:stretch>
                            <a:fillRect/>
                          </a:stretch>
                        </pic:blipFill>
                        <pic:spPr>
                          <a:xfrm>
                            <a:off x="0" y="0"/>
                            <a:ext cx="1114425" cy="1028700"/>
                          </a:xfrm>
                          <a:prstGeom prst="rect">
                            <a:avLst/>
                          </a:prstGeom>
                          <a:noFill/>
                          <a:ln w="9525">
                            <a:noFill/>
                          </a:ln>
                        </pic:spPr>
                      </pic:pic>
                    </a:graphicData>
                  </a:graphic>
                </wp:inline>
              </w:drawing>
            </w:r>
          </w:p>
        </w:tc>
      </w:tr>
      <w:tr w14:paraId="27AD78E5">
        <w:tblPrEx>
          <w:tblCellMar>
            <w:top w:w="15" w:type="dxa"/>
            <w:left w:w="15" w:type="dxa"/>
            <w:bottom w:w="15" w:type="dxa"/>
            <w:right w:w="15" w:type="dxa"/>
          </w:tblCellMar>
        </w:tblPrEx>
        <w:trPr>
          <w:trHeight w:val="1672"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56884666">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5</w:t>
            </w:r>
          </w:p>
        </w:tc>
        <w:tc>
          <w:tcPr>
            <w:tcW w:w="1089" w:type="dxa"/>
            <w:tcBorders>
              <w:top w:val="single" w:color="000000" w:sz="4" w:space="0"/>
              <w:left w:val="single" w:color="000000" w:sz="4" w:space="0"/>
              <w:bottom w:val="single" w:color="000000" w:sz="4" w:space="0"/>
              <w:right w:val="single" w:color="000000" w:sz="4" w:space="0"/>
            </w:tcBorders>
            <w:vAlign w:val="center"/>
          </w:tcPr>
          <w:p w14:paraId="45018E1F">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酒水饮料展示柜</w:t>
            </w:r>
          </w:p>
        </w:tc>
        <w:tc>
          <w:tcPr>
            <w:tcW w:w="918" w:type="dxa"/>
            <w:tcBorders>
              <w:top w:val="single" w:color="000000" w:sz="4" w:space="0"/>
              <w:left w:val="single" w:color="000000" w:sz="4" w:space="0"/>
              <w:bottom w:val="single" w:color="000000" w:sz="4" w:space="0"/>
              <w:right w:val="single" w:color="000000" w:sz="4" w:space="0"/>
            </w:tcBorders>
            <w:vAlign w:val="center"/>
          </w:tcPr>
          <w:p w14:paraId="67B617A5">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1200*680*1340</w:t>
            </w:r>
          </w:p>
        </w:tc>
        <w:tc>
          <w:tcPr>
            <w:tcW w:w="8350" w:type="dxa"/>
            <w:tcBorders>
              <w:top w:val="single" w:color="000000" w:sz="4" w:space="0"/>
              <w:left w:val="single" w:color="000000" w:sz="4" w:space="0"/>
              <w:bottom w:val="single" w:color="000000" w:sz="4" w:space="0"/>
              <w:right w:val="single" w:color="000000" w:sz="4" w:space="0"/>
            </w:tcBorders>
            <w:vAlign w:val="center"/>
          </w:tcPr>
          <w:p w14:paraId="4FB613B8">
            <w:pPr>
              <w:widowControl/>
              <w:textAlignment w:val="center"/>
              <w:rPr>
                <w:rFonts w:hint="eastAsia" w:ascii="新宋体" w:hAnsi="新宋体" w:eastAsia="新宋体" w:cs="新宋体"/>
                <w:color w:val="auto"/>
                <w:sz w:val="22"/>
                <w:szCs w:val="22"/>
                <w:highlight w:val="none"/>
                <w:lang w:eastAsia="zh-CN"/>
              </w:rPr>
            </w:pPr>
            <w:r>
              <w:rPr>
                <w:rStyle w:val="629"/>
                <w:rFonts w:hint="eastAsia" w:ascii="新宋体" w:hAnsi="新宋体" w:eastAsia="新宋体" w:cs="新宋体"/>
                <w:color w:val="auto"/>
                <w:sz w:val="22"/>
                <w:szCs w:val="22"/>
                <w:highlight w:val="none"/>
              </w:rPr>
              <w:t>自带电热丝除雰,侧玻璃顶玻璃双层钢化中空，前玻璃三层夹胶，全部玻璃为普白玻璃，钣金底座，可调节钣金支架，三层高亮度LED灯管，默认白光，默认黒色哑光静电喷涂板，环戊烷全发泡整体内胆，全铜蒸发器冷凝器，尚方分体温控</w:t>
            </w:r>
            <w:r>
              <w:rPr>
                <w:rStyle w:val="629"/>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lang w:eastAsia="zh-CN"/>
              </w:rPr>
              <w:t>风</w:t>
            </w:r>
            <w:r>
              <w:rPr>
                <w:rFonts w:hint="eastAsia" w:ascii="新宋体" w:hAnsi="新宋体" w:eastAsia="新宋体" w:cs="新宋体"/>
                <w:color w:val="auto"/>
                <w:kern w:val="0"/>
                <w:sz w:val="22"/>
                <w:szCs w:val="22"/>
                <w:highlight w:val="none"/>
              </w:rPr>
              <w:t>冷，温度：</w:t>
            </w: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+8</w:t>
            </w:r>
            <w:r>
              <w:rPr>
                <w:rFonts w:hint="eastAsia" w:ascii="新宋体" w:hAnsi="新宋体" w:eastAsia="新宋体" w:cs="新宋体"/>
                <w:color w:val="auto"/>
                <w:kern w:val="0"/>
                <w:sz w:val="22"/>
                <w:szCs w:val="22"/>
                <w:highlight w:val="none"/>
              </w:rPr>
              <w:t>℃功率：220V/0.5KW</w:t>
            </w:r>
            <w:r>
              <w:rPr>
                <w:rFonts w:hint="eastAsia" w:ascii="新宋体" w:hAnsi="新宋体" w:eastAsia="新宋体" w:cs="新宋体"/>
                <w:color w:val="auto"/>
                <w:kern w:val="0"/>
                <w:sz w:val="22"/>
                <w:szCs w:val="22"/>
                <w:highlight w:val="none"/>
                <w:lang w:eastAsia="zh-CN"/>
              </w:rPr>
              <w:t>：</w:t>
            </w:r>
          </w:p>
        </w:tc>
        <w:tc>
          <w:tcPr>
            <w:tcW w:w="498" w:type="dxa"/>
            <w:tcBorders>
              <w:top w:val="single" w:color="000000" w:sz="4" w:space="0"/>
              <w:left w:val="single" w:color="000000" w:sz="4" w:space="0"/>
              <w:bottom w:val="single" w:color="000000" w:sz="4" w:space="0"/>
              <w:right w:val="single" w:color="000000" w:sz="4" w:space="0"/>
            </w:tcBorders>
            <w:vAlign w:val="center"/>
          </w:tcPr>
          <w:p w14:paraId="171F6093">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29C89C0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9979">
            <w:pPr>
              <w:keepNext w:val="0"/>
              <w:keepLines w:val="0"/>
              <w:widowControl/>
              <w:suppressLineNumbers w:val="0"/>
              <w:jc w:val="left"/>
              <w:textAlignment w:val="center"/>
              <w:rPr>
                <w:rFonts w:ascii="微软雅黑" w:hAnsi="微软雅黑" w:eastAsia="微软雅黑" w:cs="微软雅黑"/>
                <w:i w:val="0"/>
                <w:iCs w:val="0"/>
                <w:color w:val="auto"/>
                <w:kern w:val="2"/>
                <w:sz w:val="22"/>
                <w:szCs w:val="22"/>
                <w:highlight w:val="none"/>
                <w:u w:val="none"/>
                <w:lang w:val="en-US" w:eastAsia="zh-CN" w:bidi="ar-SA"/>
              </w:rPr>
            </w:pPr>
            <w:r>
              <w:rPr>
                <w:rFonts w:hint="eastAsia" w:ascii="微软雅黑" w:hAnsi="微软雅黑" w:eastAsia="微软雅黑" w:cs="微软雅黑"/>
                <w:i w:val="0"/>
                <w:iCs w:val="0"/>
                <w:color w:val="auto"/>
                <w:kern w:val="0"/>
                <w:sz w:val="22"/>
                <w:szCs w:val="22"/>
                <w:highlight w:val="none"/>
                <w:u w:val="none"/>
                <w:lang w:val="en-US" w:eastAsia="zh-CN" w:bidi="ar"/>
              </w:rPr>
              <w:drawing>
                <wp:inline distT="0" distB="0" distL="114300" distR="114300">
                  <wp:extent cx="962025" cy="904875"/>
                  <wp:effectExtent l="0" t="0" r="9525" b="9525"/>
                  <wp:docPr id="3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descr="IMG_256"/>
                          <pic:cNvPicPr>
                            <a:picLocks noChangeAspect="1"/>
                          </pic:cNvPicPr>
                        </pic:nvPicPr>
                        <pic:blipFill>
                          <a:blip r:embed="rId17"/>
                          <a:stretch>
                            <a:fillRect/>
                          </a:stretch>
                        </pic:blipFill>
                        <pic:spPr>
                          <a:xfrm>
                            <a:off x="0" y="0"/>
                            <a:ext cx="962025" cy="904875"/>
                          </a:xfrm>
                          <a:prstGeom prst="rect">
                            <a:avLst/>
                          </a:prstGeom>
                          <a:noFill/>
                          <a:ln w="9525">
                            <a:noFill/>
                          </a:ln>
                        </pic:spPr>
                      </pic:pic>
                    </a:graphicData>
                  </a:graphic>
                </wp:inline>
              </w:drawing>
            </w:r>
          </w:p>
        </w:tc>
      </w:tr>
      <w:tr w14:paraId="41F997A6">
        <w:tblPrEx>
          <w:tblCellMar>
            <w:top w:w="15" w:type="dxa"/>
            <w:left w:w="15" w:type="dxa"/>
            <w:bottom w:w="15" w:type="dxa"/>
            <w:right w:w="15" w:type="dxa"/>
          </w:tblCellMar>
        </w:tblPrEx>
        <w:trPr>
          <w:trHeight w:val="9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4503BD09">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6</w:t>
            </w:r>
          </w:p>
        </w:tc>
        <w:tc>
          <w:tcPr>
            <w:tcW w:w="1089" w:type="dxa"/>
            <w:tcBorders>
              <w:top w:val="single" w:color="000000" w:sz="4" w:space="0"/>
              <w:left w:val="single" w:color="000000" w:sz="4" w:space="0"/>
              <w:bottom w:val="single" w:color="000000" w:sz="4" w:space="0"/>
              <w:right w:val="single" w:color="000000" w:sz="4" w:space="0"/>
            </w:tcBorders>
            <w:vAlign w:val="center"/>
          </w:tcPr>
          <w:p w14:paraId="3B77E5ED">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粘捕式灭蝇灯</w:t>
            </w:r>
          </w:p>
        </w:tc>
        <w:tc>
          <w:tcPr>
            <w:tcW w:w="918" w:type="dxa"/>
            <w:tcBorders>
              <w:top w:val="single" w:color="000000" w:sz="4" w:space="0"/>
              <w:left w:val="single" w:color="000000" w:sz="4" w:space="0"/>
              <w:bottom w:val="single" w:color="000000" w:sz="4" w:space="0"/>
              <w:right w:val="single" w:color="000000" w:sz="4" w:space="0"/>
            </w:tcBorders>
            <w:vAlign w:val="center"/>
          </w:tcPr>
          <w:p w14:paraId="01BC7EE8">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380*240*160</w:t>
            </w:r>
          </w:p>
        </w:tc>
        <w:tc>
          <w:tcPr>
            <w:tcW w:w="8350" w:type="dxa"/>
            <w:tcBorders>
              <w:top w:val="single" w:color="000000" w:sz="4" w:space="0"/>
              <w:left w:val="single" w:color="000000" w:sz="4" w:space="0"/>
              <w:bottom w:val="single" w:color="000000" w:sz="4" w:space="0"/>
              <w:right w:val="single" w:color="000000" w:sz="4" w:space="0"/>
            </w:tcBorders>
            <w:vAlign w:val="center"/>
          </w:tcPr>
          <w:p w14:paraId="375D3A89">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多重诱蚊升级，恒流稳定，无可视屏闪，均匀光照，使用寿命长，内置进口胶水，粘性更强。适用面积：40㎡ 功率：220V/8W</w:t>
            </w:r>
          </w:p>
        </w:tc>
        <w:tc>
          <w:tcPr>
            <w:tcW w:w="498" w:type="dxa"/>
            <w:tcBorders>
              <w:top w:val="single" w:color="000000" w:sz="4" w:space="0"/>
              <w:left w:val="single" w:color="000000" w:sz="4" w:space="0"/>
              <w:bottom w:val="single" w:color="000000" w:sz="4" w:space="0"/>
              <w:right w:val="single" w:color="000000" w:sz="4" w:space="0"/>
            </w:tcBorders>
            <w:vAlign w:val="center"/>
          </w:tcPr>
          <w:p w14:paraId="0E9B72B7">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7C8C91E5">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37C5FFF8">
            <w:pPr>
              <w:widowControl/>
              <w:jc w:val="left"/>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666115" cy="522605"/>
                  <wp:effectExtent l="0" t="0" r="635" b="10795"/>
                  <wp:docPr id="26" name="图片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66115" cy="522605"/>
                          </a:xfrm>
                          <a:prstGeom prst="rect">
                            <a:avLst/>
                          </a:prstGeom>
                          <a:noFill/>
                          <a:ln>
                            <a:noFill/>
                          </a:ln>
                        </pic:spPr>
                      </pic:pic>
                    </a:graphicData>
                  </a:graphic>
                </wp:inline>
              </w:drawing>
            </w:r>
          </w:p>
        </w:tc>
      </w:tr>
      <w:tr w14:paraId="20F649FA">
        <w:tblPrEx>
          <w:tblCellMar>
            <w:top w:w="15" w:type="dxa"/>
            <w:left w:w="15" w:type="dxa"/>
            <w:bottom w:w="15" w:type="dxa"/>
            <w:right w:w="15" w:type="dxa"/>
          </w:tblCellMar>
        </w:tblPrEx>
        <w:trPr>
          <w:trHeight w:val="827"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1F3B8AE2">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7</w:t>
            </w:r>
          </w:p>
        </w:tc>
        <w:tc>
          <w:tcPr>
            <w:tcW w:w="1089" w:type="dxa"/>
            <w:tcBorders>
              <w:top w:val="single" w:color="000000" w:sz="4" w:space="0"/>
              <w:left w:val="single" w:color="000000" w:sz="4" w:space="0"/>
              <w:bottom w:val="single" w:color="000000" w:sz="4" w:space="0"/>
              <w:right w:val="single" w:color="000000" w:sz="4" w:space="0"/>
            </w:tcBorders>
            <w:vAlign w:val="center"/>
          </w:tcPr>
          <w:p w14:paraId="4A4BAFD5">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紫外线灯</w:t>
            </w:r>
          </w:p>
        </w:tc>
        <w:tc>
          <w:tcPr>
            <w:tcW w:w="918" w:type="dxa"/>
            <w:tcBorders>
              <w:top w:val="single" w:color="000000" w:sz="4" w:space="0"/>
              <w:left w:val="single" w:color="000000" w:sz="4" w:space="0"/>
              <w:bottom w:val="single" w:color="000000" w:sz="4" w:space="0"/>
              <w:right w:val="single" w:color="000000" w:sz="4" w:space="0"/>
            </w:tcBorders>
            <w:vAlign w:val="center"/>
          </w:tcPr>
          <w:p w14:paraId="54A54CE7">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L=1200</w:t>
            </w:r>
          </w:p>
        </w:tc>
        <w:tc>
          <w:tcPr>
            <w:tcW w:w="8350" w:type="dxa"/>
            <w:tcBorders>
              <w:top w:val="single" w:color="000000" w:sz="4" w:space="0"/>
              <w:left w:val="single" w:color="000000" w:sz="4" w:space="0"/>
              <w:bottom w:val="single" w:color="000000" w:sz="4" w:space="0"/>
              <w:right w:val="single" w:color="000000" w:sz="4" w:space="0"/>
            </w:tcBorders>
            <w:vAlign w:val="center"/>
          </w:tcPr>
          <w:p w14:paraId="6484218B">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长度：1200MM，功率：220V/40w</w:t>
            </w:r>
          </w:p>
        </w:tc>
        <w:tc>
          <w:tcPr>
            <w:tcW w:w="498" w:type="dxa"/>
            <w:tcBorders>
              <w:top w:val="single" w:color="000000" w:sz="4" w:space="0"/>
              <w:left w:val="single" w:color="000000" w:sz="4" w:space="0"/>
              <w:bottom w:val="single" w:color="000000" w:sz="4" w:space="0"/>
              <w:right w:val="single" w:color="000000" w:sz="4" w:space="0"/>
            </w:tcBorders>
            <w:vAlign w:val="center"/>
          </w:tcPr>
          <w:p w14:paraId="3C07B35A">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0E786614">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D3B3">
            <w:pPr>
              <w:keepNext w:val="0"/>
              <w:keepLines w:val="0"/>
              <w:widowControl/>
              <w:suppressLineNumbers w:val="0"/>
              <w:jc w:val="left"/>
              <w:textAlignment w:val="center"/>
              <w:rPr>
                <w:rFonts w:ascii="等线" w:hAnsi="等线" w:eastAsia="等线" w:cs="等线"/>
                <w:i w:val="0"/>
                <w:iCs w:val="0"/>
                <w:color w:val="auto"/>
                <w:kern w:val="2"/>
                <w:sz w:val="22"/>
                <w:szCs w:val="22"/>
                <w:highlight w:val="none"/>
                <w:u w:val="none"/>
                <w:lang w:val="en-US" w:eastAsia="zh-CN" w:bidi="ar-SA"/>
              </w:rPr>
            </w:pPr>
            <w:r>
              <w:rPr>
                <w:rFonts w:hint="eastAsia" w:ascii="等线" w:hAnsi="等线" w:eastAsia="等线" w:cs="等线"/>
                <w:i w:val="0"/>
                <w:iCs w:val="0"/>
                <w:color w:val="auto"/>
                <w:kern w:val="0"/>
                <w:sz w:val="22"/>
                <w:szCs w:val="22"/>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190500</wp:posOffset>
                  </wp:positionV>
                  <wp:extent cx="998220" cy="96520"/>
                  <wp:effectExtent l="0" t="0" r="5080" b="5080"/>
                  <wp:wrapNone/>
                  <wp:docPr id="41" name="图片_18"/>
                  <wp:cNvGraphicFramePr/>
                  <a:graphic xmlns:a="http://schemas.openxmlformats.org/drawingml/2006/main">
                    <a:graphicData uri="http://schemas.openxmlformats.org/drawingml/2006/picture">
                      <pic:pic xmlns:pic="http://schemas.openxmlformats.org/drawingml/2006/picture">
                        <pic:nvPicPr>
                          <pic:cNvPr id="41" name="图片_18"/>
                          <pic:cNvPicPr/>
                        </pic:nvPicPr>
                        <pic:blipFill>
                          <a:blip r:embed="rId19"/>
                          <a:stretch>
                            <a:fillRect/>
                          </a:stretch>
                        </pic:blipFill>
                        <pic:spPr>
                          <a:xfrm>
                            <a:off x="0" y="0"/>
                            <a:ext cx="998220" cy="96520"/>
                          </a:xfrm>
                          <a:prstGeom prst="rect">
                            <a:avLst/>
                          </a:prstGeom>
                          <a:noFill/>
                          <a:ln>
                            <a:noFill/>
                          </a:ln>
                        </pic:spPr>
                      </pic:pic>
                    </a:graphicData>
                  </a:graphic>
                </wp:anchor>
              </w:drawing>
            </w:r>
          </w:p>
        </w:tc>
      </w:tr>
      <w:tr w14:paraId="568D2982">
        <w:tblPrEx>
          <w:tblCellMar>
            <w:top w:w="15" w:type="dxa"/>
            <w:left w:w="15" w:type="dxa"/>
            <w:bottom w:w="15" w:type="dxa"/>
            <w:right w:w="15" w:type="dxa"/>
          </w:tblCellMar>
        </w:tblPrEx>
        <w:trPr>
          <w:trHeight w:val="1423"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2380CE65">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8</w:t>
            </w:r>
          </w:p>
        </w:tc>
        <w:tc>
          <w:tcPr>
            <w:tcW w:w="1089" w:type="dxa"/>
            <w:tcBorders>
              <w:top w:val="single" w:color="000000" w:sz="4" w:space="0"/>
              <w:left w:val="single" w:color="000000" w:sz="4" w:space="0"/>
              <w:bottom w:val="single" w:color="000000" w:sz="4" w:space="0"/>
              <w:right w:val="single" w:color="000000" w:sz="4" w:space="0"/>
            </w:tcBorders>
            <w:vAlign w:val="center"/>
          </w:tcPr>
          <w:p w14:paraId="1F7AB29D">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平面冷藏柜</w:t>
            </w:r>
          </w:p>
        </w:tc>
        <w:tc>
          <w:tcPr>
            <w:tcW w:w="918" w:type="dxa"/>
            <w:tcBorders>
              <w:top w:val="single" w:color="000000" w:sz="4" w:space="0"/>
              <w:left w:val="single" w:color="000000" w:sz="4" w:space="0"/>
              <w:bottom w:val="single" w:color="000000" w:sz="4" w:space="0"/>
              <w:right w:val="single" w:color="000000" w:sz="4" w:space="0"/>
            </w:tcBorders>
            <w:vAlign w:val="center"/>
          </w:tcPr>
          <w:p w14:paraId="4122F42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1800*760*800+100</w:t>
            </w:r>
          </w:p>
        </w:tc>
        <w:tc>
          <w:tcPr>
            <w:tcW w:w="8350" w:type="dxa"/>
            <w:tcBorders>
              <w:top w:val="single" w:color="000000" w:sz="4" w:space="0"/>
              <w:left w:val="single" w:color="000000" w:sz="4" w:space="0"/>
              <w:bottom w:val="single" w:color="000000" w:sz="4" w:space="0"/>
              <w:right w:val="single" w:color="000000" w:sz="4" w:space="0"/>
            </w:tcBorders>
            <w:vAlign w:val="center"/>
          </w:tcPr>
          <w:p w14:paraId="74FE0C3B">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采用内外不锈钢，自动回门，制冷采用紫铜管，国家能效标识，冲压成型内地板，箱体强度高，智能电子温控，电器元件，加强承重子弹脚。制冷方式：直冷，温度：-10℃~10℃；功率：220V/0.5KW</w:t>
            </w:r>
          </w:p>
        </w:tc>
        <w:tc>
          <w:tcPr>
            <w:tcW w:w="498" w:type="dxa"/>
            <w:tcBorders>
              <w:top w:val="single" w:color="000000" w:sz="4" w:space="0"/>
              <w:left w:val="single" w:color="000000" w:sz="4" w:space="0"/>
              <w:bottom w:val="single" w:color="000000" w:sz="4" w:space="0"/>
              <w:right w:val="single" w:color="000000" w:sz="4" w:space="0"/>
            </w:tcBorders>
            <w:vAlign w:val="center"/>
          </w:tcPr>
          <w:p w14:paraId="512821E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0BA884B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72682">
            <w:pPr>
              <w:keepNext w:val="0"/>
              <w:keepLines w:val="0"/>
              <w:widowControl/>
              <w:suppressLineNumbers w:val="0"/>
              <w:jc w:val="center"/>
              <w:textAlignment w:val="center"/>
              <w:rPr>
                <w:rFonts w:ascii="微软雅黑" w:hAnsi="微软雅黑" w:eastAsia="微软雅黑" w:cs="微软雅黑"/>
                <w:i w:val="0"/>
                <w:iCs w:val="0"/>
                <w:color w:val="auto"/>
                <w:kern w:val="2"/>
                <w:sz w:val="22"/>
                <w:szCs w:val="22"/>
                <w:highlight w:val="none"/>
                <w:u w:val="none"/>
                <w:lang w:val="en-US" w:eastAsia="zh-CN" w:bidi="ar-SA"/>
              </w:rPr>
            </w:pPr>
            <w:r>
              <w:rPr>
                <w:rFonts w:hint="eastAsia" w:ascii="微软雅黑" w:hAnsi="微软雅黑" w:eastAsia="微软雅黑" w:cs="微软雅黑"/>
                <w:i w:val="0"/>
                <w:iCs w:val="0"/>
                <w:color w:val="auto"/>
                <w:kern w:val="0"/>
                <w:sz w:val="22"/>
                <w:szCs w:val="22"/>
                <w:highlight w:val="none"/>
                <w:u w:val="none"/>
                <w:lang w:val="en-US" w:eastAsia="zh-CN" w:bidi="ar"/>
              </w:rPr>
              <w:drawing>
                <wp:inline distT="0" distB="0" distL="114300" distR="114300">
                  <wp:extent cx="1295400" cy="695325"/>
                  <wp:effectExtent l="0" t="0" r="0" b="3175"/>
                  <wp:docPr id="4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 descr="IMG_256"/>
                          <pic:cNvPicPr>
                            <a:picLocks noChangeAspect="1"/>
                          </pic:cNvPicPr>
                        </pic:nvPicPr>
                        <pic:blipFill>
                          <a:blip r:embed="rId20"/>
                          <a:stretch>
                            <a:fillRect/>
                          </a:stretch>
                        </pic:blipFill>
                        <pic:spPr>
                          <a:xfrm>
                            <a:off x="0" y="0"/>
                            <a:ext cx="1295400" cy="695325"/>
                          </a:xfrm>
                          <a:prstGeom prst="rect">
                            <a:avLst/>
                          </a:prstGeom>
                          <a:noFill/>
                          <a:ln w="9525">
                            <a:noFill/>
                          </a:ln>
                        </pic:spPr>
                      </pic:pic>
                    </a:graphicData>
                  </a:graphic>
                </wp:inline>
              </w:drawing>
            </w:r>
          </w:p>
        </w:tc>
      </w:tr>
      <w:tr w14:paraId="23D04AED">
        <w:tblPrEx>
          <w:tblCellMar>
            <w:top w:w="15" w:type="dxa"/>
            <w:left w:w="15" w:type="dxa"/>
            <w:bottom w:w="15" w:type="dxa"/>
            <w:right w:w="15" w:type="dxa"/>
          </w:tblCellMar>
        </w:tblPrEx>
        <w:trPr>
          <w:trHeight w:val="1055" w:hRule="atLeast"/>
        </w:trPr>
        <w:tc>
          <w:tcPr>
            <w:tcW w:w="14633" w:type="dxa"/>
            <w:gridSpan w:val="7"/>
            <w:tcBorders>
              <w:top w:val="single" w:color="000000" w:sz="4" w:space="0"/>
              <w:left w:val="single" w:color="000000" w:sz="4" w:space="0"/>
              <w:bottom w:val="single" w:color="000000" w:sz="4" w:space="0"/>
              <w:right w:val="single" w:color="000000" w:sz="4" w:space="0"/>
            </w:tcBorders>
            <w:vAlign w:val="center"/>
          </w:tcPr>
          <w:p w14:paraId="64D4C618">
            <w:pPr>
              <w:widowControl/>
              <w:jc w:val="both"/>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特色档口排烟系统</w:t>
            </w:r>
          </w:p>
        </w:tc>
      </w:tr>
      <w:tr w14:paraId="63ABF379">
        <w:tblPrEx>
          <w:tblCellMar>
            <w:top w:w="15" w:type="dxa"/>
            <w:left w:w="15" w:type="dxa"/>
            <w:bottom w:w="15" w:type="dxa"/>
            <w:right w:w="15" w:type="dxa"/>
          </w:tblCellMar>
        </w:tblPrEx>
        <w:trPr>
          <w:trHeight w:val="1185"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08D732E7">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9</w:t>
            </w:r>
          </w:p>
        </w:tc>
        <w:tc>
          <w:tcPr>
            <w:tcW w:w="1089" w:type="dxa"/>
            <w:tcBorders>
              <w:top w:val="single" w:color="000000" w:sz="4" w:space="0"/>
              <w:left w:val="single" w:color="000000" w:sz="4" w:space="0"/>
              <w:bottom w:val="single" w:color="000000" w:sz="4" w:space="0"/>
              <w:right w:val="single" w:color="000000" w:sz="4" w:space="0"/>
            </w:tcBorders>
            <w:vAlign w:val="center"/>
          </w:tcPr>
          <w:p w14:paraId="42C8825D">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新型明档玻璃烟罩</w:t>
            </w:r>
          </w:p>
        </w:tc>
        <w:tc>
          <w:tcPr>
            <w:tcW w:w="918" w:type="dxa"/>
            <w:tcBorders>
              <w:top w:val="single" w:color="000000" w:sz="4" w:space="0"/>
              <w:left w:val="single" w:color="000000" w:sz="4" w:space="0"/>
              <w:bottom w:val="single" w:color="000000" w:sz="4" w:space="0"/>
              <w:right w:val="single" w:color="000000" w:sz="4" w:space="0"/>
            </w:tcBorders>
            <w:vAlign w:val="center"/>
          </w:tcPr>
          <w:p w14:paraId="213DF757">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7000*1000*550</w:t>
            </w:r>
          </w:p>
        </w:tc>
        <w:tc>
          <w:tcPr>
            <w:tcW w:w="8350" w:type="dxa"/>
            <w:tcBorders>
              <w:top w:val="single" w:color="000000" w:sz="4" w:space="0"/>
              <w:left w:val="single" w:color="000000" w:sz="4" w:space="0"/>
              <w:bottom w:val="single" w:color="000000" w:sz="4" w:space="0"/>
              <w:right w:val="single" w:color="000000" w:sz="4" w:space="0"/>
            </w:tcBorders>
            <w:vAlign w:val="center"/>
          </w:tcPr>
          <w:p w14:paraId="61467801">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外观采用优质钢化玻璃，内部优质304#不锈钢板</w:t>
            </w:r>
            <w:r>
              <w:rPr>
                <w:rFonts w:hint="eastAsia" w:ascii="新宋体" w:hAnsi="新宋体" w:eastAsia="新宋体" w:cs="新宋体"/>
                <w:color w:val="auto"/>
                <w:kern w:val="0"/>
                <w:sz w:val="22"/>
                <w:szCs w:val="22"/>
                <w:highlight w:val="none"/>
                <w:lang w:eastAsia="zh-CN"/>
              </w:rPr>
              <w:t>材厚度为</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0.9</w:t>
            </w:r>
            <w:r>
              <w:rPr>
                <w:rFonts w:hint="eastAsia" w:ascii="新宋体" w:hAnsi="新宋体" w:eastAsia="新宋体" w:cs="新宋体"/>
                <w:color w:val="auto"/>
                <w:kern w:val="0"/>
                <w:sz w:val="22"/>
                <w:szCs w:val="22"/>
                <w:highlight w:val="none"/>
              </w:rPr>
              <w:t>mm制造；配置不锈钢脱排板，内置LED射灯。</w:t>
            </w:r>
          </w:p>
        </w:tc>
        <w:tc>
          <w:tcPr>
            <w:tcW w:w="498" w:type="dxa"/>
            <w:tcBorders>
              <w:top w:val="single" w:color="000000" w:sz="4" w:space="0"/>
              <w:left w:val="single" w:color="000000" w:sz="4" w:space="0"/>
              <w:bottom w:val="single" w:color="000000" w:sz="4" w:space="0"/>
              <w:right w:val="single" w:color="000000" w:sz="4" w:space="0"/>
            </w:tcBorders>
            <w:vAlign w:val="center"/>
          </w:tcPr>
          <w:p w14:paraId="6776AF6E">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7</w:t>
            </w:r>
          </w:p>
        </w:tc>
        <w:tc>
          <w:tcPr>
            <w:tcW w:w="476" w:type="dxa"/>
            <w:tcBorders>
              <w:top w:val="single" w:color="000000" w:sz="4" w:space="0"/>
              <w:left w:val="single" w:color="000000" w:sz="4" w:space="0"/>
              <w:bottom w:val="single" w:color="000000" w:sz="4" w:space="0"/>
              <w:right w:val="single" w:color="000000" w:sz="4" w:space="0"/>
            </w:tcBorders>
            <w:vAlign w:val="center"/>
          </w:tcPr>
          <w:p w14:paraId="4F34EC79">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m²</w:t>
            </w:r>
          </w:p>
        </w:tc>
        <w:tc>
          <w:tcPr>
            <w:tcW w:w="2919" w:type="dxa"/>
            <w:tcBorders>
              <w:top w:val="single" w:color="000000" w:sz="4" w:space="0"/>
              <w:left w:val="single" w:color="000000" w:sz="4" w:space="0"/>
              <w:bottom w:val="single" w:color="000000" w:sz="4" w:space="0"/>
              <w:right w:val="single" w:color="000000" w:sz="4" w:space="0"/>
            </w:tcBorders>
            <w:vAlign w:val="center"/>
          </w:tcPr>
          <w:p w14:paraId="3C60ABCF">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1148080" cy="627380"/>
                  <wp:effectExtent l="0" t="0" r="0" b="0"/>
                  <wp:docPr id="25" name="图片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48080" cy="627380"/>
                          </a:xfrm>
                          <a:prstGeom prst="rect">
                            <a:avLst/>
                          </a:prstGeom>
                          <a:noFill/>
                          <a:ln>
                            <a:noFill/>
                          </a:ln>
                        </pic:spPr>
                      </pic:pic>
                    </a:graphicData>
                  </a:graphic>
                </wp:inline>
              </w:drawing>
            </w:r>
          </w:p>
        </w:tc>
      </w:tr>
      <w:tr w14:paraId="5B84C1CD">
        <w:tblPrEx>
          <w:tblCellMar>
            <w:top w:w="15" w:type="dxa"/>
            <w:left w:w="15" w:type="dxa"/>
            <w:bottom w:w="15" w:type="dxa"/>
            <w:right w:w="15" w:type="dxa"/>
          </w:tblCellMar>
        </w:tblPrEx>
        <w:trPr>
          <w:trHeight w:val="135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63CDB086">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10</w:t>
            </w:r>
          </w:p>
        </w:tc>
        <w:tc>
          <w:tcPr>
            <w:tcW w:w="1089" w:type="dxa"/>
            <w:tcBorders>
              <w:top w:val="single" w:color="000000" w:sz="4" w:space="0"/>
              <w:left w:val="single" w:color="000000" w:sz="4" w:space="0"/>
              <w:bottom w:val="single" w:color="000000" w:sz="4" w:space="0"/>
              <w:right w:val="single" w:color="000000" w:sz="4" w:space="0"/>
            </w:tcBorders>
            <w:vAlign w:val="center"/>
          </w:tcPr>
          <w:p w14:paraId="64F9F512">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不锈钢烟管</w:t>
            </w:r>
          </w:p>
        </w:tc>
        <w:tc>
          <w:tcPr>
            <w:tcW w:w="918" w:type="dxa"/>
            <w:tcBorders>
              <w:top w:val="single" w:color="000000" w:sz="4" w:space="0"/>
              <w:left w:val="single" w:color="000000" w:sz="4" w:space="0"/>
              <w:bottom w:val="single" w:color="000000" w:sz="4" w:space="0"/>
              <w:right w:val="single" w:color="000000" w:sz="4" w:space="0"/>
            </w:tcBorders>
            <w:vAlign w:val="center"/>
          </w:tcPr>
          <w:p w14:paraId="643B9F0F">
            <w:pPr>
              <w:widowControl/>
              <w:jc w:val="center"/>
              <w:textAlignment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按实际数量结算</w:t>
            </w:r>
          </w:p>
        </w:tc>
        <w:tc>
          <w:tcPr>
            <w:tcW w:w="8350" w:type="dxa"/>
            <w:tcBorders>
              <w:top w:val="single" w:color="000000" w:sz="4" w:space="0"/>
              <w:left w:val="single" w:color="000000" w:sz="4" w:space="0"/>
              <w:bottom w:val="single" w:color="000000" w:sz="4" w:space="0"/>
              <w:right w:val="single" w:color="000000" w:sz="4" w:space="0"/>
            </w:tcBorders>
            <w:vAlign w:val="center"/>
          </w:tcPr>
          <w:p w14:paraId="5E51F563">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采用优质304#不锈钢板板</w:t>
            </w:r>
            <w:r>
              <w:rPr>
                <w:rFonts w:hint="eastAsia" w:ascii="新宋体" w:hAnsi="新宋体" w:eastAsia="新宋体" w:cs="新宋体"/>
                <w:color w:val="auto"/>
                <w:kern w:val="0"/>
                <w:sz w:val="22"/>
                <w:szCs w:val="22"/>
                <w:highlight w:val="none"/>
                <w:lang w:eastAsia="zh-CN"/>
              </w:rPr>
              <w:t>材厚度为</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0.9</w:t>
            </w:r>
            <w:r>
              <w:rPr>
                <w:rFonts w:hint="eastAsia" w:ascii="新宋体" w:hAnsi="新宋体" w:eastAsia="新宋体" w:cs="新宋体"/>
                <w:color w:val="auto"/>
                <w:kern w:val="0"/>
                <w:sz w:val="22"/>
                <w:szCs w:val="22"/>
                <w:highlight w:val="none"/>
              </w:rPr>
              <w:t>mm制造，五线压筋加固。</w:t>
            </w:r>
          </w:p>
        </w:tc>
        <w:tc>
          <w:tcPr>
            <w:tcW w:w="498" w:type="dxa"/>
            <w:tcBorders>
              <w:top w:val="single" w:color="000000" w:sz="4" w:space="0"/>
              <w:left w:val="single" w:color="000000" w:sz="4" w:space="0"/>
              <w:bottom w:val="single" w:color="000000" w:sz="4" w:space="0"/>
              <w:right w:val="single" w:color="000000" w:sz="4" w:space="0"/>
            </w:tcBorders>
            <w:vAlign w:val="center"/>
          </w:tcPr>
          <w:p w14:paraId="093FC93C">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82</w:t>
            </w:r>
          </w:p>
        </w:tc>
        <w:tc>
          <w:tcPr>
            <w:tcW w:w="476" w:type="dxa"/>
            <w:tcBorders>
              <w:top w:val="single" w:color="000000" w:sz="4" w:space="0"/>
              <w:left w:val="single" w:color="000000" w:sz="4" w:space="0"/>
              <w:bottom w:val="single" w:color="000000" w:sz="4" w:space="0"/>
              <w:right w:val="single" w:color="000000" w:sz="4" w:space="0"/>
            </w:tcBorders>
            <w:vAlign w:val="center"/>
          </w:tcPr>
          <w:p w14:paraId="6F17B658">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m²</w:t>
            </w:r>
          </w:p>
        </w:tc>
        <w:tc>
          <w:tcPr>
            <w:tcW w:w="2919" w:type="dxa"/>
            <w:tcBorders>
              <w:top w:val="single" w:color="000000" w:sz="4" w:space="0"/>
              <w:left w:val="single" w:color="000000" w:sz="4" w:space="0"/>
              <w:bottom w:val="single" w:color="000000" w:sz="4" w:space="0"/>
              <w:right w:val="single" w:color="000000" w:sz="4" w:space="0"/>
            </w:tcBorders>
            <w:vAlign w:val="bottom"/>
          </w:tcPr>
          <w:p w14:paraId="7BBB4CF8">
            <w:pPr>
              <w:widowControl/>
              <w:jc w:val="center"/>
              <w:textAlignment w:val="bottom"/>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935355" cy="893445"/>
                  <wp:effectExtent l="0" t="0" r="0" b="0"/>
                  <wp:docPr id="5" name="图片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35355" cy="893445"/>
                          </a:xfrm>
                          <a:prstGeom prst="rect">
                            <a:avLst/>
                          </a:prstGeom>
                          <a:noFill/>
                          <a:ln>
                            <a:noFill/>
                          </a:ln>
                        </pic:spPr>
                      </pic:pic>
                    </a:graphicData>
                  </a:graphic>
                </wp:inline>
              </w:drawing>
            </w:r>
          </w:p>
        </w:tc>
      </w:tr>
      <w:tr w14:paraId="3D916B47">
        <w:tblPrEx>
          <w:tblCellMar>
            <w:top w:w="15" w:type="dxa"/>
            <w:left w:w="15" w:type="dxa"/>
            <w:bottom w:w="15" w:type="dxa"/>
            <w:right w:w="15" w:type="dxa"/>
          </w:tblCellMar>
        </w:tblPrEx>
        <w:trPr>
          <w:trHeight w:val="1553"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0F0BAB1E">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1</w:t>
            </w:r>
          </w:p>
        </w:tc>
        <w:tc>
          <w:tcPr>
            <w:tcW w:w="1089" w:type="dxa"/>
            <w:tcBorders>
              <w:top w:val="single" w:color="000000" w:sz="4" w:space="0"/>
              <w:left w:val="single" w:color="000000" w:sz="4" w:space="0"/>
              <w:bottom w:val="single" w:color="000000" w:sz="4" w:space="0"/>
              <w:right w:val="single" w:color="000000" w:sz="4" w:space="0"/>
            </w:tcBorders>
            <w:vAlign w:val="center"/>
          </w:tcPr>
          <w:p w14:paraId="4DB068FA">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不锈钢烟罩上封板</w:t>
            </w:r>
          </w:p>
        </w:tc>
        <w:tc>
          <w:tcPr>
            <w:tcW w:w="918" w:type="dxa"/>
            <w:tcBorders>
              <w:top w:val="single" w:color="000000" w:sz="4" w:space="0"/>
              <w:left w:val="single" w:color="000000" w:sz="4" w:space="0"/>
              <w:bottom w:val="single" w:color="000000" w:sz="4" w:space="0"/>
              <w:right w:val="single" w:color="000000" w:sz="4" w:space="0"/>
            </w:tcBorders>
            <w:vAlign w:val="center"/>
          </w:tcPr>
          <w:p w14:paraId="03B818D0">
            <w:pPr>
              <w:jc w:val="center"/>
              <w:rPr>
                <w:rFonts w:hint="eastAsia" w:ascii="新宋体" w:hAnsi="新宋体" w:eastAsia="新宋体" w:cs="新宋体"/>
                <w:color w:val="auto"/>
                <w:sz w:val="22"/>
                <w:szCs w:val="22"/>
                <w:highlight w:val="none"/>
              </w:rPr>
            </w:pPr>
          </w:p>
        </w:tc>
        <w:tc>
          <w:tcPr>
            <w:tcW w:w="8350" w:type="dxa"/>
            <w:tcBorders>
              <w:top w:val="single" w:color="000000" w:sz="4" w:space="0"/>
              <w:left w:val="single" w:color="000000" w:sz="4" w:space="0"/>
              <w:bottom w:val="single" w:color="000000" w:sz="4" w:space="0"/>
              <w:right w:val="single" w:color="000000" w:sz="4" w:space="0"/>
            </w:tcBorders>
            <w:vAlign w:val="center"/>
          </w:tcPr>
          <w:p w14:paraId="489C9CCF">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采用优质304#不锈钢板板</w:t>
            </w:r>
            <w:r>
              <w:rPr>
                <w:rFonts w:hint="eastAsia" w:ascii="新宋体" w:hAnsi="新宋体" w:eastAsia="新宋体" w:cs="新宋体"/>
                <w:color w:val="auto"/>
                <w:kern w:val="0"/>
                <w:sz w:val="22"/>
                <w:szCs w:val="22"/>
                <w:highlight w:val="none"/>
                <w:lang w:eastAsia="zh-CN"/>
              </w:rPr>
              <w:t>材厚度为</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0.9</w:t>
            </w:r>
            <w:r>
              <w:rPr>
                <w:rFonts w:hint="eastAsia" w:ascii="新宋体" w:hAnsi="新宋体" w:eastAsia="新宋体" w:cs="新宋体"/>
                <w:color w:val="auto"/>
                <w:kern w:val="0"/>
                <w:sz w:val="22"/>
                <w:szCs w:val="22"/>
                <w:highlight w:val="none"/>
              </w:rPr>
              <w:t>mm制造。</w:t>
            </w:r>
          </w:p>
        </w:tc>
        <w:tc>
          <w:tcPr>
            <w:tcW w:w="498" w:type="dxa"/>
            <w:tcBorders>
              <w:top w:val="single" w:color="000000" w:sz="4" w:space="0"/>
              <w:left w:val="single" w:color="000000" w:sz="4" w:space="0"/>
              <w:bottom w:val="single" w:color="000000" w:sz="4" w:space="0"/>
              <w:right w:val="single" w:color="000000" w:sz="4" w:space="0"/>
            </w:tcBorders>
            <w:vAlign w:val="center"/>
          </w:tcPr>
          <w:p w14:paraId="3B388259">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5</w:t>
            </w:r>
          </w:p>
        </w:tc>
        <w:tc>
          <w:tcPr>
            <w:tcW w:w="476" w:type="dxa"/>
            <w:tcBorders>
              <w:top w:val="single" w:color="000000" w:sz="4" w:space="0"/>
              <w:left w:val="single" w:color="000000" w:sz="4" w:space="0"/>
              <w:bottom w:val="single" w:color="000000" w:sz="4" w:space="0"/>
              <w:right w:val="single" w:color="000000" w:sz="4" w:space="0"/>
            </w:tcBorders>
            <w:vAlign w:val="center"/>
          </w:tcPr>
          <w:p w14:paraId="01ED5F50">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m²</w:t>
            </w:r>
          </w:p>
        </w:tc>
        <w:tc>
          <w:tcPr>
            <w:tcW w:w="2919" w:type="dxa"/>
            <w:tcBorders>
              <w:top w:val="single" w:color="000000" w:sz="4" w:space="0"/>
              <w:left w:val="single" w:color="000000" w:sz="4" w:space="0"/>
              <w:bottom w:val="single" w:color="000000" w:sz="4" w:space="0"/>
              <w:right w:val="single" w:color="000000" w:sz="4" w:space="0"/>
            </w:tcBorders>
            <w:vAlign w:val="center"/>
          </w:tcPr>
          <w:p w14:paraId="0A6E1E69">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1052830" cy="946150"/>
                  <wp:effectExtent l="0" t="0" r="0" b="0"/>
                  <wp:docPr id="6"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52830" cy="946150"/>
                          </a:xfrm>
                          <a:prstGeom prst="rect">
                            <a:avLst/>
                          </a:prstGeom>
                          <a:noFill/>
                          <a:ln>
                            <a:noFill/>
                          </a:ln>
                        </pic:spPr>
                      </pic:pic>
                    </a:graphicData>
                  </a:graphic>
                </wp:inline>
              </w:drawing>
            </w:r>
          </w:p>
        </w:tc>
      </w:tr>
      <w:tr w14:paraId="6918D2B6">
        <w:tblPrEx>
          <w:tblCellMar>
            <w:top w:w="15" w:type="dxa"/>
            <w:left w:w="15" w:type="dxa"/>
            <w:bottom w:w="15" w:type="dxa"/>
            <w:right w:w="15" w:type="dxa"/>
          </w:tblCellMar>
        </w:tblPrEx>
        <w:trPr>
          <w:trHeight w:val="147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0ECD580E">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2</w:t>
            </w:r>
          </w:p>
        </w:tc>
        <w:tc>
          <w:tcPr>
            <w:tcW w:w="1089" w:type="dxa"/>
            <w:tcBorders>
              <w:top w:val="single" w:color="000000" w:sz="4" w:space="0"/>
              <w:left w:val="single" w:color="000000" w:sz="4" w:space="0"/>
              <w:bottom w:val="single" w:color="000000" w:sz="4" w:space="0"/>
              <w:right w:val="single" w:color="000000" w:sz="4" w:space="0"/>
            </w:tcBorders>
            <w:vAlign w:val="center"/>
          </w:tcPr>
          <w:p w14:paraId="76B7D066">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不锈钢法兰</w:t>
            </w:r>
          </w:p>
        </w:tc>
        <w:tc>
          <w:tcPr>
            <w:tcW w:w="918" w:type="dxa"/>
            <w:tcBorders>
              <w:top w:val="single" w:color="000000" w:sz="4" w:space="0"/>
              <w:left w:val="single" w:color="000000" w:sz="4" w:space="0"/>
              <w:bottom w:val="single" w:color="000000" w:sz="4" w:space="0"/>
              <w:right w:val="single" w:color="000000" w:sz="4" w:space="0"/>
            </w:tcBorders>
            <w:vAlign w:val="center"/>
          </w:tcPr>
          <w:p w14:paraId="04C2C58E">
            <w:pPr>
              <w:jc w:val="center"/>
              <w:rPr>
                <w:rFonts w:hint="eastAsia" w:ascii="新宋体" w:hAnsi="新宋体" w:eastAsia="新宋体" w:cs="新宋体"/>
                <w:color w:val="auto"/>
                <w:sz w:val="22"/>
                <w:szCs w:val="22"/>
                <w:highlight w:val="none"/>
              </w:rPr>
            </w:pPr>
          </w:p>
        </w:tc>
        <w:tc>
          <w:tcPr>
            <w:tcW w:w="8350" w:type="dxa"/>
            <w:tcBorders>
              <w:top w:val="single" w:color="000000" w:sz="4" w:space="0"/>
              <w:left w:val="single" w:color="000000" w:sz="4" w:space="0"/>
              <w:bottom w:val="single" w:color="000000" w:sz="4" w:space="0"/>
              <w:right w:val="single" w:color="000000" w:sz="4" w:space="0"/>
            </w:tcBorders>
            <w:vAlign w:val="center"/>
          </w:tcPr>
          <w:p w14:paraId="3F218CA9">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采用3*3角钢3mm厚制作；排烟管相互连接；</w:t>
            </w:r>
          </w:p>
        </w:tc>
        <w:tc>
          <w:tcPr>
            <w:tcW w:w="498" w:type="dxa"/>
            <w:tcBorders>
              <w:top w:val="single" w:color="000000" w:sz="4" w:space="0"/>
              <w:left w:val="single" w:color="000000" w:sz="4" w:space="0"/>
              <w:bottom w:val="single" w:color="000000" w:sz="4" w:space="0"/>
              <w:right w:val="single" w:color="000000" w:sz="4" w:space="0"/>
            </w:tcBorders>
            <w:vAlign w:val="center"/>
          </w:tcPr>
          <w:p w14:paraId="051E1274">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w:t>
            </w:r>
          </w:p>
        </w:tc>
        <w:tc>
          <w:tcPr>
            <w:tcW w:w="476" w:type="dxa"/>
            <w:tcBorders>
              <w:top w:val="single" w:color="000000" w:sz="4" w:space="0"/>
              <w:left w:val="single" w:color="000000" w:sz="4" w:space="0"/>
              <w:bottom w:val="single" w:color="000000" w:sz="4" w:space="0"/>
              <w:right w:val="single" w:color="000000" w:sz="4" w:space="0"/>
            </w:tcBorders>
            <w:vAlign w:val="center"/>
          </w:tcPr>
          <w:p w14:paraId="6DB6A48F">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对</w:t>
            </w:r>
          </w:p>
        </w:tc>
        <w:tc>
          <w:tcPr>
            <w:tcW w:w="2919" w:type="dxa"/>
            <w:tcBorders>
              <w:top w:val="single" w:color="000000" w:sz="4" w:space="0"/>
              <w:left w:val="single" w:color="000000" w:sz="4" w:space="0"/>
              <w:bottom w:val="single" w:color="000000" w:sz="4" w:space="0"/>
              <w:right w:val="single" w:color="000000" w:sz="4" w:space="0"/>
            </w:tcBorders>
            <w:vAlign w:val="center"/>
          </w:tcPr>
          <w:p w14:paraId="12D3F98A">
            <w:pPr>
              <w:widowControl/>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p>
        </w:tc>
      </w:tr>
      <w:tr w14:paraId="5821C952">
        <w:tblPrEx>
          <w:tblCellMar>
            <w:top w:w="15" w:type="dxa"/>
            <w:left w:w="15" w:type="dxa"/>
            <w:bottom w:w="15" w:type="dxa"/>
            <w:right w:w="15" w:type="dxa"/>
          </w:tblCellMar>
        </w:tblPrEx>
        <w:trPr>
          <w:trHeight w:val="204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78587711">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13</w:t>
            </w:r>
          </w:p>
        </w:tc>
        <w:tc>
          <w:tcPr>
            <w:tcW w:w="1089" w:type="dxa"/>
            <w:tcBorders>
              <w:top w:val="single" w:color="000000" w:sz="4" w:space="0"/>
              <w:left w:val="single" w:color="000000" w:sz="4" w:space="0"/>
              <w:bottom w:val="single" w:color="000000" w:sz="4" w:space="0"/>
              <w:right w:val="single" w:color="000000" w:sz="4" w:space="0"/>
            </w:tcBorders>
            <w:vAlign w:val="center"/>
          </w:tcPr>
          <w:p w14:paraId="74DCB70A">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不锈钢油烟风柜</w:t>
            </w:r>
          </w:p>
        </w:tc>
        <w:tc>
          <w:tcPr>
            <w:tcW w:w="918" w:type="dxa"/>
            <w:tcBorders>
              <w:top w:val="single" w:color="000000" w:sz="4" w:space="0"/>
              <w:left w:val="single" w:color="000000" w:sz="4" w:space="0"/>
              <w:bottom w:val="single" w:color="000000" w:sz="4" w:space="0"/>
              <w:right w:val="single" w:color="000000" w:sz="4" w:space="0"/>
            </w:tcBorders>
            <w:vAlign w:val="center"/>
          </w:tcPr>
          <w:p w14:paraId="5267022D">
            <w:pPr>
              <w:widowControl/>
              <w:jc w:val="center"/>
              <w:textAlignment w:val="center"/>
              <w:rPr>
                <w:rFonts w:hint="eastAsia" w:ascii="新宋体" w:hAnsi="新宋体" w:eastAsia="新宋体" w:cs="新宋体"/>
                <w:color w:val="auto"/>
                <w:sz w:val="22"/>
                <w:szCs w:val="22"/>
                <w:highlight w:val="none"/>
              </w:rPr>
            </w:pPr>
          </w:p>
        </w:tc>
        <w:tc>
          <w:tcPr>
            <w:tcW w:w="8350" w:type="dxa"/>
            <w:tcBorders>
              <w:top w:val="single" w:color="000000" w:sz="4" w:space="0"/>
              <w:left w:val="single" w:color="000000" w:sz="4" w:space="0"/>
              <w:bottom w:val="single" w:color="000000" w:sz="4" w:space="0"/>
              <w:right w:val="single" w:color="000000" w:sz="4" w:space="0"/>
            </w:tcBorders>
            <w:vAlign w:val="center"/>
          </w:tcPr>
          <w:p w14:paraId="4A8E96DA">
            <w:pPr>
              <w:keepNext w:val="0"/>
              <w:keepLines w:val="0"/>
              <w:pageBreakBefore w:val="0"/>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vertAlign w:val="baseline"/>
                <w:lang w:val="zh-CN" w:eastAsia="zh-CN"/>
              </w:rPr>
            </w:pPr>
            <w:r>
              <w:rPr>
                <w:rFonts w:hint="eastAsia" w:ascii="新宋体" w:hAnsi="新宋体" w:eastAsia="新宋体" w:cs="新宋体"/>
                <w:b w:val="0"/>
                <w:bCs w:val="0"/>
                <w:color w:val="auto"/>
                <w:sz w:val="22"/>
                <w:szCs w:val="22"/>
                <w:highlight w:val="none"/>
                <w:vertAlign w:val="baseline"/>
                <w:lang w:val="zh-CN" w:eastAsia="zh-CN"/>
              </w:rPr>
              <w:t>该风机整机</w:t>
            </w:r>
            <w:r>
              <w:rPr>
                <w:rFonts w:hint="eastAsia" w:ascii="新宋体" w:hAnsi="新宋体" w:eastAsia="新宋体" w:cs="新宋体"/>
                <w:color w:val="auto"/>
                <w:kern w:val="2"/>
                <w:sz w:val="22"/>
                <w:szCs w:val="22"/>
                <w:highlight w:val="none"/>
                <w:lang w:val="zh-CN"/>
              </w:rPr>
              <w:t>采用优质304#不锈钢板</w:t>
            </w:r>
            <w:r>
              <w:rPr>
                <w:rFonts w:hint="eastAsia" w:ascii="新宋体" w:hAnsi="新宋体" w:eastAsia="新宋体" w:cs="新宋体"/>
                <w:color w:val="auto"/>
                <w:kern w:val="2"/>
                <w:sz w:val="22"/>
                <w:szCs w:val="22"/>
                <w:highlight w:val="none"/>
                <w:lang w:val="zh-CN" w:eastAsia="zh-CN"/>
              </w:rPr>
              <w:t>材厚度为</w:t>
            </w:r>
            <w:r>
              <w:rPr>
                <w:rFonts w:hint="eastAsia" w:ascii="新宋体" w:hAnsi="新宋体" w:eastAsia="新宋体" w:cs="新宋体"/>
                <w:color w:val="auto"/>
                <w:kern w:val="2"/>
                <w:sz w:val="22"/>
                <w:szCs w:val="22"/>
                <w:highlight w:val="none"/>
                <w:lang w:val="zh-CN"/>
              </w:rPr>
              <w:t>≥</w:t>
            </w:r>
            <w:r>
              <w:rPr>
                <w:rFonts w:hint="eastAsia" w:ascii="新宋体" w:hAnsi="新宋体" w:eastAsia="新宋体" w:cs="新宋体"/>
                <w:color w:val="auto"/>
                <w:kern w:val="2"/>
                <w:sz w:val="22"/>
                <w:szCs w:val="22"/>
                <w:highlight w:val="none"/>
                <w:lang w:val="zh-CN" w:eastAsia="zh-CN"/>
              </w:rPr>
              <w:t>0.9</w:t>
            </w:r>
            <w:r>
              <w:rPr>
                <w:rFonts w:hint="eastAsia" w:ascii="新宋体" w:hAnsi="新宋体" w:eastAsia="新宋体" w:cs="新宋体"/>
                <w:color w:val="auto"/>
                <w:kern w:val="2"/>
                <w:sz w:val="22"/>
                <w:szCs w:val="22"/>
                <w:highlight w:val="none"/>
                <w:lang w:val="zh-CN"/>
              </w:rPr>
              <w:t>mm制造</w:t>
            </w:r>
            <w:r>
              <w:rPr>
                <w:rFonts w:hint="eastAsia" w:ascii="新宋体" w:hAnsi="新宋体" w:eastAsia="新宋体" w:cs="新宋体"/>
                <w:b w:val="0"/>
                <w:bCs w:val="0"/>
                <w:color w:val="auto"/>
                <w:sz w:val="22"/>
                <w:szCs w:val="22"/>
                <w:highlight w:val="none"/>
                <w:vertAlign w:val="baseline"/>
                <w:lang w:val="zh-CN" w:eastAsia="zh-CN"/>
              </w:rPr>
              <w:t>板制作，表面经过深度氧化处理， 防腐防锈，外形美观。具有良好节能效果，叶片表面不易积油污，清理更容易，采用优质轴承，主轴采用45#钢制作，经调质热处理，保证其强硬度及使用寿命，柜机面板采用双层钢板结构，具有良好消音效果，生产厂家取得3C认证。</w:t>
            </w:r>
          </w:p>
          <w:p w14:paraId="31B359F3">
            <w:pPr>
              <w:keepNext w:val="0"/>
              <w:keepLines w:val="0"/>
              <w:pageBreakBefore w:val="0"/>
              <w:widowControl/>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vertAlign w:val="baseline"/>
                <w:lang w:val="zh-CN" w:eastAsia="zh-CN"/>
              </w:rPr>
            </w:pPr>
            <w:r>
              <w:rPr>
                <w:rFonts w:hint="eastAsia" w:ascii="新宋体" w:hAnsi="新宋体" w:eastAsia="新宋体" w:cs="新宋体"/>
                <w:b w:val="0"/>
                <w:bCs w:val="0"/>
                <w:color w:val="auto"/>
                <w:sz w:val="22"/>
                <w:szCs w:val="22"/>
                <w:highlight w:val="none"/>
                <w:vertAlign w:val="baseline"/>
                <w:lang w:val="zh-CN" w:eastAsia="zh-CN"/>
              </w:rPr>
              <w:t>风量：</w:t>
            </w:r>
            <w:r>
              <w:rPr>
                <w:rFonts w:hint="eastAsia" w:ascii="新宋体" w:hAnsi="新宋体" w:eastAsia="新宋体" w:cs="新宋体"/>
                <w:color w:val="auto"/>
                <w:kern w:val="2"/>
                <w:sz w:val="22"/>
                <w:szCs w:val="22"/>
                <w:highlight w:val="none"/>
                <w:lang w:val="zh-CN" w:eastAsia="zh-CN" w:bidi="ar"/>
              </w:rPr>
              <w:t>19398-23627</w:t>
            </w:r>
            <w:r>
              <w:rPr>
                <w:rFonts w:hint="eastAsia" w:ascii="新宋体" w:hAnsi="新宋体" w:eastAsia="新宋体" w:cs="新宋体"/>
                <w:b w:val="0"/>
                <w:bCs w:val="0"/>
                <w:color w:val="auto"/>
                <w:sz w:val="22"/>
                <w:szCs w:val="22"/>
                <w:highlight w:val="none"/>
                <w:vertAlign w:val="baseline"/>
                <w:lang w:val="zh-CN" w:eastAsia="zh-CN"/>
              </w:rPr>
              <w:t>m3/h</w:t>
            </w:r>
          </w:p>
          <w:p w14:paraId="73EEA373">
            <w:pPr>
              <w:widowControl/>
              <w:adjustRightInd w:val="0"/>
              <w:spacing w:line="310" w:lineRule="atLeas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vertAlign w:val="baseline"/>
                <w:lang w:val="zh-CN" w:eastAsia="zh-CN"/>
              </w:rPr>
              <w:t>电量：</w:t>
            </w:r>
            <w:r>
              <w:rPr>
                <w:rFonts w:hint="eastAsia" w:ascii="新宋体" w:hAnsi="新宋体" w:eastAsia="新宋体" w:cs="新宋体"/>
                <w:b w:val="0"/>
                <w:bCs w:val="0"/>
                <w:color w:val="auto"/>
                <w:sz w:val="22"/>
                <w:szCs w:val="22"/>
                <w:highlight w:val="none"/>
                <w:vertAlign w:val="baseline"/>
                <w:lang w:val="en-US" w:eastAsia="zh-CN"/>
              </w:rPr>
              <w:t>7.5</w:t>
            </w:r>
            <w:r>
              <w:rPr>
                <w:rFonts w:hint="eastAsia" w:ascii="新宋体" w:hAnsi="新宋体" w:eastAsia="新宋体" w:cs="新宋体"/>
                <w:b w:val="0"/>
                <w:bCs w:val="0"/>
                <w:color w:val="auto"/>
                <w:sz w:val="22"/>
                <w:szCs w:val="22"/>
                <w:highlight w:val="none"/>
                <w:vertAlign w:val="baseline"/>
                <w:lang w:val="zh-CN" w:eastAsia="zh-CN"/>
              </w:rPr>
              <w:t>KW/380V</w:t>
            </w:r>
          </w:p>
        </w:tc>
        <w:tc>
          <w:tcPr>
            <w:tcW w:w="498" w:type="dxa"/>
            <w:tcBorders>
              <w:top w:val="single" w:color="000000" w:sz="4" w:space="0"/>
              <w:left w:val="single" w:color="000000" w:sz="4" w:space="0"/>
              <w:bottom w:val="single" w:color="000000" w:sz="4" w:space="0"/>
              <w:right w:val="single" w:color="000000" w:sz="4" w:space="0"/>
            </w:tcBorders>
            <w:vAlign w:val="center"/>
          </w:tcPr>
          <w:p w14:paraId="1A80E60E">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5E066F8A">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37F1F3C6">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1042035" cy="1137920"/>
                  <wp:effectExtent l="0" t="0" r="0" b="0"/>
                  <wp:docPr id="7"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42035" cy="1137920"/>
                          </a:xfrm>
                          <a:prstGeom prst="rect">
                            <a:avLst/>
                          </a:prstGeom>
                          <a:noFill/>
                          <a:ln>
                            <a:noFill/>
                          </a:ln>
                        </pic:spPr>
                      </pic:pic>
                    </a:graphicData>
                  </a:graphic>
                </wp:inline>
              </w:drawing>
            </w:r>
          </w:p>
        </w:tc>
      </w:tr>
      <w:tr w14:paraId="4FD655EB">
        <w:tblPrEx>
          <w:tblCellMar>
            <w:top w:w="15" w:type="dxa"/>
            <w:left w:w="15" w:type="dxa"/>
            <w:bottom w:w="15" w:type="dxa"/>
            <w:right w:w="15" w:type="dxa"/>
          </w:tblCellMar>
        </w:tblPrEx>
        <w:trPr>
          <w:trHeight w:val="3639"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23353930">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4</w:t>
            </w:r>
          </w:p>
        </w:tc>
        <w:tc>
          <w:tcPr>
            <w:tcW w:w="1089" w:type="dxa"/>
            <w:tcBorders>
              <w:top w:val="single" w:color="000000" w:sz="4" w:space="0"/>
              <w:left w:val="single" w:color="000000" w:sz="4" w:space="0"/>
              <w:bottom w:val="single" w:color="000000" w:sz="4" w:space="0"/>
              <w:right w:val="single" w:color="000000" w:sz="4" w:space="0"/>
            </w:tcBorders>
            <w:vAlign w:val="center"/>
          </w:tcPr>
          <w:p w14:paraId="4BDFBD94">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不锈钢油烟净化器</w:t>
            </w:r>
          </w:p>
        </w:tc>
        <w:tc>
          <w:tcPr>
            <w:tcW w:w="918" w:type="dxa"/>
            <w:tcBorders>
              <w:top w:val="single" w:color="000000" w:sz="4" w:space="0"/>
              <w:left w:val="single" w:color="000000" w:sz="4" w:space="0"/>
              <w:bottom w:val="single" w:color="000000" w:sz="4" w:space="0"/>
              <w:right w:val="single" w:color="000000" w:sz="4" w:space="0"/>
            </w:tcBorders>
            <w:vAlign w:val="center"/>
          </w:tcPr>
          <w:p w14:paraId="6178BA1E">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风量：16000</w:t>
            </w:r>
          </w:p>
        </w:tc>
        <w:tc>
          <w:tcPr>
            <w:tcW w:w="8350" w:type="dxa"/>
            <w:tcBorders>
              <w:top w:val="single" w:color="000000" w:sz="4" w:space="0"/>
              <w:left w:val="single" w:color="000000" w:sz="4" w:space="0"/>
              <w:bottom w:val="single" w:color="000000" w:sz="4" w:space="0"/>
              <w:right w:val="single" w:color="000000" w:sz="4" w:space="0"/>
            </w:tcBorders>
            <w:vAlign w:val="center"/>
          </w:tcPr>
          <w:p w14:paraId="0E2D3DE5">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1、净化效率98%，高效达标；风量:16000</w:t>
            </w:r>
            <w:r>
              <w:rPr>
                <w:rFonts w:hint="eastAsia" w:ascii="新宋体" w:hAnsi="新宋体" w:eastAsia="新宋体" w:cs="新宋体"/>
                <w:b w:val="0"/>
                <w:bCs w:val="0"/>
                <w:color w:val="auto"/>
                <w:sz w:val="22"/>
                <w:szCs w:val="22"/>
                <w:highlight w:val="none"/>
                <w:vertAlign w:val="baseline"/>
                <w:lang w:val="zh-CN" w:eastAsia="zh-CN"/>
              </w:rPr>
              <w:t>m3/h</w:t>
            </w:r>
          </w:p>
          <w:p w14:paraId="778D2DAF">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2、设备采用智能高压高数字电流，输出电压14-16KV；输出高压电流不低30Ma, 能自行调节电流大小，并可选择高效或智能运行模式；</w:t>
            </w:r>
          </w:p>
          <w:p w14:paraId="7E1E9060">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3、持有CMA,iLac-MRA, CNAS盖章的符合GB/T 10125-2021人造气氛腐蚀试验盐雾试验检测报告，暴漏期240小时，评级依据：GB/T 6461-2002评级10级检测报告。</w:t>
            </w:r>
          </w:p>
          <w:p w14:paraId="7595B22D">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4、持有具有电场在高温48°C下工作120h后，样品状态应完好，无异常的耐高温条件检测报告。</w:t>
            </w:r>
          </w:p>
          <w:p w14:paraId="0AE15991">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5、备外壳采用A3碳钢，外壳采用热固性纯聚酯粉末涂料喷涂处理，外壳厚度不低于1.2mm ，设备电场采用钢性好、不易变形、使用寿命长的不锈钢蜂巢式电场；</w:t>
            </w:r>
          </w:p>
          <w:p w14:paraId="0235D4D7">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6、设备面板带有数字显示屏，显示运行电流、故障代码。设备安全性能好，安装有门磁，具有开门断电能；7.需增加配套设备基础（含）。 功率：220V</w:t>
            </w:r>
            <w:r>
              <w:rPr>
                <w:rFonts w:hint="eastAsia" w:ascii="新宋体" w:hAnsi="新宋体" w:eastAsia="新宋体" w:cs="新宋体"/>
                <w:color w:val="auto"/>
                <w:kern w:val="0"/>
                <w:sz w:val="22"/>
                <w:szCs w:val="22"/>
                <w:highlight w:val="none"/>
                <w:lang w:val="en-US" w:eastAsia="zh-CN"/>
              </w:rPr>
              <w:t>/</w:t>
            </w:r>
            <w:r>
              <w:rPr>
                <w:rFonts w:hint="eastAsia" w:ascii="新宋体" w:hAnsi="新宋体" w:eastAsia="新宋体" w:cs="新宋体"/>
                <w:color w:val="auto"/>
                <w:kern w:val="0"/>
                <w:sz w:val="22"/>
                <w:szCs w:val="22"/>
                <w:highlight w:val="none"/>
              </w:rPr>
              <w:t>2KW</w:t>
            </w:r>
          </w:p>
        </w:tc>
        <w:tc>
          <w:tcPr>
            <w:tcW w:w="498" w:type="dxa"/>
            <w:tcBorders>
              <w:top w:val="single" w:color="000000" w:sz="4" w:space="0"/>
              <w:left w:val="single" w:color="000000" w:sz="4" w:space="0"/>
              <w:bottom w:val="single" w:color="000000" w:sz="4" w:space="0"/>
              <w:right w:val="single" w:color="000000" w:sz="4" w:space="0"/>
            </w:tcBorders>
            <w:vAlign w:val="center"/>
          </w:tcPr>
          <w:p w14:paraId="6632E25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49212FB2">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192F8A38">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1127125" cy="999490"/>
                  <wp:effectExtent l="0" t="0" r="0" b="0"/>
                  <wp:docPr id="8" name="图片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27125" cy="999490"/>
                          </a:xfrm>
                          <a:prstGeom prst="rect">
                            <a:avLst/>
                          </a:prstGeom>
                          <a:noFill/>
                          <a:ln>
                            <a:noFill/>
                          </a:ln>
                        </pic:spPr>
                      </pic:pic>
                    </a:graphicData>
                  </a:graphic>
                </wp:inline>
              </w:drawing>
            </w:r>
          </w:p>
        </w:tc>
      </w:tr>
      <w:tr w14:paraId="2345C70D">
        <w:tblPrEx>
          <w:tblCellMar>
            <w:top w:w="15" w:type="dxa"/>
            <w:left w:w="15" w:type="dxa"/>
            <w:bottom w:w="15" w:type="dxa"/>
            <w:right w:w="15" w:type="dxa"/>
          </w:tblCellMar>
        </w:tblPrEx>
        <w:trPr>
          <w:trHeight w:val="1606"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6CAAEE76">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5</w:t>
            </w:r>
          </w:p>
        </w:tc>
        <w:tc>
          <w:tcPr>
            <w:tcW w:w="1089" w:type="dxa"/>
            <w:tcBorders>
              <w:top w:val="single" w:color="000000" w:sz="4" w:space="0"/>
              <w:left w:val="single" w:color="000000" w:sz="4" w:space="0"/>
              <w:bottom w:val="single" w:color="000000" w:sz="4" w:space="0"/>
              <w:right w:val="single" w:color="000000" w:sz="4" w:space="0"/>
            </w:tcBorders>
            <w:vAlign w:val="center"/>
          </w:tcPr>
          <w:p w14:paraId="748B19C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风机变频控制柜</w:t>
            </w:r>
          </w:p>
        </w:tc>
        <w:tc>
          <w:tcPr>
            <w:tcW w:w="918" w:type="dxa"/>
            <w:tcBorders>
              <w:top w:val="single" w:color="000000" w:sz="4" w:space="0"/>
              <w:left w:val="single" w:color="000000" w:sz="4" w:space="0"/>
              <w:bottom w:val="single" w:color="000000" w:sz="4" w:space="0"/>
              <w:right w:val="single" w:color="000000" w:sz="4" w:space="0"/>
            </w:tcBorders>
            <w:vAlign w:val="center"/>
          </w:tcPr>
          <w:p w14:paraId="1767E8BE">
            <w:pPr>
              <w:jc w:val="center"/>
              <w:rPr>
                <w:rFonts w:hint="eastAsia" w:ascii="新宋体" w:hAnsi="新宋体" w:eastAsia="新宋体" w:cs="新宋体"/>
                <w:color w:val="auto"/>
                <w:sz w:val="22"/>
                <w:szCs w:val="22"/>
                <w:highlight w:val="none"/>
              </w:rPr>
            </w:pPr>
          </w:p>
        </w:tc>
        <w:tc>
          <w:tcPr>
            <w:tcW w:w="8350" w:type="dxa"/>
            <w:tcBorders>
              <w:top w:val="single" w:color="000000" w:sz="4" w:space="0"/>
              <w:left w:val="single" w:color="000000" w:sz="4" w:space="0"/>
              <w:bottom w:val="single" w:color="000000" w:sz="4" w:space="0"/>
              <w:right w:val="single" w:color="000000" w:sz="4" w:space="0"/>
            </w:tcBorders>
            <w:vAlign w:val="center"/>
          </w:tcPr>
          <w:p w14:paraId="7B2C8546">
            <w:pPr>
              <w:keepNext w:val="0"/>
              <w:keepLines w:val="0"/>
              <w:pageBreakBefore w:val="0"/>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vertAlign w:val="baseline"/>
                <w:lang w:val="zh-CN" w:eastAsia="zh-CN"/>
              </w:rPr>
            </w:pPr>
            <w:r>
              <w:rPr>
                <w:rFonts w:hint="eastAsia" w:ascii="新宋体" w:hAnsi="新宋体" w:eastAsia="新宋体" w:cs="新宋体"/>
                <w:b w:val="0"/>
                <w:bCs w:val="0"/>
                <w:color w:val="auto"/>
                <w:sz w:val="22"/>
                <w:szCs w:val="22"/>
                <w:highlight w:val="none"/>
                <w:vertAlign w:val="baseline"/>
                <w:lang w:val="zh-CN" w:eastAsia="zh-CN"/>
              </w:rPr>
              <w:t>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具有过流、过压、过载保护等功能。</w:t>
            </w:r>
          </w:p>
          <w:p w14:paraId="08587C9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vertAlign w:val="baseline"/>
                <w:lang w:val="zh-CN" w:eastAsia="zh-CN"/>
              </w:rPr>
              <w:t>功率：</w:t>
            </w:r>
            <w:r>
              <w:rPr>
                <w:rFonts w:hint="eastAsia" w:ascii="新宋体" w:hAnsi="新宋体" w:eastAsia="新宋体" w:cs="新宋体"/>
                <w:b w:val="0"/>
                <w:bCs w:val="0"/>
                <w:color w:val="auto"/>
                <w:sz w:val="22"/>
                <w:szCs w:val="22"/>
                <w:highlight w:val="none"/>
                <w:vertAlign w:val="baseline"/>
                <w:lang w:val="en-US" w:eastAsia="zh-CN"/>
              </w:rPr>
              <w:t>380V/7.5</w:t>
            </w:r>
            <w:r>
              <w:rPr>
                <w:rFonts w:hint="eastAsia" w:ascii="新宋体" w:hAnsi="新宋体" w:eastAsia="新宋体" w:cs="新宋体"/>
                <w:b w:val="0"/>
                <w:bCs w:val="0"/>
                <w:color w:val="auto"/>
                <w:sz w:val="22"/>
                <w:szCs w:val="22"/>
                <w:highlight w:val="none"/>
                <w:vertAlign w:val="baseline"/>
                <w:lang w:val="zh-CN" w:eastAsia="zh-CN"/>
              </w:rPr>
              <w:t>KW</w:t>
            </w:r>
          </w:p>
        </w:tc>
        <w:tc>
          <w:tcPr>
            <w:tcW w:w="498" w:type="dxa"/>
            <w:tcBorders>
              <w:top w:val="single" w:color="000000" w:sz="4" w:space="0"/>
              <w:left w:val="single" w:color="000000" w:sz="4" w:space="0"/>
              <w:bottom w:val="single" w:color="000000" w:sz="4" w:space="0"/>
              <w:right w:val="single" w:color="000000" w:sz="4" w:space="0"/>
            </w:tcBorders>
            <w:vAlign w:val="center"/>
          </w:tcPr>
          <w:p w14:paraId="45B09634">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227F319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049D5801">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808355" cy="977900"/>
                  <wp:effectExtent l="0" t="0" r="0" b="0"/>
                  <wp:docPr id="9" name="图片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08355" cy="977900"/>
                          </a:xfrm>
                          <a:prstGeom prst="rect">
                            <a:avLst/>
                          </a:prstGeom>
                          <a:noFill/>
                          <a:ln>
                            <a:noFill/>
                          </a:ln>
                        </pic:spPr>
                      </pic:pic>
                    </a:graphicData>
                  </a:graphic>
                </wp:inline>
              </w:drawing>
            </w:r>
          </w:p>
        </w:tc>
      </w:tr>
      <w:tr w14:paraId="4E7EE1C0">
        <w:tblPrEx>
          <w:tblCellMar>
            <w:top w:w="15" w:type="dxa"/>
            <w:left w:w="15" w:type="dxa"/>
            <w:bottom w:w="15" w:type="dxa"/>
            <w:right w:w="15" w:type="dxa"/>
          </w:tblCellMar>
        </w:tblPrEx>
        <w:trPr>
          <w:trHeight w:val="1231"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46F20966">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16</w:t>
            </w:r>
          </w:p>
        </w:tc>
        <w:tc>
          <w:tcPr>
            <w:tcW w:w="1089" w:type="dxa"/>
            <w:tcBorders>
              <w:top w:val="single" w:color="000000" w:sz="4" w:space="0"/>
              <w:left w:val="single" w:color="000000" w:sz="4" w:space="0"/>
              <w:bottom w:val="single" w:color="000000" w:sz="4" w:space="0"/>
              <w:right w:val="single" w:color="000000" w:sz="4" w:space="0"/>
            </w:tcBorders>
            <w:vAlign w:val="center"/>
          </w:tcPr>
          <w:p w14:paraId="4E5F796D">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风机净化器支架</w:t>
            </w:r>
          </w:p>
        </w:tc>
        <w:tc>
          <w:tcPr>
            <w:tcW w:w="918" w:type="dxa"/>
            <w:tcBorders>
              <w:top w:val="single" w:color="000000" w:sz="4" w:space="0"/>
              <w:left w:val="single" w:color="000000" w:sz="4" w:space="0"/>
              <w:bottom w:val="single" w:color="000000" w:sz="4" w:space="0"/>
              <w:right w:val="single" w:color="000000" w:sz="4" w:space="0"/>
            </w:tcBorders>
            <w:vAlign w:val="center"/>
          </w:tcPr>
          <w:p w14:paraId="3FC22F9A">
            <w:pPr>
              <w:jc w:val="center"/>
              <w:rPr>
                <w:rFonts w:hint="eastAsia" w:ascii="新宋体" w:hAnsi="新宋体" w:eastAsia="新宋体" w:cs="新宋体"/>
                <w:color w:val="auto"/>
                <w:sz w:val="22"/>
                <w:szCs w:val="22"/>
                <w:highlight w:val="none"/>
              </w:rPr>
            </w:pPr>
          </w:p>
        </w:tc>
        <w:tc>
          <w:tcPr>
            <w:tcW w:w="8350" w:type="dxa"/>
            <w:tcBorders>
              <w:top w:val="single" w:color="000000" w:sz="4" w:space="0"/>
              <w:left w:val="single" w:color="000000" w:sz="4" w:space="0"/>
              <w:bottom w:val="single" w:color="000000" w:sz="4" w:space="0"/>
              <w:right w:val="single" w:color="000000" w:sz="4" w:space="0"/>
            </w:tcBorders>
            <w:vAlign w:val="center"/>
          </w:tcPr>
          <w:p w14:paraId="17A8FB1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风柜基础辅件，采用国家标准槽钢制作。</w:t>
            </w:r>
          </w:p>
        </w:tc>
        <w:tc>
          <w:tcPr>
            <w:tcW w:w="498" w:type="dxa"/>
            <w:tcBorders>
              <w:top w:val="single" w:color="000000" w:sz="4" w:space="0"/>
              <w:left w:val="single" w:color="000000" w:sz="4" w:space="0"/>
              <w:bottom w:val="single" w:color="000000" w:sz="4" w:space="0"/>
              <w:right w:val="single" w:color="000000" w:sz="4" w:space="0"/>
            </w:tcBorders>
            <w:vAlign w:val="center"/>
          </w:tcPr>
          <w:p w14:paraId="48B57A85">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752A1FFF">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套</w:t>
            </w:r>
          </w:p>
        </w:tc>
        <w:tc>
          <w:tcPr>
            <w:tcW w:w="2919" w:type="dxa"/>
            <w:tcBorders>
              <w:top w:val="single" w:color="000000" w:sz="4" w:space="0"/>
              <w:left w:val="single" w:color="000000" w:sz="4" w:space="0"/>
              <w:bottom w:val="single" w:color="000000" w:sz="4" w:space="0"/>
              <w:right w:val="single" w:color="000000" w:sz="4" w:space="0"/>
            </w:tcBorders>
            <w:vAlign w:val="center"/>
          </w:tcPr>
          <w:p w14:paraId="6C1A781D">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1073785" cy="520700"/>
                  <wp:effectExtent l="0" t="0" r="0" b="0"/>
                  <wp:docPr id="10" name="图片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073785" cy="520700"/>
                          </a:xfrm>
                          <a:prstGeom prst="rect">
                            <a:avLst/>
                          </a:prstGeom>
                          <a:noFill/>
                          <a:ln>
                            <a:noFill/>
                          </a:ln>
                        </pic:spPr>
                      </pic:pic>
                    </a:graphicData>
                  </a:graphic>
                </wp:inline>
              </w:drawing>
            </w:r>
          </w:p>
        </w:tc>
      </w:tr>
      <w:tr w14:paraId="4EFD4E75">
        <w:tblPrEx>
          <w:tblCellMar>
            <w:top w:w="15" w:type="dxa"/>
            <w:left w:w="15" w:type="dxa"/>
            <w:bottom w:w="15" w:type="dxa"/>
            <w:right w:w="15" w:type="dxa"/>
          </w:tblCellMar>
        </w:tblPrEx>
        <w:trPr>
          <w:trHeight w:val="135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74A76E45">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17</w:t>
            </w:r>
          </w:p>
        </w:tc>
        <w:tc>
          <w:tcPr>
            <w:tcW w:w="1089" w:type="dxa"/>
            <w:tcBorders>
              <w:top w:val="single" w:color="000000" w:sz="4" w:space="0"/>
              <w:left w:val="single" w:color="000000" w:sz="4" w:space="0"/>
              <w:bottom w:val="single" w:color="000000" w:sz="4" w:space="0"/>
              <w:right w:val="single" w:color="000000" w:sz="4" w:space="0"/>
            </w:tcBorders>
            <w:vAlign w:val="center"/>
          </w:tcPr>
          <w:p w14:paraId="563E400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风机减震器</w:t>
            </w:r>
          </w:p>
        </w:tc>
        <w:tc>
          <w:tcPr>
            <w:tcW w:w="918" w:type="dxa"/>
            <w:tcBorders>
              <w:top w:val="single" w:color="000000" w:sz="4" w:space="0"/>
              <w:left w:val="single" w:color="000000" w:sz="4" w:space="0"/>
              <w:bottom w:val="single" w:color="000000" w:sz="4" w:space="0"/>
              <w:right w:val="single" w:color="000000" w:sz="4" w:space="0"/>
            </w:tcBorders>
            <w:vAlign w:val="center"/>
          </w:tcPr>
          <w:p w14:paraId="2D2A58C8">
            <w:pPr>
              <w:jc w:val="center"/>
              <w:rPr>
                <w:rFonts w:hint="eastAsia" w:ascii="新宋体" w:hAnsi="新宋体" w:eastAsia="新宋体" w:cs="新宋体"/>
                <w:color w:val="auto"/>
                <w:sz w:val="22"/>
                <w:szCs w:val="22"/>
                <w:highlight w:val="none"/>
              </w:rPr>
            </w:pPr>
          </w:p>
        </w:tc>
        <w:tc>
          <w:tcPr>
            <w:tcW w:w="8350" w:type="dxa"/>
            <w:tcBorders>
              <w:top w:val="single" w:color="000000" w:sz="4" w:space="0"/>
              <w:left w:val="single" w:color="000000" w:sz="4" w:space="0"/>
              <w:bottom w:val="single" w:color="000000" w:sz="4" w:space="0"/>
              <w:right w:val="single" w:color="000000" w:sz="4" w:space="0"/>
            </w:tcBorders>
            <w:vAlign w:val="center"/>
          </w:tcPr>
          <w:p w14:paraId="4C9CB225">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风柜基础辅件。</w:t>
            </w:r>
          </w:p>
        </w:tc>
        <w:tc>
          <w:tcPr>
            <w:tcW w:w="498" w:type="dxa"/>
            <w:tcBorders>
              <w:top w:val="single" w:color="000000" w:sz="4" w:space="0"/>
              <w:left w:val="single" w:color="000000" w:sz="4" w:space="0"/>
              <w:bottom w:val="single" w:color="000000" w:sz="4" w:space="0"/>
              <w:right w:val="single" w:color="000000" w:sz="4" w:space="0"/>
            </w:tcBorders>
            <w:vAlign w:val="center"/>
          </w:tcPr>
          <w:p w14:paraId="326B05D7">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476" w:type="dxa"/>
            <w:tcBorders>
              <w:top w:val="single" w:color="000000" w:sz="4" w:space="0"/>
              <w:left w:val="single" w:color="000000" w:sz="4" w:space="0"/>
              <w:bottom w:val="single" w:color="000000" w:sz="4" w:space="0"/>
              <w:right w:val="single" w:color="000000" w:sz="4" w:space="0"/>
            </w:tcBorders>
            <w:vAlign w:val="center"/>
          </w:tcPr>
          <w:p w14:paraId="4ECBDF1F">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只</w:t>
            </w:r>
          </w:p>
        </w:tc>
        <w:tc>
          <w:tcPr>
            <w:tcW w:w="2919" w:type="dxa"/>
            <w:tcBorders>
              <w:top w:val="single" w:color="000000" w:sz="4" w:space="0"/>
              <w:left w:val="single" w:color="000000" w:sz="4" w:space="0"/>
              <w:bottom w:val="single" w:color="000000" w:sz="4" w:space="0"/>
              <w:right w:val="single" w:color="000000" w:sz="4" w:space="0"/>
            </w:tcBorders>
            <w:vAlign w:val="center"/>
          </w:tcPr>
          <w:p w14:paraId="7E3B962E">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797560" cy="638175"/>
                  <wp:effectExtent l="0" t="0" r="0" b="0"/>
                  <wp:docPr id="11" name="图片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97560" cy="638175"/>
                          </a:xfrm>
                          <a:prstGeom prst="rect">
                            <a:avLst/>
                          </a:prstGeom>
                          <a:noFill/>
                          <a:ln>
                            <a:noFill/>
                          </a:ln>
                        </pic:spPr>
                      </pic:pic>
                    </a:graphicData>
                  </a:graphic>
                </wp:inline>
              </w:drawing>
            </w:r>
          </w:p>
        </w:tc>
      </w:tr>
      <w:tr w14:paraId="3B43B4B4">
        <w:tblPrEx>
          <w:tblCellMar>
            <w:top w:w="15" w:type="dxa"/>
            <w:left w:w="15" w:type="dxa"/>
            <w:bottom w:w="15" w:type="dxa"/>
            <w:right w:w="15" w:type="dxa"/>
          </w:tblCellMar>
        </w:tblPrEx>
        <w:trPr>
          <w:trHeight w:val="1296"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66B7C022">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18</w:t>
            </w:r>
          </w:p>
        </w:tc>
        <w:tc>
          <w:tcPr>
            <w:tcW w:w="1089" w:type="dxa"/>
            <w:tcBorders>
              <w:top w:val="single" w:color="000000" w:sz="4" w:space="0"/>
              <w:left w:val="single" w:color="000000" w:sz="4" w:space="0"/>
              <w:bottom w:val="single" w:color="000000" w:sz="4" w:space="0"/>
              <w:right w:val="single" w:color="000000" w:sz="4" w:space="0"/>
            </w:tcBorders>
            <w:vAlign w:val="center"/>
          </w:tcPr>
          <w:p w14:paraId="3252CC3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软连接</w:t>
            </w:r>
          </w:p>
        </w:tc>
        <w:tc>
          <w:tcPr>
            <w:tcW w:w="918" w:type="dxa"/>
            <w:tcBorders>
              <w:top w:val="single" w:color="000000" w:sz="4" w:space="0"/>
              <w:left w:val="single" w:color="000000" w:sz="4" w:space="0"/>
              <w:bottom w:val="single" w:color="000000" w:sz="4" w:space="0"/>
              <w:right w:val="single" w:color="000000" w:sz="4" w:space="0"/>
            </w:tcBorders>
            <w:vAlign w:val="center"/>
          </w:tcPr>
          <w:p w14:paraId="2D704699">
            <w:pPr>
              <w:jc w:val="center"/>
              <w:rPr>
                <w:rFonts w:hint="eastAsia" w:ascii="新宋体" w:hAnsi="新宋体" w:eastAsia="新宋体" w:cs="新宋体"/>
                <w:color w:val="auto"/>
                <w:sz w:val="22"/>
                <w:szCs w:val="22"/>
                <w:highlight w:val="none"/>
              </w:rPr>
            </w:pPr>
          </w:p>
        </w:tc>
        <w:tc>
          <w:tcPr>
            <w:tcW w:w="8350" w:type="dxa"/>
            <w:tcBorders>
              <w:top w:val="single" w:color="000000" w:sz="4" w:space="0"/>
              <w:left w:val="single" w:color="000000" w:sz="4" w:space="0"/>
              <w:bottom w:val="single" w:color="000000" w:sz="4" w:space="0"/>
              <w:right w:val="single" w:color="000000" w:sz="4" w:space="0"/>
            </w:tcBorders>
            <w:vAlign w:val="center"/>
          </w:tcPr>
          <w:p w14:paraId="47512A6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防火帆布制造，风柜基础辅件。</w:t>
            </w:r>
          </w:p>
        </w:tc>
        <w:tc>
          <w:tcPr>
            <w:tcW w:w="498" w:type="dxa"/>
            <w:tcBorders>
              <w:top w:val="single" w:color="000000" w:sz="4" w:space="0"/>
              <w:left w:val="single" w:color="000000" w:sz="4" w:space="0"/>
              <w:bottom w:val="single" w:color="000000" w:sz="4" w:space="0"/>
              <w:right w:val="single" w:color="000000" w:sz="4" w:space="0"/>
            </w:tcBorders>
            <w:vAlign w:val="center"/>
          </w:tcPr>
          <w:p w14:paraId="0FD4B4EC">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6E2D6CBE">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套</w:t>
            </w:r>
          </w:p>
        </w:tc>
        <w:tc>
          <w:tcPr>
            <w:tcW w:w="2919" w:type="dxa"/>
            <w:tcBorders>
              <w:top w:val="single" w:color="000000" w:sz="4" w:space="0"/>
              <w:left w:val="single" w:color="000000" w:sz="4" w:space="0"/>
              <w:bottom w:val="single" w:color="000000" w:sz="4" w:space="0"/>
              <w:right w:val="single" w:color="000000" w:sz="4" w:space="0"/>
            </w:tcBorders>
            <w:vAlign w:val="center"/>
          </w:tcPr>
          <w:p w14:paraId="5FB198E7">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765810" cy="648335"/>
                  <wp:effectExtent l="0" t="0" r="0" b="0"/>
                  <wp:docPr id="12" name="图片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65810" cy="648335"/>
                          </a:xfrm>
                          <a:prstGeom prst="rect">
                            <a:avLst/>
                          </a:prstGeom>
                          <a:noFill/>
                          <a:ln>
                            <a:noFill/>
                          </a:ln>
                        </pic:spPr>
                      </pic:pic>
                    </a:graphicData>
                  </a:graphic>
                </wp:inline>
              </w:drawing>
            </w:r>
          </w:p>
        </w:tc>
      </w:tr>
      <w:tr w14:paraId="5A79B332">
        <w:tblPrEx>
          <w:tblCellMar>
            <w:top w:w="15" w:type="dxa"/>
            <w:left w:w="15" w:type="dxa"/>
            <w:bottom w:w="15" w:type="dxa"/>
            <w:right w:w="15" w:type="dxa"/>
          </w:tblCellMar>
        </w:tblPrEx>
        <w:trPr>
          <w:trHeight w:val="1020" w:hRule="atLeast"/>
        </w:trPr>
        <w:tc>
          <w:tcPr>
            <w:tcW w:w="14633" w:type="dxa"/>
            <w:gridSpan w:val="7"/>
            <w:tcBorders>
              <w:top w:val="single" w:color="000000" w:sz="4" w:space="0"/>
              <w:left w:val="single" w:color="000000" w:sz="4" w:space="0"/>
              <w:bottom w:val="single" w:color="000000" w:sz="4" w:space="0"/>
              <w:right w:val="single" w:color="000000" w:sz="4" w:space="0"/>
            </w:tcBorders>
            <w:vAlign w:val="center"/>
          </w:tcPr>
          <w:p w14:paraId="73E2AFA8">
            <w:pPr>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售菜间</w:t>
            </w:r>
          </w:p>
        </w:tc>
      </w:tr>
      <w:tr w14:paraId="6396C642">
        <w:tblPrEx>
          <w:tblCellMar>
            <w:top w:w="15" w:type="dxa"/>
            <w:left w:w="15" w:type="dxa"/>
            <w:bottom w:w="15" w:type="dxa"/>
            <w:right w:w="15" w:type="dxa"/>
          </w:tblCellMar>
        </w:tblPrEx>
        <w:trPr>
          <w:trHeight w:val="1673"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09DC660D">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19</w:t>
            </w:r>
          </w:p>
        </w:tc>
        <w:tc>
          <w:tcPr>
            <w:tcW w:w="1089" w:type="dxa"/>
            <w:tcBorders>
              <w:top w:val="single" w:color="000000" w:sz="4" w:space="0"/>
              <w:left w:val="single" w:color="000000" w:sz="4" w:space="0"/>
              <w:bottom w:val="single" w:color="000000" w:sz="4" w:space="0"/>
              <w:right w:val="single" w:color="000000" w:sz="4" w:space="0"/>
            </w:tcBorders>
            <w:vAlign w:val="center"/>
          </w:tcPr>
          <w:p w14:paraId="6743AEE0">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六格保温菜台（配1/2份数盘前置冲孔板）</w:t>
            </w:r>
          </w:p>
        </w:tc>
        <w:tc>
          <w:tcPr>
            <w:tcW w:w="918" w:type="dxa"/>
            <w:tcBorders>
              <w:top w:val="single" w:color="000000" w:sz="4" w:space="0"/>
              <w:left w:val="single" w:color="000000" w:sz="4" w:space="0"/>
              <w:bottom w:val="single" w:color="000000" w:sz="4" w:space="0"/>
              <w:right w:val="single" w:color="000000" w:sz="4" w:space="0"/>
            </w:tcBorders>
            <w:vAlign w:val="center"/>
          </w:tcPr>
          <w:p w14:paraId="2A98C362">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1800*800*800</w:t>
            </w:r>
          </w:p>
        </w:tc>
        <w:tc>
          <w:tcPr>
            <w:tcW w:w="8350" w:type="dxa"/>
            <w:tcBorders>
              <w:top w:val="single" w:color="000000" w:sz="4" w:space="0"/>
              <w:left w:val="single" w:color="000000" w:sz="4" w:space="0"/>
              <w:bottom w:val="single" w:color="000000" w:sz="4" w:space="0"/>
              <w:right w:val="single" w:color="000000" w:sz="4" w:space="0"/>
            </w:tcBorders>
            <w:vAlign w:val="center"/>
          </w:tcPr>
          <w:p w14:paraId="418C51AE">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采用优质304#不锈钢板制作，板材厚度为≥</w:t>
            </w:r>
            <w:r>
              <w:rPr>
                <w:rFonts w:hint="eastAsia" w:ascii="新宋体" w:hAnsi="新宋体" w:eastAsia="新宋体" w:cs="新宋体"/>
                <w:color w:val="auto"/>
                <w:kern w:val="0"/>
                <w:sz w:val="22"/>
                <w:szCs w:val="22"/>
                <w:highlight w:val="none"/>
                <w:lang w:val="en-US" w:eastAsia="zh-CN"/>
              </w:rPr>
              <w:t>1.08</w:t>
            </w:r>
            <w:r>
              <w:rPr>
                <w:rFonts w:hint="eastAsia" w:ascii="新宋体" w:hAnsi="新宋体" w:eastAsia="新宋体" w:cs="新宋体"/>
                <w:color w:val="auto"/>
                <w:kern w:val="0"/>
                <w:sz w:val="22"/>
                <w:szCs w:val="22"/>
                <w:highlight w:val="none"/>
              </w:rPr>
              <w:t>mm，内置配六格二分之一份数盘，底部发热管加热，板下支撑管采用38*38管加强，及可调节重力子弹脚。</w:t>
            </w:r>
            <w:r>
              <w:rPr>
                <w:rFonts w:hint="eastAsia" w:ascii="新宋体" w:hAnsi="新宋体" w:eastAsia="新宋体" w:cs="新宋体"/>
                <w:b w:val="0"/>
                <w:bCs w:val="0"/>
                <w:color w:val="auto"/>
                <w:kern w:val="0"/>
                <w:sz w:val="22"/>
                <w:szCs w:val="22"/>
                <w:highlight w:val="none"/>
                <w:vertAlign w:val="baseline"/>
                <w:lang w:val="zh-CN" w:eastAsia="zh-CN"/>
              </w:rPr>
              <w:t>电量：380/3KW</w:t>
            </w:r>
          </w:p>
        </w:tc>
        <w:tc>
          <w:tcPr>
            <w:tcW w:w="498" w:type="dxa"/>
            <w:tcBorders>
              <w:top w:val="single" w:color="000000" w:sz="4" w:space="0"/>
              <w:left w:val="single" w:color="000000" w:sz="4" w:space="0"/>
              <w:bottom w:val="single" w:color="000000" w:sz="4" w:space="0"/>
              <w:right w:val="single" w:color="000000" w:sz="4" w:space="0"/>
            </w:tcBorders>
            <w:vAlign w:val="center"/>
          </w:tcPr>
          <w:p w14:paraId="3F265A33">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w:t>
            </w:r>
          </w:p>
        </w:tc>
        <w:tc>
          <w:tcPr>
            <w:tcW w:w="476" w:type="dxa"/>
            <w:tcBorders>
              <w:top w:val="single" w:color="000000" w:sz="4" w:space="0"/>
              <w:left w:val="single" w:color="000000" w:sz="4" w:space="0"/>
              <w:bottom w:val="single" w:color="000000" w:sz="4" w:space="0"/>
              <w:right w:val="single" w:color="000000" w:sz="4" w:space="0"/>
            </w:tcBorders>
            <w:vAlign w:val="center"/>
          </w:tcPr>
          <w:p w14:paraId="3D5F3623">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ADDE">
            <w:pPr>
              <w:keepNext w:val="0"/>
              <w:keepLines w:val="0"/>
              <w:widowControl/>
              <w:suppressLineNumbers w:val="0"/>
              <w:jc w:val="left"/>
              <w:textAlignment w:val="center"/>
              <w:rPr>
                <w:rFonts w:ascii="微软雅黑" w:hAnsi="微软雅黑" w:eastAsia="微软雅黑" w:cs="微软雅黑"/>
                <w:i w:val="0"/>
                <w:iCs w:val="0"/>
                <w:color w:val="auto"/>
                <w:kern w:val="2"/>
                <w:sz w:val="22"/>
                <w:szCs w:val="22"/>
                <w:highlight w:val="none"/>
                <w:u w:val="none"/>
                <w:lang w:val="en-US" w:eastAsia="zh-CN" w:bidi="ar-SA"/>
              </w:rPr>
            </w:pPr>
            <w:r>
              <w:rPr>
                <w:rFonts w:hint="eastAsia" w:ascii="微软雅黑" w:hAnsi="微软雅黑" w:eastAsia="微软雅黑" w:cs="微软雅黑"/>
                <w:i w:val="0"/>
                <w:iCs w:val="0"/>
                <w:color w:val="auto"/>
                <w:kern w:val="0"/>
                <w:sz w:val="22"/>
                <w:szCs w:val="22"/>
                <w:highlight w:val="none"/>
                <w:u w:val="none"/>
                <w:lang w:val="en-US" w:eastAsia="zh-CN" w:bidi="ar"/>
              </w:rPr>
              <w:drawing>
                <wp:inline distT="0" distB="0" distL="114300" distR="114300">
                  <wp:extent cx="1114425" cy="704850"/>
                  <wp:effectExtent l="0" t="0" r="3175" b="6350"/>
                  <wp:docPr id="4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8" descr="IMG_256"/>
                          <pic:cNvPicPr>
                            <a:picLocks noChangeAspect="1"/>
                          </pic:cNvPicPr>
                        </pic:nvPicPr>
                        <pic:blipFill>
                          <a:blip r:embed="rId14"/>
                          <a:stretch>
                            <a:fillRect/>
                          </a:stretch>
                        </pic:blipFill>
                        <pic:spPr>
                          <a:xfrm>
                            <a:off x="0" y="0"/>
                            <a:ext cx="1114425" cy="704850"/>
                          </a:xfrm>
                          <a:prstGeom prst="rect">
                            <a:avLst/>
                          </a:prstGeom>
                          <a:noFill/>
                          <a:ln w="9525">
                            <a:noFill/>
                          </a:ln>
                        </pic:spPr>
                      </pic:pic>
                    </a:graphicData>
                  </a:graphic>
                </wp:inline>
              </w:drawing>
            </w:r>
          </w:p>
        </w:tc>
      </w:tr>
      <w:tr w14:paraId="17D920DE">
        <w:tblPrEx>
          <w:tblCellMar>
            <w:top w:w="15" w:type="dxa"/>
            <w:left w:w="15" w:type="dxa"/>
            <w:bottom w:w="15" w:type="dxa"/>
            <w:right w:w="15" w:type="dxa"/>
          </w:tblCellMar>
        </w:tblPrEx>
        <w:trPr>
          <w:trHeight w:val="1512"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2A40BD0D">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0</w:t>
            </w:r>
          </w:p>
        </w:tc>
        <w:tc>
          <w:tcPr>
            <w:tcW w:w="1089" w:type="dxa"/>
            <w:tcBorders>
              <w:top w:val="single" w:color="000000" w:sz="4" w:space="0"/>
              <w:left w:val="single" w:color="000000" w:sz="4" w:space="0"/>
              <w:bottom w:val="single" w:color="000000" w:sz="4" w:space="0"/>
              <w:right w:val="single" w:color="000000" w:sz="4" w:space="0"/>
            </w:tcBorders>
            <w:vAlign w:val="center"/>
          </w:tcPr>
          <w:p w14:paraId="10A164D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蒸菜台</w:t>
            </w:r>
          </w:p>
        </w:tc>
        <w:tc>
          <w:tcPr>
            <w:tcW w:w="918" w:type="dxa"/>
            <w:tcBorders>
              <w:top w:val="single" w:color="000000" w:sz="4" w:space="0"/>
              <w:left w:val="single" w:color="000000" w:sz="4" w:space="0"/>
              <w:bottom w:val="single" w:color="000000" w:sz="4" w:space="0"/>
              <w:right w:val="single" w:color="000000" w:sz="4" w:space="0"/>
            </w:tcBorders>
            <w:vAlign w:val="center"/>
          </w:tcPr>
          <w:p w14:paraId="1AA6E3D4">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1200*800*800</w:t>
            </w:r>
          </w:p>
        </w:tc>
        <w:tc>
          <w:tcPr>
            <w:tcW w:w="8350" w:type="dxa"/>
            <w:tcBorders>
              <w:top w:val="single" w:color="000000" w:sz="4" w:space="0"/>
              <w:left w:val="single" w:color="000000" w:sz="4" w:space="0"/>
              <w:bottom w:val="single" w:color="000000" w:sz="4" w:space="0"/>
              <w:right w:val="single" w:color="000000" w:sz="4" w:space="0"/>
            </w:tcBorders>
            <w:vAlign w:val="center"/>
          </w:tcPr>
          <w:p w14:paraId="0F7EED52">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采用优质304#不锈钢板制作，板材厚度为≥</w:t>
            </w:r>
            <w:r>
              <w:rPr>
                <w:rFonts w:hint="eastAsia" w:ascii="新宋体" w:hAnsi="新宋体" w:eastAsia="新宋体" w:cs="新宋体"/>
                <w:color w:val="auto"/>
                <w:kern w:val="0"/>
                <w:sz w:val="22"/>
                <w:szCs w:val="22"/>
                <w:highlight w:val="none"/>
                <w:lang w:val="en-US" w:eastAsia="zh-CN"/>
              </w:rPr>
              <w:t>1.08</w:t>
            </w:r>
            <w:r>
              <w:rPr>
                <w:rFonts w:hint="eastAsia" w:ascii="新宋体" w:hAnsi="新宋体" w:eastAsia="新宋体" w:cs="新宋体"/>
                <w:color w:val="auto"/>
                <w:kern w:val="0"/>
                <w:sz w:val="22"/>
                <w:szCs w:val="22"/>
                <w:highlight w:val="none"/>
              </w:rPr>
              <w:t>mm，内置冲孔板，底部发热管加热，板下支撑管采用38*38方管加强，及可调节重力子弹脚。</w:t>
            </w:r>
            <w:r>
              <w:rPr>
                <w:rFonts w:hint="eastAsia" w:ascii="新宋体" w:hAnsi="新宋体" w:eastAsia="新宋体" w:cs="新宋体"/>
                <w:b w:val="0"/>
                <w:bCs w:val="0"/>
                <w:color w:val="auto"/>
                <w:kern w:val="0"/>
                <w:sz w:val="22"/>
                <w:szCs w:val="22"/>
                <w:highlight w:val="none"/>
                <w:vertAlign w:val="baseline"/>
                <w:lang w:val="zh-CN" w:eastAsia="zh-CN"/>
              </w:rPr>
              <w:t>电量：380</w:t>
            </w:r>
            <w:r>
              <w:rPr>
                <w:rFonts w:hint="eastAsia" w:ascii="新宋体" w:hAnsi="新宋体" w:eastAsia="新宋体" w:cs="新宋体"/>
                <w:b w:val="0"/>
                <w:bCs w:val="0"/>
                <w:color w:val="auto"/>
                <w:kern w:val="0"/>
                <w:sz w:val="22"/>
                <w:szCs w:val="22"/>
                <w:highlight w:val="none"/>
                <w:vertAlign w:val="baseline"/>
                <w:lang w:val="en-US" w:eastAsia="zh-CN"/>
              </w:rPr>
              <w:t>/3</w:t>
            </w:r>
            <w:r>
              <w:rPr>
                <w:rFonts w:hint="eastAsia" w:ascii="新宋体" w:hAnsi="新宋体" w:eastAsia="新宋体" w:cs="新宋体"/>
                <w:b w:val="0"/>
                <w:bCs w:val="0"/>
                <w:color w:val="auto"/>
                <w:kern w:val="0"/>
                <w:sz w:val="22"/>
                <w:szCs w:val="22"/>
                <w:highlight w:val="none"/>
                <w:vertAlign w:val="baseline"/>
                <w:lang w:val="zh-CN" w:eastAsia="zh-CN"/>
              </w:rPr>
              <w:t>KW</w:t>
            </w:r>
          </w:p>
        </w:tc>
        <w:tc>
          <w:tcPr>
            <w:tcW w:w="498" w:type="dxa"/>
            <w:tcBorders>
              <w:top w:val="single" w:color="000000" w:sz="4" w:space="0"/>
              <w:left w:val="single" w:color="000000" w:sz="4" w:space="0"/>
              <w:bottom w:val="single" w:color="000000" w:sz="4" w:space="0"/>
              <w:right w:val="single" w:color="000000" w:sz="4" w:space="0"/>
            </w:tcBorders>
            <w:vAlign w:val="center"/>
          </w:tcPr>
          <w:p w14:paraId="13632A33">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5E569DF9">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432E">
            <w:pPr>
              <w:keepNext w:val="0"/>
              <w:keepLines w:val="0"/>
              <w:widowControl/>
              <w:suppressLineNumbers w:val="0"/>
              <w:jc w:val="left"/>
              <w:textAlignment w:val="center"/>
              <w:rPr>
                <w:rFonts w:ascii="微软雅黑" w:hAnsi="微软雅黑" w:eastAsia="微软雅黑" w:cs="微软雅黑"/>
                <w:i w:val="0"/>
                <w:iCs w:val="0"/>
                <w:color w:val="auto"/>
                <w:kern w:val="2"/>
                <w:sz w:val="22"/>
                <w:szCs w:val="22"/>
                <w:highlight w:val="none"/>
                <w:u w:val="none"/>
                <w:lang w:val="en-US" w:eastAsia="zh-CN" w:bidi="ar-SA"/>
              </w:rPr>
            </w:pPr>
            <w:r>
              <w:rPr>
                <w:rFonts w:hint="eastAsia" w:ascii="微软雅黑" w:hAnsi="微软雅黑" w:eastAsia="微软雅黑" w:cs="微软雅黑"/>
                <w:i w:val="0"/>
                <w:iCs w:val="0"/>
                <w:color w:val="auto"/>
                <w:kern w:val="0"/>
                <w:sz w:val="22"/>
                <w:szCs w:val="22"/>
                <w:highlight w:val="none"/>
                <w:u w:val="none"/>
                <w:lang w:val="en-US" w:eastAsia="zh-CN" w:bidi="ar"/>
              </w:rPr>
              <w:drawing>
                <wp:inline distT="0" distB="0" distL="114300" distR="114300">
                  <wp:extent cx="1171575" cy="742950"/>
                  <wp:effectExtent l="0" t="0" r="9525" b="6350"/>
                  <wp:docPr id="4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 descr="IMG_256"/>
                          <pic:cNvPicPr>
                            <a:picLocks noChangeAspect="1"/>
                          </pic:cNvPicPr>
                        </pic:nvPicPr>
                        <pic:blipFill>
                          <a:blip r:embed="rId30"/>
                          <a:stretch>
                            <a:fillRect/>
                          </a:stretch>
                        </pic:blipFill>
                        <pic:spPr>
                          <a:xfrm>
                            <a:off x="0" y="0"/>
                            <a:ext cx="1171575" cy="742950"/>
                          </a:xfrm>
                          <a:prstGeom prst="rect">
                            <a:avLst/>
                          </a:prstGeom>
                          <a:noFill/>
                          <a:ln w="9525">
                            <a:noFill/>
                          </a:ln>
                        </pic:spPr>
                      </pic:pic>
                    </a:graphicData>
                  </a:graphic>
                </wp:inline>
              </w:drawing>
            </w:r>
          </w:p>
        </w:tc>
      </w:tr>
      <w:tr w14:paraId="0790D593">
        <w:tblPrEx>
          <w:tblCellMar>
            <w:top w:w="15" w:type="dxa"/>
            <w:left w:w="15" w:type="dxa"/>
            <w:bottom w:w="15" w:type="dxa"/>
            <w:right w:w="15" w:type="dxa"/>
          </w:tblCellMar>
        </w:tblPrEx>
        <w:trPr>
          <w:trHeight w:val="186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7FCEA05D">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1</w:t>
            </w:r>
          </w:p>
        </w:tc>
        <w:tc>
          <w:tcPr>
            <w:tcW w:w="1089" w:type="dxa"/>
            <w:tcBorders>
              <w:top w:val="single" w:color="000000" w:sz="4" w:space="0"/>
              <w:left w:val="single" w:color="000000" w:sz="4" w:space="0"/>
              <w:bottom w:val="single" w:color="000000" w:sz="4" w:space="0"/>
              <w:right w:val="single" w:color="000000" w:sz="4" w:space="0"/>
            </w:tcBorders>
            <w:vAlign w:val="center"/>
          </w:tcPr>
          <w:p w14:paraId="34EB0712">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粘捕式灭蝇灯</w:t>
            </w:r>
          </w:p>
        </w:tc>
        <w:tc>
          <w:tcPr>
            <w:tcW w:w="918" w:type="dxa"/>
            <w:tcBorders>
              <w:top w:val="single" w:color="000000" w:sz="4" w:space="0"/>
              <w:left w:val="single" w:color="000000" w:sz="4" w:space="0"/>
              <w:bottom w:val="single" w:color="000000" w:sz="4" w:space="0"/>
              <w:right w:val="single" w:color="000000" w:sz="4" w:space="0"/>
            </w:tcBorders>
            <w:vAlign w:val="center"/>
          </w:tcPr>
          <w:p w14:paraId="377B1DF9">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380*240*160</w:t>
            </w:r>
          </w:p>
        </w:tc>
        <w:tc>
          <w:tcPr>
            <w:tcW w:w="8350" w:type="dxa"/>
            <w:tcBorders>
              <w:top w:val="single" w:color="000000" w:sz="4" w:space="0"/>
              <w:left w:val="single" w:color="000000" w:sz="4" w:space="0"/>
              <w:bottom w:val="single" w:color="000000" w:sz="4" w:space="0"/>
              <w:right w:val="single" w:color="000000" w:sz="4" w:space="0"/>
            </w:tcBorders>
            <w:vAlign w:val="center"/>
          </w:tcPr>
          <w:p w14:paraId="0939AA8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多重诱蚊升级，恒流稳定，无可视屏闪，均匀光照，使用寿命长，内置进口胶水，粘性更强。适用面积：40㎡ 功率：220V/8W</w:t>
            </w:r>
          </w:p>
        </w:tc>
        <w:tc>
          <w:tcPr>
            <w:tcW w:w="498" w:type="dxa"/>
            <w:tcBorders>
              <w:top w:val="single" w:color="000000" w:sz="4" w:space="0"/>
              <w:left w:val="single" w:color="000000" w:sz="4" w:space="0"/>
              <w:bottom w:val="single" w:color="000000" w:sz="4" w:space="0"/>
              <w:right w:val="single" w:color="000000" w:sz="4" w:space="0"/>
            </w:tcBorders>
            <w:vAlign w:val="center"/>
          </w:tcPr>
          <w:p w14:paraId="044FEB6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476" w:type="dxa"/>
            <w:tcBorders>
              <w:top w:val="single" w:color="000000" w:sz="4" w:space="0"/>
              <w:left w:val="single" w:color="000000" w:sz="4" w:space="0"/>
              <w:bottom w:val="single" w:color="000000" w:sz="4" w:space="0"/>
              <w:right w:val="single" w:color="000000" w:sz="4" w:space="0"/>
            </w:tcBorders>
            <w:vAlign w:val="center"/>
          </w:tcPr>
          <w:p w14:paraId="09070A57">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6E24745C">
            <w:pPr>
              <w:widowControl/>
              <w:jc w:val="left"/>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1031240" cy="808355"/>
                  <wp:effectExtent l="0" t="0" r="0" b="0"/>
                  <wp:docPr id="13" name="图片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31240" cy="808355"/>
                          </a:xfrm>
                          <a:prstGeom prst="rect">
                            <a:avLst/>
                          </a:prstGeom>
                          <a:noFill/>
                          <a:ln>
                            <a:noFill/>
                          </a:ln>
                        </pic:spPr>
                      </pic:pic>
                    </a:graphicData>
                  </a:graphic>
                </wp:inline>
              </w:drawing>
            </w:r>
          </w:p>
        </w:tc>
      </w:tr>
      <w:tr w14:paraId="7EF26ACA">
        <w:tblPrEx>
          <w:tblCellMar>
            <w:top w:w="15" w:type="dxa"/>
            <w:left w:w="15" w:type="dxa"/>
            <w:bottom w:w="15" w:type="dxa"/>
            <w:right w:w="15" w:type="dxa"/>
          </w:tblCellMar>
        </w:tblPrEx>
        <w:trPr>
          <w:trHeight w:val="921"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5A5E2E76">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2</w:t>
            </w:r>
          </w:p>
        </w:tc>
        <w:tc>
          <w:tcPr>
            <w:tcW w:w="1089" w:type="dxa"/>
            <w:tcBorders>
              <w:top w:val="single" w:color="000000" w:sz="4" w:space="0"/>
              <w:left w:val="single" w:color="000000" w:sz="4" w:space="0"/>
              <w:bottom w:val="single" w:color="000000" w:sz="4" w:space="0"/>
              <w:right w:val="single" w:color="000000" w:sz="4" w:space="0"/>
            </w:tcBorders>
            <w:vAlign w:val="center"/>
          </w:tcPr>
          <w:p w14:paraId="6A293856">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紫外线灯</w:t>
            </w:r>
          </w:p>
        </w:tc>
        <w:tc>
          <w:tcPr>
            <w:tcW w:w="918" w:type="dxa"/>
            <w:tcBorders>
              <w:top w:val="single" w:color="000000" w:sz="4" w:space="0"/>
              <w:left w:val="single" w:color="000000" w:sz="4" w:space="0"/>
              <w:bottom w:val="single" w:color="000000" w:sz="4" w:space="0"/>
              <w:right w:val="single" w:color="000000" w:sz="4" w:space="0"/>
            </w:tcBorders>
            <w:vAlign w:val="center"/>
          </w:tcPr>
          <w:p w14:paraId="4A63226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L=1200</w:t>
            </w:r>
          </w:p>
        </w:tc>
        <w:tc>
          <w:tcPr>
            <w:tcW w:w="8350" w:type="dxa"/>
            <w:tcBorders>
              <w:top w:val="single" w:color="000000" w:sz="4" w:space="0"/>
              <w:left w:val="single" w:color="000000" w:sz="4" w:space="0"/>
              <w:bottom w:val="single" w:color="000000" w:sz="4" w:space="0"/>
              <w:right w:val="single" w:color="000000" w:sz="4" w:space="0"/>
            </w:tcBorders>
            <w:vAlign w:val="center"/>
          </w:tcPr>
          <w:p w14:paraId="582C414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长度：1200MM，功率：220V/40w</w:t>
            </w:r>
          </w:p>
        </w:tc>
        <w:tc>
          <w:tcPr>
            <w:tcW w:w="498" w:type="dxa"/>
            <w:tcBorders>
              <w:top w:val="single" w:color="000000" w:sz="4" w:space="0"/>
              <w:left w:val="single" w:color="000000" w:sz="4" w:space="0"/>
              <w:bottom w:val="single" w:color="000000" w:sz="4" w:space="0"/>
              <w:right w:val="single" w:color="000000" w:sz="4" w:space="0"/>
            </w:tcBorders>
            <w:vAlign w:val="center"/>
          </w:tcPr>
          <w:p w14:paraId="34D13BE7">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476" w:type="dxa"/>
            <w:tcBorders>
              <w:top w:val="single" w:color="000000" w:sz="4" w:space="0"/>
              <w:left w:val="single" w:color="000000" w:sz="4" w:space="0"/>
              <w:bottom w:val="single" w:color="000000" w:sz="4" w:space="0"/>
              <w:right w:val="single" w:color="000000" w:sz="4" w:space="0"/>
            </w:tcBorders>
            <w:vAlign w:val="center"/>
          </w:tcPr>
          <w:p w14:paraId="59F3D11A">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DDEC3">
            <w:pPr>
              <w:widowControl/>
              <w:jc w:val="left"/>
              <w:textAlignment w:val="center"/>
              <w:rPr>
                <w:rFonts w:ascii="等线" w:hAnsi="等线" w:eastAsia="等线" w:cs="等线"/>
                <w:i w:val="0"/>
                <w:iCs w:val="0"/>
                <w:color w:val="auto"/>
                <w:kern w:val="2"/>
                <w:sz w:val="22"/>
                <w:szCs w:val="22"/>
                <w:highlight w:val="none"/>
                <w:u w:val="none"/>
                <w:lang w:val="en-US" w:eastAsia="zh-CN" w:bidi="ar-SA"/>
              </w:rPr>
            </w:pPr>
            <w:r>
              <w:rPr>
                <w:rFonts w:hint="eastAsia" w:ascii="等线" w:hAnsi="等线" w:eastAsia="等线" w:cs="等线"/>
                <w:i w:val="0"/>
                <w:iCs w:val="0"/>
                <w:color w:val="auto"/>
                <w:kern w:val="0"/>
                <w:sz w:val="22"/>
                <w:szCs w:val="22"/>
                <w:highlight w:val="none"/>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28575</wp:posOffset>
                  </wp:positionH>
                  <wp:positionV relativeFrom="paragraph">
                    <wp:posOffset>190500</wp:posOffset>
                  </wp:positionV>
                  <wp:extent cx="998220" cy="96520"/>
                  <wp:effectExtent l="0" t="0" r="5080" b="5080"/>
                  <wp:wrapNone/>
                  <wp:docPr id="49" name="图片_21"/>
                  <wp:cNvGraphicFramePr/>
                  <a:graphic xmlns:a="http://schemas.openxmlformats.org/drawingml/2006/main">
                    <a:graphicData uri="http://schemas.openxmlformats.org/drawingml/2006/picture">
                      <pic:pic xmlns:pic="http://schemas.openxmlformats.org/drawingml/2006/picture">
                        <pic:nvPicPr>
                          <pic:cNvPr id="49" name="图片_21"/>
                          <pic:cNvPicPr/>
                        </pic:nvPicPr>
                        <pic:blipFill>
                          <a:blip r:embed="rId31"/>
                          <a:stretch>
                            <a:fillRect/>
                          </a:stretch>
                        </pic:blipFill>
                        <pic:spPr>
                          <a:xfrm>
                            <a:off x="0" y="0"/>
                            <a:ext cx="998220" cy="96520"/>
                          </a:xfrm>
                          <a:prstGeom prst="rect">
                            <a:avLst/>
                          </a:prstGeom>
                          <a:noFill/>
                          <a:ln>
                            <a:noFill/>
                          </a:ln>
                        </pic:spPr>
                      </pic:pic>
                    </a:graphicData>
                  </a:graphic>
                </wp:anchor>
              </w:drawing>
            </w:r>
          </w:p>
        </w:tc>
      </w:tr>
      <w:tr w14:paraId="31045BCA">
        <w:tblPrEx>
          <w:tblCellMar>
            <w:top w:w="15" w:type="dxa"/>
            <w:left w:w="15" w:type="dxa"/>
            <w:bottom w:w="15" w:type="dxa"/>
            <w:right w:w="15" w:type="dxa"/>
          </w:tblCellMar>
        </w:tblPrEx>
        <w:trPr>
          <w:trHeight w:val="171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34F7C2CA">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3</w:t>
            </w:r>
          </w:p>
        </w:tc>
        <w:tc>
          <w:tcPr>
            <w:tcW w:w="1089" w:type="dxa"/>
            <w:tcBorders>
              <w:top w:val="single" w:color="000000" w:sz="4" w:space="0"/>
              <w:left w:val="single" w:color="000000" w:sz="4" w:space="0"/>
              <w:bottom w:val="single" w:color="000000" w:sz="4" w:space="0"/>
              <w:right w:val="single" w:color="000000" w:sz="4" w:space="0"/>
            </w:tcBorders>
            <w:vAlign w:val="center"/>
          </w:tcPr>
          <w:p w14:paraId="1FF89F85">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双门热风循环消毒柜</w:t>
            </w:r>
          </w:p>
        </w:tc>
        <w:tc>
          <w:tcPr>
            <w:tcW w:w="918" w:type="dxa"/>
            <w:tcBorders>
              <w:top w:val="single" w:color="000000" w:sz="4" w:space="0"/>
              <w:left w:val="single" w:color="000000" w:sz="4" w:space="0"/>
              <w:bottom w:val="single" w:color="000000" w:sz="4" w:space="0"/>
              <w:right w:val="single" w:color="000000" w:sz="4" w:space="0"/>
            </w:tcBorders>
            <w:vAlign w:val="center"/>
          </w:tcPr>
          <w:p w14:paraId="200C6685">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1300*</w:t>
            </w:r>
            <w:r>
              <w:rPr>
                <w:rFonts w:hint="eastAsia" w:ascii="新宋体" w:hAnsi="新宋体" w:eastAsia="新宋体" w:cs="新宋体"/>
                <w:color w:val="auto"/>
                <w:kern w:val="0"/>
                <w:sz w:val="22"/>
                <w:szCs w:val="22"/>
                <w:highlight w:val="none"/>
                <w:lang w:val="en-US" w:eastAsia="zh-CN"/>
              </w:rPr>
              <w:t>70</w:t>
            </w:r>
            <w:r>
              <w:rPr>
                <w:rFonts w:hint="eastAsia" w:ascii="新宋体" w:hAnsi="新宋体" w:eastAsia="新宋体" w:cs="新宋体"/>
                <w:color w:val="auto"/>
                <w:kern w:val="0"/>
                <w:sz w:val="22"/>
                <w:szCs w:val="22"/>
                <w:highlight w:val="none"/>
              </w:rPr>
              <w:t>0*1980</w:t>
            </w:r>
          </w:p>
        </w:tc>
        <w:tc>
          <w:tcPr>
            <w:tcW w:w="8350" w:type="dxa"/>
            <w:tcBorders>
              <w:top w:val="single" w:color="000000" w:sz="4" w:space="0"/>
              <w:left w:val="single" w:color="000000" w:sz="4" w:space="0"/>
              <w:bottom w:val="single" w:color="000000" w:sz="4" w:space="0"/>
              <w:right w:val="single" w:color="000000" w:sz="4" w:space="0"/>
            </w:tcBorders>
            <w:vAlign w:val="center"/>
          </w:tcPr>
          <w:p w14:paraId="1C13A7E4">
            <w:pPr>
              <w:keepNext w:val="0"/>
              <w:keepLines w:val="0"/>
              <w:pageBreakBefore w:val="0"/>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b w:val="0"/>
                <w:bCs w:val="0"/>
                <w:color w:val="auto"/>
                <w:sz w:val="22"/>
                <w:szCs w:val="22"/>
                <w:highlight w:val="none"/>
                <w:vertAlign w:val="baseline"/>
                <w:lang w:eastAsia="zh-CN"/>
              </w:rPr>
              <w:t>内胆采用优质</w:t>
            </w:r>
            <w:r>
              <w:rPr>
                <w:rFonts w:hint="eastAsia" w:ascii="新宋体" w:hAnsi="新宋体" w:eastAsia="新宋体" w:cs="新宋体"/>
                <w:b w:val="0"/>
                <w:bCs w:val="0"/>
                <w:color w:val="auto"/>
                <w:sz w:val="22"/>
                <w:szCs w:val="22"/>
                <w:highlight w:val="none"/>
                <w:vertAlign w:val="baseline"/>
                <w:lang w:val="en-US" w:eastAsia="zh-CN"/>
              </w:rPr>
              <w:t>304</w:t>
            </w:r>
            <w:r>
              <w:rPr>
                <w:rFonts w:hint="eastAsia" w:ascii="新宋体" w:hAnsi="新宋体" w:eastAsia="新宋体" w:cs="新宋体"/>
                <w:b w:val="0"/>
                <w:bCs w:val="0"/>
                <w:color w:val="auto"/>
                <w:sz w:val="22"/>
                <w:szCs w:val="22"/>
                <w:highlight w:val="none"/>
                <w:vertAlign w:val="baseline"/>
                <w:lang w:eastAsia="zh-CN"/>
              </w:rPr>
              <w:t>#不锈钢制作，大容量存储，美观大方，每层大小框设计，立体热风循环无死角，杀菌彻底，高温保险，低能耗、低成本、高效能。</w:t>
            </w:r>
          </w:p>
          <w:p w14:paraId="4B40B6A6">
            <w:pPr>
              <w:keepNext w:val="0"/>
              <w:keepLines w:val="0"/>
              <w:pageBreakBefore w:val="0"/>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b w:val="0"/>
                <w:bCs w:val="0"/>
                <w:color w:val="auto"/>
                <w:sz w:val="22"/>
                <w:szCs w:val="22"/>
                <w:highlight w:val="none"/>
                <w:vertAlign w:val="baseline"/>
                <w:lang w:eastAsia="zh-CN"/>
              </w:rPr>
              <w:t>★①产品具有消毒产品卫生许可证，柜内配备8个网框</w:t>
            </w:r>
          </w:p>
          <w:p w14:paraId="7277BCDD">
            <w:pPr>
              <w:keepNext w:val="0"/>
              <w:keepLines w:val="0"/>
              <w:pageBreakBefore w:val="0"/>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b w:val="0"/>
                <w:bCs w:val="0"/>
                <w:color w:val="auto"/>
                <w:sz w:val="22"/>
                <w:szCs w:val="22"/>
                <w:highlight w:val="none"/>
                <w:vertAlign w:val="baseline"/>
                <w:lang w:eastAsia="zh-CN"/>
              </w:rPr>
              <w:t>★② 同系列产品大肠杆菌消毒效果试验：在满载状态下，符合GB17988-2008《食具消毒柜安全和卫生要求》二星级消毒柜的要求（消毒温度≥120℃,消毒时间≥60min)；食具消毒柜脊髓灰质炎病毒灭活试验（杀灭对数值≥4.00)，</w:t>
            </w:r>
            <w:r>
              <w:rPr>
                <w:rFonts w:hint="eastAsia" w:ascii="新宋体" w:hAnsi="新宋体" w:eastAsia="新宋体" w:cs="新宋体"/>
                <w:b w:val="0"/>
                <w:bCs w:val="0"/>
                <w:color w:val="auto"/>
                <w:sz w:val="22"/>
                <w:szCs w:val="22"/>
                <w:highlight w:val="none"/>
                <w:vertAlign w:val="baseline"/>
                <w:lang w:val="en-US" w:eastAsia="zh-CN"/>
              </w:rPr>
              <w:t>中标后</w:t>
            </w:r>
            <w:r>
              <w:rPr>
                <w:rFonts w:hint="eastAsia" w:ascii="新宋体" w:hAnsi="新宋体" w:eastAsia="新宋体" w:cs="新宋体"/>
                <w:b w:val="0"/>
                <w:bCs w:val="0"/>
                <w:color w:val="auto"/>
                <w:sz w:val="22"/>
                <w:szCs w:val="22"/>
                <w:highlight w:val="none"/>
                <w:vertAlign w:val="baseline"/>
                <w:lang w:eastAsia="zh-CN"/>
              </w:rPr>
              <w:t>提供检测报告。</w:t>
            </w:r>
          </w:p>
          <w:p w14:paraId="16C5AE72">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vertAlign w:val="baseline"/>
                <w:lang w:eastAsia="zh-CN"/>
              </w:rPr>
              <w:t>功率：220v/4.</w:t>
            </w:r>
            <w:r>
              <w:rPr>
                <w:rFonts w:hint="eastAsia" w:ascii="新宋体" w:hAnsi="新宋体" w:eastAsia="新宋体" w:cs="新宋体"/>
                <w:b w:val="0"/>
                <w:bCs w:val="0"/>
                <w:color w:val="auto"/>
                <w:sz w:val="22"/>
                <w:szCs w:val="22"/>
                <w:highlight w:val="none"/>
                <w:vertAlign w:val="baseline"/>
                <w:lang w:val="en-US" w:eastAsia="zh-CN"/>
              </w:rPr>
              <w:t>4</w:t>
            </w:r>
            <w:r>
              <w:rPr>
                <w:rFonts w:hint="eastAsia" w:ascii="新宋体" w:hAnsi="新宋体" w:eastAsia="新宋体" w:cs="新宋体"/>
                <w:b w:val="0"/>
                <w:bCs w:val="0"/>
                <w:color w:val="auto"/>
                <w:sz w:val="22"/>
                <w:szCs w:val="22"/>
                <w:highlight w:val="none"/>
                <w:vertAlign w:val="baseline"/>
                <w:lang w:eastAsia="zh-CN"/>
              </w:rPr>
              <w:t>kw</w:t>
            </w:r>
          </w:p>
        </w:tc>
        <w:tc>
          <w:tcPr>
            <w:tcW w:w="498" w:type="dxa"/>
            <w:tcBorders>
              <w:top w:val="single" w:color="000000" w:sz="4" w:space="0"/>
              <w:left w:val="single" w:color="000000" w:sz="4" w:space="0"/>
              <w:bottom w:val="single" w:color="000000" w:sz="4" w:space="0"/>
              <w:right w:val="single" w:color="000000" w:sz="4" w:space="0"/>
            </w:tcBorders>
            <w:vAlign w:val="center"/>
          </w:tcPr>
          <w:p w14:paraId="38C212BF">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0856003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66539EEA">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669925" cy="935355"/>
                  <wp:effectExtent l="0" t="0" r="0" b="0"/>
                  <wp:docPr id="14" name="图片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669925" cy="935355"/>
                          </a:xfrm>
                          <a:prstGeom prst="rect">
                            <a:avLst/>
                          </a:prstGeom>
                          <a:noFill/>
                          <a:ln>
                            <a:noFill/>
                          </a:ln>
                        </pic:spPr>
                      </pic:pic>
                    </a:graphicData>
                  </a:graphic>
                </wp:inline>
              </w:drawing>
            </w:r>
          </w:p>
        </w:tc>
      </w:tr>
      <w:tr w14:paraId="3AA6721E">
        <w:tblPrEx>
          <w:tblCellMar>
            <w:top w:w="15" w:type="dxa"/>
            <w:left w:w="15" w:type="dxa"/>
            <w:bottom w:w="15" w:type="dxa"/>
            <w:right w:w="15" w:type="dxa"/>
          </w:tblCellMar>
        </w:tblPrEx>
        <w:trPr>
          <w:trHeight w:val="969"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0F4213A0">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24</w:t>
            </w:r>
          </w:p>
        </w:tc>
        <w:tc>
          <w:tcPr>
            <w:tcW w:w="1089" w:type="dxa"/>
            <w:tcBorders>
              <w:top w:val="single" w:color="000000" w:sz="4" w:space="0"/>
              <w:left w:val="single" w:color="000000" w:sz="4" w:space="0"/>
              <w:bottom w:val="single" w:color="000000" w:sz="4" w:space="0"/>
              <w:right w:val="single" w:color="000000" w:sz="4" w:space="0"/>
            </w:tcBorders>
            <w:vAlign w:val="center"/>
          </w:tcPr>
          <w:p w14:paraId="74F7A049">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四玻门高温展示柜</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（留样冰箱）</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sz w:val="22"/>
                <w:szCs w:val="22"/>
                <w:highlight w:val="none"/>
                <w:lang w:val="en-US" w:eastAsia="zh-CN"/>
              </w:rPr>
              <w:t>投标时提供样品</w:t>
            </w:r>
            <w:r>
              <w:rPr>
                <w:rFonts w:hint="eastAsia" w:ascii="新宋体" w:hAnsi="新宋体" w:eastAsia="新宋体" w:cs="新宋体"/>
                <w:b/>
                <w:bCs/>
                <w:color w:val="auto"/>
                <w:kern w:val="0"/>
                <w:sz w:val="22"/>
                <w:szCs w:val="22"/>
                <w:highlight w:val="none"/>
                <w:lang w:eastAsia="zh-CN"/>
              </w:rPr>
              <w:t>）</w:t>
            </w:r>
          </w:p>
        </w:tc>
        <w:tc>
          <w:tcPr>
            <w:tcW w:w="918" w:type="dxa"/>
            <w:tcBorders>
              <w:top w:val="single" w:color="000000" w:sz="4" w:space="0"/>
              <w:left w:val="single" w:color="000000" w:sz="4" w:space="0"/>
              <w:bottom w:val="single" w:color="000000" w:sz="4" w:space="0"/>
              <w:right w:val="single" w:color="000000" w:sz="4" w:space="0"/>
            </w:tcBorders>
            <w:vAlign w:val="center"/>
          </w:tcPr>
          <w:p w14:paraId="5ACD157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1220*760*1950</w:t>
            </w:r>
          </w:p>
        </w:tc>
        <w:tc>
          <w:tcPr>
            <w:tcW w:w="8350" w:type="dxa"/>
            <w:tcBorders>
              <w:top w:val="single" w:color="000000" w:sz="4" w:space="0"/>
              <w:left w:val="single" w:color="000000" w:sz="4" w:space="0"/>
              <w:bottom w:val="single" w:color="000000" w:sz="4" w:space="0"/>
              <w:right w:val="single" w:color="000000" w:sz="4" w:space="0"/>
            </w:tcBorders>
            <w:vAlign w:val="center"/>
          </w:tcPr>
          <w:p w14:paraId="13091302">
            <w:pPr>
              <w:keepNext w:val="0"/>
              <w:keepLines w:val="0"/>
              <w:pageBreakBefore w:val="0"/>
              <w:numPr>
                <w:ilvl w:val="0"/>
                <w:numId w:val="11"/>
              </w:numPr>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lang w:val="zh-CN" w:eastAsia="zh-CN"/>
              </w:rPr>
            </w:pPr>
            <w:r>
              <w:rPr>
                <w:rFonts w:hint="eastAsia" w:ascii="新宋体" w:hAnsi="新宋体" w:eastAsia="新宋体" w:cs="新宋体"/>
                <w:b w:val="0"/>
                <w:bCs w:val="0"/>
                <w:color w:val="auto"/>
                <w:sz w:val="22"/>
                <w:szCs w:val="22"/>
                <w:highlight w:val="none"/>
                <w:lang w:val="zh-CN" w:eastAsia="zh-CN"/>
              </w:rPr>
              <w:t>电压：220V</w:t>
            </w:r>
          </w:p>
          <w:p w14:paraId="6F9592BF">
            <w:pPr>
              <w:keepNext w:val="0"/>
              <w:keepLines w:val="0"/>
              <w:pageBreakBefore w:val="0"/>
              <w:numPr>
                <w:ilvl w:val="0"/>
                <w:numId w:val="11"/>
              </w:numPr>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lang w:val="zh-CN" w:eastAsia="zh-CN"/>
              </w:rPr>
            </w:pPr>
            <w:r>
              <w:rPr>
                <w:rFonts w:hint="eastAsia" w:ascii="新宋体" w:hAnsi="新宋体" w:eastAsia="新宋体" w:cs="新宋体"/>
                <w:b w:val="0"/>
                <w:bCs w:val="0"/>
                <w:color w:val="auto"/>
                <w:sz w:val="22"/>
                <w:szCs w:val="22"/>
                <w:highlight w:val="none"/>
                <w:lang w:val="zh-CN" w:eastAsia="zh-CN"/>
              </w:rPr>
              <w:t>功率：0.395kw</w:t>
            </w:r>
          </w:p>
          <w:p w14:paraId="411998B5">
            <w:pPr>
              <w:keepNext w:val="0"/>
              <w:keepLines w:val="0"/>
              <w:pageBreakBefore w:val="0"/>
              <w:numPr>
                <w:ilvl w:val="0"/>
                <w:numId w:val="11"/>
              </w:numPr>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lang w:val="zh-CN" w:eastAsia="zh-CN"/>
              </w:rPr>
            </w:pPr>
            <w:r>
              <w:rPr>
                <w:rFonts w:hint="eastAsia" w:ascii="新宋体" w:hAnsi="新宋体" w:eastAsia="新宋体" w:cs="新宋体"/>
                <w:b w:val="0"/>
                <w:bCs w:val="0"/>
                <w:color w:val="auto"/>
                <w:sz w:val="22"/>
                <w:szCs w:val="22"/>
                <w:highlight w:val="none"/>
                <w:lang w:val="zh-CN" w:eastAsia="zh-CN"/>
              </w:rPr>
              <w:t>冷藏容量：900L</w:t>
            </w:r>
          </w:p>
          <w:p w14:paraId="4A773ABA">
            <w:pPr>
              <w:keepNext w:val="0"/>
              <w:keepLines w:val="0"/>
              <w:pageBreakBefore w:val="0"/>
              <w:numPr>
                <w:ilvl w:val="0"/>
                <w:numId w:val="11"/>
              </w:numPr>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lang w:val="zh-CN" w:eastAsia="zh-CN"/>
              </w:rPr>
            </w:pPr>
            <w:r>
              <w:rPr>
                <w:rFonts w:hint="eastAsia" w:ascii="新宋体" w:hAnsi="新宋体" w:eastAsia="新宋体" w:cs="新宋体"/>
                <w:b w:val="0"/>
                <w:bCs w:val="0"/>
                <w:color w:val="auto"/>
                <w:sz w:val="22"/>
                <w:szCs w:val="22"/>
                <w:highlight w:val="none"/>
                <w:lang w:val="zh-CN" w:eastAsia="zh-CN"/>
              </w:rPr>
              <w:t xml:space="preserve">制冷方式：直冷 </w:t>
            </w:r>
          </w:p>
          <w:p w14:paraId="083622FD">
            <w:pPr>
              <w:keepNext w:val="0"/>
              <w:keepLines w:val="0"/>
              <w:pageBreakBefore w:val="0"/>
              <w:numPr>
                <w:ilvl w:val="0"/>
                <w:numId w:val="11"/>
              </w:numPr>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lang w:val="zh-CN" w:eastAsia="zh-CN"/>
              </w:rPr>
            </w:pPr>
            <w:r>
              <w:rPr>
                <w:rFonts w:hint="eastAsia" w:ascii="新宋体" w:hAnsi="新宋体" w:eastAsia="新宋体" w:cs="新宋体"/>
                <w:b w:val="0"/>
                <w:bCs w:val="0"/>
                <w:color w:val="auto"/>
                <w:sz w:val="22"/>
                <w:szCs w:val="22"/>
                <w:highlight w:val="none"/>
                <w:lang w:val="zh-CN" w:eastAsia="zh-CN"/>
              </w:rPr>
              <w:t>温度范围：保鲜-5℃～+5℃</w:t>
            </w:r>
          </w:p>
          <w:p w14:paraId="7A574B7B">
            <w:pPr>
              <w:keepNext w:val="0"/>
              <w:keepLines w:val="0"/>
              <w:pageBreakBefore w:val="0"/>
              <w:numPr>
                <w:ilvl w:val="0"/>
                <w:numId w:val="11"/>
              </w:numPr>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lang w:val="zh-CN" w:eastAsia="zh-CN"/>
              </w:rPr>
            </w:pPr>
            <w:r>
              <w:rPr>
                <w:rFonts w:hint="eastAsia" w:ascii="新宋体" w:hAnsi="新宋体" w:eastAsia="新宋体" w:cs="新宋体"/>
                <w:b w:val="0"/>
                <w:bCs w:val="0"/>
                <w:color w:val="auto"/>
                <w:sz w:val="22"/>
                <w:szCs w:val="22"/>
                <w:highlight w:val="none"/>
                <w:lang w:val="zh-CN" w:eastAsia="zh-CN"/>
              </w:rPr>
              <w:t>板材内箱优质无磁不锈钢板，前面板优质无磁不锈钢板，门面板优质无磁不锈钢板，外侧板优质无磁不锈钢板；加厚型发泡层，提高保温性能，超大空间，冷却速度快，更节能；</w:t>
            </w:r>
          </w:p>
          <w:p w14:paraId="04E64040">
            <w:pPr>
              <w:keepNext w:val="0"/>
              <w:keepLines w:val="0"/>
              <w:pageBreakBefore w:val="0"/>
              <w:numPr>
                <w:ilvl w:val="0"/>
                <w:numId w:val="11"/>
              </w:numPr>
              <w:suppressLineNumbers w:val="0"/>
              <w:kinsoku/>
              <w:wordWrap/>
              <w:overflowPunct/>
              <w:topLinePunct w:val="0"/>
              <w:bidi w:val="0"/>
              <w:adjustRightInd w:val="0"/>
              <w:snapToGrid/>
              <w:spacing w:before="0" w:beforeAutospacing="0" w:after="0" w:afterAutospacing="0" w:line="310" w:lineRule="atLeast"/>
              <w:ind w:left="0" w:right="0"/>
              <w:jc w:val="left"/>
              <w:rPr>
                <w:rFonts w:hint="eastAsia" w:ascii="新宋体" w:hAnsi="新宋体" w:eastAsia="新宋体" w:cs="新宋体"/>
                <w:b w:val="0"/>
                <w:bCs w:val="0"/>
                <w:color w:val="auto"/>
                <w:sz w:val="22"/>
                <w:szCs w:val="22"/>
                <w:highlight w:val="none"/>
                <w:lang w:val="zh-CN" w:eastAsia="zh-CN"/>
              </w:rPr>
            </w:pPr>
            <w:r>
              <w:rPr>
                <w:rFonts w:hint="eastAsia" w:ascii="新宋体" w:hAnsi="新宋体" w:eastAsia="新宋体" w:cs="新宋体"/>
                <w:b w:val="0"/>
                <w:bCs w:val="0"/>
                <w:color w:val="auto"/>
                <w:sz w:val="22"/>
                <w:szCs w:val="22"/>
                <w:highlight w:val="none"/>
                <w:lang w:val="zh-CN" w:eastAsia="zh-CN"/>
              </w:rPr>
              <w:t>釆用独立机组双压缩机双冷凝器双冷凝风机可整体抽出机组拆卸更换，到场即可修复，无需现场检修；</w:t>
            </w:r>
            <w:r>
              <w:rPr>
                <w:rFonts w:hint="eastAsia" w:ascii="新宋体" w:hAnsi="新宋体" w:eastAsia="新宋体" w:cs="新宋体"/>
                <w:b w:val="0"/>
                <w:bCs w:val="0"/>
                <w:color w:val="auto"/>
                <w:kern w:val="0"/>
                <w:sz w:val="22"/>
                <w:szCs w:val="22"/>
                <w:highlight w:val="none"/>
              </w:rPr>
              <w:t>国家一级能效标识</w:t>
            </w:r>
          </w:p>
          <w:p w14:paraId="08BC72E3">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lang w:val="zh-CN" w:eastAsia="zh-CN"/>
              </w:rPr>
              <w:t xml:space="preserve">★提供所投产品四门冰箱内胆搁架材料在培养箱培养68h，检验标准GB21551.2-2010《家用和类似用途电器的抗菌、除菌、净化功能、抗菌材料的特殊要求》附录A （抗细菌性能试验）对大肠杆菌、金黄色葡萄球菌、鼠伤寒沙门氏菌三项平均抗菌率≥99％，其中白色念珠菌为平均抗菌率≥98％，黑曲霉平均抗菌率≥95％，阴性对照组无细菌生长均的检测报告复印件加盖公章 </w:t>
            </w:r>
          </w:p>
        </w:tc>
        <w:tc>
          <w:tcPr>
            <w:tcW w:w="498" w:type="dxa"/>
            <w:tcBorders>
              <w:top w:val="single" w:color="000000" w:sz="4" w:space="0"/>
              <w:left w:val="single" w:color="000000" w:sz="4" w:space="0"/>
              <w:bottom w:val="single" w:color="000000" w:sz="4" w:space="0"/>
              <w:right w:val="single" w:color="000000" w:sz="4" w:space="0"/>
            </w:tcBorders>
            <w:vAlign w:val="center"/>
          </w:tcPr>
          <w:p w14:paraId="409011F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720EA7C4">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37470563">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797560" cy="1116330"/>
                  <wp:effectExtent l="0" t="0" r="0" b="0"/>
                  <wp:docPr id="15" name="图片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797560" cy="1116330"/>
                          </a:xfrm>
                          <a:prstGeom prst="rect">
                            <a:avLst/>
                          </a:prstGeom>
                          <a:noFill/>
                          <a:ln>
                            <a:noFill/>
                          </a:ln>
                        </pic:spPr>
                      </pic:pic>
                    </a:graphicData>
                  </a:graphic>
                </wp:inline>
              </w:drawing>
            </w:r>
          </w:p>
        </w:tc>
      </w:tr>
      <w:tr w14:paraId="588994A0">
        <w:tblPrEx>
          <w:tblCellMar>
            <w:top w:w="15" w:type="dxa"/>
            <w:left w:w="15" w:type="dxa"/>
            <w:bottom w:w="15" w:type="dxa"/>
            <w:right w:w="15" w:type="dxa"/>
          </w:tblCellMar>
        </w:tblPrEx>
        <w:trPr>
          <w:trHeight w:val="1014"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1E74C9DC">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25</w:t>
            </w:r>
          </w:p>
        </w:tc>
        <w:tc>
          <w:tcPr>
            <w:tcW w:w="1089" w:type="dxa"/>
            <w:tcBorders>
              <w:top w:val="single" w:color="000000" w:sz="4" w:space="0"/>
              <w:left w:val="single" w:color="000000" w:sz="4" w:space="0"/>
              <w:bottom w:val="single" w:color="000000" w:sz="4" w:space="0"/>
              <w:right w:val="single" w:color="000000" w:sz="4" w:space="0"/>
            </w:tcBorders>
            <w:vAlign w:val="center"/>
          </w:tcPr>
          <w:p w14:paraId="0170B20D">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托盘</w:t>
            </w:r>
          </w:p>
        </w:tc>
        <w:tc>
          <w:tcPr>
            <w:tcW w:w="918" w:type="dxa"/>
            <w:tcBorders>
              <w:top w:val="single" w:color="000000" w:sz="4" w:space="0"/>
              <w:left w:val="single" w:color="000000" w:sz="4" w:space="0"/>
              <w:bottom w:val="single" w:color="000000" w:sz="4" w:space="0"/>
              <w:right w:val="single" w:color="000000" w:sz="4" w:space="0"/>
            </w:tcBorders>
            <w:vAlign w:val="center"/>
          </w:tcPr>
          <w:p w14:paraId="5B6B47E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420*290*20</w:t>
            </w:r>
          </w:p>
        </w:tc>
        <w:tc>
          <w:tcPr>
            <w:tcW w:w="8350" w:type="dxa"/>
            <w:tcBorders>
              <w:top w:val="single" w:color="000000" w:sz="4" w:space="0"/>
              <w:left w:val="single" w:color="000000" w:sz="4" w:space="0"/>
              <w:bottom w:val="single" w:color="000000" w:sz="4" w:space="0"/>
              <w:right w:val="single" w:color="000000" w:sz="4" w:space="0"/>
            </w:tcBorders>
            <w:vAlign w:val="center"/>
          </w:tcPr>
          <w:p w14:paraId="3DB1748E">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成份：密胺，纤维素，能正常工作，耐高温保护层-30℃-120℃</w:t>
            </w:r>
          </w:p>
        </w:tc>
        <w:tc>
          <w:tcPr>
            <w:tcW w:w="498" w:type="dxa"/>
            <w:tcBorders>
              <w:top w:val="single" w:color="000000" w:sz="4" w:space="0"/>
              <w:left w:val="single" w:color="000000" w:sz="4" w:space="0"/>
              <w:bottom w:val="single" w:color="000000" w:sz="4" w:space="0"/>
              <w:right w:val="single" w:color="000000" w:sz="4" w:space="0"/>
            </w:tcBorders>
            <w:vAlign w:val="center"/>
          </w:tcPr>
          <w:p w14:paraId="5BD14D84">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800</w:t>
            </w:r>
          </w:p>
        </w:tc>
        <w:tc>
          <w:tcPr>
            <w:tcW w:w="476" w:type="dxa"/>
            <w:tcBorders>
              <w:top w:val="single" w:color="000000" w:sz="4" w:space="0"/>
              <w:left w:val="single" w:color="000000" w:sz="4" w:space="0"/>
              <w:bottom w:val="single" w:color="000000" w:sz="4" w:space="0"/>
              <w:right w:val="single" w:color="000000" w:sz="4" w:space="0"/>
            </w:tcBorders>
            <w:vAlign w:val="center"/>
          </w:tcPr>
          <w:p w14:paraId="0797AA4E">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个</w:t>
            </w:r>
          </w:p>
        </w:tc>
        <w:tc>
          <w:tcPr>
            <w:tcW w:w="2919" w:type="dxa"/>
            <w:tcBorders>
              <w:top w:val="single" w:color="000000" w:sz="4" w:space="0"/>
              <w:left w:val="single" w:color="000000" w:sz="4" w:space="0"/>
              <w:bottom w:val="single" w:color="000000" w:sz="4" w:space="0"/>
              <w:right w:val="single" w:color="000000" w:sz="4" w:space="0"/>
            </w:tcBorders>
            <w:vAlign w:val="center"/>
          </w:tcPr>
          <w:p w14:paraId="606D34A5">
            <w:pPr>
              <w:jc w:val="center"/>
              <w:rPr>
                <w:rFonts w:ascii="新宋体" w:hAnsi="新宋体" w:eastAsia="新宋体" w:cs="新宋体"/>
                <w:color w:val="auto"/>
                <w:sz w:val="22"/>
                <w:szCs w:val="22"/>
                <w:highlight w:val="none"/>
              </w:rPr>
            </w:pPr>
            <w:r>
              <w:rPr>
                <w:color w:val="auto"/>
                <w:highlight w:val="none"/>
              </w:rPr>
              <w:drawing>
                <wp:inline distT="0" distB="0" distL="114300" distR="114300">
                  <wp:extent cx="996950" cy="477520"/>
                  <wp:effectExtent l="0" t="0" r="6350" b="5080"/>
                  <wp:docPr id="5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5"/>
                          <pic:cNvPicPr>
                            <a:picLocks noChangeAspect="1"/>
                          </pic:cNvPicPr>
                        </pic:nvPicPr>
                        <pic:blipFill>
                          <a:blip r:embed="rId34"/>
                          <a:stretch>
                            <a:fillRect/>
                          </a:stretch>
                        </pic:blipFill>
                        <pic:spPr>
                          <a:xfrm>
                            <a:off x="0" y="0"/>
                            <a:ext cx="996950" cy="477520"/>
                          </a:xfrm>
                          <a:prstGeom prst="rect">
                            <a:avLst/>
                          </a:prstGeom>
                          <a:noFill/>
                          <a:ln w="9525">
                            <a:noFill/>
                          </a:ln>
                        </pic:spPr>
                      </pic:pic>
                    </a:graphicData>
                  </a:graphic>
                </wp:inline>
              </w:drawing>
            </w:r>
          </w:p>
        </w:tc>
      </w:tr>
      <w:tr w14:paraId="206E48BE">
        <w:tblPrEx>
          <w:tblCellMar>
            <w:top w:w="15" w:type="dxa"/>
            <w:left w:w="15" w:type="dxa"/>
            <w:bottom w:w="15" w:type="dxa"/>
            <w:right w:w="15" w:type="dxa"/>
          </w:tblCellMar>
        </w:tblPrEx>
        <w:trPr>
          <w:trHeight w:val="819" w:hRule="atLeast"/>
        </w:trPr>
        <w:tc>
          <w:tcPr>
            <w:tcW w:w="10740" w:type="dxa"/>
            <w:gridSpan w:val="4"/>
            <w:tcBorders>
              <w:top w:val="single" w:color="000000" w:sz="4" w:space="0"/>
              <w:left w:val="single" w:color="000000" w:sz="4" w:space="0"/>
              <w:bottom w:val="single" w:color="000000" w:sz="4" w:space="0"/>
              <w:right w:val="single" w:color="000000" w:sz="4" w:space="0"/>
            </w:tcBorders>
            <w:vAlign w:val="center"/>
          </w:tcPr>
          <w:p w14:paraId="4CA4761E">
            <w:pPr>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kern w:val="0"/>
                <w:sz w:val="22"/>
                <w:szCs w:val="22"/>
                <w:highlight w:val="none"/>
              </w:rPr>
              <w:t>智慧食堂系统</w:t>
            </w:r>
          </w:p>
        </w:tc>
        <w:tc>
          <w:tcPr>
            <w:tcW w:w="498" w:type="dxa"/>
            <w:tcBorders>
              <w:top w:val="single" w:color="000000" w:sz="4" w:space="0"/>
              <w:left w:val="single" w:color="000000" w:sz="4" w:space="0"/>
              <w:bottom w:val="single" w:color="000000" w:sz="4" w:space="0"/>
              <w:right w:val="single" w:color="000000" w:sz="4" w:space="0"/>
            </w:tcBorders>
            <w:vAlign w:val="center"/>
          </w:tcPr>
          <w:p w14:paraId="5C543803">
            <w:pPr>
              <w:jc w:val="center"/>
              <w:rPr>
                <w:rFonts w:hint="eastAsia" w:ascii="新宋体" w:hAnsi="新宋体" w:eastAsia="新宋体" w:cs="新宋体"/>
                <w:b/>
                <w:color w:val="auto"/>
                <w:sz w:val="22"/>
                <w:szCs w:val="22"/>
                <w:highlight w:val="none"/>
              </w:rPr>
            </w:pPr>
          </w:p>
        </w:tc>
        <w:tc>
          <w:tcPr>
            <w:tcW w:w="476" w:type="dxa"/>
            <w:tcBorders>
              <w:top w:val="single" w:color="000000" w:sz="4" w:space="0"/>
              <w:left w:val="single" w:color="000000" w:sz="4" w:space="0"/>
              <w:bottom w:val="single" w:color="000000" w:sz="4" w:space="0"/>
              <w:right w:val="single" w:color="000000" w:sz="4" w:space="0"/>
            </w:tcBorders>
            <w:vAlign w:val="center"/>
          </w:tcPr>
          <w:p w14:paraId="25F5A023">
            <w:pPr>
              <w:jc w:val="center"/>
              <w:rPr>
                <w:rFonts w:hint="eastAsia" w:ascii="新宋体" w:hAnsi="新宋体" w:eastAsia="新宋体" w:cs="新宋体"/>
                <w:b/>
                <w:color w:val="auto"/>
                <w:sz w:val="22"/>
                <w:szCs w:val="22"/>
                <w:highlight w:val="none"/>
              </w:rPr>
            </w:pPr>
          </w:p>
        </w:tc>
        <w:tc>
          <w:tcPr>
            <w:tcW w:w="2919" w:type="dxa"/>
            <w:tcBorders>
              <w:top w:val="single" w:color="000000" w:sz="4" w:space="0"/>
              <w:left w:val="single" w:color="000000" w:sz="4" w:space="0"/>
              <w:bottom w:val="single" w:color="000000" w:sz="4" w:space="0"/>
              <w:right w:val="single" w:color="000000" w:sz="4" w:space="0"/>
            </w:tcBorders>
            <w:vAlign w:val="center"/>
          </w:tcPr>
          <w:p w14:paraId="5B0D1869">
            <w:pPr>
              <w:jc w:val="center"/>
              <w:rPr>
                <w:rFonts w:ascii="新宋体" w:hAnsi="新宋体" w:eastAsia="新宋体" w:cs="新宋体"/>
                <w:b/>
                <w:color w:val="auto"/>
                <w:sz w:val="22"/>
                <w:szCs w:val="22"/>
                <w:highlight w:val="none"/>
              </w:rPr>
            </w:pPr>
          </w:p>
        </w:tc>
      </w:tr>
      <w:tr w14:paraId="453B0DEC">
        <w:tblPrEx>
          <w:tblCellMar>
            <w:top w:w="15" w:type="dxa"/>
            <w:left w:w="15" w:type="dxa"/>
            <w:bottom w:w="15" w:type="dxa"/>
            <w:right w:w="15" w:type="dxa"/>
          </w:tblCellMar>
        </w:tblPrEx>
        <w:trPr>
          <w:trHeight w:val="592"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41E95746">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26</w:t>
            </w:r>
          </w:p>
        </w:tc>
        <w:tc>
          <w:tcPr>
            <w:tcW w:w="1089" w:type="dxa"/>
            <w:tcBorders>
              <w:top w:val="single" w:color="000000" w:sz="4" w:space="0"/>
              <w:left w:val="single" w:color="000000" w:sz="4" w:space="0"/>
              <w:bottom w:val="single" w:color="000000" w:sz="4" w:space="0"/>
              <w:right w:val="single" w:color="000000" w:sz="4" w:space="0"/>
            </w:tcBorders>
            <w:vAlign w:val="center"/>
          </w:tcPr>
          <w:p w14:paraId="2FC5DF63">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多媒体自助结算台-标准型</w:t>
            </w:r>
          </w:p>
        </w:tc>
        <w:tc>
          <w:tcPr>
            <w:tcW w:w="918" w:type="dxa"/>
            <w:tcBorders>
              <w:top w:val="single" w:color="000000" w:sz="4" w:space="0"/>
              <w:left w:val="single" w:color="000000" w:sz="4" w:space="0"/>
              <w:bottom w:val="single" w:color="000000" w:sz="4" w:space="0"/>
              <w:right w:val="single" w:color="000000" w:sz="4" w:space="0"/>
            </w:tcBorders>
            <w:vAlign w:val="center"/>
          </w:tcPr>
          <w:p w14:paraId="5517B354">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w:t>
            </w:r>
          </w:p>
        </w:tc>
        <w:tc>
          <w:tcPr>
            <w:tcW w:w="8350" w:type="dxa"/>
            <w:tcBorders>
              <w:top w:val="single" w:color="000000" w:sz="4" w:space="0"/>
              <w:left w:val="single" w:color="000000" w:sz="4" w:space="0"/>
              <w:bottom w:val="single" w:color="000000" w:sz="4" w:space="0"/>
              <w:right w:val="single" w:color="000000" w:sz="4" w:space="0"/>
            </w:tcBorders>
            <w:vAlign w:val="center"/>
          </w:tcPr>
          <w:p w14:paraId="0947799B">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产品功能：</w:t>
            </w:r>
          </w:p>
          <w:p w14:paraId="1610EBDB">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1.含等候区和结算区，可对进入结算台“结算区”的智能餐盘进行快速、批量识别，就餐者自助完成支付结算；</w:t>
            </w:r>
          </w:p>
          <w:p w14:paraId="2234DB0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2.带LED发光腰线，兼具美观，融入食堂整体环境氛围；</w:t>
            </w:r>
          </w:p>
          <w:p w14:paraId="60C40E75">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3.内置结算软件，具有收银、餐盘管理和营业统计等功能；</w:t>
            </w:r>
          </w:p>
          <w:p w14:paraId="5C6B9A0F">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4.支持自动核算、自助支付、批量改写定义价格、未支付报警提示、交易记录查询、余额查询等功能；</w:t>
            </w:r>
          </w:p>
          <w:p w14:paraId="27021F72">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5.多单商品可进行累单支付； </w:t>
            </w:r>
          </w:p>
          <w:p w14:paraId="177D24C5">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具有隔单设置功能，防止同一单菜品被重复扣费；（提供具有CMA或CNAS认可的报告检测项证明）</w:t>
            </w:r>
          </w:p>
          <w:p w14:paraId="36F85091">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7.整机采用钢化玻璃面板，金属拉丝边框，静电喷塑，防潮湿，耐油污，所有功能模块全部采用pc/abs塑胶材料，热变型温度高达120℃以上，阻燃特性符合ul94-v0标准；</w:t>
            </w:r>
          </w:p>
          <w:p w14:paraId="6F378A96">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8.一体式设计，整体集成了读写天线、主机、卡码、人脸识别设备；</w:t>
            </w:r>
          </w:p>
          <w:p w14:paraId="40CC9A5F">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台面框体带彩色灯带，可显示多种颜色，根据结算支付状态，灯带会显示不同的颜色进行提醒；（提供具有CMA或CNAS认可的报告检测项证明）</w:t>
            </w:r>
          </w:p>
          <w:p w14:paraId="044B0E59">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参数指标：</w:t>
            </w:r>
          </w:p>
          <w:p w14:paraId="4E722C05">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灯带范围不小于：1400mm（长）*600mm（宽）；（提供具有CMA或CNAS认可的报告检测项证明）</w:t>
            </w:r>
          </w:p>
          <w:p w14:paraId="0D0FA4CB">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11.智能餐具识别区域不小于：450mm（长）*300mm（宽）； </w:t>
            </w:r>
          </w:p>
          <w:p w14:paraId="2C31C595">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存储：不低于4GB RAM，32GB ROM；（提供具有CMA或CNAS认可的报告检测项证明）</w:t>
            </w:r>
          </w:p>
          <w:p w14:paraId="0C75A3B3">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13.主屏、客显屏均不低于15.6寸，分辨率不低于1920*1080；</w:t>
            </w:r>
          </w:p>
          <w:p w14:paraId="1815B0D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智能餐具叠放识别：不少于8个餐具进行叠放，识别时间小于200ms；（提供具有CMA或CNAS认可的报告检测项证明）</w:t>
            </w:r>
          </w:p>
          <w:p w14:paraId="132E0565">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智能餐具侧翻识别：将智能餐盘在距离结算区50-100mm的高度内侧翻0-90度，均能正确识别与结算；（提供具有CMA或CNAS认可的报告检测项证明）</w:t>
            </w:r>
          </w:p>
          <w:p w14:paraId="6791ACA3">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16.群识性能≥20个； </w:t>
            </w:r>
          </w:p>
          <w:p w14:paraId="5A98C4DA">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17.结算识别距离能达到100mm；</w:t>
            </w:r>
          </w:p>
          <w:p w14:paraId="31C4BEA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人脸识别高度差≥400mm；（提供具有CMA或CNAS认可的报告检测项证明）</w:t>
            </w:r>
          </w:p>
          <w:p w14:paraId="63D2F63D">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带眼镜、带口罩可正常识别，且支付时间＜300ms；（提供具有CMA或CNAS认可的报告检测项证明）</w:t>
            </w:r>
          </w:p>
          <w:p w14:paraId="2F3D7FBE">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在不少于3000张人脸库下，支付时间＜300ms；（提供具有CMA或CNAS认可的报告检测项证明）</w:t>
            </w:r>
          </w:p>
          <w:p w14:paraId="655A5FFB">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21.人脸识别成功率＞99.9%</w:t>
            </w:r>
          </w:p>
          <w:p w14:paraId="572116B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22.规格尺寸：常规，高度可调节，以适应餐线高度；</w:t>
            </w:r>
          </w:p>
        </w:tc>
        <w:tc>
          <w:tcPr>
            <w:tcW w:w="498" w:type="dxa"/>
            <w:tcBorders>
              <w:top w:val="single" w:color="000000" w:sz="4" w:space="0"/>
              <w:left w:val="single" w:color="000000" w:sz="4" w:space="0"/>
              <w:bottom w:val="single" w:color="000000" w:sz="4" w:space="0"/>
              <w:right w:val="single" w:color="000000" w:sz="4" w:space="0"/>
            </w:tcBorders>
            <w:vAlign w:val="center"/>
          </w:tcPr>
          <w:p w14:paraId="2B717852">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3B21B5B6">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1744CB61">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903605" cy="701675"/>
                  <wp:effectExtent l="0" t="0" r="0" b="0"/>
                  <wp:docPr id="16" name="图片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6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903605" cy="701675"/>
                          </a:xfrm>
                          <a:prstGeom prst="rect">
                            <a:avLst/>
                          </a:prstGeom>
                          <a:noFill/>
                          <a:ln>
                            <a:noFill/>
                          </a:ln>
                        </pic:spPr>
                      </pic:pic>
                    </a:graphicData>
                  </a:graphic>
                </wp:inline>
              </w:drawing>
            </w:r>
          </w:p>
        </w:tc>
      </w:tr>
      <w:tr w14:paraId="119A25C6">
        <w:tblPrEx>
          <w:tblCellMar>
            <w:top w:w="15" w:type="dxa"/>
            <w:left w:w="15" w:type="dxa"/>
            <w:bottom w:w="15" w:type="dxa"/>
            <w:right w:w="15" w:type="dxa"/>
          </w:tblCellMar>
        </w:tblPrEx>
        <w:trPr>
          <w:trHeight w:val="28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0591EDBB">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27</w:t>
            </w:r>
          </w:p>
        </w:tc>
        <w:tc>
          <w:tcPr>
            <w:tcW w:w="1089" w:type="dxa"/>
            <w:tcBorders>
              <w:top w:val="single" w:color="000000" w:sz="4" w:space="0"/>
              <w:left w:val="single" w:color="000000" w:sz="4" w:space="0"/>
              <w:bottom w:val="single" w:color="000000" w:sz="4" w:space="0"/>
              <w:right w:val="single" w:color="000000" w:sz="4" w:space="0"/>
            </w:tcBorders>
            <w:vAlign w:val="center"/>
          </w:tcPr>
          <w:p w14:paraId="4A59CDFD">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智能人脸识别终端</w:t>
            </w:r>
          </w:p>
        </w:tc>
        <w:tc>
          <w:tcPr>
            <w:tcW w:w="918" w:type="dxa"/>
            <w:tcBorders>
              <w:top w:val="single" w:color="000000" w:sz="4" w:space="0"/>
              <w:left w:val="single" w:color="000000" w:sz="4" w:space="0"/>
              <w:bottom w:val="single" w:color="000000" w:sz="4" w:space="0"/>
              <w:right w:val="single" w:color="000000" w:sz="4" w:space="0"/>
            </w:tcBorders>
            <w:vAlign w:val="center"/>
          </w:tcPr>
          <w:p w14:paraId="72403F72">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p>
        </w:tc>
        <w:tc>
          <w:tcPr>
            <w:tcW w:w="8350" w:type="dxa"/>
            <w:tcBorders>
              <w:top w:val="single" w:color="000000" w:sz="4" w:space="0"/>
              <w:left w:val="single" w:color="000000" w:sz="4" w:space="0"/>
              <w:bottom w:val="single" w:color="000000" w:sz="4" w:space="0"/>
              <w:right w:val="single" w:color="000000" w:sz="4" w:space="0"/>
            </w:tcBorders>
            <w:vAlign w:val="center"/>
          </w:tcPr>
          <w:p w14:paraId="25CEDEC5">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产品功能：</w:t>
            </w:r>
          </w:p>
          <w:p w14:paraId="0C44E3D7">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1.含支架，与结算台配套使用；</w:t>
            </w:r>
          </w:p>
          <w:p w14:paraId="49E57264">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2.基于视频流的动态人脸检测，跟踪识别算法；</w:t>
            </w:r>
          </w:p>
          <w:p w14:paraId="02624484">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3.宽动态双摄活体防伪，带夜间红外、RGB双补光；</w:t>
            </w:r>
          </w:p>
          <w:p w14:paraId="0EEB3BC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4.工作温度-10℃-60℃；</w:t>
            </w:r>
          </w:p>
          <w:p w14:paraId="7161AB4B">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5.工作湿度10%-90%；</w:t>
            </w:r>
          </w:p>
          <w:p w14:paraId="4AF55734">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参数指标：</w:t>
            </w:r>
          </w:p>
          <w:p w14:paraId="411F4294">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6.人脸模板库容量不少于3万张人脸；</w:t>
            </w:r>
          </w:p>
          <w:p w14:paraId="6749F5B0">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CPU：不低于4核，1.6GHz；（提供具有CMA或CNAS认可的报告检测项证明）</w:t>
            </w:r>
          </w:p>
          <w:p w14:paraId="1B635D8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人脸支付终端采用不低于8寸多点触控电容屏，内存不低于2G，存储不低于8G；（提供具有CMA或CNAS认可的报告检测项证明）</w:t>
            </w:r>
          </w:p>
          <w:p w14:paraId="4E0879F5">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人脸识别高度差不少于300mm；（提供具有CMA或CNAS认可的报告检测项证明）</w:t>
            </w:r>
          </w:p>
          <w:p w14:paraId="363B8B63">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带眼镜、带口罩可正常识别，且支付时间＜300ms；（提供具有CMA或CNAS认可的报告检测项证明</w:t>
            </w:r>
          </w:p>
          <w:p w14:paraId="255F3793">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在不少于2000张人脸库下，支付时间＜300ms；（提供具有CMA或CNAS认可的报告检测项证明）</w:t>
            </w:r>
          </w:p>
          <w:p w14:paraId="50E3B760">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12.人脸识别成功率＞99.9%</w:t>
            </w:r>
          </w:p>
        </w:tc>
        <w:tc>
          <w:tcPr>
            <w:tcW w:w="498" w:type="dxa"/>
            <w:tcBorders>
              <w:top w:val="single" w:color="000000" w:sz="4" w:space="0"/>
              <w:left w:val="single" w:color="000000" w:sz="4" w:space="0"/>
              <w:bottom w:val="single" w:color="000000" w:sz="4" w:space="0"/>
              <w:right w:val="single" w:color="000000" w:sz="4" w:space="0"/>
            </w:tcBorders>
            <w:vAlign w:val="center"/>
          </w:tcPr>
          <w:p w14:paraId="4AFEC7D3">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2B44BD59">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0720D50E">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393700" cy="690880"/>
                  <wp:effectExtent l="0" t="0" r="0" b="0"/>
                  <wp:docPr id="17" name="图片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93700" cy="690880"/>
                          </a:xfrm>
                          <a:prstGeom prst="rect">
                            <a:avLst/>
                          </a:prstGeom>
                          <a:noFill/>
                          <a:ln>
                            <a:noFill/>
                          </a:ln>
                        </pic:spPr>
                      </pic:pic>
                    </a:graphicData>
                  </a:graphic>
                </wp:inline>
              </w:drawing>
            </w:r>
          </w:p>
        </w:tc>
      </w:tr>
      <w:tr w14:paraId="6A6B0F34">
        <w:tblPrEx>
          <w:tblCellMar>
            <w:top w:w="15" w:type="dxa"/>
            <w:left w:w="15" w:type="dxa"/>
            <w:bottom w:w="15" w:type="dxa"/>
            <w:right w:w="15" w:type="dxa"/>
          </w:tblCellMar>
        </w:tblPrEx>
        <w:trPr>
          <w:trHeight w:val="126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61A7CC6F">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28</w:t>
            </w:r>
          </w:p>
        </w:tc>
        <w:tc>
          <w:tcPr>
            <w:tcW w:w="1089" w:type="dxa"/>
            <w:tcBorders>
              <w:top w:val="single" w:color="000000" w:sz="4" w:space="0"/>
              <w:left w:val="single" w:color="000000" w:sz="4" w:space="0"/>
              <w:bottom w:val="single" w:color="000000" w:sz="4" w:space="0"/>
              <w:right w:val="single" w:color="000000" w:sz="4" w:space="0"/>
            </w:tcBorders>
            <w:vAlign w:val="center"/>
          </w:tcPr>
          <w:p w14:paraId="7D5A9E4E">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芯片餐具</w:t>
            </w:r>
          </w:p>
        </w:tc>
        <w:tc>
          <w:tcPr>
            <w:tcW w:w="918" w:type="dxa"/>
            <w:tcBorders>
              <w:top w:val="single" w:color="000000" w:sz="4" w:space="0"/>
              <w:left w:val="single" w:color="000000" w:sz="4" w:space="0"/>
              <w:bottom w:val="single" w:color="000000" w:sz="4" w:space="0"/>
              <w:right w:val="single" w:color="000000" w:sz="4" w:space="0"/>
            </w:tcBorders>
            <w:vAlign w:val="center"/>
          </w:tcPr>
          <w:p w14:paraId="18780A54">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p>
        </w:tc>
        <w:tc>
          <w:tcPr>
            <w:tcW w:w="8350" w:type="dxa"/>
            <w:tcBorders>
              <w:top w:val="single" w:color="000000" w:sz="4" w:space="0"/>
              <w:left w:val="single" w:color="000000" w:sz="4" w:space="0"/>
              <w:bottom w:val="single" w:color="000000" w:sz="4" w:space="0"/>
              <w:right w:val="single" w:color="000000" w:sz="4" w:space="0"/>
            </w:tcBorders>
            <w:vAlign w:val="center"/>
          </w:tcPr>
          <w:p w14:paraId="5030F2E2">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1.成份：三聚氰胺甲醛树脂，纤维素，芯片植入。</w:t>
            </w:r>
          </w:p>
          <w:p w14:paraId="00E2B50D">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2.能被射频装置识别，并能被写入或读取相关信息；</w:t>
            </w:r>
          </w:p>
          <w:p w14:paraId="14486B3F">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3.工作频率：13.56MHz </w:t>
            </w:r>
          </w:p>
          <w:p w14:paraId="39471A38">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读写次数≥50万次；（提供具有CMA或CNAS认可的报告检测项证明）</w:t>
            </w:r>
          </w:p>
          <w:p w14:paraId="77C59C83">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跌落：1m高度正常跌落20次，不破损并能正常工作；（提供具有CMA或CNAS认可的报告检测项证明）</w:t>
            </w:r>
          </w:p>
          <w:p w14:paraId="73123EBB">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碰撞：加速度50m/s2，脉冲宽度16ms，三个互相垂直轴线方向1000次，不破损并能正常工作；（提供具有CMA或CNAS认可的报告检测项证明）</w:t>
            </w:r>
          </w:p>
          <w:p w14:paraId="1DFD7091">
            <w:pPr>
              <w:widowControl/>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7.耐温-30℃-120℃；</w:t>
            </w:r>
          </w:p>
          <w:p w14:paraId="1ED41C0E">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8.</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产品符合GB/T 41001-2021《密胺塑料餐饮具》的要求。（提供具有CMA或CNAS认可的报告检测项证明）</w:t>
            </w:r>
          </w:p>
        </w:tc>
        <w:tc>
          <w:tcPr>
            <w:tcW w:w="498" w:type="dxa"/>
            <w:tcBorders>
              <w:top w:val="single" w:color="000000" w:sz="4" w:space="0"/>
              <w:left w:val="single" w:color="000000" w:sz="4" w:space="0"/>
              <w:bottom w:val="single" w:color="000000" w:sz="4" w:space="0"/>
              <w:right w:val="single" w:color="000000" w:sz="4" w:space="0"/>
            </w:tcBorders>
            <w:vAlign w:val="center"/>
          </w:tcPr>
          <w:p w14:paraId="4A451376">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3000</w:t>
            </w:r>
          </w:p>
        </w:tc>
        <w:tc>
          <w:tcPr>
            <w:tcW w:w="476" w:type="dxa"/>
            <w:tcBorders>
              <w:top w:val="single" w:color="000000" w:sz="4" w:space="0"/>
              <w:left w:val="single" w:color="000000" w:sz="4" w:space="0"/>
              <w:bottom w:val="single" w:color="000000" w:sz="4" w:space="0"/>
              <w:right w:val="single" w:color="000000" w:sz="4" w:space="0"/>
            </w:tcBorders>
            <w:vAlign w:val="center"/>
          </w:tcPr>
          <w:p w14:paraId="57086F8E">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个</w:t>
            </w:r>
          </w:p>
        </w:tc>
        <w:tc>
          <w:tcPr>
            <w:tcW w:w="2919" w:type="dxa"/>
            <w:tcBorders>
              <w:top w:val="single" w:color="000000" w:sz="4" w:space="0"/>
              <w:left w:val="single" w:color="000000" w:sz="4" w:space="0"/>
              <w:bottom w:val="single" w:color="000000" w:sz="4" w:space="0"/>
              <w:right w:val="single" w:color="000000" w:sz="4" w:space="0"/>
            </w:tcBorders>
            <w:vAlign w:val="center"/>
          </w:tcPr>
          <w:p w14:paraId="79AC84AE">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818515" cy="467995"/>
                  <wp:effectExtent l="0" t="0" r="0" b="0"/>
                  <wp:docPr id="18" name="图片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6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818515" cy="467995"/>
                          </a:xfrm>
                          <a:prstGeom prst="rect">
                            <a:avLst/>
                          </a:prstGeom>
                          <a:noFill/>
                          <a:ln>
                            <a:noFill/>
                          </a:ln>
                        </pic:spPr>
                      </pic:pic>
                    </a:graphicData>
                  </a:graphic>
                </wp:inline>
              </w:drawing>
            </w:r>
          </w:p>
        </w:tc>
      </w:tr>
      <w:tr w14:paraId="66472F87">
        <w:tblPrEx>
          <w:tblCellMar>
            <w:top w:w="15" w:type="dxa"/>
            <w:left w:w="15" w:type="dxa"/>
            <w:bottom w:w="15" w:type="dxa"/>
            <w:right w:w="15" w:type="dxa"/>
          </w:tblCellMar>
        </w:tblPrEx>
        <w:trPr>
          <w:trHeight w:val="9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283331CE">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29</w:t>
            </w:r>
          </w:p>
        </w:tc>
        <w:tc>
          <w:tcPr>
            <w:tcW w:w="1089" w:type="dxa"/>
            <w:tcBorders>
              <w:top w:val="single" w:color="000000" w:sz="4" w:space="0"/>
              <w:left w:val="single" w:color="000000" w:sz="4" w:space="0"/>
              <w:bottom w:val="single" w:color="000000" w:sz="4" w:space="0"/>
              <w:right w:val="single" w:color="000000" w:sz="4" w:space="0"/>
            </w:tcBorders>
            <w:vAlign w:val="center"/>
          </w:tcPr>
          <w:p w14:paraId="4F0A8599">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智慧食堂管理平台</w:t>
            </w:r>
          </w:p>
        </w:tc>
        <w:tc>
          <w:tcPr>
            <w:tcW w:w="918" w:type="dxa"/>
            <w:tcBorders>
              <w:top w:val="single" w:color="000000" w:sz="4" w:space="0"/>
              <w:left w:val="single" w:color="000000" w:sz="4" w:space="0"/>
              <w:bottom w:val="single" w:color="000000" w:sz="4" w:space="0"/>
              <w:right w:val="single" w:color="000000" w:sz="4" w:space="0"/>
            </w:tcBorders>
            <w:vAlign w:val="center"/>
          </w:tcPr>
          <w:p w14:paraId="61B42FA6">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w:t>
            </w:r>
          </w:p>
        </w:tc>
        <w:tc>
          <w:tcPr>
            <w:tcW w:w="8350" w:type="dxa"/>
            <w:tcBorders>
              <w:top w:val="single" w:color="000000" w:sz="4" w:space="0"/>
              <w:left w:val="single" w:color="000000" w:sz="4" w:space="0"/>
              <w:bottom w:val="single" w:color="000000" w:sz="4" w:space="0"/>
              <w:right w:val="single" w:color="000000" w:sz="4" w:space="0"/>
            </w:tcBorders>
            <w:vAlign w:val="center"/>
          </w:tcPr>
          <w:p w14:paraId="5894D0D0">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智慧食堂管理平台通过公安机关信息系统安全等级保护三级或以上备案证明（提供备案证明复印件）</w:t>
            </w:r>
          </w:p>
          <w:p w14:paraId="601BAFC6">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包含一卡通管理后台、餐厅管理后台和运维管理后台三大功能模块，功能涵盖排菜备餐、收银结算、营养查询、卡务管理、补贴发放以及消费策略等食堂管理相关功能，同时提供了基础运维配置工具，满足食堂的个性化配置需求，系统具备灵活性及可扩展性，支持本地/云端部署。</w:t>
            </w:r>
          </w:p>
          <w:p w14:paraId="21333492">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智慧食堂管理平台软件指标参数满足：在至少1万用户数下，至少100个终端并发读卡和支付操作，读卡平均响应时间500ms内，支付平均响应时间500ms内。（提供具有CMA或CNAS认可的报告检测项证明）</w:t>
            </w:r>
          </w:p>
          <w:p w14:paraId="44747F42">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智慧食堂管理平台软件指标参数满足：至少30个用户同时登陆操作，网页打开时间在500ms内。（提供具有CMA或CNAS认可的报告检测项证明）</w:t>
            </w:r>
          </w:p>
          <w:p w14:paraId="4442E5F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5.支持多食堂一卡通用，支持的食堂数量＞100个；</w:t>
            </w:r>
          </w:p>
          <w:p w14:paraId="557DDAA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6.支持持卡人容量＞20万人，支持可设置的卡类型不少于10种；</w:t>
            </w:r>
          </w:p>
          <w:p w14:paraId="583AE86D">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支持动态口令管理，用户修改密码、系统解锁、系统资金控管等口令验证，提升系统安全性。可绑定登录用户，启用动态口令管理后，在用户权限已受权的情况下，也需要口令再次确认，支持动态口令有效时长管理，支持增、删、改、查功能；</w:t>
            </w:r>
          </w:p>
          <w:p w14:paraId="66F385A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8.支持角色权限管理，系统采用角色管理方式来进行授权控制，不同角色可分配不同权限，将用户设置所属角色，实现对登录用户的权限控制； </w:t>
            </w:r>
          </w:p>
          <w:p w14:paraId="275BFCCA">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支持卡类型自定义管理，卡类型记录数不限，可进行冻结金额、押金、发卡工本费、换卡工本费、有效期，是否允许退卡，离线允许付款的额度、默认透支额度、是否允许绑定附卡的管控；卡类型使用受角色权限控制和动态口令的双重安全机制保护，更加安全；支持组织架构的多级部门管理，支持按部门名称查询，部门级别无限制；</w:t>
            </w:r>
          </w:p>
          <w:p w14:paraId="0EFD9B0A">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10.支持对管理系统下多餐厅、多档口的中央集控式管理；</w:t>
            </w:r>
          </w:p>
          <w:p w14:paraId="32319750">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11.支持对平台下所有终端设备的在线设置与管理，实现在线监控；</w:t>
            </w:r>
          </w:p>
          <w:p w14:paraId="3386B93F">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支持对单人进行发卡、绑定/解绑、锁定/解锁、挂失/解挂、充值、展期、换卡、余额冻结、卡类型转换、卡押金收取、充值退款、补贴减值、退卡等业务操作，同时提供了快捷操作功能，卡务操作均有日志可查询；</w:t>
            </w:r>
          </w:p>
          <w:p w14:paraId="527D6FEA">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13.支持批量发卡、充值、挂失、解挂、退款、展期等批量操作； </w:t>
            </w:r>
          </w:p>
          <w:p w14:paraId="313B4F8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14.支持批量补贴功能，方便行政人员对不同单位、持卡人的不同账户、设定的补贴日期及过期时间进行批量补贴操作，支持模板下载，Excel导入开单，如：部门补贴、岗位补贴、加班补贴、节假日补贴等；</w:t>
            </w:r>
          </w:p>
          <w:p w14:paraId="4B66E0F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15.可按节假日补贴、日补贴、周补贴、月补贴等类型实现补贴计划管理； </w:t>
            </w:r>
          </w:p>
          <w:p w14:paraId="44D1EF73">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支持充值策略管理，可设定不同的应用策略，实现禁止充值、充值赠送、收取服务费等业务，IFTTT策略执行可进行多种业务组合，可按餐厅或终端设定指定日期进行充值控制，管理更灵活，例如：某种场景的禁止充值；充值赠送指定金额、按充值金额百分比进行充值赠送，可设定月充值赠送额度，可按首次充值或2次或2次以上进行充值赠送；充值服务费按指定金额或百分比进行服务费收取等；</w:t>
            </w:r>
          </w:p>
          <w:p w14:paraId="44DBE8B1">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支持消费策略管理，可指定餐厅、终端、餐盘或菜品，支持按日或周或某时段，对某一餐别或时间范围内，对某一种类型卡或全部卡进行消费控制，IFTTT策略执行可进行多种业务组合，管理更灵活：例如:限制消费、消费减免、首单优惠、定额消费、整单折扣、整单优惠、整单特价，也可按餐盘或单品进行消费策略管理，支持单品的折扣、特价、优惠等。</w:t>
            </w:r>
          </w:p>
          <w:p w14:paraId="437AA6F1">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支持菜品管理，可按名称/编码/拼音码、类别、商品状态、膳食结构查询菜品，支持增、改、停用/启用、图片上传等操作，保证数据的一致性；支持辣度、本地特色、膳食结构、菜品标签、过敏风险等维护,便于进行营养膳食提醒与分析；支持菜品导入模板下载，菜品可实现批量导入、导出；</w:t>
            </w:r>
          </w:p>
          <w:p w14:paraId="536340D1">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19.具有食材类别管理、食材营养成分管理等功能；</w:t>
            </w:r>
          </w:p>
          <w:p w14:paraId="21BA86E4">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20.可按天对菜品进行排菜管理；</w:t>
            </w:r>
          </w:p>
          <w:p w14:paraId="0BD5A110">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21.排菜策略提供增、删、改、查、复制、停用/启用功能，提供模板下载、导出和导入排菜数据；</w:t>
            </w:r>
          </w:p>
          <w:p w14:paraId="1D909A30">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22.提供营业看板功能，支持按日和月来查看营收情况，包括营业状况、营业趋势、商品销售额排行、终端实时运维情况及终端销售额排行；</w:t>
            </w:r>
          </w:p>
          <w:p w14:paraId="4F77DFD4">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23.具有营业看板展示、营业流水查询、营业明细查询、支付方式明细查询、菜品销量排行展示等功能；</w:t>
            </w:r>
          </w:p>
          <w:p w14:paraId="44D2B14A">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24.提供菜品销售排行分析，支持查询某餐厅一段时间内畅销、滞销菜品销售数、畅销菜品销售额排行信息，实现导出Excel和打印功能；</w:t>
            </w:r>
          </w:p>
          <w:p w14:paraId="61E84596">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25.提供餐厅营业流水查询，实现按单位、餐厅、终端、餐别、卡号/姓名/手机号、日期等条件查询餐厅营业流水，支持撤单和导出Excel操作；</w:t>
            </w:r>
          </w:p>
          <w:p w14:paraId="26C2864D">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26.提供餐厅营收统计表，可按餐厅或收银员维度统计消费次数、应付金额、优惠金额、实付金额、支付方式收入汇总、充值金额、赠送金额、退卡金额、工本费、押金、充值付款方式等信息，提供导出Excel功能；</w:t>
            </w:r>
          </w:p>
          <w:p w14:paraId="0FA706A7">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27.提供人员消费汇总及分餐汇总统计，可统计人员的消费次数、消费金额信息，也可统计各餐别的消费次数、消费金额信息，支持导出Excel功能；</w:t>
            </w:r>
          </w:p>
        </w:tc>
        <w:tc>
          <w:tcPr>
            <w:tcW w:w="498" w:type="dxa"/>
            <w:tcBorders>
              <w:top w:val="single" w:color="000000" w:sz="4" w:space="0"/>
              <w:left w:val="single" w:color="000000" w:sz="4" w:space="0"/>
              <w:bottom w:val="single" w:color="000000" w:sz="4" w:space="0"/>
              <w:right w:val="single" w:color="000000" w:sz="4" w:space="0"/>
            </w:tcBorders>
            <w:vAlign w:val="center"/>
          </w:tcPr>
          <w:p w14:paraId="15B6DD82">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235C777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套</w:t>
            </w:r>
          </w:p>
        </w:tc>
        <w:tc>
          <w:tcPr>
            <w:tcW w:w="2919" w:type="dxa"/>
            <w:tcBorders>
              <w:top w:val="single" w:color="000000" w:sz="4" w:space="0"/>
              <w:left w:val="single" w:color="000000" w:sz="4" w:space="0"/>
              <w:bottom w:val="single" w:color="000000" w:sz="4" w:space="0"/>
              <w:right w:val="single" w:color="000000" w:sz="4" w:space="0"/>
            </w:tcBorders>
            <w:vAlign w:val="center"/>
          </w:tcPr>
          <w:p w14:paraId="2D606674">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765810" cy="584835"/>
                  <wp:effectExtent l="0" t="0" r="0" b="0"/>
                  <wp:docPr id="19" name="图片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6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65810" cy="584835"/>
                          </a:xfrm>
                          <a:prstGeom prst="rect">
                            <a:avLst/>
                          </a:prstGeom>
                          <a:noFill/>
                          <a:ln>
                            <a:noFill/>
                          </a:ln>
                        </pic:spPr>
                      </pic:pic>
                    </a:graphicData>
                  </a:graphic>
                </wp:inline>
              </w:drawing>
            </w:r>
          </w:p>
        </w:tc>
      </w:tr>
      <w:tr w14:paraId="20D8E719">
        <w:tblPrEx>
          <w:tblCellMar>
            <w:top w:w="15" w:type="dxa"/>
            <w:left w:w="15" w:type="dxa"/>
            <w:bottom w:w="15" w:type="dxa"/>
            <w:right w:w="15" w:type="dxa"/>
          </w:tblCellMar>
        </w:tblPrEx>
        <w:trPr>
          <w:trHeight w:val="1260"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53F74182">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en-US" w:eastAsia="zh-CN"/>
              </w:rPr>
              <w:t>0</w:t>
            </w:r>
          </w:p>
        </w:tc>
        <w:tc>
          <w:tcPr>
            <w:tcW w:w="1089" w:type="dxa"/>
            <w:tcBorders>
              <w:top w:val="single" w:color="000000" w:sz="4" w:space="0"/>
              <w:left w:val="single" w:color="000000" w:sz="4" w:space="0"/>
              <w:bottom w:val="single" w:color="000000" w:sz="4" w:space="0"/>
              <w:right w:val="single" w:color="000000" w:sz="4" w:space="0"/>
            </w:tcBorders>
            <w:vAlign w:val="center"/>
          </w:tcPr>
          <w:p w14:paraId="4F98EE8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智慧食堂人脸管理平</w:t>
            </w:r>
          </w:p>
        </w:tc>
        <w:tc>
          <w:tcPr>
            <w:tcW w:w="918" w:type="dxa"/>
            <w:tcBorders>
              <w:top w:val="single" w:color="000000" w:sz="4" w:space="0"/>
              <w:left w:val="single" w:color="000000" w:sz="4" w:space="0"/>
              <w:bottom w:val="single" w:color="000000" w:sz="4" w:space="0"/>
              <w:right w:val="single" w:color="000000" w:sz="4" w:space="0"/>
            </w:tcBorders>
            <w:vAlign w:val="center"/>
          </w:tcPr>
          <w:p w14:paraId="39042DED">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rPr>
              <w:t>/</w:t>
            </w:r>
          </w:p>
        </w:tc>
        <w:tc>
          <w:tcPr>
            <w:tcW w:w="8350" w:type="dxa"/>
            <w:tcBorders>
              <w:top w:val="single" w:color="000000" w:sz="4" w:space="0"/>
              <w:left w:val="single" w:color="000000" w:sz="4" w:space="0"/>
              <w:bottom w:val="single" w:color="000000" w:sz="4" w:space="0"/>
              <w:right w:val="single" w:color="000000" w:sz="4" w:space="0"/>
            </w:tcBorders>
            <w:vAlign w:val="center"/>
          </w:tcPr>
          <w:p w14:paraId="7062B85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1.人脸服务标准化的配置管理平台，统一管理人脸应用终端、管理人脸用户、调节人脸服务参数值，查看人脸识别记录等，方便管理人脸相关的各项指标；</w:t>
            </w:r>
          </w:p>
          <w:p w14:paraId="1647846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2.具有人脸用户管理功能，可查询人脸用户信息、删除人脸用户功能；</w:t>
            </w:r>
          </w:p>
          <w:p w14:paraId="50AF3B4F">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3.具有人脸识别记录功能，查询人脸对比记录，并追溯来源；</w:t>
            </w:r>
          </w:p>
          <w:p w14:paraId="6D832202">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4.具备人脸检测、人脸追踪、特征码提取、人脸比对、性别检测、年龄检测和3D角度检测的基础算法；</w:t>
            </w:r>
          </w:p>
          <w:p w14:paraId="5ABC9E89">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5.支持图像质量检测、活体检测、人脸遮挡检测、额头区域检测、睁眼闭眼检测、佩戴眼镜检测、张嘴状态监测、人脸溢出监测以及1:1认证对比、1：N人脸搜索；</w:t>
            </w:r>
          </w:p>
          <w:p w14:paraId="111AD8B2">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6.人脸检测速度小于100ms；</w:t>
            </w:r>
          </w:p>
          <w:p w14:paraId="4DF7DFDB">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7.特征码提取、比对速度小于500ms。</w:t>
            </w:r>
          </w:p>
        </w:tc>
        <w:tc>
          <w:tcPr>
            <w:tcW w:w="498" w:type="dxa"/>
            <w:tcBorders>
              <w:top w:val="single" w:color="000000" w:sz="4" w:space="0"/>
              <w:left w:val="single" w:color="000000" w:sz="4" w:space="0"/>
              <w:bottom w:val="single" w:color="000000" w:sz="4" w:space="0"/>
              <w:right w:val="single" w:color="000000" w:sz="4" w:space="0"/>
            </w:tcBorders>
            <w:vAlign w:val="center"/>
          </w:tcPr>
          <w:p w14:paraId="3953C16E">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5D306FE0">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套</w:t>
            </w:r>
          </w:p>
        </w:tc>
        <w:tc>
          <w:tcPr>
            <w:tcW w:w="2919" w:type="dxa"/>
            <w:tcBorders>
              <w:top w:val="single" w:color="000000" w:sz="4" w:space="0"/>
              <w:left w:val="single" w:color="000000" w:sz="4" w:space="0"/>
              <w:bottom w:val="single" w:color="000000" w:sz="4" w:space="0"/>
              <w:right w:val="single" w:color="000000" w:sz="4" w:space="0"/>
            </w:tcBorders>
            <w:vAlign w:val="center"/>
          </w:tcPr>
          <w:p w14:paraId="2640D931">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638175" cy="414655"/>
                  <wp:effectExtent l="0" t="0" r="0" b="0"/>
                  <wp:docPr id="20" name="图片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38175" cy="414655"/>
                          </a:xfrm>
                          <a:prstGeom prst="rect">
                            <a:avLst/>
                          </a:prstGeom>
                          <a:noFill/>
                          <a:ln>
                            <a:noFill/>
                          </a:ln>
                        </pic:spPr>
                      </pic:pic>
                    </a:graphicData>
                  </a:graphic>
                </wp:inline>
              </w:drawing>
            </w:r>
          </w:p>
        </w:tc>
      </w:tr>
      <w:tr w14:paraId="4E6068C1">
        <w:tblPrEx>
          <w:tblCellMar>
            <w:top w:w="15" w:type="dxa"/>
            <w:left w:w="15" w:type="dxa"/>
            <w:bottom w:w="15" w:type="dxa"/>
            <w:right w:w="15" w:type="dxa"/>
          </w:tblCellMar>
        </w:tblPrEx>
        <w:trPr>
          <w:trHeight w:val="572"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3C2669B2">
            <w:pPr>
              <w:widowControl/>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en-US" w:eastAsia="zh-CN"/>
              </w:rPr>
              <w:t>1</w:t>
            </w:r>
          </w:p>
        </w:tc>
        <w:tc>
          <w:tcPr>
            <w:tcW w:w="1089" w:type="dxa"/>
            <w:tcBorders>
              <w:top w:val="single" w:color="000000" w:sz="4" w:space="0"/>
              <w:left w:val="single" w:color="000000" w:sz="4" w:space="0"/>
              <w:bottom w:val="single" w:color="000000" w:sz="4" w:space="0"/>
              <w:right w:val="single" w:color="000000" w:sz="4" w:space="0"/>
            </w:tcBorders>
            <w:vAlign w:val="center"/>
          </w:tcPr>
          <w:p w14:paraId="28B1B3AC">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实施费</w:t>
            </w:r>
          </w:p>
        </w:tc>
        <w:tc>
          <w:tcPr>
            <w:tcW w:w="918" w:type="dxa"/>
            <w:tcBorders>
              <w:top w:val="single" w:color="000000" w:sz="4" w:space="0"/>
              <w:left w:val="single" w:color="000000" w:sz="4" w:space="0"/>
              <w:bottom w:val="single" w:color="000000" w:sz="4" w:space="0"/>
              <w:right w:val="single" w:color="000000" w:sz="4" w:space="0"/>
            </w:tcBorders>
            <w:vAlign w:val="center"/>
          </w:tcPr>
          <w:p w14:paraId="44469770">
            <w:pPr>
              <w:jc w:val="center"/>
              <w:rPr>
                <w:rFonts w:hint="eastAsia" w:ascii="新宋体" w:hAnsi="新宋体" w:eastAsia="新宋体" w:cs="新宋体"/>
                <w:color w:val="auto"/>
                <w:sz w:val="22"/>
                <w:szCs w:val="22"/>
                <w:highlight w:val="none"/>
              </w:rPr>
            </w:pPr>
          </w:p>
        </w:tc>
        <w:tc>
          <w:tcPr>
            <w:tcW w:w="8350" w:type="dxa"/>
            <w:tcBorders>
              <w:top w:val="single" w:color="000000" w:sz="4" w:space="0"/>
              <w:left w:val="single" w:color="000000" w:sz="4" w:space="0"/>
              <w:bottom w:val="single" w:color="000000" w:sz="4" w:space="0"/>
              <w:right w:val="single" w:color="000000" w:sz="4" w:space="0"/>
            </w:tcBorders>
            <w:vAlign w:val="center"/>
          </w:tcPr>
          <w:p w14:paraId="632C883D">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按系统总造价的12%计算</w:t>
            </w:r>
          </w:p>
        </w:tc>
        <w:tc>
          <w:tcPr>
            <w:tcW w:w="498" w:type="dxa"/>
            <w:tcBorders>
              <w:top w:val="single" w:color="000000" w:sz="4" w:space="0"/>
              <w:left w:val="single" w:color="000000" w:sz="4" w:space="0"/>
              <w:bottom w:val="single" w:color="000000" w:sz="4" w:space="0"/>
              <w:right w:val="single" w:color="000000" w:sz="4" w:space="0"/>
            </w:tcBorders>
            <w:vAlign w:val="center"/>
          </w:tcPr>
          <w:p w14:paraId="3E738339">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476" w:type="dxa"/>
            <w:tcBorders>
              <w:top w:val="single" w:color="000000" w:sz="4" w:space="0"/>
              <w:left w:val="single" w:color="000000" w:sz="4" w:space="0"/>
              <w:bottom w:val="single" w:color="000000" w:sz="4" w:space="0"/>
              <w:right w:val="single" w:color="000000" w:sz="4" w:space="0"/>
            </w:tcBorders>
            <w:vAlign w:val="center"/>
          </w:tcPr>
          <w:p w14:paraId="707DED3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套</w:t>
            </w:r>
          </w:p>
        </w:tc>
        <w:tc>
          <w:tcPr>
            <w:tcW w:w="2919" w:type="dxa"/>
            <w:tcBorders>
              <w:top w:val="single" w:color="000000" w:sz="4" w:space="0"/>
              <w:left w:val="single" w:color="000000" w:sz="4" w:space="0"/>
              <w:bottom w:val="single" w:color="000000" w:sz="4" w:space="0"/>
              <w:right w:val="single" w:color="000000" w:sz="4" w:space="0"/>
            </w:tcBorders>
            <w:vAlign w:val="center"/>
          </w:tcPr>
          <w:p w14:paraId="2A02F43C">
            <w:pPr>
              <w:jc w:val="center"/>
              <w:rPr>
                <w:rFonts w:ascii="新宋体" w:hAnsi="新宋体" w:eastAsia="新宋体" w:cs="新宋体"/>
                <w:color w:val="auto"/>
                <w:sz w:val="22"/>
                <w:szCs w:val="22"/>
                <w:highlight w:val="none"/>
              </w:rPr>
            </w:pPr>
          </w:p>
        </w:tc>
      </w:tr>
      <w:tr w14:paraId="3AD28C89">
        <w:tblPrEx>
          <w:tblCellMar>
            <w:top w:w="15" w:type="dxa"/>
            <w:left w:w="15" w:type="dxa"/>
            <w:bottom w:w="15" w:type="dxa"/>
            <w:right w:w="15" w:type="dxa"/>
          </w:tblCellMar>
        </w:tblPrEx>
        <w:trPr>
          <w:trHeight w:val="758" w:hRule="atLeast"/>
        </w:trPr>
        <w:tc>
          <w:tcPr>
            <w:tcW w:w="14633" w:type="dxa"/>
            <w:gridSpan w:val="7"/>
            <w:tcBorders>
              <w:top w:val="single" w:color="000000" w:sz="4" w:space="0"/>
              <w:left w:val="single" w:color="000000" w:sz="4" w:space="0"/>
              <w:bottom w:val="single" w:color="000000" w:sz="4" w:space="0"/>
              <w:right w:val="single" w:color="000000" w:sz="4" w:space="0"/>
            </w:tcBorders>
            <w:vAlign w:val="center"/>
          </w:tcPr>
          <w:p w14:paraId="171925F9">
            <w:pPr>
              <w:jc w:val="both"/>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餐厅设备</w:t>
            </w:r>
          </w:p>
        </w:tc>
      </w:tr>
      <w:tr w14:paraId="2599933E">
        <w:tblPrEx>
          <w:tblCellMar>
            <w:top w:w="15" w:type="dxa"/>
            <w:left w:w="15" w:type="dxa"/>
            <w:bottom w:w="15" w:type="dxa"/>
            <w:right w:w="15" w:type="dxa"/>
          </w:tblCellMar>
        </w:tblPrEx>
        <w:trPr>
          <w:trHeight w:val="2692"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3A663DC2">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32</w:t>
            </w:r>
          </w:p>
        </w:tc>
        <w:tc>
          <w:tcPr>
            <w:tcW w:w="1089" w:type="dxa"/>
            <w:tcBorders>
              <w:top w:val="single" w:color="000000" w:sz="4" w:space="0"/>
              <w:left w:val="single" w:color="000000" w:sz="4" w:space="0"/>
              <w:bottom w:val="single" w:color="000000" w:sz="4" w:space="0"/>
              <w:right w:val="single" w:color="000000" w:sz="4" w:space="0"/>
            </w:tcBorders>
            <w:vAlign w:val="center"/>
          </w:tcPr>
          <w:p w14:paraId="7F5C1B15">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200型感应取筷机</w:t>
            </w:r>
          </w:p>
        </w:tc>
        <w:tc>
          <w:tcPr>
            <w:tcW w:w="918" w:type="dxa"/>
            <w:tcBorders>
              <w:top w:val="single" w:color="000000" w:sz="4" w:space="0"/>
              <w:left w:val="single" w:color="000000" w:sz="4" w:space="0"/>
              <w:bottom w:val="single" w:color="000000" w:sz="4" w:space="0"/>
              <w:right w:val="single" w:color="000000" w:sz="4" w:space="0"/>
            </w:tcBorders>
            <w:vAlign w:val="center"/>
          </w:tcPr>
          <w:p w14:paraId="0B87EC25">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450*310*420</w:t>
            </w:r>
          </w:p>
        </w:tc>
        <w:tc>
          <w:tcPr>
            <w:tcW w:w="8350" w:type="dxa"/>
            <w:tcBorders>
              <w:top w:val="single" w:color="000000" w:sz="4" w:space="0"/>
              <w:left w:val="single" w:color="000000" w:sz="4" w:space="0"/>
              <w:bottom w:val="single" w:color="000000" w:sz="4" w:space="0"/>
              <w:right w:val="single" w:color="000000" w:sz="4" w:space="0"/>
            </w:tcBorders>
            <w:vAlign w:val="center"/>
          </w:tcPr>
          <w:p w14:paraId="787AF020">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1.本设备用于餐厅就餐取筷。采用气隙放电生成臭氧技术对设备内胆及筷子进行杀菌，可确保筷子安全卫生，设备内置红外感应器结合专利排列技术，实现了一人一筷的取筷形式，有效杜绝交叉感染。</w:t>
            </w:r>
          </w:p>
          <w:p w14:paraId="1F5AEDAB">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2.感应距离 30-50mm</w:t>
            </w:r>
          </w:p>
          <w:p w14:paraId="7E5C7E47">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3.出筷时间 2秒一只</w:t>
            </w:r>
          </w:p>
          <w:p w14:paraId="3D655CB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4.臭氧产量 100-150mg/h</w:t>
            </w:r>
          </w:p>
          <w:p w14:paraId="74A36459">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5.出气流量 1-2L/min</w:t>
            </w:r>
          </w:p>
          <w:p w14:paraId="3B4D922F">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6.杀菌时间 20分钟</w:t>
            </w:r>
          </w:p>
          <w:p w14:paraId="29EDE5A0">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7.内胆材质 食品级不锈钢</w:t>
            </w:r>
          </w:p>
          <w:p w14:paraId="268EE8B8">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8.容量200双筷子</w:t>
            </w:r>
          </w:p>
        </w:tc>
        <w:tc>
          <w:tcPr>
            <w:tcW w:w="498" w:type="dxa"/>
            <w:tcBorders>
              <w:top w:val="single" w:color="000000" w:sz="4" w:space="0"/>
              <w:left w:val="single" w:color="000000" w:sz="4" w:space="0"/>
              <w:bottom w:val="single" w:color="000000" w:sz="4" w:space="0"/>
              <w:right w:val="single" w:color="000000" w:sz="4" w:space="0"/>
            </w:tcBorders>
            <w:vAlign w:val="center"/>
          </w:tcPr>
          <w:p w14:paraId="53829A28">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5460DD07">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2FFC">
            <w:pPr>
              <w:keepNext w:val="0"/>
              <w:keepLines w:val="0"/>
              <w:widowControl/>
              <w:suppressLineNumbers w:val="0"/>
              <w:jc w:val="center"/>
              <w:textAlignment w:val="center"/>
              <w:rPr>
                <w:rFonts w:ascii="等线" w:hAnsi="等线" w:eastAsia="等线" w:cs="等线"/>
                <w:i w:val="0"/>
                <w:iCs w:val="0"/>
                <w:color w:val="auto"/>
                <w:kern w:val="2"/>
                <w:sz w:val="22"/>
                <w:szCs w:val="22"/>
                <w:highlight w:val="none"/>
                <w:u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drawing>
                <wp:inline distT="0" distB="0" distL="114300" distR="114300">
                  <wp:extent cx="704850" cy="704850"/>
                  <wp:effectExtent l="0" t="0" r="0" b="0"/>
                  <wp:docPr id="52"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 descr="IMG_256"/>
                          <pic:cNvPicPr>
                            <a:picLocks noChangeAspect="1"/>
                          </pic:cNvPicPr>
                        </pic:nvPicPr>
                        <pic:blipFill>
                          <a:blip r:embed="rId40"/>
                          <a:stretch>
                            <a:fillRect/>
                          </a:stretch>
                        </pic:blipFill>
                        <pic:spPr>
                          <a:xfrm>
                            <a:off x="0" y="0"/>
                            <a:ext cx="704850" cy="704850"/>
                          </a:xfrm>
                          <a:prstGeom prst="rect">
                            <a:avLst/>
                          </a:prstGeom>
                          <a:noFill/>
                          <a:ln w="9525">
                            <a:noFill/>
                          </a:ln>
                        </pic:spPr>
                      </pic:pic>
                    </a:graphicData>
                  </a:graphic>
                </wp:inline>
              </w:drawing>
            </w:r>
          </w:p>
        </w:tc>
      </w:tr>
      <w:tr w14:paraId="266D8B1B">
        <w:tblPrEx>
          <w:tblCellMar>
            <w:top w:w="15" w:type="dxa"/>
            <w:left w:w="15" w:type="dxa"/>
            <w:bottom w:w="15" w:type="dxa"/>
            <w:right w:w="15" w:type="dxa"/>
          </w:tblCellMar>
        </w:tblPrEx>
        <w:trPr>
          <w:trHeight w:val="3118"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0FB269F3">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33</w:t>
            </w:r>
          </w:p>
        </w:tc>
        <w:tc>
          <w:tcPr>
            <w:tcW w:w="1089" w:type="dxa"/>
            <w:tcBorders>
              <w:top w:val="single" w:color="000000" w:sz="4" w:space="0"/>
              <w:left w:val="single" w:color="000000" w:sz="4" w:space="0"/>
              <w:bottom w:val="single" w:color="000000" w:sz="4" w:space="0"/>
              <w:right w:val="single" w:color="000000" w:sz="4" w:space="0"/>
            </w:tcBorders>
            <w:vAlign w:val="center"/>
          </w:tcPr>
          <w:p w14:paraId="4A973A23">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200 型感应取勺机</w:t>
            </w:r>
          </w:p>
        </w:tc>
        <w:tc>
          <w:tcPr>
            <w:tcW w:w="918" w:type="dxa"/>
            <w:tcBorders>
              <w:top w:val="single" w:color="000000" w:sz="4" w:space="0"/>
              <w:left w:val="single" w:color="000000" w:sz="4" w:space="0"/>
              <w:bottom w:val="single" w:color="000000" w:sz="4" w:space="0"/>
              <w:right w:val="single" w:color="000000" w:sz="4" w:space="0"/>
            </w:tcBorders>
            <w:vAlign w:val="center"/>
          </w:tcPr>
          <w:p w14:paraId="269E26A9">
            <w:pPr>
              <w:jc w:val="center"/>
              <w:rPr>
                <w:rFonts w:hint="eastAsia" w:ascii="新宋体" w:hAnsi="新宋体" w:eastAsia="新宋体" w:cs="新宋体"/>
                <w:color w:val="auto"/>
                <w:sz w:val="22"/>
                <w:szCs w:val="22"/>
                <w:highlight w:val="none"/>
              </w:rPr>
            </w:pPr>
          </w:p>
        </w:tc>
        <w:tc>
          <w:tcPr>
            <w:tcW w:w="8350" w:type="dxa"/>
            <w:tcBorders>
              <w:top w:val="single" w:color="000000" w:sz="4" w:space="0"/>
              <w:left w:val="single" w:color="000000" w:sz="4" w:space="0"/>
              <w:bottom w:val="single" w:color="000000" w:sz="4" w:space="0"/>
              <w:right w:val="single" w:color="000000" w:sz="4" w:space="0"/>
            </w:tcBorders>
            <w:vAlign w:val="center"/>
          </w:tcPr>
          <w:p w14:paraId="1C3DE1F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1.本设备用于餐厅就餐取筷。采用气隙放电生成臭氧技术对设备内胆及筷子进行杀菌，可确保勺安全卫生，设备内置红外感应器结合专利排列技术，实现了一人一筷的取勺形式，有效杜绝交叉感染。</w:t>
            </w:r>
          </w:p>
          <w:p w14:paraId="0D134A0E">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2.感应距离 30-50mm</w:t>
            </w:r>
          </w:p>
          <w:p w14:paraId="380CB5D5">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3.出勺时间 2秒一只</w:t>
            </w:r>
          </w:p>
          <w:p w14:paraId="5AA86F70">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4.臭氧产量 100-150mg/h</w:t>
            </w:r>
          </w:p>
          <w:p w14:paraId="0AC80B56">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5.出气流量 1-2L/min</w:t>
            </w:r>
          </w:p>
          <w:p w14:paraId="37678815">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6.杀菌时间 20分钟</w:t>
            </w:r>
          </w:p>
          <w:p w14:paraId="19DC5D0E">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7.内胆材质 食品级不锈钢</w:t>
            </w:r>
          </w:p>
          <w:p w14:paraId="35EAAA3E">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8.容量200勺</w:t>
            </w:r>
          </w:p>
        </w:tc>
        <w:tc>
          <w:tcPr>
            <w:tcW w:w="498" w:type="dxa"/>
            <w:tcBorders>
              <w:top w:val="single" w:color="000000" w:sz="4" w:space="0"/>
              <w:left w:val="single" w:color="000000" w:sz="4" w:space="0"/>
              <w:bottom w:val="single" w:color="000000" w:sz="4" w:space="0"/>
              <w:right w:val="single" w:color="000000" w:sz="4" w:space="0"/>
            </w:tcBorders>
            <w:vAlign w:val="center"/>
          </w:tcPr>
          <w:p w14:paraId="0691E34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25C974C3">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3C911F60">
            <w:pPr>
              <w:widowControl/>
              <w:jc w:val="center"/>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808355" cy="977900"/>
                  <wp:effectExtent l="0" t="0" r="0" b="0"/>
                  <wp:docPr id="21" name="图片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808355" cy="977900"/>
                          </a:xfrm>
                          <a:prstGeom prst="rect">
                            <a:avLst/>
                          </a:prstGeom>
                          <a:noFill/>
                          <a:ln>
                            <a:noFill/>
                          </a:ln>
                        </pic:spPr>
                      </pic:pic>
                    </a:graphicData>
                  </a:graphic>
                </wp:inline>
              </w:drawing>
            </w:r>
          </w:p>
        </w:tc>
      </w:tr>
      <w:tr w14:paraId="7504A9E0">
        <w:tblPrEx>
          <w:tblCellMar>
            <w:top w:w="15" w:type="dxa"/>
            <w:left w:w="15" w:type="dxa"/>
            <w:bottom w:w="15" w:type="dxa"/>
            <w:right w:w="15" w:type="dxa"/>
          </w:tblCellMar>
        </w:tblPrEx>
        <w:trPr>
          <w:trHeight w:val="1222"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537E4D7E">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34</w:t>
            </w:r>
          </w:p>
        </w:tc>
        <w:tc>
          <w:tcPr>
            <w:tcW w:w="1089" w:type="dxa"/>
            <w:tcBorders>
              <w:top w:val="single" w:color="000000" w:sz="4" w:space="0"/>
              <w:left w:val="single" w:color="000000" w:sz="4" w:space="0"/>
              <w:bottom w:val="single" w:color="000000" w:sz="4" w:space="0"/>
              <w:right w:val="single" w:color="000000" w:sz="4" w:space="0"/>
            </w:tcBorders>
            <w:vAlign w:val="center"/>
          </w:tcPr>
          <w:p w14:paraId="2F6FCDF1">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密胺筷子</w:t>
            </w:r>
          </w:p>
        </w:tc>
        <w:tc>
          <w:tcPr>
            <w:tcW w:w="918" w:type="dxa"/>
            <w:tcBorders>
              <w:top w:val="single" w:color="000000" w:sz="4" w:space="0"/>
              <w:left w:val="single" w:color="000000" w:sz="4" w:space="0"/>
              <w:bottom w:val="single" w:color="000000" w:sz="4" w:space="0"/>
              <w:right w:val="single" w:color="000000" w:sz="4" w:space="0"/>
            </w:tcBorders>
            <w:vAlign w:val="center"/>
          </w:tcPr>
          <w:p w14:paraId="6F3C50FE">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270*5*6.5</w:t>
            </w:r>
          </w:p>
        </w:tc>
        <w:tc>
          <w:tcPr>
            <w:tcW w:w="8350" w:type="dxa"/>
            <w:tcBorders>
              <w:top w:val="single" w:color="000000" w:sz="4" w:space="0"/>
              <w:left w:val="single" w:color="000000" w:sz="4" w:space="0"/>
              <w:bottom w:val="single" w:color="000000" w:sz="4" w:space="0"/>
              <w:right w:val="single" w:color="000000" w:sz="4" w:space="0"/>
            </w:tcBorders>
            <w:vAlign w:val="center"/>
          </w:tcPr>
          <w:p w14:paraId="77FC142F">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机器标配(9寸)</w:t>
            </w:r>
          </w:p>
        </w:tc>
        <w:tc>
          <w:tcPr>
            <w:tcW w:w="498" w:type="dxa"/>
            <w:tcBorders>
              <w:top w:val="single" w:color="000000" w:sz="4" w:space="0"/>
              <w:left w:val="single" w:color="000000" w:sz="4" w:space="0"/>
              <w:bottom w:val="single" w:color="000000" w:sz="4" w:space="0"/>
              <w:right w:val="single" w:color="000000" w:sz="4" w:space="0"/>
            </w:tcBorders>
            <w:vAlign w:val="center"/>
          </w:tcPr>
          <w:p w14:paraId="1C9F4F47">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1000</w:t>
            </w:r>
          </w:p>
        </w:tc>
        <w:tc>
          <w:tcPr>
            <w:tcW w:w="476" w:type="dxa"/>
            <w:tcBorders>
              <w:top w:val="single" w:color="000000" w:sz="4" w:space="0"/>
              <w:left w:val="single" w:color="000000" w:sz="4" w:space="0"/>
              <w:bottom w:val="single" w:color="000000" w:sz="4" w:space="0"/>
              <w:right w:val="single" w:color="000000" w:sz="4" w:space="0"/>
            </w:tcBorders>
            <w:vAlign w:val="center"/>
          </w:tcPr>
          <w:p w14:paraId="26B1288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双</w:t>
            </w:r>
          </w:p>
        </w:tc>
        <w:tc>
          <w:tcPr>
            <w:tcW w:w="2919" w:type="dxa"/>
            <w:tcBorders>
              <w:top w:val="single" w:color="000000" w:sz="4" w:space="0"/>
              <w:left w:val="single" w:color="000000" w:sz="4" w:space="0"/>
              <w:bottom w:val="single" w:color="000000" w:sz="4" w:space="0"/>
              <w:right w:val="single" w:color="000000" w:sz="4" w:space="0"/>
            </w:tcBorders>
            <w:vAlign w:val="center"/>
          </w:tcPr>
          <w:p w14:paraId="756D167D">
            <w:pPr>
              <w:jc w:val="center"/>
              <w:rPr>
                <w:rFonts w:ascii="新宋体" w:hAnsi="新宋体" w:eastAsia="新宋体" w:cs="新宋体"/>
                <w:color w:val="auto"/>
                <w:sz w:val="22"/>
                <w:szCs w:val="22"/>
                <w:highlight w:val="none"/>
              </w:rPr>
            </w:pPr>
            <w:r>
              <w:rPr>
                <w:color w:val="auto"/>
                <w:highlight w:val="none"/>
              </w:rPr>
              <w:drawing>
                <wp:inline distT="0" distB="0" distL="114300" distR="114300">
                  <wp:extent cx="933450" cy="323850"/>
                  <wp:effectExtent l="0" t="0" r="6350" b="6350"/>
                  <wp:docPr id="5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6"/>
                          <pic:cNvPicPr>
                            <a:picLocks noChangeAspect="1"/>
                          </pic:cNvPicPr>
                        </pic:nvPicPr>
                        <pic:blipFill>
                          <a:blip r:embed="rId42"/>
                          <a:stretch>
                            <a:fillRect/>
                          </a:stretch>
                        </pic:blipFill>
                        <pic:spPr>
                          <a:xfrm>
                            <a:off x="0" y="0"/>
                            <a:ext cx="933450" cy="323850"/>
                          </a:xfrm>
                          <a:prstGeom prst="rect">
                            <a:avLst/>
                          </a:prstGeom>
                          <a:noFill/>
                          <a:ln w="9525">
                            <a:noFill/>
                          </a:ln>
                        </pic:spPr>
                      </pic:pic>
                    </a:graphicData>
                  </a:graphic>
                </wp:inline>
              </w:drawing>
            </w:r>
          </w:p>
        </w:tc>
      </w:tr>
      <w:tr w14:paraId="5724E3B2">
        <w:tblPrEx>
          <w:tblCellMar>
            <w:top w:w="15" w:type="dxa"/>
            <w:left w:w="15" w:type="dxa"/>
            <w:bottom w:w="15" w:type="dxa"/>
            <w:right w:w="15" w:type="dxa"/>
          </w:tblCellMar>
        </w:tblPrEx>
        <w:trPr>
          <w:trHeight w:val="1401"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4EF5E8F1">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35</w:t>
            </w:r>
          </w:p>
        </w:tc>
        <w:tc>
          <w:tcPr>
            <w:tcW w:w="1089" w:type="dxa"/>
            <w:tcBorders>
              <w:top w:val="single" w:color="000000" w:sz="4" w:space="0"/>
              <w:left w:val="single" w:color="000000" w:sz="4" w:space="0"/>
              <w:bottom w:val="single" w:color="000000" w:sz="4" w:space="0"/>
              <w:right w:val="single" w:color="000000" w:sz="4" w:space="0"/>
            </w:tcBorders>
            <w:vAlign w:val="center"/>
          </w:tcPr>
          <w:p w14:paraId="4AF6350D">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密胺汤勺</w:t>
            </w:r>
          </w:p>
        </w:tc>
        <w:tc>
          <w:tcPr>
            <w:tcW w:w="918" w:type="dxa"/>
            <w:tcBorders>
              <w:top w:val="single" w:color="000000" w:sz="4" w:space="0"/>
              <w:left w:val="single" w:color="000000" w:sz="4" w:space="0"/>
              <w:bottom w:val="single" w:color="000000" w:sz="4" w:space="0"/>
              <w:right w:val="single" w:color="000000" w:sz="4" w:space="0"/>
            </w:tcBorders>
            <w:vAlign w:val="center"/>
          </w:tcPr>
          <w:p w14:paraId="625E02D8">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133*44*18</w:t>
            </w:r>
          </w:p>
        </w:tc>
        <w:tc>
          <w:tcPr>
            <w:tcW w:w="8350" w:type="dxa"/>
            <w:tcBorders>
              <w:top w:val="single" w:color="000000" w:sz="4" w:space="0"/>
              <w:left w:val="single" w:color="000000" w:sz="4" w:space="0"/>
              <w:bottom w:val="single" w:color="000000" w:sz="4" w:space="0"/>
              <w:right w:val="single" w:color="000000" w:sz="4" w:space="0"/>
            </w:tcBorders>
            <w:vAlign w:val="center"/>
          </w:tcPr>
          <w:p w14:paraId="4BA0117A">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机器标配(9002)</w:t>
            </w:r>
          </w:p>
        </w:tc>
        <w:tc>
          <w:tcPr>
            <w:tcW w:w="498" w:type="dxa"/>
            <w:tcBorders>
              <w:top w:val="single" w:color="000000" w:sz="4" w:space="0"/>
              <w:left w:val="single" w:color="000000" w:sz="4" w:space="0"/>
              <w:bottom w:val="single" w:color="000000" w:sz="4" w:space="0"/>
              <w:right w:val="single" w:color="000000" w:sz="4" w:space="0"/>
            </w:tcBorders>
            <w:vAlign w:val="center"/>
          </w:tcPr>
          <w:p w14:paraId="56CB5C92">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1000</w:t>
            </w:r>
          </w:p>
        </w:tc>
        <w:tc>
          <w:tcPr>
            <w:tcW w:w="476" w:type="dxa"/>
            <w:tcBorders>
              <w:top w:val="single" w:color="000000" w:sz="4" w:space="0"/>
              <w:left w:val="single" w:color="000000" w:sz="4" w:space="0"/>
              <w:bottom w:val="single" w:color="000000" w:sz="4" w:space="0"/>
              <w:right w:val="single" w:color="000000" w:sz="4" w:space="0"/>
            </w:tcBorders>
            <w:vAlign w:val="center"/>
          </w:tcPr>
          <w:p w14:paraId="52AB326B">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个</w:t>
            </w:r>
          </w:p>
        </w:tc>
        <w:tc>
          <w:tcPr>
            <w:tcW w:w="2919" w:type="dxa"/>
            <w:tcBorders>
              <w:top w:val="single" w:color="000000" w:sz="4" w:space="0"/>
              <w:left w:val="single" w:color="000000" w:sz="4" w:space="0"/>
              <w:bottom w:val="single" w:color="000000" w:sz="4" w:space="0"/>
              <w:right w:val="single" w:color="000000" w:sz="4" w:space="0"/>
            </w:tcBorders>
            <w:vAlign w:val="center"/>
          </w:tcPr>
          <w:p w14:paraId="0CBA037F">
            <w:pPr>
              <w:jc w:val="center"/>
              <w:rPr>
                <w:rFonts w:ascii="新宋体" w:hAnsi="新宋体" w:eastAsia="新宋体" w:cs="新宋体"/>
                <w:color w:val="auto"/>
                <w:sz w:val="22"/>
                <w:szCs w:val="22"/>
                <w:highlight w:val="none"/>
              </w:rPr>
            </w:pPr>
            <w:r>
              <w:rPr>
                <w:color w:val="auto"/>
                <w:highlight w:val="none"/>
              </w:rPr>
              <w:drawing>
                <wp:inline distT="0" distB="0" distL="114300" distR="114300">
                  <wp:extent cx="981075" cy="466725"/>
                  <wp:effectExtent l="0" t="0" r="9525" b="3175"/>
                  <wp:docPr id="5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4"/>
                          <pic:cNvPicPr>
                            <a:picLocks noChangeAspect="1"/>
                          </pic:cNvPicPr>
                        </pic:nvPicPr>
                        <pic:blipFill>
                          <a:blip r:embed="rId43"/>
                          <a:stretch>
                            <a:fillRect/>
                          </a:stretch>
                        </pic:blipFill>
                        <pic:spPr>
                          <a:xfrm>
                            <a:off x="0" y="0"/>
                            <a:ext cx="981075" cy="466725"/>
                          </a:xfrm>
                          <a:prstGeom prst="rect">
                            <a:avLst/>
                          </a:prstGeom>
                          <a:noFill/>
                          <a:ln w="9525">
                            <a:noFill/>
                          </a:ln>
                        </pic:spPr>
                      </pic:pic>
                    </a:graphicData>
                  </a:graphic>
                </wp:inline>
              </w:drawing>
            </w:r>
          </w:p>
        </w:tc>
      </w:tr>
      <w:tr w14:paraId="16B0DDA6">
        <w:tblPrEx>
          <w:tblCellMar>
            <w:top w:w="15" w:type="dxa"/>
            <w:left w:w="15" w:type="dxa"/>
            <w:bottom w:w="15" w:type="dxa"/>
            <w:right w:w="15" w:type="dxa"/>
          </w:tblCellMar>
        </w:tblPrEx>
        <w:trPr>
          <w:trHeight w:val="1638"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7F677FBA">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36</w:t>
            </w:r>
          </w:p>
        </w:tc>
        <w:tc>
          <w:tcPr>
            <w:tcW w:w="1089" w:type="dxa"/>
            <w:tcBorders>
              <w:top w:val="single" w:color="000000" w:sz="4" w:space="0"/>
              <w:left w:val="single" w:color="000000" w:sz="4" w:space="0"/>
              <w:bottom w:val="single" w:color="000000" w:sz="4" w:space="0"/>
              <w:right w:val="single" w:color="000000" w:sz="4" w:space="0"/>
            </w:tcBorders>
            <w:vAlign w:val="center"/>
          </w:tcPr>
          <w:p w14:paraId="409BF9A2">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智能分饭机工作台</w:t>
            </w:r>
          </w:p>
        </w:tc>
        <w:tc>
          <w:tcPr>
            <w:tcW w:w="918" w:type="dxa"/>
            <w:tcBorders>
              <w:top w:val="single" w:color="000000" w:sz="4" w:space="0"/>
              <w:left w:val="single" w:color="000000" w:sz="4" w:space="0"/>
              <w:bottom w:val="single" w:color="000000" w:sz="4" w:space="0"/>
              <w:right w:val="single" w:color="000000" w:sz="4" w:space="0"/>
            </w:tcBorders>
            <w:vAlign w:val="center"/>
          </w:tcPr>
          <w:p w14:paraId="3AC48774">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600*800*800</w:t>
            </w:r>
          </w:p>
        </w:tc>
        <w:tc>
          <w:tcPr>
            <w:tcW w:w="8350" w:type="dxa"/>
            <w:tcBorders>
              <w:top w:val="single" w:color="000000" w:sz="4" w:space="0"/>
              <w:left w:val="single" w:color="000000" w:sz="4" w:space="0"/>
              <w:bottom w:val="single" w:color="000000" w:sz="4" w:space="0"/>
              <w:right w:val="single" w:color="000000" w:sz="4" w:space="0"/>
            </w:tcBorders>
            <w:vAlign w:val="center"/>
          </w:tcPr>
          <w:p w14:paraId="208D518C">
            <w:pPr>
              <w:widowControl/>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采用优质304#不锈钢板制作，台面板厚度为≥</w:t>
            </w:r>
            <w:r>
              <w:rPr>
                <w:rFonts w:hint="eastAsia" w:ascii="新宋体" w:hAnsi="新宋体" w:eastAsia="新宋体" w:cs="新宋体"/>
                <w:color w:val="auto"/>
                <w:kern w:val="0"/>
                <w:sz w:val="22"/>
                <w:szCs w:val="22"/>
                <w:highlight w:val="none"/>
                <w:lang w:val="en-US" w:eastAsia="zh-CN"/>
              </w:rPr>
              <w:t>1.08</w:t>
            </w:r>
            <w:r>
              <w:rPr>
                <w:rFonts w:hint="eastAsia" w:ascii="新宋体" w:hAnsi="新宋体" w:eastAsia="新宋体" w:cs="新宋体"/>
                <w:color w:val="auto"/>
                <w:kern w:val="0"/>
                <w:sz w:val="22"/>
                <w:szCs w:val="22"/>
                <w:highlight w:val="none"/>
              </w:rPr>
              <w:t>mm，余板厚度为</w:t>
            </w:r>
            <w:r>
              <w:rPr>
                <w:rFonts w:hint="eastAsia" w:ascii="新宋体" w:hAnsi="新宋体" w:eastAsia="新宋体" w:cs="新宋体"/>
                <w:color w:val="auto"/>
                <w:kern w:val="0"/>
                <w:sz w:val="22"/>
                <w:szCs w:val="22"/>
                <w:highlight w:val="none"/>
                <w:lang w:val="en-US" w:eastAsia="zh-CN"/>
              </w:rPr>
              <w:t>0.9</w:t>
            </w:r>
            <w:r>
              <w:rPr>
                <w:rFonts w:hint="eastAsia" w:ascii="新宋体" w:hAnsi="新宋体" w:eastAsia="新宋体" w:cs="新宋体"/>
                <w:color w:val="auto"/>
                <w:kern w:val="0"/>
                <w:sz w:val="22"/>
                <w:szCs w:val="22"/>
                <w:highlight w:val="none"/>
              </w:rPr>
              <w:t>mm，板下支撑管采用38*38方管加强，及可调节重力子弹脚。</w:t>
            </w:r>
          </w:p>
        </w:tc>
        <w:tc>
          <w:tcPr>
            <w:tcW w:w="498" w:type="dxa"/>
            <w:tcBorders>
              <w:top w:val="single" w:color="000000" w:sz="4" w:space="0"/>
              <w:left w:val="single" w:color="000000" w:sz="4" w:space="0"/>
              <w:bottom w:val="single" w:color="000000" w:sz="4" w:space="0"/>
              <w:right w:val="single" w:color="000000" w:sz="4" w:space="0"/>
            </w:tcBorders>
            <w:vAlign w:val="center"/>
          </w:tcPr>
          <w:p w14:paraId="687E2A9E">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4B35E988">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6E4CE317">
            <w:pPr>
              <w:widowControl/>
              <w:jc w:val="left"/>
              <w:textAlignment w:val="center"/>
              <w:rPr>
                <w:rFonts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drawing>
                <wp:inline distT="0" distB="0" distL="0" distR="0">
                  <wp:extent cx="1116330" cy="808355"/>
                  <wp:effectExtent l="0" t="0" r="0" b="0"/>
                  <wp:docPr id="23" name="图片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6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116330" cy="808355"/>
                          </a:xfrm>
                          <a:prstGeom prst="rect">
                            <a:avLst/>
                          </a:prstGeom>
                          <a:noFill/>
                          <a:ln>
                            <a:noFill/>
                          </a:ln>
                        </pic:spPr>
                      </pic:pic>
                    </a:graphicData>
                  </a:graphic>
                </wp:inline>
              </w:drawing>
            </w:r>
          </w:p>
        </w:tc>
      </w:tr>
      <w:tr w14:paraId="5A629594">
        <w:tblPrEx>
          <w:tblCellMar>
            <w:top w:w="15" w:type="dxa"/>
            <w:left w:w="15" w:type="dxa"/>
            <w:bottom w:w="15" w:type="dxa"/>
            <w:right w:w="15" w:type="dxa"/>
          </w:tblCellMar>
        </w:tblPrEx>
        <w:trPr>
          <w:trHeight w:val="2452" w:hRule="atLeast"/>
        </w:trPr>
        <w:tc>
          <w:tcPr>
            <w:tcW w:w="383" w:type="dxa"/>
            <w:tcBorders>
              <w:top w:val="single" w:color="000000" w:sz="4" w:space="0"/>
              <w:left w:val="single" w:color="000000" w:sz="4" w:space="0"/>
              <w:bottom w:val="single" w:color="000000" w:sz="4" w:space="0"/>
              <w:right w:val="single" w:color="000000" w:sz="4" w:space="0"/>
            </w:tcBorders>
            <w:vAlign w:val="center"/>
          </w:tcPr>
          <w:p w14:paraId="1A33D930">
            <w:pPr>
              <w:widowControl/>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37</w:t>
            </w:r>
          </w:p>
        </w:tc>
        <w:tc>
          <w:tcPr>
            <w:tcW w:w="1089" w:type="dxa"/>
            <w:tcBorders>
              <w:top w:val="single" w:color="000000" w:sz="4" w:space="0"/>
              <w:left w:val="single" w:color="000000" w:sz="4" w:space="0"/>
              <w:bottom w:val="single" w:color="000000" w:sz="4" w:space="0"/>
              <w:right w:val="single" w:color="000000" w:sz="4" w:space="0"/>
            </w:tcBorders>
            <w:vAlign w:val="center"/>
          </w:tcPr>
          <w:p w14:paraId="521FBC89">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自助打汤机(落地双槽)</w:t>
            </w:r>
          </w:p>
        </w:tc>
        <w:tc>
          <w:tcPr>
            <w:tcW w:w="918" w:type="dxa"/>
            <w:tcBorders>
              <w:top w:val="single" w:color="000000" w:sz="4" w:space="0"/>
              <w:left w:val="single" w:color="000000" w:sz="4" w:space="0"/>
              <w:bottom w:val="single" w:color="000000" w:sz="4" w:space="0"/>
              <w:right w:val="single" w:color="000000" w:sz="4" w:space="0"/>
            </w:tcBorders>
            <w:vAlign w:val="center"/>
          </w:tcPr>
          <w:p w14:paraId="2690B328">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950*750*1400</w:t>
            </w:r>
          </w:p>
        </w:tc>
        <w:tc>
          <w:tcPr>
            <w:tcW w:w="8350" w:type="dxa"/>
            <w:tcBorders>
              <w:top w:val="single" w:color="000000" w:sz="4" w:space="0"/>
              <w:left w:val="single" w:color="000000" w:sz="4" w:space="0"/>
              <w:bottom w:val="single" w:color="000000" w:sz="4" w:space="0"/>
              <w:right w:val="single" w:color="000000" w:sz="4" w:space="0"/>
            </w:tcBorders>
            <w:vAlign w:val="center"/>
          </w:tcPr>
          <w:p w14:paraId="1835C1C7">
            <w:pPr>
              <w:widowControl/>
              <w:jc w:val="lef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1.外观尺寸:950x750x1400</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2.装机功率:3KW/220V</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3.汤槽容量:65Lx2</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4.出汤速度:90ml/秒</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5.出汤份数:500-800份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6.出汤温度:(65°C-70°C</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7.设备净重:≥85KG</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8.适用类型:团餐、食堂专用</w:t>
            </w:r>
          </w:p>
        </w:tc>
        <w:tc>
          <w:tcPr>
            <w:tcW w:w="498" w:type="dxa"/>
            <w:tcBorders>
              <w:top w:val="single" w:color="000000" w:sz="4" w:space="0"/>
              <w:left w:val="single" w:color="000000" w:sz="4" w:space="0"/>
              <w:bottom w:val="single" w:color="000000" w:sz="4" w:space="0"/>
              <w:right w:val="single" w:color="000000" w:sz="4" w:space="0"/>
            </w:tcBorders>
            <w:vAlign w:val="center"/>
          </w:tcPr>
          <w:p w14:paraId="6157A444">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476" w:type="dxa"/>
            <w:tcBorders>
              <w:top w:val="single" w:color="000000" w:sz="4" w:space="0"/>
              <w:left w:val="single" w:color="000000" w:sz="4" w:space="0"/>
              <w:bottom w:val="single" w:color="000000" w:sz="4" w:space="0"/>
              <w:right w:val="single" w:color="000000" w:sz="4" w:space="0"/>
            </w:tcBorders>
            <w:vAlign w:val="center"/>
          </w:tcPr>
          <w:p w14:paraId="7A45AEA6">
            <w:pPr>
              <w:widowControl/>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台</w:t>
            </w:r>
          </w:p>
        </w:tc>
        <w:tc>
          <w:tcPr>
            <w:tcW w:w="2919" w:type="dxa"/>
            <w:tcBorders>
              <w:top w:val="single" w:color="000000" w:sz="4" w:space="0"/>
              <w:left w:val="single" w:color="000000" w:sz="4" w:space="0"/>
              <w:bottom w:val="single" w:color="000000" w:sz="4" w:space="0"/>
              <w:right w:val="single" w:color="000000" w:sz="4" w:space="0"/>
            </w:tcBorders>
            <w:vAlign w:val="center"/>
          </w:tcPr>
          <w:p w14:paraId="5E4A105D">
            <w:pPr>
              <w:jc w:val="center"/>
              <w:rPr>
                <w:rFonts w:ascii="新宋体" w:hAnsi="新宋体" w:eastAsia="新宋体" w:cs="新宋体"/>
                <w:b/>
                <w:color w:val="auto"/>
                <w:sz w:val="22"/>
                <w:szCs w:val="22"/>
                <w:highlight w:val="none"/>
              </w:rPr>
            </w:pPr>
            <w:r>
              <w:rPr>
                <w:color w:val="auto"/>
                <w:highlight w:val="none"/>
              </w:rPr>
              <w:drawing>
                <wp:inline distT="0" distB="0" distL="114300" distR="114300">
                  <wp:extent cx="966470" cy="1184910"/>
                  <wp:effectExtent l="0" t="0" r="11430" b="889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45"/>
                          <a:stretch>
                            <a:fillRect/>
                          </a:stretch>
                        </pic:blipFill>
                        <pic:spPr>
                          <a:xfrm>
                            <a:off x="0" y="0"/>
                            <a:ext cx="966470" cy="1184910"/>
                          </a:xfrm>
                          <a:prstGeom prst="rect">
                            <a:avLst/>
                          </a:prstGeom>
                          <a:noFill/>
                          <a:ln w="9525">
                            <a:noFill/>
                          </a:ln>
                        </pic:spPr>
                      </pic:pic>
                    </a:graphicData>
                  </a:graphic>
                </wp:inline>
              </w:drawing>
            </w:r>
          </w:p>
        </w:tc>
      </w:tr>
    </w:tbl>
    <w:p w14:paraId="131127C9">
      <w:pPr>
        <w:autoSpaceDE w:val="0"/>
        <w:autoSpaceDN w:val="0"/>
        <w:adjustRightInd w:val="0"/>
        <w:spacing w:line="360" w:lineRule="auto"/>
        <w:jc w:val="left"/>
        <w:rPr>
          <w:rFonts w:ascii="新宋体" w:hAnsi="新宋体" w:eastAsia="新宋体" w:cs="新宋体"/>
          <w:b/>
          <w:bCs/>
          <w:color w:val="auto"/>
          <w:sz w:val="22"/>
          <w:szCs w:val="22"/>
          <w:highlight w:val="none"/>
          <w:u w:val="single"/>
        </w:rPr>
      </w:pPr>
      <w:r>
        <w:rPr>
          <w:rFonts w:hint="eastAsia" w:ascii="新宋体" w:hAnsi="新宋体" w:eastAsia="新宋体" w:cs="新宋体"/>
          <w:b/>
          <w:color w:val="auto"/>
          <w:sz w:val="22"/>
          <w:szCs w:val="22"/>
          <w:highlight w:val="none"/>
        </w:rPr>
        <w:t xml:space="preserve"> </w:t>
      </w:r>
      <w:r>
        <w:rPr>
          <w:rFonts w:ascii="新宋体" w:hAnsi="新宋体" w:eastAsia="新宋体" w:cs="新宋体"/>
          <w:b/>
          <w:color w:val="auto"/>
          <w:sz w:val="22"/>
          <w:szCs w:val="22"/>
          <w:highlight w:val="none"/>
        </w:rPr>
        <w:t xml:space="preserve"> </w:t>
      </w:r>
      <w:r>
        <w:rPr>
          <w:rFonts w:hint="eastAsia" w:ascii="新宋体" w:hAnsi="新宋体" w:eastAsia="新宋体" w:cs="新宋体"/>
          <w:b/>
          <w:color w:val="auto"/>
          <w:sz w:val="22"/>
          <w:szCs w:val="22"/>
          <w:highlight w:val="none"/>
        </w:rPr>
        <w:t>说明：</w:t>
      </w:r>
      <w:r>
        <w:rPr>
          <w:rFonts w:ascii="新宋体" w:hAnsi="新宋体" w:eastAsia="新宋体" w:cs="新宋体"/>
          <w:b/>
          <w:color w:val="auto"/>
          <w:sz w:val="22"/>
          <w:szCs w:val="22"/>
          <w:highlight w:val="none"/>
        </w:rPr>
        <w:t>1.</w:t>
      </w:r>
      <w:r>
        <w:rPr>
          <w:rFonts w:hint="eastAsia" w:ascii="新宋体" w:hAnsi="新宋体" w:eastAsia="新宋体" w:cs="新宋体"/>
          <w:b/>
          <w:bCs/>
          <w:color w:val="auto"/>
          <w:spacing w:val="-6"/>
          <w:sz w:val="22"/>
          <w:szCs w:val="22"/>
          <w:highlight w:val="none"/>
          <w:u w:val="single"/>
        </w:rPr>
        <w:t>▲</w:t>
      </w:r>
      <w:r>
        <w:rPr>
          <w:rFonts w:hint="eastAsia" w:ascii="新宋体" w:hAnsi="新宋体" w:eastAsia="新宋体" w:cs="新宋体"/>
          <w:b/>
          <w:bCs/>
          <w:color w:val="auto"/>
          <w:sz w:val="22"/>
          <w:szCs w:val="22"/>
          <w:highlight w:val="none"/>
          <w:u w:val="single"/>
        </w:rPr>
        <w:t>供应商提供的所有产品均需按采购人要求完整美观的安装到指定地点，并保证采购人正常使用。</w:t>
      </w:r>
    </w:p>
    <w:p w14:paraId="142FF568">
      <w:pPr>
        <w:spacing w:line="360" w:lineRule="auto"/>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 xml:space="preserve">        2.</w:t>
      </w:r>
      <w:r>
        <w:rPr>
          <w:rFonts w:hint="eastAsia" w:ascii="新宋体" w:hAnsi="新宋体" w:eastAsia="新宋体" w:cs="新宋体"/>
          <w:b/>
          <w:bCs/>
          <w:color w:val="auto"/>
          <w:spacing w:val="-6"/>
          <w:sz w:val="22"/>
          <w:szCs w:val="22"/>
          <w:highlight w:val="none"/>
          <w:u w:val="single"/>
        </w:rPr>
        <w:t>▲</w:t>
      </w:r>
      <w:r>
        <w:rPr>
          <w:rFonts w:hint="eastAsia" w:ascii="新宋体" w:hAnsi="新宋体" w:eastAsia="新宋体" w:cs="新宋体"/>
          <w:b/>
          <w:bCs/>
          <w:color w:val="auto"/>
          <w:sz w:val="22"/>
          <w:szCs w:val="22"/>
          <w:highlight w:val="none"/>
          <w:u w:val="single"/>
        </w:rPr>
        <w:t>设备所有的焊接工艺使用满焊焊接。</w:t>
      </w:r>
    </w:p>
    <w:p w14:paraId="0EE650C7">
      <w:pPr>
        <w:autoSpaceDE w:val="0"/>
        <w:autoSpaceDN w:val="0"/>
        <w:adjustRightInd w:val="0"/>
        <w:spacing w:line="360" w:lineRule="auto"/>
        <w:ind w:firstLine="883" w:firstLineChars="400"/>
        <w:jc w:val="left"/>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采购清单</w:t>
      </w:r>
      <w:r>
        <w:rPr>
          <w:rFonts w:hint="eastAsia" w:ascii="新宋体" w:hAnsi="新宋体" w:eastAsia="新宋体" w:cs="新宋体"/>
          <w:b/>
          <w:bCs/>
          <w:color w:val="auto"/>
          <w:sz w:val="22"/>
          <w:szCs w:val="22"/>
          <w:highlight w:val="none"/>
          <w:lang w:val="en-US" w:eastAsia="zh-CN"/>
        </w:rPr>
        <w:t>中</w:t>
      </w:r>
      <w:r>
        <w:rPr>
          <w:rFonts w:hint="eastAsia" w:ascii="新宋体" w:hAnsi="新宋体" w:eastAsia="新宋体" w:cs="新宋体"/>
          <w:b/>
          <w:color w:val="auto"/>
          <w:sz w:val="22"/>
          <w:szCs w:val="22"/>
          <w:highlight w:val="none"/>
          <w:lang w:val="en-US" w:eastAsia="zh-CN"/>
        </w:rPr>
        <w:t>涉及排烟及新风系统为预估工程量，且相关风柜，净化器，烟管等规格建议投标人经实地考察核算后再确认。</w:t>
      </w:r>
    </w:p>
    <w:p w14:paraId="34B5AC66">
      <w:pPr>
        <w:autoSpaceDE w:val="0"/>
        <w:autoSpaceDN w:val="0"/>
        <w:adjustRightInd w:val="0"/>
        <w:spacing w:line="360" w:lineRule="auto"/>
        <w:ind w:left="229" w:leftChars="109" w:firstLine="316" w:firstLineChars="150"/>
        <w:jc w:val="center"/>
        <w:rPr>
          <w:rFonts w:ascii="新宋体" w:hAnsi="新宋体" w:eastAsia="新宋体" w:cs="新宋体"/>
          <w:b/>
          <w:color w:val="auto"/>
          <w:szCs w:val="21"/>
          <w:highlight w:val="none"/>
        </w:rPr>
      </w:pPr>
    </w:p>
    <w:p w14:paraId="38A3912F">
      <w:pPr>
        <w:autoSpaceDE w:val="0"/>
        <w:autoSpaceDN w:val="0"/>
        <w:adjustRightInd w:val="0"/>
        <w:spacing w:line="360" w:lineRule="auto"/>
        <w:ind w:left="229" w:leftChars="109" w:firstLine="316" w:firstLineChars="150"/>
        <w:jc w:val="center"/>
        <w:rPr>
          <w:rFonts w:ascii="新宋体" w:hAnsi="新宋体" w:eastAsia="新宋体" w:cs="新宋体"/>
          <w:b/>
          <w:color w:val="auto"/>
          <w:szCs w:val="21"/>
          <w:highlight w:val="none"/>
        </w:rPr>
      </w:pPr>
    </w:p>
    <w:p w14:paraId="76058087">
      <w:pPr>
        <w:autoSpaceDE w:val="0"/>
        <w:autoSpaceDN w:val="0"/>
        <w:adjustRightInd w:val="0"/>
        <w:spacing w:line="360" w:lineRule="auto"/>
        <w:ind w:firstLine="420" w:firstLineChars="200"/>
        <w:rPr>
          <w:rFonts w:ascii="新宋体" w:hAnsi="新宋体" w:eastAsia="新宋体" w:cs="新宋体"/>
          <w:color w:val="auto"/>
          <w:szCs w:val="21"/>
          <w:highlight w:val="none"/>
        </w:rPr>
        <w:sectPr>
          <w:pgSz w:w="16838" w:h="11906" w:orient="landscape"/>
          <w:pgMar w:top="1134" w:right="1134" w:bottom="1134" w:left="1134" w:header="851" w:footer="851" w:gutter="0"/>
          <w:cols w:space="720" w:num="1"/>
          <w:docGrid w:linePitch="312" w:charSpace="0"/>
        </w:sectPr>
      </w:pPr>
    </w:p>
    <w:p w14:paraId="4C20ADAF">
      <w:pPr>
        <w:spacing w:line="360" w:lineRule="auto"/>
        <w:rPr>
          <w:rFonts w:ascii="新宋体" w:hAnsi="新宋体" w:eastAsia="新宋体" w:cs="新宋体"/>
          <w:b/>
          <w:color w:val="auto"/>
          <w:spacing w:val="-6"/>
          <w:sz w:val="22"/>
          <w:szCs w:val="22"/>
          <w:highlight w:val="none"/>
        </w:rPr>
      </w:pPr>
      <w:bookmarkStart w:id="107" w:name="_Toc28884"/>
      <w:r>
        <w:rPr>
          <w:rFonts w:hint="eastAsia" w:ascii="新宋体" w:hAnsi="新宋体" w:eastAsia="新宋体" w:cs="新宋体"/>
          <w:b/>
          <w:bCs/>
          <w:color w:val="auto"/>
          <w:kern w:val="0"/>
          <w:sz w:val="22"/>
          <w:szCs w:val="22"/>
          <w:highlight w:val="none"/>
        </w:rPr>
        <w:t>三、</w:t>
      </w:r>
      <w:r>
        <w:rPr>
          <w:rFonts w:hint="eastAsia" w:ascii="新宋体" w:hAnsi="新宋体" w:eastAsia="新宋体" w:cs="新宋体"/>
          <w:b/>
          <w:color w:val="auto"/>
          <w:spacing w:val="-6"/>
          <w:sz w:val="22"/>
          <w:szCs w:val="22"/>
          <w:highlight w:val="none"/>
        </w:rPr>
        <w:t>商务内容及要求</w:t>
      </w:r>
      <w:bookmarkEnd w:id="107"/>
    </w:p>
    <w:tbl>
      <w:tblPr>
        <w:tblStyle w:val="52"/>
        <w:tblW w:w="10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1"/>
        <w:gridCol w:w="9648"/>
      </w:tblGrid>
      <w:tr w14:paraId="01F1F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1CB3E91E">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支付方式</w:t>
            </w:r>
          </w:p>
        </w:tc>
        <w:tc>
          <w:tcPr>
            <w:tcW w:w="9648" w:type="dxa"/>
            <w:tcBorders>
              <w:top w:val="single" w:color="auto" w:sz="4" w:space="0"/>
              <w:left w:val="single" w:color="auto" w:sz="4" w:space="0"/>
              <w:bottom w:val="single" w:color="auto" w:sz="4" w:space="0"/>
              <w:right w:val="single" w:color="auto" w:sz="4" w:space="0"/>
            </w:tcBorders>
            <w:vAlign w:val="center"/>
          </w:tcPr>
          <w:p w14:paraId="3D02F5DF">
            <w:pPr>
              <w:spacing w:line="360" w:lineRule="auto"/>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▲本项目不收取履约保证金。</w:t>
            </w:r>
          </w:p>
          <w:p w14:paraId="359F3AEA">
            <w:pPr>
              <w:spacing w:line="360" w:lineRule="auto"/>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highlight w:val="none"/>
                <w:u w:val="single"/>
              </w:rPr>
              <w:t>合同</w:t>
            </w:r>
            <w:r>
              <w:rPr>
                <w:rFonts w:hint="eastAsia" w:ascii="新宋体" w:hAnsi="新宋体" w:eastAsia="新宋体" w:cs="新宋体"/>
                <w:color w:val="auto"/>
                <w:sz w:val="22"/>
                <w:highlight w:val="none"/>
                <w:u w:val="single"/>
                <w:lang w:val="en-US" w:eastAsia="zh-CN"/>
              </w:rPr>
              <w:t>签订</w:t>
            </w:r>
            <w:r>
              <w:rPr>
                <w:rFonts w:hint="eastAsia" w:ascii="新宋体" w:hAnsi="新宋体" w:eastAsia="新宋体" w:cs="新宋体"/>
                <w:color w:val="auto"/>
                <w:sz w:val="22"/>
                <w:highlight w:val="none"/>
                <w:u w:val="single"/>
              </w:rPr>
              <w:t>生效</w:t>
            </w:r>
            <w:r>
              <w:rPr>
                <w:rFonts w:hint="eastAsia" w:ascii="新宋体" w:hAnsi="新宋体" w:eastAsia="新宋体" w:cs="新宋体"/>
                <w:color w:val="auto"/>
                <w:sz w:val="22"/>
                <w:highlight w:val="none"/>
                <w:u w:val="single"/>
                <w:lang w:val="en-US" w:eastAsia="zh-CN"/>
              </w:rPr>
              <w:t>以及</w:t>
            </w:r>
            <w:r>
              <w:rPr>
                <w:rFonts w:hint="eastAsia" w:ascii="新宋体" w:hAnsi="新宋体" w:eastAsia="新宋体" w:cs="新宋体"/>
                <w:color w:val="auto"/>
                <w:sz w:val="22"/>
                <w:highlight w:val="none"/>
                <w:u w:val="single"/>
              </w:rPr>
              <w:t>具备实施条件</w:t>
            </w:r>
            <w:r>
              <w:rPr>
                <w:rFonts w:hint="eastAsia" w:ascii="新宋体" w:hAnsi="新宋体" w:eastAsia="新宋体" w:cs="新宋体"/>
                <w:color w:val="auto"/>
                <w:sz w:val="22"/>
                <w:highlight w:val="none"/>
                <w:u w:val="single"/>
                <w:lang w:val="en-US" w:eastAsia="zh-CN"/>
              </w:rPr>
              <w:t>后</w:t>
            </w:r>
            <w:r>
              <w:rPr>
                <w:rFonts w:hint="eastAsia" w:ascii="新宋体" w:hAnsi="新宋体" w:eastAsia="新宋体" w:cs="新宋体"/>
                <w:color w:val="auto"/>
                <w:sz w:val="22"/>
                <w:highlight w:val="none"/>
                <w:u w:val="single"/>
              </w:rPr>
              <w:t>7</w:t>
            </w:r>
            <w:r>
              <w:rPr>
                <w:rFonts w:hint="eastAsia" w:ascii="新宋体" w:hAnsi="新宋体" w:eastAsia="新宋体" w:cs="新宋体"/>
                <w:color w:val="auto"/>
                <w:sz w:val="22"/>
                <w:highlight w:val="none"/>
                <w:u w:val="single"/>
                <w:lang w:val="en-US" w:eastAsia="zh-CN"/>
              </w:rPr>
              <w:t>个工作</w:t>
            </w:r>
            <w:r>
              <w:rPr>
                <w:rFonts w:hint="eastAsia" w:ascii="新宋体" w:hAnsi="新宋体" w:eastAsia="新宋体" w:cs="新宋体"/>
                <w:color w:val="auto"/>
                <w:sz w:val="22"/>
                <w:highlight w:val="none"/>
                <w:u w:val="single"/>
              </w:rPr>
              <w:t>日内</w:t>
            </w:r>
            <w:r>
              <w:rPr>
                <w:rFonts w:hint="eastAsia" w:ascii="新宋体" w:hAnsi="新宋体" w:eastAsia="新宋体" w:cs="新宋体"/>
                <w:color w:val="auto"/>
                <w:sz w:val="22"/>
                <w:highlight w:val="none"/>
                <w:u w:val="single"/>
                <w:lang w:eastAsia="zh-CN"/>
              </w:rPr>
              <w:t>，</w:t>
            </w:r>
            <w:r>
              <w:rPr>
                <w:rFonts w:hint="eastAsia" w:ascii="新宋体" w:hAnsi="新宋体" w:eastAsia="新宋体" w:cs="新宋体"/>
                <w:color w:val="auto"/>
                <w:sz w:val="22"/>
                <w:highlight w:val="none"/>
                <w:u w:val="single"/>
                <w:lang w:val="en-US" w:eastAsia="zh-CN"/>
              </w:rPr>
              <w:t>采购人支付</w:t>
            </w:r>
            <w:r>
              <w:rPr>
                <w:rFonts w:hint="eastAsia" w:ascii="新宋体" w:hAnsi="新宋体" w:eastAsia="新宋体" w:cs="新宋体"/>
                <w:color w:val="auto"/>
                <w:sz w:val="22"/>
                <w:highlight w:val="none"/>
                <w:u w:val="single"/>
              </w:rPr>
              <w:t>合同金额</w:t>
            </w:r>
            <w:r>
              <w:rPr>
                <w:rFonts w:hint="eastAsia" w:ascii="新宋体" w:hAnsi="新宋体" w:eastAsia="新宋体" w:cs="新宋体"/>
                <w:color w:val="auto"/>
                <w:sz w:val="22"/>
                <w:highlight w:val="none"/>
                <w:u w:val="single"/>
                <w:lang w:val="en-US" w:eastAsia="zh-CN"/>
              </w:rPr>
              <w:t>的</w:t>
            </w:r>
            <w:r>
              <w:rPr>
                <w:rFonts w:hint="eastAsia" w:ascii="新宋体" w:hAnsi="新宋体" w:eastAsia="新宋体" w:cs="新宋体"/>
                <w:color w:val="auto"/>
                <w:sz w:val="22"/>
                <w:highlight w:val="none"/>
                <w:u w:val="single"/>
              </w:rPr>
              <w:t>40%预付款</w:t>
            </w:r>
            <w:r>
              <w:rPr>
                <w:rFonts w:hint="eastAsia" w:ascii="新宋体" w:hAnsi="新宋体" w:eastAsia="新宋体" w:cs="新宋体"/>
                <w:color w:val="auto"/>
                <w:sz w:val="22"/>
                <w:highlight w:val="none"/>
                <w:u w:val="single"/>
                <w:lang w:val="en-US" w:eastAsia="zh-CN"/>
              </w:rPr>
              <w:t>给中标人</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中标人完成全部供货及安装、调试、培训等服务并通过买方验收，采购人入库报销后7个工作日内，采购人向中标人按供货品类及教量按实结算支付尾款（中标人必须先开具供货金额100%的增值税</w:t>
            </w:r>
            <w:r>
              <w:rPr>
                <w:rFonts w:hint="eastAsia" w:ascii="新宋体" w:hAnsi="新宋体" w:eastAsia="新宋体" w:cs="新宋体"/>
                <w:color w:val="auto"/>
                <w:sz w:val="22"/>
                <w:szCs w:val="22"/>
                <w:highlight w:val="none"/>
                <w:u w:val="single"/>
                <w:lang w:val="en-US" w:eastAsia="zh-CN"/>
              </w:rPr>
              <w:t>普通</w:t>
            </w:r>
            <w:r>
              <w:rPr>
                <w:rFonts w:hint="eastAsia" w:ascii="新宋体" w:hAnsi="新宋体" w:eastAsia="新宋体" w:cs="新宋体"/>
                <w:color w:val="auto"/>
                <w:sz w:val="22"/>
                <w:szCs w:val="22"/>
                <w:highlight w:val="none"/>
                <w:u w:val="single"/>
              </w:rPr>
              <w:t>发票），同时退还保函。</w:t>
            </w:r>
          </w:p>
          <w:p w14:paraId="38A3E0C0">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注：1.在签订合同时，中标人明确表示无需预付款或者主动要求降低预付款比例的，</w:t>
            </w:r>
            <w:r>
              <w:rPr>
                <w:rFonts w:hint="eastAsia" w:ascii="新宋体" w:hAnsi="新宋体" w:eastAsia="新宋体" w:cs="新宋体"/>
                <w:color w:val="auto"/>
                <w:sz w:val="22"/>
                <w:szCs w:val="22"/>
                <w:highlight w:val="none"/>
              </w:rPr>
              <w:t>双方可以另行约定</w:t>
            </w:r>
            <w:r>
              <w:rPr>
                <w:rFonts w:hint="eastAsia" w:ascii="新宋体" w:hAnsi="新宋体" w:eastAsia="新宋体" w:cs="新宋体"/>
                <w:color w:val="auto"/>
                <w:sz w:val="22"/>
                <w:szCs w:val="22"/>
                <w:highlight w:val="none"/>
                <w:u w:val="single"/>
              </w:rPr>
              <w:t>。</w:t>
            </w:r>
          </w:p>
        </w:tc>
      </w:tr>
      <w:tr w14:paraId="02F5A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14:paraId="3A042B41">
            <w:pPr>
              <w:spacing w:line="360" w:lineRule="auto"/>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质保期</w:t>
            </w:r>
          </w:p>
        </w:tc>
        <w:tc>
          <w:tcPr>
            <w:tcW w:w="9648" w:type="dxa"/>
            <w:tcBorders>
              <w:top w:val="single" w:color="auto" w:sz="4" w:space="0"/>
              <w:left w:val="single" w:color="auto" w:sz="4" w:space="0"/>
              <w:bottom w:val="single" w:color="auto" w:sz="4" w:space="0"/>
              <w:right w:val="single" w:color="auto" w:sz="4" w:space="0"/>
            </w:tcBorders>
            <w:shd w:val="clear" w:color="auto" w:fill="FFFFFF"/>
            <w:vAlign w:val="center"/>
          </w:tcPr>
          <w:p w14:paraId="4CFC37CE">
            <w:pPr>
              <w:spacing w:line="360" w:lineRule="auto"/>
              <w:rPr>
                <w:rFonts w:ascii="新宋体" w:hAnsi="新宋体" w:eastAsia="新宋体" w:cs="新宋体"/>
                <w:color w:val="auto"/>
                <w:sz w:val="22"/>
                <w:szCs w:val="22"/>
                <w:highlight w:val="none"/>
                <w:u w:val="single"/>
              </w:rPr>
            </w:pPr>
            <w:r>
              <w:rPr>
                <w:rFonts w:hint="eastAsia" w:ascii="新宋体" w:hAnsi="新宋体" w:eastAsia="新宋体" w:cs="新宋体"/>
                <w:color w:val="auto"/>
                <w:spacing w:val="-6"/>
                <w:sz w:val="22"/>
                <w:szCs w:val="22"/>
                <w:highlight w:val="none"/>
                <w:u w:val="single"/>
              </w:rPr>
              <w:t>▲提供</w:t>
            </w:r>
            <w:r>
              <w:rPr>
                <w:rFonts w:ascii="新宋体" w:hAnsi="新宋体" w:eastAsia="新宋体" w:cs="新宋体"/>
                <w:color w:val="auto"/>
                <w:spacing w:val="-6"/>
                <w:sz w:val="22"/>
                <w:szCs w:val="22"/>
                <w:highlight w:val="none"/>
                <w:u w:val="single"/>
              </w:rPr>
              <w:t>6年质保服务</w:t>
            </w:r>
            <w:r>
              <w:rPr>
                <w:rFonts w:hint="eastAsia" w:ascii="新宋体" w:hAnsi="新宋体" w:eastAsia="新宋体" w:cs="新宋体"/>
                <w:color w:val="auto"/>
                <w:spacing w:val="-6"/>
                <w:sz w:val="22"/>
                <w:szCs w:val="22"/>
                <w:highlight w:val="none"/>
                <w:u w:val="single"/>
              </w:rPr>
              <w:t>。质保期内免费维护升级，质保期结束后供应方应保证相关设备（软件）现有功能正常使用</w:t>
            </w:r>
            <w:r>
              <w:rPr>
                <w:rFonts w:hint="eastAsia" w:ascii="新宋体" w:hAnsi="新宋体" w:eastAsia="新宋体" w:cs="新宋体"/>
                <w:color w:val="auto"/>
                <w:sz w:val="22"/>
                <w:szCs w:val="22"/>
                <w:highlight w:val="none"/>
                <w:u w:val="single"/>
              </w:rPr>
              <w:t>。</w:t>
            </w:r>
          </w:p>
        </w:tc>
      </w:tr>
      <w:tr w14:paraId="5F350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14:paraId="2500DC48">
            <w:pPr>
              <w:spacing w:line="360" w:lineRule="auto"/>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交付时间</w:t>
            </w:r>
          </w:p>
        </w:tc>
        <w:tc>
          <w:tcPr>
            <w:tcW w:w="9648" w:type="dxa"/>
            <w:tcBorders>
              <w:top w:val="single" w:color="auto" w:sz="4" w:space="0"/>
              <w:left w:val="single" w:color="auto" w:sz="4" w:space="0"/>
              <w:bottom w:val="single" w:color="auto" w:sz="4" w:space="0"/>
              <w:right w:val="single" w:color="auto" w:sz="4" w:space="0"/>
            </w:tcBorders>
            <w:shd w:val="clear" w:color="auto" w:fill="FFFFFF"/>
            <w:vAlign w:val="center"/>
          </w:tcPr>
          <w:p w14:paraId="4878D94C">
            <w:pPr>
              <w:pStyle w:val="18"/>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u w:val="single"/>
              </w:rPr>
              <w:t>▲</w:t>
            </w:r>
            <w:r>
              <w:rPr>
                <w:rFonts w:hint="eastAsia" w:ascii="新宋体" w:hAnsi="新宋体" w:eastAsia="新宋体" w:cs="新宋体"/>
                <w:color w:val="auto"/>
                <w:sz w:val="22"/>
                <w:szCs w:val="22"/>
                <w:highlight w:val="none"/>
                <w:u w:val="single"/>
              </w:rPr>
              <w:t>接到采购人书面通知后</w:t>
            </w:r>
            <w:r>
              <w:rPr>
                <w:rFonts w:hint="eastAsia" w:ascii="新宋体" w:hAnsi="新宋体" w:eastAsia="新宋体" w:cs="新宋体"/>
                <w:color w:val="auto"/>
                <w:sz w:val="22"/>
                <w:szCs w:val="22"/>
                <w:highlight w:val="none"/>
                <w:u w:val="single"/>
                <w:lang w:val="en-US" w:eastAsia="zh-CN"/>
              </w:rPr>
              <w:t>30</w:t>
            </w:r>
            <w:r>
              <w:rPr>
                <w:rFonts w:hint="eastAsia" w:ascii="新宋体" w:hAnsi="新宋体" w:eastAsia="新宋体" w:cs="新宋体"/>
                <w:color w:val="auto"/>
                <w:sz w:val="22"/>
                <w:szCs w:val="22"/>
                <w:highlight w:val="none"/>
                <w:u w:val="single"/>
              </w:rPr>
              <w:t>个日历天内完成全部设备的运输、安装、调试</w:t>
            </w:r>
            <w:r>
              <w:rPr>
                <w:rFonts w:hint="eastAsia" w:ascii="新宋体" w:hAnsi="新宋体" w:eastAsia="新宋体" w:cs="新宋体"/>
                <w:color w:val="auto"/>
                <w:sz w:val="22"/>
                <w:highlight w:val="none"/>
                <w:u w:val="single"/>
              </w:rPr>
              <w:t>。</w:t>
            </w:r>
          </w:p>
        </w:tc>
      </w:tr>
      <w:tr w14:paraId="4E25B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0F7F5511">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交付地点</w:t>
            </w:r>
          </w:p>
        </w:tc>
        <w:tc>
          <w:tcPr>
            <w:tcW w:w="9648" w:type="dxa"/>
            <w:tcBorders>
              <w:top w:val="single" w:color="auto" w:sz="4" w:space="0"/>
              <w:left w:val="single" w:color="auto" w:sz="4" w:space="0"/>
              <w:bottom w:val="single" w:color="auto" w:sz="4" w:space="0"/>
              <w:right w:val="single" w:color="auto" w:sz="4" w:space="0"/>
            </w:tcBorders>
            <w:vAlign w:val="center"/>
          </w:tcPr>
          <w:p w14:paraId="22EF3735">
            <w:pPr>
              <w:pStyle w:val="18"/>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采购人指定地点</w:t>
            </w:r>
          </w:p>
        </w:tc>
      </w:tr>
      <w:tr w14:paraId="62446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1713FC16">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服务标准</w:t>
            </w:r>
          </w:p>
        </w:tc>
        <w:tc>
          <w:tcPr>
            <w:tcW w:w="9648" w:type="dxa"/>
            <w:tcBorders>
              <w:top w:val="single" w:color="auto" w:sz="4" w:space="0"/>
              <w:left w:val="single" w:color="auto" w:sz="4" w:space="0"/>
              <w:bottom w:val="single" w:color="auto" w:sz="4" w:space="0"/>
              <w:right w:val="single" w:color="auto" w:sz="4" w:space="0"/>
            </w:tcBorders>
            <w:vAlign w:val="center"/>
          </w:tcPr>
          <w:p w14:paraId="74BAA3E4">
            <w:pPr>
              <w:pStyle w:val="18"/>
              <w:numPr>
                <w:ilvl w:val="0"/>
                <w:numId w:val="12"/>
              </w:numPr>
              <w:spacing w:line="360" w:lineRule="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质保期内因不能排除的故障而影响工作的情况每发生一次，其质保期相应延长60天，质保期内因设备本身缺陷造成各种故障应由供应商免费予以技术服务和维修（如有必要可进行更换），否则中标人应在违约发生之日起7日内向采购人支付合同金额0.5%的违约赔偿金。</w:t>
            </w:r>
          </w:p>
          <w:p w14:paraId="372E621B">
            <w:pPr>
              <w:pStyle w:val="18"/>
              <w:numPr>
                <w:ilvl w:val="0"/>
                <w:numId w:val="12"/>
              </w:numPr>
              <w:spacing w:line="360" w:lineRule="auto"/>
              <w:rPr>
                <w:rFonts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在质保期内的工作应包括对所有机组系统常规检查、调整和润滑等。</w:t>
            </w:r>
          </w:p>
          <w:p w14:paraId="09767E74">
            <w:pPr>
              <w:widowControl/>
              <w:spacing w:line="360" w:lineRule="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w:t>
            </w:r>
            <w:r>
              <w:rPr>
                <w:rFonts w:hint="eastAsia" w:ascii="新宋体" w:hAnsi="新宋体" w:eastAsia="新宋体" w:cs="新宋体"/>
                <w:color w:val="auto"/>
                <w:sz w:val="22"/>
                <w:szCs w:val="22"/>
                <w:highlight w:val="none"/>
              </w:rPr>
              <w:t>在质保期内中标人须自行付费负责修理和更换任何由于设备自身的质量问题造成的损坏及故障，修好后，中标人需一式两份报告给采购人，包括故障原因，解决措施，完成修理所需时间及恢复正常运行日期。</w:t>
            </w:r>
          </w:p>
          <w:p w14:paraId="21DDD70C">
            <w:pPr>
              <w:widowControl/>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4.在质保期满时，工程师和采购人代表将对机组进行另一次测试，任何故障须由中标人自费解决并取得采购人的认可。</w:t>
            </w:r>
          </w:p>
          <w:p w14:paraId="568FB5F5">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5.质保期满后，仅收取设备维修的材料和零配件成本费用，免人工费、差旅费，所涉及软件保证使用期间正常使用。</w:t>
            </w:r>
          </w:p>
        </w:tc>
      </w:tr>
      <w:tr w14:paraId="480E5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7520D950">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服务效率</w:t>
            </w:r>
          </w:p>
        </w:tc>
        <w:tc>
          <w:tcPr>
            <w:tcW w:w="9648" w:type="dxa"/>
            <w:tcBorders>
              <w:top w:val="single" w:color="auto" w:sz="4" w:space="0"/>
              <w:left w:val="single" w:color="auto" w:sz="4" w:space="0"/>
              <w:bottom w:val="single" w:color="auto" w:sz="4" w:space="0"/>
              <w:right w:val="single" w:color="auto" w:sz="4" w:space="0"/>
            </w:tcBorders>
            <w:vAlign w:val="center"/>
          </w:tcPr>
          <w:p w14:paraId="083DDB2F">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供应商提供7×24小时技术支持，接到采购人报修电话后，4小时内响应，2 个工作日内上门解决问题，若</w:t>
            </w:r>
            <w:r>
              <w:rPr>
                <w:rFonts w:hint="eastAsia" w:ascii="新宋体" w:hAnsi="新宋体" w:eastAsia="新宋体" w:cs="新宋体"/>
                <w:color w:val="auto"/>
                <w:sz w:val="22"/>
                <w:szCs w:val="22"/>
                <w:highlight w:val="none"/>
                <w:u w:val="single"/>
              </w:rPr>
              <w:t xml:space="preserve"> 7 </w:t>
            </w:r>
            <w:r>
              <w:rPr>
                <w:rFonts w:hint="eastAsia" w:ascii="新宋体" w:hAnsi="新宋体" w:eastAsia="新宋体" w:cs="新宋体"/>
                <w:color w:val="auto"/>
                <w:sz w:val="22"/>
                <w:szCs w:val="22"/>
                <w:highlight w:val="none"/>
              </w:rPr>
              <w:t>个工作日内无法解决问题，需免费提供更换备品备件以供正常使用。</w:t>
            </w:r>
          </w:p>
        </w:tc>
      </w:tr>
      <w:tr w14:paraId="2E8E4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6A17D0FE">
            <w:pPr>
              <w:widowControl/>
              <w:adjustRightInd w:val="0"/>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验收标准</w:t>
            </w:r>
          </w:p>
        </w:tc>
        <w:tc>
          <w:tcPr>
            <w:tcW w:w="9648" w:type="dxa"/>
            <w:tcBorders>
              <w:top w:val="single" w:color="auto" w:sz="4" w:space="0"/>
              <w:left w:val="single" w:color="auto" w:sz="4" w:space="0"/>
              <w:bottom w:val="single" w:color="auto" w:sz="4" w:space="0"/>
              <w:right w:val="single" w:color="auto" w:sz="4" w:space="0"/>
            </w:tcBorders>
            <w:vAlign w:val="center"/>
          </w:tcPr>
          <w:p w14:paraId="2EB992D7">
            <w:pPr>
              <w:pStyle w:val="18"/>
              <w:widowControl/>
              <w:adjustRightInd w:val="0"/>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1.验收标准应符合中国有关的国家、地方、行业的标准。</w:t>
            </w:r>
          </w:p>
          <w:p w14:paraId="20431188">
            <w:pPr>
              <w:pStyle w:val="18"/>
              <w:widowControl/>
              <w:adjustRightInd w:val="0"/>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2.验收严格按照技术要求、供应商投标文件，合同内容验收，特别是标书中重要参数和实质性条款为必验项。</w:t>
            </w:r>
          </w:p>
          <w:p w14:paraId="48045690">
            <w:pPr>
              <w:pStyle w:val="18"/>
              <w:widowControl/>
              <w:adjustRightInd w:val="0"/>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3.验收时中标人应在现场，验收完毕后作出验收结果报告。</w:t>
            </w:r>
          </w:p>
          <w:p w14:paraId="6979A914">
            <w:pPr>
              <w:pStyle w:val="18"/>
              <w:widowControl/>
              <w:adjustRightInd w:val="0"/>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4所有合同中规定的货物和材料都已在规定时间交付。</w:t>
            </w:r>
          </w:p>
          <w:p w14:paraId="618B0D68">
            <w:pPr>
              <w:pStyle w:val="18"/>
              <w:widowControl/>
              <w:adjustRightInd w:val="0"/>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5.运行结果符合产品标准和技术规格及合同要求。</w:t>
            </w:r>
          </w:p>
        </w:tc>
      </w:tr>
      <w:tr w14:paraId="72067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2"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2284C1B9">
            <w:pPr>
              <w:widowControl/>
              <w:adjustRightInd w:val="0"/>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其他技术、服务要求</w:t>
            </w:r>
          </w:p>
        </w:tc>
        <w:tc>
          <w:tcPr>
            <w:tcW w:w="9648" w:type="dxa"/>
            <w:tcBorders>
              <w:top w:val="single" w:color="auto" w:sz="4" w:space="0"/>
              <w:left w:val="single" w:color="auto" w:sz="4" w:space="0"/>
              <w:bottom w:val="single" w:color="auto" w:sz="4" w:space="0"/>
              <w:right w:val="single" w:color="auto" w:sz="4" w:space="0"/>
            </w:tcBorders>
            <w:vAlign w:val="center"/>
          </w:tcPr>
          <w:p w14:paraId="5A08A3C2">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1.技术支持：</w:t>
            </w:r>
          </w:p>
          <w:p w14:paraId="187F233E">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中标人应及时免费提供合同货物软件的升级，免费提供合同货物新功能和应用的资料。</w:t>
            </w:r>
          </w:p>
          <w:p w14:paraId="6077CC3A">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2.安装调试（若需要安装调试）：</w:t>
            </w:r>
          </w:p>
          <w:p w14:paraId="6EE2AA94">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 安装地点：采购人指定地点。</w:t>
            </w:r>
          </w:p>
          <w:p w14:paraId="08B6E3FC">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供应商提供仪器的免费现场安装调试，并同时在现场对用户进行操作及维护培训。供应商需提供整套纸质和电子培训资料（包含但不限于生产线整套电气原理图、机械图纸、生产线程序注释、生产线操作手册、维护保养手册等）。</w:t>
            </w:r>
          </w:p>
          <w:p w14:paraId="6B54E38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 安装标准：符合我国国家有关技术规范要求和技术标准，所有的货物必须保证安装到位。</w:t>
            </w:r>
          </w:p>
          <w:p w14:paraId="32A9BFF5">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 中标人免费提供合同货物的安装服务。</w:t>
            </w:r>
          </w:p>
          <w:p w14:paraId="3535F50B">
            <w:pPr>
              <w:pStyle w:val="18"/>
              <w:widowControl/>
              <w:adjustRightInd w:val="0"/>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2.5中标人在投标文件中应提供安装调试计划、对安装场地和环境的要求。</w:t>
            </w:r>
          </w:p>
        </w:tc>
      </w:tr>
      <w:tr w14:paraId="578C9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14:paraId="7CC617B7">
            <w:pPr>
              <w:widowControl/>
              <w:adjustRightInd w:val="0"/>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其他说明</w:t>
            </w:r>
          </w:p>
        </w:tc>
        <w:tc>
          <w:tcPr>
            <w:tcW w:w="9648" w:type="dxa"/>
            <w:tcBorders>
              <w:top w:val="single" w:color="auto" w:sz="4" w:space="0"/>
              <w:left w:val="single" w:color="auto" w:sz="4" w:space="0"/>
              <w:bottom w:val="single" w:color="auto" w:sz="4" w:space="0"/>
              <w:right w:val="single" w:color="auto" w:sz="4" w:space="0"/>
            </w:tcBorders>
            <w:vAlign w:val="center"/>
          </w:tcPr>
          <w:p w14:paraId="5688C223">
            <w:pPr>
              <w:pStyle w:val="18"/>
              <w:widowControl/>
              <w:adjustRightInd w:val="0"/>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r>
    </w:tbl>
    <w:p w14:paraId="48DECC3D">
      <w:pPr>
        <w:spacing w:line="360" w:lineRule="auto"/>
        <w:rPr>
          <w:rFonts w:ascii="新宋体" w:hAnsi="新宋体" w:eastAsia="新宋体" w:cs="新宋体"/>
          <w:b/>
          <w:bCs/>
          <w:color w:val="auto"/>
          <w:kern w:val="0"/>
          <w:sz w:val="22"/>
          <w:szCs w:val="22"/>
          <w:highlight w:val="none"/>
        </w:rPr>
      </w:pPr>
    </w:p>
    <w:p w14:paraId="264E14E8">
      <w:pPr>
        <w:spacing w:line="360" w:lineRule="auto"/>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四、投标样品</w:t>
      </w:r>
    </w:p>
    <w:p w14:paraId="1C84CC78">
      <w:pPr>
        <w:spacing w:line="360" w:lineRule="auto"/>
        <w:rPr>
          <w:rFonts w:ascii="新宋体" w:hAnsi="新宋体" w:eastAsia="新宋体" w:cs="新宋体"/>
          <w:color w:val="auto"/>
          <w:spacing w:val="-6"/>
          <w:sz w:val="22"/>
          <w:szCs w:val="22"/>
          <w:highlight w:val="none"/>
          <w:u w:val="single"/>
        </w:rPr>
      </w:pPr>
      <w:r>
        <w:rPr>
          <w:rFonts w:ascii="新宋体" w:hAnsi="新宋体" w:eastAsia="新宋体" w:cs="新宋体"/>
          <w:b/>
          <w:bCs/>
          <w:color w:val="auto"/>
          <w:kern w:val="0"/>
          <w:sz w:val="22"/>
          <w:szCs w:val="22"/>
          <w:highlight w:val="none"/>
        </w:rPr>
        <w:t>1.</w:t>
      </w:r>
      <w:r>
        <w:rPr>
          <w:rFonts w:hint="eastAsia" w:ascii="新宋体" w:hAnsi="新宋体" w:eastAsia="新宋体" w:cs="新宋体"/>
          <w:b/>
          <w:bCs/>
          <w:color w:val="auto"/>
          <w:spacing w:val="-6"/>
          <w:sz w:val="22"/>
          <w:szCs w:val="22"/>
          <w:highlight w:val="none"/>
          <w:u w:val="single"/>
        </w:rPr>
        <w:t>▲未提供样品或样品提供不齐全或提供的样品不满足采购需求实质性条件的供应商的投标文件按无效投标处理。</w:t>
      </w:r>
    </w:p>
    <w:p w14:paraId="2DA4D64F">
      <w:pPr>
        <w:spacing w:line="360" w:lineRule="auto"/>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2.样品名称：</w:t>
      </w:r>
      <w:r>
        <w:rPr>
          <w:rFonts w:hint="eastAsia" w:ascii="新宋体" w:hAnsi="新宋体" w:eastAsia="新宋体" w:cs="新宋体"/>
          <w:b/>
          <w:bCs/>
          <w:color w:val="auto"/>
          <w:kern w:val="0"/>
          <w:sz w:val="22"/>
          <w:szCs w:val="22"/>
          <w:highlight w:val="none"/>
          <w:lang w:eastAsia="zh-CN"/>
        </w:rPr>
        <w:t>四玻门高温展示柜（留样冰箱）</w:t>
      </w:r>
      <w:r>
        <w:rPr>
          <w:rFonts w:hint="eastAsia" w:ascii="新宋体" w:hAnsi="新宋体" w:eastAsia="新宋体" w:cs="新宋体"/>
          <w:b/>
          <w:bCs/>
          <w:color w:val="auto"/>
          <w:kern w:val="0"/>
          <w:sz w:val="22"/>
          <w:szCs w:val="22"/>
          <w:highlight w:val="none"/>
        </w:rPr>
        <w:t>（数量：</w:t>
      </w:r>
      <w:r>
        <w:rPr>
          <w:rFonts w:ascii="新宋体" w:hAnsi="新宋体" w:eastAsia="新宋体" w:cs="新宋体"/>
          <w:b/>
          <w:bCs/>
          <w:color w:val="auto"/>
          <w:kern w:val="0"/>
          <w:sz w:val="22"/>
          <w:szCs w:val="22"/>
          <w:highlight w:val="none"/>
        </w:rPr>
        <w:t>1台）</w:t>
      </w:r>
    </w:p>
    <w:p w14:paraId="27BE6FD0">
      <w:pPr>
        <w:autoSpaceDE w:val="0"/>
        <w:autoSpaceDN w:val="0"/>
        <w:spacing w:line="360" w:lineRule="auto"/>
        <w:textAlignment w:val="bottom"/>
        <w:rPr>
          <w:rFonts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color w:val="auto"/>
          <w:sz w:val="22"/>
          <w:szCs w:val="22"/>
          <w:highlight w:val="none"/>
        </w:rPr>
        <w:t>样品递交要求：</w:t>
      </w:r>
      <w:r>
        <w:rPr>
          <w:rFonts w:hint="eastAsia" w:ascii="新宋体" w:hAnsi="新宋体" w:eastAsia="新宋体" w:cs="新宋体"/>
          <w:bCs/>
          <w:color w:val="auto"/>
          <w:kern w:val="2"/>
          <w:sz w:val="22"/>
          <w:szCs w:val="22"/>
          <w:highlight w:val="none"/>
          <w:lang w:eastAsia="zh-CN"/>
        </w:rPr>
        <w:t>投标人</w:t>
      </w:r>
      <w:r>
        <w:rPr>
          <w:rFonts w:hint="eastAsia" w:ascii="新宋体" w:hAnsi="新宋体" w:eastAsia="新宋体" w:cs="新宋体"/>
          <w:bCs/>
          <w:color w:val="auto"/>
          <w:kern w:val="2"/>
          <w:sz w:val="22"/>
          <w:szCs w:val="22"/>
          <w:highlight w:val="none"/>
        </w:rPr>
        <w:t>在2025年7月16日</w:t>
      </w:r>
      <w:r>
        <w:rPr>
          <w:rFonts w:hint="eastAsia" w:ascii="新宋体" w:hAnsi="新宋体" w:eastAsia="新宋体" w:cs="新宋体"/>
          <w:bCs/>
          <w:color w:val="auto"/>
          <w:kern w:val="2"/>
          <w:sz w:val="22"/>
          <w:szCs w:val="22"/>
          <w:highlight w:val="none"/>
          <w:lang w:val="en-US" w:eastAsia="zh-CN"/>
        </w:rPr>
        <w:t>08</w:t>
      </w:r>
      <w:r>
        <w:rPr>
          <w:rFonts w:hint="eastAsia" w:ascii="新宋体" w:hAnsi="新宋体" w:eastAsia="新宋体" w:cs="新宋体"/>
          <w:bCs/>
          <w:color w:val="auto"/>
          <w:kern w:val="2"/>
          <w:sz w:val="22"/>
          <w:szCs w:val="22"/>
          <w:highlight w:val="none"/>
        </w:rPr>
        <w:t>时</w:t>
      </w:r>
      <w:r>
        <w:rPr>
          <w:rFonts w:hint="eastAsia" w:ascii="新宋体" w:hAnsi="新宋体" w:eastAsia="新宋体" w:cs="新宋体"/>
          <w:bCs/>
          <w:color w:val="auto"/>
          <w:kern w:val="2"/>
          <w:sz w:val="22"/>
          <w:szCs w:val="22"/>
          <w:highlight w:val="none"/>
          <w:lang w:val="en-US" w:eastAsia="zh-CN"/>
        </w:rPr>
        <w:t>00</w:t>
      </w:r>
      <w:r>
        <w:rPr>
          <w:rFonts w:hint="eastAsia" w:ascii="新宋体" w:hAnsi="新宋体" w:eastAsia="新宋体" w:cs="新宋体"/>
          <w:bCs/>
          <w:color w:val="auto"/>
          <w:kern w:val="2"/>
          <w:sz w:val="22"/>
          <w:szCs w:val="22"/>
          <w:highlight w:val="none"/>
        </w:rPr>
        <w:t>分至</w:t>
      </w:r>
      <w:r>
        <w:rPr>
          <w:rFonts w:hint="eastAsia" w:ascii="新宋体" w:hAnsi="新宋体" w:eastAsia="新宋体" w:cs="新宋体"/>
          <w:bCs/>
          <w:color w:val="auto"/>
          <w:kern w:val="2"/>
          <w:sz w:val="22"/>
          <w:szCs w:val="22"/>
          <w:highlight w:val="none"/>
          <w:lang w:val="en-US" w:eastAsia="zh-CN"/>
        </w:rPr>
        <w:t>09</w:t>
      </w:r>
      <w:r>
        <w:rPr>
          <w:rFonts w:hint="eastAsia" w:ascii="新宋体" w:hAnsi="新宋体" w:eastAsia="新宋体" w:cs="新宋体"/>
          <w:bCs/>
          <w:color w:val="auto"/>
          <w:kern w:val="2"/>
          <w:sz w:val="22"/>
          <w:szCs w:val="22"/>
          <w:highlight w:val="none"/>
        </w:rPr>
        <w:t>时</w:t>
      </w:r>
      <w:r>
        <w:rPr>
          <w:rFonts w:hint="eastAsia" w:ascii="新宋体" w:hAnsi="新宋体" w:eastAsia="新宋体" w:cs="新宋体"/>
          <w:bCs/>
          <w:color w:val="auto"/>
          <w:kern w:val="2"/>
          <w:sz w:val="22"/>
          <w:szCs w:val="22"/>
          <w:highlight w:val="none"/>
          <w:lang w:val="en-US" w:eastAsia="zh-CN"/>
        </w:rPr>
        <w:t>30</w:t>
      </w:r>
      <w:r>
        <w:rPr>
          <w:rFonts w:hint="eastAsia" w:ascii="新宋体" w:hAnsi="新宋体" w:eastAsia="新宋体" w:cs="新宋体"/>
          <w:bCs/>
          <w:color w:val="auto"/>
          <w:kern w:val="2"/>
          <w:sz w:val="22"/>
          <w:szCs w:val="22"/>
          <w:highlight w:val="none"/>
        </w:rPr>
        <w:t>分前将样品送至</w:t>
      </w:r>
      <w:r>
        <w:rPr>
          <w:rFonts w:hint="eastAsia" w:ascii="新宋体" w:hAnsi="新宋体" w:eastAsia="新宋体" w:cs="新宋体"/>
          <w:color w:val="auto"/>
          <w:sz w:val="22"/>
          <w:szCs w:val="22"/>
          <w:highlight w:val="none"/>
        </w:rPr>
        <w:t>采购代理机构</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地点：温州市鹿城区锦绣路19号宏嘉大厦2幢2005室。供应商逾期送达的样品，采购代理机构将不予接收。样品外包装请注明投标人名称、项目名称。</w:t>
      </w:r>
    </w:p>
    <w:p w14:paraId="4FD4539B">
      <w:pPr>
        <w:autoSpaceDE w:val="0"/>
        <w:autoSpaceDN w:val="0"/>
        <w:spacing w:line="360" w:lineRule="auto"/>
        <w:ind w:firstLine="440" w:firstLineChars="200"/>
        <w:textAlignment w:val="bottom"/>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5.4 样品取回时间：未</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的供应商于评审结束后三个工作日内取回样品，逾期不予保管。中标人的样品待中标结果公告发出后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由采购组织机构和中标人运</w:t>
      </w:r>
      <w:r>
        <w:rPr>
          <w:rFonts w:hint="eastAsia" w:ascii="新宋体" w:hAnsi="新宋体" w:eastAsia="新宋体" w:cs="新宋体"/>
          <w:color w:val="auto"/>
          <w:sz w:val="22"/>
          <w:szCs w:val="22"/>
          <w:highlight w:val="none"/>
        </w:rPr>
        <w:t>送至采购人指定地点封样保存。项目实施完毕，使用方无异议后采购人通知供应商取回。</w:t>
      </w:r>
      <w:r>
        <w:rPr>
          <w:rFonts w:hint="eastAsia" w:ascii="新宋体" w:hAnsi="新宋体" w:eastAsia="新宋体" w:cs="新宋体"/>
          <w:color w:val="auto"/>
          <w:sz w:val="22"/>
          <w:szCs w:val="22"/>
          <w:highlight w:val="none"/>
          <w:lang w:val="en-US" w:eastAsia="zh-CN"/>
        </w:rPr>
        <w:t>以上运输等所产生的相关费用均由投标人自行承担。</w:t>
      </w:r>
    </w:p>
    <w:p w14:paraId="1F98415E">
      <w:pPr>
        <w:spacing w:line="360" w:lineRule="auto"/>
        <w:rPr>
          <w:rFonts w:ascii="新宋体" w:hAnsi="新宋体" w:eastAsia="新宋体" w:cs="新宋体"/>
          <w:b/>
          <w:bCs/>
          <w:color w:val="auto"/>
          <w:kern w:val="0"/>
          <w:sz w:val="22"/>
          <w:szCs w:val="22"/>
          <w:highlight w:val="none"/>
        </w:rPr>
      </w:pPr>
    </w:p>
    <w:p w14:paraId="2F1087BE">
      <w:pPr>
        <w:spacing w:line="360" w:lineRule="auto"/>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五、备注</w:t>
      </w:r>
    </w:p>
    <w:p w14:paraId="283460A3">
      <w:pPr>
        <w:snapToGrid w:val="0"/>
        <w:spacing w:line="360" w:lineRule="exact"/>
        <w:ind w:firstLine="418" w:firstLineChars="200"/>
        <w:jc w:val="left"/>
        <w:rPr>
          <w:rFonts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rPr>
        <w:t>（一）除采购文件中所明确的采购需求外，欢迎其他能满足本项目采购需求且性能相当于或高于所明确采购需求的产品参加投标报价。同时在采购需求偏离表中作出详细对比说明。</w:t>
      </w:r>
    </w:p>
    <w:p w14:paraId="7C6C142B">
      <w:pPr>
        <w:snapToGrid w:val="0"/>
        <w:spacing w:line="360" w:lineRule="exact"/>
        <w:ind w:firstLine="418" w:firstLineChars="200"/>
        <w:jc w:val="left"/>
        <w:rPr>
          <w:rFonts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rPr>
        <w:t>（二）带“▲且加下划线”的有关技术和商务条款为实质性条款，供应商必须做出实质性响应，否则视为投标无效。带“★”条款为重要条款。</w:t>
      </w:r>
    </w:p>
    <w:p w14:paraId="594EB659">
      <w:pPr>
        <w:snapToGrid w:val="0"/>
        <w:spacing w:line="360" w:lineRule="exact"/>
        <w:ind w:firstLine="418" w:firstLineChars="200"/>
        <w:jc w:val="left"/>
        <w:rPr>
          <w:rFonts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rPr>
        <w:t>（三）如技术部分中未特别注明需执行的国家相关标准、行业标准、地方标准或者其他标准、规范，则统一执行最新标准、规范。</w:t>
      </w:r>
    </w:p>
    <w:p w14:paraId="3BB65092">
      <w:pPr>
        <w:snapToGrid w:val="0"/>
        <w:spacing w:line="460" w:lineRule="exact"/>
        <w:ind w:firstLine="418" w:firstLineChars="200"/>
        <w:jc w:val="left"/>
        <w:rPr>
          <w:rFonts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rPr>
        <w:t>（四）技术部分中如需要提供的证明材料有有效期的必须在有效期内，由不清晰或者模糊造成无法判断证明材料是否符合要求的风险由供应商自行承担。未按要求提供证明材料的，视为负偏离。</w:t>
      </w:r>
    </w:p>
    <w:p w14:paraId="5C3DBB84">
      <w:pPr>
        <w:spacing w:line="360" w:lineRule="auto"/>
        <w:jc w:val="left"/>
        <w:rPr>
          <w:rStyle w:val="473"/>
          <w:rFonts w:ascii="新宋体" w:hAnsi="新宋体" w:eastAsia="新宋体" w:cs="新宋体"/>
          <w:color w:val="auto"/>
          <w:sz w:val="36"/>
          <w:szCs w:val="36"/>
          <w:highlight w:val="none"/>
        </w:rPr>
      </w:pPr>
      <w:r>
        <w:rPr>
          <w:rStyle w:val="473"/>
          <w:rFonts w:hint="eastAsia" w:ascii="新宋体" w:hAnsi="新宋体" w:eastAsia="新宋体" w:cs="新宋体"/>
          <w:color w:val="auto"/>
          <w:sz w:val="36"/>
          <w:szCs w:val="36"/>
          <w:highlight w:val="none"/>
        </w:rPr>
        <w:br w:type="page"/>
      </w:r>
      <w:r>
        <w:rPr>
          <w:rStyle w:val="473"/>
          <w:rFonts w:hint="eastAsia" w:ascii="新宋体" w:hAnsi="新宋体" w:eastAsia="新宋体" w:cs="新宋体"/>
          <w:color w:val="auto"/>
          <w:sz w:val="36"/>
          <w:szCs w:val="36"/>
          <w:highlight w:val="none"/>
        </w:rPr>
        <w:t xml:space="preserve">             第五部分   评标原则及方法</w:t>
      </w:r>
      <w:bookmarkEnd w:id="97"/>
      <w:bookmarkEnd w:id="98"/>
      <w:bookmarkEnd w:id="99"/>
      <w:bookmarkEnd w:id="100"/>
      <w:bookmarkEnd w:id="101"/>
      <w:bookmarkEnd w:id="102"/>
      <w:bookmarkEnd w:id="103"/>
      <w:bookmarkEnd w:id="104"/>
      <w:bookmarkEnd w:id="105"/>
      <w:bookmarkEnd w:id="106"/>
    </w:p>
    <w:p w14:paraId="474FA5EC">
      <w:pPr>
        <w:pStyle w:val="21"/>
        <w:overflowPunct w:val="0"/>
        <w:spacing w:line="360" w:lineRule="auto"/>
        <w:rPr>
          <w:rFonts w:ascii="新宋体" w:hAnsi="新宋体" w:eastAsia="新宋体" w:cs="新宋体"/>
          <w:b/>
          <w:color w:val="auto"/>
          <w:sz w:val="22"/>
          <w:szCs w:val="22"/>
          <w:highlight w:val="none"/>
        </w:rPr>
      </w:pPr>
      <w:bookmarkStart w:id="108" w:name="_Toc221356898"/>
      <w:bookmarkStart w:id="109" w:name="_Toc221356961"/>
      <w:r>
        <w:rPr>
          <w:rFonts w:hint="eastAsia" w:ascii="新宋体" w:hAnsi="新宋体" w:eastAsia="新宋体" w:cs="新宋体"/>
          <w:b/>
          <w:color w:val="auto"/>
          <w:sz w:val="22"/>
          <w:szCs w:val="22"/>
          <w:highlight w:val="none"/>
        </w:rPr>
        <w:t>一. 总  则</w:t>
      </w:r>
      <w:bookmarkEnd w:id="108"/>
      <w:bookmarkEnd w:id="109"/>
    </w:p>
    <w:p w14:paraId="559D28F2">
      <w:pPr>
        <w:overflowPunct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货物质量、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938C06E">
      <w:pPr>
        <w:pStyle w:val="21"/>
        <w:overflowPunct w:val="0"/>
        <w:spacing w:line="360" w:lineRule="auto"/>
        <w:rPr>
          <w:rFonts w:ascii="新宋体" w:hAnsi="新宋体" w:eastAsia="新宋体" w:cs="新宋体"/>
          <w:b/>
          <w:color w:val="auto"/>
          <w:sz w:val="22"/>
          <w:szCs w:val="22"/>
          <w:highlight w:val="none"/>
        </w:rPr>
      </w:pPr>
      <w:bookmarkStart w:id="110" w:name="_Toc221356962"/>
      <w:bookmarkStart w:id="111" w:name="_Toc221356899"/>
      <w:r>
        <w:rPr>
          <w:rFonts w:hint="eastAsia" w:ascii="新宋体" w:hAnsi="新宋体" w:eastAsia="新宋体" w:cs="新宋体"/>
          <w:b/>
          <w:color w:val="auto"/>
          <w:sz w:val="22"/>
          <w:szCs w:val="22"/>
          <w:highlight w:val="none"/>
        </w:rPr>
        <w:t>二、评标组织</w:t>
      </w:r>
      <w:bookmarkEnd w:id="110"/>
      <w:bookmarkEnd w:id="111"/>
    </w:p>
    <w:p w14:paraId="613B00BE">
      <w:pPr>
        <w:overflowPunct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w:t>
      </w:r>
    </w:p>
    <w:p w14:paraId="2F986F7D">
      <w:pPr>
        <w:autoSpaceDE w:val="0"/>
        <w:autoSpaceDN w:val="0"/>
        <w:adjustRightInd w:val="0"/>
        <w:spacing w:line="360" w:lineRule="auto"/>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05F9C88F">
      <w:pPr>
        <w:widowControl w:val="0"/>
        <w:wordWrap/>
        <w:overflowPunct w:val="0"/>
        <w:spacing w:line="360" w:lineRule="auto"/>
        <w:ind w:left="0" w:leftChars="0" w:right="0" w:firstLine="440" w:firstLineChars="200"/>
        <w:jc w:val="both"/>
        <w:outlineLvl w:val="9"/>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评标委员按照采购文件中规定的评标方法和标准，对投标文件进行商务和技术评估，综合比较与评价，根据综合评审结果，提交评审报告。</w:t>
      </w:r>
    </w:p>
    <w:p w14:paraId="5A8FC7A0">
      <w:pPr>
        <w:pStyle w:val="21"/>
        <w:adjustRightInd w:val="0"/>
        <w:snapToGrid w:val="0"/>
        <w:spacing w:line="360" w:lineRule="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 评标办法</w:t>
      </w:r>
    </w:p>
    <w:p w14:paraId="58EA2F5F">
      <w:pPr>
        <w:pStyle w:val="23"/>
        <w:numPr>
          <w:ilvl w:val="0"/>
          <w:numId w:val="13"/>
        </w:numPr>
        <w:spacing w:line="360" w:lineRule="auto"/>
        <w:ind w:firstLineChars="0"/>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本项目评标办法采取百分制综合评分法</w:t>
      </w: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其中</w:t>
      </w:r>
      <w:r>
        <w:rPr>
          <w:rFonts w:hint="eastAsia" w:ascii="新宋体" w:hAnsi="新宋体" w:eastAsia="新宋体" w:cs="新宋体"/>
          <w:b/>
          <w:bCs/>
          <w:color w:val="auto"/>
          <w:sz w:val="22"/>
          <w:szCs w:val="22"/>
          <w:highlight w:val="none"/>
        </w:rPr>
        <w:t>商务技术</w:t>
      </w:r>
      <w:r>
        <w:rPr>
          <w:rFonts w:hint="eastAsia" w:ascii="新宋体" w:hAnsi="新宋体" w:eastAsia="新宋体" w:cs="新宋体"/>
          <w:b/>
          <w:color w:val="auto"/>
          <w:sz w:val="22"/>
          <w:szCs w:val="22"/>
          <w:highlight w:val="none"/>
        </w:rPr>
        <w:t>70分（商务技术权值为70%），投标报价30分（投标报价权值为30%）。</w:t>
      </w:r>
      <w:r>
        <w:rPr>
          <w:rFonts w:hint="eastAsia" w:ascii="新宋体" w:hAnsi="新宋体" w:eastAsia="新宋体" w:cs="新宋体"/>
          <w:color w:val="auto"/>
          <w:sz w:val="22"/>
          <w:szCs w:val="22"/>
          <w:highlight w:val="none"/>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综合得分相同，投标报价低的排序前位；得分且投标报价相同的，由评标委员会抽签决定），综合得分第二名的投标人推荐为第二中标候选人。</w:t>
      </w:r>
    </w:p>
    <w:p w14:paraId="2B283F15">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评标过程中遇到特殊情况，由评标委员会遵循公平、公正原则，采取记名投票方式按照少数服从多数原则决定。</w:t>
      </w:r>
    </w:p>
    <w:p w14:paraId="4208CDDD">
      <w:pPr>
        <w:pStyle w:val="21"/>
        <w:spacing w:line="360" w:lineRule="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66CE6AD4">
      <w:pPr>
        <w:spacing w:line="360" w:lineRule="auto"/>
        <w:ind w:left="4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1.商务技术文件的评定（70分）</w:t>
      </w:r>
    </w:p>
    <w:p w14:paraId="17E5352A">
      <w:pPr>
        <w:spacing w:line="360" w:lineRule="auto"/>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投标人的商务技术最终得分为评标委员会各评委有效评分的算术平均值（计分过程中，四舍五入，保留二位小数）。</w:t>
      </w:r>
    </w:p>
    <w:tbl>
      <w:tblPr>
        <w:tblStyle w:val="5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85"/>
        <w:gridCol w:w="805"/>
        <w:gridCol w:w="6676"/>
      </w:tblGrid>
      <w:tr w14:paraId="54B7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Align w:val="center"/>
          </w:tcPr>
          <w:p w14:paraId="4F35402F">
            <w:pPr>
              <w:spacing w:line="3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585" w:type="dxa"/>
            <w:vAlign w:val="center"/>
          </w:tcPr>
          <w:p w14:paraId="48EC2031">
            <w:pPr>
              <w:spacing w:line="3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评分因素</w:t>
            </w:r>
          </w:p>
        </w:tc>
        <w:tc>
          <w:tcPr>
            <w:tcW w:w="805" w:type="dxa"/>
            <w:vAlign w:val="center"/>
          </w:tcPr>
          <w:p w14:paraId="259BDED4">
            <w:pPr>
              <w:spacing w:line="3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分值（分）</w:t>
            </w:r>
          </w:p>
        </w:tc>
        <w:tc>
          <w:tcPr>
            <w:tcW w:w="6676" w:type="dxa"/>
            <w:vAlign w:val="center"/>
          </w:tcPr>
          <w:p w14:paraId="67C03B7D">
            <w:pPr>
              <w:spacing w:line="3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评分细则（电子投标文件中提供的证明材料（证书、合同等）应清晰可辨，如无法辨识，将不予给分。）</w:t>
            </w:r>
          </w:p>
        </w:tc>
      </w:tr>
      <w:tr w14:paraId="7E6E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vAlign w:val="center"/>
          </w:tcPr>
          <w:p w14:paraId="0CA3977E">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85" w:type="dxa"/>
            <w:vMerge w:val="restart"/>
            <w:vAlign w:val="center"/>
          </w:tcPr>
          <w:p w14:paraId="7AF78287">
            <w:pPr>
              <w:spacing w:line="336"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所投产品技术参数与招标文件技术参数要求的符合性评价</w:t>
            </w:r>
          </w:p>
          <w:p w14:paraId="0457795F">
            <w:pPr>
              <w:widowControl/>
              <w:spacing w:line="360" w:lineRule="exact"/>
              <w:jc w:val="center"/>
              <w:rPr>
                <w:rFonts w:ascii="新宋体" w:hAnsi="新宋体" w:eastAsia="新宋体" w:cs="新宋体"/>
                <w:color w:val="auto"/>
                <w:sz w:val="22"/>
                <w:szCs w:val="22"/>
                <w:highlight w:val="none"/>
              </w:rPr>
            </w:pPr>
          </w:p>
        </w:tc>
        <w:tc>
          <w:tcPr>
            <w:tcW w:w="805" w:type="dxa"/>
            <w:vAlign w:val="center"/>
          </w:tcPr>
          <w:p w14:paraId="2AD7DC99">
            <w:pPr>
              <w:spacing w:line="3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28</w:t>
            </w:r>
          </w:p>
        </w:tc>
        <w:tc>
          <w:tcPr>
            <w:tcW w:w="6676" w:type="dxa"/>
            <w:vAlign w:val="center"/>
          </w:tcPr>
          <w:p w14:paraId="36369E11">
            <w:pPr>
              <w:widowControl/>
              <w:spacing w:line="360" w:lineRule="exact"/>
              <w:jc w:val="lef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[客观分]1.</w:t>
            </w:r>
            <w:r>
              <w:rPr>
                <w:rFonts w:hint="eastAsia" w:ascii="新宋体" w:hAnsi="新宋体" w:eastAsia="新宋体" w:cs="新宋体"/>
                <w:color w:val="auto"/>
                <w:sz w:val="22"/>
                <w:szCs w:val="22"/>
                <w:highlight w:val="none"/>
              </w:rPr>
              <w:t>所投产品技术参数完全符合招标文件第四部分采购内容及要求“</w:t>
            </w:r>
            <w:r>
              <w:rPr>
                <w:rFonts w:hint="eastAsia" w:ascii="新宋体" w:hAnsi="新宋体" w:eastAsia="新宋体" w:cs="新宋体"/>
                <w:bCs/>
                <w:color w:val="auto"/>
                <w:sz w:val="22"/>
                <w:szCs w:val="22"/>
                <w:highlight w:val="none"/>
              </w:rPr>
              <w:t>采购清单</w:t>
            </w:r>
            <w:r>
              <w:rPr>
                <w:rFonts w:hint="eastAsia" w:ascii="新宋体" w:hAnsi="新宋体" w:eastAsia="新宋体" w:cs="新宋体"/>
                <w:color w:val="auto"/>
                <w:sz w:val="22"/>
                <w:szCs w:val="22"/>
                <w:highlight w:val="none"/>
              </w:rPr>
              <w:t>”中标注“★”技术参数要求的得</w:t>
            </w:r>
            <w:r>
              <w:rPr>
                <w:rFonts w:hint="eastAsia" w:ascii="新宋体" w:hAnsi="新宋体" w:eastAsia="新宋体" w:cs="新宋体"/>
                <w:color w:val="auto"/>
                <w:sz w:val="22"/>
                <w:szCs w:val="22"/>
                <w:highlight w:val="none"/>
                <w:lang w:val="en-US" w:eastAsia="zh-CN"/>
              </w:rPr>
              <w:t>28</w:t>
            </w:r>
            <w:r>
              <w:rPr>
                <w:rFonts w:hint="eastAsia" w:ascii="新宋体" w:hAnsi="新宋体" w:eastAsia="新宋体" w:cs="新宋体"/>
                <w:color w:val="auto"/>
                <w:sz w:val="22"/>
                <w:szCs w:val="22"/>
                <w:highlight w:val="none"/>
              </w:rPr>
              <w:t>分，如有一项负偏离扣</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分，扣完为止。</w:t>
            </w:r>
          </w:p>
          <w:p w14:paraId="685ACCC3">
            <w:pPr>
              <w:pStyle w:val="470"/>
              <w:ind w:firstLine="0"/>
              <w:rPr>
                <w:rFonts w:ascii="新宋体" w:hAnsi="新宋体" w:eastAsia="新宋体" w:cs="新宋体"/>
                <w:color w:val="auto"/>
                <w:sz w:val="22"/>
                <w:szCs w:val="22"/>
                <w:highlight w:val="none"/>
              </w:rPr>
            </w:pPr>
            <w:r>
              <w:rPr>
                <w:rFonts w:hint="eastAsia" w:ascii="新宋体" w:hAnsi="新宋体" w:eastAsia="新宋体" w:cs="新宋体"/>
                <w:b/>
                <w:bCs/>
                <w:color w:val="auto"/>
                <w:kern w:val="2"/>
                <w:sz w:val="22"/>
                <w:szCs w:val="22"/>
                <w:highlight w:val="none"/>
              </w:rPr>
              <w:t>注：</w:t>
            </w:r>
            <w:r>
              <w:rPr>
                <w:rFonts w:hint="eastAsia" w:ascii="新宋体" w:hAnsi="新宋体" w:eastAsia="新宋体" w:cs="新宋体"/>
                <w:b/>
                <w:bCs/>
                <w:color w:val="auto"/>
                <w:sz w:val="22"/>
                <w:szCs w:val="22"/>
                <w:highlight w:val="none"/>
              </w:rPr>
              <w:t>（1）如招标文件要求提供证明材料的，还需提供证明材料，否则视为负偏离；（2）标注“▲”且加下划线项为实质性要求，任意一项负偏离按无效标处理；（3）技术指标中相同产品的参数不作重复打分。</w:t>
            </w:r>
          </w:p>
        </w:tc>
      </w:tr>
      <w:tr w14:paraId="22A4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14:paraId="6779D2EB">
            <w:pPr>
              <w:spacing w:line="360" w:lineRule="exact"/>
              <w:jc w:val="center"/>
              <w:rPr>
                <w:rFonts w:ascii="新宋体" w:hAnsi="新宋体" w:eastAsia="新宋体" w:cs="新宋体"/>
                <w:color w:val="auto"/>
                <w:sz w:val="22"/>
                <w:szCs w:val="22"/>
                <w:highlight w:val="none"/>
              </w:rPr>
            </w:pPr>
          </w:p>
        </w:tc>
        <w:tc>
          <w:tcPr>
            <w:tcW w:w="1585" w:type="dxa"/>
            <w:vMerge w:val="continue"/>
            <w:vAlign w:val="center"/>
          </w:tcPr>
          <w:p w14:paraId="479D79C8">
            <w:pPr>
              <w:widowControl/>
              <w:spacing w:line="360" w:lineRule="exact"/>
              <w:jc w:val="center"/>
              <w:rPr>
                <w:rFonts w:ascii="新宋体" w:hAnsi="新宋体" w:eastAsia="新宋体" w:cs="新宋体"/>
                <w:color w:val="auto"/>
                <w:sz w:val="22"/>
                <w:szCs w:val="22"/>
                <w:highlight w:val="none"/>
              </w:rPr>
            </w:pPr>
          </w:p>
        </w:tc>
        <w:tc>
          <w:tcPr>
            <w:tcW w:w="805" w:type="dxa"/>
            <w:vAlign w:val="center"/>
          </w:tcPr>
          <w:p w14:paraId="7F55C385">
            <w:pPr>
              <w:spacing w:line="3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c>
          <w:tcPr>
            <w:tcW w:w="6676" w:type="dxa"/>
            <w:vAlign w:val="center"/>
          </w:tcPr>
          <w:p w14:paraId="183ACBAA">
            <w:pPr>
              <w:pStyle w:val="470"/>
              <w:ind w:firstLine="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[主观分]2.所投产品技术参数与招标文件第四部分采购内容及要求“</w:t>
            </w:r>
            <w:r>
              <w:rPr>
                <w:rFonts w:hint="eastAsia" w:ascii="新宋体" w:hAnsi="新宋体" w:eastAsia="新宋体" w:cs="新宋体"/>
                <w:bCs/>
                <w:color w:val="auto"/>
                <w:sz w:val="22"/>
                <w:szCs w:val="22"/>
                <w:highlight w:val="none"/>
              </w:rPr>
              <w:t>采购清单</w:t>
            </w:r>
            <w:r>
              <w:rPr>
                <w:rFonts w:hint="eastAsia" w:ascii="新宋体" w:hAnsi="新宋体" w:eastAsia="新宋体" w:cs="新宋体"/>
                <w:color w:val="auto"/>
                <w:sz w:val="22"/>
                <w:szCs w:val="22"/>
                <w:highlight w:val="none"/>
              </w:rPr>
              <w:t>”中未标注“★”技术参数的符合情况进行评价打分（6,5,4,3,2,1,0分）。</w:t>
            </w:r>
          </w:p>
        </w:tc>
      </w:tr>
      <w:tr w14:paraId="0F50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568" w:type="dxa"/>
            <w:vAlign w:val="center"/>
          </w:tcPr>
          <w:p w14:paraId="09989E35">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85" w:type="dxa"/>
            <w:vAlign w:val="center"/>
          </w:tcPr>
          <w:p w14:paraId="3EFA19B7">
            <w:pPr>
              <w:spacing w:line="336"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同类项目业绩</w:t>
            </w:r>
          </w:p>
        </w:tc>
        <w:tc>
          <w:tcPr>
            <w:tcW w:w="805" w:type="dxa"/>
            <w:vAlign w:val="center"/>
          </w:tcPr>
          <w:p w14:paraId="1BB95FBE">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6676" w:type="dxa"/>
            <w:vAlign w:val="center"/>
          </w:tcPr>
          <w:p w14:paraId="319AC2D5">
            <w:pPr>
              <w:pStyle w:val="44"/>
              <w:ind w:left="0" w:leftChars="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[客观分]</w:t>
            </w:r>
            <w:r>
              <w:rPr>
                <w:rFonts w:hint="eastAsia" w:ascii="新宋体" w:hAnsi="新宋体" w:eastAsia="新宋体" w:cs="新宋体"/>
                <w:color w:val="auto"/>
                <w:sz w:val="22"/>
                <w:szCs w:val="22"/>
                <w:highlight w:val="none"/>
              </w:rPr>
              <w:t>投标人自2022年1月1日以来（以合同签订时间为准）具有同类项目业绩的，每提供一个有效业绩得1分，最高得3分。</w:t>
            </w:r>
          </w:p>
          <w:p w14:paraId="193131CF">
            <w:pPr>
              <w:pStyle w:val="44"/>
              <w:ind w:left="0" w:leftChars="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kern w:val="0"/>
                <w:sz w:val="22"/>
                <w:szCs w:val="22"/>
                <w:highlight w:val="none"/>
              </w:rPr>
              <w:t>：须提供合同文本</w:t>
            </w:r>
            <w:r>
              <w:rPr>
                <w:rFonts w:hint="eastAsia" w:ascii="新宋体" w:hAnsi="新宋体" w:eastAsia="新宋体" w:cs="新宋体"/>
                <w:b/>
                <w:bCs/>
                <w:color w:val="auto"/>
                <w:sz w:val="22"/>
                <w:szCs w:val="22"/>
                <w:highlight w:val="none"/>
              </w:rPr>
              <w:t>（合同文本包含但不限于首页、内容清单、签署页)</w:t>
            </w:r>
            <w:r>
              <w:rPr>
                <w:rFonts w:hint="eastAsia" w:ascii="新宋体" w:hAnsi="新宋体" w:eastAsia="新宋体" w:cs="新宋体"/>
                <w:b/>
                <w:bCs/>
                <w:color w:val="auto"/>
                <w:kern w:val="0"/>
                <w:sz w:val="22"/>
                <w:szCs w:val="22"/>
                <w:highlight w:val="none"/>
              </w:rPr>
              <w:t>复制件加盖投标人公章，否则不得分。</w:t>
            </w:r>
          </w:p>
        </w:tc>
      </w:tr>
      <w:tr w14:paraId="1FC9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vAlign w:val="center"/>
          </w:tcPr>
          <w:p w14:paraId="20B77D6B">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85" w:type="dxa"/>
            <w:vMerge w:val="restart"/>
            <w:vAlign w:val="center"/>
          </w:tcPr>
          <w:p w14:paraId="3A532366">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w:t>
            </w:r>
            <w:r>
              <w:rPr>
                <w:rFonts w:hint="eastAsia" w:ascii="新宋体" w:hAnsi="新宋体" w:eastAsia="新宋体" w:cs="新宋体"/>
                <w:color w:val="auto"/>
                <w:sz w:val="22"/>
                <w:szCs w:val="22"/>
                <w:highlight w:val="none"/>
                <w:lang w:val="en-US" w:eastAsia="zh-CN"/>
              </w:rPr>
              <w:t>或制造商</w:t>
            </w:r>
            <w:r>
              <w:rPr>
                <w:rFonts w:hint="eastAsia" w:ascii="新宋体" w:hAnsi="新宋体" w:eastAsia="新宋体" w:cs="新宋体"/>
                <w:color w:val="auto"/>
                <w:sz w:val="22"/>
                <w:szCs w:val="22"/>
                <w:highlight w:val="none"/>
              </w:rPr>
              <w:t>资信情况</w:t>
            </w:r>
          </w:p>
        </w:tc>
        <w:tc>
          <w:tcPr>
            <w:tcW w:w="805" w:type="dxa"/>
            <w:vAlign w:val="center"/>
          </w:tcPr>
          <w:p w14:paraId="2281DC5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6676" w:type="dxa"/>
            <w:vAlign w:val="center"/>
          </w:tcPr>
          <w:p w14:paraId="6AEFD398">
            <w:pPr>
              <w:widowControl/>
              <w:spacing w:line="360" w:lineRule="exact"/>
              <w:jc w:val="lef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[客观分]1.</w:t>
            </w:r>
            <w:r>
              <w:rPr>
                <w:rFonts w:hint="eastAsia" w:ascii="新宋体" w:hAnsi="新宋体" w:eastAsia="新宋体" w:cs="新宋体"/>
                <w:color w:val="auto"/>
                <w:sz w:val="22"/>
                <w:szCs w:val="22"/>
                <w:highlight w:val="none"/>
              </w:rPr>
              <w:t>管理体系认证证书评价：</w:t>
            </w:r>
          </w:p>
          <w:p w14:paraId="0D955912">
            <w:pPr>
              <w:widowControl/>
              <w:spacing w:line="3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①投标人</w:t>
            </w:r>
            <w:r>
              <w:rPr>
                <w:rFonts w:hint="eastAsia" w:ascii="新宋体" w:hAnsi="新宋体" w:eastAsia="新宋体" w:cs="新宋体"/>
                <w:color w:val="auto"/>
                <w:sz w:val="22"/>
                <w:szCs w:val="22"/>
                <w:highlight w:val="none"/>
                <w:lang w:val="en-US" w:eastAsia="zh-CN"/>
              </w:rPr>
              <w:t>或制造商</w:t>
            </w:r>
            <w:r>
              <w:rPr>
                <w:rFonts w:hint="eastAsia" w:ascii="新宋体" w:hAnsi="新宋体" w:eastAsia="新宋体" w:cs="新宋体"/>
                <w:color w:val="auto"/>
                <w:sz w:val="22"/>
                <w:szCs w:val="22"/>
                <w:highlight w:val="none"/>
              </w:rPr>
              <w:t>具有有效的质量管理体系认证证书，得1分；</w:t>
            </w:r>
          </w:p>
          <w:p w14:paraId="3586BBEA">
            <w:pPr>
              <w:widowControl/>
              <w:spacing w:line="3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②投标人</w:t>
            </w:r>
            <w:r>
              <w:rPr>
                <w:rFonts w:hint="eastAsia" w:ascii="新宋体" w:hAnsi="新宋体" w:eastAsia="新宋体" w:cs="新宋体"/>
                <w:color w:val="auto"/>
                <w:sz w:val="22"/>
                <w:szCs w:val="22"/>
                <w:highlight w:val="none"/>
                <w:lang w:val="en-US" w:eastAsia="zh-CN"/>
              </w:rPr>
              <w:t>或制造商</w:t>
            </w:r>
            <w:r>
              <w:rPr>
                <w:rFonts w:hint="eastAsia" w:ascii="新宋体" w:hAnsi="新宋体" w:eastAsia="新宋体" w:cs="新宋体"/>
                <w:color w:val="auto"/>
                <w:sz w:val="22"/>
                <w:szCs w:val="22"/>
                <w:highlight w:val="none"/>
              </w:rPr>
              <w:t>具有有效的环境管理体系认证证书，得1分；</w:t>
            </w:r>
          </w:p>
          <w:p w14:paraId="0CE3D894">
            <w:pPr>
              <w:widowControl/>
              <w:spacing w:line="3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③投标人</w:t>
            </w:r>
            <w:r>
              <w:rPr>
                <w:rFonts w:hint="eastAsia" w:ascii="新宋体" w:hAnsi="新宋体" w:eastAsia="新宋体" w:cs="新宋体"/>
                <w:color w:val="auto"/>
                <w:sz w:val="22"/>
                <w:szCs w:val="22"/>
                <w:highlight w:val="none"/>
                <w:lang w:val="en-US" w:eastAsia="zh-CN"/>
              </w:rPr>
              <w:t>或制造商</w:t>
            </w:r>
            <w:r>
              <w:rPr>
                <w:rFonts w:hint="eastAsia" w:ascii="新宋体" w:hAnsi="新宋体" w:eastAsia="新宋体" w:cs="新宋体"/>
                <w:color w:val="auto"/>
                <w:sz w:val="22"/>
                <w:szCs w:val="22"/>
                <w:highlight w:val="none"/>
              </w:rPr>
              <w:t>具有有效的职业健康安全管理体系认证证书，得1分。</w:t>
            </w:r>
          </w:p>
          <w:p w14:paraId="1BF84DB4">
            <w:pPr>
              <w:widowControl/>
              <w:spacing w:line="3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注：以上证书均须提供有效的认证证书复制件加盖投标人公章及认监委官网（http://cx.cnca.cn）证书查询截图复制件加盖投标人公章，不提供或未提供齐全的，则该项证书不得分。</w:t>
            </w:r>
          </w:p>
        </w:tc>
      </w:tr>
      <w:tr w14:paraId="2E6B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14:paraId="1A9BB165">
            <w:pPr>
              <w:spacing w:line="360" w:lineRule="exact"/>
              <w:jc w:val="center"/>
              <w:rPr>
                <w:rFonts w:ascii="新宋体" w:hAnsi="新宋体" w:eastAsia="新宋体" w:cs="新宋体"/>
                <w:color w:val="auto"/>
                <w:sz w:val="22"/>
                <w:szCs w:val="22"/>
                <w:highlight w:val="none"/>
              </w:rPr>
            </w:pPr>
          </w:p>
        </w:tc>
        <w:tc>
          <w:tcPr>
            <w:tcW w:w="1585" w:type="dxa"/>
            <w:vMerge w:val="continue"/>
            <w:vAlign w:val="center"/>
          </w:tcPr>
          <w:p w14:paraId="61F12A95">
            <w:pPr>
              <w:spacing w:line="460" w:lineRule="exact"/>
              <w:ind w:left="-50"/>
              <w:jc w:val="center"/>
              <w:rPr>
                <w:rFonts w:ascii="新宋体" w:hAnsi="新宋体" w:eastAsia="新宋体" w:cs="新宋体"/>
                <w:color w:val="auto"/>
                <w:sz w:val="22"/>
                <w:szCs w:val="22"/>
                <w:highlight w:val="none"/>
              </w:rPr>
            </w:pPr>
          </w:p>
        </w:tc>
        <w:tc>
          <w:tcPr>
            <w:tcW w:w="805" w:type="dxa"/>
            <w:vAlign w:val="center"/>
          </w:tcPr>
          <w:p w14:paraId="7BFB8D7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6676" w:type="dxa"/>
            <w:vAlign w:val="center"/>
          </w:tcPr>
          <w:p w14:paraId="7C6FDBCF">
            <w:pPr>
              <w:widowControl/>
              <w:spacing w:line="360" w:lineRule="exact"/>
              <w:jc w:val="lef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[客观分]2.</w:t>
            </w:r>
            <w:r>
              <w:rPr>
                <w:rFonts w:hint="eastAsia" w:ascii="新宋体" w:hAnsi="新宋体" w:eastAsia="新宋体" w:cs="新宋体"/>
                <w:color w:val="auto"/>
                <w:sz w:val="22"/>
                <w:szCs w:val="22"/>
                <w:highlight w:val="none"/>
              </w:rPr>
              <w:t>投标人</w:t>
            </w:r>
            <w:r>
              <w:rPr>
                <w:rFonts w:hint="eastAsia" w:ascii="新宋体" w:hAnsi="新宋体" w:eastAsia="新宋体" w:cs="新宋体"/>
                <w:color w:val="auto"/>
                <w:sz w:val="22"/>
                <w:szCs w:val="22"/>
                <w:highlight w:val="none"/>
                <w:lang w:val="en-US" w:eastAsia="zh-CN"/>
              </w:rPr>
              <w:t>或制造商</w:t>
            </w:r>
            <w:r>
              <w:rPr>
                <w:rFonts w:hint="eastAsia" w:ascii="新宋体" w:hAnsi="新宋体" w:eastAsia="新宋体" w:cs="新宋体"/>
                <w:color w:val="auto"/>
                <w:sz w:val="22"/>
                <w:szCs w:val="22"/>
                <w:highlight w:val="none"/>
              </w:rPr>
              <w:t>具有有效的</w:t>
            </w:r>
            <w:r>
              <w:rPr>
                <w:rFonts w:hint="eastAsia" w:ascii="新宋体" w:hAnsi="新宋体" w:eastAsia="新宋体" w:cs="新宋体"/>
                <w:color w:val="auto"/>
                <w:sz w:val="22"/>
                <w:szCs w:val="22"/>
                <w:highlight w:val="none"/>
                <w:lang w:val="zh-CN"/>
              </w:rPr>
              <w:t>安全生产标准化企业认证证书，</w:t>
            </w:r>
            <w:r>
              <w:rPr>
                <w:rFonts w:hint="eastAsia" w:ascii="新宋体" w:hAnsi="新宋体" w:eastAsia="新宋体" w:cs="新宋体"/>
                <w:color w:val="auto"/>
                <w:sz w:val="22"/>
                <w:szCs w:val="22"/>
                <w:highlight w:val="none"/>
              </w:rPr>
              <w:t>得1分。</w:t>
            </w:r>
          </w:p>
          <w:p w14:paraId="6A508783">
            <w:pPr>
              <w:widowControl/>
              <w:spacing w:line="360" w:lineRule="exact"/>
              <w:jc w:val="left"/>
              <w:rPr>
                <w:rFonts w:ascii="新宋体" w:hAnsi="新宋体" w:eastAsia="新宋体" w:cs="新宋体"/>
                <w:color w:val="auto"/>
                <w:sz w:val="22"/>
                <w:szCs w:val="22"/>
                <w:highlight w:val="none"/>
                <w:lang w:val="zh-CN"/>
              </w:rPr>
            </w:pPr>
            <w:r>
              <w:rPr>
                <w:rFonts w:hint="eastAsia" w:ascii="新宋体" w:hAnsi="新宋体" w:eastAsia="新宋体" w:cs="新宋体"/>
                <w:b/>
                <w:bCs/>
                <w:color w:val="auto"/>
                <w:sz w:val="22"/>
                <w:szCs w:val="22"/>
                <w:highlight w:val="none"/>
              </w:rPr>
              <w:t>注：须提供有效的证书复制件加盖投标人公章，否则不得分。</w:t>
            </w:r>
          </w:p>
        </w:tc>
      </w:tr>
      <w:tr w14:paraId="32B1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Align w:val="center"/>
          </w:tcPr>
          <w:p w14:paraId="7135D76B">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85" w:type="dxa"/>
            <w:vAlign w:val="center"/>
          </w:tcPr>
          <w:p w14:paraId="399620A1">
            <w:pPr>
              <w:spacing w:line="460" w:lineRule="exact"/>
              <w:ind w:left="-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项目实施人员综合情况评价</w:t>
            </w:r>
          </w:p>
        </w:tc>
        <w:tc>
          <w:tcPr>
            <w:tcW w:w="805" w:type="dxa"/>
            <w:vAlign w:val="center"/>
          </w:tcPr>
          <w:p w14:paraId="4F6E8499">
            <w:pPr>
              <w:spacing w:line="32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p>
        </w:tc>
        <w:tc>
          <w:tcPr>
            <w:tcW w:w="6676" w:type="dxa"/>
            <w:vAlign w:val="center"/>
          </w:tcPr>
          <w:p w14:paraId="5DE1BFB1">
            <w:pPr>
              <w:widowControl/>
              <w:spacing w:line="360" w:lineRule="exact"/>
              <w:jc w:val="lef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[主观分]</w:t>
            </w:r>
            <w:r>
              <w:rPr>
                <w:rFonts w:hint="eastAsia" w:ascii="新宋体" w:hAnsi="新宋体" w:eastAsia="新宋体" w:cs="新宋体"/>
                <w:color w:val="auto"/>
                <w:sz w:val="22"/>
                <w:szCs w:val="22"/>
                <w:highlight w:val="none"/>
                <w:lang w:val="zh-CN"/>
              </w:rPr>
              <w:t>完成项目过程中投入的技术力量、人员配备</w:t>
            </w:r>
            <w:r>
              <w:rPr>
                <w:rFonts w:hint="eastAsia" w:ascii="新宋体" w:hAnsi="新宋体" w:eastAsia="新宋体" w:cs="新宋体"/>
                <w:color w:val="auto"/>
                <w:sz w:val="22"/>
                <w:szCs w:val="22"/>
                <w:highlight w:val="none"/>
              </w:rPr>
              <w:t>及从业经验等情况，由评审专家综合评价打分（5,4,3,2,1,0分）</w:t>
            </w:r>
            <w:r>
              <w:rPr>
                <w:rFonts w:hint="eastAsia" w:ascii="新宋体" w:hAnsi="新宋体" w:eastAsia="新宋体" w:cs="新宋体"/>
                <w:color w:val="auto"/>
                <w:sz w:val="22"/>
                <w:szCs w:val="22"/>
                <w:highlight w:val="none"/>
                <w:lang w:val="zh-CN"/>
              </w:rPr>
              <w:t>。</w:t>
            </w:r>
          </w:p>
          <w:p w14:paraId="3883C889">
            <w:pPr>
              <w:spacing w:line="320" w:lineRule="exact"/>
              <w:rPr>
                <w:rFonts w:ascii="新宋体" w:hAnsi="新宋体" w:eastAsia="新宋体" w:cs="新宋体"/>
                <w:color w:val="auto"/>
                <w:sz w:val="22"/>
                <w:szCs w:val="22"/>
                <w:highlight w:val="none"/>
              </w:rPr>
            </w:pPr>
          </w:p>
        </w:tc>
      </w:tr>
      <w:tr w14:paraId="6EC8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Align w:val="center"/>
          </w:tcPr>
          <w:p w14:paraId="4C042044">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85" w:type="dxa"/>
            <w:vAlign w:val="center"/>
          </w:tcPr>
          <w:p w14:paraId="5556B9E7">
            <w:pPr>
              <w:spacing w:line="460" w:lineRule="exact"/>
              <w:ind w:left="-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针对本项目的实施方案评价</w:t>
            </w:r>
          </w:p>
        </w:tc>
        <w:tc>
          <w:tcPr>
            <w:tcW w:w="805" w:type="dxa"/>
            <w:vAlign w:val="center"/>
          </w:tcPr>
          <w:p w14:paraId="7B26ADA7">
            <w:pPr>
              <w:spacing w:line="32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6676" w:type="dxa"/>
            <w:vAlign w:val="center"/>
          </w:tcPr>
          <w:p w14:paraId="15E0DE99">
            <w:pPr>
              <w:spacing w:line="3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[主观分]项目实施方案，包括但不限于对场地环境的了解、时间进度的规划、供货及安装调试方案、问题的解决方案等内容进行评价（6,5,4,3,2,1,0分）。</w:t>
            </w:r>
          </w:p>
        </w:tc>
      </w:tr>
      <w:tr w14:paraId="728D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Align w:val="center"/>
          </w:tcPr>
          <w:p w14:paraId="1865AD91">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585" w:type="dxa"/>
            <w:vAlign w:val="center"/>
          </w:tcPr>
          <w:p w14:paraId="0FC05371">
            <w:pPr>
              <w:spacing w:line="336"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售后服务方案评价</w:t>
            </w:r>
          </w:p>
        </w:tc>
        <w:tc>
          <w:tcPr>
            <w:tcW w:w="805" w:type="dxa"/>
            <w:vAlign w:val="center"/>
          </w:tcPr>
          <w:p w14:paraId="604DDFA1">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p>
        </w:tc>
        <w:tc>
          <w:tcPr>
            <w:tcW w:w="6676" w:type="dxa"/>
            <w:vAlign w:val="center"/>
          </w:tcPr>
          <w:p w14:paraId="26890B91">
            <w:pPr>
              <w:spacing w:line="336"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观分]提供完善的售后服务方案：包括但不限于技术培训、回访措施、维护措施、耗材及备品备件优惠措施、维保人员配置等方面）和可靠、快速的服务响应体系（接到通知到达现场处理故障时间、一般故障承诺解决时间、故障无法排除时的解决方案等方面）进行评价打分（5,4,3,2,1,0分）。</w:t>
            </w:r>
          </w:p>
        </w:tc>
      </w:tr>
      <w:tr w14:paraId="265E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Align w:val="center"/>
          </w:tcPr>
          <w:p w14:paraId="38590F0E">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585" w:type="dxa"/>
            <w:vAlign w:val="center"/>
          </w:tcPr>
          <w:p w14:paraId="4BA354D7">
            <w:pPr>
              <w:spacing w:line="336"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w:t>
            </w:r>
          </w:p>
        </w:tc>
        <w:tc>
          <w:tcPr>
            <w:tcW w:w="805" w:type="dxa"/>
            <w:vAlign w:val="center"/>
          </w:tcPr>
          <w:p w14:paraId="53FAA44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6676" w:type="dxa"/>
            <w:vAlign w:val="center"/>
          </w:tcPr>
          <w:p w14:paraId="517C3DE2">
            <w:pPr>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b/>
                <w:bCs/>
                <w:color w:val="auto"/>
                <w:sz w:val="22"/>
                <w:szCs w:val="22"/>
                <w:highlight w:val="none"/>
              </w:rPr>
              <w:t>[客观分]</w:t>
            </w:r>
            <w:r>
              <w:rPr>
                <w:rFonts w:hint="eastAsia" w:ascii="新宋体" w:hAnsi="新宋体" w:eastAsia="新宋体" w:cs="新宋体"/>
                <w:color w:val="auto"/>
                <w:spacing w:val="-6"/>
                <w:sz w:val="22"/>
                <w:szCs w:val="22"/>
                <w:highlight w:val="none"/>
              </w:rPr>
              <w:t>质保期仅满足招标文件要求的得0分；质保期每延长一年加1分，最多加3分（延长时间不足一年或非全部产品统一延长质保期的均不加分）。</w:t>
            </w:r>
          </w:p>
        </w:tc>
      </w:tr>
      <w:tr w14:paraId="2066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Align w:val="center"/>
          </w:tcPr>
          <w:p w14:paraId="239D100F">
            <w:pPr>
              <w:spacing w:line="460" w:lineRule="exact"/>
              <w:ind w:left="-5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585" w:type="dxa"/>
            <w:vAlign w:val="center"/>
          </w:tcPr>
          <w:p w14:paraId="5B7DC6BF">
            <w:pPr>
              <w:spacing w:line="336"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样品</w:t>
            </w:r>
          </w:p>
        </w:tc>
        <w:tc>
          <w:tcPr>
            <w:tcW w:w="805" w:type="dxa"/>
            <w:vAlign w:val="center"/>
          </w:tcPr>
          <w:p w14:paraId="033E692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6676" w:type="dxa"/>
            <w:vAlign w:val="center"/>
          </w:tcPr>
          <w:p w14:paraId="0C55AA62">
            <w:pPr>
              <w:spacing w:line="4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提供</w:t>
            </w:r>
            <w:r>
              <w:rPr>
                <w:rFonts w:hint="eastAsia" w:ascii="新宋体" w:hAnsi="新宋体" w:eastAsia="新宋体" w:cs="新宋体"/>
                <w:color w:val="auto"/>
                <w:spacing w:val="-6"/>
                <w:sz w:val="22"/>
                <w:szCs w:val="22"/>
                <w:highlight w:val="none"/>
                <w:lang w:eastAsia="zh-CN"/>
              </w:rPr>
              <w:t>四玻门高温展示柜（留样冰箱）</w:t>
            </w:r>
            <w:r>
              <w:rPr>
                <w:rFonts w:hint="eastAsia" w:ascii="新宋体" w:hAnsi="新宋体" w:eastAsia="新宋体" w:cs="新宋体"/>
                <w:color w:val="auto"/>
                <w:spacing w:val="-6"/>
                <w:sz w:val="22"/>
                <w:szCs w:val="22"/>
                <w:highlight w:val="none"/>
              </w:rPr>
              <w:t>样品（1台）。</w:t>
            </w:r>
          </w:p>
          <w:p w14:paraId="4D762C92">
            <w:pPr>
              <w:spacing w:line="46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[主观分]</w:t>
            </w:r>
            <w:r>
              <w:rPr>
                <w:rFonts w:hint="eastAsia" w:ascii="新宋体" w:hAnsi="新宋体" w:eastAsia="新宋体" w:cs="新宋体"/>
                <w:color w:val="auto"/>
                <w:spacing w:val="-6"/>
                <w:sz w:val="22"/>
                <w:szCs w:val="22"/>
                <w:highlight w:val="none"/>
              </w:rPr>
              <w:t>根据样品的外形美观程度、整体工艺水平、产品功能情况进行评价打分</w:t>
            </w:r>
            <w:r>
              <w:rPr>
                <w:rFonts w:hint="eastAsia" w:ascii="新宋体" w:hAnsi="新宋体" w:eastAsia="新宋体" w:cs="新宋体"/>
                <w:color w:val="auto"/>
                <w:sz w:val="22"/>
                <w:szCs w:val="22"/>
                <w:highlight w:val="none"/>
              </w:rPr>
              <w:t>（10,8,6,4,2,0分）</w:t>
            </w:r>
            <w:r>
              <w:rPr>
                <w:rFonts w:hint="eastAsia" w:ascii="新宋体" w:hAnsi="新宋体" w:eastAsia="新宋体" w:cs="新宋体"/>
                <w:color w:val="auto"/>
                <w:spacing w:val="-6"/>
                <w:sz w:val="22"/>
                <w:szCs w:val="22"/>
                <w:highlight w:val="none"/>
              </w:rPr>
              <w:t>。</w:t>
            </w:r>
          </w:p>
          <w:p w14:paraId="4998CC00">
            <w:pPr>
              <w:spacing w:line="460" w:lineRule="exact"/>
              <w:rPr>
                <w:rFonts w:ascii="新宋体" w:hAnsi="新宋体" w:eastAsia="新宋体" w:cs="新宋体"/>
                <w:color w:val="auto"/>
                <w:spacing w:val="-6"/>
                <w:sz w:val="22"/>
                <w:szCs w:val="22"/>
                <w:highlight w:val="none"/>
                <w:u w:val="single"/>
              </w:rPr>
            </w:pPr>
            <w:r>
              <w:rPr>
                <w:rFonts w:hint="eastAsia" w:ascii="新宋体" w:hAnsi="新宋体" w:eastAsia="新宋体" w:cs="新宋体"/>
                <w:color w:val="auto"/>
                <w:spacing w:val="-6"/>
                <w:sz w:val="22"/>
                <w:szCs w:val="22"/>
                <w:highlight w:val="none"/>
              </w:rPr>
              <w:t>备注：</w:t>
            </w:r>
            <w:r>
              <w:rPr>
                <w:rFonts w:hint="eastAsia" w:ascii="新宋体" w:hAnsi="新宋体" w:eastAsia="新宋体" w:cs="新宋体"/>
                <w:color w:val="auto"/>
                <w:spacing w:val="-6"/>
                <w:sz w:val="22"/>
                <w:szCs w:val="22"/>
                <w:highlight w:val="none"/>
                <w:u w:val="single"/>
              </w:rPr>
              <w:t>1.▲未提供样品或提供样品不满足采购需求实质性条件的供应商，按无效投标处理。</w:t>
            </w:r>
          </w:p>
          <w:p w14:paraId="05D6E6E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2.样品须在</w:t>
            </w:r>
            <w:r>
              <w:rPr>
                <w:rFonts w:hint="eastAsia" w:ascii="新宋体" w:hAnsi="新宋体" w:eastAsia="新宋体" w:cs="新宋体"/>
                <w:color w:val="auto"/>
                <w:sz w:val="22"/>
                <w:szCs w:val="22"/>
                <w:highlight w:val="none"/>
              </w:rPr>
              <w:t>提交投标文件截止时间前提交到开标地点，逾期样品不接收。</w:t>
            </w:r>
          </w:p>
        </w:tc>
      </w:tr>
    </w:tbl>
    <w:p w14:paraId="7CE704CB">
      <w:pPr>
        <w:spacing w:line="360" w:lineRule="auto"/>
        <w:ind w:firstLine="330" w:firstLineChars="150"/>
        <w:rPr>
          <w:rFonts w:ascii="新宋体" w:hAnsi="新宋体" w:eastAsia="新宋体" w:cs="新宋体"/>
          <w:color w:val="auto"/>
          <w:sz w:val="22"/>
          <w:szCs w:val="22"/>
          <w:highlight w:val="none"/>
        </w:rPr>
      </w:pPr>
    </w:p>
    <w:p w14:paraId="45AFEA4A">
      <w:pPr>
        <w:numPr>
          <w:ilvl w:val="0"/>
          <w:numId w:val="7"/>
        </w:numPr>
        <w:spacing w:line="360" w:lineRule="auto"/>
        <w:ind w:firstLine="0"/>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14:paraId="08BBED2E">
      <w:pPr>
        <w:spacing w:line="360"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2.1满足采购文件要求且投标价格最低的投标报价为评标基准价；</w:t>
      </w:r>
    </w:p>
    <w:p w14:paraId="2C86BE73">
      <w:pPr>
        <w:spacing w:line="360" w:lineRule="auto"/>
        <w:ind w:left="33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1）有效投标人的投标价等于评标基准价时，其投标报价评分值为满分；</w:t>
      </w:r>
    </w:p>
    <w:p w14:paraId="48451938">
      <w:pPr>
        <w:spacing w:line="360" w:lineRule="auto"/>
        <w:ind w:left="33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szCs w:val="22"/>
          <w:highlight w:val="none"/>
        </w:rPr>
        <w:t>其他投标人的价格分按以下公式计算:</w:t>
      </w:r>
    </w:p>
    <w:p w14:paraId="1DE55236">
      <w:pPr>
        <w:spacing w:line="360" w:lineRule="auto"/>
        <w:ind w:left="657" w:leftChars="313"/>
        <w:rPr>
          <w:rFonts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sz w:val="22"/>
          <w:szCs w:val="22"/>
          <w:highlight w:val="none"/>
        </w:rPr>
        <w:t>×价格权值×100（四舍五入后保留小数2位，价格权值为30%）。</w:t>
      </w:r>
    </w:p>
    <w:p w14:paraId="018FA56E">
      <w:pPr>
        <w:spacing w:line="360" w:lineRule="auto"/>
        <w:ind w:left="330"/>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u w:val="single"/>
        </w:rPr>
        <w:t>▲本项目</w:t>
      </w:r>
      <w:r>
        <w:rPr>
          <w:rFonts w:hint="eastAsia" w:ascii="新宋体" w:hAnsi="新宋体" w:eastAsia="新宋体" w:cs="新宋体"/>
          <w:b/>
          <w:bCs/>
          <w:color w:val="auto"/>
          <w:sz w:val="22"/>
          <w:szCs w:val="22"/>
          <w:highlight w:val="none"/>
          <w:u w:val="single"/>
        </w:rPr>
        <w:t>采购预算（最高限价）金额为人民币</w:t>
      </w:r>
      <w:r>
        <w:rPr>
          <w:rFonts w:hint="eastAsia" w:ascii="新宋体" w:hAnsi="新宋体" w:eastAsia="新宋体" w:cs="新宋体"/>
          <w:b/>
          <w:bCs/>
          <w:color w:val="auto"/>
          <w:sz w:val="22"/>
          <w:szCs w:val="22"/>
          <w:highlight w:val="none"/>
          <w:u w:val="single"/>
          <w:lang w:eastAsia="zh-CN"/>
        </w:rPr>
        <w:t>428000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，如投标人投标总价超过采购预算（最高限价），其投标文件作无效标处理。</w:t>
      </w:r>
    </w:p>
    <w:p w14:paraId="7ECA2F32">
      <w:pPr>
        <w:spacing w:line="360" w:lineRule="auto"/>
        <w:ind w:left="33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4）所有投标人投标报价均超采购预算，重新组织招标。</w:t>
      </w:r>
    </w:p>
    <w:p w14:paraId="2D8180E3">
      <w:pPr>
        <w:numPr>
          <w:ilvl w:val="0"/>
          <w:numId w:val="7"/>
        </w:numPr>
        <w:spacing w:line="360" w:lineRule="auto"/>
        <w:ind w:firstLine="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有效投标人的综合得分为商务技术文件得分和投标报价得分的总和。</w:t>
      </w:r>
    </w:p>
    <w:p w14:paraId="5C3A3CE2">
      <w:pPr>
        <w:pStyle w:val="467"/>
        <w:widowControl w:val="0"/>
        <w:snapToGrid w:val="0"/>
        <w:spacing w:line="500" w:lineRule="exact"/>
        <w:rPr>
          <w:rFonts w:hint="default" w:ascii="新宋体" w:hAnsi="新宋体" w:eastAsia="新宋体" w:cs="新宋体"/>
          <w:b/>
          <w:color w:val="auto"/>
          <w:sz w:val="28"/>
          <w:szCs w:val="28"/>
          <w:highlight w:val="none"/>
        </w:rPr>
      </w:pPr>
      <w:r>
        <w:rPr>
          <w:rFonts w:ascii="新宋体" w:hAnsi="新宋体" w:eastAsia="新宋体" w:cs="新宋体"/>
          <w:b/>
          <w:bCs/>
          <w:color w:val="auto"/>
          <w:sz w:val="22"/>
          <w:szCs w:val="22"/>
          <w:highlight w:val="none"/>
        </w:rPr>
        <w:br w:type="page"/>
      </w:r>
    </w:p>
    <w:p w14:paraId="04F4027A">
      <w:pPr>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其他附件</w:t>
      </w:r>
      <w:r>
        <w:rPr>
          <w:rFonts w:hint="eastAsia" w:ascii="新宋体" w:hAnsi="新宋体" w:eastAsia="新宋体" w:cs="新宋体"/>
          <w:b/>
          <w:bCs/>
          <w:color w:val="auto"/>
          <w:sz w:val="22"/>
          <w:szCs w:val="22"/>
          <w:highlight w:val="none"/>
          <w:lang w:val="en-US" w:eastAsia="zh-CN"/>
        </w:rPr>
        <w:t>一</w:t>
      </w:r>
    </w:p>
    <w:p w14:paraId="200FBF77">
      <w:pPr>
        <w:widowControl/>
        <w:snapToGrid w:val="0"/>
        <w:spacing w:line="360" w:lineRule="auto"/>
        <w:jc w:val="center"/>
        <w:rPr>
          <w:rFonts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采购活动现场确认声明书</w:t>
      </w:r>
    </w:p>
    <w:p w14:paraId="1730F41A">
      <w:pPr>
        <w:pStyle w:val="469"/>
        <w:widowControl w:val="0"/>
        <w:snapToGrid w:val="0"/>
        <w:spacing w:line="500" w:lineRule="exact"/>
        <w:jc w:val="both"/>
        <w:rPr>
          <w:rFonts w:hint="default" w:hAnsi="宋体"/>
          <w:b/>
          <w:color w:val="auto"/>
          <w:sz w:val="22"/>
          <w:szCs w:val="22"/>
          <w:highlight w:val="none"/>
        </w:rPr>
      </w:pPr>
      <w:r>
        <w:rPr>
          <w:rFonts w:hAnsi="宋体"/>
          <w:color w:val="auto"/>
          <w:kern w:val="0"/>
          <w:sz w:val="22"/>
          <w:szCs w:val="22"/>
          <w:highlight w:val="none"/>
          <w:u w:val="single"/>
        </w:rPr>
        <w:t>温州品立项目管理有限公司</w:t>
      </w:r>
      <w:r>
        <w:rPr>
          <w:rFonts w:hAnsi="宋体"/>
          <w:color w:val="auto"/>
          <w:kern w:val="0"/>
          <w:sz w:val="22"/>
          <w:szCs w:val="22"/>
          <w:highlight w:val="none"/>
        </w:rPr>
        <w:t>：</w:t>
      </w:r>
    </w:p>
    <w:p w14:paraId="4C1141F1">
      <w:pPr>
        <w:pStyle w:val="469"/>
        <w:widowControl w:val="0"/>
        <w:snapToGrid w:val="0"/>
        <w:spacing w:line="500" w:lineRule="exact"/>
        <w:ind w:firstLine="440" w:firstLineChars="200"/>
        <w:jc w:val="both"/>
        <w:rPr>
          <w:rFonts w:hint="default" w:hAnsi="宋体" w:cs="宋体"/>
          <w:color w:val="auto"/>
          <w:spacing w:val="6"/>
          <w:sz w:val="22"/>
          <w:szCs w:val="22"/>
          <w:highlight w:val="none"/>
        </w:rPr>
      </w:pPr>
      <w:r>
        <w:rPr>
          <w:rFonts w:hAnsi="宋体" w:cs="宋体"/>
          <w:color w:val="auto"/>
          <w:sz w:val="22"/>
          <w:szCs w:val="22"/>
          <w:highlight w:val="none"/>
        </w:rPr>
        <w:t>本人 ____________（授权代表姓名），经由______________________________（单位名称） ____________（法定代表人姓名）合法授权参加</w:t>
      </w:r>
      <w:r>
        <w:rPr>
          <w:rFonts w:hint="eastAsia" w:hAnsi="宋体" w:cs="宋体"/>
          <w:color w:val="auto"/>
          <w:sz w:val="22"/>
          <w:szCs w:val="22"/>
          <w:highlight w:val="none"/>
          <w:u w:val="single"/>
          <w:lang w:eastAsia="zh-CN"/>
        </w:rPr>
        <w:t>食堂设备采购（第二次）</w:t>
      </w:r>
      <w:r>
        <w:rPr>
          <w:rFonts w:hAnsi="宋体" w:cs="宋体"/>
          <w:color w:val="auto"/>
          <w:sz w:val="22"/>
          <w:szCs w:val="22"/>
          <w:highlight w:val="none"/>
        </w:rPr>
        <w:t>项目（项目编号：</w:t>
      </w:r>
      <w:r>
        <w:rPr>
          <w:rFonts w:hint="eastAsia" w:hAnsi="宋体" w:cs="宋体"/>
          <w:color w:val="auto"/>
          <w:sz w:val="22"/>
          <w:szCs w:val="22"/>
          <w:highlight w:val="none"/>
          <w:u w:val="single"/>
          <w:lang w:eastAsia="zh-CN"/>
        </w:rPr>
        <w:t>PLXM-FZC-H20250707</w:t>
      </w:r>
      <w:r>
        <w:rPr>
          <w:rFonts w:hAnsi="宋体" w:cs="宋体"/>
          <w:color w:val="auto"/>
          <w:sz w:val="22"/>
          <w:szCs w:val="22"/>
          <w:highlight w:val="none"/>
        </w:rPr>
        <w:t>）采购活动．经与本单位法人代表（负责人）联系确认，现就有关公平竞争事项郑重声明如下</w:t>
      </w:r>
      <w:r>
        <w:rPr>
          <w:rFonts w:hAnsi="宋体" w:cs="宋体"/>
          <w:color w:val="auto"/>
          <w:spacing w:val="6"/>
          <w:sz w:val="22"/>
          <w:szCs w:val="22"/>
          <w:highlight w:val="none"/>
        </w:rPr>
        <w:t xml:space="preserve">： </w:t>
      </w:r>
    </w:p>
    <w:p w14:paraId="4D1B92BE">
      <w:pPr>
        <w:pStyle w:val="468"/>
        <w:widowControl/>
        <w:numPr>
          <w:ilvl w:val="0"/>
          <w:numId w:val="14"/>
        </w:numPr>
        <w:snapToGrid w:val="0"/>
        <w:spacing w:line="50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35D954D9">
      <w:pPr>
        <w:pStyle w:val="468"/>
        <w:widowControl/>
        <w:snapToGrid w:val="0"/>
        <w:spacing w:line="50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6D98C9CB">
      <w:pPr>
        <w:pStyle w:val="468"/>
        <w:widowControl/>
        <w:snapToGrid w:val="0"/>
        <w:spacing w:line="50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19825D18">
      <w:pPr>
        <w:pStyle w:val="468"/>
        <w:widowControl/>
        <w:snapToGrid w:val="0"/>
        <w:spacing w:line="50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现已清楚知道参加本项目所投标项采购活动的其他所有供应商名称，本单位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393A2E5F">
      <w:pPr>
        <w:pStyle w:val="469"/>
        <w:widowControl w:val="0"/>
        <w:snapToGrid w:val="0"/>
        <w:spacing w:line="50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0811C563">
      <w:pPr>
        <w:pStyle w:val="469"/>
        <w:widowControl w:val="0"/>
        <w:snapToGrid w:val="0"/>
        <w:spacing w:line="50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2CCE1665">
      <w:pPr>
        <w:pStyle w:val="469"/>
        <w:widowControl w:val="0"/>
        <w:snapToGrid w:val="0"/>
        <w:spacing w:line="50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14:paraId="793DF9B4">
      <w:pPr>
        <w:pStyle w:val="469"/>
        <w:widowControl w:val="0"/>
        <w:snapToGrid w:val="0"/>
        <w:spacing w:line="50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59A16680">
      <w:pPr>
        <w:pStyle w:val="469"/>
        <w:widowControl w:val="0"/>
        <w:snapToGrid w:val="0"/>
        <w:spacing w:line="50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1FE61CEF">
      <w:pPr>
        <w:pStyle w:val="469"/>
        <w:widowControl w:val="0"/>
        <w:snapToGrid w:val="0"/>
        <w:spacing w:line="50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59F0CDE5">
      <w:pPr>
        <w:pStyle w:val="469"/>
        <w:widowControl w:val="0"/>
        <w:snapToGrid w:val="0"/>
        <w:spacing w:line="500" w:lineRule="exact"/>
        <w:jc w:val="both"/>
        <w:outlineLvl w:val="0"/>
        <w:rPr>
          <w:rFonts w:hint="default"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14:paraId="0617B891">
      <w:pPr>
        <w:pStyle w:val="469"/>
        <w:widowControl w:val="0"/>
        <w:snapToGrid w:val="0"/>
        <w:spacing w:line="50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14:paraId="57103524">
      <w:pPr>
        <w:pStyle w:val="469"/>
        <w:widowControl w:val="0"/>
        <w:snapToGrid w:val="0"/>
        <w:spacing w:line="50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sz w:val="22"/>
          <w:szCs w:val="22"/>
          <w:highlight w:val="none"/>
          <w:u w:val="single"/>
        </w:rPr>
        <w:t xml:space="preserve">                              </w:t>
      </w:r>
      <w:r>
        <w:rPr>
          <w:rFonts w:hAnsi="宋体"/>
          <w:color w:val="auto"/>
          <w:kern w:val="0"/>
          <w:sz w:val="22"/>
          <w:szCs w:val="22"/>
          <w:highlight w:val="none"/>
        </w:rPr>
        <w:t>。</w:t>
      </w:r>
    </w:p>
    <w:p w14:paraId="23D39533">
      <w:pPr>
        <w:pStyle w:val="468"/>
        <w:widowControl/>
        <w:numPr>
          <w:ilvl w:val="0"/>
          <w:numId w:val="15"/>
        </w:numPr>
        <w:snapToGrid w:val="0"/>
        <w:spacing w:line="50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严格遵守采购法律法规和现场纪律。</w:t>
      </w:r>
    </w:p>
    <w:p w14:paraId="070F8751">
      <w:pPr>
        <w:pStyle w:val="468"/>
        <w:widowControl/>
        <w:numPr>
          <w:ilvl w:val="0"/>
          <w:numId w:val="15"/>
        </w:numPr>
        <w:snapToGrid w:val="0"/>
        <w:spacing w:line="50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供应商之间存在或可能存在上述第二条第</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项利害关系。</w:t>
      </w:r>
    </w:p>
    <w:p w14:paraId="79C6F455">
      <w:pPr>
        <w:pStyle w:val="469"/>
        <w:widowControl w:val="0"/>
        <w:snapToGrid w:val="0"/>
        <w:spacing w:line="500" w:lineRule="exact"/>
        <w:ind w:firstLine="440" w:firstLineChars="200"/>
        <w:jc w:val="center"/>
        <w:rPr>
          <w:rFonts w:hint="default" w:hAnsi="宋体"/>
          <w:color w:val="auto"/>
          <w:sz w:val="22"/>
          <w:szCs w:val="22"/>
          <w:highlight w:val="none"/>
        </w:rPr>
      </w:pPr>
      <w:r>
        <w:rPr>
          <w:rFonts w:hAnsi="宋体"/>
          <w:color w:val="auto"/>
          <w:sz w:val="22"/>
          <w:szCs w:val="22"/>
          <w:highlight w:val="none"/>
        </w:rPr>
        <w:t xml:space="preserve">                                          （供应商代表签名）：</w:t>
      </w:r>
    </w:p>
    <w:p w14:paraId="60984CC6">
      <w:pPr>
        <w:pStyle w:val="29"/>
        <w:widowControl w:val="0"/>
        <w:snapToGrid w:val="0"/>
        <w:spacing w:line="360" w:lineRule="auto"/>
        <w:rPr>
          <w:rFonts w:hAnsi="宋体"/>
          <w:color w:val="auto"/>
          <w:sz w:val="22"/>
          <w:szCs w:val="22"/>
          <w:highlight w:val="none"/>
        </w:rPr>
      </w:pPr>
      <w:r>
        <w:rPr>
          <w:rFonts w:hint="eastAsia" w:hAnsi="宋体"/>
          <w:color w:val="auto"/>
          <w:sz w:val="22"/>
          <w:szCs w:val="22"/>
          <w:highlight w:val="none"/>
        </w:rPr>
        <w:t xml:space="preserve">                                               </w:t>
      </w:r>
      <w:r>
        <w:rPr>
          <w:rFonts w:hint="eastAsia" w:ascii="宋体" w:hAnsi="宋体" w:eastAsia="宋体"/>
          <w:color w:val="auto"/>
          <w:kern w:val="2"/>
          <w:sz w:val="22"/>
          <w:szCs w:val="22"/>
          <w:highlight w:val="none"/>
        </w:rPr>
        <w:t xml:space="preserve">           2025年  月  日</w:t>
      </w:r>
    </w:p>
    <w:p w14:paraId="4DC63759">
      <w:pPr>
        <w:pStyle w:val="29"/>
        <w:widowControl w:val="0"/>
        <w:snapToGrid w:val="0"/>
        <w:spacing w:line="360" w:lineRule="auto"/>
        <w:rPr>
          <w:rFonts w:hAnsi="宋体" w:eastAsia="新宋体"/>
          <w:b/>
          <w:bCs/>
          <w:color w:val="auto"/>
          <w:sz w:val="22"/>
          <w:szCs w:val="22"/>
          <w:highlight w:val="none"/>
        </w:rPr>
      </w:pPr>
    </w:p>
    <w:p w14:paraId="48462EFE">
      <w:pPr>
        <w:spacing w:line="360" w:lineRule="auto"/>
        <w:rPr>
          <w:rFonts w:ascii="新宋体" w:hAnsi="新宋体" w:eastAsia="新宋体" w:cs="新宋体"/>
          <w:b/>
          <w:bCs/>
          <w:color w:val="auto"/>
          <w:sz w:val="22"/>
          <w:szCs w:val="22"/>
          <w:highlight w:val="none"/>
        </w:rPr>
      </w:pPr>
      <w:r>
        <w:rPr>
          <w:rFonts w:hint="eastAsia" w:hAnsi="宋体" w:eastAsia="新宋体"/>
          <w:b/>
          <w:bCs/>
          <w:color w:val="auto"/>
          <w:sz w:val="22"/>
          <w:szCs w:val="22"/>
          <w:highlight w:val="none"/>
        </w:rPr>
        <w:t>注：</w:t>
      </w:r>
      <w:r>
        <w:rPr>
          <w:rFonts w:hint="eastAsia" w:hAnsi="宋体" w:eastAsia="新宋体"/>
          <w:b/>
          <w:bCs/>
          <w:color w:val="auto"/>
          <w:sz w:val="22"/>
          <w:szCs w:val="22"/>
          <w:highlight w:val="none"/>
          <w:u w:val="single"/>
        </w:rPr>
        <w:t>项目开标后，</w:t>
      </w:r>
      <w:r>
        <w:rPr>
          <w:rFonts w:hint="eastAsia" w:ascii="新宋体" w:hAnsi="新宋体" w:eastAsia="新宋体" w:cs="新宋体"/>
          <w:b/>
          <w:bCs/>
          <w:color w:val="auto"/>
          <w:sz w:val="22"/>
          <w:szCs w:val="22"/>
          <w:highlight w:val="none"/>
          <w:u w:val="single"/>
        </w:rPr>
        <w:t>按规定填写完成扫描后发送至采购代理机构邮箱：</w:t>
      </w:r>
      <w:r>
        <w:rPr>
          <w:color w:val="auto"/>
          <w:highlight w:val="none"/>
        </w:rPr>
        <w:fldChar w:fldCharType="begin"/>
      </w:r>
      <w:r>
        <w:rPr>
          <w:color w:val="auto"/>
          <w:highlight w:val="none"/>
        </w:rPr>
        <w:instrText xml:space="preserve"> HYPERLINK "mailto:53514766@qq.com。" </w:instrText>
      </w:r>
      <w:r>
        <w:rPr>
          <w:color w:val="auto"/>
          <w:highlight w:val="none"/>
        </w:rPr>
        <w:fldChar w:fldCharType="separate"/>
      </w:r>
      <w:r>
        <w:rPr>
          <w:rFonts w:hint="eastAsia" w:ascii="新宋体" w:hAnsi="新宋体" w:eastAsia="新宋体" w:cs="新宋体"/>
          <w:b/>
          <w:bCs/>
          <w:color w:val="auto"/>
          <w:sz w:val="22"/>
          <w:szCs w:val="22"/>
          <w:highlight w:val="none"/>
          <w:u w:val="single"/>
        </w:rPr>
        <w:t>53514766@qq.com。</w:t>
      </w:r>
      <w:r>
        <w:rPr>
          <w:rFonts w:hint="eastAsia" w:ascii="新宋体" w:hAnsi="新宋体" w:eastAsia="新宋体" w:cs="新宋体"/>
          <w:b/>
          <w:bCs/>
          <w:color w:val="auto"/>
          <w:sz w:val="22"/>
          <w:szCs w:val="22"/>
          <w:highlight w:val="none"/>
          <w:u w:val="single"/>
        </w:rPr>
        <w:fldChar w:fldCharType="end"/>
      </w:r>
    </w:p>
    <w:sectPr>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erdana,Arial">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 w:name="Vijaya">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yriad Pro">
    <w:altName w:val="Corbel"/>
    <w:panose1 w:val="00000000000000000000"/>
    <w:charset w:val="00"/>
    <w:family w:val="auto"/>
    <w:pitch w:val="default"/>
    <w:sig w:usb0="00000000" w:usb1="00000000" w:usb2="00000000" w:usb3="00000000" w:csb0="2000019F" w:csb1="00000000"/>
  </w:font>
  <w:font w:name="Corbel">
    <w:panose1 w:val="020B0503020204020204"/>
    <w:charset w:val="00"/>
    <w:family w:val="auto"/>
    <w:pitch w:val="default"/>
    <w:sig w:usb0="A00002EF" w:usb1="4000A44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2AB8">
    <w:pPr>
      <w:pStyle w:val="35"/>
      <w:pBdr>
        <w:top w:val="single" w:color="auto" w:sz="4" w:space="0"/>
      </w:pBdr>
      <w:jc w:val="right"/>
      <w:rPr>
        <w:rFonts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3ABDD3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AuN9GyBQIAAAUEAAAOAAAAAAAAAAEAIAAAAB4BAABkcnMvZTJv&#10;RG9jLnhtbFBLBQYAAAAABgAGAFkBAACVBQAAAAA=&#10;">
              <v:fill on="f" focussize="0,0"/>
              <v:stroke on="f"/>
              <v:imagedata o:title=""/>
              <o:lock v:ext="edit" aspectratio="f"/>
              <v:textbox inset="0mm,0mm,0mm,0mm" style="mso-fit-shape-to-text:t;">
                <w:txbxContent>
                  <w:p w14:paraId="13ABDD3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v:textbox>
            </v:shape>
          </w:pict>
        </mc:Fallback>
      </mc:AlternateContent>
    </w:r>
    <w:r>
      <w:rPr>
        <w:rFonts w:hint="eastAsia" w:eastAsia="宋体"/>
      </w:rPr>
      <w:t>温州品立项目管理有限公司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BB1F">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285B">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00685" cy="147955"/>
              <wp:effectExtent l="0" t="0" r="0" b="0"/>
              <wp:wrapNone/>
              <wp:docPr id="3"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287665E8">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文本框 22" o:spid="_x0000_s1026" o:spt="202" type="#_x0000_t202" style="position:absolute;left:0pt;margin-top:0pt;height:11.65pt;width:31.55pt;mso-position-horizontal:center;mso-position-horizontal-relative:margin;mso-wrap-style:none;z-index:251661312;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UOo8tEAAAADAQAADwAAAAAAAAABACAAAAAiAAAAZHJz&#10;L2Rvd25yZXYueG1sUEsBAhQAFAAAAAgAh07iQO88k/MLAgAAAwQAAA4AAAAAAAAAAQAgAAAAIAEA&#10;AGRycy9lMm9Eb2MueG1sUEsFBgAAAAAGAAYAWQEAAJ0FAAAAAA==&#10;">
              <v:fill on="f" focussize="0,0"/>
              <v:stroke on="f"/>
              <v:imagedata o:title=""/>
              <o:lock v:ext="edit" aspectratio="f"/>
              <v:textbox inset="0mm,0mm,0mm,0mm" style="mso-fit-shape-to-text:t;">
                <w:txbxContent>
                  <w:p w14:paraId="287665E8">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B2E2A">
    <w:pPr>
      <w:pStyle w:val="35"/>
      <w:pBdr>
        <w:top w:val="single" w:color="auto" w:sz="4" w:space="0"/>
      </w:pBdr>
      <w:jc w:val="right"/>
      <w:rPr>
        <w:rFonts w:ascii="新宋体" w:hAnsi="新宋体" w:eastAsia="新宋体" w:cs="新宋体"/>
        <w:sz w:val="22"/>
        <w:szCs w:val="22"/>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0685" cy="147955"/>
              <wp:effectExtent l="0" t="0" r="0" b="0"/>
              <wp:wrapNone/>
              <wp:docPr id="2"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391150F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1.65pt;width:31.55pt;mso-position-horizontal:center;mso-position-horizontal-relative:margin;mso-wrap-style:none;z-index:251662336;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UOo8tEAAAADAQAADwAAAAAAAAABACAAAAAiAAAAZHJz&#10;L2Rvd25yZXYueG1sUEsBAhQAFAAAAAgAh07iQAVarZsLAgAAAwQAAA4AAAAAAAAAAQAgAAAAIAEA&#10;AGRycy9lMm9Eb2MueG1sUEsFBgAAAAAGAAYAWQEAAJ0FAAAAAA==&#10;">
              <v:fill on="f" focussize="0,0"/>
              <v:stroke on="f"/>
              <v:imagedata o:title=""/>
              <o:lock v:ext="edit" aspectratio="f"/>
              <v:textbox inset="0mm,0mm,0mm,0mm" style="mso-fit-shape-to-text:t;">
                <w:txbxContent>
                  <w:p w14:paraId="391150F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v:textbox>
            </v:shape>
          </w:pict>
        </mc:Fallback>
      </mc:AlternateContent>
    </w:r>
    <w:r>
      <w:rPr>
        <w:rFonts w:hint="eastAsia" w:ascii="新宋体" w:hAnsi="新宋体" w:eastAsia="新宋体" w:cs="新宋体"/>
        <w:sz w:val="22"/>
        <w:szCs w:val="22"/>
      </w:rPr>
      <w:t>温州品立项目管理有限公司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D97A">
    <w:pPr>
      <w:pStyle w:val="35"/>
      <w:pBdr>
        <w:top w:val="single" w:color="auto" w:sz="4" w:space="0"/>
      </w:pBdr>
      <w:jc w:val="right"/>
      <w:rPr>
        <w:rFonts w:ascii="新宋体" w:hAnsi="新宋体" w:eastAsia="新宋体" w:cs="新宋体"/>
        <w:sz w:val="22"/>
        <w:szCs w:val="22"/>
      </w:rPr>
    </w:pPr>
    <w:r>
      <w:rPr>
        <w:rFonts w:ascii="新宋体" w:hAnsi="新宋体" w:eastAsia="新宋体" w:cs="新宋体"/>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1905"/>
              <wp:wrapNone/>
              <wp:docPr id="1" name="文本框 14"/>
              <wp:cNvGraphicFramePr/>
              <a:graphic xmlns:a="http://schemas.openxmlformats.org/drawingml/2006/main">
                <a:graphicData uri="http://schemas.microsoft.com/office/word/2010/wordprocessingShape">
                  <wps:wsp>
                    <wps:cNvSpPr>
                      <a:spLocks noChangeArrowheads="1"/>
                    </wps:cNvSpPr>
                    <wps:spPr bwMode="auto">
                      <a:xfrm>
                        <a:off x="0" y="0"/>
                        <a:ext cx="400685" cy="147955"/>
                      </a:xfrm>
                      <a:prstGeom prst="rect">
                        <a:avLst/>
                      </a:prstGeom>
                      <a:noFill/>
                      <a:ln>
                        <a:noFill/>
                      </a:ln>
                    </wps:spPr>
                    <wps:txbx>
                      <w:txbxContent>
                        <w:p w14:paraId="53BD07A5">
                          <w:pPr>
                            <w:pStyle w:val="35"/>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t>1</w:t>
                          </w:r>
                          <w:r>
                            <w:rPr>
                              <w:rFonts w:hint="eastAsia" w:eastAsia="宋体"/>
                            </w:rPr>
                            <w:fldChar w:fldCharType="end"/>
                          </w:r>
                          <w:r>
                            <w:rPr>
                              <w:rFonts w:hint="eastAsia" w:eastAsia="宋体"/>
                            </w:rPr>
                            <w:t xml:space="preserve"> 页</w:t>
                          </w:r>
                        </w:p>
                      </w:txbxContent>
                    </wps:txbx>
                    <wps:bodyPr rot="0" vert="horz" wrap="none" lIns="0" tIns="0" rIns="0" bIns="0" anchor="t" anchorCtr="0" upright="1">
                      <a:spAutoFit/>
                    </wps:bodyPr>
                  </wps:wsp>
                </a:graphicData>
              </a:graphic>
            </wp:anchor>
          </w:drawing>
        </mc:Choice>
        <mc:Fallback>
          <w:pict>
            <v:rect id="文本框 14" o:spid="_x0000_s1026" o:spt="1"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GQR50gAAAAMBAAAPAAAAAAAAAAEAIAAAACIAAABkcnMvZG93&#10;bnJldi54bWxQSwECFAAUAAAACACHTuJAROUYrQYCAAD5AwAADgAAAAAAAAABACAAAAAhAQAAZHJz&#10;L2Uyb0RvYy54bWxQSwUGAAAAAAYABgBZAQAAmQUAAAAA&#10;">
              <v:fill on="f" focussize="0,0"/>
              <v:stroke on="f"/>
              <v:imagedata o:title=""/>
              <o:lock v:ext="edit" aspectratio="f"/>
              <v:textbox inset="0mm,0mm,0mm,0mm" style="mso-fit-shape-to-text:t;">
                <w:txbxContent>
                  <w:p w14:paraId="53BD07A5">
                    <w:pPr>
                      <w:pStyle w:val="35"/>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t>1</w:t>
                    </w:r>
                    <w:r>
                      <w:rPr>
                        <w:rFonts w:hint="eastAsia" w:eastAsia="宋体"/>
                      </w:rPr>
                      <w:fldChar w:fldCharType="end"/>
                    </w:r>
                    <w:r>
                      <w:rPr>
                        <w:rFonts w:hint="eastAsia" w:eastAsia="宋体"/>
                      </w:rPr>
                      <w:t xml:space="preserve"> 页</w:t>
                    </w:r>
                  </w:p>
                </w:txbxContent>
              </v:textbox>
            </v:rect>
          </w:pict>
        </mc:Fallback>
      </mc:AlternateContent>
    </w:r>
    <w:r>
      <w:rPr>
        <w:rFonts w:hint="eastAsia" w:ascii="新宋体" w:hAnsi="新宋体" w:eastAsia="新宋体" w:cs="新宋体"/>
        <w:sz w:val="22"/>
        <w:szCs w:val="22"/>
      </w:rPr>
      <w:t>温州品立项目管理有限公司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9DC4">
    <w:pPr>
      <w:pStyle w:val="36"/>
      <w:jc w:val="both"/>
      <w:rPr>
        <w:rFonts w:ascii="新宋体" w:hAnsi="新宋体" w:eastAsia="新宋体" w:cs="新宋体"/>
        <w:sz w:val="22"/>
        <w:szCs w:val="22"/>
      </w:rPr>
    </w:pPr>
    <w:r>
      <w:rPr>
        <w:rFonts w:hint="eastAsia" w:ascii="新宋体" w:hAnsi="新宋体" w:eastAsia="新宋体" w:cs="新宋体"/>
        <w:sz w:val="22"/>
        <w:szCs w:val="22"/>
      </w:rPr>
      <w:t>温州肯恩大学非政府采购项目招标文件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BF404">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B2439">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BC625"/>
    <w:multiLevelType w:val="singleLevel"/>
    <w:tmpl w:val="F9FBC625"/>
    <w:lvl w:ilvl="0" w:tentative="0">
      <w:start w:val="1"/>
      <w:numFmt w:val="decimal"/>
      <w:lvlText w:val="%1."/>
      <w:lvlJc w:val="left"/>
      <w:pPr>
        <w:tabs>
          <w:tab w:val="left" w:pos="312"/>
        </w:tabs>
      </w:pPr>
    </w:lvl>
  </w:abstractNum>
  <w:abstractNum w:abstractNumId="1">
    <w:nsid w:val="FFCB49BD"/>
    <w:multiLevelType w:val="singleLevel"/>
    <w:tmpl w:val="FFCB49BD"/>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3">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4">
    <w:nsid w:val="00000006"/>
    <w:multiLevelType w:val="multilevel"/>
    <w:tmpl w:val="00000006"/>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5">
    <w:nsid w:val="00000009"/>
    <w:multiLevelType w:val="multilevel"/>
    <w:tmpl w:val="00000009"/>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7">
    <w:nsid w:val="0000000E"/>
    <w:multiLevelType w:val="multilevel"/>
    <w:tmpl w:val="0000000E"/>
    <w:lvl w:ilvl="0" w:tentative="0">
      <w:start w:val="1"/>
      <w:numFmt w:val="decimal"/>
      <w:lvlText w:val="%1."/>
      <w:lvlJc w:val="left"/>
      <w:pPr>
        <w:ind w:left="420" w:hanging="420"/>
      </w:pPr>
    </w:lvl>
    <w:lvl w:ilvl="1" w:tentative="0">
      <w:start w:val="1"/>
      <w:numFmt w:val="decimal"/>
      <w:pStyle w:val="241"/>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3"/>
    <w:multiLevelType w:val="multilevel"/>
    <w:tmpl w:val="00000013"/>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9">
    <w:nsid w:val="00000015"/>
    <w:multiLevelType w:val="multilevel"/>
    <w:tmpl w:val="00000015"/>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E"/>
    <w:multiLevelType w:val="singleLevel"/>
    <w:tmpl w:val="0000001E"/>
    <w:lvl w:ilvl="0" w:tentative="0">
      <w:start w:val="1"/>
      <w:numFmt w:val="decimal"/>
      <w:suff w:val="nothing"/>
      <w:lvlText w:val="%1．"/>
      <w:lvlJc w:val="left"/>
      <w:pPr>
        <w:ind w:left="0" w:firstLine="400"/>
      </w:pPr>
      <w:rPr>
        <w:rFonts w:hint="default"/>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B0CF4CA"/>
    <w:multiLevelType w:val="singleLevel"/>
    <w:tmpl w:val="5B0CF4CA"/>
    <w:lvl w:ilvl="0" w:tentative="0">
      <w:start w:val="1"/>
      <w:numFmt w:val="decimal"/>
      <w:suff w:val="space"/>
      <w:lvlText w:val="%1."/>
      <w:lvlJc w:val="left"/>
    </w:lvl>
  </w:abstractNum>
  <w:abstractNum w:abstractNumId="14">
    <w:nsid w:val="646CD551"/>
    <w:multiLevelType w:val="singleLevel"/>
    <w:tmpl w:val="646CD551"/>
    <w:lvl w:ilvl="0" w:tentative="0">
      <w:start w:val="2"/>
      <w:numFmt w:val="chineseCounting"/>
      <w:suff w:val="nothing"/>
      <w:lvlText w:val="%1、"/>
      <w:lvlJc w:val="left"/>
    </w:lvl>
  </w:abstractNum>
  <w:num w:numId="1">
    <w:abstractNumId w:val="7"/>
  </w:num>
  <w:num w:numId="2">
    <w:abstractNumId w:val="2"/>
  </w:num>
  <w:num w:numId="3">
    <w:abstractNumId w:val="3"/>
  </w:num>
  <w:num w:numId="4">
    <w:abstractNumId w:val="9"/>
  </w:num>
  <w:num w:numId="5">
    <w:abstractNumId w:val="5"/>
  </w:num>
  <w:num w:numId="6">
    <w:abstractNumId w:val="4"/>
  </w:num>
  <w:num w:numId="7">
    <w:abstractNumId w:val="6"/>
  </w:num>
  <w:num w:numId="8">
    <w:abstractNumId w:val="8"/>
  </w:num>
  <w:num w:numId="9">
    <w:abstractNumId w:val="13"/>
  </w:num>
  <w:num w:numId="10">
    <w:abstractNumId w:val="14"/>
  </w:num>
  <w:num w:numId="11">
    <w:abstractNumId w:val="0"/>
  </w:num>
  <w:num w:numId="12">
    <w:abstractNumId w:val="1"/>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3NDMxZTc3YzAxODc1YjMxOTBmMzc1Y2Q3MzI4MjIifQ=="/>
  </w:docVars>
  <w:rsids>
    <w:rsidRoot w:val="004E6C5C"/>
    <w:rsid w:val="00080BE0"/>
    <w:rsid w:val="0017494B"/>
    <w:rsid w:val="001C5953"/>
    <w:rsid w:val="001E1405"/>
    <w:rsid w:val="001E2013"/>
    <w:rsid w:val="00251EBC"/>
    <w:rsid w:val="00256444"/>
    <w:rsid w:val="00274503"/>
    <w:rsid w:val="002A1536"/>
    <w:rsid w:val="002A41F9"/>
    <w:rsid w:val="002D3FD5"/>
    <w:rsid w:val="002E2D54"/>
    <w:rsid w:val="003177BA"/>
    <w:rsid w:val="00364957"/>
    <w:rsid w:val="00370FC2"/>
    <w:rsid w:val="00393327"/>
    <w:rsid w:val="00440AFC"/>
    <w:rsid w:val="00463A64"/>
    <w:rsid w:val="004E35E4"/>
    <w:rsid w:val="004E6C5C"/>
    <w:rsid w:val="005766C1"/>
    <w:rsid w:val="005C0853"/>
    <w:rsid w:val="005F605E"/>
    <w:rsid w:val="00614B12"/>
    <w:rsid w:val="00643207"/>
    <w:rsid w:val="00651E8C"/>
    <w:rsid w:val="006F6A37"/>
    <w:rsid w:val="00716AB1"/>
    <w:rsid w:val="007342AB"/>
    <w:rsid w:val="0078703E"/>
    <w:rsid w:val="007E5A37"/>
    <w:rsid w:val="00837449"/>
    <w:rsid w:val="00842C50"/>
    <w:rsid w:val="008514BE"/>
    <w:rsid w:val="008C07D3"/>
    <w:rsid w:val="0090074A"/>
    <w:rsid w:val="009B1F12"/>
    <w:rsid w:val="009E206D"/>
    <w:rsid w:val="009E488E"/>
    <w:rsid w:val="009F3794"/>
    <w:rsid w:val="009F7A5A"/>
    <w:rsid w:val="00B036AE"/>
    <w:rsid w:val="00B0772C"/>
    <w:rsid w:val="00B4445B"/>
    <w:rsid w:val="00B536B7"/>
    <w:rsid w:val="00B90379"/>
    <w:rsid w:val="00C8533E"/>
    <w:rsid w:val="00D02186"/>
    <w:rsid w:val="00D0267F"/>
    <w:rsid w:val="00D04EC3"/>
    <w:rsid w:val="00D324B0"/>
    <w:rsid w:val="00F42E9E"/>
    <w:rsid w:val="00F430FE"/>
    <w:rsid w:val="00FA2591"/>
    <w:rsid w:val="00FD15FF"/>
    <w:rsid w:val="012226E8"/>
    <w:rsid w:val="013005AF"/>
    <w:rsid w:val="013D0076"/>
    <w:rsid w:val="01FF0DD2"/>
    <w:rsid w:val="02802932"/>
    <w:rsid w:val="03040011"/>
    <w:rsid w:val="04462983"/>
    <w:rsid w:val="04544B29"/>
    <w:rsid w:val="045D4134"/>
    <w:rsid w:val="049564C2"/>
    <w:rsid w:val="04957B11"/>
    <w:rsid w:val="04E7791B"/>
    <w:rsid w:val="04F77BB6"/>
    <w:rsid w:val="05184867"/>
    <w:rsid w:val="0531798F"/>
    <w:rsid w:val="05344197"/>
    <w:rsid w:val="05627265"/>
    <w:rsid w:val="05793607"/>
    <w:rsid w:val="06A06502"/>
    <w:rsid w:val="06B869C0"/>
    <w:rsid w:val="07986E84"/>
    <w:rsid w:val="07C879D4"/>
    <w:rsid w:val="085417B6"/>
    <w:rsid w:val="0892302E"/>
    <w:rsid w:val="08C14368"/>
    <w:rsid w:val="08FE6B0E"/>
    <w:rsid w:val="09153DF2"/>
    <w:rsid w:val="093C7535"/>
    <w:rsid w:val="099A02E7"/>
    <w:rsid w:val="0A1D6AEE"/>
    <w:rsid w:val="0A21302B"/>
    <w:rsid w:val="0A7814BB"/>
    <w:rsid w:val="0A7D1A8E"/>
    <w:rsid w:val="0AAD0691"/>
    <w:rsid w:val="0B191045"/>
    <w:rsid w:val="0B5A78B0"/>
    <w:rsid w:val="0B7061D0"/>
    <w:rsid w:val="0BF51CAC"/>
    <w:rsid w:val="0C5D5A22"/>
    <w:rsid w:val="0CF3634C"/>
    <w:rsid w:val="0D551F37"/>
    <w:rsid w:val="0E247D43"/>
    <w:rsid w:val="0E370F62"/>
    <w:rsid w:val="0E390BE2"/>
    <w:rsid w:val="0E70231A"/>
    <w:rsid w:val="0E744A7C"/>
    <w:rsid w:val="0EBC5467"/>
    <w:rsid w:val="0F00642C"/>
    <w:rsid w:val="0F382986"/>
    <w:rsid w:val="0FC53BEC"/>
    <w:rsid w:val="103C03B2"/>
    <w:rsid w:val="105D084A"/>
    <w:rsid w:val="10B508AD"/>
    <w:rsid w:val="1134287D"/>
    <w:rsid w:val="11D04F45"/>
    <w:rsid w:val="1266673E"/>
    <w:rsid w:val="13103664"/>
    <w:rsid w:val="139513AE"/>
    <w:rsid w:val="14357918"/>
    <w:rsid w:val="144D484C"/>
    <w:rsid w:val="144D623B"/>
    <w:rsid w:val="148A5631"/>
    <w:rsid w:val="14BF1D95"/>
    <w:rsid w:val="14E867DD"/>
    <w:rsid w:val="14EA645D"/>
    <w:rsid w:val="15465025"/>
    <w:rsid w:val="15D259EE"/>
    <w:rsid w:val="15D4798A"/>
    <w:rsid w:val="15F917DF"/>
    <w:rsid w:val="16371B7A"/>
    <w:rsid w:val="164D2F73"/>
    <w:rsid w:val="16620247"/>
    <w:rsid w:val="16895F09"/>
    <w:rsid w:val="16A776B7"/>
    <w:rsid w:val="16B74615"/>
    <w:rsid w:val="16D54D03"/>
    <w:rsid w:val="174B01C5"/>
    <w:rsid w:val="17C4240D"/>
    <w:rsid w:val="17FD7FE9"/>
    <w:rsid w:val="18040A8D"/>
    <w:rsid w:val="18652FC2"/>
    <w:rsid w:val="18A474FD"/>
    <w:rsid w:val="18D92F68"/>
    <w:rsid w:val="18ED1738"/>
    <w:rsid w:val="18F25DD8"/>
    <w:rsid w:val="18FB4688"/>
    <w:rsid w:val="18FD7B8B"/>
    <w:rsid w:val="19100DAA"/>
    <w:rsid w:val="19782D58"/>
    <w:rsid w:val="19965925"/>
    <w:rsid w:val="19D133E7"/>
    <w:rsid w:val="19D96275"/>
    <w:rsid w:val="1A006829"/>
    <w:rsid w:val="1A4E6234"/>
    <w:rsid w:val="1A617C15"/>
    <w:rsid w:val="1A881B59"/>
    <w:rsid w:val="1AAE5354"/>
    <w:rsid w:val="1AD56B6E"/>
    <w:rsid w:val="1AED1E92"/>
    <w:rsid w:val="1B5F5177"/>
    <w:rsid w:val="1B83082F"/>
    <w:rsid w:val="1BA36B65"/>
    <w:rsid w:val="1BA90A6F"/>
    <w:rsid w:val="1BB96B0B"/>
    <w:rsid w:val="1BC96DA5"/>
    <w:rsid w:val="1BDB2542"/>
    <w:rsid w:val="1BF60B6E"/>
    <w:rsid w:val="1C6A5F07"/>
    <w:rsid w:val="1C864BDA"/>
    <w:rsid w:val="1D0F70BC"/>
    <w:rsid w:val="1D22285A"/>
    <w:rsid w:val="1D492719"/>
    <w:rsid w:val="1D58021C"/>
    <w:rsid w:val="1D6E70D6"/>
    <w:rsid w:val="1DCA77EF"/>
    <w:rsid w:val="1E1F4CFB"/>
    <w:rsid w:val="1EB80371"/>
    <w:rsid w:val="1F0D1100"/>
    <w:rsid w:val="1F59377E"/>
    <w:rsid w:val="1F6C111A"/>
    <w:rsid w:val="1F9C61E1"/>
    <w:rsid w:val="1F9D555D"/>
    <w:rsid w:val="1FE60DE3"/>
    <w:rsid w:val="1FE842E7"/>
    <w:rsid w:val="1FF8651F"/>
    <w:rsid w:val="200A35A2"/>
    <w:rsid w:val="200E1FA8"/>
    <w:rsid w:val="205A0DA2"/>
    <w:rsid w:val="207A5BC4"/>
    <w:rsid w:val="207A70D9"/>
    <w:rsid w:val="20982E05"/>
    <w:rsid w:val="20A92F5D"/>
    <w:rsid w:val="20AA6B33"/>
    <w:rsid w:val="20E10F7E"/>
    <w:rsid w:val="211017CA"/>
    <w:rsid w:val="214964AC"/>
    <w:rsid w:val="216834DE"/>
    <w:rsid w:val="21EE1B70"/>
    <w:rsid w:val="21F44C6F"/>
    <w:rsid w:val="223A5CFC"/>
    <w:rsid w:val="22467649"/>
    <w:rsid w:val="226B0184"/>
    <w:rsid w:val="22F15563"/>
    <w:rsid w:val="231B2B24"/>
    <w:rsid w:val="23497613"/>
    <w:rsid w:val="23501542"/>
    <w:rsid w:val="23AA6F10"/>
    <w:rsid w:val="23E073EA"/>
    <w:rsid w:val="23E1433A"/>
    <w:rsid w:val="23F92512"/>
    <w:rsid w:val="249F3D44"/>
    <w:rsid w:val="24CC2ABB"/>
    <w:rsid w:val="256604EB"/>
    <w:rsid w:val="25B87AA4"/>
    <w:rsid w:val="25DC0129"/>
    <w:rsid w:val="26093577"/>
    <w:rsid w:val="262F2132"/>
    <w:rsid w:val="26AF5F03"/>
    <w:rsid w:val="26B81871"/>
    <w:rsid w:val="27322391"/>
    <w:rsid w:val="27610BA0"/>
    <w:rsid w:val="27BD5B6D"/>
    <w:rsid w:val="27EE4691"/>
    <w:rsid w:val="280E29C8"/>
    <w:rsid w:val="28343B01"/>
    <w:rsid w:val="284C4A2B"/>
    <w:rsid w:val="28571E1C"/>
    <w:rsid w:val="28641DD2"/>
    <w:rsid w:val="2876586F"/>
    <w:rsid w:val="29156FCD"/>
    <w:rsid w:val="29626771"/>
    <w:rsid w:val="299A59D2"/>
    <w:rsid w:val="29BF1089"/>
    <w:rsid w:val="2ACA02C2"/>
    <w:rsid w:val="2ADC735C"/>
    <w:rsid w:val="2AE25969"/>
    <w:rsid w:val="2AF04C7E"/>
    <w:rsid w:val="2AF23A05"/>
    <w:rsid w:val="2B5A212F"/>
    <w:rsid w:val="2B5A6C7F"/>
    <w:rsid w:val="2B821FEF"/>
    <w:rsid w:val="2BC17555"/>
    <w:rsid w:val="2BC404DA"/>
    <w:rsid w:val="2BDA09C0"/>
    <w:rsid w:val="2C36547F"/>
    <w:rsid w:val="2CAB4F54"/>
    <w:rsid w:val="2CE84DB9"/>
    <w:rsid w:val="2CF72DFA"/>
    <w:rsid w:val="2D471455"/>
    <w:rsid w:val="2D5E5F3C"/>
    <w:rsid w:val="2DD83DB1"/>
    <w:rsid w:val="2E0A1A19"/>
    <w:rsid w:val="2E4D105A"/>
    <w:rsid w:val="2EBC3A3B"/>
    <w:rsid w:val="2ED87AE7"/>
    <w:rsid w:val="2EDA1E91"/>
    <w:rsid w:val="2F5B6859"/>
    <w:rsid w:val="2F744F03"/>
    <w:rsid w:val="2F837F80"/>
    <w:rsid w:val="300E25AE"/>
    <w:rsid w:val="30103067"/>
    <w:rsid w:val="30194DDD"/>
    <w:rsid w:val="30305B1B"/>
    <w:rsid w:val="303D06B3"/>
    <w:rsid w:val="30960D42"/>
    <w:rsid w:val="30C74F98"/>
    <w:rsid w:val="30D86127"/>
    <w:rsid w:val="31634C13"/>
    <w:rsid w:val="320E092F"/>
    <w:rsid w:val="32366270"/>
    <w:rsid w:val="32453007"/>
    <w:rsid w:val="32705150"/>
    <w:rsid w:val="32F749D5"/>
    <w:rsid w:val="33335128"/>
    <w:rsid w:val="335044FE"/>
    <w:rsid w:val="3351443E"/>
    <w:rsid w:val="34160D04"/>
    <w:rsid w:val="34D3493A"/>
    <w:rsid w:val="34DA0307"/>
    <w:rsid w:val="34EE2F66"/>
    <w:rsid w:val="351F3735"/>
    <w:rsid w:val="354D016B"/>
    <w:rsid w:val="357331BF"/>
    <w:rsid w:val="358B254D"/>
    <w:rsid w:val="35D850E1"/>
    <w:rsid w:val="35D963E6"/>
    <w:rsid w:val="360217A9"/>
    <w:rsid w:val="360836B2"/>
    <w:rsid w:val="3637556E"/>
    <w:rsid w:val="36507EFD"/>
    <w:rsid w:val="368A2987"/>
    <w:rsid w:val="3695459B"/>
    <w:rsid w:val="369A0A23"/>
    <w:rsid w:val="36F01431"/>
    <w:rsid w:val="372E7B0F"/>
    <w:rsid w:val="374B0846"/>
    <w:rsid w:val="37AE3639"/>
    <w:rsid w:val="37E2423D"/>
    <w:rsid w:val="37EA1649"/>
    <w:rsid w:val="38111509"/>
    <w:rsid w:val="381F62A0"/>
    <w:rsid w:val="383C7DCF"/>
    <w:rsid w:val="383E6B55"/>
    <w:rsid w:val="38710629"/>
    <w:rsid w:val="388E2157"/>
    <w:rsid w:val="389307DD"/>
    <w:rsid w:val="39615A4E"/>
    <w:rsid w:val="39933C03"/>
    <w:rsid w:val="39B366B6"/>
    <w:rsid w:val="39C81F97"/>
    <w:rsid w:val="39DB1DF9"/>
    <w:rsid w:val="3A6F4DD2"/>
    <w:rsid w:val="3AF21878"/>
    <w:rsid w:val="3AF5700A"/>
    <w:rsid w:val="3B3B0ABC"/>
    <w:rsid w:val="3B3C653D"/>
    <w:rsid w:val="3B5725EA"/>
    <w:rsid w:val="3BB5459C"/>
    <w:rsid w:val="3BB579CC"/>
    <w:rsid w:val="3BED055F"/>
    <w:rsid w:val="3C2B25C3"/>
    <w:rsid w:val="3C8A708E"/>
    <w:rsid w:val="3D205459"/>
    <w:rsid w:val="3D280EC7"/>
    <w:rsid w:val="3D3C6020"/>
    <w:rsid w:val="3D6812A0"/>
    <w:rsid w:val="3D7D1F70"/>
    <w:rsid w:val="3D806BC7"/>
    <w:rsid w:val="3DBE07DB"/>
    <w:rsid w:val="3E4B38C2"/>
    <w:rsid w:val="3E725D00"/>
    <w:rsid w:val="3EB709F3"/>
    <w:rsid w:val="3F080797"/>
    <w:rsid w:val="3F0C5EFE"/>
    <w:rsid w:val="407659DE"/>
    <w:rsid w:val="40775150"/>
    <w:rsid w:val="4099698A"/>
    <w:rsid w:val="41FF7556"/>
    <w:rsid w:val="42CB2122"/>
    <w:rsid w:val="42D01E2D"/>
    <w:rsid w:val="42D2747E"/>
    <w:rsid w:val="42F609E7"/>
    <w:rsid w:val="43266FB8"/>
    <w:rsid w:val="435E3EE6"/>
    <w:rsid w:val="437F2ECA"/>
    <w:rsid w:val="43981875"/>
    <w:rsid w:val="439E597D"/>
    <w:rsid w:val="43A45688"/>
    <w:rsid w:val="43A93D0E"/>
    <w:rsid w:val="43AA5013"/>
    <w:rsid w:val="43EE0F7F"/>
    <w:rsid w:val="43F07D06"/>
    <w:rsid w:val="441E3CCD"/>
    <w:rsid w:val="44457410"/>
    <w:rsid w:val="44B609C8"/>
    <w:rsid w:val="44CA314E"/>
    <w:rsid w:val="45433AAF"/>
    <w:rsid w:val="456B12AC"/>
    <w:rsid w:val="45E30135"/>
    <w:rsid w:val="45FC6AE1"/>
    <w:rsid w:val="45FD6761"/>
    <w:rsid w:val="460770E3"/>
    <w:rsid w:val="4642528C"/>
    <w:rsid w:val="46652C8D"/>
    <w:rsid w:val="46772BA7"/>
    <w:rsid w:val="467D0334"/>
    <w:rsid w:val="46CD13B8"/>
    <w:rsid w:val="46CE6E39"/>
    <w:rsid w:val="46F224F1"/>
    <w:rsid w:val="47352751"/>
    <w:rsid w:val="47927E7C"/>
    <w:rsid w:val="485A1E43"/>
    <w:rsid w:val="485F5A52"/>
    <w:rsid w:val="48605F4B"/>
    <w:rsid w:val="48BD1FEF"/>
    <w:rsid w:val="48F41BA0"/>
    <w:rsid w:val="48FA28C6"/>
    <w:rsid w:val="490544DA"/>
    <w:rsid w:val="4923335B"/>
    <w:rsid w:val="494552C4"/>
    <w:rsid w:val="4A055A5C"/>
    <w:rsid w:val="4AA33568"/>
    <w:rsid w:val="4ABF25B2"/>
    <w:rsid w:val="4AE773F9"/>
    <w:rsid w:val="4AF02D81"/>
    <w:rsid w:val="4BDC2422"/>
    <w:rsid w:val="4C0F32FF"/>
    <w:rsid w:val="4C193AE8"/>
    <w:rsid w:val="4C1D24EE"/>
    <w:rsid w:val="4C2368AC"/>
    <w:rsid w:val="4C666058"/>
    <w:rsid w:val="4C8F1529"/>
    <w:rsid w:val="4D542F2E"/>
    <w:rsid w:val="4EB81F73"/>
    <w:rsid w:val="4F6222CB"/>
    <w:rsid w:val="500A75D5"/>
    <w:rsid w:val="504D343D"/>
    <w:rsid w:val="50D62A02"/>
    <w:rsid w:val="50E61077"/>
    <w:rsid w:val="517C3C40"/>
    <w:rsid w:val="519C4174"/>
    <w:rsid w:val="51C407B0"/>
    <w:rsid w:val="51EA4A53"/>
    <w:rsid w:val="51F54803"/>
    <w:rsid w:val="52A62E9E"/>
    <w:rsid w:val="53221651"/>
    <w:rsid w:val="532603F8"/>
    <w:rsid w:val="537C0B09"/>
    <w:rsid w:val="5480192E"/>
    <w:rsid w:val="55B464A8"/>
    <w:rsid w:val="55EF130D"/>
    <w:rsid w:val="55F96F9C"/>
    <w:rsid w:val="56050830"/>
    <w:rsid w:val="5623455D"/>
    <w:rsid w:val="565269FE"/>
    <w:rsid w:val="565F1A1E"/>
    <w:rsid w:val="566B101A"/>
    <w:rsid w:val="56A9133E"/>
    <w:rsid w:val="56B802D4"/>
    <w:rsid w:val="56D94FD4"/>
    <w:rsid w:val="57432436"/>
    <w:rsid w:val="57EC2C4F"/>
    <w:rsid w:val="57F21EE7"/>
    <w:rsid w:val="57FD096B"/>
    <w:rsid w:val="5807127B"/>
    <w:rsid w:val="58175C92"/>
    <w:rsid w:val="583974CB"/>
    <w:rsid w:val="58676242"/>
    <w:rsid w:val="58832DC3"/>
    <w:rsid w:val="592D105D"/>
    <w:rsid w:val="59342BE6"/>
    <w:rsid w:val="59A15799"/>
    <w:rsid w:val="59AE1984"/>
    <w:rsid w:val="59B54439"/>
    <w:rsid w:val="59BD50C9"/>
    <w:rsid w:val="5A325088"/>
    <w:rsid w:val="5B8D3D97"/>
    <w:rsid w:val="5C3F5168"/>
    <w:rsid w:val="5C4437EE"/>
    <w:rsid w:val="5C4A34F9"/>
    <w:rsid w:val="5C7A6246"/>
    <w:rsid w:val="5CAA0F94"/>
    <w:rsid w:val="5D6D4555"/>
    <w:rsid w:val="5DBF5CBA"/>
    <w:rsid w:val="5E2144AD"/>
    <w:rsid w:val="5E590CDA"/>
    <w:rsid w:val="5E872AA3"/>
    <w:rsid w:val="5ECF2E97"/>
    <w:rsid w:val="5EE475B9"/>
    <w:rsid w:val="5F3374C6"/>
    <w:rsid w:val="5F646C0E"/>
    <w:rsid w:val="5F6F4F9F"/>
    <w:rsid w:val="5F7510DD"/>
    <w:rsid w:val="5FA16A73"/>
    <w:rsid w:val="5FB2088E"/>
    <w:rsid w:val="5FBB7E17"/>
    <w:rsid w:val="60663010"/>
    <w:rsid w:val="60710156"/>
    <w:rsid w:val="607C76DB"/>
    <w:rsid w:val="60BC4C41"/>
    <w:rsid w:val="60E45E05"/>
    <w:rsid w:val="60FB626F"/>
    <w:rsid w:val="61EC4609"/>
    <w:rsid w:val="62247591"/>
    <w:rsid w:val="623A051B"/>
    <w:rsid w:val="62490F50"/>
    <w:rsid w:val="62991857"/>
    <w:rsid w:val="62B527FD"/>
    <w:rsid w:val="6333694F"/>
    <w:rsid w:val="63425904"/>
    <w:rsid w:val="638E7F62"/>
    <w:rsid w:val="639224E3"/>
    <w:rsid w:val="640816CD"/>
    <w:rsid w:val="64212D54"/>
    <w:rsid w:val="64320A70"/>
    <w:rsid w:val="64490695"/>
    <w:rsid w:val="64783763"/>
    <w:rsid w:val="647A6C66"/>
    <w:rsid w:val="64BD2BD3"/>
    <w:rsid w:val="651F056D"/>
    <w:rsid w:val="65333679"/>
    <w:rsid w:val="65565350"/>
    <w:rsid w:val="65B84AD8"/>
    <w:rsid w:val="65D57FAA"/>
    <w:rsid w:val="65D649A4"/>
    <w:rsid w:val="66180A31"/>
    <w:rsid w:val="66342B59"/>
    <w:rsid w:val="668109D7"/>
    <w:rsid w:val="669435F8"/>
    <w:rsid w:val="669F0B6A"/>
    <w:rsid w:val="671C5E61"/>
    <w:rsid w:val="679C1BBB"/>
    <w:rsid w:val="67DB0571"/>
    <w:rsid w:val="686F5562"/>
    <w:rsid w:val="6892481D"/>
    <w:rsid w:val="68ED16B3"/>
    <w:rsid w:val="68F41A31"/>
    <w:rsid w:val="69457B44"/>
    <w:rsid w:val="694A3FCB"/>
    <w:rsid w:val="69771617"/>
    <w:rsid w:val="69CC6B23"/>
    <w:rsid w:val="6A143694"/>
    <w:rsid w:val="6A4F7087"/>
    <w:rsid w:val="6A5E280F"/>
    <w:rsid w:val="6ABC4FDB"/>
    <w:rsid w:val="6AC10335"/>
    <w:rsid w:val="6ADA345D"/>
    <w:rsid w:val="6AE05366"/>
    <w:rsid w:val="6B206150"/>
    <w:rsid w:val="6B2E7664"/>
    <w:rsid w:val="6B942291"/>
    <w:rsid w:val="6B9A0018"/>
    <w:rsid w:val="6BCD3CEA"/>
    <w:rsid w:val="6C0A02CC"/>
    <w:rsid w:val="6C5B6DD1"/>
    <w:rsid w:val="6C61455E"/>
    <w:rsid w:val="6C840787"/>
    <w:rsid w:val="6CD854A1"/>
    <w:rsid w:val="6CF53411"/>
    <w:rsid w:val="6D3632BC"/>
    <w:rsid w:val="6D652B07"/>
    <w:rsid w:val="6D8220B7"/>
    <w:rsid w:val="6D885814"/>
    <w:rsid w:val="6DFF60D3"/>
    <w:rsid w:val="6E1D22B5"/>
    <w:rsid w:val="6E26082B"/>
    <w:rsid w:val="6E2E7FD1"/>
    <w:rsid w:val="6E5907DC"/>
    <w:rsid w:val="6E696B31"/>
    <w:rsid w:val="6E725242"/>
    <w:rsid w:val="6EA87C9B"/>
    <w:rsid w:val="6EB97BB5"/>
    <w:rsid w:val="6F846384"/>
    <w:rsid w:val="6FB736F3"/>
    <w:rsid w:val="6FCB6AF9"/>
    <w:rsid w:val="6FCC2D1E"/>
    <w:rsid w:val="6FF86AEC"/>
    <w:rsid w:val="70340726"/>
    <w:rsid w:val="70C64412"/>
    <w:rsid w:val="70E71AB6"/>
    <w:rsid w:val="717C64BF"/>
    <w:rsid w:val="71976CE9"/>
    <w:rsid w:val="71A90288"/>
    <w:rsid w:val="71CC7543"/>
    <w:rsid w:val="724C6E31"/>
    <w:rsid w:val="725738A4"/>
    <w:rsid w:val="733B7399"/>
    <w:rsid w:val="73C62B81"/>
    <w:rsid w:val="73D36613"/>
    <w:rsid w:val="740E45D8"/>
    <w:rsid w:val="742D382A"/>
    <w:rsid w:val="748309B5"/>
    <w:rsid w:val="75003802"/>
    <w:rsid w:val="75173427"/>
    <w:rsid w:val="753352D6"/>
    <w:rsid w:val="753871DF"/>
    <w:rsid w:val="75504886"/>
    <w:rsid w:val="75531083"/>
    <w:rsid w:val="75874D60"/>
    <w:rsid w:val="765B603D"/>
    <w:rsid w:val="769E4528"/>
    <w:rsid w:val="76F913BE"/>
    <w:rsid w:val="775252D0"/>
    <w:rsid w:val="775B015E"/>
    <w:rsid w:val="779F53D0"/>
    <w:rsid w:val="77C8769E"/>
    <w:rsid w:val="783B050B"/>
    <w:rsid w:val="783D3FD4"/>
    <w:rsid w:val="783F3C54"/>
    <w:rsid w:val="78B9139F"/>
    <w:rsid w:val="79627585"/>
    <w:rsid w:val="79641838"/>
    <w:rsid w:val="79DE3700"/>
    <w:rsid w:val="79F26B1E"/>
    <w:rsid w:val="79FE61B3"/>
    <w:rsid w:val="7AA656C8"/>
    <w:rsid w:val="7AE724AA"/>
    <w:rsid w:val="7B0C2AED"/>
    <w:rsid w:val="7B170E7E"/>
    <w:rsid w:val="7BCC54AA"/>
    <w:rsid w:val="7BCD0B15"/>
    <w:rsid w:val="7BEC215B"/>
    <w:rsid w:val="7C083F86"/>
    <w:rsid w:val="7CC47C65"/>
    <w:rsid w:val="7CC86647"/>
    <w:rsid w:val="7CCF5FD1"/>
    <w:rsid w:val="7CDA5901"/>
    <w:rsid w:val="7CF92699"/>
    <w:rsid w:val="7D0970B0"/>
    <w:rsid w:val="7D813877"/>
    <w:rsid w:val="7DC43066"/>
    <w:rsid w:val="7E93243A"/>
    <w:rsid w:val="7EAC1CDF"/>
    <w:rsid w:val="7ED4319A"/>
    <w:rsid w:val="7FA731FC"/>
    <w:rsid w:val="7FD10FC1"/>
    <w:rsid w:val="7FFA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3"/>
    <w:qFormat/>
    <w:uiPriority w:val="0"/>
    <w:pPr>
      <w:keepNext/>
      <w:jc w:val="center"/>
      <w:outlineLvl w:val="0"/>
    </w:pPr>
    <w:rPr>
      <w:rFonts w:ascii="Calibri" w:eastAsia="Calibri"/>
      <w:b/>
      <w:bCs/>
    </w:rPr>
  </w:style>
  <w:style w:type="paragraph" w:styleId="4">
    <w:name w:val="heading 2"/>
    <w:basedOn w:val="1"/>
    <w:next w:val="1"/>
    <w:link w:val="474"/>
    <w:qFormat/>
    <w:uiPriority w:val="0"/>
    <w:pPr>
      <w:keepNext/>
      <w:keepLines/>
      <w:spacing w:before="260" w:after="260" w:line="413" w:lineRule="auto"/>
      <w:outlineLvl w:val="1"/>
    </w:pPr>
    <w:rPr>
      <w:rFonts w:ascii="宋体,Verdana,Arial" w:hAnsi="宋体,Verdana,Arial" w:eastAsia="Cambria"/>
      <w:b/>
      <w:bCs/>
      <w:sz w:val="32"/>
      <w:szCs w:val="32"/>
    </w:rPr>
  </w:style>
  <w:style w:type="paragraph" w:styleId="5">
    <w:name w:val="heading 3"/>
    <w:basedOn w:val="1"/>
    <w:next w:val="1"/>
    <w:link w:val="475"/>
    <w:qFormat/>
    <w:uiPriority w:val="0"/>
    <w:pPr>
      <w:keepNext/>
      <w:keepLines/>
      <w:spacing w:before="260" w:after="260" w:line="413" w:lineRule="auto"/>
      <w:outlineLvl w:val="2"/>
    </w:pPr>
    <w:rPr>
      <w:rFonts w:eastAsia="Cambria"/>
      <w:b/>
      <w:bCs/>
      <w:sz w:val="32"/>
      <w:szCs w:val="32"/>
    </w:rPr>
  </w:style>
  <w:style w:type="paragraph" w:styleId="6">
    <w:name w:val="heading 4"/>
    <w:basedOn w:val="1"/>
    <w:next w:val="1"/>
    <w:link w:val="476"/>
    <w:qFormat/>
    <w:uiPriority w:val="0"/>
    <w:pPr>
      <w:keepNext/>
      <w:keepLines/>
      <w:spacing w:before="280" w:after="290" w:line="372" w:lineRule="auto"/>
      <w:outlineLvl w:val="3"/>
    </w:pPr>
    <w:rPr>
      <w:rFonts w:ascii="宋体,Verdana,Arial" w:hAnsi="宋体,Verdana,Arial" w:eastAsia="Cambria"/>
      <w:b/>
      <w:bCs/>
      <w:sz w:val="28"/>
      <w:szCs w:val="28"/>
    </w:rPr>
  </w:style>
  <w:style w:type="paragraph" w:styleId="7">
    <w:name w:val="heading 5"/>
    <w:basedOn w:val="1"/>
    <w:next w:val="1"/>
    <w:link w:val="477"/>
    <w:qFormat/>
    <w:uiPriority w:val="0"/>
    <w:pPr>
      <w:keepNext/>
      <w:keepLines/>
      <w:spacing w:before="280" w:after="290" w:line="372" w:lineRule="auto"/>
      <w:outlineLvl w:val="4"/>
    </w:pPr>
    <w:rPr>
      <w:rFonts w:eastAsia="Cambria"/>
      <w:b/>
      <w:bCs/>
      <w:sz w:val="28"/>
      <w:szCs w:val="28"/>
    </w:rPr>
  </w:style>
  <w:style w:type="paragraph" w:styleId="8">
    <w:name w:val="heading 6"/>
    <w:basedOn w:val="1"/>
    <w:next w:val="1"/>
    <w:link w:val="478"/>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ˎ̥"/>
      <w:kern w:val="0"/>
      <w:szCs w:val="21"/>
    </w:rPr>
  </w:style>
  <w:style w:type="paragraph" w:styleId="9">
    <w:name w:val="heading 7"/>
    <w:basedOn w:val="1"/>
    <w:next w:val="1"/>
    <w:link w:val="479"/>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ˎ̥"/>
      <w:kern w:val="0"/>
      <w:szCs w:val="21"/>
    </w:rPr>
  </w:style>
  <w:style w:type="paragraph" w:styleId="10">
    <w:name w:val="heading 8"/>
    <w:basedOn w:val="1"/>
    <w:next w:val="1"/>
    <w:link w:val="480"/>
    <w:qFormat/>
    <w:uiPriority w:val="0"/>
    <w:pPr>
      <w:keepLines/>
      <w:tabs>
        <w:tab w:val="left" w:pos="1638"/>
      </w:tabs>
      <w:autoSpaceDE w:val="0"/>
      <w:autoSpaceDN w:val="0"/>
      <w:adjustRightInd w:val="0"/>
      <w:spacing w:before="240" w:after="64" w:line="317" w:lineRule="auto"/>
      <w:ind w:left="1638" w:hanging="1440"/>
      <w:jc w:val="left"/>
      <w:outlineLvl w:val="7"/>
    </w:pPr>
    <w:rPr>
      <w:rFonts w:ascii="Courier New" w:hAnsi="Courier New" w:eastAsia="ˎ̥"/>
      <w:kern w:val="0"/>
      <w:sz w:val="24"/>
      <w:szCs w:val="20"/>
    </w:rPr>
  </w:style>
  <w:style w:type="paragraph" w:styleId="11">
    <w:name w:val="heading 9"/>
    <w:basedOn w:val="1"/>
    <w:next w:val="1"/>
    <w:link w:val="481"/>
    <w:qFormat/>
    <w:uiPriority w:val="0"/>
    <w:pPr>
      <w:keepLines/>
      <w:tabs>
        <w:tab w:val="left" w:pos="1782"/>
      </w:tabs>
      <w:autoSpaceDE w:val="0"/>
      <w:autoSpaceDN w:val="0"/>
      <w:adjustRightInd w:val="0"/>
      <w:spacing w:before="240" w:after="64" w:line="317" w:lineRule="auto"/>
      <w:ind w:left="1782" w:hanging="1584"/>
      <w:jc w:val="left"/>
      <w:outlineLvl w:val="8"/>
    </w:pPr>
    <w:rPr>
      <w:rFonts w:ascii="Courier New" w:hAnsi="Courier New" w:eastAsia="ˎ̥"/>
      <w:kern w:val="0"/>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macro"/>
    <w:link w:val="47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隶书" w:hAnsi="隶书" w:eastAsia="宋体" w:cs="Times New Roman"/>
      <w:kern w:val="2"/>
      <w:sz w:val="24"/>
      <w:szCs w:val="24"/>
      <w:lang w:val="en-US" w:eastAsia="zh-CN" w:bidi="ar-SA"/>
    </w:rPr>
  </w:style>
  <w:style w:type="paragraph" w:styleId="12">
    <w:name w:val="toc 7"/>
    <w:basedOn w:val="1"/>
    <w:next w:val="1"/>
    <w:qFormat/>
    <w:uiPriority w:val="0"/>
    <w:pPr>
      <w:autoSpaceDE w:val="0"/>
      <w:autoSpaceDN w:val="0"/>
      <w:adjustRightInd w:val="0"/>
      <w:ind w:left="2520" w:leftChars="1200"/>
      <w:jc w:val="left"/>
    </w:pPr>
    <w:rPr>
      <w:kern w:val="0"/>
      <w:sz w:val="20"/>
      <w:szCs w:val="20"/>
    </w:rPr>
  </w:style>
  <w:style w:type="paragraph" w:styleId="13">
    <w:name w:val="List Number"/>
    <w:basedOn w:val="1"/>
    <w:qFormat/>
    <w:uiPriority w:val="0"/>
    <w:pPr>
      <w:tabs>
        <w:tab w:val="left" w:pos="360"/>
      </w:tabs>
      <w:ind w:left="360" w:hanging="360" w:hangingChars="200"/>
    </w:pPr>
  </w:style>
  <w:style w:type="paragraph" w:styleId="14">
    <w:name w:val="Normal Indent"/>
    <w:basedOn w:val="1"/>
    <w:link w:val="482"/>
    <w:qFormat/>
    <w:uiPriority w:val="0"/>
    <w:pPr>
      <w:adjustRightInd w:val="0"/>
      <w:spacing w:line="312" w:lineRule="atLeast"/>
      <w:ind w:firstLine="420"/>
      <w:textAlignment w:val="baseline"/>
    </w:pPr>
    <w:rPr>
      <w:rFonts w:eastAsia="Cambria"/>
      <w:kern w:val="0"/>
      <w:szCs w:val="20"/>
    </w:rPr>
  </w:style>
  <w:style w:type="paragraph" w:styleId="15">
    <w:name w:val="caption"/>
    <w:basedOn w:val="1"/>
    <w:next w:val="1"/>
    <w:qFormat/>
    <w:uiPriority w:val="0"/>
    <w:pPr>
      <w:autoSpaceDE w:val="0"/>
      <w:autoSpaceDN w:val="0"/>
      <w:adjustRightInd w:val="0"/>
      <w:jc w:val="left"/>
    </w:pPr>
    <w:rPr>
      <w:rFonts w:ascii="Courier New" w:hAnsi="Courier New" w:eastAsia="ˎ̥" w:cs="Courier New"/>
      <w:kern w:val="0"/>
      <w:sz w:val="20"/>
      <w:szCs w:val="20"/>
    </w:rPr>
  </w:style>
  <w:style w:type="paragraph" w:styleId="16">
    <w:name w:val="List Bullet"/>
    <w:basedOn w:val="1"/>
    <w:qFormat/>
    <w:uiPriority w:val="0"/>
    <w:pPr>
      <w:tabs>
        <w:tab w:val="left" w:pos="360"/>
      </w:tabs>
      <w:ind w:left="360" w:hanging="360"/>
    </w:pPr>
    <w:rPr>
      <w:rFonts w:ascii="Helvetica" w:hAnsi="Helvetica"/>
      <w:szCs w:val="22"/>
    </w:rPr>
  </w:style>
  <w:style w:type="paragraph" w:styleId="17">
    <w:name w:val="Document Map"/>
    <w:basedOn w:val="1"/>
    <w:link w:val="483"/>
    <w:qFormat/>
    <w:uiPriority w:val="0"/>
    <w:pPr>
      <w:shd w:val="clear" w:color="auto" w:fill="000080"/>
    </w:pPr>
    <w:rPr>
      <w:rFonts w:eastAsia="Cambria"/>
    </w:rPr>
  </w:style>
  <w:style w:type="paragraph" w:styleId="18">
    <w:name w:val="annotation text"/>
    <w:basedOn w:val="1"/>
    <w:link w:val="484"/>
    <w:qFormat/>
    <w:uiPriority w:val="0"/>
    <w:pPr>
      <w:jc w:val="left"/>
    </w:pPr>
    <w:rPr>
      <w:rFonts w:eastAsia="Cambria"/>
    </w:rPr>
  </w:style>
  <w:style w:type="paragraph" w:styleId="19">
    <w:name w:val="Salutation"/>
    <w:basedOn w:val="1"/>
    <w:next w:val="1"/>
    <w:qFormat/>
    <w:uiPriority w:val="0"/>
    <w:pPr>
      <w:tabs>
        <w:tab w:val="left" w:pos="840"/>
      </w:tabs>
      <w:autoSpaceDE w:val="0"/>
      <w:autoSpaceDN w:val="0"/>
      <w:adjustRightInd w:val="0"/>
      <w:jc w:val="left"/>
    </w:pPr>
    <w:rPr>
      <w:kern w:val="0"/>
      <w:sz w:val="24"/>
      <w:szCs w:val="20"/>
    </w:rPr>
  </w:style>
  <w:style w:type="paragraph" w:styleId="20">
    <w:name w:val="Body Text 3"/>
    <w:basedOn w:val="1"/>
    <w:qFormat/>
    <w:uiPriority w:val="0"/>
    <w:pPr>
      <w:autoSpaceDE w:val="0"/>
      <w:autoSpaceDN w:val="0"/>
      <w:adjustRightInd w:val="0"/>
      <w:jc w:val="center"/>
    </w:pPr>
    <w:rPr>
      <w:kern w:val="0"/>
      <w:sz w:val="20"/>
      <w:szCs w:val="20"/>
    </w:rPr>
  </w:style>
  <w:style w:type="paragraph" w:styleId="21">
    <w:name w:val="Body Text"/>
    <w:basedOn w:val="1"/>
    <w:next w:val="22"/>
    <w:link w:val="485"/>
    <w:qFormat/>
    <w:uiPriority w:val="0"/>
    <w:pPr>
      <w:spacing w:after="120"/>
    </w:pPr>
    <w:rPr>
      <w:rFonts w:eastAsia="Cambria"/>
    </w:rPr>
  </w:style>
  <w:style w:type="paragraph" w:styleId="22">
    <w:name w:val="toc 4"/>
    <w:basedOn w:val="1"/>
    <w:next w:val="1"/>
    <w:qFormat/>
    <w:uiPriority w:val="0"/>
    <w:pPr>
      <w:autoSpaceDE w:val="0"/>
      <w:autoSpaceDN w:val="0"/>
      <w:adjustRightInd w:val="0"/>
      <w:ind w:left="1260" w:leftChars="600"/>
      <w:jc w:val="left"/>
    </w:pPr>
    <w:rPr>
      <w:kern w:val="0"/>
      <w:sz w:val="20"/>
      <w:szCs w:val="20"/>
    </w:rPr>
  </w:style>
  <w:style w:type="paragraph" w:styleId="23">
    <w:name w:val="Body Text Indent"/>
    <w:basedOn w:val="1"/>
    <w:link w:val="471"/>
    <w:qFormat/>
    <w:uiPriority w:val="0"/>
    <w:pPr>
      <w:ind w:left="480" w:hanging="480" w:hangingChars="200"/>
    </w:pPr>
    <w:rPr>
      <w:rFonts w:eastAsia="Cambria"/>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after="120"/>
      <w:ind w:left="1440" w:leftChars="700" w:right="1440" w:rightChars="700"/>
    </w:pPr>
    <w:rPr>
      <w:rFonts w:ascii="Calibri" w:hAnsi="Calibri"/>
      <w:szCs w:val="22"/>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next w:val="1"/>
    <w:link w:val="487"/>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488"/>
    <w:qFormat/>
    <w:uiPriority w:val="0"/>
    <w:pPr>
      <w:ind w:left="100" w:leftChars="2500"/>
    </w:pPr>
    <w:rPr>
      <w:rFonts w:eastAsia="Cambria"/>
    </w:rPr>
  </w:style>
  <w:style w:type="paragraph" w:styleId="33">
    <w:name w:val="Body Text Indent 2"/>
    <w:basedOn w:val="1"/>
    <w:link w:val="489"/>
    <w:qFormat/>
    <w:uiPriority w:val="0"/>
    <w:pPr>
      <w:spacing w:line="500" w:lineRule="exact"/>
      <w:ind w:firstLine="511" w:firstLineChars="213"/>
    </w:pPr>
    <w:rPr>
      <w:rFonts w:eastAsia="Cambria"/>
      <w:sz w:val="24"/>
    </w:rPr>
  </w:style>
  <w:style w:type="paragraph" w:styleId="34">
    <w:name w:val="Balloon Text"/>
    <w:basedOn w:val="1"/>
    <w:link w:val="490"/>
    <w:qFormat/>
    <w:uiPriority w:val="0"/>
    <w:rPr>
      <w:rFonts w:eastAsia="Cambria"/>
      <w:sz w:val="18"/>
      <w:szCs w:val="18"/>
    </w:rPr>
  </w:style>
  <w:style w:type="paragraph" w:styleId="35">
    <w:name w:val="footer"/>
    <w:basedOn w:val="1"/>
    <w:link w:val="491"/>
    <w:qFormat/>
    <w:uiPriority w:val="0"/>
    <w:pPr>
      <w:tabs>
        <w:tab w:val="center" w:pos="4153"/>
        <w:tab w:val="right" w:pos="8306"/>
      </w:tabs>
      <w:snapToGrid w:val="0"/>
      <w:jc w:val="left"/>
    </w:pPr>
    <w:rPr>
      <w:rFonts w:eastAsia="Cambria"/>
      <w:sz w:val="18"/>
      <w:szCs w:val="18"/>
    </w:rPr>
  </w:style>
  <w:style w:type="paragraph" w:styleId="36">
    <w:name w:val="header"/>
    <w:basedOn w:val="1"/>
    <w:link w:val="492"/>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37">
    <w:name w:val="Signature"/>
    <w:basedOn w:val="1"/>
    <w:qFormat/>
    <w:uiPriority w:val="0"/>
    <w:pPr>
      <w:autoSpaceDE w:val="0"/>
      <w:autoSpaceDN w:val="0"/>
      <w:adjustRightInd w:val="0"/>
      <w:spacing w:after="600" w:line="312" w:lineRule="atLeast"/>
      <w:jc w:val="center"/>
      <w:textAlignment w:val="baseline"/>
    </w:pPr>
    <w:rPr>
      <w:rFonts w:eastAsia="Verdana"/>
      <w:kern w:val="0"/>
      <w:sz w:val="24"/>
      <w:szCs w:val="20"/>
    </w:rPr>
  </w:style>
  <w:style w:type="paragraph" w:styleId="38">
    <w:name w:val="toc 1"/>
    <w:basedOn w:val="1"/>
    <w:next w:val="1"/>
    <w:qFormat/>
    <w:uiPriority w:val="0"/>
    <w:pPr>
      <w:tabs>
        <w:tab w:val="right" w:leader="dot" w:pos="9628"/>
      </w:tabs>
      <w:spacing w:line="480" w:lineRule="auto"/>
    </w:pPr>
    <w:rPr>
      <w:rFonts w:ascii="Courier New" w:hAnsi="Courier New" w:eastAsia="仿宋_GB2312" w:cs="Courier New"/>
      <w:bCs/>
      <w:sz w:val="24"/>
    </w:rPr>
  </w:style>
  <w:style w:type="paragraph" w:styleId="39">
    <w:name w:val="Subtitle"/>
    <w:basedOn w:val="1"/>
    <w:next w:val="1"/>
    <w:link w:val="493"/>
    <w:qFormat/>
    <w:uiPriority w:val="0"/>
    <w:pPr>
      <w:spacing w:before="240" w:after="60" w:line="312" w:lineRule="auto"/>
      <w:jc w:val="center"/>
      <w:outlineLvl w:val="1"/>
    </w:pPr>
    <w:rPr>
      <w:rFonts w:ascii="宋体,Verdana,Arial" w:hAnsi="宋体,Verdana,Arial" w:eastAsia="Cambria"/>
      <w:b/>
      <w:bCs/>
      <w:kern w:val="28"/>
      <w:sz w:val="32"/>
      <w:szCs w:val="32"/>
    </w:rPr>
  </w:style>
  <w:style w:type="paragraph" w:styleId="40">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List"/>
    <w:basedOn w:val="1"/>
    <w:qFormat/>
    <w:uiPriority w:val="0"/>
    <w:pPr>
      <w:ind w:left="200" w:hanging="200" w:hangingChars="200"/>
    </w:p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494"/>
    <w:qFormat/>
    <w:uiPriority w:val="0"/>
    <w:pPr>
      <w:spacing w:line="500" w:lineRule="exact"/>
      <w:ind w:left="511" w:hanging="511" w:hangingChars="213"/>
    </w:pPr>
    <w:rPr>
      <w:rFonts w:eastAsia="Cambria"/>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qFormat/>
    <w:uiPriority w:val="0"/>
    <w:pPr>
      <w:autoSpaceDE w:val="0"/>
      <w:autoSpaceDN w:val="0"/>
      <w:adjustRightInd w:val="0"/>
      <w:spacing w:after="120" w:line="480" w:lineRule="auto"/>
      <w:jc w:val="left"/>
    </w:pPr>
    <w:rPr>
      <w:kern w:val="0"/>
      <w:sz w:val="20"/>
      <w:szCs w:val="20"/>
    </w:rPr>
  </w:style>
  <w:style w:type="paragraph" w:styleId="47">
    <w:name w:val="Normal (Web)"/>
    <w:basedOn w:val="1"/>
    <w:qFormat/>
    <w:uiPriority w:val="0"/>
    <w:pPr>
      <w:widowControl/>
      <w:spacing w:before="100" w:beforeAutospacing="1" w:after="100" w:afterAutospacing="1"/>
      <w:jc w:val="left"/>
    </w:pPr>
    <w:rPr>
      <w:rFonts w:ascii="Cambria" w:hAnsi="Cambria" w:cs="Cambria"/>
      <w:kern w:val="0"/>
      <w:sz w:val="24"/>
    </w:rPr>
  </w:style>
  <w:style w:type="paragraph" w:styleId="48">
    <w:name w:val="Title"/>
    <w:basedOn w:val="1"/>
    <w:next w:val="1"/>
    <w:link w:val="495"/>
    <w:qFormat/>
    <w:uiPriority w:val="0"/>
    <w:pPr>
      <w:autoSpaceDE w:val="0"/>
      <w:autoSpaceDN w:val="0"/>
      <w:adjustRightInd w:val="0"/>
      <w:spacing w:before="240" w:after="60"/>
      <w:jc w:val="center"/>
      <w:outlineLvl w:val="0"/>
    </w:pPr>
    <w:rPr>
      <w:rFonts w:ascii="宋体,Verdana,Arial" w:hAnsi="宋体,Verdana,Arial" w:eastAsia="Cambria"/>
      <w:b/>
      <w:bCs/>
      <w:kern w:val="0"/>
      <w:sz w:val="32"/>
      <w:szCs w:val="32"/>
    </w:rPr>
  </w:style>
  <w:style w:type="paragraph" w:styleId="49">
    <w:name w:val="annotation subject"/>
    <w:basedOn w:val="18"/>
    <w:next w:val="18"/>
    <w:link w:val="496"/>
    <w:qFormat/>
    <w:uiPriority w:val="0"/>
    <w:rPr>
      <w:b/>
      <w:bCs/>
    </w:rPr>
  </w:style>
  <w:style w:type="paragraph" w:styleId="50">
    <w:name w:val="Body Text First Indent"/>
    <w:basedOn w:val="21"/>
    <w:next w:val="1"/>
    <w:link w:val="486"/>
    <w:qFormat/>
    <w:uiPriority w:val="0"/>
    <w:pPr>
      <w:autoSpaceDE w:val="0"/>
      <w:autoSpaceDN w:val="0"/>
      <w:adjustRightInd w:val="0"/>
      <w:ind w:firstLine="420" w:firstLineChars="100"/>
      <w:jc w:val="left"/>
    </w:pPr>
    <w:rPr>
      <w:kern w:val="0"/>
      <w:sz w:val="20"/>
      <w:szCs w:val="20"/>
    </w:rPr>
  </w:style>
  <w:style w:type="paragraph" w:styleId="51">
    <w:name w:val="Body Text First Indent 2"/>
    <w:basedOn w:val="23"/>
    <w:qFormat/>
    <w:uiPriority w:val="0"/>
    <w:pPr>
      <w:spacing w:after="120"/>
      <w:ind w:left="420" w:leftChars="200" w:firstLine="420" w:firstLineChars="200"/>
    </w:pPr>
    <w:rPr>
      <w:rFonts w:ascii="Tahoma" w:hAnsi="Tahoma" w:eastAsia="仿宋_GB2312" w:cs="Tahoma"/>
      <w:sz w:val="21"/>
    </w:rPr>
  </w:style>
  <w:style w:type="table" w:styleId="53">
    <w:name w:val="Table Grid"/>
    <w:basedOn w:val="5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197AFF"/>
      <w:u w:val="none"/>
    </w:rPr>
  </w:style>
  <w:style w:type="character" w:styleId="58">
    <w:name w:val="Emphasis"/>
    <w:qFormat/>
    <w:uiPriority w:val="0"/>
    <w:rPr>
      <w:i/>
      <w:iCs/>
    </w:rPr>
  </w:style>
  <w:style w:type="character" w:styleId="59">
    <w:name w:val="line number"/>
    <w:basedOn w:val="54"/>
    <w:qFormat/>
    <w:uiPriority w:val="0"/>
  </w:style>
  <w:style w:type="character" w:styleId="60">
    <w:name w:val="HTML Definition"/>
    <w:qFormat/>
    <w:uiPriority w:val="0"/>
    <w:rPr>
      <w:i/>
    </w:rPr>
  </w:style>
  <w:style w:type="character" w:styleId="61">
    <w:name w:val="Hyperlink"/>
    <w:qFormat/>
    <w:uiPriority w:val="0"/>
    <w:rPr>
      <w:color w:val="000000"/>
      <w:sz w:val="20"/>
      <w:szCs w:val="20"/>
      <w:u w:val="none"/>
    </w:rPr>
  </w:style>
  <w:style w:type="character" w:styleId="62">
    <w:name w:val="HTML Code"/>
    <w:qFormat/>
    <w:uiPriority w:val="0"/>
    <w:rPr>
      <w:rFonts w:hint="default" w:ascii="Segoe UI" w:hAnsi="Segoe UI" w:eastAsia="Segoe UI" w:cs="Segoe UI"/>
      <w:sz w:val="21"/>
      <w:szCs w:val="21"/>
    </w:rPr>
  </w:style>
  <w:style w:type="character" w:styleId="63">
    <w:name w:val="annotation reference"/>
    <w:qFormat/>
    <w:uiPriority w:val="0"/>
    <w:rPr>
      <w:sz w:val="21"/>
      <w:szCs w:val="21"/>
    </w:rPr>
  </w:style>
  <w:style w:type="character" w:styleId="64">
    <w:name w:val="HTML Cite"/>
    <w:qFormat/>
    <w:uiPriority w:val="0"/>
    <w:rPr>
      <w:color w:val="008000"/>
    </w:rPr>
  </w:style>
  <w:style w:type="character" w:styleId="65">
    <w:name w:val="HTML Keyboard"/>
    <w:qFormat/>
    <w:uiPriority w:val="0"/>
    <w:rPr>
      <w:rFonts w:hint="default" w:ascii="Segoe UI" w:hAnsi="Segoe UI" w:eastAsia="Segoe UI" w:cs="Segoe UI"/>
      <w:sz w:val="21"/>
      <w:szCs w:val="21"/>
    </w:rPr>
  </w:style>
  <w:style w:type="character" w:styleId="66">
    <w:name w:val="HTML Sample"/>
    <w:qFormat/>
    <w:uiPriority w:val="0"/>
    <w:rPr>
      <w:rFonts w:ascii="Segoe UI" w:hAnsi="Segoe UI" w:eastAsia="Segoe UI" w:cs="Segoe UI"/>
      <w:sz w:val="21"/>
      <w:szCs w:val="21"/>
    </w:rPr>
  </w:style>
  <w:style w:type="paragraph" w:customStyle="1" w:styleId="67">
    <w:name w:val="首行缩进"/>
    <w:basedOn w:val="1"/>
    <w:qFormat/>
    <w:uiPriority w:val="0"/>
    <w:pPr>
      <w:ind w:firstLine="480" w:firstLineChars="200"/>
    </w:pPr>
  </w:style>
  <w:style w:type="paragraph" w:customStyle="1" w:styleId="68">
    <w:name w:val="Table Text"/>
    <w:basedOn w:val="1"/>
    <w:link w:val="497"/>
    <w:qFormat/>
    <w:uiPriority w:val="0"/>
    <w:pPr>
      <w:widowControl/>
      <w:autoSpaceDE w:val="0"/>
      <w:autoSpaceDN w:val="0"/>
      <w:adjustRightInd w:val="0"/>
      <w:spacing w:before="60" w:after="60"/>
      <w:jc w:val="left"/>
    </w:pPr>
    <w:rPr>
      <w:rFonts w:eastAsia="Cambria"/>
      <w:kern w:val="0"/>
      <w:sz w:val="24"/>
      <w:szCs w:val="20"/>
    </w:rPr>
  </w:style>
  <w:style w:type="paragraph" w:customStyle="1" w:styleId="69">
    <w:name w:val="符号正文缩进"/>
    <w:basedOn w:val="14"/>
    <w:link w:val="498"/>
    <w:qFormat/>
    <w:uiPriority w:val="0"/>
    <w:pPr>
      <w:tabs>
        <w:tab w:val="left" w:pos="1497"/>
      </w:tabs>
      <w:spacing w:line="400" w:lineRule="atLeast"/>
      <w:ind w:left="420" w:hanging="420"/>
    </w:pPr>
    <w:rPr>
      <w:rFonts w:eastAsia="宋体"/>
      <w:sz w:val="24"/>
    </w:rPr>
  </w:style>
  <w:style w:type="paragraph" w:customStyle="1" w:styleId="70">
    <w:name w:val="A3"/>
    <w:basedOn w:val="5"/>
    <w:link w:val="502"/>
    <w:qFormat/>
    <w:uiPriority w:val="0"/>
    <w:pPr>
      <w:ind w:left="720" w:hanging="720"/>
      <w:jc w:val="left"/>
    </w:pPr>
    <w:rPr>
      <w:rFonts w:eastAsia="仿宋_GB2312"/>
      <w:kern w:val="0"/>
    </w:rPr>
  </w:style>
  <w:style w:type="paragraph" w:customStyle="1" w:styleId="71">
    <w:name w:val="列出段落1"/>
    <w:basedOn w:val="1"/>
    <w:link w:val="504"/>
    <w:qFormat/>
    <w:uiPriority w:val="0"/>
    <w:pPr>
      <w:ind w:firstLine="420" w:firstLineChars="200"/>
    </w:pPr>
    <w:rPr>
      <w:rFonts w:ascii="Helvetica" w:hAnsi="Helvetica" w:eastAsia="Cambria" w:cs="黑体"/>
      <w:szCs w:val="22"/>
    </w:rPr>
  </w:style>
  <w:style w:type="paragraph" w:customStyle="1" w:styleId="72">
    <w:name w:val="哈哈正文"/>
    <w:basedOn w:val="1"/>
    <w:link w:val="505"/>
    <w:qFormat/>
    <w:uiPriority w:val="0"/>
    <w:pPr>
      <w:spacing w:line="360" w:lineRule="auto"/>
      <w:ind w:firstLine="200" w:firstLineChars="200"/>
    </w:pPr>
    <w:rPr>
      <w:rFonts w:ascii="仿宋_GB2312" w:hAnsi="仿宋_GB2312"/>
      <w:sz w:val="24"/>
      <w:szCs w:val="20"/>
    </w:rPr>
  </w:style>
  <w:style w:type="paragraph" w:customStyle="1" w:styleId="73">
    <w:name w:val="正文1"/>
    <w:basedOn w:val="1"/>
    <w:link w:val="506"/>
    <w:qFormat/>
    <w:uiPriority w:val="0"/>
    <w:pPr>
      <w:widowControl/>
      <w:spacing w:line="360" w:lineRule="auto"/>
      <w:ind w:left="360" w:firstLine="420"/>
      <w:jc w:val="left"/>
    </w:pPr>
    <w:rPr>
      <w:rFonts w:ascii="Cambria" w:hAnsi="Cambria" w:eastAsia="Cambria" w:cs="Cambria"/>
      <w:kern w:val="0"/>
      <w:szCs w:val="20"/>
    </w:rPr>
  </w:style>
  <w:style w:type="paragraph" w:customStyle="1" w:styleId="74">
    <w:name w:val="正文靠右"/>
    <w:basedOn w:val="1"/>
    <w:link w:val="508"/>
    <w:qFormat/>
    <w:uiPriority w:val="0"/>
    <w:pPr>
      <w:jc w:val="right"/>
    </w:pPr>
  </w:style>
  <w:style w:type="paragraph" w:customStyle="1" w:styleId="75">
    <w:name w:val="大标题"/>
    <w:basedOn w:val="1"/>
    <w:link w:val="511"/>
    <w:qFormat/>
    <w:uiPriority w:val="0"/>
    <w:pPr>
      <w:spacing w:line="40" w:lineRule="atLeast"/>
    </w:pPr>
    <w:rPr>
      <w:rFonts w:ascii="Verdana" w:hAnsi="Verdana" w:eastAsia="Verdana"/>
      <w:b/>
      <w:bCs/>
      <w:sz w:val="72"/>
      <w:szCs w:val="72"/>
    </w:rPr>
  </w:style>
  <w:style w:type="paragraph" w:customStyle="1" w:styleId="76">
    <w:name w:val="1Text"/>
    <w:basedOn w:val="1"/>
    <w:link w:val="514"/>
    <w:qFormat/>
    <w:uiPriority w:val="0"/>
    <w:pPr>
      <w:spacing w:beforeLines="50" w:afterLines="50" w:line="360" w:lineRule="auto"/>
      <w:ind w:firstLine="480" w:firstLineChars="200"/>
      <w:jc w:val="left"/>
    </w:pPr>
    <w:rPr>
      <w:rFonts w:ascii="仿宋_GB2312" w:hAnsi="仿宋_GB2312" w:eastAsia="仿宋_GB2312"/>
      <w:kern w:val="0"/>
      <w:sz w:val="24"/>
    </w:rPr>
  </w:style>
  <w:style w:type="paragraph" w:customStyle="1" w:styleId="77">
    <w:name w:val="!我的正文 Ctr+Q"/>
    <w:basedOn w:val="1"/>
    <w:link w:val="524"/>
    <w:qFormat/>
    <w:uiPriority w:val="0"/>
    <w:pPr>
      <w:adjustRightInd w:val="0"/>
      <w:snapToGrid w:val="0"/>
      <w:spacing w:beforeLines="50" w:afterLines="50" w:line="360" w:lineRule="auto"/>
      <w:ind w:firstLine="480" w:firstLineChars="200"/>
      <w:jc w:val="left"/>
    </w:pPr>
    <w:rPr>
      <w:rFonts w:ascii="新宋体" w:hAnsi="新宋体"/>
      <w:sz w:val="24"/>
      <w:szCs w:val="21"/>
    </w:rPr>
  </w:style>
  <w:style w:type="paragraph" w:customStyle="1" w:styleId="78">
    <w:name w:val="小标题"/>
    <w:basedOn w:val="1"/>
    <w:link w:val="529"/>
    <w:qFormat/>
    <w:uiPriority w:val="0"/>
    <w:pPr>
      <w:autoSpaceDE w:val="0"/>
      <w:autoSpaceDN w:val="0"/>
      <w:adjustRightInd w:val="0"/>
      <w:spacing w:before="120" w:line="360" w:lineRule="atLeast"/>
      <w:ind w:left="1134"/>
      <w:jc w:val="left"/>
      <w:textAlignment w:val="baseline"/>
    </w:pPr>
    <w:rPr>
      <w:rFonts w:ascii="黑体" w:hAnsi="黑体" w:eastAsia="ˎ̥" w:cs="黑体"/>
      <w:kern w:val="0"/>
      <w:sz w:val="20"/>
      <w:szCs w:val="20"/>
    </w:rPr>
  </w:style>
  <w:style w:type="paragraph" w:customStyle="1" w:styleId="79">
    <w:name w:val="表格标题"/>
    <w:basedOn w:val="1"/>
    <w:link w:val="532"/>
    <w:qFormat/>
    <w:uiPriority w:val="0"/>
    <w:rPr>
      <w:rFonts w:ascii="Verdana" w:hAnsi="Verdana" w:eastAsia="Verdana"/>
      <w:b/>
      <w:color w:val="FFFFFF"/>
    </w:rPr>
  </w:style>
  <w:style w:type="paragraph" w:customStyle="1" w:styleId="80">
    <w:name w:val="A4"/>
    <w:basedOn w:val="6"/>
    <w:link w:val="539"/>
    <w:qFormat/>
    <w:uiPriority w:val="0"/>
    <w:pPr>
      <w:spacing w:line="377" w:lineRule="auto"/>
      <w:jc w:val="left"/>
    </w:pPr>
    <w:rPr>
      <w:rFonts w:ascii="Vijaya" w:hAnsi="Vijaya" w:eastAsia="仿宋_GB2312"/>
      <w:kern w:val="0"/>
    </w:rPr>
  </w:style>
  <w:style w:type="paragraph" w:customStyle="1" w:styleId="81">
    <w:name w:val="表格"/>
    <w:basedOn w:val="1"/>
    <w:link w:val="544"/>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82">
    <w:name w:val="引用1"/>
    <w:basedOn w:val="1"/>
    <w:next w:val="1"/>
    <w:link w:val="555"/>
    <w:qFormat/>
    <w:uiPriority w:val="0"/>
    <w:rPr>
      <w:rFonts w:ascii="Helvetica" w:hAnsi="Helvetica" w:eastAsia="Cambria"/>
      <w:i/>
      <w:iCs/>
      <w:color w:val="000000"/>
      <w:kern w:val="0"/>
      <w:sz w:val="20"/>
      <w:szCs w:val="20"/>
    </w:rPr>
  </w:style>
  <w:style w:type="paragraph" w:customStyle="1" w:styleId="83">
    <w:name w:val="无间隔1"/>
    <w:link w:val="557"/>
    <w:qFormat/>
    <w:uiPriority w:val="0"/>
    <w:rPr>
      <w:rFonts w:ascii="仿宋_GB2312" w:hAnsi="仿宋_GB2312" w:eastAsia="仿宋_GB2312" w:cs="Times New Roman"/>
      <w:sz w:val="22"/>
      <w:szCs w:val="22"/>
      <w:lang w:val="en-US" w:eastAsia="en-US" w:bidi="ar-SA"/>
    </w:rPr>
  </w:style>
  <w:style w:type="paragraph" w:customStyle="1" w:styleId="84">
    <w:name w:val="正文居中"/>
    <w:basedOn w:val="1"/>
    <w:link w:val="562"/>
    <w:qFormat/>
    <w:uiPriority w:val="0"/>
    <w:pPr>
      <w:jc w:val="center"/>
    </w:pPr>
  </w:style>
  <w:style w:type="paragraph" w:customStyle="1" w:styleId="85">
    <w:name w:val="页眉注释"/>
    <w:basedOn w:val="1"/>
    <w:link w:val="563"/>
    <w:qFormat/>
    <w:uiPriority w:val="0"/>
    <w:pPr>
      <w:spacing w:line="0" w:lineRule="atLeast"/>
      <w:jc w:val="center"/>
    </w:pPr>
    <w:rPr>
      <w:rFonts w:ascii="Arial Unicode MS" w:hAnsi="Arial Unicode MS" w:eastAsia="Arial Unicode MS"/>
      <w:b/>
      <w:color w:val="FFFFFF"/>
      <w:sz w:val="18"/>
      <w:szCs w:val="18"/>
    </w:rPr>
  </w:style>
  <w:style w:type="paragraph" w:customStyle="1" w:styleId="86">
    <w:name w:val="Table caption|1"/>
    <w:basedOn w:val="1"/>
    <w:link w:val="564"/>
    <w:qFormat/>
    <w:uiPriority w:val="0"/>
    <w:pPr>
      <w:shd w:val="clear" w:color="auto" w:fill="FFFFFF"/>
      <w:spacing w:line="240" w:lineRule="exact"/>
    </w:pPr>
    <w:rPr>
      <w:rFonts w:ascii="PMingLiU" w:hAnsi="PMingLiU" w:eastAsia="PMingLiU"/>
      <w:spacing w:val="20"/>
      <w:kern w:val="0"/>
      <w:sz w:val="20"/>
      <w:szCs w:val="20"/>
    </w:rPr>
  </w:style>
  <w:style w:type="paragraph" w:customStyle="1" w:styleId="87">
    <w:name w:val="样式2"/>
    <w:basedOn w:val="4"/>
    <w:link w:val="570"/>
    <w:qFormat/>
    <w:uiPriority w:val="0"/>
    <w:pPr>
      <w:snapToGrid w:val="0"/>
      <w:spacing w:afterLines="50" w:line="480" w:lineRule="exact"/>
      <w:ind w:firstLine="556"/>
    </w:pPr>
    <w:rPr>
      <w:rFonts w:ascii="Cambria" w:hAnsi="Cambria"/>
      <w:b w:val="0"/>
      <w:sz w:val="28"/>
      <w:szCs w:val="28"/>
    </w:rPr>
  </w:style>
  <w:style w:type="paragraph" w:customStyle="1" w:styleId="88">
    <w:name w:val="Header or footer|11"/>
    <w:basedOn w:val="1"/>
    <w:link w:val="572"/>
    <w:qFormat/>
    <w:uiPriority w:val="0"/>
    <w:pPr>
      <w:shd w:val="clear" w:color="auto" w:fill="FFFFFF"/>
      <w:spacing w:line="200" w:lineRule="exact"/>
    </w:pPr>
    <w:rPr>
      <w:rFonts w:ascii="PMingLiU" w:hAnsi="PMingLiU" w:eastAsia="PMingLiU"/>
      <w:kern w:val="0"/>
      <w:sz w:val="17"/>
      <w:szCs w:val="17"/>
    </w:rPr>
  </w:style>
  <w:style w:type="paragraph" w:customStyle="1" w:styleId="89">
    <w:name w:val="Body text|22"/>
    <w:basedOn w:val="1"/>
    <w:link w:val="586"/>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90">
    <w:name w:val="目录标题"/>
    <w:basedOn w:val="1"/>
    <w:link w:val="587"/>
    <w:qFormat/>
    <w:uiPriority w:val="0"/>
    <w:pPr>
      <w:jc w:val="center"/>
    </w:pPr>
    <w:rPr>
      <w:rFonts w:eastAsia="Verdana"/>
      <w:b/>
      <w:bCs/>
      <w:sz w:val="44"/>
      <w:szCs w:val="44"/>
    </w:rPr>
  </w:style>
  <w:style w:type="paragraph" w:customStyle="1" w:styleId="91">
    <w:name w:val="栏目标题"/>
    <w:basedOn w:val="1"/>
    <w:link w:val="593"/>
    <w:qFormat/>
    <w:uiPriority w:val="0"/>
    <w:pPr>
      <w:jc w:val="center"/>
    </w:pPr>
    <w:rPr>
      <w:rFonts w:ascii="Verdana" w:hAnsi="Verdana" w:eastAsia="Verdana"/>
      <w:b/>
    </w:rPr>
  </w:style>
  <w:style w:type="paragraph" w:customStyle="1" w:styleId="92">
    <w:name w:val="样式 标题 3 + 黑体 小四"/>
    <w:basedOn w:val="5"/>
    <w:link w:val="594"/>
    <w:qFormat/>
    <w:uiPriority w:val="0"/>
    <w:rPr>
      <w:rFonts w:ascii="ˎ̥" w:hAnsi="Courier New" w:eastAsia="ˎ̥"/>
      <w:b w:val="0"/>
      <w:kern w:val="0"/>
      <w:sz w:val="24"/>
      <w:szCs w:val="24"/>
    </w:rPr>
  </w:style>
  <w:style w:type="paragraph" w:customStyle="1" w:styleId="93">
    <w:name w:val="Heading #3|1"/>
    <w:basedOn w:val="1"/>
    <w:link w:val="603"/>
    <w:qFormat/>
    <w:uiPriority w:val="0"/>
    <w:pPr>
      <w:shd w:val="clear" w:color="auto" w:fill="FFFFFF"/>
      <w:spacing w:after="140" w:line="240" w:lineRule="exact"/>
      <w:ind w:hanging="460"/>
      <w:jc w:val="distribute"/>
      <w:outlineLvl w:val="2"/>
    </w:pPr>
    <w:rPr>
      <w:rFonts w:ascii="PMingLiU" w:hAnsi="PMingLiU" w:eastAsia="PMingLiU"/>
      <w:b/>
      <w:bCs/>
      <w:spacing w:val="30"/>
      <w:kern w:val="0"/>
      <w:sz w:val="20"/>
      <w:szCs w:val="20"/>
    </w:rPr>
  </w:style>
  <w:style w:type="paragraph" w:customStyle="1" w:styleId="94">
    <w:name w:val="明显引用1"/>
    <w:basedOn w:val="1"/>
    <w:next w:val="1"/>
    <w:link w:val="605"/>
    <w:qFormat/>
    <w:uiPriority w:val="0"/>
    <w:pPr>
      <w:pBdr>
        <w:bottom w:val="single" w:color="4F81BD" w:sz="4" w:space="4"/>
      </w:pBdr>
      <w:spacing w:before="200" w:after="280"/>
      <w:ind w:left="936" w:right="936"/>
    </w:pPr>
    <w:rPr>
      <w:rFonts w:ascii="Helvetica" w:hAnsi="Helvetica" w:eastAsia="Cambria"/>
      <w:b/>
      <w:bCs/>
      <w:i/>
      <w:iCs/>
      <w:color w:val="4F81BD"/>
      <w:kern w:val="0"/>
      <w:sz w:val="20"/>
      <w:szCs w:val="20"/>
    </w:rPr>
  </w:style>
  <w:style w:type="paragraph" w:customStyle="1" w:styleId="95">
    <w:name w:val="正文4"/>
    <w:basedOn w:val="1"/>
    <w:link w:val="607"/>
    <w:qFormat/>
    <w:uiPriority w:val="0"/>
    <w:pPr>
      <w:tabs>
        <w:tab w:val="left" w:pos="425"/>
      </w:tabs>
      <w:spacing w:before="60" w:after="60" w:line="360" w:lineRule="auto"/>
      <w:ind w:left="425"/>
    </w:pPr>
    <w:rPr>
      <w:rFonts w:eastAsia="仿宋_GB2312"/>
      <w:sz w:val="24"/>
    </w:rPr>
  </w:style>
  <w:style w:type="paragraph" w:customStyle="1" w:styleId="96">
    <w:name w:val="编号正文缩进"/>
    <w:basedOn w:val="14"/>
    <w:link w:val="610"/>
    <w:qFormat/>
    <w:uiPriority w:val="0"/>
    <w:pPr>
      <w:tabs>
        <w:tab w:val="left" w:pos="1497"/>
      </w:tabs>
      <w:spacing w:line="400" w:lineRule="atLeast"/>
      <w:ind w:left="360" w:hanging="360"/>
    </w:pPr>
    <w:rPr>
      <w:rFonts w:eastAsia="宋体"/>
      <w:sz w:val="24"/>
    </w:rPr>
  </w:style>
  <w:style w:type="paragraph" w:customStyle="1" w:styleId="97">
    <w:name w:val="Table of contents|1"/>
    <w:basedOn w:val="1"/>
    <w:link w:val="616"/>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98">
    <w:name w:val="无间隔2"/>
    <w:link w:val="619"/>
    <w:qFormat/>
    <w:uiPriority w:val="0"/>
    <w:rPr>
      <w:rFonts w:ascii="Helvetica" w:hAnsi="Helvetica" w:eastAsia="宋体" w:cs="Times New Roman"/>
      <w:sz w:val="22"/>
      <w:szCs w:val="22"/>
      <w:lang w:val="en-US" w:eastAsia="zh-CN" w:bidi="ar-SA"/>
    </w:rPr>
  </w:style>
  <w:style w:type="paragraph" w:customStyle="1" w:styleId="99">
    <w:name w:val="fon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0">
    <w:name w:val="font1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1">
    <w:name w:val="[Normal]"/>
    <w:qFormat/>
    <w:uiPriority w:val="0"/>
    <w:rPr>
      <w:rFonts w:ascii="宋体" w:hAnsi="宋体" w:eastAsia="宋体" w:cs="Times New Roman"/>
      <w:sz w:val="24"/>
      <w:szCs w:val="22"/>
      <w:lang w:val="zh-CN" w:eastAsia="zh-CN" w:bidi="ar-SA"/>
    </w:rPr>
  </w:style>
  <w:style w:type="paragraph" w:customStyle="1" w:styleId="102">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03">
    <w:name w:val="6"/>
    <w:basedOn w:val="1"/>
    <w:qFormat/>
    <w:uiPriority w:val="0"/>
    <w:pPr>
      <w:tabs>
        <w:tab w:val="left" w:pos="360"/>
      </w:tabs>
    </w:pPr>
    <w:rPr>
      <w:rFonts w:ascii="Tahoma" w:hAnsi="Tahoma" w:eastAsia="仿宋_GB2312" w:cs="Tahoma"/>
      <w:szCs w:val="20"/>
    </w:rPr>
  </w:style>
  <w:style w:type="paragraph" w:customStyle="1" w:styleId="104">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
    <w:name w:val="文档正文"/>
    <w:basedOn w:val="1"/>
    <w:qFormat/>
    <w:uiPriority w:val="0"/>
    <w:pPr>
      <w:adjustRightInd w:val="0"/>
      <w:spacing w:line="300" w:lineRule="auto"/>
      <w:ind w:firstLine="567"/>
      <w:textAlignment w:val="baseline"/>
    </w:pPr>
    <w:rPr>
      <w:kern w:val="0"/>
      <w:sz w:val="24"/>
      <w:szCs w:val="20"/>
    </w:rPr>
  </w:style>
  <w:style w:type="paragraph" w:customStyle="1" w:styleId="106">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
    <w:name w:val="_Style 1"/>
    <w:basedOn w:val="1"/>
    <w:qFormat/>
    <w:uiPriority w:val="0"/>
    <w:pPr>
      <w:ind w:firstLine="420" w:firstLineChars="200"/>
    </w:pPr>
    <w:rPr>
      <w:rFonts w:ascii="Calibri" w:hAnsi="Calibri"/>
      <w:kern w:val="0"/>
      <w:sz w:val="20"/>
      <w:szCs w:val="20"/>
    </w:rPr>
  </w:style>
  <w:style w:type="paragraph" w:customStyle="1" w:styleId="1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color w:val="000000"/>
      <w:kern w:val="0"/>
      <w:sz w:val="24"/>
    </w:rPr>
  </w:style>
  <w:style w:type="paragraph" w:customStyle="1" w:styleId="10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zh-CN"/>
    </w:rPr>
  </w:style>
  <w:style w:type="paragraph" w:customStyle="1" w:styleId="110">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11">
    <w:name w:val="标准段落"/>
    <w:basedOn w:val="1"/>
    <w:qFormat/>
    <w:uiPriority w:val="0"/>
    <w:pPr>
      <w:spacing w:after="120" w:line="360" w:lineRule="auto"/>
      <w:ind w:firstLine="420"/>
    </w:pPr>
    <w:rPr>
      <w:rFonts w:ascii="ˎ̥" w:hAnsi="Cambria" w:eastAsia="ˎ̥"/>
      <w:b/>
      <w:spacing w:val="6"/>
      <w:szCs w:val="22"/>
    </w:rPr>
  </w:style>
  <w:style w:type="paragraph" w:customStyle="1" w:styleId="112">
    <w:name w:val="Char1 Char Char Char Char"/>
    <w:basedOn w:val="17"/>
    <w:qFormat/>
    <w:uiPriority w:val="0"/>
    <w:rPr>
      <w:rFonts w:ascii="Courier New" w:hAnsi="Courier New" w:eastAsia="仿宋_GB2312" w:cs="Courier New"/>
      <w:kern w:val="0"/>
      <w:sz w:val="18"/>
    </w:rPr>
  </w:style>
  <w:style w:type="paragraph" w:customStyle="1" w:styleId="113">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14">
    <w:name w:val="保留正文"/>
    <w:basedOn w:val="21"/>
    <w:qFormat/>
    <w:uiPriority w:val="0"/>
    <w:pPr>
      <w:keepNext/>
      <w:spacing w:after="160"/>
    </w:pPr>
  </w:style>
  <w:style w:type="paragraph" w:customStyle="1" w:styleId="115">
    <w:name w:val="14"/>
    <w:basedOn w:val="1"/>
    <w:qFormat/>
    <w:uiPriority w:val="0"/>
    <w:pPr>
      <w:snapToGrid w:val="0"/>
      <w:spacing w:beforeLines="30" w:line="288" w:lineRule="auto"/>
      <w:ind w:left="852" w:leftChars="355" w:firstLine="420" w:firstLineChars="175"/>
    </w:pPr>
    <w:rPr>
      <w:rFonts w:ascii="仿宋_GB2312" w:hAnsi="仿宋_GB2312"/>
      <w:sz w:val="24"/>
      <w:szCs w:val="20"/>
    </w:rPr>
  </w:style>
  <w:style w:type="paragraph" w:customStyle="1" w:styleId="116">
    <w:name w:val="Char Char Char Char Char Char Char Char Char Char Char Char Char"/>
    <w:basedOn w:val="1"/>
    <w:qFormat/>
    <w:uiPriority w:val="0"/>
    <w:rPr>
      <w:rFonts w:ascii="Vijaya" w:hAnsi="Vijaya"/>
      <w:sz w:val="24"/>
      <w:szCs w:val="20"/>
    </w:rPr>
  </w:style>
  <w:style w:type="paragraph" w:customStyle="1" w:styleId="117">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18">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1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120">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121">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22">
    <w:name w:val="Char Char Char Char"/>
    <w:basedOn w:val="17"/>
    <w:qFormat/>
    <w:uiPriority w:val="0"/>
    <w:rPr>
      <w:rFonts w:ascii="Tahoma" w:hAnsi="Tahoma" w:eastAsia="宋体"/>
      <w:sz w:val="24"/>
    </w:rPr>
  </w:style>
  <w:style w:type="paragraph" w:customStyle="1" w:styleId="123">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4">
    <w:name w:val="font14"/>
    <w:basedOn w:val="1"/>
    <w:qFormat/>
    <w:uiPriority w:val="0"/>
    <w:pPr>
      <w:widowControl/>
      <w:spacing w:before="100" w:beforeAutospacing="1" w:after="100" w:afterAutospacing="1"/>
      <w:jc w:val="left"/>
    </w:pPr>
    <w:rPr>
      <w:rFonts w:ascii="Arial" w:hAnsi="Arial" w:cs="Arial"/>
      <w:b/>
      <w:bCs/>
      <w:color w:val="000000"/>
      <w:kern w:val="0"/>
      <w:sz w:val="24"/>
    </w:rPr>
  </w:style>
  <w:style w:type="paragraph" w:customStyle="1" w:styleId="125">
    <w:name w:val="表格文字（大）"/>
    <w:basedOn w:val="1"/>
    <w:qFormat/>
    <w:uiPriority w:val="0"/>
    <w:pPr>
      <w:autoSpaceDE w:val="0"/>
      <w:autoSpaceDN w:val="0"/>
      <w:adjustRightInd w:val="0"/>
      <w:spacing w:before="20" w:after="20"/>
      <w:jc w:val="left"/>
    </w:pPr>
    <w:rPr>
      <w:rFonts w:ascii="Calibri" w:hAnsi="Calibri" w:cs="Calibri"/>
      <w:kern w:val="0"/>
      <w:sz w:val="24"/>
      <w:szCs w:val="20"/>
    </w:rPr>
  </w:style>
  <w:style w:type="paragraph" w:customStyle="1" w:styleId="126">
    <w:name w:val="p0"/>
    <w:basedOn w:val="1"/>
    <w:qFormat/>
    <w:uiPriority w:val="0"/>
    <w:pPr>
      <w:widowControl/>
      <w:jc w:val="left"/>
    </w:pPr>
    <w:rPr>
      <w:kern w:val="0"/>
      <w:sz w:val="20"/>
      <w:szCs w:val="20"/>
    </w:rPr>
  </w:style>
  <w:style w:type="paragraph" w:customStyle="1" w:styleId="127">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28">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12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Char Char Char Char Char Char Char2"/>
    <w:basedOn w:val="1"/>
    <w:qFormat/>
    <w:uiPriority w:val="0"/>
    <w:pPr>
      <w:widowControl/>
      <w:spacing w:after="160" w:line="240" w:lineRule="exact"/>
      <w:ind w:firstLine="200" w:firstLineChars="200"/>
      <w:jc w:val="left"/>
    </w:pPr>
    <w:rPr>
      <w:rFonts w:ascii="Courier New" w:hAnsi="Courier New" w:eastAsia="仿宋_GB2312" w:cs="Tahoma"/>
      <w:sz w:val="24"/>
      <w:szCs w:val="20"/>
    </w:rPr>
  </w:style>
  <w:style w:type="paragraph" w:customStyle="1" w:styleId="131">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2">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3">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34">
    <w:name w:val="font5"/>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35">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6">
    <w:name w:val="正文字缩2字"/>
    <w:basedOn w:val="1"/>
    <w:qFormat/>
    <w:uiPriority w:val="0"/>
    <w:pPr>
      <w:spacing w:before="60" w:after="60" w:line="360" w:lineRule="auto"/>
      <w:ind w:left="200" w:leftChars="200" w:firstLine="200" w:firstLineChars="200"/>
    </w:pPr>
    <w:rPr>
      <w:sz w:val="24"/>
    </w:rPr>
  </w:style>
  <w:style w:type="paragraph" w:customStyle="1" w:styleId="13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138">
    <w:name w:val="Char Char Char"/>
    <w:basedOn w:val="1"/>
    <w:qFormat/>
    <w:uiPriority w:val="0"/>
    <w:rPr>
      <w:rFonts w:ascii="Courier New" w:hAnsi="Courier New" w:eastAsia="仿宋_GB2312" w:cs="Tahoma"/>
      <w:sz w:val="24"/>
      <w:szCs w:val="20"/>
    </w:rPr>
  </w:style>
  <w:style w:type="paragraph" w:customStyle="1" w:styleId="139">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140">
    <w:name w:val="font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142">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3">
    <w:name w:val="xl89"/>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144">
    <w:name w:val="xl31866"/>
    <w:basedOn w:val="1"/>
    <w:qFormat/>
    <w:uiPriority w:val="0"/>
    <w:pPr>
      <w:widowControl/>
      <w:spacing w:before="100" w:beforeAutospacing="1" w:after="100" w:afterAutospacing="1"/>
      <w:jc w:val="center"/>
    </w:pPr>
    <w:rPr>
      <w:rFonts w:ascii="Arial" w:hAnsi="Arial" w:cs="Arial"/>
      <w:kern w:val="0"/>
      <w:sz w:val="24"/>
    </w:rPr>
  </w:style>
  <w:style w:type="paragraph" w:customStyle="1" w:styleId="145">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7">
    <w:name w:val="TOC 标题1"/>
    <w:basedOn w:val="3"/>
    <w:next w:val="1"/>
    <w:qFormat/>
    <w:uiPriority w:val="0"/>
    <w:pPr>
      <w:keepLines/>
      <w:widowControl/>
      <w:spacing w:before="480" w:line="276" w:lineRule="auto"/>
      <w:jc w:val="left"/>
      <w:outlineLvl w:val="9"/>
    </w:pPr>
    <w:rPr>
      <w:rFonts w:ascii="宋体,Verdana,Arial" w:hAnsi="宋体,Verdana,Arial" w:eastAsia="Cambria"/>
      <w:color w:val="365F91"/>
      <w:kern w:val="0"/>
      <w:sz w:val="28"/>
      <w:szCs w:val="28"/>
    </w:rPr>
  </w:style>
  <w:style w:type="paragraph" w:customStyle="1" w:styleId="148">
    <w:name w:val="正文段"/>
    <w:basedOn w:val="1"/>
    <w:qFormat/>
    <w:uiPriority w:val="0"/>
    <w:pPr>
      <w:widowControl/>
      <w:snapToGrid w:val="0"/>
      <w:spacing w:afterLines="50"/>
      <w:ind w:firstLine="200" w:firstLineChars="200"/>
    </w:pPr>
    <w:rPr>
      <w:kern w:val="0"/>
      <w:sz w:val="24"/>
      <w:szCs w:val="20"/>
    </w:rPr>
  </w:style>
  <w:style w:type="paragraph" w:customStyle="1" w:styleId="149">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15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1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152">
    <w:name w:val="正文首行缩进1"/>
    <w:basedOn w:val="21"/>
    <w:qFormat/>
    <w:uiPriority w:val="0"/>
    <w:pPr>
      <w:suppressAutoHyphens/>
      <w:ind w:firstLine="420"/>
      <w:jc w:val="left"/>
    </w:pPr>
    <w:rPr>
      <w:rFonts w:ascii="Tahoma" w:hAnsi="Tahoma" w:eastAsia="仿宋_GB2312" w:cs="Tahoma"/>
      <w:kern w:val="1"/>
      <w:sz w:val="28"/>
      <w:lang w:eastAsia="ar-SA"/>
    </w:rPr>
  </w:style>
  <w:style w:type="paragraph" w:customStyle="1" w:styleId="153">
    <w:name w:val="xl31870"/>
    <w:basedOn w:val="1"/>
    <w:qFormat/>
    <w:uiPriority w:val="0"/>
    <w:pPr>
      <w:widowControl/>
      <w:spacing w:before="100" w:beforeAutospacing="1" w:after="100" w:afterAutospacing="1"/>
      <w:jc w:val="left"/>
    </w:pPr>
    <w:rPr>
      <w:rFonts w:ascii="Arial" w:hAnsi="Arial" w:cs="Arial"/>
      <w:color w:val="FF0000"/>
      <w:kern w:val="0"/>
      <w:sz w:val="24"/>
    </w:rPr>
  </w:style>
  <w:style w:type="paragraph" w:customStyle="1" w:styleId="154">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155">
    <w:name w:val="button"/>
    <w:basedOn w:val="1"/>
    <w:qFormat/>
    <w:uiPriority w:val="0"/>
    <w:pPr>
      <w:widowControl/>
      <w:autoSpaceDE w:val="0"/>
      <w:autoSpaceDN w:val="0"/>
      <w:adjustRightInd w:val="0"/>
      <w:spacing w:before="100" w:beforeAutospacing="1" w:after="100" w:afterAutospacing="1"/>
      <w:jc w:val="left"/>
    </w:pPr>
    <w:rPr>
      <w:rFonts w:ascii="Tahoma" w:hAnsi="Tahoma"/>
      <w:color w:val="000000"/>
      <w:kern w:val="0"/>
      <w:sz w:val="24"/>
      <w:szCs w:val="20"/>
    </w:rPr>
  </w:style>
  <w:style w:type="paragraph" w:customStyle="1" w:styleId="156">
    <w:name w:val="正文文字表格居中"/>
    <w:basedOn w:val="1"/>
    <w:next w:val="46"/>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157">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58">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60">
    <w:name w:val="Char"/>
    <w:basedOn w:val="1"/>
    <w:qFormat/>
    <w:uiPriority w:val="0"/>
    <w:pPr>
      <w:widowControl/>
      <w:spacing w:line="400" w:lineRule="exact"/>
      <w:jc w:val="center"/>
    </w:pPr>
    <w:rPr>
      <w:rFonts w:ascii="新宋体" w:hAnsi="新宋体"/>
      <w:kern w:val="0"/>
      <w:szCs w:val="20"/>
      <w:lang w:eastAsia="en-US"/>
    </w:rPr>
  </w:style>
  <w:style w:type="paragraph" w:customStyle="1" w:styleId="161">
    <w:name w:val="样式 标题 1Level 1Level 11h1II+IHeading1H1-Heading 1Header 1..."/>
    <w:basedOn w:val="3"/>
    <w:qFormat/>
    <w:uiPriority w:val="0"/>
    <w:pPr>
      <w:keepLines/>
      <w:pageBreakBefore/>
      <w:spacing w:before="100" w:after="100" w:line="360" w:lineRule="auto"/>
      <w:ind w:left="1680" w:hanging="420"/>
      <w:jc w:val="left"/>
    </w:pPr>
    <w:rPr>
      <w:rFonts w:ascii="Courier New" w:hAnsi="Courier New" w:eastAsia="ˎ̥" w:cs="Cambria"/>
      <w:kern w:val="44"/>
      <w:sz w:val="44"/>
      <w:szCs w:val="20"/>
    </w:rPr>
  </w:style>
  <w:style w:type="paragraph" w:customStyle="1" w:styleId="16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163">
    <w:name w:val="xl31865"/>
    <w:basedOn w:val="1"/>
    <w:qFormat/>
    <w:uiPriority w:val="0"/>
    <w:pPr>
      <w:widowControl/>
      <w:spacing w:before="100" w:beforeAutospacing="1" w:after="100" w:afterAutospacing="1"/>
      <w:jc w:val="left"/>
    </w:pPr>
    <w:rPr>
      <w:rFonts w:ascii="Arial" w:hAnsi="Arial" w:cs="Arial"/>
      <w:kern w:val="0"/>
      <w:sz w:val="24"/>
    </w:rPr>
  </w:style>
  <w:style w:type="paragraph" w:customStyle="1" w:styleId="164">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65">
    <w:name w:val="列出段落11"/>
    <w:basedOn w:val="1"/>
    <w:qFormat/>
    <w:uiPriority w:val="0"/>
    <w:pPr>
      <w:ind w:firstLine="420" w:firstLineChars="200"/>
    </w:pPr>
    <w:rPr>
      <w:szCs w:val="20"/>
    </w:rPr>
  </w:style>
  <w:style w:type="paragraph" w:customStyle="1" w:styleId="166">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167">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69">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正文 首行缩进:  2 字符 Char"/>
    <w:basedOn w:val="1"/>
    <w:qFormat/>
    <w:uiPriority w:val="0"/>
    <w:pPr>
      <w:spacing w:line="360" w:lineRule="auto"/>
      <w:ind w:firstLine="480"/>
    </w:pPr>
    <w:rPr>
      <w:rFonts w:cs="Cambria"/>
      <w:sz w:val="24"/>
      <w:szCs w:val="20"/>
    </w:rPr>
  </w:style>
  <w:style w:type="paragraph" w:customStyle="1" w:styleId="171">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72">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3">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74">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5">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6">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7">
    <w:name w:val="font6"/>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78">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9">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0">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81">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82">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3">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18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Calibri" w:hAnsi="Cambria" w:eastAsia="Calibri"/>
      <w:kern w:val="0"/>
      <w:sz w:val="24"/>
      <w:szCs w:val="20"/>
    </w:rPr>
  </w:style>
  <w:style w:type="paragraph" w:customStyle="1" w:styleId="186">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7">
    <w:name w:val="xl319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8">
    <w:name w:val="Test2"/>
    <w:basedOn w:val="4"/>
    <w:qFormat/>
    <w:uiPriority w:val="0"/>
    <w:pPr>
      <w:widowControl/>
      <w:tabs>
        <w:tab w:val="left" w:pos="774"/>
      </w:tabs>
      <w:autoSpaceDE w:val="0"/>
      <w:autoSpaceDN w:val="0"/>
      <w:adjustRightInd w:val="0"/>
      <w:snapToGrid w:val="0"/>
      <w:spacing w:before="360" w:after="360" w:line="240" w:lineRule="atLeast"/>
      <w:ind w:left="774" w:hanging="576"/>
      <w:jc w:val="left"/>
    </w:pPr>
    <w:rPr>
      <w:rFonts w:ascii="Cambria" w:hAnsi="Courier New"/>
      <w:b w:val="0"/>
      <w:bCs w:val="0"/>
      <w:snapToGrid w:val="0"/>
      <w:kern w:val="0"/>
      <w:sz w:val="28"/>
    </w:rPr>
  </w:style>
  <w:style w:type="paragraph" w:customStyle="1" w:styleId="189">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0">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color w:val="FF0000"/>
      <w:kern w:val="0"/>
      <w:sz w:val="24"/>
    </w:rPr>
  </w:style>
  <w:style w:type="paragraph" w:customStyle="1" w:styleId="191">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2">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194">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5">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196">
    <w:name w:val="正文 New"/>
    <w:qFormat/>
    <w:uiPriority w:val="0"/>
    <w:pPr>
      <w:widowControl w:val="0"/>
      <w:jc w:val="both"/>
    </w:pPr>
    <w:rPr>
      <w:rFonts w:ascii="Tahoma" w:hAnsi="Tahoma" w:eastAsia="仿宋_GB2312" w:cs="Tahoma"/>
      <w:kern w:val="2"/>
      <w:sz w:val="21"/>
      <w:szCs w:val="24"/>
      <w:lang w:val="en-US" w:eastAsia="zh-CN" w:bidi="ar-SA"/>
    </w:rPr>
  </w:style>
  <w:style w:type="paragraph" w:customStyle="1" w:styleId="197">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8">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9">
    <w:name w:val="二级条标题"/>
    <w:basedOn w:val="200"/>
    <w:next w:val="1"/>
    <w:qFormat/>
    <w:uiPriority w:val="0"/>
    <w:pPr>
      <w:outlineLvl w:val="3"/>
    </w:pPr>
  </w:style>
  <w:style w:type="paragraph" w:customStyle="1" w:styleId="200">
    <w:name w:val="一级条标题"/>
    <w:next w:val="1"/>
    <w:qFormat/>
    <w:uiPriority w:val="0"/>
    <w:pPr>
      <w:outlineLvl w:val="2"/>
    </w:pPr>
    <w:rPr>
      <w:rFonts w:ascii="Times New Roman" w:hAnsi="Times New Roman" w:eastAsia="ˎ̥" w:cs="Times New Roman"/>
      <w:sz w:val="21"/>
      <w:lang w:val="en-US" w:eastAsia="zh-CN" w:bidi="ar-SA"/>
    </w:rPr>
  </w:style>
  <w:style w:type="paragraph" w:customStyle="1" w:styleId="201">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202">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3">
    <w:name w:val="Char Char Char Char Char Char Char Char Char"/>
    <w:basedOn w:val="1"/>
    <w:qFormat/>
    <w:uiPriority w:val="0"/>
    <w:pPr>
      <w:widowControl/>
      <w:spacing w:before="100" w:beforeAutospacing="1" w:after="100" w:afterAutospacing="1" w:line="360" w:lineRule="auto"/>
      <w:ind w:left="357"/>
      <w:jc w:val="left"/>
    </w:pPr>
    <w:rPr>
      <w:rFonts w:ascii="Arial Unicode MS" w:hAnsi="Arial Unicode MS" w:eastAsia="仿宋_GB2312" w:cs="仿宋_GB2312"/>
      <w:color w:val="51585D"/>
      <w:kern w:val="0"/>
      <w:sz w:val="24"/>
      <w:szCs w:val="18"/>
    </w:rPr>
  </w:style>
  <w:style w:type="paragraph" w:customStyle="1" w:styleId="204">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5">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6">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07">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8">
    <w:name w:val="Char Char Char Char Char Char Char Char Char Char Char Char Char Char Char Char Char Char Char1"/>
    <w:basedOn w:val="1"/>
    <w:qFormat/>
    <w:uiPriority w:val="0"/>
    <w:rPr>
      <w:rFonts w:ascii="Verdana" w:eastAsia="Verdana"/>
      <w:b/>
      <w:sz w:val="32"/>
      <w:szCs w:val="32"/>
    </w:rPr>
  </w:style>
  <w:style w:type="paragraph" w:customStyle="1" w:styleId="209">
    <w:name w:val="表内文字"/>
    <w:basedOn w:val="1"/>
    <w:qFormat/>
    <w:uiPriority w:val="0"/>
    <w:pPr>
      <w:spacing w:line="240" w:lineRule="atLeast"/>
      <w:jc w:val="center"/>
    </w:pPr>
    <w:rPr>
      <w:rFonts w:ascii="宋体,Verdana,Arial" w:hAnsi="宋体,Verdana,Arial" w:eastAsia="仿宋_GB2312" w:cs="宋体,Verdana,Arial"/>
      <w:b/>
      <w:bCs/>
    </w:rPr>
  </w:style>
  <w:style w:type="paragraph" w:customStyle="1" w:styleId="210">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1">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2">
    <w:name w:val="font7"/>
    <w:basedOn w:val="1"/>
    <w:qFormat/>
    <w:uiPriority w:val="0"/>
    <w:pPr>
      <w:widowControl/>
      <w:spacing w:before="100" w:beforeAutospacing="1" w:after="100" w:afterAutospacing="1"/>
      <w:jc w:val="left"/>
    </w:pPr>
    <w:rPr>
      <w:rFonts w:ascii="Arial" w:hAnsi="Arial" w:cs="Arial"/>
      <w:kern w:val="0"/>
      <w:sz w:val="24"/>
    </w:rPr>
  </w:style>
  <w:style w:type="paragraph" w:customStyle="1" w:styleId="213">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214">
    <w:name w:val="xl31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5">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217">
    <w:name w:val="数字级连标题2"/>
    <w:basedOn w:val="4"/>
    <w:next w:val="1"/>
    <w:qFormat/>
    <w:uiPriority w:val="0"/>
    <w:pPr>
      <w:tabs>
        <w:tab w:val="left" w:pos="0"/>
      </w:tabs>
      <w:spacing w:before="0" w:after="0" w:line="360" w:lineRule="auto"/>
      <w:ind w:left="567" w:hanging="567"/>
    </w:pPr>
    <w:rPr>
      <w:rFonts w:ascii="Tahoma" w:hAnsi="Tahoma" w:eastAsia="仿宋_GB2312" w:cs="Tahoma"/>
      <w:bCs w:val="0"/>
      <w:sz w:val="28"/>
      <w:szCs w:val="20"/>
      <w:lang w:eastAsia="ar-SA"/>
    </w:rPr>
  </w:style>
  <w:style w:type="paragraph" w:customStyle="1" w:styleId="21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19">
    <w:name w:val="默认段落字体 Para Char"/>
    <w:basedOn w:val="1"/>
    <w:qFormat/>
    <w:uiPriority w:val="0"/>
    <w:pPr>
      <w:adjustRightInd w:val="0"/>
      <w:spacing w:line="360" w:lineRule="auto"/>
    </w:pPr>
    <w:rPr>
      <w:rFonts w:ascii="Tahoma" w:hAnsi="Tahoma" w:eastAsia="仿宋_GB2312" w:cs="Tahoma"/>
      <w:kern w:val="0"/>
      <w:sz w:val="24"/>
      <w:szCs w:val="20"/>
    </w:rPr>
  </w:style>
  <w:style w:type="paragraph" w:customStyle="1" w:styleId="220">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1">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2">
    <w:name w:val="默认段落字体 Para Char Char Char Char Char Char Char"/>
    <w:basedOn w:val="1"/>
    <w:qFormat/>
    <w:uiPriority w:val="0"/>
    <w:rPr>
      <w:rFonts w:eastAsia="Verdana"/>
      <w:sz w:val="28"/>
    </w:rPr>
  </w:style>
  <w:style w:type="paragraph" w:customStyle="1" w:styleId="223">
    <w:name w:val="features1"/>
    <w:basedOn w:val="1"/>
    <w:qFormat/>
    <w:uiPriority w:val="0"/>
    <w:pPr>
      <w:widowControl/>
      <w:spacing w:before="100" w:beforeAutospacing="1" w:after="100" w:afterAutospacing="1"/>
      <w:jc w:val="left"/>
    </w:pPr>
    <w:rPr>
      <w:rFonts w:ascii="Cambria" w:hAnsi="Cambria" w:cs="Cambria"/>
      <w:b/>
      <w:bCs/>
      <w:kern w:val="0"/>
      <w:sz w:val="18"/>
      <w:szCs w:val="18"/>
    </w:rPr>
  </w:style>
  <w:style w:type="paragraph" w:customStyle="1" w:styleId="224">
    <w:name w:val="四级条标题"/>
    <w:basedOn w:val="225"/>
    <w:next w:val="1"/>
    <w:qFormat/>
    <w:uiPriority w:val="0"/>
    <w:pPr>
      <w:outlineLvl w:val="5"/>
    </w:pPr>
  </w:style>
  <w:style w:type="paragraph" w:customStyle="1" w:styleId="225">
    <w:name w:val="三级条标题"/>
    <w:basedOn w:val="199"/>
    <w:next w:val="1"/>
    <w:qFormat/>
    <w:uiPriority w:val="0"/>
    <w:pPr>
      <w:outlineLvl w:val="4"/>
    </w:pPr>
  </w:style>
  <w:style w:type="paragraph" w:customStyle="1" w:styleId="226">
    <w:name w:val="2级"/>
    <w:basedOn w:val="4"/>
    <w:next w:val="51"/>
    <w:qFormat/>
    <w:uiPriority w:val="0"/>
    <w:pPr>
      <w:ind w:left="420"/>
    </w:pPr>
    <w:rPr>
      <w:rFonts w:ascii="Vijaya" w:hAnsi="Vijaya" w:eastAsia="Verdana" w:cs="Tahoma"/>
      <w:kern w:val="0"/>
      <w:sz w:val="30"/>
    </w:rPr>
  </w:style>
  <w:style w:type="paragraph" w:customStyle="1" w:styleId="227">
    <w:name w:val="样式 标题 3 + 黑体 小四 非加粗"/>
    <w:basedOn w:val="5"/>
    <w:qFormat/>
    <w:uiPriority w:val="0"/>
    <w:rPr>
      <w:rFonts w:ascii="ˎ̥" w:hAnsi="ˎ̥" w:eastAsia="ˎ̥"/>
      <w:b w:val="0"/>
      <w:bCs w:val="0"/>
      <w:kern w:val="0"/>
      <w:sz w:val="24"/>
    </w:rPr>
  </w:style>
  <w:style w:type="paragraph" w:customStyle="1" w:styleId="228">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2">
    <w:name w:val="正文（首行缩进）"/>
    <w:basedOn w:val="2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3">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34">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5">
    <w:name w:val="正文样式 首行缩进:  0.74 厘米"/>
    <w:basedOn w:val="1"/>
    <w:qFormat/>
    <w:uiPriority w:val="0"/>
    <w:pPr>
      <w:autoSpaceDE w:val="0"/>
      <w:autoSpaceDN w:val="0"/>
      <w:adjustRightInd w:val="0"/>
      <w:spacing w:beforeLines="50" w:line="360" w:lineRule="auto"/>
      <w:ind w:firstLine="420"/>
      <w:jc w:val="left"/>
    </w:pPr>
    <w:rPr>
      <w:rFonts w:cs="Cambria"/>
      <w:kern w:val="0"/>
      <w:sz w:val="24"/>
      <w:szCs w:val="20"/>
    </w:rPr>
  </w:style>
  <w:style w:type="paragraph" w:customStyle="1" w:styleId="23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37">
    <w:name w:val="五级条标题"/>
    <w:basedOn w:val="224"/>
    <w:next w:val="1"/>
    <w:qFormat/>
    <w:uiPriority w:val="0"/>
    <w:pPr>
      <w:outlineLvl w:val="6"/>
    </w:pPr>
  </w:style>
  <w:style w:type="paragraph" w:customStyle="1" w:styleId="238">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9">
    <w:name w:val="列出段落2"/>
    <w:basedOn w:val="1"/>
    <w:qFormat/>
    <w:uiPriority w:val="0"/>
    <w:pPr>
      <w:ind w:firstLine="420" w:firstLineChars="200"/>
    </w:pPr>
    <w:rPr>
      <w:rFonts w:ascii="仿宋_GB2312" w:hAnsi="仿宋_GB2312" w:eastAsia="仿宋_GB2312" w:cs="Tahoma"/>
      <w:szCs w:val="22"/>
    </w:rPr>
  </w:style>
  <w:style w:type="paragraph" w:customStyle="1" w:styleId="240">
    <w:name w:val="_Style 10"/>
    <w:basedOn w:val="1"/>
    <w:qFormat/>
    <w:uiPriority w:val="0"/>
  </w:style>
  <w:style w:type="paragraph" w:customStyle="1" w:styleId="241">
    <w:name w:val="Mao 标题2"/>
    <w:basedOn w:val="1"/>
    <w:qFormat/>
    <w:uiPriority w:val="0"/>
    <w:pPr>
      <w:keepNext/>
      <w:keepLines/>
      <w:numPr>
        <w:ilvl w:val="1"/>
        <w:numId w:val="1"/>
      </w:numPr>
      <w:tabs>
        <w:tab w:val="left" w:pos="567"/>
        <w:tab w:val="left" w:pos="840"/>
        <w:tab w:val="clear" w:pos="1440"/>
      </w:tabs>
      <w:spacing w:before="260" w:after="260" w:line="360" w:lineRule="auto"/>
      <w:ind w:left="840" w:hanging="420"/>
      <w:outlineLvl w:val="1"/>
    </w:pPr>
    <w:rPr>
      <w:b/>
      <w:bCs/>
      <w:sz w:val="30"/>
      <w:szCs w:val="28"/>
    </w:rPr>
  </w:style>
  <w:style w:type="paragraph" w:customStyle="1" w:styleId="242">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43">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44">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245">
    <w:name w:val="章标题"/>
    <w:next w:val="1"/>
    <w:qFormat/>
    <w:uiPriority w:val="0"/>
    <w:pPr>
      <w:spacing w:beforeLines="50" w:afterLines="50"/>
      <w:jc w:val="both"/>
      <w:outlineLvl w:val="1"/>
    </w:pPr>
    <w:rPr>
      <w:rFonts w:ascii="ˎ̥" w:hAnsi="Times New Roman" w:eastAsia="ˎ̥" w:cs="Times New Roman"/>
      <w:sz w:val="21"/>
      <w:lang w:val="en-US" w:eastAsia="zh-CN" w:bidi="ar-SA"/>
    </w:rPr>
  </w:style>
  <w:style w:type="paragraph" w:customStyle="1" w:styleId="246">
    <w:name w:val="样式7"/>
    <w:basedOn w:val="6"/>
    <w:qFormat/>
    <w:uiPriority w:val="0"/>
    <w:rPr>
      <w:rFonts w:ascii="Vijaya" w:hAnsi="Vijaya" w:eastAsia="仿宋_GB2312" w:cs="Tahoma"/>
    </w:rPr>
  </w:style>
  <w:style w:type="paragraph" w:customStyle="1" w:styleId="247">
    <w:name w:val="Heading #2|2"/>
    <w:basedOn w:val="1"/>
    <w:qFormat/>
    <w:uiPriority w:val="0"/>
    <w:pPr>
      <w:shd w:val="clear" w:color="auto" w:fill="FFFFFF"/>
      <w:spacing w:before="620" w:line="320" w:lineRule="exact"/>
      <w:jc w:val="center"/>
      <w:outlineLvl w:val="1"/>
    </w:pPr>
    <w:rPr>
      <w:rFonts w:ascii="PMingLiU" w:hAnsi="PMingLiU" w:eastAsia="PMingLiU" w:cs="PMingLiU"/>
      <w:sz w:val="32"/>
      <w:szCs w:val="32"/>
    </w:rPr>
  </w:style>
  <w:style w:type="paragraph" w:customStyle="1" w:styleId="248">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249">
    <w:name w:val="xl29"/>
    <w:basedOn w:val="1"/>
    <w:qFormat/>
    <w:uiPriority w:val="0"/>
    <w:pPr>
      <w:widowControl/>
      <w:autoSpaceDE w:val="0"/>
      <w:autoSpaceDN w:val="0"/>
      <w:adjustRightInd w:val="0"/>
      <w:spacing w:before="100" w:beforeAutospacing="1" w:after="100" w:afterAutospacing="1"/>
      <w:jc w:val="center"/>
    </w:pPr>
    <w:rPr>
      <w:rFonts w:ascii="Tahoma" w:hAnsi="Tahoma" w:eastAsia="Tahoma"/>
      <w:kern w:val="0"/>
      <w:sz w:val="24"/>
      <w:szCs w:val="20"/>
    </w:rPr>
  </w:style>
  <w:style w:type="paragraph" w:customStyle="1" w:styleId="250">
    <w:name w:val="样式"/>
    <w:basedOn w:val="1"/>
    <w:qFormat/>
    <w:uiPriority w:val="0"/>
    <w:pPr>
      <w:autoSpaceDE w:val="0"/>
      <w:autoSpaceDN w:val="0"/>
      <w:adjustRightInd w:val="0"/>
      <w:snapToGrid w:val="0"/>
      <w:spacing w:before="120" w:after="120" w:line="360" w:lineRule="auto"/>
      <w:jc w:val="left"/>
    </w:pPr>
    <w:rPr>
      <w:rFonts w:ascii="Cambria"/>
      <w:kern w:val="0"/>
      <w:sz w:val="24"/>
      <w:szCs w:val="20"/>
    </w:rPr>
  </w:style>
  <w:style w:type="paragraph" w:customStyle="1" w:styleId="251">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2">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54">
    <w:name w:val="部分1"/>
    <w:basedOn w:val="1"/>
    <w:qFormat/>
    <w:uiPriority w:val="0"/>
    <w:pPr>
      <w:keepNext/>
      <w:pageBreakBefore/>
      <w:tabs>
        <w:tab w:val="left" w:pos="720"/>
      </w:tabs>
      <w:autoSpaceDE w:val="0"/>
      <w:autoSpaceDN w:val="0"/>
      <w:adjustRightInd w:val="0"/>
      <w:spacing w:line="360" w:lineRule="auto"/>
      <w:jc w:val="center"/>
      <w:outlineLvl w:val="0"/>
    </w:pPr>
    <w:rPr>
      <w:rFonts w:eastAsia="ˎ̥"/>
      <w:b/>
      <w:kern w:val="44"/>
      <w:sz w:val="36"/>
      <w:szCs w:val="20"/>
    </w:rPr>
  </w:style>
  <w:style w:type="paragraph" w:customStyle="1" w:styleId="25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56">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7">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58">
    <w:name w:val="xl31867"/>
    <w:basedOn w:val="1"/>
    <w:qFormat/>
    <w:uiPriority w:val="0"/>
    <w:pPr>
      <w:widowControl/>
      <w:spacing w:before="100" w:beforeAutospacing="1" w:after="100" w:afterAutospacing="1"/>
      <w:jc w:val="left"/>
    </w:pPr>
    <w:rPr>
      <w:rFonts w:ascii="Arial" w:hAnsi="Arial" w:cs="Arial"/>
      <w:kern w:val="0"/>
      <w:sz w:val="24"/>
    </w:rPr>
  </w:style>
  <w:style w:type="paragraph" w:customStyle="1" w:styleId="259">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4"/>
    </w:rPr>
  </w:style>
  <w:style w:type="paragraph" w:customStyle="1" w:styleId="260">
    <w:name w:val="样式 正文缩进正文（首行缩进两字）表正文正文非缩进特点段1正文不缩进标题4水上软件ALT+Z四号正文文字3..."/>
    <w:basedOn w:val="14"/>
    <w:qFormat/>
    <w:uiPriority w:val="0"/>
    <w:pPr>
      <w:adjustRightInd/>
      <w:spacing w:line="360" w:lineRule="auto"/>
      <w:ind w:firstLine="480" w:firstLineChars="200"/>
      <w:textAlignment w:val="auto"/>
    </w:pPr>
    <w:rPr>
      <w:rFonts w:ascii="仿宋_GB2312" w:hAnsi="仿宋_GB2312" w:eastAsia="仿宋_GB2312" w:cs="仿宋_GB2312"/>
      <w:sz w:val="24"/>
    </w:rPr>
  </w:style>
  <w:style w:type="paragraph" w:customStyle="1" w:styleId="261">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262">
    <w:name w:val="文字"/>
    <w:basedOn w:val="1"/>
    <w:qFormat/>
    <w:uiPriority w:val="0"/>
    <w:pPr>
      <w:tabs>
        <w:tab w:val="left" w:pos="8520"/>
      </w:tabs>
      <w:spacing w:line="312" w:lineRule="auto"/>
      <w:ind w:right="-210" w:firstLine="556"/>
    </w:pPr>
    <w:rPr>
      <w:rFonts w:ascii="Cambria"/>
      <w:sz w:val="28"/>
      <w:szCs w:val="20"/>
    </w:rPr>
  </w:style>
  <w:style w:type="paragraph" w:customStyle="1" w:styleId="263">
    <w:name w:val="样式 标题 3 + 黑色 段前: 5 磅 段后: 5 磅 行距: 1.5 倍行距"/>
    <w:basedOn w:val="1"/>
    <w:qFormat/>
    <w:uiPriority w:val="0"/>
    <w:pPr>
      <w:ind w:left="855" w:hanging="855"/>
    </w:pPr>
    <w:rPr>
      <w:sz w:val="24"/>
      <w:szCs w:val="20"/>
    </w:rPr>
  </w:style>
  <w:style w:type="paragraph" w:customStyle="1" w:styleId="264">
    <w:name w:val="Char Char1"/>
    <w:basedOn w:val="1"/>
    <w:qFormat/>
    <w:uiPriority w:val="0"/>
    <w:pPr>
      <w:widowControl/>
      <w:spacing w:after="160" w:line="240" w:lineRule="exact"/>
      <w:jc w:val="left"/>
    </w:pPr>
    <w:rPr>
      <w:rFonts w:ascii="新宋体" w:hAnsi="新宋体" w:eastAsia="Calibri"/>
      <w:b/>
      <w:i/>
      <w:iCs/>
      <w:color w:val="000000"/>
      <w:kern w:val="0"/>
      <w:sz w:val="20"/>
      <w:szCs w:val="20"/>
      <w:lang w:eastAsia="en-US"/>
    </w:rPr>
  </w:style>
  <w:style w:type="paragraph" w:customStyle="1" w:styleId="265">
    <w:name w:val="Char Char Char Char Char Char Char"/>
    <w:basedOn w:val="1"/>
    <w:qFormat/>
    <w:uiPriority w:val="0"/>
    <w:rPr>
      <w:rFonts w:ascii="Verdana" w:eastAsia="Verdana"/>
      <w:b/>
      <w:sz w:val="32"/>
      <w:szCs w:val="32"/>
    </w:rPr>
  </w:style>
  <w:style w:type="paragraph" w:customStyle="1" w:styleId="26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67">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仿宋_GB2312" w:eastAsia="仿宋_GB2312" w:cs="Cambria"/>
      <w:color w:val="000000"/>
      <w:kern w:val="0"/>
      <w:sz w:val="24"/>
    </w:rPr>
  </w:style>
  <w:style w:type="paragraph" w:customStyle="1" w:styleId="269">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70">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71">
    <w:name w:val="技术报告正文"/>
    <w:basedOn w:val="1"/>
    <w:qFormat/>
    <w:uiPriority w:val="0"/>
    <w:pPr>
      <w:autoSpaceDE w:val="0"/>
      <w:autoSpaceDN w:val="0"/>
      <w:adjustRightInd w:val="0"/>
      <w:spacing w:beforeLines="50" w:line="440" w:lineRule="exact"/>
      <w:ind w:firstLine="538" w:firstLineChars="192"/>
      <w:jc w:val="left"/>
    </w:pPr>
    <w:rPr>
      <w:rFonts w:cs="Courier New"/>
      <w:bCs/>
      <w:kern w:val="0"/>
      <w:sz w:val="28"/>
      <w:szCs w:val="20"/>
    </w:rPr>
  </w:style>
  <w:style w:type="paragraph" w:customStyle="1" w:styleId="272">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73">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7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76">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77">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8">
    <w:name w:val="正文缩进HS-正文1"/>
    <w:basedOn w:val="1"/>
    <w:qFormat/>
    <w:uiPriority w:val="0"/>
    <w:pPr>
      <w:jc w:val="center"/>
    </w:pPr>
    <w:rPr>
      <w:rFonts w:ascii="仿宋_GB2312" w:hAnsi="仿宋_GB2312" w:eastAsia="仿宋_GB2312" w:cs="Tahoma"/>
      <w:color w:val="000000"/>
      <w:szCs w:val="21"/>
    </w:rPr>
  </w:style>
  <w:style w:type="paragraph" w:customStyle="1" w:styleId="279">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0">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1">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282">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3">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4">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5">
    <w:name w:val="font26"/>
    <w:basedOn w:val="1"/>
    <w:qFormat/>
    <w:uiPriority w:val="0"/>
    <w:pPr>
      <w:widowControl/>
      <w:spacing w:before="100" w:beforeAutospacing="1" w:after="100" w:afterAutospacing="1"/>
      <w:jc w:val="left"/>
    </w:pPr>
    <w:rPr>
      <w:rFonts w:ascii="宋体" w:hAnsi="宋体" w:cs="宋体"/>
      <w:kern w:val="0"/>
      <w:sz w:val="24"/>
    </w:rPr>
  </w:style>
  <w:style w:type="paragraph" w:customStyle="1" w:styleId="286">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88">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90">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91">
    <w:name w:val="xl3196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292">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293">
    <w:name w:val="xl31872"/>
    <w:basedOn w:val="1"/>
    <w:qFormat/>
    <w:uiPriority w:val="0"/>
    <w:pPr>
      <w:widowControl/>
      <w:spacing w:before="100" w:beforeAutospacing="1" w:after="100" w:afterAutospacing="1"/>
      <w:jc w:val="left"/>
    </w:pPr>
    <w:rPr>
      <w:rFonts w:ascii="Arial" w:hAnsi="Arial" w:cs="Arial"/>
      <w:kern w:val="0"/>
      <w:sz w:val="24"/>
    </w:rPr>
  </w:style>
  <w:style w:type="paragraph" w:customStyle="1" w:styleId="294">
    <w:name w:val="xl83"/>
    <w:basedOn w:val="1"/>
    <w:qFormat/>
    <w:uiPriority w:val="0"/>
    <w:pPr>
      <w:widowControl/>
      <w:pBdr>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95">
    <w:name w:val="xl55"/>
    <w:basedOn w:val="1"/>
    <w:qFormat/>
    <w:uiPriority w:val="0"/>
    <w:pPr>
      <w:widowControl/>
      <w:spacing w:before="100" w:beforeAutospacing="1" w:after="100" w:afterAutospacing="1"/>
      <w:jc w:val="center"/>
      <w:textAlignment w:val="center"/>
    </w:pPr>
    <w:rPr>
      <w:rFonts w:ascii="Arial Unicode MS" w:hAnsi="Arial Unicode MS" w:eastAsia="仿宋_GB2312" w:cs="隶书"/>
      <w:kern w:val="0"/>
      <w:sz w:val="24"/>
    </w:rPr>
  </w:style>
  <w:style w:type="paragraph" w:customStyle="1" w:styleId="296">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7">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98">
    <w:name w:val="Pa0"/>
    <w:basedOn w:val="1"/>
    <w:next w:val="1"/>
    <w:qFormat/>
    <w:uiPriority w:val="0"/>
    <w:pPr>
      <w:autoSpaceDE w:val="0"/>
      <w:autoSpaceDN w:val="0"/>
      <w:adjustRightInd w:val="0"/>
      <w:spacing w:line="241" w:lineRule="atLeast"/>
      <w:jc w:val="left"/>
    </w:pPr>
    <w:rPr>
      <w:rFonts w:ascii="Myriad Pro" w:hAnsi="Myriad Pro"/>
      <w:kern w:val="0"/>
      <w:sz w:val="24"/>
    </w:rPr>
  </w:style>
  <w:style w:type="paragraph" w:customStyle="1" w:styleId="299">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0">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1">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02">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03">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4">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5">
    <w:name w:val="font2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06">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7">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8">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09">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rPr>
  </w:style>
  <w:style w:type="paragraph" w:customStyle="1" w:styleId="31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312">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13">
    <w:name w:val="表格文字"/>
    <w:basedOn w:val="1"/>
    <w:next w:val="21"/>
    <w:qFormat/>
    <w:uiPriority w:val="0"/>
    <w:pPr>
      <w:adjustRightInd w:val="0"/>
      <w:spacing w:line="420" w:lineRule="atLeast"/>
      <w:jc w:val="left"/>
      <w:textAlignment w:val="baseline"/>
    </w:pPr>
    <w:rPr>
      <w:kern w:val="0"/>
    </w:rPr>
  </w:style>
  <w:style w:type="paragraph" w:customStyle="1" w:styleId="314">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15">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316">
    <w:name w:val="正文－恩普"/>
    <w:basedOn w:val="14"/>
    <w:qFormat/>
    <w:uiPriority w:val="0"/>
    <w:pPr>
      <w:adjustRightInd/>
      <w:spacing w:line="360" w:lineRule="auto"/>
      <w:ind w:firstLine="200" w:firstLineChars="200"/>
      <w:textAlignment w:val="auto"/>
    </w:pPr>
    <w:rPr>
      <w:kern w:val="2"/>
      <w:sz w:val="24"/>
      <w:szCs w:val="24"/>
    </w:rPr>
  </w:style>
  <w:style w:type="paragraph" w:customStyle="1" w:styleId="317">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8">
    <w:name w:val="font1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19">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20">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1">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2">
    <w:name w:val="内文正文"/>
    <w:basedOn w:val="29"/>
    <w:qFormat/>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323">
    <w:name w:val="正文 New New"/>
    <w:qFormat/>
    <w:uiPriority w:val="0"/>
    <w:pPr>
      <w:widowControl w:val="0"/>
      <w:jc w:val="both"/>
    </w:pPr>
    <w:rPr>
      <w:rFonts w:ascii="Tahoma" w:hAnsi="Tahoma" w:eastAsia="仿宋_GB2312" w:cs="Tahoma"/>
      <w:kern w:val="2"/>
      <w:sz w:val="21"/>
      <w:szCs w:val="24"/>
      <w:lang w:val="en-US" w:eastAsia="zh-CN" w:bidi="ar-SA"/>
    </w:rPr>
  </w:style>
  <w:style w:type="paragraph" w:customStyle="1" w:styleId="324">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25">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6">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7">
    <w:name w:val="Char Char Char Char Char Char Char Char Char Char Char Char Char Char Char Char Char Char Char"/>
    <w:basedOn w:val="1"/>
    <w:qFormat/>
    <w:uiPriority w:val="0"/>
    <w:rPr>
      <w:rFonts w:ascii="Verdana" w:eastAsia="Verdana"/>
      <w:b/>
      <w:sz w:val="32"/>
      <w:szCs w:val="32"/>
    </w:rPr>
  </w:style>
  <w:style w:type="paragraph" w:customStyle="1" w:styleId="328">
    <w:name w:val="前言、引言标题"/>
    <w:next w:val="1"/>
    <w:qFormat/>
    <w:uiPriority w:val="0"/>
    <w:pPr>
      <w:shd w:val="clear" w:color="FFFFFF" w:fill="FFFFFF"/>
      <w:spacing w:before="640" w:after="560"/>
      <w:jc w:val="center"/>
      <w:outlineLvl w:val="0"/>
    </w:pPr>
    <w:rPr>
      <w:rFonts w:ascii="ˎ̥" w:hAnsi="Times New Roman" w:eastAsia="ˎ̥" w:cs="Times New Roman"/>
      <w:sz w:val="32"/>
      <w:lang w:val="en-US" w:eastAsia="zh-CN" w:bidi="ar-SA"/>
    </w:rPr>
  </w:style>
  <w:style w:type="paragraph" w:customStyle="1" w:styleId="329">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0">
    <w:name w:val="xl319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31">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2">
    <w:name w:val="Char Char Char Char Char Char Char Char Char Char Char Char Char1"/>
    <w:basedOn w:val="1"/>
    <w:qFormat/>
    <w:uiPriority w:val="0"/>
  </w:style>
  <w:style w:type="paragraph" w:customStyle="1" w:styleId="333">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仿宋_GB2312" w:eastAsia="仿宋_GB2312" w:cs="Cambria"/>
      <w:b/>
      <w:bCs/>
      <w:color w:val="FF0000"/>
      <w:kern w:val="0"/>
      <w:sz w:val="24"/>
    </w:rPr>
  </w:style>
  <w:style w:type="paragraph" w:customStyle="1" w:styleId="334">
    <w:name w:val="xl31873"/>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335">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6">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337">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8">
    <w:name w:val="font25"/>
    <w:basedOn w:val="1"/>
    <w:qFormat/>
    <w:uiPriority w:val="0"/>
    <w:pPr>
      <w:widowControl/>
      <w:spacing w:before="100" w:beforeAutospacing="1" w:after="100" w:afterAutospacing="1"/>
      <w:jc w:val="left"/>
    </w:pPr>
    <w:rPr>
      <w:kern w:val="0"/>
      <w:sz w:val="18"/>
      <w:szCs w:val="18"/>
    </w:rPr>
  </w:style>
  <w:style w:type="paragraph" w:customStyle="1" w:styleId="3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340">
    <w:name w:val="Table Contents"/>
    <w:basedOn w:val="1"/>
    <w:qFormat/>
    <w:uiPriority w:val="0"/>
    <w:pPr>
      <w:suppressAutoHyphens/>
      <w:autoSpaceDE w:val="0"/>
      <w:autoSpaceDN w:val="0"/>
      <w:adjustRightInd w:val="0"/>
      <w:spacing w:after="120"/>
      <w:jc w:val="left"/>
    </w:pPr>
    <w:rPr>
      <w:rFonts w:ascii="Arial Unicode MS" w:hAnsi="Arial Unicode MS"/>
      <w:kern w:val="1"/>
      <w:sz w:val="20"/>
      <w:szCs w:val="20"/>
    </w:rPr>
  </w:style>
  <w:style w:type="paragraph" w:customStyle="1" w:styleId="341">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42">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3">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4">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45">
    <w:name w:val="font20"/>
    <w:basedOn w:val="1"/>
    <w:qFormat/>
    <w:uiPriority w:val="0"/>
    <w:pPr>
      <w:widowControl/>
      <w:spacing w:before="100" w:beforeAutospacing="1" w:after="100" w:afterAutospacing="1"/>
      <w:jc w:val="left"/>
    </w:pPr>
    <w:rPr>
      <w:kern w:val="0"/>
      <w:sz w:val="18"/>
      <w:szCs w:val="18"/>
    </w:rPr>
  </w:style>
  <w:style w:type="paragraph" w:customStyle="1" w:styleId="346">
    <w:name w:val="Table of contents|2"/>
    <w:basedOn w:val="1"/>
    <w:qFormat/>
    <w:uiPriority w:val="0"/>
    <w:pPr>
      <w:shd w:val="clear" w:color="auto" w:fill="FFFFFF"/>
      <w:spacing w:line="398" w:lineRule="exact"/>
      <w:jc w:val="distribute"/>
    </w:pPr>
    <w:rPr>
      <w:rFonts w:ascii="PMingLiU" w:hAnsi="PMingLiU" w:eastAsia="PMingLiU" w:cs="PMingLiU"/>
      <w:spacing w:val="20"/>
    </w:rPr>
  </w:style>
  <w:style w:type="paragraph" w:customStyle="1" w:styleId="347">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8">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9">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350">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1">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2">
    <w:name w:val="Char13"/>
    <w:basedOn w:val="1"/>
    <w:qFormat/>
    <w:uiPriority w:val="0"/>
    <w:pPr>
      <w:widowControl/>
      <w:spacing w:after="160" w:line="240" w:lineRule="exact"/>
      <w:jc w:val="left"/>
    </w:pPr>
    <w:rPr>
      <w:rFonts w:ascii="新宋体" w:hAnsi="新宋体"/>
      <w:kern w:val="0"/>
      <w:sz w:val="20"/>
      <w:szCs w:val="20"/>
      <w:lang w:eastAsia="en-US"/>
    </w:rPr>
  </w:style>
  <w:style w:type="paragraph" w:customStyle="1" w:styleId="35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ahoma" w:hAnsi="Tahoma"/>
      <w:b/>
      <w:bCs/>
      <w:kern w:val="0"/>
      <w:sz w:val="28"/>
      <w:szCs w:val="28"/>
    </w:rPr>
  </w:style>
  <w:style w:type="paragraph" w:customStyle="1" w:styleId="354">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55">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6">
    <w:name w:val="style31"/>
    <w:basedOn w:val="1"/>
    <w:qFormat/>
    <w:uiPriority w:val="0"/>
    <w:pPr>
      <w:widowControl/>
      <w:spacing w:before="100" w:beforeAutospacing="1" w:after="100" w:afterAutospacing="1"/>
      <w:jc w:val="left"/>
    </w:pPr>
    <w:rPr>
      <w:rFonts w:ascii="仿宋_GB2312" w:hAnsi="仿宋_GB2312" w:eastAsia="仿宋_GB2312" w:cs="仿宋_GB2312"/>
      <w:kern w:val="0"/>
      <w:sz w:val="24"/>
    </w:rPr>
  </w:style>
  <w:style w:type="paragraph" w:customStyle="1" w:styleId="357">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359">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0">
    <w:name w:val="纯文本1"/>
    <w:basedOn w:val="1"/>
    <w:qFormat/>
    <w:uiPriority w:val="0"/>
    <w:pPr>
      <w:spacing w:beforeLines="50" w:afterLines="50" w:line="400" w:lineRule="atLeast"/>
    </w:pPr>
    <w:rPr>
      <w:rFonts w:ascii="宋体" w:hAnsi="Courier New"/>
      <w:sz w:val="24"/>
      <w:szCs w:val="20"/>
    </w:rPr>
  </w:style>
  <w:style w:type="paragraph" w:customStyle="1" w:styleId="36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362">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3">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4">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5">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66">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7">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68">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69">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0">
    <w:name w:val="彩色列表 - 强调文字颜色 11"/>
    <w:basedOn w:val="1"/>
    <w:qFormat/>
    <w:uiPriority w:val="0"/>
    <w:pPr>
      <w:ind w:firstLine="420" w:firstLineChars="200"/>
    </w:pPr>
  </w:style>
  <w:style w:type="paragraph" w:customStyle="1" w:styleId="371">
    <w:name w:val="Table Heading"/>
    <w:qFormat/>
    <w:uiPriority w:val="0"/>
    <w:pPr>
      <w:keepNext/>
      <w:snapToGrid w:val="0"/>
      <w:spacing w:before="80" w:after="80"/>
      <w:jc w:val="center"/>
    </w:pPr>
    <w:rPr>
      <w:rFonts w:ascii="Helvetica" w:hAnsi="Helvetica" w:eastAsia="ˎ̥" w:cs="Courier New"/>
      <w:kern w:val="2"/>
      <w:sz w:val="18"/>
      <w:szCs w:val="18"/>
      <w:lang w:val="en-US" w:eastAsia="zh-CN" w:bidi="ar-SA"/>
    </w:rPr>
  </w:style>
  <w:style w:type="paragraph" w:customStyle="1" w:styleId="372">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3">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4">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5">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6">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7">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8">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9">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80">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81">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2">
    <w:name w:val="默认段落字体 Para Char Char Char Char Char Char Char Char Char Char"/>
    <w:basedOn w:val="1"/>
    <w:qFormat/>
    <w:uiPriority w:val="0"/>
    <w:pPr>
      <w:widowControl/>
      <w:spacing w:after="200"/>
      <w:jc w:val="left"/>
    </w:pPr>
    <w:rPr>
      <w:rFonts w:ascii="Courier New" w:hAnsi="Courier New" w:eastAsia="仿宋_GB2312" w:cs="Tahoma"/>
      <w:kern w:val="0"/>
      <w:sz w:val="22"/>
      <w:szCs w:val="20"/>
      <w:lang w:eastAsia="en-US" w:bidi="en-US"/>
    </w:rPr>
  </w:style>
  <w:style w:type="paragraph" w:customStyle="1" w:styleId="383">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5">
    <w:name w:val="Item List in Table"/>
    <w:qFormat/>
    <w:uiPriority w:val="0"/>
    <w:pPr>
      <w:tabs>
        <w:tab w:val="left" w:pos="284"/>
        <w:tab w:val="left" w:pos="720"/>
      </w:tabs>
      <w:spacing w:before="40" w:after="40"/>
      <w:ind w:left="720" w:hanging="720"/>
      <w:jc w:val="both"/>
    </w:pPr>
    <w:rPr>
      <w:rFonts w:ascii="Helvetica" w:hAnsi="Helvetica" w:eastAsia="宋体" w:cs="Courier New"/>
      <w:kern w:val="2"/>
      <w:sz w:val="18"/>
      <w:szCs w:val="18"/>
      <w:lang w:val="en-US" w:eastAsia="zh-CN" w:bidi="ar-SA"/>
    </w:rPr>
  </w:style>
  <w:style w:type="paragraph" w:customStyle="1" w:styleId="386">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7">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8">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389">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0">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1">
    <w:name w:val="Default"/>
    <w:next w:val="392"/>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9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3">
    <w:name w:val="简单回函地址"/>
    <w:basedOn w:val="1"/>
    <w:qFormat/>
    <w:uiPriority w:val="0"/>
  </w:style>
  <w:style w:type="paragraph" w:customStyle="1" w:styleId="394">
    <w:name w:val="xl31868"/>
    <w:basedOn w:val="1"/>
    <w:qFormat/>
    <w:uiPriority w:val="0"/>
    <w:pPr>
      <w:widowControl/>
      <w:spacing w:before="100" w:beforeAutospacing="1" w:after="100" w:afterAutospacing="1"/>
      <w:jc w:val="left"/>
    </w:pPr>
    <w:rPr>
      <w:rFonts w:ascii="Arial" w:hAnsi="Arial" w:cs="Arial"/>
      <w:kern w:val="0"/>
      <w:sz w:val="24"/>
    </w:rPr>
  </w:style>
  <w:style w:type="paragraph" w:customStyle="1" w:styleId="395">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6">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7">
    <w:name w:val="数字级连标题3"/>
    <w:basedOn w:val="5"/>
    <w:next w:val="1"/>
    <w:qFormat/>
    <w:uiPriority w:val="0"/>
    <w:pPr>
      <w:suppressAutoHyphens/>
      <w:spacing w:before="0" w:after="0" w:line="360" w:lineRule="auto"/>
    </w:pPr>
    <w:rPr>
      <w:rFonts w:ascii="Tahoma" w:hAnsi="Tahoma" w:eastAsia="仿宋_GB2312" w:cs="Tahoma"/>
      <w:bCs w:val="0"/>
      <w:sz w:val="28"/>
      <w:szCs w:val="20"/>
      <w:lang w:eastAsia="ar-SA"/>
    </w:rPr>
  </w:style>
  <w:style w:type="paragraph" w:customStyle="1" w:styleId="398">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9">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0">
    <w:name w:val="font15"/>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401">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03">
    <w:name w:val="表正文黑体"/>
    <w:basedOn w:val="1"/>
    <w:qFormat/>
    <w:uiPriority w:val="0"/>
    <w:pPr>
      <w:jc w:val="left"/>
    </w:pPr>
    <w:rPr>
      <w:rFonts w:ascii="Calibri" w:hAnsi="Calibri" w:eastAsia="黑体"/>
    </w:rPr>
  </w:style>
  <w:style w:type="paragraph" w:customStyle="1" w:styleId="404">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05">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6">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40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8">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409">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10">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仿宋_GB2312"/>
      <w:kern w:val="0"/>
      <w:sz w:val="24"/>
      <w:szCs w:val="20"/>
    </w:rPr>
  </w:style>
  <w:style w:type="paragraph" w:customStyle="1" w:styleId="412">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13">
    <w:name w:val="font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414">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415">
    <w:name w:val="标题小四"/>
    <w:basedOn w:val="4"/>
    <w:qFormat/>
    <w:uiPriority w:val="0"/>
    <w:pPr>
      <w:spacing w:before="0" w:after="0" w:line="360" w:lineRule="auto"/>
      <w:ind w:right="90"/>
      <w:outlineLvl w:val="9"/>
    </w:pPr>
    <w:rPr>
      <w:rFonts w:ascii="Cambria" w:hAnsi="仿宋_GB2312" w:cs="Calibri"/>
      <w:b w:val="0"/>
      <w:bCs w:val="0"/>
      <w:color w:val="000000"/>
      <w:sz w:val="21"/>
      <w:szCs w:val="21"/>
    </w:rPr>
  </w:style>
  <w:style w:type="paragraph" w:customStyle="1" w:styleId="416">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7">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8">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19">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20">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422">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423">
    <w:name w:val="xl319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24">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5">
    <w:name w:val="font21"/>
    <w:basedOn w:val="1"/>
    <w:qFormat/>
    <w:uiPriority w:val="0"/>
    <w:pPr>
      <w:widowControl/>
      <w:spacing w:before="100" w:beforeAutospacing="1" w:after="100" w:afterAutospacing="1"/>
      <w:jc w:val="left"/>
    </w:pPr>
    <w:rPr>
      <w:rFonts w:ascii="Verdana" w:hAnsi="Verdana" w:cs="宋体"/>
      <w:kern w:val="0"/>
      <w:sz w:val="24"/>
    </w:rPr>
  </w:style>
  <w:style w:type="paragraph" w:customStyle="1" w:styleId="426">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427">
    <w:name w:val="样式 四号 首行缩进:  1 厘米"/>
    <w:basedOn w:val="1"/>
    <w:qFormat/>
    <w:uiPriority w:val="0"/>
    <w:pPr>
      <w:spacing w:line="440" w:lineRule="exact"/>
      <w:ind w:firstLine="567"/>
    </w:pPr>
    <w:rPr>
      <w:rFonts w:ascii="Tahoma" w:hAnsi="Tahoma" w:eastAsia="仿宋_GB2312" w:cs="仿宋_GB2312"/>
      <w:sz w:val="28"/>
      <w:szCs w:val="20"/>
    </w:rPr>
  </w:style>
  <w:style w:type="paragraph" w:customStyle="1" w:styleId="428">
    <w:name w:val="1 Char"/>
    <w:basedOn w:val="14"/>
    <w:qFormat/>
    <w:uiPriority w:val="0"/>
    <w:pPr>
      <w:adjustRightInd/>
      <w:spacing w:line="360" w:lineRule="auto"/>
      <w:ind w:firstLine="200" w:firstLineChars="200"/>
      <w:textAlignment w:val="auto"/>
    </w:pPr>
    <w:rPr>
      <w:kern w:val="2"/>
    </w:rPr>
  </w:style>
  <w:style w:type="paragraph" w:customStyle="1" w:styleId="429">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0">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31">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2">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33">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4">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5">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438">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3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440">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1">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2">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3">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4">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5">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6">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447">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48">
    <w:name w:val="纯文本2"/>
    <w:basedOn w:val="230"/>
    <w:qFormat/>
    <w:uiPriority w:val="0"/>
    <w:pPr>
      <w:widowControl/>
      <w:jc w:val="left"/>
    </w:pPr>
    <w:rPr>
      <w:rFonts w:ascii="宋体" w:hAnsi="Courier New"/>
    </w:rPr>
  </w:style>
  <w:style w:type="paragraph" w:customStyle="1" w:styleId="449">
    <w:name w:val="font11"/>
    <w:basedOn w:val="1"/>
    <w:qFormat/>
    <w:uiPriority w:val="0"/>
    <w:pPr>
      <w:widowControl/>
      <w:spacing w:before="100" w:beforeAutospacing="1" w:after="100" w:afterAutospacing="1"/>
      <w:jc w:val="left"/>
    </w:pPr>
    <w:rPr>
      <w:rFonts w:ascii="Arial" w:hAnsi="Arial" w:cs="Arial"/>
      <w:color w:val="000000"/>
      <w:kern w:val="0"/>
      <w:sz w:val="24"/>
    </w:rPr>
  </w:style>
  <w:style w:type="paragraph" w:customStyle="1" w:styleId="450">
    <w:name w:val="xl76"/>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51">
    <w:name w:val="样式 标题 1"/>
    <w:basedOn w:val="3"/>
    <w:next w:val="1"/>
    <w:qFormat/>
    <w:uiPriority w:val="0"/>
    <w:pPr>
      <w:pageBreakBefore/>
      <w:tabs>
        <w:tab w:val="left" w:pos="584"/>
      </w:tabs>
      <w:adjustRightInd w:val="0"/>
      <w:snapToGrid w:val="0"/>
      <w:spacing w:beforeLines="100" w:after="120" w:line="480" w:lineRule="exact"/>
      <w:ind w:left="360"/>
    </w:pPr>
    <w:rPr>
      <w:rFonts w:ascii="Verdana" w:hAnsi="仿宋_GB2312" w:eastAsia="Verdana" w:cs="仿宋_GB2312"/>
      <w:color w:val="000000"/>
      <w:sz w:val="36"/>
      <w:szCs w:val="36"/>
    </w:rPr>
  </w:style>
  <w:style w:type="paragraph" w:customStyle="1" w:styleId="452">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3">
    <w:name w:val="数字级连标题1"/>
    <w:basedOn w:val="3"/>
    <w:next w:val="1"/>
    <w:qFormat/>
    <w:uiPriority w:val="0"/>
    <w:pPr>
      <w:keepLines/>
      <w:tabs>
        <w:tab w:val="left" w:pos="390"/>
      </w:tabs>
      <w:spacing w:line="360" w:lineRule="auto"/>
      <w:ind w:left="390" w:hanging="390"/>
      <w:jc w:val="both"/>
    </w:pPr>
    <w:rPr>
      <w:rFonts w:ascii="Tahoma" w:hAnsi="Tahoma" w:eastAsia="仿宋_GB2312" w:cs="Tahoma"/>
      <w:bCs w:val="0"/>
      <w:sz w:val="28"/>
      <w:szCs w:val="20"/>
      <w:lang w:eastAsia="ar-SA"/>
    </w:rPr>
  </w:style>
  <w:style w:type="paragraph" w:customStyle="1" w:styleId="454">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5">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456">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457">
    <w:name w:val="Char Char Char Char Char Char Char1"/>
    <w:basedOn w:val="1"/>
    <w:qFormat/>
    <w:uiPriority w:val="0"/>
    <w:rPr>
      <w:rFonts w:ascii="Verdana" w:eastAsia="Verdana"/>
      <w:b/>
      <w:sz w:val="32"/>
      <w:szCs w:val="32"/>
    </w:rPr>
  </w:style>
  <w:style w:type="paragraph" w:customStyle="1" w:styleId="458">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459">
    <w:name w:val="font1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60">
    <w:name w:val="样式5"/>
    <w:basedOn w:val="14"/>
    <w:qFormat/>
    <w:uiPriority w:val="0"/>
    <w:pPr>
      <w:adjustRightInd/>
      <w:spacing w:line="360" w:lineRule="auto"/>
      <w:ind w:firstLine="200" w:firstLineChars="200"/>
      <w:textAlignment w:val="auto"/>
    </w:pPr>
    <w:rPr>
      <w:kern w:val="2"/>
      <w:sz w:val="28"/>
      <w:szCs w:val="21"/>
    </w:rPr>
  </w:style>
  <w:style w:type="paragraph" w:customStyle="1" w:styleId="461">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62">
    <w:name w:val="_Style 5"/>
    <w:basedOn w:val="17"/>
    <w:qFormat/>
    <w:uiPriority w:val="0"/>
    <w:rPr>
      <w:rFonts w:eastAsia="宋体"/>
    </w:rPr>
  </w:style>
  <w:style w:type="paragraph" w:customStyle="1" w:styleId="463">
    <w:name w:val="p1"/>
    <w:basedOn w:val="1"/>
    <w:qFormat/>
    <w:uiPriority w:val="0"/>
    <w:pPr>
      <w:spacing w:line="380" w:lineRule="atLeast"/>
      <w:jc w:val="left"/>
    </w:pPr>
    <w:rPr>
      <w:rFonts w:ascii="Helvetica Neue" w:hAnsi="Helvetica Neue" w:eastAsia="Helvetica Neue" w:cs="Helvetica Neue"/>
      <w:color w:val="000000"/>
      <w:kern w:val="0"/>
      <w:sz w:val="26"/>
      <w:szCs w:val="26"/>
    </w:rPr>
  </w:style>
  <w:style w:type="paragraph" w:customStyle="1" w:styleId="464">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5">
    <w:name w:val="列表段落1"/>
    <w:basedOn w:val="1"/>
    <w:qFormat/>
    <w:uiPriority w:val="99"/>
    <w:pPr>
      <w:ind w:firstLine="420" w:firstLineChars="200"/>
    </w:pPr>
  </w:style>
  <w:style w:type="paragraph" w:customStyle="1" w:styleId="46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7">
    <w:name w:val="纯文本3"/>
    <w:basedOn w:val="466"/>
    <w:qFormat/>
    <w:uiPriority w:val="0"/>
    <w:pPr>
      <w:widowControl/>
      <w:jc w:val="left"/>
    </w:pPr>
    <w:rPr>
      <w:rFonts w:ascii="宋体" w:hAnsi="Courier New"/>
    </w:rPr>
  </w:style>
  <w:style w:type="paragraph" w:customStyle="1" w:styleId="468">
    <w:name w:val="正文3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9">
    <w:name w:val="纯文本31"/>
    <w:basedOn w:val="468"/>
    <w:qFormat/>
    <w:uiPriority w:val="0"/>
    <w:pPr>
      <w:widowControl/>
      <w:jc w:val="left"/>
    </w:pPr>
    <w:rPr>
      <w:rFonts w:ascii="宋体" w:hAnsi="Courier New"/>
    </w:rPr>
  </w:style>
  <w:style w:type="paragraph" w:customStyle="1" w:styleId="470">
    <w:name w:val="正文缩进2"/>
    <w:basedOn w:val="1"/>
    <w:qFormat/>
    <w:uiPriority w:val="0"/>
    <w:pPr>
      <w:widowControl/>
      <w:ind w:firstLine="420"/>
      <w:jc w:val="left"/>
    </w:pPr>
    <w:rPr>
      <w:kern w:val="0"/>
      <w:szCs w:val="20"/>
    </w:rPr>
  </w:style>
  <w:style w:type="character" w:customStyle="1" w:styleId="471">
    <w:name w:val="正文文本缩进 字符"/>
    <w:link w:val="23"/>
    <w:qFormat/>
    <w:uiPriority w:val="0"/>
    <w:rPr>
      <w:rFonts w:eastAsia="Cambria"/>
      <w:kern w:val="2"/>
      <w:sz w:val="24"/>
      <w:szCs w:val="24"/>
      <w:lang w:val="en-US" w:eastAsia="zh-CN" w:bidi="ar-SA"/>
    </w:rPr>
  </w:style>
  <w:style w:type="character" w:customStyle="1" w:styleId="472">
    <w:name w:val="宏文本 字符"/>
    <w:link w:val="2"/>
    <w:qFormat/>
    <w:uiPriority w:val="0"/>
    <w:rPr>
      <w:rFonts w:ascii="隶书" w:hAnsi="隶书"/>
      <w:kern w:val="2"/>
      <w:sz w:val="24"/>
      <w:szCs w:val="24"/>
      <w:lang w:val="en-US" w:eastAsia="zh-CN" w:bidi="ar-SA"/>
    </w:rPr>
  </w:style>
  <w:style w:type="character" w:customStyle="1" w:styleId="473">
    <w:name w:val="标题 1 字符"/>
    <w:link w:val="3"/>
    <w:qFormat/>
    <w:uiPriority w:val="0"/>
    <w:rPr>
      <w:rFonts w:ascii="Calibri" w:eastAsia="Calibri"/>
      <w:b/>
      <w:bCs/>
      <w:kern w:val="2"/>
      <w:sz w:val="21"/>
      <w:szCs w:val="24"/>
      <w:lang w:val="en-US" w:eastAsia="zh-CN" w:bidi="ar-SA"/>
    </w:rPr>
  </w:style>
  <w:style w:type="character" w:customStyle="1" w:styleId="474">
    <w:name w:val="标题 2 字符"/>
    <w:link w:val="4"/>
    <w:qFormat/>
    <w:uiPriority w:val="0"/>
    <w:rPr>
      <w:rFonts w:ascii="宋体,Verdana,Arial" w:hAnsi="宋体,Verdana,Arial" w:eastAsia="Cambria"/>
      <w:b/>
      <w:bCs/>
      <w:kern w:val="2"/>
      <w:sz w:val="32"/>
      <w:szCs w:val="32"/>
      <w:lang w:val="en-US" w:eastAsia="zh-CN" w:bidi="ar-SA"/>
    </w:rPr>
  </w:style>
  <w:style w:type="character" w:customStyle="1" w:styleId="475">
    <w:name w:val="标题 3 字符"/>
    <w:link w:val="5"/>
    <w:qFormat/>
    <w:uiPriority w:val="0"/>
    <w:rPr>
      <w:rFonts w:eastAsia="Cambria"/>
      <w:b/>
      <w:bCs/>
      <w:kern w:val="2"/>
      <w:sz w:val="32"/>
      <w:szCs w:val="32"/>
      <w:lang w:val="en-US" w:eastAsia="zh-CN" w:bidi="ar-SA"/>
    </w:rPr>
  </w:style>
  <w:style w:type="character" w:customStyle="1" w:styleId="476">
    <w:name w:val="标题 4 字符"/>
    <w:link w:val="6"/>
    <w:qFormat/>
    <w:uiPriority w:val="0"/>
    <w:rPr>
      <w:rFonts w:ascii="宋体,Verdana,Arial" w:hAnsi="宋体,Verdana,Arial" w:eastAsia="Cambria"/>
      <w:b/>
      <w:bCs/>
      <w:kern w:val="2"/>
      <w:sz w:val="28"/>
      <w:szCs w:val="28"/>
      <w:lang w:val="en-US" w:eastAsia="zh-CN" w:bidi="ar-SA"/>
    </w:rPr>
  </w:style>
  <w:style w:type="character" w:customStyle="1" w:styleId="477">
    <w:name w:val="标题 5 字符"/>
    <w:link w:val="7"/>
    <w:qFormat/>
    <w:uiPriority w:val="0"/>
    <w:rPr>
      <w:rFonts w:eastAsia="Cambria"/>
      <w:b/>
      <w:bCs/>
      <w:kern w:val="2"/>
      <w:sz w:val="28"/>
      <w:szCs w:val="28"/>
      <w:lang w:val="en-US" w:eastAsia="zh-CN" w:bidi="ar-SA"/>
    </w:rPr>
  </w:style>
  <w:style w:type="character" w:customStyle="1" w:styleId="478">
    <w:name w:val="标题 6 字符"/>
    <w:link w:val="8"/>
    <w:qFormat/>
    <w:uiPriority w:val="0"/>
    <w:rPr>
      <w:rFonts w:ascii="Courier New" w:hAnsi="Courier New" w:eastAsia="ˎ̥"/>
      <w:sz w:val="21"/>
      <w:szCs w:val="21"/>
      <w:lang w:val="en-US" w:eastAsia="zh-CN" w:bidi="ar-SA"/>
    </w:rPr>
  </w:style>
  <w:style w:type="character" w:customStyle="1" w:styleId="479">
    <w:name w:val="标题 7 字符"/>
    <w:link w:val="9"/>
    <w:qFormat/>
    <w:uiPriority w:val="0"/>
    <w:rPr>
      <w:rFonts w:ascii="Courier New" w:hAnsi="Courier New" w:eastAsia="ˎ̥"/>
      <w:sz w:val="21"/>
      <w:szCs w:val="21"/>
      <w:lang w:val="en-US" w:eastAsia="zh-CN" w:bidi="ar-SA"/>
    </w:rPr>
  </w:style>
  <w:style w:type="character" w:customStyle="1" w:styleId="480">
    <w:name w:val="标题 8 字符"/>
    <w:link w:val="10"/>
    <w:qFormat/>
    <w:uiPriority w:val="0"/>
    <w:rPr>
      <w:rFonts w:ascii="Courier New" w:hAnsi="Courier New" w:eastAsia="ˎ̥"/>
      <w:sz w:val="24"/>
      <w:lang w:val="en-US" w:eastAsia="zh-CN" w:bidi="ar-SA"/>
    </w:rPr>
  </w:style>
  <w:style w:type="character" w:customStyle="1" w:styleId="481">
    <w:name w:val="标题 9 字符"/>
    <w:link w:val="11"/>
    <w:qFormat/>
    <w:uiPriority w:val="0"/>
    <w:rPr>
      <w:rFonts w:ascii="Courier New" w:hAnsi="Courier New" w:eastAsia="ˎ̥"/>
      <w:sz w:val="21"/>
      <w:lang w:val="en-US" w:eastAsia="zh-CN" w:bidi="ar-SA"/>
    </w:rPr>
  </w:style>
  <w:style w:type="character" w:customStyle="1" w:styleId="482">
    <w:name w:val="正文缩进 字符"/>
    <w:link w:val="14"/>
    <w:qFormat/>
    <w:uiPriority w:val="0"/>
    <w:rPr>
      <w:rFonts w:eastAsia="Cambria"/>
      <w:sz w:val="21"/>
      <w:lang w:val="en-US" w:eastAsia="zh-CN" w:bidi="ar-SA"/>
    </w:rPr>
  </w:style>
  <w:style w:type="character" w:customStyle="1" w:styleId="483">
    <w:name w:val="文档结构图 字符"/>
    <w:link w:val="17"/>
    <w:qFormat/>
    <w:uiPriority w:val="0"/>
    <w:rPr>
      <w:rFonts w:eastAsia="Cambria"/>
      <w:kern w:val="2"/>
      <w:sz w:val="21"/>
      <w:szCs w:val="24"/>
      <w:lang w:val="en-US" w:eastAsia="zh-CN" w:bidi="ar-SA"/>
    </w:rPr>
  </w:style>
  <w:style w:type="character" w:customStyle="1" w:styleId="484">
    <w:name w:val="批注文字 字符"/>
    <w:link w:val="18"/>
    <w:qFormat/>
    <w:uiPriority w:val="0"/>
    <w:rPr>
      <w:rFonts w:eastAsia="Cambria"/>
      <w:kern w:val="2"/>
      <w:sz w:val="21"/>
      <w:szCs w:val="24"/>
      <w:lang w:val="en-US" w:eastAsia="zh-CN" w:bidi="ar-SA"/>
    </w:rPr>
  </w:style>
  <w:style w:type="character" w:customStyle="1" w:styleId="485">
    <w:name w:val="正文文本 字符"/>
    <w:link w:val="21"/>
    <w:qFormat/>
    <w:uiPriority w:val="0"/>
    <w:rPr>
      <w:rFonts w:eastAsia="Cambria"/>
      <w:kern w:val="2"/>
      <w:sz w:val="21"/>
      <w:szCs w:val="24"/>
      <w:lang w:val="en-US" w:eastAsia="zh-CN" w:bidi="ar-SA"/>
    </w:rPr>
  </w:style>
  <w:style w:type="character" w:customStyle="1" w:styleId="486">
    <w:name w:val="正文文本首行缩进 字符"/>
    <w:link w:val="50"/>
    <w:qFormat/>
    <w:uiPriority w:val="0"/>
    <w:rPr>
      <w:rFonts w:eastAsia="Cambria"/>
      <w:lang w:val="en-US" w:eastAsia="zh-CN" w:bidi="ar-SA"/>
    </w:rPr>
  </w:style>
  <w:style w:type="character" w:customStyle="1" w:styleId="487">
    <w:name w:val="纯文本 字符"/>
    <w:link w:val="29"/>
    <w:qFormat/>
    <w:uiPriority w:val="0"/>
    <w:rPr>
      <w:rFonts w:ascii="Cambria" w:hAnsi="隶书" w:eastAsia="Cambria"/>
      <w:sz w:val="21"/>
      <w:szCs w:val="21"/>
      <w:lang w:val="en-US" w:eastAsia="zh-CN" w:bidi="ar-SA"/>
    </w:rPr>
  </w:style>
  <w:style w:type="character" w:customStyle="1" w:styleId="488">
    <w:name w:val="日期 字符"/>
    <w:link w:val="32"/>
    <w:qFormat/>
    <w:uiPriority w:val="0"/>
    <w:rPr>
      <w:rFonts w:eastAsia="Cambria"/>
      <w:kern w:val="2"/>
      <w:sz w:val="21"/>
      <w:szCs w:val="24"/>
      <w:lang w:val="en-US" w:eastAsia="zh-CN" w:bidi="ar-SA"/>
    </w:rPr>
  </w:style>
  <w:style w:type="character" w:customStyle="1" w:styleId="489">
    <w:name w:val="正文文本缩进 2 字符"/>
    <w:link w:val="33"/>
    <w:qFormat/>
    <w:uiPriority w:val="0"/>
    <w:rPr>
      <w:rFonts w:eastAsia="Cambria"/>
      <w:kern w:val="2"/>
      <w:sz w:val="24"/>
      <w:szCs w:val="24"/>
      <w:lang w:val="en-US" w:eastAsia="zh-CN" w:bidi="ar-SA"/>
    </w:rPr>
  </w:style>
  <w:style w:type="character" w:customStyle="1" w:styleId="490">
    <w:name w:val="批注框文本 字符"/>
    <w:link w:val="34"/>
    <w:qFormat/>
    <w:uiPriority w:val="0"/>
    <w:rPr>
      <w:rFonts w:eastAsia="Cambria"/>
      <w:kern w:val="2"/>
      <w:sz w:val="18"/>
      <w:szCs w:val="18"/>
      <w:lang w:val="en-US" w:eastAsia="zh-CN" w:bidi="ar-SA"/>
    </w:rPr>
  </w:style>
  <w:style w:type="character" w:customStyle="1" w:styleId="491">
    <w:name w:val="页脚 字符"/>
    <w:link w:val="35"/>
    <w:qFormat/>
    <w:uiPriority w:val="0"/>
    <w:rPr>
      <w:rFonts w:eastAsia="Cambria"/>
      <w:kern w:val="2"/>
      <w:sz w:val="18"/>
      <w:szCs w:val="18"/>
      <w:lang w:val="en-US" w:eastAsia="zh-CN" w:bidi="ar-SA"/>
    </w:rPr>
  </w:style>
  <w:style w:type="character" w:customStyle="1" w:styleId="492">
    <w:name w:val="页眉 字符"/>
    <w:link w:val="36"/>
    <w:qFormat/>
    <w:uiPriority w:val="0"/>
    <w:rPr>
      <w:rFonts w:eastAsia="Cambria"/>
      <w:kern w:val="2"/>
      <w:sz w:val="18"/>
      <w:szCs w:val="18"/>
      <w:lang w:val="en-US" w:eastAsia="zh-CN" w:bidi="ar-SA"/>
    </w:rPr>
  </w:style>
  <w:style w:type="character" w:customStyle="1" w:styleId="493">
    <w:name w:val="副标题 字符"/>
    <w:link w:val="39"/>
    <w:qFormat/>
    <w:uiPriority w:val="0"/>
    <w:rPr>
      <w:rFonts w:ascii="宋体,Verdana,Arial" w:hAnsi="宋体,Verdana,Arial" w:eastAsia="Cambria"/>
      <w:b/>
      <w:bCs/>
      <w:kern w:val="28"/>
      <w:sz w:val="32"/>
      <w:szCs w:val="32"/>
      <w:lang w:val="en-US" w:eastAsia="zh-CN" w:bidi="ar-SA"/>
    </w:rPr>
  </w:style>
  <w:style w:type="character" w:customStyle="1" w:styleId="494">
    <w:name w:val="正文文本缩进 3 字符"/>
    <w:link w:val="43"/>
    <w:qFormat/>
    <w:uiPriority w:val="0"/>
    <w:rPr>
      <w:rFonts w:eastAsia="Cambria"/>
      <w:kern w:val="2"/>
      <w:sz w:val="24"/>
      <w:szCs w:val="24"/>
      <w:lang w:val="en-US" w:eastAsia="zh-CN" w:bidi="ar-SA"/>
    </w:rPr>
  </w:style>
  <w:style w:type="character" w:customStyle="1" w:styleId="495">
    <w:name w:val="标题 字符"/>
    <w:link w:val="48"/>
    <w:qFormat/>
    <w:uiPriority w:val="0"/>
    <w:rPr>
      <w:rFonts w:ascii="宋体,Verdana,Arial" w:hAnsi="宋体,Verdana,Arial" w:eastAsia="Cambria"/>
      <w:b/>
      <w:bCs/>
      <w:sz w:val="32"/>
      <w:szCs w:val="32"/>
      <w:lang w:bidi="ar-SA"/>
    </w:rPr>
  </w:style>
  <w:style w:type="character" w:customStyle="1" w:styleId="496">
    <w:name w:val="批注主题 字符"/>
    <w:link w:val="49"/>
    <w:qFormat/>
    <w:uiPriority w:val="0"/>
    <w:rPr>
      <w:rFonts w:eastAsia="Cambria"/>
      <w:b/>
      <w:bCs/>
      <w:kern w:val="2"/>
      <w:sz w:val="21"/>
      <w:szCs w:val="24"/>
      <w:lang w:val="en-US" w:eastAsia="zh-CN" w:bidi="ar-SA"/>
    </w:rPr>
  </w:style>
  <w:style w:type="character" w:customStyle="1" w:styleId="497">
    <w:name w:val="Table Text Char Char"/>
    <w:link w:val="68"/>
    <w:qFormat/>
    <w:uiPriority w:val="0"/>
    <w:rPr>
      <w:rFonts w:eastAsia="Cambria"/>
      <w:sz w:val="24"/>
      <w:lang w:bidi="ar-SA"/>
    </w:rPr>
  </w:style>
  <w:style w:type="character" w:customStyle="1" w:styleId="498">
    <w:name w:val="符号正文缩进 Char Char"/>
    <w:link w:val="69"/>
    <w:qFormat/>
    <w:uiPriority w:val="0"/>
    <w:rPr>
      <w:sz w:val="24"/>
    </w:rPr>
  </w:style>
  <w:style w:type="character" w:customStyle="1" w:styleId="499">
    <w:name w:val="linkgray"/>
    <w:basedOn w:val="54"/>
    <w:qFormat/>
    <w:uiPriority w:val="0"/>
  </w:style>
  <w:style w:type="character" w:customStyle="1" w:styleId="500">
    <w:name w:val="ändrad Char"/>
    <w:qFormat/>
    <w:uiPriority w:val="0"/>
    <w:rPr>
      <w:rFonts w:eastAsia="Cambria"/>
      <w:kern w:val="2"/>
      <w:sz w:val="21"/>
      <w:szCs w:val="24"/>
      <w:lang w:val="en-US" w:eastAsia="zh-CN" w:bidi="ar-SA"/>
    </w:rPr>
  </w:style>
  <w:style w:type="character" w:customStyle="1" w:styleId="501">
    <w:name w:val="style111"/>
    <w:qFormat/>
    <w:uiPriority w:val="0"/>
    <w:rPr>
      <w:sz w:val="27"/>
      <w:szCs w:val="27"/>
    </w:rPr>
  </w:style>
  <w:style w:type="character" w:customStyle="1" w:styleId="502">
    <w:name w:val="A3 Char Char"/>
    <w:link w:val="70"/>
    <w:qFormat/>
    <w:uiPriority w:val="0"/>
    <w:rPr>
      <w:rFonts w:eastAsia="仿宋_GB2312"/>
      <w:b/>
      <w:bCs/>
      <w:sz w:val="32"/>
      <w:szCs w:val="32"/>
      <w:lang w:bidi="ar-SA"/>
    </w:rPr>
  </w:style>
  <w:style w:type="character" w:customStyle="1" w:styleId="503">
    <w:name w:val="Char Char Char Char Char Char Char Char Char Char Char Char Char Char Char"/>
    <w:qFormat/>
    <w:uiPriority w:val="0"/>
    <w:rPr>
      <w:rFonts w:ascii="Cambria" w:hAnsi="隶书" w:eastAsia="Cambria"/>
      <w:sz w:val="21"/>
      <w:szCs w:val="21"/>
      <w:lang w:val="en-US" w:eastAsia="zh-CN" w:bidi="ar-SA"/>
    </w:rPr>
  </w:style>
  <w:style w:type="character" w:customStyle="1" w:styleId="504">
    <w:name w:val="列出段落 Char"/>
    <w:link w:val="71"/>
    <w:qFormat/>
    <w:uiPriority w:val="0"/>
    <w:rPr>
      <w:rFonts w:ascii="Helvetica" w:hAnsi="Helvetica" w:eastAsia="Cambria" w:cs="黑体"/>
      <w:kern w:val="2"/>
      <w:sz w:val="21"/>
      <w:szCs w:val="22"/>
      <w:lang w:val="en-US" w:eastAsia="zh-CN" w:bidi="ar-SA"/>
    </w:rPr>
  </w:style>
  <w:style w:type="character" w:customStyle="1" w:styleId="505">
    <w:name w:val="哈哈正文 Char Char"/>
    <w:link w:val="72"/>
    <w:qFormat/>
    <w:uiPriority w:val="0"/>
    <w:rPr>
      <w:rFonts w:ascii="仿宋_GB2312" w:hAnsi="仿宋_GB2312"/>
      <w:kern w:val="2"/>
      <w:sz w:val="24"/>
      <w:lang w:bidi="ar-SA"/>
    </w:rPr>
  </w:style>
  <w:style w:type="character" w:customStyle="1" w:styleId="506">
    <w:name w:val="正文1 Char Char"/>
    <w:link w:val="73"/>
    <w:qFormat/>
    <w:uiPriority w:val="0"/>
    <w:rPr>
      <w:rFonts w:ascii="Cambria" w:hAnsi="Cambria" w:eastAsia="Cambria" w:cs="Cambria"/>
      <w:sz w:val="21"/>
      <w:lang w:val="en-US" w:eastAsia="zh-CN" w:bidi="ar-SA"/>
    </w:rPr>
  </w:style>
  <w:style w:type="character" w:customStyle="1" w:styleId="507">
    <w:name w:val="Body text|2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08">
    <w:name w:val="正文靠右 Char Char"/>
    <w:link w:val="74"/>
    <w:qFormat/>
    <w:uiPriority w:val="0"/>
    <w:rPr>
      <w:kern w:val="2"/>
      <w:sz w:val="21"/>
      <w:szCs w:val="24"/>
      <w:lang w:bidi="ar-SA"/>
    </w:rPr>
  </w:style>
  <w:style w:type="character" w:customStyle="1" w:styleId="509">
    <w:name w:val="PI Char2"/>
    <w:qFormat/>
    <w:uiPriority w:val="0"/>
    <w:rPr>
      <w:kern w:val="2"/>
      <w:sz w:val="24"/>
      <w:szCs w:val="24"/>
    </w:rPr>
  </w:style>
  <w:style w:type="character" w:customStyle="1" w:styleId="510">
    <w:name w:val="Char Char61"/>
    <w:qFormat/>
    <w:uiPriority w:val="0"/>
    <w:rPr>
      <w:rFonts w:ascii="黑体" w:hAnsi="黑体" w:eastAsia="Cambria" w:cs="黑体"/>
      <w:szCs w:val="24"/>
    </w:rPr>
  </w:style>
  <w:style w:type="character" w:customStyle="1" w:styleId="511">
    <w:name w:val="大标题 Char Char"/>
    <w:link w:val="75"/>
    <w:qFormat/>
    <w:uiPriority w:val="0"/>
    <w:rPr>
      <w:rFonts w:ascii="Verdana" w:hAnsi="Verdana" w:eastAsia="Verdana"/>
      <w:b/>
      <w:bCs/>
      <w:kern w:val="2"/>
      <w:sz w:val="72"/>
      <w:szCs w:val="72"/>
      <w:lang w:bidi="ar-SA"/>
    </w:rPr>
  </w:style>
  <w:style w:type="character" w:customStyle="1" w:styleId="512">
    <w:name w:val="PI Char"/>
    <w:qFormat/>
    <w:uiPriority w:val="0"/>
    <w:rPr>
      <w:rFonts w:ascii="Cambria" w:hAnsi="Cambria"/>
      <w:sz w:val="24"/>
    </w:rPr>
  </w:style>
  <w:style w:type="character" w:customStyle="1" w:styleId="513">
    <w:name w:val="heading 7 Char1"/>
    <w:qFormat/>
    <w:uiPriority w:val="0"/>
    <w:rPr>
      <w:rFonts w:ascii="Courier New" w:hAnsi="Courier New" w:eastAsia="ˎ̥"/>
      <w:sz w:val="21"/>
      <w:szCs w:val="21"/>
      <w:lang w:val="en-US" w:eastAsia="zh-CN" w:bidi="ar-SA"/>
    </w:rPr>
  </w:style>
  <w:style w:type="character" w:customStyle="1" w:styleId="514">
    <w:name w:val="1Text Char Char"/>
    <w:link w:val="76"/>
    <w:qFormat/>
    <w:uiPriority w:val="0"/>
    <w:rPr>
      <w:rFonts w:ascii="仿宋_GB2312" w:hAnsi="仿宋_GB2312" w:eastAsia="仿宋_GB2312"/>
      <w:sz w:val="24"/>
      <w:szCs w:val="24"/>
      <w:lang w:bidi="ar-SA"/>
    </w:rPr>
  </w:style>
  <w:style w:type="character" w:customStyle="1" w:styleId="515">
    <w:name w:val="表正文 Char2"/>
    <w:qFormat/>
    <w:uiPriority w:val="0"/>
    <w:rPr>
      <w:rFonts w:ascii="黑体" w:hAnsi="黑体" w:eastAsia="Cambria" w:cs="黑体"/>
      <w:szCs w:val="24"/>
    </w:rPr>
  </w:style>
  <w:style w:type="character" w:customStyle="1" w:styleId="516">
    <w:name w:val="Table caption|1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17">
    <w:name w:val="Header or footer|1 + Spacing 2 pt"/>
    <w:qFormat/>
    <w:uiPriority w:val="0"/>
    <w:rPr>
      <w:rFonts w:ascii="PMingLiU" w:hAnsi="PMingLiU" w:eastAsia="PMingLiU" w:cs="PMingLiU"/>
      <w:color w:val="000000"/>
      <w:spacing w:val="50"/>
      <w:w w:val="100"/>
      <w:position w:val="0"/>
      <w:sz w:val="17"/>
      <w:szCs w:val="17"/>
      <w:u w:val="none"/>
      <w:lang w:val="zh-CN" w:eastAsia="zh-CN" w:bidi="zh-CN"/>
    </w:rPr>
  </w:style>
  <w:style w:type="character" w:customStyle="1" w:styleId="518">
    <w:name w:val="heading 9 Char1"/>
    <w:qFormat/>
    <w:uiPriority w:val="0"/>
    <w:rPr>
      <w:rFonts w:ascii="Courier New" w:hAnsi="Courier New" w:eastAsia="ˎ̥"/>
      <w:sz w:val="21"/>
      <w:lang w:val="en-US" w:eastAsia="zh-CN" w:bidi="ar-SA"/>
    </w:rPr>
  </w:style>
  <w:style w:type="character" w:customStyle="1" w:styleId="519">
    <w:name w:val="font01"/>
    <w:qFormat/>
    <w:uiPriority w:val="0"/>
    <w:rPr>
      <w:rFonts w:hint="eastAsia" w:ascii="宋体" w:hAnsi="宋体" w:eastAsia="宋体" w:cs="宋体"/>
      <w:color w:val="FF0000"/>
      <w:sz w:val="20"/>
      <w:szCs w:val="20"/>
      <w:u w:val="none"/>
    </w:rPr>
  </w:style>
  <w:style w:type="character" w:customStyle="1" w:styleId="520">
    <w:name w:val="Texte Char Char"/>
    <w:qFormat/>
    <w:uiPriority w:val="0"/>
    <w:rPr>
      <w:rFonts w:ascii="Cambria" w:hAnsi="隶书" w:eastAsia="Cambria"/>
      <w:sz w:val="21"/>
      <w:szCs w:val="21"/>
      <w:lang w:val="en-US" w:eastAsia="zh-CN" w:bidi="ar-SA"/>
    </w:rPr>
  </w:style>
  <w:style w:type="character" w:customStyle="1" w:styleId="521">
    <w:name w:val="Body text|2 + 7.5 pt"/>
    <w:qFormat/>
    <w:uiPriority w:val="0"/>
    <w:rPr>
      <w:rFonts w:ascii="PMingLiU" w:hAnsi="PMingLiU" w:eastAsia="PMingLiU" w:cs="PMingLiU"/>
      <w:i/>
      <w:iCs/>
      <w:color w:val="000000"/>
      <w:spacing w:val="0"/>
      <w:w w:val="100"/>
      <w:position w:val="0"/>
      <w:sz w:val="15"/>
      <w:szCs w:val="15"/>
      <w:u w:val="none"/>
      <w:lang w:val="en-US" w:eastAsia="en-US" w:bidi="en-US"/>
    </w:rPr>
  </w:style>
  <w:style w:type="character" w:customStyle="1" w:styleId="522">
    <w:name w:val="heading 4 Char2"/>
    <w:qFormat/>
    <w:uiPriority w:val="0"/>
    <w:rPr>
      <w:rFonts w:ascii="宋体,Verdana,Arial" w:hAnsi="宋体,Verdana,Arial"/>
      <w:b/>
      <w:bCs/>
      <w:kern w:val="2"/>
      <w:sz w:val="28"/>
      <w:szCs w:val="28"/>
    </w:rPr>
  </w:style>
  <w:style w:type="character" w:customStyle="1" w:styleId="523">
    <w:name w:val="书籍标题1"/>
    <w:qFormat/>
    <w:uiPriority w:val="0"/>
    <w:rPr>
      <w:b/>
      <w:bCs/>
      <w:smallCaps/>
      <w:spacing w:val="5"/>
    </w:rPr>
  </w:style>
  <w:style w:type="character" w:customStyle="1" w:styleId="524">
    <w:name w:val="!我的正文 Ctr+Q Char Char"/>
    <w:link w:val="77"/>
    <w:qFormat/>
    <w:uiPriority w:val="0"/>
    <w:rPr>
      <w:rFonts w:ascii="新宋体" w:hAnsi="新宋体"/>
      <w:kern w:val="2"/>
      <w:sz w:val="24"/>
      <w:szCs w:val="21"/>
      <w:lang w:bidi="ar-SA"/>
    </w:rPr>
  </w:style>
  <w:style w:type="character" w:customStyle="1" w:styleId="525">
    <w:name w:val="Char Char16"/>
    <w:qFormat/>
    <w:uiPriority w:val="0"/>
    <w:rPr>
      <w:b/>
      <w:bCs/>
      <w:kern w:val="2"/>
      <w:sz w:val="28"/>
      <w:szCs w:val="28"/>
    </w:rPr>
  </w:style>
  <w:style w:type="character" w:customStyle="1" w:styleId="526">
    <w:name w:val="Body text|2"/>
    <w:qFormat/>
    <w:uiPriority w:val="0"/>
    <w:rPr>
      <w:rFonts w:ascii="PMingLiU" w:hAnsi="PMingLiU" w:eastAsia="PMingLiU" w:cs="PMingLiU"/>
      <w:color w:val="000000"/>
      <w:spacing w:val="20"/>
      <w:w w:val="100"/>
      <w:position w:val="0"/>
      <w:sz w:val="24"/>
      <w:szCs w:val="24"/>
      <w:u w:val="single"/>
      <w:lang w:val="zh-CN" w:eastAsia="zh-CN" w:bidi="zh-CN"/>
    </w:rPr>
  </w:style>
  <w:style w:type="character" w:customStyle="1" w:styleId="527">
    <w:name w:val="Char Char22"/>
    <w:qFormat/>
    <w:uiPriority w:val="0"/>
    <w:rPr>
      <w:rFonts w:ascii="Courier New" w:hAnsi="Courier New" w:eastAsia="ˎ̥"/>
      <w:b/>
      <w:bCs/>
      <w:kern w:val="44"/>
      <w:sz w:val="30"/>
      <w:szCs w:val="44"/>
      <w:lang w:val="en-US" w:eastAsia="zh-CN" w:bidi="ar-SA"/>
    </w:rPr>
  </w:style>
  <w:style w:type="character" w:customStyle="1" w:styleId="528">
    <w:name w:val="font91"/>
    <w:qFormat/>
    <w:uiPriority w:val="0"/>
    <w:rPr>
      <w:rFonts w:hint="eastAsia" w:ascii="宋体" w:hAnsi="宋体" w:eastAsia="宋体" w:cs="宋体"/>
      <w:color w:val="000000"/>
      <w:sz w:val="20"/>
      <w:szCs w:val="20"/>
      <w:u w:val="none"/>
    </w:rPr>
  </w:style>
  <w:style w:type="character" w:customStyle="1" w:styleId="529">
    <w:name w:val="小标题 Char Char"/>
    <w:link w:val="78"/>
    <w:qFormat/>
    <w:uiPriority w:val="0"/>
    <w:rPr>
      <w:rFonts w:ascii="黑体" w:hAnsi="黑体" w:eastAsia="ˎ̥" w:cs="黑体"/>
      <w:lang w:val="en-US" w:eastAsia="zh-CN" w:bidi="ar-SA"/>
    </w:rPr>
  </w:style>
  <w:style w:type="character" w:customStyle="1" w:styleId="530">
    <w:name w:val="A6"/>
    <w:qFormat/>
    <w:uiPriority w:val="0"/>
    <w:rPr>
      <w:rFonts w:cs="Myriad Pro"/>
      <w:color w:val="000000"/>
      <w:sz w:val="16"/>
      <w:szCs w:val="16"/>
    </w:rPr>
  </w:style>
  <w:style w:type="character" w:customStyle="1" w:styleId="531">
    <w:name w:val="Char Char6"/>
    <w:qFormat/>
    <w:uiPriority w:val="0"/>
    <w:rPr>
      <w:rFonts w:ascii="黑体" w:hAnsi="黑体" w:eastAsia="Cambria" w:cs="黑体"/>
      <w:szCs w:val="24"/>
    </w:rPr>
  </w:style>
  <w:style w:type="character" w:customStyle="1" w:styleId="532">
    <w:name w:val="表格标题 Char Char"/>
    <w:link w:val="79"/>
    <w:qFormat/>
    <w:uiPriority w:val="0"/>
    <w:rPr>
      <w:rFonts w:ascii="Verdana" w:hAnsi="Verdana" w:eastAsia="Verdana"/>
      <w:b/>
      <w:color w:val="FFFFFF"/>
      <w:kern w:val="2"/>
      <w:sz w:val="21"/>
      <w:szCs w:val="24"/>
      <w:lang w:bidi="ar-SA"/>
    </w:rPr>
  </w:style>
  <w:style w:type="character" w:customStyle="1" w:styleId="533">
    <w:name w:val="style41"/>
    <w:qFormat/>
    <w:uiPriority w:val="0"/>
    <w:rPr>
      <w:color w:val="auto"/>
    </w:rPr>
  </w:style>
  <w:style w:type="character" w:customStyle="1" w:styleId="534">
    <w:name w:val="注释正文"/>
    <w:qFormat/>
    <w:uiPriority w:val="0"/>
    <w:rPr>
      <w:rFonts w:eastAsia="仿宋_GB2312"/>
      <w:sz w:val="28"/>
      <w:u w:val="single"/>
    </w:rPr>
  </w:style>
  <w:style w:type="character" w:customStyle="1" w:styleId="535">
    <w:name w:val="heading 6 Char1"/>
    <w:qFormat/>
    <w:uiPriority w:val="0"/>
    <w:rPr>
      <w:rFonts w:ascii="Courier New" w:hAnsi="Courier New" w:eastAsia="ˎ̥"/>
      <w:kern w:val="2"/>
      <w:sz w:val="24"/>
      <w:szCs w:val="24"/>
      <w:lang w:val="en-US" w:eastAsia="zh-CN" w:bidi="ar-SA"/>
    </w:rPr>
  </w:style>
  <w:style w:type="character" w:customStyle="1" w:styleId="536">
    <w:name w:val="heading 2 Char1"/>
    <w:qFormat/>
    <w:uiPriority w:val="0"/>
    <w:rPr>
      <w:rFonts w:ascii="宋体,Verdana,Arial" w:hAnsi="宋体,Verdana,Arial" w:eastAsia="Cambria"/>
      <w:b/>
      <w:bCs/>
      <w:kern w:val="2"/>
      <w:sz w:val="32"/>
      <w:szCs w:val="32"/>
      <w:lang w:val="en-US" w:eastAsia="zh-CN" w:bidi="ar-SA"/>
    </w:rPr>
  </w:style>
  <w:style w:type="character" w:customStyle="1" w:styleId="537">
    <w:name w:val="old"/>
    <w:qFormat/>
    <w:uiPriority w:val="0"/>
    <w:rPr>
      <w:color w:val="999999"/>
    </w:rPr>
  </w:style>
  <w:style w:type="character" w:customStyle="1" w:styleId="538">
    <w:name w:val="Char Char18"/>
    <w:qFormat/>
    <w:uiPriority w:val="0"/>
    <w:rPr>
      <w:b/>
      <w:bCs/>
      <w:kern w:val="2"/>
      <w:sz w:val="32"/>
      <w:szCs w:val="32"/>
    </w:rPr>
  </w:style>
  <w:style w:type="character" w:customStyle="1" w:styleId="539">
    <w:name w:val="A4 Char Char"/>
    <w:link w:val="80"/>
    <w:qFormat/>
    <w:uiPriority w:val="0"/>
    <w:rPr>
      <w:rFonts w:ascii="Vijaya" w:hAnsi="Vijaya" w:eastAsia="仿宋_GB2312"/>
      <w:b/>
      <w:bCs/>
      <w:sz w:val="28"/>
      <w:szCs w:val="28"/>
    </w:rPr>
  </w:style>
  <w:style w:type="character" w:customStyle="1" w:styleId="540">
    <w:name w:val="批注引用1"/>
    <w:qFormat/>
    <w:uiPriority w:val="0"/>
    <w:rPr>
      <w:sz w:val="21"/>
      <w:szCs w:val="21"/>
    </w:rPr>
  </w:style>
  <w:style w:type="character" w:customStyle="1" w:styleId="541">
    <w:name w:val="明显强调1"/>
    <w:qFormat/>
    <w:uiPriority w:val="0"/>
    <w:rPr>
      <w:b/>
      <w:bCs/>
      <w:i/>
      <w:iCs/>
      <w:color w:val="4F81BD"/>
    </w:rPr>
  </w:style>
  <w:style w:type="character" w:customStyle="1" w:styleId="542">
    <w:name w:val="Body text|2 + Bold"/>
    <w:qFormat/>
    <w:uiPriority w:val="0"/>
    <w:rPr>
      <w:rFonts w:ascii="PMingLiU" w:hAnsi="PMingLiU" w:eastAsia="PMingLiU" w:cs="PMingLiU"/>
      <w:b/>
      <w:bCs/>
      <w:color w:val="000000"/>
      <w:spacing w:val="30"/>
      <w:w w:val="100"/>
      <w:position w:val="0"/>
      <w:sz w:val="24"/>
      <w:szCs w:val="24"/>
      <w:u w:val="none"/>
      <w:lang w:val="zh-CN" w:eastAsia="zh-CN" w:bidi="zh-CN"/>
    </w:rPr>
  </w:style>
  <w:style w:type="character" w:customStyle="1" w:styleId="543">
    <w:name w:val="smalltxt1"/>
    <w:qFormat/>
    <w:uiPriority w:val="0"/>
    <w:rPr>
      <w:rFonts w:hint="default" w:ascii="Century Gothic" w:hAnsi="Century Gothic"/>
      <w:sz w:val="24"/>
      <w:szCs w:val="24"/>
    </w:rPr>
  </w:style>
  <w:style w:type="character" w:customStyle="1" w:styleId="544">
    <w:name w:val="表格 Char Char"/>
    <w:link w:val="81"/>
    <w:qFormat/>
    <w:uiPriority w:val="0"/>
    <w:rPr>
      <w:rFonts w:ascii="Cambria" w:hAnsi="Cambria" w:eastAsia="Cambria"/>
      <w:lang w:val="en-US" w:eastAsia="zh-CN" w:bidi="ar-SA"/>
    </w:rPr>
  </w:style>
  <w:style w:type="character" w:customStyle="1" w:styleId="545">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46">
    <w:name w:val="Body text|2 + 11 pt"/>
    <w:qFormat/>
    <w:uiPriority w:val="0"/>
    <w:rPr>
      <w:rFonts w:ascii="PMingLiU" w:hAnsi="PMingLiU" w:eastAsia="PMingLiU" w:cs="PMingLiU"/>
      <w:i/>
      <w:iCs/>
      <w:color w:val="000000"/>
      <w:spacing w:val="0"/>
      <w:w w:val="100"/>
      <w:position w:val="0"/>
      <w:sz w:val="22"/>
      <w:szCs w:val="22"/>
      <w:u w:val="none"/>
      <w:lang w:val="en-US" w:eastAsia="en-US" w:bidi="en-US"/>
    </w:rPr>
  </w:style>
  <w:style w:type="character" w:customStyle="1" w:styleId="547">
    <w:name w:val="heading 1 Char"/>
    <w:qFormat/>
    <w:uiPriority w:val="0"/>
    <w:rPr>
      <w:rFonts w:ascii="Courier New" w:hAnsi="Courier New" w:eastAsia="ˎ̥"/>
      <w:b/>
      <w:sz w:val="36"/>
      <w:szCs w:val="36"/>
    </w:rPr>
  </w:style>
  <w:style w:type="character" w:customStyle="1" w:styleId="548">
    <w:name w:val="heading 3 Char2"/>
    <w:qFormat/>
    <w:uiPriority w:val="0"/>
    <w:rPr>
      <w:b/>
      <w:bCs/>
      <w:kern w:val="2"/>
      <w:sz w:val="32"/>
      <w:szCs w:val="32"/>
    </w:rPr>
  </w:style>
  <w:style w:type="character" w:customStyle="1" w:styleId="549">
    <w:name w:val="heading 5 Char1"/>
    <w:qFormat/>
    <w:uiPriority w:val="0"/>
    <w:rPr>
      <w:rFonts w:eastAsia="Cambria"/>
      <w:b/>
      <w:bCs/>
      <w:kern w:val="2"/>
      <w:sz w:val="28"/>
      <w:szCs w:val="28"/>
      <w:lang w:val="en-US" w:eastAsia="zh-CN" w:bidi="ar-SA"/>
    </w:rPr>
  </w:style>
  <w:style w:type="character" w:customStyle="1" w:styleId="550">
    <w:name w:val="不明显强调1"/>
    <w:qFormat/>
    <w:uiPriority w:val="0"/>
    <w:rPr>
      <w:i/>
      <w:iCs/>
      <w:color w:val="808080"/>
    </w:rPr>
  </w:style>
  <w:style w:type="character" w:customStyle="1" w:styleId="551">
    <w:name w:val="heading 1 Char1"/>
    <w:qFormat/>
    <w:uiPriority w:val="0"/>
    <w:rPr>
      <w:rFonts w:eastAsia="Cambria"/>
      <w:b/>
      <w:bCs/>
      <w:kern w:val="44"/>
      <w:sz w:val="44"/>
      <w:szCs w:val="44"/>
      <w:lang w:val="en-US" w:eastAsia="zh-CN" w:bidi="ar-SA"/>
    </w:rPr>
  </w:style>
  <w:style w:type="character" w:customStyle="1" w:styleId="552">
    <w:name w:val="blue1"/>
    <w:basedOn w:val="54"/>
    <w:qFormat/>
    <w:uiPriority w:val="0"/>
  </w:style>
  <w:style w:type="character" w:customStyle="1" w:styleId="553">
    <w:name w:val="heading 3 Char"/>
    <w:qFormat/>
    <w:uiPriority w:val="0"/>
    <w:rPr>
      <w:rFonts w:ascii="Courier New" w:hAnsi="Courier New" w:eastAsia="ˎ̥"/>
      <w:sz w:val="28"/>
      <w:szCs w:val="24"/>
    </w:rPr>
  </w:style>
  <w:style w:type="character" w:customStyle="1" w:styleId="554">
    <w:name w:val="heading 5 Char2"/>
    <w:qFormat/>
    <w:uiPriority w:val="0"/>
    <w:rPr>
      <w:b/>
      <w:bCs/>
      <w:kern w:val="2"/>
      <w:sz w:val="28"/>
      <w:szCs w:val="28"/>
    </w:rPr>
  </w:style>
  <w:style w:type="character" w:customStyle="1" w:styleId="555">
    <w:name w:val="引用 Char"/>
    <w:link w:val="82"/>
    <w:qFormat/>
    <w:uiPriority w:val="0"/>
    <w:rPr>
      <w:rFonts w:ascii="Helvetica" w:hAnsi="Helvetica" w:eastAsia="Cambria"/>
      <w:i/>
      <w:iCs/>
      <w:color w:val="000000"/>
      <w:lang w:val="en-US" w:eastAsia="zh-CN" w:bidi="ar-SA"/>
    </w:rPr>
  </w:style>
  <w:style w:type="character" w:customStyle="1" w:styleId="556">
    <w:name w:val="Style3"/>
    <w:qFormat/>
    <w:uiPriority w:val="0"/>
    <w:rPr>
      <w:rFonts w:ascii="Helvetica" w:hAnsi="Cambria" w:eastAsia="Cambria" w:cs="黑体"/>
      <w:szCs w:val="22"/>
      <w:lang w:eastAsia="zh-CN"/>
    </w:rPr>
  </w:style>
  <w:style w:type="character" w:customStyle="1" w:styleId="557">
    <w:name w:val="No Spacing Char Char"/>
    <w:link w:val="83"/>
    <w:qFormat/>
    <w:uiPriority w:val="0"/>
    <w:rPr>
      <w:rFonts w:ascii="仿宋_GB2312" w:hAnsi="仿宋_GB2312" w:eastAsia="仿宋_GB2312" w:cs="Times New Roman"/>
      <w:sz w:val="22"/>
      <w:szCs w:val="22"/>
      <w:lang w:val="en-US" w:eastAsia="en-US" w:bidi="ar-SA"/>
    </w:rPr>
  </w:style>
  <w:style w:type="character" w:customStyle="1" w:styleId="558">
    <w:name w:val="Ò³Ã¼ Char Char"/>
    <w:qFormat/>
    <w:uiPriority w:val="0"/>
    <w:rPr>
      <w:sz w:val="18"/>
      <w:szCs w:val="18"/>
    </w:rPr>
  </w:style>
  <w:style w:type="character" w:customStyle="1" w:styleId="559">
    <w:name w:val="heading 8 Char1"/>
    <w:qFormat/>
    <w:uiPriority w:val="0"/>
    <w:rPr>
      <w:rFonts w:ascii="Courier New" w:hAnsi="Courier New" w:eastAsia="ˎ̥"/>
      <w:sz w:val="24"/>
      <w:lang w:val="en-US" w:eastAsia="zh-CN" w:bidi="ar-SA"/>
    </w:rPr>
  </w:style>
  <w:style w:type="character" w:customStyle="1" w:styleId="560">
    <w:name w:val="Char Char15"/>
    <w:qFormat/>
    <w:uiPriority w:val="0"/>
    <w:rPr>
      <w:rFonts w:ascii="Courier New" w:hAnsi="Courier New" w:eastAsia="ˎ̥"/>
      <w:sz w:val="24"/>
      <w:szCs w:val="24"/>
    </w:rPr>
  </w:style>
  <w:style w:type="character" w:customStyle="1" w:styleId="561">
    <w:name w:val="font41"/>
    <w:qFormat/>
    <w:uiPriority w:val="0"/>
    <w:rPr>
      <w:rFonts w:hint="eastAsia" w:ascii="宋体" w:hAnsi="宋体" w:eastAsia="宋体" w:cs="宋体"/>
      <w:color w:val="000000"/>
      <w:sz w:val="20"/>
      <w:szCs w:val="20"/>
      <w:u w:val="none"/>
    </w:rPr>
  </w:style>
  <w:style w:type="character" w:customStyle="1" w:styleId="562">
    <w:name w:val="正文居中 Char Char"/>
    <w:link w:val="84"/>
    <w:qFormat/>
    <w:uiPriority w:val="0"/>
    <w:rPr>
      <w:kern w:val="2"/>
      <w:sz w:val="21"/>
      <w:szCs w:val="24"/>
      <w:lang w:bidi="ar-SA"/>
    </w:rPr>
  </w:style>
  <w:style w:type="character" w:customStyle="1" w:styleId="563">
    <w:name w:val="页眉注释 Char Char"/>
    <w:link w:val="85"/>
    <w:qFormat/>
    <w:uiPriority w:val="0"/>
    <w:rPr>
      <w:rFonts w:ascii="Arial Unicode MS" w:hAnsi="Arial Unicode MS" w:eastAsia="Arial Unicode MS"/>
      <w:b/>
      <w:color w:val="FFFFFF"/>
      <w:kern w:val="2"/>
      <w:sz w:val="18"/>
      <w:szCs w:val="18"/>
      <w:lang w:bidi="ar-SA"/>
    </w:rPr>
  </w:style>
  <w:style w:type="character" w:customStyle="1" w:styleId="564">
    <w:name w:val="Table caption|1_"/>
    <w:link w:val="86"/>
    <w:qFormat/>
    <w:uiPriority w:val="0"/>
    <w:rPr>
      <w:rFonts w:ascii="PMingLiU" w:hAnsi="PMingLiU" w:eastAsia="PMingLiU" w:cs="PMingLiU"/>
      <w:spacing w:val="20"/>
      <w:u w:val="none"/>
    </w:rPr>
  </w:style>
  <w:style w:type="character" w:customStyle="1" w:styleId="565">
    <w:name w:val="Table of contents|1 + Spacing 3 pt"/>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566">
    <w:name w:val="Ò³Ã¼ Char Char2"/>
    <w:qFormat/>
    <w:uiPriority w:val="0"/>
    <w:rPr>
      <w:kern w:val="2"/>
      <w:sz w:val="18"/>
      <w:szCs w:val="18"/>
    </w:rPr>
  </w:style>
  <w:style w:type="character" w:customStyle="1" w:styleId="567">
    <w:name w:val="Footer-Even Char"/>
    <w:qFormat/>
    <w:uiPriority w:val="0"/>
    <w:rPr>
      <w:sz w:val="18"/>
      <w:szCs w:val="18"/>
    </w:rPr>
  </w:style>
  <w:style w:type="character" w:customStyle="1" w:styleId="568">
    <w:name w:val="heading 2 Char"/>
    <w:qFormat/>
    <w:uiPriority w:val="0"/>
    <w:rPr>
      <w:rFonts w:ascii="Courier New" w:hAnsi="Courier New" w:eastAsia="ˎ̥" w:cs="黑体"/>
      <w:sz w:val="30"/>
      <w:szCs w:val="24"/>
    </w:rPr>
  </w:style>
  <w:style w:type="character" w:customStyle="1" w:styleId="569">
    <w:name w:val="强调划线"/>
    <w:qFormat/>
    <w:uiPriority w:val="0"/>
    <w:rPr>
      <w:u w:val="single"/>
    </w:rPr>
  </w:style>
  <w:style w:type="character" w:customStyle="1" w:styleId="570">
    <w:name w:val="样式2 Char Char"/>
    <w:link w:val="87"/>
    <w:qFormat/>
    <w:uiPriority w:val="0"/>
    <w:rPr>
      <w:rFonts w:ascii="Cambria" w:hAnsi="Cambria" w:eastAsia="Cambria"/>
      <w:bCs/>
      <w:kern w:val="2"/>
      <w:sz w:val="28"/>
      <w:szCs w:val="28"/>
      <w:lang w:val="en-US" w:eastAsia="zh-CN" w:bidi="ar-SA"/>
    </w:rPr>
  </w:style>
  <w:style w:type="character" w:customStyle="1" w:styleId="571">
    <w:name w:val="Footer-Even Char1"/>
    <w:qFormat/>
    <w:uiPriority w:val="0"/>
    <w:rPr>
      <w:rFonts w:eastAsia="Cambria"/>
      <w:kern w:val="2"/>
      <w:sz w:val="18"/>
      <w:szCs w:val="18"/>
      <w:lang w:val="en-US" w:eastAsia="zh-CN" w:bidi="ar-SA"/>
    </w:rPr>
  </w:style>
  <w:style w:type="character" w:customStyle="1" w:styleId="572">
    <w:name w:val="Header or footer|1_"/>
    <w:link w:val="88"/>
    <w:qFormat/>
    <w:uiPriority w:val="0"/>
    <w:rPr>
      <w:rFonts w:ascii="PMingLiU" w:hAnsi="PMingLiU" w:eastAsia="PMingLiU" w:cs="PMingLiU"/>
      <w:sz w:val="17"/>
      <w:szCs w:val="17"/>
      <w:u w:val="none"/>
    </w:rPr>
  </w:style>
  <w:style w:type="character" w:customStyle="1" w:styleId="573">
    <w:name w:val="heading 1 Char2"/>
    <w:qFormat/>
    <w:uiPriority w:val="0"/>
    <w:rPr>
      <w:b/>
      <w:bCs/>
      <w:kern w:val="44"/>
      <w:sz w:val="44"/>
      <w:szCs w:val="44"/>
    </w:rPr>
  </w:style>
  <w:style w:type="character" w:customStyle="1" w:styleId="574">
    <w:name w:val="PI Char1"/>
    <w:qFormat/>
    <w:uiPriority w:val="0"/>
    <w:rPr>
      <w:rFonts w:eastAsia="Cambria"/>
      <w:kern w:val="2"/>
      <w:sz w:val="24"/>
      <w:szCs w:val="24"/>
      <w:lang w:val="en-US" w:eastAsia="zh-CN" w:bidi="ar-SA"/>
    </w:rPr>
  </w:style>
  <w:style w:type="character" w:customStyle="1" w:styleId="575">
    <w:name w:val="Ò³Ã¼ Char Char1"/>
    <w:qFormat/>
    <w:uiPriority w:val="0"/>
    <w:rPr>
      <w:rFonts w:eastAsia="Cambria"/>
      <w:kern w:val="2"/>
      <w:sz w:val="18"/>
      <w:szCs w:val="18"/>
      <w:lang w:val="en-US" w:eastAsia="zh-CN" w:bidi="ar-SA"/>
    </w:rPr>
  </w:style>
  <w:style w:type="character" w:customStyle="1" w:styleId="576">
    <w:name w:val="Style5"/>
    <w:qFormat/>
    <w:uiPriority w:val="0"/>
    <w:rPr>
      <w:rFonts w:ascii="Helvetica" w:hAnsi="Cambria" w:eastAsia="Cambria" w:cs="黑体"/>
      <w:sz w:val="22"/>
      <w:szCs w:val="22"/>
      <w:lang w:eastAsia="zh-CN"/>
    </w:rPr>
  </w:style>
  <w:style w:type="character" w:customStyle="1" w:styleId="577">
    <w:name w:val="dandyren_title1"/>
    <w:qFormat/>
    <w:uiPriority w:val="0"/>
    <w:rPr>
      <w:b/>
      <w:bCs/>
      <w:color w:val="FF6633"/>
      <w:sz w:val="18"/>
      <w:szCs w:val="18"/>
    </w:rPr>
  </w:style>
  <w:style w:type="character" w:customStyle="1" w:styleId="578">
    <w:name w:val="Body text|2 + Spacing 2 pt1"/>
    <w:qFormat/>
    <w:uiPriority w:val="0"/>
    <w:rPr>
      <w:rFonts w:ascii="PMingLiU" w:hAnsi="PMingLiU" w:eastAsia="PMingLiU" w:cs="PMingLiU"/>
      <w:color w:val="000000"/>
      <w:spacing w:val="50"/>
      <w:w w:val="100"/>
      <w:position w:val="0"/>
      <w:sz w:val="24"/>
      <w:szCs w:val="24"/>
      <w:u w:val="single"/>
      <w:lang w:val="zh-CN" w:eastAsia="zh-CN" w:bidi="zh-CN"/>
    </w:rPr>
  </w:style>
  <w:style w:type="character" w:customStyle="1" w:styleId="579">
    <w:name w:val="Plain Text Char"/>
    <w:qFormat/>
    <w:uiPriority w:val="0"/>
    <w:rPr>
      <w:rFonts w:ascii="Cambria" w:hAnsi="隶书" w:eastAsia="Cambria" w:cs="黑体"/>
      <w:sz w:val="21"/>
      <w:szCs w:val="21"/>
    </w:rPr>
  </w:style>
  <w:style w:type="character" w:customStyle="1" w:styleId="580">
    <w:name w:val="hover9"/>
    <w:qFormat/>
    <w:uiPriority w:val="0"/>
    <w:rPr>
      <w:shd w:val="clear" w:color="auto" w:fill="EEEEEE"/>
    </w:rPr>
  </w:style>
  <w:style w:type="character" w:customStyle="1" w:styleId="581">
    <w:name w:val="Style2"/>
    <w:qFormat/>
    <w:uiPriority w:val="0"/>
    <w:rPr>
      <w:rFonts w:ascii="Helvetica" w:hAnsi="Cambria" w:eastAsia="Cambria" w:cs="黑体"/>
      <w:sz w:val="22"/>
      <w:szCs w:val="22"/>
      <w:lang w:eastAsia="zh-CN"/>
    </w:rPr>
  </w:style>
  <w:style w:type="character" w:customStyle="1" w:styleId="582">
    <w:name w:val="heading 4 Char1"/>
    <w:qFormat/>
    <w:uiPriority w:val="0"/>
    <w:rPr>
      <w:rFonts w:ascii="宋体,Verdana,Arial" w:hAnsi="宋体,Verdana,Arial" w:eastAsia="Cambria"/>
      <w:b/>
      <w:bCs/>
      <w:kern w:val="2"/>
      <w:sz w:val="28"/>
      <w:szCs w:val="28"/>
      <w:lang w:val="en-US" w:eastAsia="zh-CN" w:bidi="ar-SA"/>
    </w:rPr>
  </w:style>
  <w:style w:type="character" w:customStyle="1" w:styleId="583">
    <w:name w:val="Char Char111"/>
    <w:qFormat/>
    <w:uiPriority w:val="0"/>
    <w:rPr>
      <w:rFonts w:ascii="黑体" w:hAnsi="黑体" w:eastAsia="Cambria" w:cs="黑体"/>
      <w:sz w:val="18"/>
      <w:szCs w:val="18"/>
    </w:rPr>
  </w:style>
  <w:style w:type="character" w:customStyle="1" w:styleId="584">
    <w:name w:val="样式 宋体"/>
    <w:qFormat/>
    <w:uiPriority w:val="0"/>
    <w:rPr>
      <w:rFonts w:ascii="Cambria" w:hAnsi="Cambria" w:eastAsia="Cambria"/>
      <w:sz w:val="24"/>
      <w:szCs w:val="24"/>
    </w:rPr>
  </w:style>
  <w:style w:type="character" w:customStyle="1" w:styleId="585">
    <w:name w:val="Char Char Char1"/>
    <w:qFormat/>
    <w:uiPriority w:val="0"/>
    <w:rPr>
      <w:rFonts w:ascii="Cambria" w:hAnsi="隶书"/>
      <w:sz w:val="21"/>
      <w:szCs w:val="21"/>
    </w:rPr>
  </w:style>
  <w:style w:type="character" w:customStyle="1" w:styleId="586">
    <w:name w:val="Body text|2_"/>
    <w:link w:val="89"/>
    <w:qFormat/>
    <w:uiPriority w:val="0"/>
    <w:rPr>
      <w:rFonts w:ascii="PMingLiU" w:hAnsi="PMingLiU" w:eastAsia="PMingLiU" w:cs="PMingLiU"/>
      <w:spacing w:val="20"/>
      <w:u w:val="none"/>
    </w:rPr>
  </w:style>
  <w:style w:type="character" w:customStyle="1" w:styleId="587">
    <w:name w:val="目录标题 Char Char"/>
    <w:link w:val="90"/>
    <w:qFormat/>
    <w:uiPriority w:val="0"/>
    <w:rPr>
      <w:rFonts w:eastAsia="Verdana"/>
      <w:b/>
      <w:bCs/>
      <w:kern w:val="2"/>
      <w:sz w:val="44"/>
      <w:szCs w:val="44"/>
      <w:lang w:bidi="ar-SA"/>
    </w:rPr>
  </w:style>
  <w:style w:type="character" w:customStyle="1" w:styleId="588">
    <w:name w:val="Char Char19"/>
    <w:qFormat/>
    <w:uiPriority w:val="0"/>
    <w:rPr>
      <w:rFonts w:ascii="宋体,Verdana,Arial" w:hAnsi="宋体,Verdana,Arial"/>
      <w:b/>
      <w:bCs/>
      <w:kern w:val="2"/>
      <w:sz w:val="32"/>
      <w:szCs w:val="32"/>
    </w:rPr>
  </w:style>
  <w:style w:type="character" w:customStyle="1" w:styleId="589">
    <w:name w:val="Style1"/>
    <w:qFormat/>
    <w:uiPriority w:val="0"/>
    <w:rPr>
      <w:rFonts w:ascii="Helvetica" w:hAnsi="Cambria" w:eastAsia="Cambria" w:cs="黑体"/>
      <w:sz w:val="22"/>
      <w:szCs w:val="22"/>
      <w:lang w:eastAsia="zh-CN"/>
    </w:rPr>
  </w:style>
  <w:style w:type="character" w:customStyle="1" w:styleId="590">
    <w:name w:val="Char Char21"/>
    <w:qFormat/>
    <w:uiPriority w:val="0"/>
    <w:rPr>
      <w:rFonts w:ascii="黑体" w:hAnsi="黑体" w:eastAsia="Cambria" w:cs="黑体"/>
      <w:b/>
      <w:bCs/>
      <w:kern w:val="44"/>
      <w:sz w:val="44"/>
      <w:szCs w:val="44"/>
    </w:rPr>
  </w:style>
  <w:style w:type="character" w:customStyle="1" w:styleId="591">
    <w:name w:val="Char Char201"/>
    <w:qFormat/>
    <w:uiPriority w:val="0"/>
    <w:rPr>
      <w:rFonts w:ascii="宋体,Verdana,Arial" w:hAnsi="宋体,Verdana,Arial" w:eastAsia="Cambria" w:cs="黑体"/>
      <w:b/>
      <w:bCs/>
      <w:sz w:val="32"/>
      <w:szCs w:val="32"/>
    </w:rPr>
  </w:style>
  <w:style w:type="character" w:customStyle="1" w:styleId="592">
    <w:name w:val="Char Char20"/>
    <w:qFormat/>
    <w:uiPriority w:val="0"/>
    <w:rPr>
      <w:b/>
      <w:bCs/>
      <w:kern w:val="44"/>
      <w:sz w:val="44"/>
      <w:szCs w:val="44"/>
    </w:rPr>
  </w:style>
  <w:style w:type="character" w:customStyle="1" w:styleId="593">
    <w:name w:val="栏目标题 Char Char"/>
    <w:link w:val="91"/>
    <w:qFormat/>
    <w:uiPriority w:val="0"/>
    <w:rPr>
      <w:rFonts w:ascii="Verdana" w:hAnsi="Verdana" w:eastAsia="Verdana"/>
      <w:b/>
      <w:kern w:val="2"/>
      <w:sz w:val="21"/>
      <w:szCs w:val="24"/>
      <w:lang w:bidi="ar-SA"/>
    </w:rPr>
  </w:style>
  <w:style w:type="character" w:customStyle="1" w:styleId="594">
    <w:name w:val="样式 标题 3 + 黑体 小四 Char Char"/>
    <w:link w:val="92"/>
    <w:qFormat/>
    <w:uiPriority w:val="0"/>
    <w:rPr>
      <w:rFonts w:ascii="ˎ̥" w:hAnsi="Courier New" w:eastAsia="ˎ̥"/>
      <w:bCs/>
      <w:sz w:val="24"/>
      <w:szCs w:val="24"/>
      <w:lang w:bidi="ar-SA"/>
    </w:rPr>
  </w:style>
  <w:style w:type="character" w:customStyle="1" w:styleId="595">
    <w:name w:val="Char Char2"/>
    <w:qFormat/>
    <w:uiPriority w:val="0"/>
    <w:rPr>
      <w:rFonts w:ascii="Courier New" w:hAnsi="Courier New" w:eastAsia="ˎ̥"/>
      <w:b/>
      <w:bCs/>
      <w:kern w:val="44"/>
      <w:sz w:val="30"/>
      <w:szCs w:val="44"/>
      <w:lang w:val="en-US" w:eastAsia="zh-CN" w:bidi="ar-SA"/>
    </w:rPr>
  </w:style>
  <w:style w:type="character" w:customStyle="1" w:styleId="596">
    <w:name w:val="pt141"/>
    <w:qFormat/>
    <w:uiPriority w:val="0"/>
    <w:rPr>
      <w:color w:val="330066"/>
      <w:spacing w:val="450"/>
      <w:sz w:val="22"/>
      <w:szCs w:val="22"/>
    </w:rPr>
  </w:style>
  <w:style w:type="character" w:customStyle="1" w:styleId="597">
    <w:name w:val="Heading #3|1 + Spacing 3 pt"/>
    <w:qFormat/>
    <w:uiPriority w:val="0"/>
    <w:rPr>
      <w:rFonts w:ascii="PMingLiU" w:hAnsi="PMingLiU" w:eastAsia="PMingLiU" w:cs="PMingLiU"/>
      <w:b/>
      <w:bCs/>
      <w:color w:val="000000"/>
      <w:spacing w:val="70"/>
      <w:w w:val="100"/>
      <w:position w:val="0"/>
      <w:sz w:val="24"/>
      <w:szCs w:val="24"/>
      <w:u w:val="none"/>
      <w:lang w:val="zh-CN" w:eastAsia="zh-CN" w:bidi="zh-CN"/>
    </w:rPr>
  </w:style>
  <w:style w:type="character" w:customStyle="1" w:styleId="598">
    <w:name w:val="Body text|21"/>
    <w:qFormat/>
    <w:uiPriority w:val="0"/>
    <w:rPr>
      <w:rFonts w:ascii="PMingLiU" w:hAnsi="PMingLiU" w:eastAsia="PMingLiU" w:cs="PMingLiU"/>
      <w:color w:val="000000"/>
      <w:spacing w:val="20"/>
      <w:w w:val="100"/>
      <w:position w:val="0"/>
      <w:sz w:val="24"/>
      <w:szCs w:val="24"/>
      <w:u w:val="none"/>
      <w:lang w:val="zh-CN" w:eastAsia="zh-CN" w:bidi="zh-CN"/>
    </w:rPr>
  </w:style>
  <w:style w:type="character" w:customStyle="1" w:styleId="599">
    <w:name w:val="style21"/>
    <w:qFormat/>
    <w:uiPriority w:val="0"/>
    <w:rPr>
      <w:sz w:val="15"/>
      <w:szCs w:val="15"/>
    </w:rPr>
  </w:style>
  <w:style w:type="character" w:customStyle="1" w:styleId="600">
    <w:name w:val="Body text|2 + 10 pt"/>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601">
    <w:name w:val="Style4"/>
    <w:qFormat/>
    <w:uiPriority w:val="0"/>
    <w:rPr>
      <w:rFonts w:ascii="Helvetica" w:hAnsi="Cambria" w:eastAsia="Cambria" w:cs="黑体"/>
      <w:szCs w:val="22"/>
      <w:lang w:eastAsia="zh-CN"/>
    </w:rPr>
  </w:style>
  <w:style w:type="character" w:customStyle="1" w:styleId="602">
    <w:name w:val="heading 5 Char"/>
    <w:qFormat/>
    <w:uiPriority w:val="0"/>
    <w:rPr>
      <w:rFonts w:ascii="Courier New" w:hAnsi="Courier New" w:eastAsia="ˎ̥"/>
      <w:sz w:val="21"/>
      <w:szCs w:val="21"/>
    </w:rPr>
  </w:style>
  <w:style w:type="character" w:customStyle="1" w:styleId="603">
    <w:name w:val="Heading #3|1_"/>
    <w:link w:val="93"/>
    <w:qFormat/>
    <w:uiPriority w:val="0"/>
    <w:rPr>
      <w:rFonts w:ascii="PMingLiU" w:hAnsi="PMingLiU" w:eastAsia="PMingLiU" w:cs="PMingLiU"/>
      <w:b/>
      <w:bCs/>
      <w:spacing w:val="30"/>
      <w:u w:val="none"/>
    </w:rPr>
  </w:style>
  <w:style w:type="character" w:customStyle="1" w:styleId="604">
    <w:name w:val="Char Char11"/>
    <w:qFormat/>
    <w:uiPriority w:val="0"/>
    <w:rPr>
      <w:rFonts w:ascii="黑体" w:hAnsi="黑体" w:eastAsia="Cambria" w:cs="黑体"/>
      <w:sz w:val="18"/>
      <w:szCs w:val="18"/>
    </w:rPr>
  </w:style>
  <w:style w:type="character" w:customStyle="1" w:styleId="605">
    <w:name w:val="明显引用 Char"/>
    <w:link w:val="94"/>
    <w:qFormat/>
    <w:uiPriority w:val="0"/>
    <w:rPr>
      <w:rFonts w:ascii="Helvetica" w:hAnsi="Helvetica" w:eastAsia="Cambria"/>
      <w:b/>
      <w:bCs/>
      <w:i/>
      <w:iCs/>
      <w:color w:val="4F81BD"/>
      <w:lang w:val="en-US" w:eastAsia="zh-CN" w:bidi="ar-SA"/>
    </w:rPr>
  </w:style>
  <w:style w:type="character" w:customStyle="1" w:styleId="606">
    <w:name w:val="Header or footer|1"/>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607">
    <w:name w:val="正文4 Char Char"/>
    <w:link w:val="95"/>
    <w:qFormat/>
    <w:uiPriority w:val="0"/>
    <w:rPr>
      <w:rFonts w:eastAsia="仿宋_GB2312"/>
      <w:kern w:val="2"/>
      <w:sz w:val="24"/>
      <w:szCs w:val="24"/>
    </w:rPr>
  </w:style>
  <w:style w:type="character" w:customStyle="1" w:styleId="608">
    <w:name w:val="Char Char"/>
    <w:qFormat/>
    <w:uiPriority w:val="0"/>
    <w:rPr>
      <w:rFonts w:ascii="宋体" w:hAnsi="Courier New" w:eastAsia="宋体"/>
      <w:sz w:val="21"/>
      <w:szCs w:val="21"/>
      <w:lang w:val="en-US" w:eastAsia="zh-CN" w:bidi="ar-SA"/>
    </w:rPr>
  </w:style>
  <w:style w:type="character" w:customStyle="1" w:styleId="609">
    <w:name w:val="hour_am"/>
    <w:basedOn w:val="54"/>
    <w:qFormat/>
    <w:uiPriority w:val="0"/>
  </w:style>
  <w:style w:type="character" w:customStyle="1" w:styleId="610">
    <w:name w:val="编号正文缩进 Char Char"/>
    <w:link w:val="96"/>
    <w:qFormat/>
    <w:uiPriority w:val="0"/>
    <w:rPr>
      <w:sz w:val="24"/>
    </w:rPr>
  </w:style>
  <w:style w:type="character" w:customStyle="1" w:styleId="611">
    <w:name w:val="heading 4 Char"/>
    <w:qFormat/>
    <w:uiPriority w:val="0"/>
    <w:rPr>
      <w:rFonts w:ascii="Courier New" w:hAnsi="Courier New" w:eastAsia="ˎ̥" w:cs="黑体"/>
      <w:sz w:val="21"/>
      <w:szCs w:val="21"/>
    </w:rPr>
  </w:style>
  <w:style w:type="character" w:customStyle="1" w:styleId="612">
    <w:name w:val="hour_pm"/>
    <w:basedOn w:val="54"/>
    <w:qFormat/>
    <w:uiPriority w:val="0"/>
  </w:style>
  <w:style w:type="character" w:customStyle="1" w:styleId="613">
    <w:name w:val="heading 3 Char1"/>
    <w:qFormat/>
    <w:uiPriority w:val="0"/>
    <w:rPr>
      <w:rFonts w:eastAsia="Cambria"/>
      <w:b/>
      <w:bCs/>
      <w:kern w:val="2"/>
      <w:sz w:val="32"/>
      <w:szCs w:val="32"/>
      <w:lang w:val="en-US" w:eastAsia="zh-CN" w:bidi="ar-SA"/>
    </w:rPr>
  </w:style>
  <w:style w:type="character" w:customStyle="1" w:styleId="614">
    <w:name w:val="Char Char211"/>
    <w:qFormat/>
    <w:uiPriority w:val="0"/>
    <w:rPr>
      <w:rFonts w:ascii="黑体" w:hAnsi="黑体" w:eastAsia="Cambria" w:cs="黑体"/>
      <w:b/>
      <w:bCs/>
      <w:kern w:val="44"/>
      <w:sz w:val="44"/>
      <w:szCs w:val="44"/>
    </w:rPr>
  </w:style>
  <w:style w:type="character" w:customStyle="1" w:styleId="615">
    <w:name w:val="gray6"/>
    <w:basedOn w:val="54"/>
    <w:qFormat/>
    <w:uiPriority w:val="0"/>
  </w:style>
  <w:style w:type="character" w:customStyle="1" w:styleId="616">
    <w:name w:val="Table of contents|1_"/>
    <w:link w:val="97"/>
    <w:qFormat/>
    <w:uiPriority w:val="0"/>
    <w:rPr>
      <w:rFonts w:ascii="PMingLiU" w:hAnsi="PMingLiU" w:eastAsia="PMingLiU" w:cs="PMingLiU"/>
      <w:spacing w:val="10"/>
      <w:sz w:val="20"/>
      <w:szCs w:val="20"/>
      <w:u w:val="none"/>
    </w:rPr>
  </w:style>
  <w:style w:type="character" w:customStyle="1" w:styleId="617">
    <w:name w:val="heading 2 Char2"/>
    <w:qFormat/>
    <w:uiPriority w:val="0"/>
    <w:rPr>
      <w:rFonts w:ascii="宋体,Verdana,Arial" w:hAnsi="宋体,Verdana,Arial"/>
      <w:b/>
      <w:bCs/>
      <w:kern w:val="2"/>
      <w:sz w:val="32"/>
      <w:szCs w:val="32"/>
    </w:rPr>
  </w:style>
  <w:style w:type="character" w:customStyle="1" w:styleId="618">
    <w:name w:val="明显参考1"/>
    <w:qFormat/>
    <w:uiPriority w:val="0"/>
    <w:rPr>
      <w:b/>
      <w:bCs/>
      <w:smallCaps/>
      <w:color w:val="C0504D"/>
      <w:spacing w:val="5"/>
      <w:u w:val="single"/>
    </w:rPr>
  </w:style>
  <w:style w:type="character" w:customStyle="1" w:styleId="619">
    <w:name w:val="无间隔 Char"/>
    <w:link w:val="98"/>
    <w:qFormat/>
    <w:uiPriority w:val="0"/>
    <w:rPr>
      <w:rFonts w:ascii="Helvetica" w:hAnsi="Helvetica"/>
      <w:sz w:val="22"/>
      <w:szCs w:val="22"/>
      <w:lang w:val="en-US" w:eastAsia="zh-CN" w:bidi="ar-SA"/>
    </w:rPr>
  </w:style>
  <w:style w:type="character" w:customStyle="1" w:styleId="620">
    <w:name w:val="Char Char17"/>
    <w:qFormat/>
    <w:uiPriority w:val="0"/>
    <w:rPr>
      <w:rFonts w:ascii="宋体,Verdana,Arial" w:hAnsi="宋体,Verdana,Arial"/>
      <w:b/>
      <w:bCs/>
      <w:kern w:val="2"/>
      <w:sz w:val="28"/>
      <w:szCs w:val="28"/>
    </w:rPr>
  </w:style>
  <w:style w:type="character" w:customStyle="1" w:styleId="621">
    <w:name w:val="不明显参考1"/>
    <w:qFormat/>
    <w:uiPriority w:val="0"/>
    <w:rPr>
      <w:smallCaps/>
      <w:color w:val="C0504D"/>
      <w:u w:val="single"/>
    </w:rPr>
  </w:style>
  <w:style w:type="character" w:customStyle="1" w:styleId="622">
    <w:name w:val="apple-converted-space"/>
    <w:basedOn w:val="54"/>
    <w:qFormat/>
    <w:uiPriority w:val="0"/>
  </w:style>
  <w:style w:type="character" w:customStyle="1" w:styleId="623">
    <w:name w:val="Footer-Even Char2"/>
    <w:qFormat/>
    <w:uiPriority w:val="0"/>
    <w:rPr>
      <w:kern w:val="2"/>
      <w:sz w:val="18"/>
      <w:szCs w:val="18"/>
    </w:rPr>
  </w:style>
  <w:style w:type="character" w:customStyle="1" w:styleId="624">
    <w:name w:val="Body text|2 + Times New Roman"/>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625">
    <w:name w:val="注释题目"/>
    <w:qFormat/>
    <w:uiPriority w:val="0"/>
    <w:rPr>
      <w:rFonts w:eastAsia="Verdana"/>
      <w:sz w:val="28"/>
      <w:u w:val="none"/>
    </w:rPr>
  </w:style>
  <w:style w:type="character" w:customStyle="1" w:styleId="626">
    <w:name w:val="无"/>
    <w:qFormat/>
    <w:uiPriority w:val="0"/>
  </w:style>
  <w:style w:type="character" w:customStyle="1" w:styleId="627">
    <w:name w:val="font71"/>
    <w:basedOn w:val="54"/>
    <w:qFormat/>
    <w:uiPriority w:val="0"/>
    <w:rPr>
      <w:rFonts w:hint="eastAsia" w:ascii="微软雅黑" w:hAnsi="微软雅黑" w:eastAsia="微软雅黑" w:cs="微软雅黑"/>
      <w:color w:val="000000"/>
      <w:sz w:val="22"/>
      <w:szCs w:val="22"/>
      <w:u w:val="none"/>
    </w:rPr>
  </w:style>
  <w:style w:type="character" w:customStyle="1" w:styleId="628">
    <w:name w:val="font131"/>
    <w:basedOn w:val="54"/>
    <w:qFormat/>
    <w:uiPriority w:val="0"/>
    <w:rPr>
      <w:rFonts w:hint="eastAsia" w:ascii="微软雅黑" w:hAnsi="微软雅黑" w:eastAsia="微软雅黑" w:cs="微软雅黑"/>
      <w:color w:val="FF0000"/>
      <w:sz w:val="22"/>
      <w:szCs w:val="22"/>
      <w:u w:val="none"/>
    </w:rPr>
  </w:style>
  <w:style w:type="character" w:customStyle="1" w:styleId="629">
    <w:name w:val="font61"/>
    <w:basedOn w:val="54"/>
    <w:qFormat/>
    <w:uiPriority w:val="0"/>
    <w:rPr>
      <w:rFonts w:hint="eastAsia" w:ascii="等线" w:hAnsi="等线" w:eastAsia="等线" w:cs="等线"/>
      <w:color w:val="000000"/>
      <w:sz w:val="22"/>
      <w:szCs w:val="22"/>
      <w:u w:val="none"/>
    </w:rPr>
  </w:style>
  <w:style w:type="character" w:customStyle="1" w:styleId="630">
    <w:name w:val="font121"/>
    <w:basedOn w:val="54"/>
    <w:qFormat/>
    <w:uiPriority w:val="0"/>
    <w:rPr>
      <w:rFonts w:ascii="新宋体" w:hAnsi="新宋体" w:eastAsia="新宋体" w:cs="新宋体"/>
      <w:color w:val="FF0000"/>
      <w:sz w:val="22"/>
      <w:szCs w:val="22"/>
      <w:u w:val="none"/>
    </w:rPr>
  </w:style>
  <w:style w:type="character" w:customStyle="1" w:styleId="631">
    <w:name w:val="font101"/>
    <w:basedOn w:val="54"/>
    <w:qFormat/>
    <w:uiPriority w:val="0"/>
    <w:rPr>
      <w:rFonts w:hint="eastAsia" w:ascii="新宋体" w:hAnsi="新宋体" w:eastAsia="新宋体" w:cs="新宋体"/>
      <w:color w:val="000000"/>
      <w:sz w:val="22"/>
      <w:szCs w:val="22"/>
      <w:u w:val="none"/>
    </w:rPr>
  </w:style>
  <w:style w:type="character" w:customStyle="1" w:styleId="632">
    <w:name w:val="font141"/>
    <w:basedOn w:val="54"/>
    <w:qFormat/>
    <w:uiPriority w:val="0"/>
    <w:rPr>
      <w:rFonts w:hint="eastAsia" w:ascii="新宋体" w:hAnsi="新宋体" w:eastAsia="新宋体" w:cs="新宋体"/>
      <w:color w:val="000000"/>
      <w:sz w:val="21"/>
      <w:szCs w:val="21"/>
      <w:u w:val="none"/>
    </w:rPr>
  </w:style>
  <w:style w:type="table" w:customStyle="1" w:styleId="633">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header" Target="header2.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12531</Words>
  <Characters>13583</Characters>
  <Lines>416</Lines>
  <Paragraphs>117</Paragraphs>
  <TotalTime>9</TotalTime>
  <ScaleCrop>false</ScaleCrop>
  <LinksUpToDate>false</LinksUpToDate>
  <CharactersWithSpaces>13724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2025-05-28T08:24:00Z</dcterms:created>
  <dc:creator>LCMZX</dc:creator>
  <cp:lastModifiedBy>邵海勇</cp:lastModifiedBy>
  <cp:lastPrinted>2023-06-26T04:45:00Z</cp:lastPrinted>
  <dcterms:modified xsi:type="dcterms:W3CDTF">2025-07-09T04:17:49Z</dcterms:modified>
  <dc:title>温州市政府采购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430C5035CDC947EF883BC0853C96E1FF_13</vt:lpwstr>
  </property>
  <property fmtid="{D5CDD505-2E9C-101B-9397-08002B2CF9AE}" pid="4" name="KSOTemplateDocerSaveRecord">
    <vt:lpwstr>eyJoZGlkIjoiMWI3MzBkNmUzNzc0NGM4NjE4OGY3MGM3OTRjZTk2MTkiLCJ1c2VySWQiOiIyMzY3MjI4MzcifQ==</vt:lpwstr>
  </property>
</Properties>
</file>