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91D74">
      <w:pPr>
        <w:spacing w:line="440" w:lineRule="exact"/>
        <w:ind w:firstLine="420"/>
        <w:jc w:val="center"/>
        <w:rPr>
          <w:rFonts w:hint="eastAsia" w:ascii="宋体" w:hAnsi="宋体" w:cs="宋体"/>
          <w:b/>
          <w:bCs/>
          <w:color w:val="auto"/>
          <w:sz w:val="72"/>
          <w:szCs w:val="72"/>
          <w:highlight w:val="none"/>
        </w:rPr>
      </w:pPr>
    </w:p>
    <w:p w14:paraId="78F16C78">
      <w:pPr>
        <w:spacing w:line="1000" w:lineRule="exact"/>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温州市政府（分散）采购</w:t>
      </w:r>
    </w:p>
    <w:p w14:paraId="6835874B">
      <w:pPr>
        <w:ind w:firstLine="2357" w:firstLineChars="235"/>
        <w:rPr>
          <w:rFonts w:hint="eastAsia" w:ascii="宋体" w:hAnsi="宋体" w:cs="宋体"/>
          <w:b/>
          <w:color w:val="auto"/>
          <w:spacing w:val="140"/>
          <w:sz w:val="72"/>
          <w:highlight w:val="none"/>
        </w:rPr>
      </w:pPr>
    </w:p>
    <w:p w14:paraId="25947D81">
      <w:pPr>
        <w:ind w:firstLine="2357" w:firstLineChars="235"/>
        <w:rPr>
          <w:rFonts w:hint="eastAsia" w:ascii="宋体" w:hAnsi="宋体" w:cs="宋体"/>
          <w:b/>
          <w:color w:val="auto"/>
          <w:spacing w:val="140"/>
          <w:sz w:val="72"/>
          <w:highlight w:val="none"/>
        </w:rPr>
      </w:pPr>
    </w:p>
    <w:p w14:paraId="51850765">
      <w:pPr>
        <w:spacing w:line="360" w:lineRule="exact"/>
        <w:jc w:val="center"/>
        <w:rPr>
          <w:rFonts w:hint="eastAsia" w:ascii="宋体" w:hAnsi="宋体" w:cs="宋体"/>
          <w:b/>
          <w:color w:val="auto"/>
          <w:spacing w:val="140"/>
          <w:sz w:val="72"/>
          <w:highlight w:val="none"/>
        </w:rPr>
      </w:pPr>
    </w:p>
    <w:p w14:paraId="5FD12A49">
      <w:pPr>
        <w:spacing w:line="360" w:lineRule="exact"/>
        <w:jc w:val="center"/>
        <w:rPr>
          <w:rFonts w:hint="eastAsia" w:ascii="宋体" w:hAnsi="宋体" w:cs="宋体"/>
          <w:b/>
          <w:color w:val="auto"/>
          <w:spacing w:val="140"/>
          <w:sz w:val="72"/>
          <w:highlight w:val="none"/>
        </w:rPr>
      </w:pPr>
    </w:p>
    <w:p w14:paraId="4A7A1DCE">
      <w:pPr>
        <w:spacing w:after="120" w:line="900" w:lineRule="exact"/>
        <w:jc w:val="center"/>
        <w:rPr>
          <w:rFonts w:hint="eastAsia" w:ascii="宋体" w:hAnsi="宋体" w:cs="宋体"/>
          <w:b/>
          <w:color w:val="auto"/>
          <w:spacing w:val="140"/>
          <w:sz w:val="84"/>
          <w:szCs w:val="84"/>
          <w:highlight w:val="none"/>
        </w:rPr>
      </w:pPr>
      <w:r>
        <w:rPr>
          <w:rFonts w:hint="eastAsia" w:ascii="宋体" w:hAnsi="宋体" w:cs="宋体"/>
          <w:b/>
          <w:color w:val="auto"/>
          <w:spacing w:val="140"/>
          <w:sz w:val="84"/>
          <w:szCs w:val="84"/>
          <w:highlight w:val="none"/>
        </w:rPr>
        <w:t>招 标 文 件</w:t>
      </w:r>
    </w:p>
    <w:p w14:paraId="3C8D0D81">
      <w:pPr>
        <w:pStyle w:val="20"/>
        <w:spacing w:before="120"/>
        <w:jc w:val="center"/>
        <w:rPr>
          <w:rFonts w:hint="eastAsia" w:hAnsi="宋体" w:cs="宋体"/>
          <w:color w:val="auto"/>
          <w:sz w:val="52"/>
          <w:szCs w:val="52"/>
          <w:highlight w:val="none"/>
        </w:rPr>
      </w:pPr>
      <w:r>
        <w:rPr>
          <w:rFonts w:hint="eastAsia" w:hAnsi="宋体" w:cs="宋体"/>
          <w:b/>
          <w:color w:val="auto"/>
          <w:spacing w:val="140"/>
          <w:sz w:val="52"/>
          <w:szCs w:val="52"/>
          <w:highlight w:val="none"/>
        </w:rPr>
        <w:t>（线上电子招投标）</w:t>
      </w:r>
    </w:p>
    <w:p w14:paraId="645ED832">
      <w:pPr>
        <w:spacing w:line="400" w:lineRule="exact"/>
        <w:jc w:val="center"/>
        <w:rPr>
          <w:rFonts w:hint="eastAsia" w:ascii="宋体" w:hAnsi="宋体" w:cs="宋体"/>
          <w:b/>
          <w:color w:val="auto"/>
          <w:sz w:val="32"/>
          <w:highlight w:val="none"/>
        </w:rPr>
      </w:pPr>
    </w:p>
    <w:p w14:paraId="6CA8733E">
      <w:pPr>
        <w:spacing w:line="400" w:lineRule="exact"/>
        <w:jc w:val="center"/>
        <w:rPr>
          <w:rFonts w:hint="eastAsia" w:ascii="宋体" w:hAnsi="宋体" w:cs="宋体"/>
          <w:b/>
          <w:color w:val="auto"/>
          <w:sz w:val="32"/>
          <w:highlight w:val="none"/>
        </w:rPr>
      </w:pPr>
    </w:p>
    <w:p w14:paraId="75F7C7B5">
      <w:pPr>
        <w:rPr>
          <w:rFonts w:hint="eastAsia" w:ascii="宋体" w:hAnsi="宋体" w:cs="宋体"/>
          <w:b/>
          <w:color w:val="auto"/>
          <w:sz w:val="24"/>
          <w:highlight w:val="none"/>
        </w:rPr>
      </w:pPr>
    </w:p>
    <w:p w14:paraId="67E0698F">
      <w:pPr>
        <w:rPr>
          <w:rFonts w:hint="eastAsia" w:ascii="宋体" w:hAnsi="宋体" w:cs="宋体"/>
          <w:b/>
          <w:color w:val="auto"/>
          <w:sz w:val="24"/>
          <w:highlight w:val="none"/>
        </w:rPr>
      </w:pPr>
    </w:p>
    <w:p w14:paraId="7D243927">
      <w:pPr>
        <w:rPr>
          <w:rFonts w:hint="eastAsia" w:ascii="宋体" w:hAnsi="宋体" w:cs="宋体"/>
          <w:b/>
          <w:color w:val="auto"/>
          <w:sz w:val="24"/>
          <w:highlight w:val="none"/>
        </w:rPr>
      </w:pPr>
    </w:p>
    <w:p w14:paraId="3B3925E4">
      <w:pPr>
        <w:spacing w:line="600" w:lineRule="exact"/>
        <w:ind w:left="2312" w:leftChars="1101" w:firstLine="6"/>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rPr>
        <w:t>项 目 编 号：</w:t>
      </w:r>
      <w:r>
        <w:rPr>
          <w:rFonts w:hint="eastAsia" w:ascii="宋体" w:hAnsi="宋体" w:cs="宋体"/>
          <w:color w:val="auto"/>
          <w:spacing w:val="30"/>
          <w:sz w:val="30"/>
          <w:highlight w:val="none"/>
          <w:lang w:eastAsia="zh-CN"/>
        </w:rPr>
        <w:t>WZSLZB-YW-20250602</w:t>
      </w:r>
    </w:p>
    <w:p w14:paraId="705EB4B4">
      <w:pPr>
        <w:spacing w:line="600" w:lineRule="exact"/>
        <w:ind w:left="4836" w:leftChars="1103" w:right="817" w:rightChars="389" w:hanging="2520"/>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rPr>
        <w:t>项 目 名 称：</w:t>
      </w:r>
      <w:r>
        <w:rPr>
          <w:rFonts w:hint="eastAsia" w:ascii="宋体" w:hAnsi="宋体" w:cs="宋体"/>
          <w:color w:val="auto"/>
          <w:spacing w:val="30"/>
          <w:sz w:val="30"/>
          <w:highlight w:val="none"/>
          <w:lang w:eastAsia="zh-CN"/>
        </w:rPr>
        <w:t>2025年八一慰问物资</w:t>
      </w:r>
    </w:p>
    <w:p w14:paraId="0A474803">
      <w:pPr>
        <w:spacing w:line="600" w:lineRule="exact"/>
        <w:ind w:left="2312" w:leftChars="1101" w:firstLine="6"/>
        <w:rPr>
          <w:rFonts w:ascii="宋体" w:hAnsi="宋体" w:cs="宋体"/>
          <w:color w:val="auto"/>
          <w:spacing w:val="40"/>
          <w:sz w:val="30"/>
          <w:highlight w:val="none"/>
        </w:rPr>
      </w:pPr>
      <w:r>
        <w:rPr>
          <w:rFonts w:hint="eastAsia" w:ascii="宋体" w:hAnsi="宋体" w:cs="宋体"/>
          <w:color w:val="auto"/>
          <w:spacing w:val="30"/>
          <w:sz w:val="30"/>
          <w:highlight w:val="none"/>
        </w:rPr>
        <w:t>采 购 方 式：公开招标</w:t>
      </w:r>
    </w:p>
    <w:p w14:paraId="2499B098">
      <w:pPr>
        <w:spacing w:line="600" w:lineRule="exact"/>
        <w:ind w:firstLine="1140" w:firstLineChars="300"/>
        <w:rPr>
          <w:rFonts w:hint="eastAsia" w:ascii="宋体" w:hAnsi="宋体" w:cs="宋体"/>
          <w:color w:val="auto"/>
          <w:spacing w:val="40"/>
          <w:sz w:val="30"/>
          <w:highlight w:val="none"/>
        </w:rPr>
      </w:pPr>
    </w:p>
    <w:p w14:paraId="7FD4454F">
      <w:pPr>
        <w:spacing w:line="600" w:lineRule="exact"/>
        <w:rPr>
          <w:rFonts w:hint="eastAsia" w:ascii="宋体" w:hAnsi="宋体" w:cs="宋体"/>
          <w:color w:val="auto"/>
          <w:spacing w:val="40"/>
          <w:sz w:val="30"/>
          <w:highlight w:val="none"/>
        </w:rPr>
      </w:pPr>
    </w:p>
    <w:p w14:paraId="33BB4A0D">
      <w:pPr>
        <w:spacing w:line="600" w:lineRule="exact"/>
        <w:rPr>
          <w:rFonts w:hint="eastAsia" w:ascii="宋体" w:hAnsi="宋体" w:cs="宋体"/>
          <w:color w:val="auto"/>
          <w:spacing w:val="40"/>
          <w:sz w:val="30"/>
          <w:highlight w:val="none"/>
        </w:rPr>
      </w:pPr>
    </w:p>
    <w:p w14:paraId="120AA3D6">
      <w:pPr>
        <w:spacing w:line="600" w:lineRule="exact"/>
        <w:jc w:val="center"/>
        <w:rPr>
          <w:rFonts w:hint="eastAsia" w:ascii="宋体" w:hAnsi="宋体" w:eastAsia="宋体" w:cs="宋体"/>
          <w:b/>
          <w:color w:val="auto"/>
          <w:kern w:val="11"/>
          <w:sz w:val="30"/>
          <w:highlight w:val="none"/>
          <w:lang w:eastAsia="zh-CN"/>
        </w:rPr>
      </w:pPr>
      <w:r>
        <w:rPr>
          <w:rFonts w:hint="eastAsia" w:ascii="宋体" w:hAnsi="宋体" w:cs="宋体"/>
          <w:b/>
          <w:color w:val="auto"/>
          <w:kern w:val="11"/>
          <w:sz w:val="30"/>
          <w:highlight w:val="none"/>
        </w:rPr>
        <w:t>采购人：</w:t>
      </w:r>
      <w:r>
        <w:rPr>
          <w:rFonts w:hint="eastAsia" w:ascii="宋体" w:hAnsi="宋体" w:cs="宋体"/>
          <w:b/>
          <w:color w:val="auto"/>
          <w:kern w:val="11"/>
          <w:sz w:val="30"/>
          <w:highlight w:val="none"/>
          <w:lang w:eastAsia="zh-CN"/>
        </w:rPr>
        <w:t>温州市退役军人事务局</w:t>
      </w:r>
    </w:p>
    <w:p w14:paraId="7CA03005">
      <w:pPr>
        <w:spacing w:line="600" w:lineRule="exact"/>
        <w:jc w:val="center"/>
        <w:rPr>
          <w:rFonts w:hint="eastAsia" w:ascii="宋体" w:hAnsi="宋体" w:cs="宋体"/>
          <w:b/>
          <w:color w:val="auto"/>
          <w:kern w:val="11"/>
          <w:sz w:val="30"/>
          <w:highlight w:val="none"/>
        </w:rPr>
      </w:pPr>
      <w:r>
        <w:rPr>
          <w:rFonts w:hint="eastAsia" w:ascii="宋体" w:hAnsi="宋体" w:cs="宋体"/>
          <w:b/>
          <w:color w:val="auto"/>
          <w:kern w:val="11"/>
          <w:sz w:val="30"/>
          <w:highlight w:val="none"/>
        </w:rPr>
        <w:t>采购代理机构：温州市圣励招标代理有限公司</w:t>
      </w:r>
    </w:p>
    <w:p w14:paraId="478B8BF0">
      <w:pPr>
        <w:rPr>
          <w:rFonts w:hint="eastAsia" w:ascii="宋体" w:hAnsi="宋体" w:cs="宋体"/>
          <w:b/>
          <w:color w:val="auto"/>
          <w:spacing w:val="40"/>
          <w:sz w:val="28"/>
          <w:highlight w:val="none"/>
        </w:rPr>
      </w:pPr>
    </w:p>
    <w:p w14:paraId="4D9276D7">
      <w:pPr>
        <w:ind w:firstLine="3611" w:firstLineChars="1000"/>
        <w:rPr>
          <w:rFonts w:hint="eastAsia" w:ascii="宋体" w:hAnsi="宋体" w:cs="宋体"/>
          <w:color w:val="auto"/>
          <w:spacing w:val="40"/>
          <w:sz w:val="28"/>
          <w:highlight w:val="none"/>
        </w:rPr>
      </w:pPr>
      <w:r>
        <w:rPr>
          <w:rFonts w:hint="eastAsia" w:ascii="宋体" w:hAnsi="宋体" w:cs="宋体"/>
          <w:b/>
          <w:color w:val="auto"/>
          <w:spacing w:val="40"/>
          <w:sz w:val="28"/>
          <w:highlight w:val="none"/>
        </w:rPr>
        <w:t>二〇二</w:t>
      </w:r>
      <w:r>
        <w:rPr>
          <w:rFonts w:hint="eastAsia" w:ascii="宋体" w:hAnsi="宋体" w:cs="宋体"/>
          <w:b/>
          <w:color w:val="auto"/>
          <w:spacing w:val="40"/>
          <w:sz w:val="28"/>
          <w:highlight w:val="none"/>
          <w:lang w:val="en-US" w:eastAsia="zh-CN"/>
        </w:rPr>
        <w:t>五</w:t>
      </w:r>
      <w:r>
        <w:rPr>
          <w:rFonts w:hint="eastAsia" w:ascii="宋体" w:hAnsi="宋体" w:cs="宋体"/>
          <w:b/>
          <w:color w:val="auto"/>
          <w:spacing w:val="40"/>
          <w:sz w:val="28"/>
          <w:highlight w:val="none"/>
        </w:rPr>
        <w:t>年</w:t>
      </w:r>
      <w:r>
        <w:rPr>
          <w:rFonts w:hint="eastAsia" w:ascii="宋体" w:hAnsi="宋体" w:cs="宋体"/>
          <w:b/>
          <w:color w:val="auto"/>
          <w:spacing w:val="40"/>
          <w:sz w:val="28"/>
          <w:highlight w:val="none"/>
          <w:lang w:val="en-US" w:eastAsia="zh-CN"/>
        </w:rPr>
        <w:t>六</w:t>
      </w:r>
      <w:r>
        <w:rPr>
          <w:rFonts w:hint="eastAsia" w:ascii="宋体" w:hAnsi="宋体" w:cs="宋体"/>
          <w:b/>
          <w:color w:val="auto"/>
          <w:spacing w:val="40"/>
          <w:sz w:val="28"/>
          <w:highlight w:val="none"/>
        </w:rPr>
        <w:t>月</w:t>
      </w:r>
    </w:p>
    <w:p w14:paraId="4A486232">
      <w:pPr>
        <w:spacing w:line="600" w:lineRule="exact"/>
        <w:jc w:val="center"/>
        <w:rPr>
          <w:rFonts w:hint="eastAsia" w:ascii="宋体" w:hAnsi="宋体" w:cs="宋体"/>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p w14:paraId="6C63F2C9">
      <w:pPr>
        <w:spacing w:line="600" w:lineRule="exact"/>
        <w:jc w:val="center"/>
        <w:outlineLvl w:val="0"/>
        <w:rPr>
          <w:rFonts w:hint="eastAsia" w:ascii="宋体" w:hAnsi="宋体" w:cs="宋体"/>
          <w:color w:val="auto"/>
          <w:highlight w:val="none"/>
        </w:rPr>
      </w:pPr>
      <w:r>
        <w:rPr>
          <w:rFonts w:hint="eastAsia" w:ascii="宋体" w:hAnsi="宋体" w:cs="宋体"/>
          <w:color w:val="auto"/>
          <w:sz w:val="36"/>
          <w:szCs w:val="36"/>
          <w:highlight w:val="none"/>
        </w:rPr>
        <w:t>目   录</w:t>
      </w:r>
    </w:p>
    <w:p w14:paraId="61DE5A6D">
      <w:pPr>
        <w:pStyle w:val="27"/>
        <w:tabs>
          <w:tab w:val="right" w:leader="dot" w:pos="9638"/>
        </w:tabs>
        <w:spacing w:line="460" w:lineRule="exact"/>
        <w:rPr>
          <w:rFonts w:hint="eastAsia" w:ascii="宋体" w:hAnsi="宋体" w:cs="宋体"/>
          <w:b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TOC \o "1-3" \h \z \u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smallCaps/>
          <w:color w:val="auto"/>
          <w:spacing w:val="40"/>
          <w:sz w:val="22"/>
          <w:szCs w:val="22"/>
          <w:highlight w:val="none"/>
        </w:rPr>
        <w:fldChar w:fldCharType="begin"/>
      </w:r>
      <w:r>
        <w:rPr>
          <w:rFonts w:hint="eastAsia" w:ascii="宋体" w:hAnsi="宋体" w:cs="宋体"/>
          <w:b w:val="0"/>
          <w:smallCaps/>
          <w:color w:val="auto"/>
          <w:spacing w:val="40"/>
          <w:sz w:val="22"/>
          <w:szCs w:val="22"/>
          <w:highlight w:val="none"/>
        </w:rPr>
        <w:instrText xml:space="preserve"> HYPERLINK \l _Toc15977 </w:instrText>
      </w:r>
      <w:r>
        <w:rPr>
          <w:rFonts w:hint="eastAsia" w:ascii="宋体" w:hAnsi="宋体" w:cs="宋体"/>
          <w:b w:val="0"/>
          <w:smallCaps/>
          <w:color w:val="auto"/>
          <w:spacing w:val="40"/>
          <w:sz w:val="22"/>
          <w:szCs w:val="22"/>
          <w:highlight w:val="none"/>
        </w:rPr>
        <w:fldChar w:fldCharType="separate"/>
      </w:r>
      <w:r>
        <w:rPr>
          <w:rFonts w:hint="eastAsia" w:ascii="宋体" w:hAnsi="宋体" w:cs="宋体"/>
          <w:b w:val="0"/>
          <w:color w:val="auto"/>
          <w:sz w:val="22"/>
          <w:szCs w:val="22"/>
          <w:highlight w:val="none"/>
        </w:rPr>
        <w:t>第一部分   公开招标公告</w:t>
      </w:r>
      <w:r>
        <w:rPr>
          <w:rFonts w:hint="eastAsia" w:ascii="宋体" w:hAnsi="宋体" w:cs="宋体"/>
          <w:b w:val="0"/>
          <w:color w:val="auto"/>
          <w:sz w:val="22"/>
          <w:szCs w:val="22"/>
          <w:highlight w:val="none"/>
        </w:rPr>
        <w:tab/>
      </w: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PAGEREF _Toc15977 \h </w:instrText>
      </w:r>
      <w:r>
        <w:rPr>
          <w:rFonts w:hint="eastAsia" w:ascii="宋体" w:hAnsi="宋体" w:cs="宋体"/>
          <w:b w:val="0"/>
          <w:color w:val="auto"/>
          <w:sz w:val="22"/>
          <w:szCs w:val="22"/>
          <w:highlight w:val="none"/>
        </w:rPr>
        <w:fldChar w:fldCharType="separate"/>
      </w:r>
      <w:r>
        <w:rPr>
          <w:rFonts w:hint="eastAsia" w:ascii="宋体" w:hAnsi="宋体" w:cs="宋体"/>
          <w:b w:val="0"/>
          <w:color w:val="auto"/>
          <w:sz w:val="22"/>
          <w:szCs w:val="22"/>
          <w:highlight w:val="none"/>
        </w:rPr>
        <w:t>1</w:t>
      </w:r>
      <w:r>
        <w:rPr>
          <w:rFonts w:hint="eastAsia" w:ascii="宋体" w:hAnsi="宋体" w:cs="宋体"/>
          <w:b w:val="0"/>
          <w:color w:val="auto"/>
          <w:sz w:val="22"/>
          <w:szCs w:val="22"/>
          <w:highlight w:val="none"/>
        </w:rPr>
        <w:fldChar w:fldCharType="end"/>
      </w:r>
      <w:r>
        <w:rPr>
          <w:rFonts w:hint="eastAsia" w:ascii="宋体" w:hAnsi="宋体" w:cs="宋体"/>
          <w:b w:val="0"/>
          <w:smallCaps/>
          <w:color w:val="auto"/>
          <w:spacing w:val="40"/>
          <w:sz w:val="22"/>
          <w:szCs w:val="22"/>
          <w:highlight w:val="none"/>
        </w:rPr>
        <w:fldChar w:fldCharType="end"/>
      </w:r>
    </w:p>
    <w:p w14:paraId="40398F1E">
      <w:pPr>
        <w:pStyle w:val="27"/>
        <w:tabs>
          <w:tab w:val="right" w:leader="dot" w:pos="9638"/>
        </w:tabs>
        <w:spacing w:line="460" w:lineRule="exact"/>
        <w:rPr>
          <w:rFonts w:hint="eastAsia" w:ascii="宋体" w:hAnsi="宋体" w:cs="宋体"/>
          <w:b w:val="0"/>
          <w:color w:val="auto"/>
          <w:sz w:val="22"/>
          <w:szCs w:val="22"/>
          <w:highlight w:val="none"/>
        </w:rPr>
      </w:pPr>
      <w:r>
        <w:rPr>
          <w:rFonts w:hint="eastAsia" w:ascii="宋体" w:hAnsi="宋体" w:cs="宋体"/>
          <w:b w:val="0"/>
          <w:smallCaps/>
          <w:color w:val="auto"/>
          <w:spacing w:val="40"/>
          <w:sz w:val="22"/>
          <w:szCs w:val="22"/>
          <w:highlight w:val="none"/>
        </w:rPr>
        <w:fldChar w:fldCharType="begin"/>
      </w:r>
      <w:r>
        <w:rPr>
          <w:rFonts w:hint="eastAsia" w:ascii="宋体" w:hAnsi="宋体" w:cs="宋体"/>
          <w:b w:val="0"/>
          <w:smallCaps/>
          <w:color w:val="auto"/>
          <w:spacing w:val="40"/>
          <w:sz w:val="22"/>
          <w:szCs w:val="22"/>
          <w:highlight w:val="none"/>
        </w:rPr>
        <w:instrText xml:space="preserve"> HYPERLINK \l _Toc24683 </w:instrText>
      </w:r>
      <w:r>
        <w:rPr>
          <w:rFonts w:hint="eastAsia" w:ascii="宋体" w:hAnsi="宋体" w:cs="宋体"/>
          <w:b w:val="0"/>
          <w:smallCaps/>
          <w:color w:val="auto"/>
          <w:spacing w:val="40"/>
          <w:sz w:val="22"/>
          <w:szCs w:val="22"/>
          <w:highlight w:val="none"/>
        </w:rPr>
        <w:fldChar w:fldCharType="separate"/>
      </w:r>
      <w:r>
        <w:rPr>
          <w:rFonts w:hint="eastAsia" w:ascii="宋体" w:hAnsi="宋体" w:cs="宋体"/>
          <w:b w:val="0"/>
          <w:color w:val="auto"/>
          <w:sz w:val="22"/>
          <w:szCs w:val="22"/>
          <w:highlight w:val="none"/>
        </w:rPr>
        <w:t>第二部分   投标人须知</w:t>
      </w:r>
      <w:r>
        <w:rPr>
          <w:rFonts w:hint="eastAsia" w:ascii="宋体" w:hAnsi="宋体" w:cs="宋体"/>
          <w:b w:val="0"/>
          <w:color w:val="auto"/>
          <w:sz w:val="22"/>
          <w:szCs w:val="22"/>
          <w:highlight w:val="none"/>
        </w:rPr>
        <w:tab/>
      </w: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PAGEREF _Toc24683 \h </w:instrText>
      </w:r>
      <w:r>
        <w:rPr>
          <w:rFonts w:hint="eastAsia" w:ascii="宋体" w:hAnsi="宋体" w:cs="宋体"/>
          <w:b w:val="0"/>
          <w:color w:val="auto"/>
          <w:sz w:val="22"/>
          <w:szCs w:val="22"/>
          <w:highlight w:val="none"/>
        </w:rPr>
        <w:fldChar w:fldCharType="separate"/>
      </w:r>
      <w:r>
        <w:rPr>
          <w:rFonts w:hint="eastAsia" w:ascii="宋体" w:hAnsi="宋体" w:cs="宋体"/>
          <w:b w:val="0"/>
          <w:color w:val="auto"/>
          <w:sz w:val="22"/>
          <w:szCs w:val="22"/>
          <w:highlight w:val="none"/>
        </w:rPr>
        <w:t>4</w:t>
      </w:r>
      <w:r>
        <w:rPr>
          <w:rFonts w:hint="eastAsia" w:ascii="宋体" w:hAnsi="宋体" w:cs="宋体"/>
          <w:b w:val="0"/>
          <w:color w:val="auto"/>
          <w:sz w:val="22"/>
          <w:szCs w:val="22"/>
          <w:highlight w:val="none"/>
        </w:rPr>
        <w:fldChar w:fldCharType="end"/>
      </w:r>
      <w:r>
        <w:rPr>
          <w:rFonts w:hint="eastAsia" w:ascii="宋体" w:hAnsi="宋体" w:cs="宋体"/>
          <w:b w:val="0"/>
          <w:smallCaps/>
          <w:color w:val="auto"/>
          <w:spacing w:val="40"/>
          <w:sz w:val="22"/>
          <w:szCs w:val="22"/>
          <w:highlight w:val="none"/>
        </w:rPr>
        <w:fldChar w:fldCharType="end"/>
      </w:r>
    </w:p>
    <w:p w14:paraId="3ED9CD21">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_Toc12338 </w:instrText>
      </w:r>
      <w:r>
        <w:rPr>
          <w:rFonts w:hint="eastAsia" w:ascii="宋体" w:hAnsi="宋体" w:cs="宋体"/>
          <w:smallCaps w:val="0"/>
          <w:color w:val="auto"/>
          <w:spacing w:val="40"/>
          <w:sz w:val="22"/>
          <w:szCs w:val="22"/>
          <w:highlight w:val="none"/>
        </w:rPr>
        <w:fldChar w:fldCharType="separate"/>
      </w:r>
      <w:r>
        <w:rPr>
          <w:rFonts w:hint="eastAsia" w:ascii="宋体" w:hAnsi="宋体" w:cs="宋体"/>
          <w:color w:val="auto"/>
          <w:sz w:val="22"/>
          <w:szCs w:val="22"/>
          <w:highlight w:val="none"/>
        </w:rPr>
        <w:t>投标人须知前附表</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_Toc12338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4</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3B383D7C">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_Toc29734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一、说    明</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_Toc29734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8</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282DF7A3">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_Toc20577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二、招标文件</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_Toc20577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12</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0B8721B4">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_Toc15767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三、投标文件的编制</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_Toc15767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12</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29CC744C">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_Toc16821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四、投标文件的递交</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_Toc16821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15</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594A8D4A">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_Toc7629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五、开标和评标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_Toc7629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15</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75C081FC">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_Toc11549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六、授予合同</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_Toc11549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17</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4362CA7C">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_Toc15763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七、可中止电子交易活动的情形</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_Toc15763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18</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3A3196D4">
      <w:pPr>
        <w:pStyle w:val="27"/>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_Toc5487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sz w:val="22"/>
          <w:szCs w:val="22"/>
          <w:highlight w:val="none"/>
        </w:rPr>
        <w:t>第三部分   拟签订的合同文本</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_Toc5487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20</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34C2BBB1">
      <w:pPr>
        <w:pStyle w:val="27"/>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_Toc25811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sz w:val="22"/>
          <w:szCs w:val="22"/>
          <w:highlight w:val="none"/>
        </w:rPr>
        <w:t>第四部分   附件</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_Toc25811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26</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2B47D36E">
      <w:pPr>
        <w:pStyle w:val="27"/>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_Toc22957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sz w:val="22"/>
          <w:szCs w:val="22"/>
          <w:highlight w:val="none"/>
        </w:rPr>
        <w:t>第五部分  采购需求</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_Toc22957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36</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6675F11B">
      <w:pPr>
        <w:pStyle w:val="27"/>
        <w:tabs>
          <w:tab w:val="right" w:leader="dot" w:pos="9638"/>
        </w:tabs>
        <w:spacing w:line="460" w:lineRule="exact"/>
        <w:rPr>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_Toc23106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kern w:val="36"/>
          <w:sz w:val="22"/>
          <w:szCs w:val="22"/>
          <w:highlight w:val="none"/>
        </w:rPr>
        <w:t>第六部分  评标原则及方法</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_Toc23106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40</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0AF5AEA0">
      <w:pPr>
        <w:spacing w:line="400" w:lineRule="exact"/>
        <w:rPr>
          <w:rFonts w:hint="eastAsia" w:ascii="宋体" w:hAnsi="宋体" w:cs="宋体"/>
          <w:smallCaps/>
          <w:color w:val="auto"/>
          <w:spacing w:val="40"/>
          <w:sz w:val="22"/>
          <w:szCs w:val="22"/>
          <w:highlight w:val="none"/>
        </w:rPr>
      </w:pPr>
      <w:r>
        <w:rPr>
          <w:rFonts w:hint="eastAsia" w:ascii="宋体" w:hAnsi="宋体" w:cs="宋体"/>
          <w:smallCaps/>
          <w:color w:val="auto"/>
          <w:spacing w:val="40"/>
          <w:sz w:val="22"/>
          <w:szCs w:val="22"/>
          <w:highlight w:val="none"/>
        </w:rPr>
        <w:fldChar w:fldCharType="end"/>
      </w:r>
      <w:bookmarkStart w:id="0" w:name="_Toc15977"/>
      <w:bookmarkStart w:id="1" w:name="_Toc202085286"/>
      <w:bookmarkStart w:id="2" w:name="_Toc195502576"/>
      <w:bookmarkStart w:id="3" w:name="_Toc25286"/>
      <w:bookmarkStart w:id="4" w:name="_Toc4245"/>
      <w:bookmarkStart w:id="5" w:name="_Toc549"/>
      <w:bookmarkStart w:id="6" w:name="_Toc6791"/>
      <w:bookmarkStart w:id="7" w:name="_Toc29406"/>
      <w:bookmarkStart w:id="8" w:name="_Toc195502486"/>
      <w:bookmarkStart w:id="9" w:name="_Toc23021"/>
      <w:bookmarkStart w:id="10" w:name="_Toc12549"/>
    </w:p>
    <w:p w14:paraId="7670C924">
      <w:pPr>
        <w:jc w:val="left"/>
        <w:rPr>
          <w:rFonts w:hint="eastAsia" w:ascii="宋体" w:hAnsi="宋体" w:cs="宋体"/>
          <w:b/>
          <w:bCs/>
          <w:color w:val="auto"/>
          <w:sz w:val="28"/>
          <w:szCs w:val="28"/>
          <w:highlight w:val="none"/>
        </w:rPr>
        <w:sectPr>
          <w:footerReference r:id="rId7" w:type="default"/>
          <w:pgSz w:w="11906" w:h="16838"/>
          <w:pgMar w:top="1134" w:right="915" w:bottom="1134" w:left="1111" w:header="851" w:footer="992" w:gutter="0"/>
          <w:pgNumType w:start="1"/>
          <w:cols w:space="720" w:num="1"/>
          <w:docGrid w:linePitch="312" w:charSpace="0"/>
        </w:sectPr>
      </w:pPr>
      <w:r>
        <w:rPr>
          <w:rFonts w:hint="eastAsia" w:ascii="宋体" w:hAnsi="宋体" w:cs="宋体"/>
          <w:b/>
          <w:color w:val="auto"/>
          <w:sz w:val="24"/>
          <w:highlight w:val="none"/>
        </w:rPr>
        <w:t>注：标“▲且加下划线”为投标的实质性要求和条件，必须作出实质性响应，否则投标无效。标“★”为重要参数，加粗部分为着重提醒各供应商注意。加粗部分为着重提醒各投标人注意。各投标人必须认真阅读和理解招标文件中的每一个条款及要求，因误读招标文件而造成的后果，采购人和采购代理机构概不负责。</w:t>
      </w:r>
    </w:p>
    <w:p w14:paraId="2EAEBD64">
      <w:pPr>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第一部分  </w:t>
      </w:r>
      <w:bookmarkEnd w:id="0"/>
      <w:r>
        <w:rPr>
          <w:rFonts w:hint="eastAsia" w:ascii="宋体" w:hAnsi="宋体" w:cs="宋体"/>
          <w:b/>
          <w:bCs/>
          <w:color w:val="auto"/>
          <w:sz w:val="28"/>
          <w:szCs w:val="28"/>
          <w:highlight w:val="none"/>
        </w:rPr>
        <w:t xml:space="preserve"> 公开招标公告</w:t>
      </w:r>
    </w:p>
    <w:p w14:paraId="126C31E6">
      <w:pPr>
        <w:pStyle w:val="32"/>
        <w:rPr>
          <w:rFonts w:hint="eastAsia"/>
          <w:color w:val="auto"/>
          <w:highlight w:val="none"/>
        </w:rPr>
      </w:pPr>
    </w:p>
    <w:p w14:paraId="01AAD509">
      <w:pPr>
        <w:rPr>
          <w:rFonts w:hint="eastAsia" w:ascii="宋体" w:hAnsi="宋体" w:cs="宋体"/>
          <w:color w:val="auto"/>
          <w:sz w:val="22"/>
          <w:szCs w:val="22"/>
          <w:highlight w:val="none"/>
        </w:rPr>
      </w:pPr>
      <w:r>
        <w:rPr>
          <w:rFonts w:hint="eastAsia" w:ascii="宋体" w:hAnsi="宋体" w:cs="宋体"/>
          <w:color w:val="auto"/>
          <w:sz w:val="22"/>
          <w:szCs w:val="22"/>
          <w:highlight w:val="none"/>
        </w:rPr>
        <w:t>项目概况</w:t>
      </w:r>
    </w:p>
    <w:p w14:paraId="6EEFA7F9">
      <w:pPr>
        <w:adjustRightInd w:val="0"/>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2025年八一慰问物资</w:t>
      </w:r>
      <w:r>
        <w:rPr>
          <w:rFonts w:hint="eastAsia" w:ascii="宋体" w:hAnsi="宋体" w:cs="宋体"/>
          <w:color w:val="auto"/>
          <w:sz w:val="22"/>
          <w:szCs w:val="22"/>
          <w:highlight w:val="none"/>
        </w:rPr>
        <w:t>项目的潜在投标人应在政采云平台（https://www.zcygov.cn）获取（下载）招标文件，并于</w:t>
      </w:r>
      <w:r>
        <w:rPr>
          <w:rFonts w:hint="eastAsia" w:ascii="宋体" w:hAnsi="宋体" w:cs="宋体"/>
          <w:color w:val="auto"/>
          <w:sz w:val="22"/>
          <w:szCs w:val="22"/>
          <w:highlight w:val="none"/>
          <w:lang w:eastAsia="zh-CN"/>
        </w:rPr>
        <w:t>2025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:30（北京时间）前递交（上传）投标文件。</w:t>
      </w:r>
    </w:p>
    <w:bookmarkEnd w:id="1"/>
    <w:bookmarkEnd w:id="2"/>
    <w:bookmarkEnd w:id="3"/>
    <w:bookmarkEnd w:id="4"/>
    <w:bookmarkEnd w:id="5"/>
    <w:bookmarkEnd w:id="6"/>
    <w:bookmarkEnd w:id="7"/>
    <w:bookmarkEnd w:id="8"/>
    <w:bookmarkEnd w:id="9"/>
    <w:bookmarkEnd w:id="10"/>
    <w:p w14:paraId="18CD888F">
      <w:pPr>
        <w:numPr>
          <w:ilvl w:val="0"/>
          <w:numId w:val="1"/>
        </w:num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项目基本情况</w:t>
      </w:r>
    </w:p>
    <w:p w14:paraId="03BCC1F0">
      <w:pPr>
        <w:adjustRightInd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WZSLZB-YW-20250602</w:t>
      </w:r>
    </w:p>
    <w:p w14:paraId="2FE12C45">
      <w:pPr>
        <w:adjustRightInd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2025年八一慰问物资</w:t>
      </w:r>
    </w:p>
    <w:p w14:paraId="1B24C368">
      <w:pPr>
        <w:adjustRightInd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eastAsia="zh-CN"/>
        </w:rPr>
        <w:t>1190000</w:t>
      </w:r>
    </w:p>
    <w:p w14:paraId="5DBB1B8A">
      <w:pPr>
        <w:adjustRightInd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最高限价（元）：</w:t>
      </w:r>
      <w:r>
        <w:rPr>
          <w:rFonts w:hint="eastAsia" w:ascii="宋体" w:hAnsi="宋体" w:cs="宋体"/>
          <w:color w:val="auto"/>
          <w:sz w:val="22"/>
          <w:szCs w:val="22"/>
          <w:highlight w:val="none"/>
          <w:lang w:eastAsia="zh-CN"/>
        </w:rPr>
        <w:t>1190000</w:t>
      </w:r>
    </w:p>
    <w:p w14:paraId="45E25389">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采购需求：</w:t>
      </w:r>
    </w:p>
    <w:p w14:paraId="765901ED">
      <w:pPr>
        <w:adjustRightInd w:val="0"/>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详见第五部分采购需求</w:t>
      </w:r>
    </w:p>
    <w:p w14:paraId="39069ACC">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简要规格描述或项目基本概况介绍、用途：详见招标文件</w:t>
      </w:r>
    </w:p>
    <w:p w14:paraId="3F65203C">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p w14:paraId="04CB23FF">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合同履约期限：详见招标文件</w:t>
      </w:r>
    </w:p>
    <w:p w14:paraId="4ADABC68">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本项目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接受联合体投标。</w:t>
      </w:r>
    </w:p>
    <w:p w14:paraId="4C059177">
      <w:pPr>
        <w:numPr>
          <w:ilvl w:val="0"/>
          <w:numId w:val="1"/>
        </w:num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申请人的资格要求：</w:t>
      </w:r>
    </w:p>
    <w:p w14:paraId="3FBDD977">
      <w:pPr>
        <w:numPr>
          <w:ilvl w:val="0"/>
          <w:numId w:val="0"/>
        </w:num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满足《中华人民共</w:t>
      </w:r>
      <w:r>
        <w:rPr>
          <w:rFonts w:hint="eastAsia" w:ascii="宋体" w:hAnsi="宋体" w:cs="宋体"/>
          <w:b w:val="0"/>
          <w:bCs w:val="0"/>
          <w:color w:val="auto"/>
          <w:sz w:val="22"/>
          <w:szCs w:val="22"/>
          <w:highlight w:val="none"/>
        </w:rPr>
        <w:t>和国政府采</w:t>
      </w:r>
      <w:r>
        <w:rPr>
          <w:rFonts w:hint="eastAsia" w:ascii="宋体" w:hAnsi="宋体" w:cs="宋体"/>
          <w:b w:val="0"/>
          <w:bCs w:val="0"/>
          <w:color w:val="auto"/>
          <w:sz w:val="22"/>
          <w:szCs w:val="22"/>
          <w:highlight w:val="none"/>
          <w:u w:val="none"/>
        </w:rPr>
        <w:t>购法》第二十二条规定；未被“信用中国”（</w:t>
      </w:r>
      <w:r>
        <w:rPr>
          <w:rFonts w:hint="eastAsia" w:ascii="宋体" w:hAnsi="宋体" w:cs="宋体"/>
          <w:b w:val="0"/>
          <w:bCs w:val="0"/>
          <w:color w:val="auto"/>
          <w:sz w:val="22"/>
          <w:szCs w:val="22"/>
          <w:highlight w:val="none"/>
          <w:u w:val="none"/>
        </w:rPr>
        <w:fldChar w:fldCharType="begin"/>
      </w:r>
      <w:r>
        <w:rPr>
          <w:rStyle w:val="46"/>
          <w:rFonts w:hint="eastAsia" w:ascii="宋体" w:hAnsi="宋体" w:cs="宋体"/>
          <w:b w:val="0"/>
          <w:bCs w:val="0"/>
          <w:color w:val="auto"/>
          <w:sz w:val="22"/>
          <w:szCs w:val="22"/>
          <w:highlight w:val="none"/>
          <w:u w:val="none"/>
        </w:rPr>
        <w:instrText xml:space="preserve"> HYPERLINK "http://www.creditchina.gov.cn/" </w:instrText>
      </w:r>
      <w:r>
        <w:rPr>
          <w:rFonts w:hint="eastAsia" w:ascii="宋体" w:hAnsi="宋体" w:cs="宋体"/>
          <w:b w:val="0"/>
          <w:bCs w:val="0"/>
          <w:color w:val="auto"/>
          <w:sz w:val="22"/>
          <w:szCs w:val="22"/>
          <w:highlight w:val="none"/>
          <w:u w:val="none"/>
        </w:rPr>
        <w:fldChar w:fldCharType="separate"/>
      </w:r>
      <w:r>
        <w:rPr>
          <w:rStyle w:val="46"/>
          <w:rFonts w:hint="eastAsia" w:ascii="宋体" w:hAnsi="宋体" w:cs="宋体"/>
          <w:b w:val="0"/>
          <w:bCs w:val="0"/>
          <w:color w:val="auto"/>
          <w:sz w:val="22"/>
          <w:szCs w:val="22"/>
          <w:highlight w:val="none"/>
          <w:u w:val="none"/>
        </w:rPr>
        <w:t>www.creditchina.gov.cn</w:t>
      </w:r>
      <w:r>
        <w:rPr>
          <w:rFonts w:hint="eastAsia" w:ascii="宋体" w:hAnsi="宋体" w:cs="宋体"/>
          <w:b w:val="0"/>
          <w:bCs w:val="0"/>
          <w:color w:val="auto"/>
          <w:sz w:val="22"/>
          <w:szCs w:val="22"/>
          <w:highlight w:val="none"/>
          <w:u w:val="none"/>
        </w:rPr>
        <w:fldChar w:fldCharType="end"/>
      </w:r>
      <w:r>
        <w:rPr>
          <w:rFonts w:hint="eastAsia" w:ascii="宋体" w:hAnsi="宋体" w:cs="宋体"/>
          <w:b w:val="0"/>
          <w:bCs w:val="0"/>
          <w:color w:val="auto"/>
          <w:sz w:val="22"/>
          <w:szCs w:val="22"/>
          <w:highlight w:val="none"/>
          <w:u w:val="none"/>
        </w:rPr>
        <w:t>）、“中国政府采购网”（</w:t>
      </w:r>
      <w:r>
        <w:rPr>
          <w:rFonts w:hint="eastAsia" w:ascii="宋体" w:hAnsi="宋体" w:cs="宋体"/>
          <w:b w:val="0"/>
          <w:bCs w:val="0"/>
          <w:color w:val="auto"/>
          <w:sz w:val="22"/>
          <w:szCs w:val="22"/>
          <w:highlight w:val="none"/>
          <w:u w:val="none"/>
        </w:rPr>
        <w:fldChar w:fldCharType="begin"/>
      </w:r>
      <w:r>
        <w:rPr>
          <w:rStyle w:val="46"/>
          <w:rFonts w:hint="eastAsia" w:ascii="宋体" w:hAnsi="宋体" w:cs="宋体"/>
          <w:b w:val="0"/>
          <w:bCs w:val="0"/>
          <w:color w:val="auto"/>
          <w:sz w:val="22"/>
          <w:szCs w:val="22"/>
          <w:highlight w:val="none"/>
          <w:u w:val="none"/>
        </w:rPr>
        <w:instrText xml:space="preserve"> HYPERLINK "http://www.ccgp.gov.cn/" </w:instrText>
      </w:r>
      <w:r>
        <w:rPr>
          <w:rFonts w:hint="eastAsia" w:ascii="宋体" w:hAnsi="宋体" w:cs="宋体"/>
          <w:b w:val="0"/>
          <w:bCs w:val="0"/>
          <w:color w:val="auto"/>
          <w:sz w:val="22"/>
          <w:szCs w:val="22"/>
          <w:highlight w:val="none"/>
          <w:u w:val="none"/>
        </w:rPr>
        <w:fldChar w:fldCharType="separate"/>
      </w:r>
      <w:r>
        <w:rPr>
          <w:rStyle w:val="46"/>
          <w:rFonts w:hint="eastAsia" w:ascii="宋体" w:hAnsi="宋体" w:cs="宋体"/>
          <w:b w:val="0"/>
          <w:bCs w:val="0"/>
          <w:color w:val="auto"/>
          <w:sz w:val="22"/>
          <w:szCs w:val="22"/>
          <w:highlight w:val="none"/>
          <w:u w:val="none"/>
        </w:rPr>
        <w:t>www.ccgp.gov.cn</w:t>
      </w:r>
      <w:r>
        <w:rPr>
          <w:rFonts w:hint="eastAsia" w:ascii="宋体" w:hAnsi="宋体" w:cs="宋体"/>
          <w:b w:val="0"/>
          <w:bCs w:val="0"/>
          <w:color w:val="auto"/>
          <w:sz w:val="22"/>
          <w:szCs w:val="22"/>
          <w:highlight w:val="none"/>
          <w:u w:val="none"/>
        </w:rPr>
        <w:fldChar w:fldCharType="end"/>
      </w:r>
      <w:r>
        <w:rPr>
          <w:rFonts w:hint="eastAsia" w:ascii="宋体" w:hAnsi="宋体" w:cs="宋体"/>
          <w:b w:val="0"/>
          <w:bCs w:val="0"/>
          <w:color w:val="auto"/>
          <w:sz w:val="22"/>
          <w:szCs w:val="22"/>
          <w:highlight w:val="none"/>
          <w:u w:val="none"/>
        </w:rPr>
        <w:t>）、“浙江政府采购网（</w:t>
      </w:r>
      <w:r>
        <w:rPr>
          <w:rFonts w:hint="eastAsia" w:ascii="宋体" w:hAnsi="宋体" w:cs="宋体"/>
          <w:b w:val="0"/>
          <w:bCs w:val="0"/>
          <w:color w:val="auto"/>
          <w:sz w:val="22"/>
          <w:szCs w:val="22"/>
          <w:highlight w:val="none"/>
          <w:u w:val="none"/>
        </w:rPr>
        <w:fldChar w:fldCharType="begin"/>
      </w:r>
      <w:r>
        <w:rPr>
          <w:rStyle w:val="46"/>
          <w:rFonts w:hint="eastAsia" w:ascii="宋体" w:hAnsi="宋体" w:cs="宋体"/>
          <w:b w:val="0"/>
          <w:bCs w:val="0"/>
          <w:color w:val="auto"/>
          <w:sz w:val="22"/>
          <w:szCs w:val="22"/>
          <w:highlight w:val="none"/>
          <w:u w:val="none"/>
        </w:rPr>
        <w:instrText xml:space="preserve"> HYPERLINK "http://www.zjzfcg.gov.cn/" </w:instrText>
      </w:r>
      <w:r>
        <w:rPr>
          <w:rFonts w:hint="eastAsia" w:ascii="宋体" w:hAnsi="宋体" w:cs="宋体"/>
          <w:b w:val="0"/>
          <w:bCs w:val="0"/>
          <w:color w:val="auto"/>
          <w:sz w:val="22"/>
          <w:szCs w:val="22"/>
          <w:highlight w:val="none"/>
          <w:u w:val="none"/>
        </w:rPr>
        <w:fldChar w:fldCharType="separate"/>
      </w:r>
      <w:r>
        <w:rPr>
          <w:rStyle w:val="46"/>
          <w:rFonts w:hint="eastAsia" w:ascii="宋体" w:hAnsi="宋体" w:cs="宋体"/>
          <w:b w:val="0"/>
          <w:bCs w:val="0"/>
          <w:color w:val="auto"/>
          <w:sz w:val="22"/>
          <w:szCs w:val="22"/>
          <w:highlight w:val="none"/>
          <w:u w:val="none"/>
        </w:rPr>
        <w:t>www.zjzfcg.gov.cn</w:t>
      </w:r>
      <w:r>
        <w:rPr>
          <w:rFonts w:hint="eastAsia" w:ascii="宋体" w:hAnsi="宋体" w:cs="宋体"/>
          <w:b w:val="0"/>
          <w:bCs w:val="0"/>
          <w:color w:val="auto"/>
          <w:sz w:val="22"/>
          <w:szCs w:val="22"/>
          <w:highlight w:val="none"/>
          <w:u w:val="none"/>
        </w:rPr>
        <w:fldChar w:fldCharType="end"/>
      </w:r>
      <w:r>
        <w:rPr>
          <w:rFonts w:hint="eastAsia" w:ascii="宋体" w:hAnsi="宋体" w:cs="宋体"/>
          <w:b w:val="0"/>
          <w:bCs w:val="0"/>
          <w:color w:val="auto"/>
          <w:sz w:val="22"/>
          <w:szCs w:val="22"/>
          <w:highlight w:val="none"/>
          <w:u w:val="none"/>
        </w:rPr>
        <w:t>）列入失信被执行人、重大税收违法案件当事人名单、政府采购严重违法失信行为记录名单。</w:t>
      </w:r>
    </w:p>
    <w:p w14:paraId="3545CE76">
      <w:pPr>
        <w:numPr>
          <w:ilvl w:val="0"/>
          <w:numId w:val="0"/>
        </w:num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落实政府采购政策需满足的资格要求：本项目整体专门面向中小企业采购（残疾人福利性单位和监狱企业视同小微企业）。</w:t>
      </w:r>
    </w:p>
    <w:p w14:paraId="31887360">
      <w:pPr>
        <w:adjustRightInd w:val="0"/>
        <w:snapToGrid w:val="0"/>
        <w:spacing w:line="460" w:lineRule="exact"/>
        <w:ind w:firstLine="440" w:firstLineChars="200"/>
        <w:rPr>
          <w:rFonts w:hint="eastAsia" w:ascii="宋体" w:hAnsi="宋体" w:eastAsia="宋体" w:cs="宋体"/>
          <w:color w:val="auto"/>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本项目的特定资格要求：</w:t>
      </w:r>
      <w:r>
        <w:rPr>
          <w:rFonts w:hint="eastAsia" w:ascii="宋体" w:hAnsi="宋体" w:cs="宋体"/>
          <w:color w:val="auto"/>
          <w:sz w:val="22"/>
          <w:szCs w:val="22"/>
          <w:highlight w:val="none"/>
          <w:lang w:val="en-US" w:eastAsia="zh-CN"/>
        </w:rPr>
        <w:t>无</w:t>
      </w:r>
    </w:p>
    <w:p w14:paraId="5794DA8C">
      <w:pPr>
        <w:numPr>
          <w:ilvl w:val="0"/>
          <w:numId w:val="1"/>
        </w:num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获取招标文件</w:t>
      </w:r>
    </w:p>
    <w:p w14:paraId="43C59027">
      <w:pPr>
        <w:spacing w:line="336" w:lineRule="auto"/>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时间：202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bookmarkStart w:id="144" w:name="_GoBack"/>
      <w:bookmarkEnd w:id="144"/>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日至</w:t>
      </w:r>
      <w:r>
        <w:rPr>
          <w:rFonts w:hint="eastAsia" w:ascii="宋体" w:hAnsi="宋体" w:cs="宋体"/>
          <w:color w:val="auto"/>
          <w:sz w:val="22"/>
          <w:szCs w:val="22"/>
          <w:highlight w:val="none"/>
          <w:lang w:eastAsia="zh-CN"/>
        </w:rPr>
        <w:t>2025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 xml:space="preserve"> 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日，每天上午00:00至12:00，下午12:00至23:59（北京时间，线上获取法定节假日均可，线下获取文件法定节假日除外</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未按规定时间及方式获取招标文件的潜在供应商拒绝参加投标，且其提出的质疑不予受理）</w:t>
      </w:r>
    </w:p>
    <w:p w14:paraId="40F08381">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地点（网址）：政采云平台（https://www.zcygov.cn） </w:t>
      </w:r>
    </w:p>
    <w:p w14:paraId="7F207756">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方式：供应商登录政采云平台https://www.zcygov.cn/在线申请获取招标文件（进入“项目采购”应用，在获取招标文件菜单中选择项目，申请获取招标文件）。</w:t>
      </w:r>
    </w:p>
    <w:p w14:paraId="344E4C8D">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售价（元）：0 </w:t>
      </w:r>
    </w:p>
    <w:p w14:paraId="0F4B9E72">
      <w:pPr>
        <w:numPr>
          <w:ilvl w:val="0"/>
          <w:numId w:val="1"/>
        </w:num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提交投标文件截止时间、开标时间和地点</w:t>
      </w:r>
    </w:p>
    <w:p w14:paraId="7876BE9D">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提交投标文件截止时间：202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w:t>
      </w:r>
    </w:p>
    <w:p w14:paraId="22227192">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投标地点（网址）：政府采购云平台（https://www.zcygov.cn） </w:t>
      </w:r>
    </w:p>
    <w:p w14:paraId="6DD88532">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开标时间：202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 xml:space="preserve">日 </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w:t>
      </w:r>
    </w:p>
    <w:p w14:paraId="524D72F3">
      <w:pPr>
        <w:pStyle w:val="32"/>
        <w:spacing w:line="460" w:lineRule="exact"/>
        <w:rPr>
          <w:rFonts w:hint="eastAsia" w:ascii="宋体" w:hAnsi="宋体" w:cs="宋体"/>
          <w:smallCaps w:val="0"/>
          <w:color w:val="auto"/>
          <w:sz w:val="22"/>
          <w:szCs w:val="22"/>
          <w:highlight w:val="none"/>
        </w:rPr>
      </w:pPr>
      <w:r>
        <w:rPr>
          <w:rFonts w:hint="eastAsia" w:ascii="宋体" w:hAnsi="宋体" w:cs="宋体"/>
          <w:smallCaps w:val="0"/>
          <w:color w:val="auto"/>
          <w:sz w:val="22"/>
          <w:szCs w:val="22"/>
          <w:highlight w:val="none"/>
        </w:rPr>
        <w:t> 开标地点（网址）：温州市</w:t>
      </w:r>
      <w:r>
        <w:rPr>
          <w:rFonts w:hint="eastAsia" w:ascii="宋体" w:hAnsi="宋体" w:cs="宋体"/>
          <w:smallCaps w:val="0"/>
          <w:color w:val="auto"/>
          <w:sz w:val="22"/>
          <w:szCs w:val="22"/>
          <w:highlight w:val="none"/>
          <w:lang w:eastAsia="zh-CN"/>
        </w:rPr>
        <w:t>鹿城区市府路新益大厦1幢601室</w:t>
      </w:r>
      <w:r>
        <w:rPr>
          <w:rFonts w:hint="eastAsia" w:ascii="宋体" w:hAnsi="宋体" w:cs="宋体"/>
          <w:smallCaps w:val="0"/>
          <w:color w:val="auto"/>
          <w:sz w:val="22"/>
          <w:szCs w:val="22"/>
          <w:highlight w:val="none"/>
        </w:rPr>
        <w:t>（政府采购云平台（https://www.zcygov.cn/））</w:t>
      </w:r>
    </w:p>
    <w:p w14:paraId="6CBC9F92">
      <w:p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五、公告期限 </w:t>
      </w:r>
    </w:p>
    <w:p w14:paraId="24BA660C">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自本公告发布之日起5个工作日。</w:t>
      </w:r>
    </w:p>
    <w:p w14:paraId="063FA536">
      <w:p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六、其他补充事宜</w:t>
      </w:r>
    </w:p>
    <w:p w14:paraId="796ABC17">
      <w:pPr>
        <w:adjustRightInd w:val="0"/>
        <w:snapToGrid w:val="0"/>
        <w:spacing w:line="4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CF22C3E">
      <w:pPr>
        <w:adjustRightInd w:val="0"/>
        <w:snapToGrid w:val="0"/>
        <w:spacing w:line="4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9162A62">
      <w:pPr>
        <w:keepNext w:val="0"/>
        <w:keepLines w:val="0"/>
        <w:pageBreakBefore w:val="0"/>
        <w:widowControl w:val="0"/>
        <w:kinsoku/>
        <w:wordWrap w:val="0"/>
        <w:overflowPunct/>
        <w:topLinePunct w:val="0"/>
        <w:autoSpaceDE/>
        <w:autoSpaceDN/>
        <w:bidi w:val="0"/>
        <w:adjustRightInd w:val="0"/>
        <w:snapToGrid w:val="0"/>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3.其他事项：3.1投标人必须先在政府采购云平台进行登记注册，相关事宜请参照（《供应商网上注册操作指南》“浙江政府采购网首页-办事指南-注册-供应商注册申请”），登录政府采购云平台后台依法进行网上自主下载。3.2本项目实行电子投标，应按照本项目招标文件和政采云平台的要求编制、加密并递交投标文件。投标人在使用系统进行投标的过程中遇到涉及平台使用的任何问题，可致电政采云平台技术支持热线咨询，联系方式：400-881-7190。3.3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3.4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   </w:t>
      </w:r>
    </w:p>
    <w:p w14:paraId="14AEAF77">
      <w:pPr>
        <w:adjustRightInd w:val="0"/>
        <w:snapToGrid w:val="0"/>
        <w:spacing w:line="460" w:lineRule="exac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七、对本次采购提出询问、质疑、投诉，请按以下方式联系</w:t>
      </w:r>
    </w:p>
    <w:p w14:paraId="2D69C462">
      <w:pPr>
        <w:adjustRightInd w:val="0"/>
        <w:snapToGrid w:val="0"/>
        <w:spacing w:line="460" w:lineRule="exact"/>
        <w:ind w:firstLine="66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1.采购人信息</w:t>
      </w:r>
    </w:p>
    <w:p w14:paraId="624F056A">
      <w:pPr>
        <w:adjustRightInd w:val="0"/>
        <w:snapToGrid w:val="0"/>
        <w:spacing w:line="460" w:lineRule="exact"/>
        <w:ind w:firstLine="660" w:firstLine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名    称：</w:t>
      </w:r>
      <w:r>
        <w:rPr>
          <w:rFonts w:hint="eastAsia" w:ascii="宋体" w:hAnsi="宋体" w:cs="宋体"/>
          <w:color w:val="auto"/>
          <w:sz w:val="22"/>
          <w:szCs w:val="22"/>
          <w:highlight w:val="none"/>
          <w:lang w:eastAsia="zh-CN"/>
        </w:rPr>
        <w:t>温州市退役军人事务局</w:t>
      </w:r>
    </w:p>
    <w:p w14:paraId="6A0C08D3">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地    址：</w:t>
      </w:r>
      <w:r>
        <w:rPr>
          <w:rFonts w:hint="eastAsia" w:ascii="宋体" w:hAnsi="宋体" w:cs="宋体"/>
          <w:color w:val="auto"/>
          <w:sz w:val="22"/>
          <w:szCs w:val="22"/>
          <w:highlight w:val="none"/>
          <w:lang w:eastAsia="zh-CN"/>
        </w:rPr>
        <w:t>温州大道2299号</w:t>
      </w:r>
    </w:p>
    <w:p w14:paraId="43D29621">
      <w:pPr>
        <w:adjustRightInd w:val="0"/>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项目联系人（询问）：詹先生</w:t>
      </w:r>
    </w:p>
    <w:p w14:paraId="4BDBB726">
      <w:pPr>
        <w:adjustRightInd w:val="0"/>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项目联系方式（询问）：0577-88051022</w:t>
      </w:r>
    </w:p>
    <w:p w14:paraId="768326A3">
      <w:pPr>
        <w:adjustRightInd w:val="0"/>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质疑联系人：张先生</w:t>
      </w:r>
    </w:p>
    <w:p w14:paraId="3B90F65C">
      <w:pPr>
        <w:adjustRightInd w:val="0"/>
        <w:snapToGrid w:val="0"/>
        <w:spacing w:line="460" w:lineRule="exact"/>
        <w:ind w:firstLine="660"/>
        <w:rPr>
          <w:rFonts w:hint="eastAsia"/>
          <w:color w:val="auto"/>
          <w:highlight w:val="none"/>
        </w:rPr>
      </w:pPr>
      <w:r>
        <w:rPr>
          <w:rFonts w:hint="eastAsia" w:ascii="宋体" w:hAnsi="宋体" w:cs="宋体"/>
          <w:color w:val="auto"/>
          <w:sz w:val="22"/>
          <w:szCs w:val="22"/>
          <w:highlight w:val="none"/>
        </w:rPr>
        <w:t>质疑联系方式：0577-88051067</w:t>
      </w:r>
    </w:p>
    <w:p w14:paraId="2448CE9E">
      <w:pPr>
        <w:adjustRightInd w:val="0"/>
        <w:snapToGrid w:val="0"/>
        <w:spacing w:line="46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5128BA1E">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名    称：温州市圣励招标代理有限公司</w:t>
      </w:r>
    </w:p>
    <w:p w14:paraId="4BC53BAF">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地    址：鹿城区市府路新益大厦1幢601室</w:t>
      </w:r>
    </w:p>
    <w:p w14:paraId="49CAC661">
      <w:pPr>
        <w:adjustRightInd w:val="0"/>
        <w:snapToGrid w:val="0"/>
        <w:spacing w:line="46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项目联系人（询问）：</w:t>
      </w:r>
      <w:r>
        <w:rPr>
          <w:rFonts w:hint="eastAsia" w:ascii="宋体" w:hAnsi="宋体" w:cs="宋体"/>
          <w:color w:val="auto"/>
          <w:sz w:val="22"/>
          <w:szCs w:val="22"/>
          <w:highlight w:val="none"/>
          <w:lang w:val="en-US" w:eastAsia="zh-CN"/>
        </w:rPr>
        <w:t>李先生</w:t>
      </w:r>
    </w:p>
    <w:p w14:paraId="346002AC">
      <w:pPr>
        <w:adjustRightInd w:val="0"/>
        <w:snapToGrid w:val="0"/>
        <w:spacing w:line="46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项目联系方式（询问）：</w:t>
      </w:r>
      <w:r>
        <w:rPr>
          <w:rFonts w:hint="eastAsia" w:ascii="宋体" w:hAnsi="宋体" w:eastAsia="宋体" w:cs="宋体"/>
          <w:i w:val="0"/>
          <w:iCs w:val="0"/>
          <w:caps w:val="0"/>
          <w:color w:val="auto"/>
          <w:spacing w:val="0"/>
          <w:sz w:val="22"/>
          <w:szCs w:val="22"/>
          <w:highlight w:val="none"/>
        </w:rPr>
        <w:t>0577-88812277/</w:t>
      </w:r>
      <w:r>
        <w:rPr>
          <w:rFonts w:hint="eastAsia" w:ascii="宋体" w:hAnsi="宋体" w:cs="宋体"/>
          <w:i w:val="0"/>
          <w:iCs w:val="0"/>
          <w:caps w:val="0"/>
          <w:color w:val="auto"/>
          <w:spacing w:val="0"/>
          <w:sz w:val="22"/>
          <w:szCs w:val="22"/>
          <w:highlight w:val="none"/>
          <w:lang w:val="en-US" w:eastAsia="zh-CN"/>
        </w:rPr>
        <w:t>17276163854</w:t>
      </w:r>
    </w:p>
    <w:p w14:paraId="3B340CB3">
      <w:pPr>
        <w:adjustRightInd w:val="0"/>
        <w:snapToGrid w:val="0"/>
        <w:spacing w:line="46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质疑联系人：</w:t>
      </w:r>
      <w:r>
        <w:rPr>
          <w:rFonts w:hint="eastAsia" w:ascii="宋体" w:hAnsi="宋体" w:cs="宋体"/>
          <w:color w:val="auto"/>
          <w:sz w:val="22"/>
          <w:szCs w:val="22"/>
          <w:highlight w:val="none"/>
          <w:lang w:val="en-US" w:eastAsia="zh-CN"/>
        </w:rPr>
        <w:t>黄先生</w:t>
      </w:r>
    </w:p>
    <w:p w14:paraId="41239A05">
      <w:pPr>
        <w:adjustRightInd w:val="0"/>
        <w:snapToGrid w:val="0"/>
        <w:spacing w:line="460" w:lineRule="exact"/>
        <w:ind w:firstLine="660"/>
        <w:rPr>
          <w:rFonts w:hint="eastAsia"/>
          <w:color w:val="auto"/>
          <w:highlight w:val="none"/>
        </w:rPr>
      </w:pPr>
      <w:r>
        <w:rPr>
          <w:rFonts w:hint="eastAsia" w:ascii="宋体" w:hAnsi="宋体" w:cs="宋体"/>
          <w:color w:val="auto"/>
          <w:sz w:val="22"/>
          <w:szCs w:val="22"/>
          <w:highlight w:val="none"/>
        </w:rPr>
        <w:t>质疑联系方式：0577-88812277</w:t>
      </w:r>
    </w:p>
    <w:p w14:paraId="663D83C2">
      <w:pPr>
        <w:adjustRightInd w:val="0"/>
        <w:snapToGrid w:val="0"/>
        <w:spacing w:line="46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14:paraId="211228CC">
      <w:pPr>
        <w:adjustRightInd w:val="0"/>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 </w:t>
      </w:r>
      <w:r>
        <w:rPr>
          <w:rFonts w:hint="eastAsia" w:ascii="宋体" w:hAnsi="宋体" w:eastAsia="宋体" w:cs="宋体"/>
          <w:color w:val="auto"/>
          <w:sz w:val="22"/>
          <w:szCs w:val="22"/>
          <w:highlight w:val="none"/>
        </w:rPr>
        <w:t xml:space="preserve">   名   称：温州市财政局（浙江省政府采购行政裁决服务中心（温州））</w:t>
      </w:r>
    </w:p>
    <w:p w14:paraId="10BF1011">
      <w:pPr>
        <w:adjustRightInd w:val="0"/>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址：温州市鹿城区滨江街道瓯江路展银大厦1606室</w:t>
      </w:r>
    </w:p>
    <w:p w14:paraId="35E20706">
      <w:pPr>
        <w:adjustRightInd w:val="0"/>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w:t>
      </w:r>
    </w:p>
    <w:p w14:paraId="0885BD55">
      <w:pPr>
        <w:adjustRightInd w:val="0"/>
        <w:snapToGrid w:val="0"/>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 ：李老师、王老师</w:t>
      </w:r>
    </w:p>
    <w:p w14:paraId="05B309BF">
      <w:pPr>
        <w:adjustRightInd w:val="0"/>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监督投诉电话：0577-88501561、0577-85501562</w:t>
      </w:r>
    </w:p>
    <w:p w14:paraId="72EF4028">
      <w:pPr>
        <w:adjustRightInd w:val="0"/>
        <w:snapToGrid w:val="0"/>
        <w:spacing w:line="4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19D83C37">
      <w:pPr>
        <w:pStyle w:val="5"/>
        <w:spacing w:line="420" w:lineRule="exact"/>
        <w:jc w:val="center"/>
        <w:rPr>
          <w:rFonts w:hint="eastAsia" w:ascii="宋体" w:hAnsi="宋体" w:cs="宋体"/>
          <w:color w:val="auto"/>
          <w:sz w:val="36"/>
          <w:szCs w:val="36"/>
          <w:highlight w:val="none"/>
        </w:rPr>
      </w:pPr>
      <w:bookmarkStart w:id="11" w:name="_Toc195502487"/>
      <w:bookmarkStart w:id="12" w:name="_Toc195502577"/>
      <w:bookmarkStart w:id="13" w:name="_Toc24683"/>
      <w:bookmarkStart w:id="14" w:name="_Toc202085287"/>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第二部分   投标人须知</w:t>
      </w:r>
      <w:bookmarkEnd w:id="11"/>
      <w:bookmarkEnd w:id="12"/>
      <w:bookmarkEnd w:id="13"/>
      <w:bookmarkEnd w:id="14"/>
    </w:p>
    <w:p w14:paraId="363737D1">
      <w:pPr>
        <w:pStyle w:val="6"/>
        <w:spacing w:line="420" w:lineRule="exact"/>
        <w:jc w:val="center"/>
        <w:rPr>
          <w:rFonts w:hint="eastAsia" w:ascii="宋体" w:hAnsi="宋体" w:eastAsia="宋体" w:cs="宋体"/>
          <w:color w:val="auto"/>
          <w:sz w:val="28"/>
          <w:szCs w:val="28"/>
          <w:highlight w:val="none"/>
        </w:rPr>
      </w:pPr>
      <w:bookmarkStart w:id="15" w:name="_Toc12338"/>
      <w:bookmarkStart w:id="16" w:name="_Toc486600281"/>
      <w:bookmarkStart w:id="17" w:name="_Toc525993250"/>
      <w:r>
        <w:rPr>
          <w:rFonts w:hint="eastAsia" w:ascii="宋体" w:hAnsi="宋体" w:eastAsia="宋体" w:cs="宋体"/>
          <w:color w:val="auto"/>
          <w:sz w:val="28"/>
          <w:szCs w:val="28"/>
          <w:highlight w:val="none"/>
        </w:rPr>
        <w:t>投标人须知前附表</w:t>
      </w:r>
      <w:bookmarkEnd w:id="15"/>
      <w:bookmarkEnd w:id="16"/>
      <w:bookmarkEnd w:id="17"/>
    </w:p>
    <w:tbl>
      <w:tblPr>
        <w:tblStyle w:val="40"/>
        <w:tblW w:w="0" w:type="auto"/>
        <w:jc w:val="center"/>
        <w:tblLayout w:type="fixed"/>
        <w:tblCellMar>
          <w:top w:w="0" w:type="dxa"/>
          <w:left w:w="108" w:type="dxa"/>
          <w:bottom w:w="0" w:type="dxa"/>
          <w:right w:w="108" w:type="dxa"/>
        </w:tblCellMar>
      </w:tblPr>
      <w:tblGrid>
        <w:gridCol w:w="766"/>
        <w:gridCol w:w="1796"/>
        <w:gridCol w:w="6317"/>
      </w:tblGrid>
      <w:tr w14:paraId="5D37436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7E0F17A">
            <w:pPr>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3C1AD2E">
            <w:pPr>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条款名称</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63467DB">
            <w:pPr>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编列内容</w:t>
            </w:r>
          </w:p>
        </w:tc>
      </w:tr>
      <w:tr w14:paraId="00031FB6">
        <w:tblPrEx>
          <w:tblCellMar>
            <w:top w:w="0" w:type="dxa"/>
            <w:left w:w="108" w:type="dxa"/>
            <w:bottom w:w="0" w:type="dxa"/>
            <w:right w:w="108" w:type="dxa"/>
          </w:tblCellMar>
        </w:tblPrEx>
        <w:trPr>
          <w:trHeight w:val="575"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D6749E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AEDDA4D">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305805F">
            <w:pPr>
              <w:autoSpaceDE w:val="0"/>
              <w:autoSpaceDN w:val="0"/>
              <w:adjustRightInd w:val="0"/>
              <w:spacing w:line="360" w:lineRule="exact"/>
              <w:jc w:val="left"/>
              <w:rPr>
                <w:rFonts w:hint="eastAsia" w:ascii="宋体" w:hAnsi="宋体" w:cs="宋体"/>
                <w:color w:val="auto"/>
                <w:sz w:val="22"/>
                <w:szCs w:val="22"/>
                <w:highlight w:val="none"/>
                <w:lang w:val="zh-CN"/>
              </w:rPr>
            </w:pPr>
            <w:r>
              <w:rPr>
                <w:rFonts w:hint="eastAsia" w:ascii="宋体" w:hAnsi="宋体" w:cs="宋体"/>
                <w:color w:val="auto"/>
                <w:kern w:val="0"/>
                <w:sz w:val="22"/>
                <w:szCs w:val="22"/>
                <w:highlight w:val="none"/>
                <w:lang w:val="zh-CN"/>
              </w:rPr>
              <w:t>温州市退役军人事务局</w:t>
            </w:r>
          </w:p>
        </w:tc>
      </w:tr>
      <w:tr w14:paraId="171B016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A4269E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633B16D">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4091E48">
            <w:pPr>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温州市圣励招标代理有限公司</w:t>
            </w:r>
          </w:p>
        </w:tc>
      </w:tr>
      <w:tr w14:paraId="2E0E42A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393D7A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2C6008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项目名称</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6E156AE">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2025年八一慰问物资</w:t>
            </w:r>
          </w:p>
          <w:p w14:paraId="2191973C">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项目编号：WZSLZB-YW-20250602</w:t>
            </w:r>
          </w:p>
        </w:tc>
      </w:tr>
      <w:tr w14:paraId="17AB981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8B0FF75">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C92BED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预算金额</w:t>
            </w:r>
            <w:r>
              <w:rPr>
                <w:rFonts w:hint="eastAsia" w:ascii="宋体" w:hAnsi="宋体" w:cs="宋体"/>
                <w:color w:val="auto"/>
                <w:kern w:val="0"/>
                <w:sz w:val="22"/>
                <w:szCs w:val="22"/>
                <w:highlight w:val="none"/>
              </w:rPr>
              <w:t>及资金来源</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C387AB9">
            <w:pPr>
              <w:autoSpaceDE w:val="0"/>
              <w:autoSpaceDN w:val="0"/>
              <w:adjustRightInd w:val="0"/>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▲预算金额： </w:t>
            </w:r>
            <w:r>
              <w:rPr>
                <w:rFonts w:hint="eastAsia" w:ascii="宋体" w:hAnsi="宋体" w:cs="宋体"/>
                <w:color w:val="auto"/>
                <w:sz w:val="22"/>
                <w:szCs w:val="22"/>
                <w:highlight w:val="none"/>
                <w:u w:val="single"/>
                <w:lang w:eastAsia="zh-CN"/>
              </w:rPr>
              <w:t>1190000</w:t>
            </w:r>
            <w:r>
              <w:rPr>
                <w:rFonts w:hint="eastAsia" w:ascii="宋体" w:hAnsi="宋体" w:cs="宋体"/>
                <w:color w:val="auto"/>
                <w:sz w:val="22"/>
                <w:szCs w:val="22"/>
                <w:highlight w:val="none"/>
                <w:u w:val="single"/>
              </w:rPr>
              <w:t>元</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单套预算</w:t>
            </w:r>
            <w:r>
              <w:rPr>
                <w:rFonts w:hint="eastAsia" w:ascii="宋体" w:hAnsi="宋体" w:cs="宋体"/>
                <w:color w:val="auto"/>
                <w:sz w:val="22"/>
                <w:szCs w:val="22"/>
                <w:highlight w:val="none"/>
                <w:u w:val="single"/>
                <w:lang w:val="en-US" w:eastAsia="zh-CN"/>
              </w:rPr>
              <w:t>金额</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500元，</w:t>
            </w:r>
            <w:r>
              <w:rPr>
                <w:rFonts w:hint="eastAsia" w:ascii="新宋体" w:hAnsi="新宋体" w:eastAsia="新宋体"/>
                <w:b w:val="0"/>
                <w:bCs/>
                <w:color w:val="auto"/>
                <w:sz w:val="22"/>
                <w:szCs w:val="22"/>
                <w:highlight w:val="none"/>
                <w:u w:val="single"/>
              </w:rPr>
              <w:t>具体采购总额以最终采购数量为准</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报价超过预算金额</w:t>
            </w:r>
            <w:r>
              <w:rPr>
                <w:rFonts w:hint="eastAsia" w:ascii="宋体" w:hAnsi="宋体" w:cs="宋体"/>
                <w:color w:val="auto"/>
                <w:sz w:val="22"/>
                <w:szCs w:val="22"/>
                <w:highlight w:val="none"/>
                <w:u w:val="single"/>
                <w:lang w:val="en-US" w:eastAsia="zh-CN"/>
              </w:rPr>
              <w:t>或</w:t>
            </w:r>
            <w:r>
              <w:rPr>
                <w:rFonts w:hint="eastAsia" w:ascii="宋体" w:hAnsi="宋体" w:cs="宋体"/>
                <w:color w:val="auto"/>
                <w:sz w:val="22"/>
                <w:szCs w:val="22"/>
                <w:highlight w:val="none"/>
                <w:u w:val="single"/>
              </w:rPr>
              <w:t>单套预算</w:t>
            </w:r>
            <w:r>
              <w:rPr>
                <w:rFonts w:hint="eastAsia" w:ascii="宋体" w:hAnsi="宋体" w:cs="宋体"/>
                <w:color w:val="auto"/>
                <w:sz w:val="22"/>
                <w:szCs w:val="22"/>
                <w:highlight w:val="none"/>
                <w:u w:val="single"/>
                <w:lang w:val="en-US" w:eastAsia="zh-CN"/>
              </w:rPr>
              <w:t>金额</w:t>
            </w:r>
            <w:r>
              <w:rPr>
                <w:rFonts w:hint="eastAsia" w:ascii="宋体" w:hAnsi="宋体" w:cs="宋体"/>
                <w:color w:val="auto"/>
                <w:sz w:val="22"/>
                <w:szCs w:val="22"/>
                <w:highlight w:val="none"/>
                <w:u w:val="single"/>
              </w:rPr>
              <w:t>的投标无效。</w:t>
            </w:r>
          </w:p>
          <w:p w14:paraId="0E72BFA2">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采购资金来源：财政拨款。</w:t>
            </w:r>
          </w:p>
        </w:tc>
      </w:tr>
      <w:tr w14:paraId="5D6BD0A3">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80ECBAA">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5503D15">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采购需求</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80B20CD">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详见第五部分</w:t>
            </w:r>
          </w:p>
        </w:tc>
      </w:tr>
      <w:tr w14:paraId="72F15F2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800CF1A">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9429B46">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投标报价</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94ED70B">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1.投标报价是指一次性报出不得更改的价格；</w:t>
            </w:r>
          </w:p>
          <w:p w14:paraId="4522D348">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r>
              <w:rPr>
                <w:rFonts w:hint="eastAsia" w:ascii="宋体" w:hAnsi="宋体" w:cs="宋体"/>
                <w:b/>
                <w:color w:val="auto"/>
                <w:sz w:val="22"/>
                <w:szCs w:val="22"/>
                <w:highlight w:val="none"/>
              </w:rPr>
              <w:t>采用人民币报价。</w:t>
            </w:r>
          </w:p>
        </w:tc>
      </w:tr>
      <w:tr w14:paraId="61128B1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162F40E">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99EDDDD">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投标费用</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D6FC65E">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不论投标结果如何，投标人均应自行承担所有与投标有关的全部费用</w:t>
            </w:r>
          </w:p>
        </w:tc>
      </w:tr>
      <w:tr w14:paraId="5C805E7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05DD89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0230044">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1A7C047">
            <w:pPr>
              <w:autoSpaceDE w:val="0"/>
              <w:autoSpaceDN w:val="0"/>
              <w:adjustRightInd w:val="0"/>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详见公开招标公告</w:t>
            </w:r>
          </w:p>
        </w:tc>
      </w:tr>
      <w:tr w14:paraId="7BB94C0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61BF747">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82F3E7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是否接受联合体投标</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67A33CC">
            <w:pPr>
              <w:autoSpaceDE w:val="0"/>
              <w:autoSpaceDN w:val="0"/>
              <w:adjustRightInd w:val="0"/>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不</w:t>
            </w:r>
            <w:r>
              <w:rPr>
                <w:rFonts w:hint="eastAsia" w:ascii="宋体" w:hAnsi="宋体" w:cs="宋体"/>
                <w:color w:val="auto"/>
                <w:kern w:val="0"/>
                <w:sz w:val="22"/>
                <w:szCs w:val="22"/>
                <w:highlight w:val="none"/>
                <w:lang w:val="zh-CN"/>
              </w:rPr>
              <w:t>接受</w:t>
            </w:r>
          </w:p>
        </w:tc>
      </w:tr>
      <w:tr w14:paraId="06A4E76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4B9E541">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709204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F974C9A">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不</w:t>
            </w:r>
            <w:r>
              <w:rPr>
                <w:rFonts w:hint="eastAsia" w:ascii="宋体" w:hAnsi="宋体" w:cs="宋体"/>
                <w:color w:val="auto"/>
                <w:kern w:val="0"/>
                <w:sz w:val="22"/>
                <w:szCs w:val="22"/>
                <w:highlight w:val="none"/>
              </w:rPr>
              <w:t>组织</w:t>
            </w:r>
          </w:p>
        </w:tc>
      </w:tr>
      <w:tr w14:paraId="50837ED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2E89DFB">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C932304">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B2FD21C">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不召开</w:t>
            </w:r>
          </w:p>
        </w:tc>
      </w:tr>
      <w:tr w14:paraId="44E805A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229A3B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9AD6AA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分包和转包</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FD6ADD5">
            <w:pPr>
              <w:autoSpaceDE w:val="0"/>
              <w:autoSpaceDN w:val="0"/>
              <w:spacing w:line="360" w:lineRule="exact"/>
              <w:rPr>
                <w:rFonts w:hint="eastAsia" w:ascii="宋体" w:hAnsi="宋体"/>
                <w:color w:val="auto"/>
                <w:kern w:val="0"/>
                <w:sz w:val="22"/>
                <w:highlight w:val="none"/>
                <w:lang w:val="zh-CN"/>
              </w:rPr>
            </w:pPr>
            <w:r>
              <w:rPr>
                <w:rFonts w:hint="eastAsia" w:ascii="宋体" w:hAnsi="宋体"/>
                <w:color w:val="auto"/>
                <w:kern w:val="0"/>
                <w:sz w:val="22"/>
                <w:highlight w:val="none"/>
                <w:lang w:val="zh-CN"/>
              </w:rPr>
              <w:t>（1）分包：</w:t>
            </w:r>
          </w:p>
          <w:p w14:paraId="6FF9CEB1">
            <w:pPr>
              <w:autoSpaceDE w:val="0"/>
              <w:autoSpaceDN w:val="0"/>
              <w:spacing w:line="360" w:lineRule="exact"/>
              <w:rPr>
                <w:rFonts w:hint="eastAsia" w:ascii="宋体" w:hAnsi="宋体"/>
                <w:color w:val="auto"/>
                <w:kern w:val="0"/>
                <w:sz w:val="22"/>
                <w:highlight w:val="none"/>
                <w:lang w:val="zh-CN"/>
              </w:rPr>
            </w:pPr>
            <w:r>
              <w:rPr>
                <w:rFonts w:hint="eastAsia" w:ascii="宋体" w:hAnsi="宋体"/>
                <w:color w:val="auto"/>
                <w:kern w:val="0"/>
                <w:sz w:val="22"/>
                <w:highlight w:val="none"/>
                <w:lang w:val="zh-CN"/>
              </w:rPr>
              <w:sym w:font="Wingdings" w:char="00A8"/>
            </w:r>
            <w:r>
              <w:rPr>
                <w:rFonts w:hint="eastAsia" w:ascii="宋体" w:hAnsi="宋体"/>
                <w:color w:val="auto"/>
                <w:kern w:val="0"/>
                <w:sz w:val="22"/>
                <w:highlight w:val="none"/>
                <w:lang w:val="zh-CN"/>
              </w:rPr>
              <w:t xml:space="preserve"> 同意将非主体、非关键性的工作分包。</w:t>
            </w:r>
          </w:p>
          <w:p w14:paraId="0BBE0108">
            <w:pPr>
              <w:autoSpaceDE w:val="0"/>
              <w:autoSpaceDN w:val="0"/>
              <w:spacing w:line="360" w:lineRule="exact"/>
              <w:rPr>
                <w:rFonts w:hint="eastAsia" w:ascii="宋体" w:hAnsi="宋体"/>
                <w:color w:val="auto"/>
                <w:kern w:val="0"/>
                <w:sz w:val="22"/>
                <w:highlight w:val="none"/>
                <w:lang w:val="zh-CN"/>
              </w:rPr>
            </w:pPr>
            <w:r>
              <w:rPr>
                <w:rFonts w:hint="eastAsia" w:ascii="宋体" w:hAnsi="宋体"/>
                <w:color w:val="auto"/>
                <w:kern w:val="0"/>
                <w:sz w:val="22"/>
                <w:highlight w:val="none"/>
                <w:lang w:val="zh-CN"/>
              </w:rPr>
              <w:sym w:font="Wingdings" w:char="00FE"/>
            </w:r>
            <w:r>
              <w:rPr>
                <w:rFonts w:hint="eastAsia" w:ascii="宋体" w:hAnsi="宋体"/>
                <w:color w:val="auto"/>
                <w:kern w:val="0"/>
                <w:sz w:val="22"/>
                <w:highlight w:val="none"/>
                <w:lang w:val="zh-CN"/>
              </w:rPr>
              <w:t>不同意分包。</w:t>
            </w:r>
          </w:p>
          <w:p w14:paraId="014F6E2F">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olor w:val="auto"/>
                <w:kern w:val="0"/>
                <w:sz w:val="22"/>
                <w:highlight w:val="none"/>
                <w:lang w:val="zh-CN"/>
              </w:rPr>
              <w:t>（2）转包：本项目不允许转包。</w:t>
            </w:r>
          </w:p>
        </w:tc>
      </w:tr>
      <w:tr w14:paraId="785FA32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65C1F7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E967DBF">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45112EE">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14:paraId="0B10949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6457BA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462302E">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投标有效期</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9170001">
            <w:pPr>
              <w:widowControl/>
              <w:spacing w:line="36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从提交投标文件的截止时间之日起90天。</w:t>
            </w:r>
          </w:p>
        </w:tc>
      </w:tr>
      <w:tr w14:paraId="3E21C93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D11753E">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13335F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BF5A9A3">
            <w:pPr>
              <w:autoSpaceDE w:val="0"/>
              <w:autoSpaceDN w:val="0"/>
              <w:adjustRightInd w:val="0"/>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无</w:t>
            </w:r>
          </w:p>
        </w:tc>
      </w:tr>
      <w:tr w14:paraId="0F7BA4A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2B9F80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86C7174">
            <w:pPr>
              <w:snapToGrid w:val="0"/>
              <w:spacing w:line="360" w:lineRule="exact"/>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投标文件形式、制作及组成</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A92FB6A">
            <w:pPr>
              <w:pStyle w:val="122"/>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本项目实行网上电子投标。</w:t>
            </w:r>
          </w:p>
          <w:p w14:paraId="6113BE42">
            <w:pPr>
              <w:pStyle w:val="122"/>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投标人应准备电子投标文件、以介质存储的数据电文形式的备份投标文件二类：</w:t>
            </w:r>
          </w:p>
          <w:p w14:paraId="0F87408C">
            <w:pPr>
              <w:pStyle w:val="122"/>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szCs w:val="22"/>
                <w:highlight w:val="none"/>
                <w:lang w:val="zh-CN"/>
              </w:rPr>
              <w:t>。</w:t>
            </w:r>
          </w:p>
          <w:p w14:paraId="20ED6FB3">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（2）以介质存储的数据电文形式的备份投标文件（如有）：</w:t>
            </w:r>
            <w:r>
              <w:rPr>
                <w:rStyle w:val="43"/>
                <w:rFonts w:hint="eastAsia" w:ascii="宋体" w:hAnsi="宋体" w:cs="宋体"/>
                <w:bCs/>
                <w:color w:val="auto"/>
                <w:sz w:val="22"/>
                <w:szCs w:val="22"/>
                <w:highlight w:val="none"/>
              </w:rPr>
              <w:t>与“电子投标文件”同时生成的数据电文形式的备份投标文件(文件扩展名为.bfbs)</w:t>
            </w:r>
            <w:r>
              <w:rPr>
                <w:rFonts w:hint="eastAsia" w:ascii="宋体" w:hAnsi="宋体" w:cs="宋体"/>
                <w:b/>
                <w:bCs/>
                <w:color w:val="auto"/>
                <w:sz w:val="22"/>
                <w:szCs w:val="22"/>
                <w:highlight w:val="none"/>
              </w:rPr>
              <w:t>，投标文件提交截止时间前以</w:t>
            </w:r>
            <w:r>
              <w:rPr>
                <w:rFonts w:hint="eastAsia" w:ascii="宋体" w:hAnsi="宋体" w:cs="宋体"/>
                <w:b/>
                <w:bCs/>
                <w:color w:val="auto"/>
                <w:sz w:val="22"/>
                <w:szCs w:val="22"/>
                <w:highlight w:val="none"/>
                <w:lang w:val="zh-CN"/>
              </w:rPr>
              <w:t>电子邮件方式传送至</w:t>
            </w:r>
            <w:r>
              <w:rPr>
                <w:rFonts w:hint="eastAsia" w:ascii="宋体" w:hAnsi="宋体" w:cs="宋体"/>
                <w:b/>
                <w:bCs/>
                <w:color w:val="auto"/>
                <w:sz w:val="22"/>
                <w:szCs w:val="22"/>
                <w:highlight w:val="none"/>
              </w:rPr>
              <w:t>温州市圣励招标代理有限公司</w:t>
            </w:r>
            <w:r>
              <w:rPr>
                <w:rFonts w:hint="eastAsia" w:ascii="宋体" w:hAnsi="宋体" w:cs="宋体"/>
                <w:b/>
                <w:bCs/>
                <w:color w:val="auto"/>
                <w:sz w:val="22"/>
                <w:szCs w:val="22"/>
                <w:highlight w:val="none"/>
                <w:lang w:val="zh-CN"/>
              </w:rPr>
              <w:t>电子邮箱</w:t>
            </w:r>
            <w:r>
              <w:rPr>
                <w:rFonts w:hint="eastAsia" w:ascii="宋体" w:hAnsi="宋体" w:cs="宋体"/>
                <w:b/>
                <w:bCs/>
                <w:color w:val="auto"/>
                <w:sz w:val="22"/>
                <w:szCs w:val="22"/>
                <w:highlight w:val="none"/>
              </w:rPr>
              <w:t>slzb15355937525@qq.com，</w:t>
            </w:r>
            <w:r>
              <w:rPr>
                <w:rFonts w:hint="eastAsia" w:ascii="宋体" w:hAnsi="宋体" w:cs="宋体"/>
                <w:b/>
                <w:bCs/>
                <w:color w:val="auto"/>
                <w:sz w:val="22"/>
                <w:szCs w:val="22"/>
                <w:highlight w:val="none"/>
                <w:lang w:val="zh-CN"/>
              </w:rPr>
              <w:t>递交</w:t>
            </w: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zh-CN"/>
              </w:rPr>
              <w:t>份</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传送的备份投标文件需打包压缩并加密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加密密码由投标人自行保管</w:t>
            </w:r>
            <w:r>
              <w:rPr>
                <w:rFonts w:hint="eastAsia" w:ascii="宋体" w:hAnsi="宋体" w:cs="宋体"/>
                <w:b/>
                <w:bCs/>
                <w:color w:val="auto"/>
                <w:sz w:val="22"/>
                <w:szCs w:val="22"/>
                <w:highlight w:val="none"/>
              </w:rPr>
              <w:t>，未加密导致投标信息泄露的风险由投标人自行承担</w:t>
            </w:r>
            <w:r>
              <w:rPr>
                <w:rStyle w:val="43"/>
                <w:rFonts w:hint="eastAsia" w:ascii="宋体" w:hAnsi="宋体" w:cs="宋体"/>
                <w:bCs/>
                <w:color w:val="auto"/>
                <w:sz w:val="22"/>
                <w:szCs w:val="22"/>
                <w:highlight w:val="none"/>
              </w:rPr>
              <w:t>。</w:t>
            </w:r>
          </w:p>
          <w:p w14:paraId="42EFB164">
            <w:pPr>
              <w:pStyle w:val="122"/>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投标文件由报价文件、资格文件、商务和技术文件三部分组成。</w:t>
            </w:r>
          </w:p>
          <w:p w14:paraId="74CA7A23">
            <w:pPr>
              <w:pStyle w:val="122"/>
              <w:snapToGrid w:val="0"/>
              <w:spacing w:line="360" w:lineRule="exact"/>
              <w:rPr>
                <w:rFonts w:hint="eastAsia" w:hAnsi="宋体" w:cs="宋体"/>
                <w:color w:val="auto"/>
                <w:kern w:val="0"/>
                <w:sz w:val="22"/>
                <w:szCs w:val="22"/>
                <w:highlight w:val="none"/>
              </w:rPr>
            </w:pPr>
            <w:r>
              <w:rPr>
                <w:rFonts w:hint="eastAsia" w:hAnsi="宋体" w:cs="宋体"/>
                <w:b/>
                <w:bCs/>
                <w:color w:val="auto"/>
                <w:sz w:val="22"/>
                <w:szCs w:val="22"/>
                <w:highlight w:val="none"/>
              </w:rPr>
              <w:t>注：中标人在领取中标通知书时按采购人要求提供全套纸质投标文件</w:t>
            </w:r>
            <w:r>
              <w:rPr>
                <w:rFonts w:hint="eastAsia" w:hAnsi="宋体" w:cs="宋体"/>
                <w:b/>
                <w:bCs/>
                <w:color w:val="auto"/>
                <w:sz w:val="22"/>
                <w:szCs w:val="22"/>
                <w:highlight w:val="none"/>
                <w:lang w:val="en-US" w:eastAsia="zh-CN"/>
              </w:rPr>
              <w:t>一正三副</w:t>
            </w:r>
            <w:r>
              <w:rPr>
                <w:rFonts w:hint="eastAsia" w:hAnsi="宋体" w:cs="宋体"/>
                <w:b/>
                <w:bCs/>
                <w:color w:val="auto"/>
                <w:sz w:val="22"/>
                <w:szCs w:val="22"/>
                <w:highlight w:val="none"/>
              </w:rPr>
              <w:t>。</w:t>
            </w:r>
          </w:p>
        </w:tc>
      </w:tr>
      <w:tr w14:paraId="552606D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B5F9D0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89B9E46">
            <w:pPr>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电子招投标特殊情况处理方式</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80A11C9">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本项目原则上采用政采云电子招投标开标及评审程序，但有</w:t>
            </w:r>
            <w:r>
              <w:rPr>
                <w:rFonts w:hint="eastAsia" w:ascii="宋体" w:hAnsi="宋体" w:cs="宋体"/>
                <w:b/>
                <w:bCs/>
                <w:color w:val="auto"/>
                <w:sz w:val="22"/>
                <w:szCs w:val="22"/>
                <w:highlight w:val="none"/>
                <w:lang w:val="en-US" w:eastAsia="zh-CN"/>
              </w:rPr>
              <w:t>以</w:t>
            </w:r>
            <w:r>
              <w:rPr>
                <w:rFonts w:hint="eastAsia" w:ascii="宋体" w:hAnsi="宋体" w:cs="宋体"/>
                <w:b/>
                <w:bCs/>
                <w:color w:val="auto"/>
                <w:sz w:val="22"/>
                <w:szCs w:val="22"/>
                <w:highlight w:val="none"/>
              </w:rPr>
              <w:t>下情形之一的，按以下情况处理：</w:t>
            </w:r>
          </w:p>
          <w:p w14:paraId="1BA68290">
            <w:pPr>
              <w:spacing w:line="360" w:lineRule="exact"/>
              <w:jc w:val="left"/>
              <w:rPr>
                <w:rFonts w:hint="eastAsia" w:ascii="宋体" w:hAnsi="宋体" w:cs="宋体"/>
                <w:color w:val="auto"/>
                <w:sz w:val="22"/>
                <w:szCs w:val="22"/>
                <w:highlight w:val="none"/>
                <w:lang w:val="zh-CN"/>
              </w:rPr>
            </w:pPr>
            <w:r>
              <w:rPr>
                <w:rFonts w:hint="eastAsia" w:ascii="宋体" w:hAnsi="宋体" w:cs="宋体"/>
                <w:b/>
                <w:bCs/>
                <w:color w:val="auto"/>
                <w:sz w:val="22"/>
                <w:szCs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0CA2BA4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514A541">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20D8AA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评审地点</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6AFBBFA">
            <w:pPr>
              <w:autoSpaceDE w:val="0"/>
              <w:autoSpaceDN w:val="0"/>
              <w:adjustRightInd w:val="0"/>
              <w:spacing w:line="360" w:lineRule="exact"/>
              <w:ind w:firstLine="31"/>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详见公开招标公告</w:t>
            </w:r>
          </w:p>
        </w:tc>
      </w:tr>
      <w:tr w14:paraId="25CC51A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6C4C98B">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E7A7239">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评标委员会的组建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49424D4">
            <w:pPr>
              <w:autoSpaceDE w:val="0"/>
              <w:autoSpaceDN w:val="0"/>
              <w:adjustRightInd w:val="0"/>
              <w:spacing w:line="360" w:lineRule="exact"/>
              <w:ind w:firstLine="31"/>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zh-CN"/>
              </w:rPr>
              <w:t>评标委员会成员由采购人代表和有关技术、经济等方面的专家组成，有关技术、经济等方面的专家成员人数为5人及以上单数，除采购人代表外的专家将按有关规定随机抽取产生。</w:t>
            </w:r>
          </w:p>
        </w:tc>
      </w:tr>
      <w:tr w14:paraId="038D7A82">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57E890A">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AA83AC2">
            <w:pPr>
              <w:spacing w:line="360" w:lineRule="exact"/>
              <w:jc w:val="center"/>
              <w:rPr>
                <w:rFonts w:hint="eastAsia" w:ascii="宋体" w:hAnsi="宋体" w:cs="宋体"/>
                <w:color w:val="auto"/>
                <w:kern w:val="0"/>
                <w:sz w:val="22"/>
                <w:szCs w:val="22"/>
                <w:highlight w:val="none"/>
              </w:rPr>
            </w:pPr>
            <w:r>
              <w:rPr>
                <w:rFonts w:hint="eastAsia" w:ascii="宋体" w:hAnsi="宋体" w:cs="宋体"/>
                <w:b/>
                <w:bCs/>
                <w:snapToGrid w:val="0"/>
                <w:color w:val="auto"/>
                <w:sz w:val="22"/>
                <w:szCs w:val="22"/>
                <w:highlight w:val="none"/>
              </w:rPr>
              <w:t>资格审查要求的资格证明材料</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CF58500">
            <w:pPr>
              <w:autoSpaceDE w:val="0"/>
              <w:autoSpaceDN w:val="0"/>
              <w:adjustRightInd w:val="0"/>
              <w:snapToGrid w:val="0"/>
              <w:spacing w:line="360" w:lineRule="exact"/>
              <w:textAlignment w:val="bottom"/>
              <w:rPr>
                <w:rFonts w:hint="eastAsia" w:ascii="宋体" w:hAnsi="宋体" w:cs="宋体"/>
                <w:b/>
                <w:bCs/>
                <w:color w:val="auto"/>
                <w:kern w:val="0"/>
                <w:sz w:val="22"/>
                <w:szCs w:val="22"/>
                <w:highlight w:val="none"/>
                <w:lang w:val="zh-CN"/>
              </w:rPr>
            </w:pPr>
            <w:r>
              <w:rPr>
                <w:rFonts w:hint="eastAsia" w:ascii="宋体" w:hAnsi="宋体"/>
                <w:color w:val="auto"/>
                <w:sz w:val="22"/>
                <w:szCs w:val="22"/>
                <w:highlight w:val="none"/>
              </w:rPr>
              <w:t>详见投标文件的资格响应文件组成项。</w:t>
            </w:r>
          </w:p>
        </w:tc>
      </w:tr>
      <w:tr w14:paraId="71D2A11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CF7FDBB">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B23C230">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评标办法及评分标准</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39434B9">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综合评分法，详见第六部分评标原则及方法。</w:t>
            </w:r>
          </w:p>
        </w:tc>
      </w:tr>
      <w:tr w14:paraId="515580C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D9BD51D">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E76E2A4">
            <w:pPr>
              <w:spacing w:line="360" w:lineRule="exact"/>
              <w:jc w:val="center"/>
              <w:rPr>
                <w:rFonts w:hint="eastAsia" w:ascii="宋体" w:hAnsi="宋体" w:cs="宋体"/>
                <w:b/>
                <w:bCs/>
                <w:snapToGrid w:val="0"/>
                <w:color w:val="auto"/>
                <w:sz w:val="22"/>
                <w:szCs w:val="22"/>
                <w:highlight w:val="none"/>
              </w:rPr>
            </w:pPr>
            <w:r>
              <w:rPr>
                <w:rFonts w:hint="eastAsia" w:ascii="宋体" w:hAnsi="宋体" w:cs="宋体"/>
                <w:color w:val="auto"/>
                <w:sz w:val="22"/>
                <w:szCs w:val="22"/>
                <w:highlight w:val="none"/>
              </w:rPr>
              <w:t>中标公告及中标通知书</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E6B4127">
            <w:pPr>
              <w:autoSpaceDE w:val="0"/>
              <w:autoSpaceDN w:val="0"/>
              <w:adjustRightInd w:val="0"/>
              <w:spacing w:line="360" w:lineRule="exact"/>
              <w:ind w:firstLine="31"/>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评标结束后中标公告发布于浙江政府采购网，并向中标人发出中标通知书。</w:t>
            </w:r>
          </w:p>
        </w:tc>
      </w:tr>
      <w:tr w14:paraId="51954C2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B072D7F">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0B5CC4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合同备案</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7D7194A">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中标人须在中标通知书发出之日起30日历天内与采购人签订合同。</w:t>
            </w:r>
          </w:p>
          <w:p w14:paraId="4E03DE33">
            <w:pPr>
              <w:spacing w:line="3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中标人与采购人签订合同后，2日历天内将合同扫描件电子版发给采购代理机构：邮箱：</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"mailto:1322521566@qq.com。"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slzb15355937525@qq.com</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fldChar w:fldCharType="end"/>
            </w:r>
          </w:p>
        </w:tc>
      </w:tr>
      <w:tr w14:paraId="20FAE9B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60361FF">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7C6A35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落实政府采购支持中小企业、监狱企业及残疾人福利性单位发展政策</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DFC6E8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☑专门面向中小企业采购项目</w:t>
            </w:r>
          </w:p>
          <w:p w14:paraId="1A66402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2" w:char="00A3"/>
            </w:r>
            <w:r>
              <w:rPr>
                <w:rFonts w:hint="eastAsia" w:ascii="宋体" w:hAnsi="宋体" w:cs="宋体"/>
                <w:color w:val="auto"/>
                <w:sz w:val="22"/>
                <w:szCs w:val="22"/>
                <w:highlight w:val="none"/>
              </w:rPr>
              <w:t>非专门面向中小企业采购项目。对小型和微型企业报价根据《政府采购促进中小企业发展管理办法》（财库〔2020〕46号）文件扣除，用扣除后的价格参与评审。</w:t>
            </w:r>
          </w:p>
          <w:p w14:paraId="0AA01080">
            <w:pPr>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本项目的扣除比例为：小型、微型企业均扣除</w:t>
            </w:r>
            <w:r>
              <w:rPr>
                <w:rFonts w:hint="eastAsia" w:ascii="宋体" w:hAnsi="宋体" w:cs="宋体"/>
                <w:color w:val="auto"/>
                <w:sz w:val="22"/>
                <w:szCs w:val="22"/>
                <w:highlight w:val="none"/>
                <w:u w:val="single"/>
              </w:rPr>
              <w:t>10%</w:t>
            </w:r>
            <w:r>
              <w:rPr>
                <w:rFonts w:hint="eastAsia" w:ascii="宋体" w:hAnsi="宋体" w:cs="宋体"/>
                <w:color w:val="auto"/>
                <w:sz w:val="22"/>
                <w:szCs w:val="22"/>
                <w:highlight w:val="none"/>
              </w:rPr>
              <w:t>；</w:t>
            </w:r>
          </w:p>
          <w:p w14:paraId="68BF894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w:t>
            </w:r>
          </w:p>
          <w:p w14:paraId="5C65C9B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监狱企业、残疾人福利性单位视同小型、微型企业，享受价格扣除。</w:t>
            </w:r>
          </w:p>
          <w:p w14:paraId="4C3FD3DD">
            <w:pPr>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残疾人福利性单位属于小型、微型企业的，不重复享受政策。</w:t>
            </w:r>
          </w:p>
        </w:tc>
      </w:tr>
      <w:tr w14:paraId="451A0141">
        <w:tblPrEx>
          <w:tblCellMar>
            <w:top w:w="0" w:type="dxa"/>
            <w:left w:w="108" w:type="dxa"/>
            <w:bottom w:w="0" w:type="dxa"/>
            <w:right w:w="108" w:type="dxa"/>
          </w:tblCellMar>
        </w:tblPrEx>
        <w:trPr>
          <w:trHeight w:val="228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5B67F43">
            <w:pPr>
              <w:autoSpaceDE w:val="0"/>
              <w:autoSpaceDN w:val="0"/>
              <w:adjustRightInd w:val="0"/>
              <w:snapToGrid w:val="0"/>
              <w:spacing w:line="360" w:lineRule="exact"/>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7BB42C0">
            <w:pPr>
              <w:spacing w:line="360" w:lineRule="exact"/>
              <w:jc w:val="center"/>
              <w:rPr>
                <w:rFonts w:hint="eastAsia" w:ascii="宋体" w:hAnsi="宋体" w:cs="宋体"/>
                <w:snapToGrid w:val="0"/>
                <w:color w:val="auto"/>
                <w:sz w:val="22"/>
                <w:szCs w:val="22"/>
                <w:highlight w:val="none"/>
              </w:rPr>
            </w:pPr>
            <w:r>
              <w:rPr>
                <w:rFonts w:hint="eastAsia" w:ascii="宋体" w:hAnsi="宋体" w:cs="宋体"/>
                <w:color w:val="auto"/>
                <w:sz w:val="22"/>
                <w:szCs w:val="22"/>
                <w:highlight w:val="none"/>
              </w:rPr>
              <w:t>所属行业</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1FB2750">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所属行业：工业；</w:t>
            </w:r>
          </w:p>
          <w:p w14:paraId="369E2030">
            <w:pPr>
              <w:spacing w:line="3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中小企业划型标准：</w:t>
            </w:r>
            <w:r>
              <w:rPr>
                <w:rFonts w:hint="eastAsia" w:ascii="宋体" w:hAnsi="宋体" w:cs="宋体"/>
                <w:color w:val="auto"/>
                <w:sz w:val="22"/>
                <w:szCs w:val="22"/>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A708324">
        <w:tblPrEx>
          <w:tblCellMar>
            <w:top w:w="0" w:type="dxa"/>
            <w:left w:w="108" w:type="dxa"/>
            <w:bottom w:w="0" w:type="dxa"/>
            <w:right w:w="108" w:type="dxa"/>
          </w:tblCellMar>
        </w:tblPrEx>
        <w:trPr>
          <w:trHeight w:val="293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3773AD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B5B28E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D3B8FBF">
            <w:pPr>
              <w:spacing w:line="36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5EB16C52">
        <w:tblPrEx>
          <w:tblCellMar>
            <w:top w:w="0" w:type="dxa"/>
            <w:left w:w="108" w:type="dxa"/>
            <w:bottom w:w="0" w:type="dxa"/>
            <w:right w:w="108" w:type="dxa"/>
          </w:tblCellMar>
        </w:tblPrEx>
        <w:trPr>
          <w:trHeight w:val="370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D43CFF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E25BCAD">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其它</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B36E4EF">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1.公开招标公告属于本招标文件的一部分</w:t>
            </w:r>
          </w:p>
          <w:p w14:paraId="2405CC3C">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2.请务必确保投标文件制作客户端为最新版本，旧版本可能导致投标文件解密失败。</w:t>
            </w:r>
          </w:p>
          <w:p w14:paraId="199E37BB">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3.请务必确保投标文件制作时所用的 CA 锁与投标文件解密时的 CA 锁为同一把，否则可能导致投标文件解密失败。</w:t>
            </w:r>
          </w:p>
          <w:p w14:paraId="6B041D96">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4.在投标文件解密前，请务必检验 CA 锁与所用电脑的兼容性，部分电脑因 CA 驱动未正常安装、USB 接口兼容性差等原因可能造成投标文件解密失败。</w:t>
            </w:r>
          </w:p>
          <w:p w14:paraId="7059431C">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5.投标人未按招标文件规定及提醒操作的，引起的一切后果由投标人自行负责。</w:t>
            </w:r>
          </w:p>
          <w:p w14:paraId="039AE573">
            <w:pPr>
              <w:pStyle w:val="126"/>
              <w:spacing w:line="360" w:lineRule="exact"/>
              <w:rPr>
                <w:rFonts w:hint="eastAsia" w:cs="宋体"/>
                <w:color w:val="auto"/>
                <w:sz w:val="22"/>
                <w:highlight w:val="none"/>
                <w:lang w:val="en-US"/>
              </w:rPr>
            </w:pPr>
            <w:r>
              <w:rPr>
                <w:rFonts w:hint="eastAsia" w:cs="宋体"/>
                <w:b/>
                <w:color w:val="auto"/>
                <w:sz w:val="22"/>
                <w:highlight w:val="none"/>
                <w:lang w:val="en-US"/>
              </w:rPr>
              <w:t>6.投标截止时间同</w:t>
            </w:r>
            <w:r>
              <w:rPr>
                <w:rStyle w:val="43"/>
                <w:rFonts w:hint="eastAsia" w:cs="宋体"/>
                <w:color w:val="auto"/>
                <w:sz w:val="22"/>
                <w:highlight w:val="none"/>
              </w:rPr>
              <w:t>提交投标文件截止时间。</w:t>
            </w:r>
          </w:p>
        </w:tc>
      </w:tr>
      <w:tr w14:paraId="786FC5C4">
        <w:tblPrEx>
          <w:tblCellMar>
            <w:top w:w="0" w:type="dxa"/>
            <w:left w:w="108" w:type="dxa"/>
            <w:bottom w:w="0" w:type="dxa"/>
            <w:right w:w="108" w:type="dxa"/>
          </w:tblCellMar>
        </w:tblPrEx>
        <w:trPr>
          <w:trHeight w:val="391"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57C1A3F">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6621695">
            <w:pPr>
              <w:spacing w:line="36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进口产品</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40230E8">
            <w:pPr>
              <w:adjustRightInd w:val="0"/>
              <w:snapToGrid w:val="0"/>
              <w:rPr>
                <w:rFonts w:hint="eastAsia" w:cs="宋体"/>
                <w:b/>
                <w:color w:val="auto"/>
                <w:sz w:val="22"/>
                <w:highlight w:val="none"/>
              </w:rPr>
            </w:pPr>
            <w:r>
              <w:rPr>
                <w:rFonts w:hint="eastAsia" w:ascii="宋体" w:hAnsi="宋体" w:cs="宋体"/>
                <w:b/>
                <w:bCs/>
                <w:color w:val="auto"/>
                <w:kern w:val="0"/>
                <w:sz w:val="22"/>
                <w:szCs w:val="22"/>
                <w:highlight w:val="none"/>
              </w:rPr>
              <w:t>本项目不允许采购进口产品。</w:t>
            </w:r>
          </w:p>
        </w:tc>
      </w:tr>
      <w:tr w14:paraId="6E4CAC7A">
        <w:tblPrEx>
          <w:tblCellMar>
            <w:top w:w="0" w:type="dxa"/>
            <w:left w:w="108" w:type="dxa"/>
            <w:bottom w:w="0" w:type="dxa"/>
            <w:right w:w="108" w:type="dxa"/>
          </w:tblCellMar>
        </w:tblPrEx>
        <w:trPr>
          <w:trHeight w:val="223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7DDE25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878855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融资意向</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272AB6A">
            <w:pPr>
              <w:spacing w:line="360" w:lineRule="exact"/>
              <w:rPr>
                <w:rFonts w:hint="eastAsia" w:ascii="宋体" w:hAnsi="宋体" w:cs="宋体"/>
                <w:b/>
                <w:bCs/>
                <w:color w:val="auto"/>
                <w:sz w:val="22"/>
                <w:szCs w:val="22"/>
                <w:highlight w:val="none"/>
              </w:rPr>
            </w:pPr>
            <w:r>
              <w:rPr>
                <w:rFonts w:hint="eastAsia" w:ascii="宋体" w:hAnsi="宋体" w:cs="宋体"/>
                <w:snapToGrid w:val="0"/>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11AD677E">
        <w:tblPrEx>
          <w:tblCellMar>
            <w:top w:w="0" w:type="dxa"/>
            <w:left w:w="108" w:type="dxa"/>
            <w:bottom w:w="0" w:type="dxa"/>
            <w:right w:w="108" w:type="dxa"/>
          </w:tblCellMar>
        </w:tblPrEx>
        <w:trPr>
          <w:trHeight w:val="35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C572C43">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FBEAF59">
            <w:pPr>
              <w:spacing w:line="360" w:lineRule="exact"/>
              <w:jc w:val="center"/>
              <w:rPr>
                <w:rFonts w:hint="eastAsia" w:ascii="宋体" w:hAnsi="宋体" w:cs="宋体"/>
                <w:color w:val="auto"/>
                <w:kern w:val="0"/>
                <w:sz w:val="22"/>
                <w:szCs w:val="22"/>
                <w:highlight w:val="none"/>
              </w:rPr>
            </w:pPr>
            <w:r>
              <w:rPr>
                <w:rFonts w:hint="eastAsia" w:ascii="宋体" w:hAnsi="宋体" w:cs="宋体"/>
                <w:snapToGrid w:val="0"/>
                <w:color w:val="auto"/>
                <w:sz w:val="22"/>
                <w:szCs w:val="22"/>
                <w:highlight w:val="none"/>
              </w:rPr>
              <w:t>采购代理服务费</w:t>
            </w:r>
          </w:p>
        </w:tc>
        <w:tc>
          <w:tcPr>
            <w:tcW w:w="6317" w:type="dxa"/>
            <w:tcBorders>
              <w:top w:val="single" w:color="auto" w:sz="4" w:space="0"/>
              <w:left w:val="single" w:color="auto" w:sz="4" w:space="0"/>
              <w:bottom w:val="single" w:color="auto" w:sz="4" w:space="0"/>
              <w:right w:val="single" w:color="auto" w:sz="4" w:space="0"/>
            </w:tcBorders>
            <w:noWrap w:val="0"/>
            <w:vAlign w:val="top"/>
          </w:tcPr>
          <w:p w14:paraId="40B0DD95">
            <w:pPr>
              <w:adjustRightInd w:val="0"/>
              <w:snapToGrid w:val="0"/>
              <w:spacing w:line="360" w:lineRule="exact"/>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u w:val="single"/>
              </w:rPr>
              <w:t>▲</w:t>
            </w:r>
            <w:r>
              <w:rPr>
                <w:rFonts w:hint="eastAsia" w:ascii="宋体" w:hAnsi="宋体"/>
                <w:color w:val="auto"/>
                <w:sz w:val="22"/>
                <w:szCs w:val="22"/>
                <w:highlight w:val="none"/>
                <w:u w:val="single"/>
              </w:rPr>
              <w:t>本项目采购代理服务费一次性收取人民币</w:t>
            </w:r>
            <w:r>
              <w:rPr>
                <w:rFonts w:hint="eastAsia" w:ascii="宋体" w:hAnsi="宋体"/>
                <w:color w:val="auto"/>
                <w:sz w:val="22"/>
                <w:szCs w:val="22"/>
                <w:highlight w:val="none"/>
                <w:u w:val="single"/>
                <w:lang w:val="en-US" w:eastAsia="zh-CN"/>
              </w:rPr>
              <w:t>壹万柒仟零玖拾</w:t>
            </w:r>
            <w:r>
              <w:rPr>
                <w:rFonts w:hint="eastAsia" w:ascii="宋体" w:hAnsi="宋体"/>
                <w:color w:val="auto"/>
                <w:sz w:val="22"/>
                <w:szCs w:val="22"/>
                <w:highlight w:val="none"/>
                <w:u w:val="single"/>
              </w:rPr>
              <w:t>元整（￥</w:t>
            </w:r>
            <w:r>
              <w:rPr>
                <w:rFonts w:hint="eastAsia" w:ascii="宋体" w:hAnsi="宋体"/>
                <w:color w:val="auto"/>
                <w:sz w:val="22"/>
                <w:szCs w:val="22"/>
                <w:highlight w:val="none"/>
                <w:u w:val="single"/>
                <w:lang w:eastAsia="zh-CN"/>
              </w:rPr>
              <w:t>17090</w:t>
            </w:r>
            <w:r>
              <w:rPr>
                <w:rFonts w:ascii="宋体" w:hAnsi="宋体"/>
                <w:color w:val="auto"/>
                <w:sz w:val="22"/>
                <w:szCs w:val="22"/>
                <w:highlight w:val="none"/>
                <w:u w:val="single"/>
              </w:rPr>
              <w:t>.00</w:t>
            </w:r>
            <w:r>
              <w:rPr>
                <w:rFonts w:hint="eastAsia" w:ascii="宋体" w:hAnsi="宋体"/>
                <w:color w:val="auto"/>
                <w:sz w:val="22"/>
                <w:szCs w:val="22"/>
                <w:highlight w:val="none"/>
                <w:u w:val="single"/>
              </w:rPr>
              <w:t>），由最终</w:t>
            </w:r>
            <w:r>
              <w:rPr>
                <w:rFonts w:hint="eastAsia" w:ascii="宋体" w:hAnsi="宋体"/>
                <w:color w:val="auto"/>
                <w:sz w:val="22"/>
                <w:szCs w:val="22"/>
                <w:highlight w:val="none"/>
                <w:u w:val="single"/>
                <w:lang w:eastAsia="zh-CN"/>
              </w:rPr>
              <w:t>中标人</w:t>
            </w:r>
            <w:r>
              <w:rPr>
                <w:rFonts w:hint="eastAsia" w:ascii="宋体" w:hAnsi="宋体"/>
                <w:color w:val="auto"/>
                <w:sz w:val="22"/>
                <w:szCs w:val="22"/>
                <w:highlight w:val="none"/>
                <w:u w:val="single"/>
              </w:rPr>
              <w:t>在领取中标通知书时支付，采购代理费包含在投标总价中综合考虑。</w:t>
            </w:r>
          </w:p>
        </w:tc>
      </w:tr>
    </w:tbl>
    <w:p w14:paraId="14BFCF5B">
      <w:pPr>
        <w:rPr>
          <w:rFonts w:hint="eastAsia"/>
          <w:color w:val="auto"/>
          <w:highlight w:val="none"/>
        </w:rPr>
      </w:pPr>
    </w:p>
    <w:p w14:paraId="008E873F">
      <w:pPr>
        <w:rPr>
          <w:rFonts w:hint="eastAsia"/>
          <w:color w:val="auto"/>
          <w:highlight w:val="none"/>
        </w:rPr>
      </w:pPr>
    </w:p>
    <w:p w14:paraId="4488BC7B">
      <w:pPr>
        <w:pStyle w:val="3"/>
        <w:spacing w:line="460" w:lineRule="exact"/>
        <w:jc w:val="center"/>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bookmarkStart w:id="18" w:name="_Toc29734"/>
      <w:r>
        <w:rPr>
          <w:rFonts w:hint="eastAsia" w:ascii="宋体" w:hAnsi="宋体" w:cs="宋体"/>
          <w:b/>
          <w:bCs/>
          <w:color w:val="auto"/>
          <w:sz w:val="22"/>
          <w:szCs w:val="22"/>
          <w:highlight w:val="none"/>
        </w:rPr>
        <w:t>一、说    明</w:t>
      </w:r>
      <w:bookmarkEnd w:id="18"/>
    </w:p>
    <w:p w14:paraId="79B48DEA">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72650C28">
      <w:pPr>
        <w:pStyle w:val="3"/>
        <w:spacing w:line="460" w:lineRule="exact"/>
        <w:rPr>
          <w:rFonts w:hint="eastAsia" w:ascii="宋体" w:hAnsi="宋体" w:cs="宋体"/>
          <w:b/>
          <w:bCs/>
          <w:color w:val="auto"/>
          <w:sz w:val="22"/>
          <w:szCs w:val="22"/>
          <w:highlight w:val="none"/>
        </w:rPr>
      </w:pPr>
      <w:bookmarkStart w:id="19" w:name="_Toc3235"/>
      <w:bookmarkStart w:id="20" w:name="_Toc31546"/>
      <w:bookmarkStart w:id="21" w:name="_Toc19066"/>
      <w:bookmarkStart w:id="22" w:name="_Toc202085289"/>
      <w:bookmarkStart w:id="23" w:name="_Toc195502489"/>
      <w:bookmarkStart w:id="24" w:name="_Toc195502579"/>
      <w:r>
        <w:rPr>
          <w:rFonts w:hint="eastAsia" w:ascii="宋体" w:hAnsi="宋体" w:cs="宋体"/>
          <w:b/>
          <w:bCs/>
          <w:color w:val="auto"/>
          <w:sz w:val="22"/>
          <w:szCs w:val="22"/>
          <w:highlight w:val="none"/>
        </w:rPr>
        <w:t>2.   定义</w:t>
      </w:r>
      <w:bookmarkEnd w:id="19"/>
      <w:bookmarkEnd w:id="20"/>
      <w:bookmarkEnd w:id="21"/>
    </w:p>
    <w:p w14:paraId="3AA203D6">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2.1 “采购人”系指招标公告中载明的本项目的采购人。</w:t>
      </w:r>
    </w:p>
    <w:p w14:paraId="5F6BF409">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2.2 “采购代理机构”系指招标公告中载明的本项目的采购代理机构。</w:t>
      </w:r>
    </w:p>
    <w:p w14:paraId="2C4AD6B7">
      <w:pPr>
        <w:spacing w:line="460" w:lineRule="exact"/>
        <w:ind w:firstLine="440" w:firstLineChars="200"/>
        <w:rPr>
          <w:rFonts w:hint="eastAsia" w:ascii="宋体" w:hAnsi="宋体" w:cs="仿宋"/>
          <w:color w:val="auto"/>
          <w:sz w:val="22"/>
          <w:highlight w:val="none"/>
        </w:rPr>
      </w:pPr>
      <w:r>
        <w:rPr>
          <w:rFonts w:hint="eastAsia" w:ascii="宋体" w:hAnsi="宋体" w:cs="仿宋"/>
          <w:color w:val="auto"/>
          <w:sz w:val="22"/>
          <w:highlight w:val="none"/>
        </w:rPr>
        <w:t>2.3 “投标人、供应商”均系指是指响应招标、参加投标竞争的法人、其他组织或者自然人。</w:t>
      </w:r>
    </w:p>
    <w:p w14:paraId="5EFB6D7D">
      <w:pPr>
        <w:pStyle w:val="32"/>
        <w:spacing w:line="460" w:lineRule="exact"/>
        <w:ind w:firstLine="220" w:firstLineChars="100"/>
        <w:rPr>
          <w:rFonts w:hint="eastAsia" w:ascii="宋体" w:hAnsi="宋体" w:cs="仿宋"/>
          <w:smallCaps w:val="0"/>
          <w:color w:val="auto"/>
          <w:sz w:val="22"/>
          <w:szCs w:val="24"/>
          <w:highlight w:val="none"/>
        </w:rPr>
      </w:pPr>
      <w:r>
        <w:rPr>
          <w:rFonts w:hint="eastAsia" w:ascii="宋体" w:hAnsi="宋体" w:cs="仿宋"/>
          <w:smallCaps w:val="0"/>
          <w:color w:val="auto"/>
          <w:sz w:val="22"/>
          <w:szCs w:val="24"/>
          <w:highlight w:val="none"/>
        </w:rPr>
        <w:t>2.4 “联合体”：是指不同的投标人通过签署联合体投标协议，以一个投标人的身份参加投标。</w:t>
      </w:r>
    </w:p>
    <w:p w14:paraId="07223DF7">
      <w:pPr>
        <w:spacing w:line="46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2.5 “负责人”系指法人企业的法定负责人，或其他组织为法律、行政法规规定代表单位行使职权的主要负责人，或自然人本人。</w:t>
      </w:r>
    </w:p>
    <w:p w14:paraId="051E5635">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2.6“电子签名”系指数据电文中以电子形式所含、所附用于识别签名人身份并表明签名人认可其中内容的数据；“公章”系指单位法定名称章。</w:t>
      </w:r>
    </w:p>
    <w:p w14:paraId="3C4C2ED4">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2.7“电子交易平台”是指本项目政府采购活动所依托的政府采购云平台（https://www.zcygov.cn/）。</w:t>
      </w:r>
    </w:p>
    <w:p w14:paraId="15F45101">
      <w:pPr>
        <w:pStyle w:val="3"/>
        <w:spacing w:line="460" w:lineRule="exact"/>
        <w:ind w:firstLine="440" w:firstLineChars="200"/>
        <w:rPr>
          <w:rFonts w:hint="eastAsia" w:ascii="宋体" w:hAnsi="宋体" w:cs="仿宋"/>
          <w:color w:val="auto"/>
          <w:sz w:val="22"/>
          <w:highlight w:val="none"/>
        </w:rPr>
      </w:pPr>
      <w:r>
        <w:rPr>
          <w:rFonts w:hint="eastAsia" w:ascii="宋体" w:hAnsi="宋体" w:cs="仿宋"/>
          <w:color w:val="auto"/>
          <w:sz w:val="22"/>
          <w:highlight w:val="none"/>
        </w:rPr>
        <w:t>2.8 “▲”</w:t>
      </w:r>
      <w:r>
        <w:rPr>
          <w:rFonts w:hint="eastAsia" w:ascii="宋体" w:hAnsi="宋体" w:cs="仿宋"/>
          <w:snapToGrid w:val="0"/>
          <w:color w:val="auto"/>
          <w:kern w:val="28"/>
          <w:sz w:val="22"/>
          <w:highlight w:val="none"/>
        </w:rPr>
        <w:t>且加下划线的条款</w:t>
      </w:r>
      <w:r>
        <w:rPr>
          <w:rFonts w:hint="eastAsia" w:ascii="宋体" w:hAnsi="宋体" w:cs="仿宋"/>
          <w:color w:val="auto"/>
          <w:sz w:val="22"/>
          <w:highlight w:val="none"/>
        </w:rPr>
        <w:t>系指实质性要求条款， “</w:t>
      </w:r>
      <w:r>
        <w:rPr>
          <w:rFonts w:hint="eastAsia" w:ascii="宋体" w:hAnsi="宋体" w:cs="仿宋"/>
          <w:color w:val="auto"/>
          <w:sz w:val="22"/>
          <w:highlight w:val="none"/>
        </w:rPr>
        <w:sym w:font="Wingdings" w:char="00FE"/>
      </w:r>
      <w:r>
        <w:rPr>
          <w:rFonts w:hint="eastAsia" w:ascii="宋体" w:hAnsi="宋体" w:cs="仿宋"/>
          <w:color w:val="auto"/>
          <w:sz w:val="22"/>
          <w:highlight w:val="none"/>
        </w:rPr>
        <w:t>” 系指适用本项目的要求，“</w:t>
      </w:r>
      <w:r>
        <w:rPr>
          <w:rFonts w:hint="eastAsia" w:ascii="宋体" w:hAnsi="宋体" w:cs="仿宋"/>
          <w:color w:val="auto"/>
          <w:sz w:val="22"/>
          <w:highlight w:val="none"/>
        </w:rPr>
        <w:sym w:font="Wingdings" w:char="00A8"/>
      </w:r>
      <w:r>
        <w:rPr>
          <w:rFonts w:hint="eastAsia" w:ascii="宋体" w:hAnsi="宋体" w:cs="仿宋"/>
          <w:color w:val="auto"/>
          <w:sz w:val="22"/>
          <w:highlight w:val="none"/>
        </w:rPr>
        <w:t>” 系指不适用本项目的要求</w:t>
      </w:r>
    </w:p>
    <w:p w14:paraId="6A8F0838">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  合格投标人要求</w:t>
      </w:r>
    </w:p>
    <w:p w14:paraId="5E13439D">
      <w:pPr>
        <w:tabs>
          <w:tab w:val="left" w:pos="540"/>
          <w:tab w:val="left" w:pos="900"/>
        </w:tabs>
        <w:snapToGrid w:val="0"/>
        <w:spacing w:line="440" w:lineRule="exact"/>
        <w:ind w:firstLine="440" w:firstLineChars="200"/>
        <w:rPr>
          <w:rFonts w:ascii="宋体" w:hAnsi="宋体" w:cs="仿宋"/>
          <w:bCs/>
          <w:color w:val="auto"/>
          <w:sz w:val="22"/>
          <w:highlight w:val="none"/>
        </w:rPr>
      </w:pPr>
      <w:r>
        <w:rPr>
          <w:rFonts w:hint="eastAsia" w:ascii="宋体" w:hAnsi="宋体" w:cs="仿宋"/>
          <w:bCs/>
          <w:color w:val="auto"/>
          <w:sz w:val="22"/>
          <w:highlight w:val="none"/>
        </w:rPr>
        <w:t>3.1合格的投标人应满足招标文件第一部分“招标公告”对申请人的资格要求。</w:t>
      </w:r>
    </w:p>
    <w:p w14:paraId="3D376601">
      <w:pPr>
        <w:tabs>
          <w:tab w:val="left" w:pos="540"/>
          <w:tab w:val="left" w:pos="900"/>
        </w:tabs>
        <w:snapToGrid w:val="0"/>
        <w:spacing w:line="440" w:lineRule="exact"/>
        <w:ind w:firstLine="440" w:firstLineChars="200"/>
        <w:rPr>
          <w:rFonts w:ascii="宋体" w:hAnsi="宋体" w:cs="仿宋"/>
          <w:bCs/>
          <w:color w:val="auto"/>
          <w:sz w:val="22"/>
          <w:highlight w:val="none"/>
        </w:rPr>
      </w:pPr>
      <w:r>
        <w:rPr>
          <w:rFonts w:hint="eastAsia" w:ascii="宋体" w:hAnsi="宋体" w:cs="仿宋"/>
          <w:bCs/>
          <w:color w:val="auto"/>
          <w:sz w:val="22"/>
          <w:highlight w:val="none"/>
        </w:rPr>
        <w:t>3.2</w:t>
      </w:r>
      <w:r>
        <w:rPr>
          <w:rFonts w:hint="eastAsia" w:ascii="宋体" w:hAnsi="宋体" w:cs="仿宋"/>
          <w:b/>
          <w:color w:val="auto"/>
          <w:sz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931BF73">
      <w:pPr>
        <w:tabs>
          <w:tab w:val="left" w:pos="540"/>
          <w:tab w:val="left" w:pos="900"/>
        </w:tabs>
        <w:snapToGrid w:val="0"/>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02C6869F">
      <w:pPr>
        <w:snapToGrid w:val="0"/>
        <w:spacing w:line="440" w:lineRule="exact"/>
        <w:ind w:firstLine="464" w:firstLineChars="200"/>
        <w:rPr>
          <w:rFonts w:ascii="宋体" w:hAnsi="宋体" w:cs="仿宋"/>
          <w:bCs/>
          <w:color w:val="auto"/>
          <w:spacing w:val="6"/>
          <w:sz w:val="22"/>
          <w:highlight w:val="none"/>
        </w:rPr>
      </w:pPr>
      <w:r>
        <w:rPr>
          <w:rFonts w:hint="eastAsia" w:ascii="宋体" w:hAnsi="宋体" w:cs="仿宋"/>
          <w:bCs/>
          <w:color w:val="auto"/>
          <w:spacing w:val="6"/>
          <w:sz w:val="22"/>
          <w:highlight w:val="none"/>
        </w:rPr>
        <w:t>3.4采用最低评标价法的</w:t>
      </w:r>
      <w:r>
        <w:rPr>
          <w:rFonts w:hint="eastAsia" w:ascii="宋体" w:hAnsi="宋体" w:cs="仿宋"/>
          <w:color w:val="auto"/>
          <w:sz w:val="22"/>
          <w:highlight w:val="none"/>
        </w:rPr>
        <w:t>货物类</w:t>
      </w:r>
      <w:r>
        <w:rPr>
          <w:rFonts w:hint="eastAsia" w:ascii="宋体" w:hAnsi="宋体" w:cs="仿宋"/>
          <w:bCs/>
          <w:color w:val="auto"/>
          <w:spacing w:val="6"/>
          <w:sz w:val="22"/>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668792">
      <w:pPr>
        <w:snapToGrid w:val="0"/>
        <w:spacing w:line="440" w:lineRule="exact"/>
        <w:ind w:firstLine="464" w:firstLineChars="200"/>
        <w:rPr>
          <w:rFonts w:ascii="宋体" w:hAnsi="宋体" w:cs="仿宋"/>
          <w:bCs/>
          <w:color w:val="auto"/>
          <w:spacing w:val="6"/>
          <w:sz w:val="22"/>
          <w:highlight w:val="none"/>
        </w:rPr>
      </w:pPr>
      <w:r>
        <w:rPr>
          <w:rFonts w:hint="eastAsia" w:ascii="宋体" w:hAnsi="宋体" w:cs="仿宋"/>
          <w:bCs/>
          <w:color w:val="auto"/>
          <w:spacing w:val="6"/>
          <w:sz w:val="22"/>
          <w:highlight w:val="none"/>
        </w:rPr>
        <w:t>使用综合评分法的</w:t>
      </w:r>
      <w:r>
        <w:rPr>
          <w:rFonts w:hint="eastAsia" w:ascii="宋体" w:hAnsi="宋体" w:cs="仿宋"/>
          <w:color w:val="auto"/>
          <w:sz w:val="22"/>
          <w:highlight w:val="none"/>
        </w:rPr>
        <w:t>货物类</w:t>
      </w:r>
      <w:r>
        <w:rPr>
          <w:rFonts w:hint="eastAsia" w:ascii="宋体" w:hAnsi="宋体" w:cs="仿宋"/>
          <w:bCs/>
          <w:color w:val="auto"/>
          <w:spacing w:val="6"/>
          <w:sz w:val="22"/>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367119C">
      <w:pPr>
        <w:snapToGrid w:val="0"/>
        <w:spacing w:line="440" w:lineRule="exact"/>
        <w:ind w:firstLine="464" w:firstLineChars="200"/>
        <w:rPr>
          <w:rFonts w:ascii="宋体" w:hAnsi="宋体" w:cs="仿宋"/>
          <w:bCs/>
          <w:color w:val="auto"/>
          <w:spacing w:val="6"/>
          <w:sz w:val="22"/>
          <w:highlight w:val="none"/>
        </w:rPr>
      </w:pPr>
      <w:r>
        <w:rPr>
          <w:rFonts w:hint="eastAsia" w:ascii="宋体" w:hAnsi="宋体" w:cs="仿宋"/>
          <w:bCs/>
          <w:color w:val="auto"/>
          <w:spacing w:val="6"/>
          <w:sz w:val="22"/>
          <w:highlight w:val="none"/>
        </w:rPr>
        <w:t>非单一产品采购项目，多家投标人提供的核心产品（见</w:t>
      </w:r>
      <w:r>
        <w:rPr>
          <w:rFonts w:hint="eastAsia" w:ascii="宋体" w:hAnsi="宋体" w:cs="仿宋"/>
          <w:color w:val="auto"/>
          <w:sz w:val="22"/>
          <w:highlight w:val="none"/>
        </w:rPr>
        <w:t>投标人须知前附表</w:t>
      </w:r>
      <w:r>
        <w:rPr>
          <w:rFonts w:hint="eastAsia" w:ascii="宋体" w:hAnsi="宋体" w:cs="仿宋"/>
          <w:bCs/>
          <w:color w:val="auto"/>
          <w:spacing w:val="6"/>
          <w:sz w:val="22"/>
          <w:highlight w:val="none"/>
        </w:rPr>
        <w:t>）品牌相同的，按前两款规定处理。</w:t>
      </w:r>
    </w:p>
    <w:p w14:paraId="54593039">
      <w:pPr>
        <w:snapToGrid w:val="0"/>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3.5货物类是否允许采购进口产品、是否要求节能/环境标志产品等情况见投标人须知前附表。</w:t>
      </w:r>
    </w:p>
    <w:p w14:paraId="28EFF0DF">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  采购项目需要落实的政府采购政策</w:t>
      </w:r>
    </w:p>
    <w:p w14:paraId="7B02FD84">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784A803">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4.2 支持绿色发展</w:t>
      </w:r>
    </w:p>
    <w:p w14:paraId="783CCC4C">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61DE96E9">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7E2E94">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4.3支持中小企业发展</w:t>
      </w:r>
    </w:p>
    <w:p w14:paraId="75EDB416">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12EF9177">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符合中小企业划分标准的个体工商户，在政府采购活动中视同中小企业。</w:t>
      </w:r>
    </w:p>
    <w:p w14:paraId="1EBC61DE">
      <w:pPr>
        <w:widowControl/>
        <w:spacing w:line="440" w:lineRule="exact"/>
        <w:ind w:firstLine="440" w:firstLineChars="200"/>
        <w:jc w:val="left"/>
        <w:rPr>
          <w:rFonts w:ascii="宋体" w:hAnsi="宋体" w:cs="仿宋"/>
          <w:color w:val="auto"/>
          <w:sz w:val="22"/>
          <w:highlight w:val="none"/>
        </w:rPr>
      </w:pPr>
      <w:r>
        <w:rPr>
          <w:rFonts w:hint="eastAsia" w:ascii="宋体" w:hAnsi="宋体" w:cs="仿宋"/>
          <w:bCs/>
          <w:color w:val="auto"/>
          <w:sz w:val="22"/>
          <w:highlight w:val="none"/>
        </w:rPr>
        <w:t>4.3.2</w:t>
      </w:r>
      <w:r>
        <w:rPr>
          <w:rFonts w:hint="eastAsia" w:ascii="宋体" w:hAnsi="宋体" w:cs="仿宋"/>
          <w:color w:val="auto"/>
          <w:sz w:val="22"/>
          <w:highlight w:val="none"/>
        </w:rPr>
        <w:t>在政府采购活动中，投标人提供的货物、工程或者服务符合下列情形的，享受中小企业扶持政策：</w:t>
      </w:r>
    </w:p>
    <w:p w14:paraId="5BA88B6F">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4.3.2.1在货物采购项目中，货物由中小企业制造，即货物由中小企业生产且使用该中小企业商号或者注册商标；</w:t>
      </w:r>
    </w:p>
    <w:p w14:paraId="1CD1A754">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4.3.2.2在工程采购项目中，工程由中小企业承建，即工程施工单位为中小企业；</w:t>
      </w:r>
    </w:p>
    <w:p w14:paraId="4B4E4A6C">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4.3.2.3在服务采购项目中，服务由中小企业承接，即提供服务的人员为中小企业依照《中华人民共和国劳动合同法》订立劳动合同的从业人员。</w:t>
      </w:r>
    </w:p>
    <w:p w14:paraId="2C77C73A">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在货物采购项目中，投标人提供的货物既有中小企业制造货物，也有大型企业制造货物的，不享受中小企业扶持政策。</w:t>
      </w:r>
    </w:p>
    <w:p w14:paraId="44908C38">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以联合体形式参加政府采购活动，联合体各方均为中小企业的，联合体视同中小企业。其中，联合体各方均为小微企业的，联合体视同小微企业。</w:t>
      </w:r>
    </w:p>
    <w:p w14:paraId="3DDF0D03">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扣除，用扣除后的价格参加评审。组成联合体或者接受分包的小微企业与联合体内其他企业、分包企业之间存在直接控股、管理关系的，不享受价格扣除优惠政策。</w:t>
      </w:r>
    </w:p>
    <w:p w14:paraId="4DDF8BEE">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4.3.4符合《关于促进残疾人就业政府采购政策的通知》（财库〔2017〕141号）规定的条件并提供《残疾人福利性单位声明函》（附件四）的残疾人福利性单位视同小型、微型企业；</w:t>
      </w:r>
    </w:p>
    <w:p w14:paraId="72550870">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10FF81">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09C830">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4.3.7中小企业享受扶持政策获得政府采购合同的，小微企业不得将合同分包给大中型企业，中型企业不得将合同分包给大型企业。</w:t>
      </w:r>
    </w:p>
    <w:p w14:paraId="66D7670E">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BEA689E">
      <w:pPr>
        <w:snapToGrid w:val="0"/>
        <w:spacing w:line="440" w:lineRule="exact"/>
        <w:ind w:firstLine="440" w:firstLineChars="200"/>
        <w:rPr>
          <w:rFonts w:ascii="宋体" w:hAnsi="宋体" w:cs="仿宋"/>
          <w:color w:val="auto"/>
          <w:sz w:val="22"/>
          <w:highlight w:val="none"/>
        </w:rPr>
      </w:pPr>
      <w:r>
        <w:rPr>
          <w:rFonts w:hint="eastAsia" w:ascii="宋体" w:hAnsi="宋体" w:cs="仿宋"/>
          <w:snapToGrid w:val="0"/>
          <w:color w:val="auto"/>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0B5AA6B">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4.5支持创新发展</w:t>
      </w:r>
    </w:p>
    <w:p w14:paraId="36B23B1F">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4.5.1采购人优先采购被认定为首台套产品和“制造精品”的自主创新产品。</w:t>
      </w:r>
    </w:p>
    <w:p w14:paraId="46C5FFA4">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4.5.2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E95C564">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  询问、质疑、投诉</w:t>
      </w:r>
    </w:p>
    <w:p w14:paraId="3648DE2B">
      <w:pPr>
        <w:autoSpaceDE w:val="0"/>
        <w:autoSpaceDN w:val="0"/>
        <w:spacing w:line="440" w:lineRule="exact"/>
        <w:ind w:firstLine="220" w:firstLineChars="100"/>
        <w:jc w:val="left"/>
        <w:rPr>
          <w:rFonts w:ascii="宋体" w:hAnsi="宋体" w:cs="仿宋"/>
          <w:color w:val="auto"/>
          <w:sz w:val="22"/>
          <w:highlight w:val="none"/>
          <w:lang w:val="zh-CN"/>
        </w:rPr>
      </w:pPr>
      <w:bookmarkStart w:id="25" w:name="_Toc102115981"/>
      <w:bookmarkStart w:id="26" w:name="_Toc30414"/>
      <w:r>
        <w:rPr>
          <w:rFonts w:hint="eastAsia" w:ascii="宋体" w:hAnsi="宋体" w:cs="仿宋"/>
          <w:color w:val="auto"/>
          <w:sz w:val="22"/>
          <w:highlight w:val="none"/>
        </w:rPr>
        <w:t>5</w:t>
      </w:r>
      <w:r>
        <w:rPr>
          <w:rFonts w:hint="eastAsia" w:ascii="宋体" w:hAnsi="宋体" w:cs="仿宋"/>
          <w:color w:val="auto"/>
          <w:sz w:val="22"/>
          <w:highlight w:val="none"/>
          <w:lang w:val="zh-CN"/>
        </w:rPr>
        <w:t>.1供应商询问</w:t>
      </w:r>
    </w:p>
    <w:p w14:paraId="4BADE2DE">
      <w:pPr>
        <w:autoSpaceDE w:val="0"/>
        <w:autoSpaceDN w:val="0"/>
        <w:spacing w:line="440" w:lineRule="exact"/>
        <w:ind w:firstLine="440" w:firstLineChars="200"/>
        <w:jc w:val="left"/>
        <w:rPr>
          <w:rFonts w:ascii="宋体" w:hAnsi="宋体" w:cs="仿宋"/>
          <w:color w:val="auto"/>
          <w:sz w:val="22"/>
          <w:highlight w:val="none"/>
          <w:lang w:val="zh-CN"/>
        </w:rPr>
      </w:pPr>
      <w:r>
        <w:rPr>
          <w:rFonts w:hint="eastAsia" w:ascii="宋体" w:hAnsi="宋体" w:cs="仿宋"/>
          <w:color w:val="auto"/>
          <w:sz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77BDDC">
      <w:pPr>
        <w:autoSpaceDE w:val="0"/>
        <w:autoSpaceDN w:val="0"/>
        <w:spacing w:line="440" w:lineRule="exact"/>
        <w:ind w:firstLine="220" w:firstLineChars="100"/>
        <w:jc w:val="left"/>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.2供应商质疑</w:t>
      </w:r>
    </w:p>
    <w:p w14:paraId="3CDA5E89">
      <w:pPr>
        <w:pStyle w:val="20"/>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40BB561F">
      <w:pPr>
        <w:pStyle w:val="20"/>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7FEED4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3E66811E">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5.2.2.2对招标文件提出质疑的，质疑期限为供应商获得招标文件之日或者招标文件公告期限届满之日起计算。</w:t>
      </w:r>
    </w:p>
    <w:p w14:paraId="35EB411E">
      <w:pPr>
        <w:pStyle w:val="20"/>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24CDDB29">
      <w:pPr>
        <w:pStyle w:val="20"/>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2B469B90">
      <w:pPr>
        <w:pStyle w:val="20"/>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7F280393">
      <w:pPr>
        <w:pStyle w:val="20"/>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6E3A85AF">
      <w:pPr>
        <w:pStyle w:val="20"/>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1C7F3638">
      <w:pPr>
        <w:pStyle w:val="20"/>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0596F8FA">
      <w:pPr>
        <w:pStyle w:val="20"/>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45F78FAF">
      <w:pPr>
        <w:pStyle w:val="20"/>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7569339D">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.2.3.6提出质疑的日期。</w:t>
      </w:r>
    </w:p>
    <w:p w14:paraId="2FF81616">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供应商为自然人的，应当由本人签字；供应商为法人或者其他组织的，应当由法定代表人、主要负责人，或者其授权代表签字或者盖章，并加盖公章。</w:t>
      </w:r>
    </w:p>
    <w:p w14:paraId="52DD456B">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质疑函范本及制作说明详见浙江政府采购网相关格式内容。</w:t>
      </w:r>
    </w:p>
    <w:p w14:paraId="71D738D8">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4B809D36">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.2.5询问或者质疑事项可能影响采购结果的，采购人应当暂停签订合同，已经签订合同的，应当中止履行合同。</w:t>
      </w:r>
    </w:p>
    <w:p w14:paraId="7543C48F">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.3供应商投诉</w:t>
      </w:r>
    </w:p>
    <w:p w14:paraId="4BCA6B65">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7B1D25A5">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5.3.2供应商投诉的事项不得超出已质疑事项的范围，基于质疑答复内容提出的投诉事项除外。</w:t>
      </w:r>
    </w:p>
    <w:p w14:paraId="53D386AD">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5.3.3供应商投诉应当有明确的请求和必要的证明材料。</w:t>
      </w:r>
    </w:p>
    <w:p w14:paraId="071F14AF">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5.3.</w:t>
      </w:r>
      <w:r>
        <w:rPr>
          <w:rFonts w:hint="eastAsia" w:ascii="宋体" w:hAnsi="宋体" w:cs="仿宋"/>
          <w:color w:val="auto"/>
          <w:sz w:val="22"/>
          <w:highlight w:val="none"/>
        </w:rPr>
        <w:t>4</w:t>
      </w:r>
      <w:r>
        <w:rPr>
          <w:rFonts w:hint="eastAsia" w:ascii="宋体" w:hAnsi="宋体" w:cs="仿宋"/>
          <w:color w:val="auto"/>
          <w:sz w:val="22"/>
          <w:highlight w:val="none"/>
          <w:lang w:val="zh-CN"/>
        </w:rPr>
        <w:t xml:space="preserve"> 以联合体形式参加政府采购活动的，其投诉应当由组成联合体的所有供应商共同提出。</w:t>
      </w:r>
    </w:p>
    <w:p w14:paraId="79D9C48D">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投诉书范本及制作说明详见浙江政府采购网相关格式内容。</w:t>
      </w:r>
    </w:p>
    <w:p w14:paraId="79A4DAC7">
      <w:pPr>
        <w:pStyle w:val="3"/>
        <w:spacing w:line="460" w:lineRule="exact"/>
        <w:jc w:val="center"/>
        <w:outlineLvl w:val="1"/>
        <w:rPr>
          <w:rFonts w:hint="eastAsia" w:ascii="宋体" w:hAnsi="宋体" w:cs="宋体"/>
          <w:b/>
          <w:bCs/>
          <w:color w:val="auto"/>
          <w:sz w:val="22"/>
          <w:szCs w:val="22"/>
          <w:highlight w:val="none"/>
        </w:rPr>
      </w:pPr>
      <w:bookmarkStart w:id="27" w:name="_Toc20577"/>
      <w:r>
        <w:rPr>
          <w:rFonts w:hint="eastAsia" w:ascii="宋体" w:hAnsi="宋体" w:cs="宋体"/>
          <w:b/>
          <w:bCs/>
          <w:color w:val="auto"/>
          <w:sz w:val="22"/>
          <w:szCs w:val="22"/>
          <w:highlight w:val="none"/>
        </w:rPr>
        <w:t>二、</w:t>
      </w:r>
      <w:bookmarkEnd w:id="22"/>
      <w:bookmarkEnd w:id="23"/>
      <w:bookmarkEnd w:id="24"/>
      <w:bookmarkEnd w:id="25"/>
      <w:bookmarkEnd w:id="26"/>
      <w:r>
        <w:rPr>
          <w:rFonts w:hint="eastAsia" w:ascii="宋体" w:hAnsi="宋体" w:cs="宋体"/>
          <w:b/>
          <w:bCs/>
          <w:color w:val="auto"/>
          <w:sz w:val="22"/>
          <w:szCs w:val="22"/>
          <w:highlight w:val="none"/>
        </w:rPr>
        <w:t>招标文件</w:t>
      </w:r>
      <w:bookmarkEnd w:id="27"/>
    </w:p>
    <w:p w14:paraId="62B33B58">
      <w:pPr>
        <w:pStyle w:val="3"/>
        <w:spacing w:line="460" w:lineRule="exact"/>
        <w:rPr>
          <w:rFonts w:hint="eastAsia" w:ascii="宋体" w:hAnsi="宋体" w:cs="宋体"/>
          <w:color w:val="auto"/>
          <w:sz w:val="22"/>
          <w:szCs w:val="22"/>
          <w:highlight w:val="none"/>
        </w:rPr>
      </w:pPr>
      <w:bookmarkStart w:id="28" w:name="_Toc195502490"/>
      <w:bookmarkStart w:id="29" w:name="_Toc202085290"/>
      <w:bookmarkStart w:id="30" w:name="_Toc195502580"/>
      <w:r>
        <w:rPr>
          <w:rFonts w:hint="eastAsia" w:ascii="宋体" w:hAnsi="宋体" w:cs="宋体"/>
          <w:color w:val="auto"/>
          <w:sz w:val="22"/>
          <w:szCs w:val="22"/>
          <w:highlight w:val="none"/>
        </w:rPr>
        <w:t>1． 招标文件由招标文件目录所列内容及相关资料组成。</w:t>
      </w:r>
    </w:p>
    <w:p w14:paraId="3399BB65">
      <w:pPr>
        <w:pStyle w:val="3"/>
        <w:spacing w:line="46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
          <w:bCs/>
          <w:color w:val="auto"/>
          <w:sz w:val="22"/>
          <w:szCs w:val="22"/>
          <w:highlight w:val="none"/>
        </w:rPr>
        <w:t>招标文件的澄清和修改</w:t>
      </w:r>
    </w:p>
    <w:p w14:paraId="545548B0">
      <w:pPr>
        <w:spacing w:line="440" w:lineRule="exact"/>
        <w:ind w:left="550" w:hanging="550" w:hangingChars="250"/>
        <w:rPr>
          <w:rFonts w:ascii="宋体" w:hAnsi="宋体" w:cs="宋体"/>
          <w:color w:val="auto"/>
          <w:sz w:val="22"/>
          <w:highlight w:val="none"/>
        </w:rPr>
      </w:pPr>
      <w:bookmarkStart w:id="31" w:name="_Toc102115982"/>
      <w:bookmarkStart w:id="32" w:name="_Toc3210"/>
      <w:r>
        <w:rPr>
          <w:rFonts w:hint="eastAsia" w:ascii="宋体" w:hAnsi="宋体" w:cs="宋体"/>
          <w:color w:val="auto"/>
          <w:sz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3146394F">
      <w:pPr>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7C4D8ED0">
      <w:pPr>
        <w:pStyle w:val="3"/>
        <w:spacing w:line="460" w:lineRule="exact"/>
        <w:jc w:val="center"/>
        <w:outlineLvl w:val="1"/>
        <w:rPr>
          <w:rFonts w:hint="eastAsia" w:ascii="宋体" w:hAnsi="宋体" w:cs="宋体"/>
          <w:b/>
          <w:bCs/>
          <w:color w:val="auto"/>
          <w:sz w:val="22"/>
          <w:szCs w:val="22"/>
          <w:highlight w:val="none"/>
        </w:rPr>
      </w:pPr>
      <w:bookmarkStart w:id="33" w:name="_Toc15767"/>
      <w:r>
        <w:rPr>
          <w:rFonts w:hint="eastAsia" w:ascii="宋体" w:hAnsi="宋体" w:cs="宋体"/>
          <w:b/>
          <w:bCs/>
          <w:color w:val="auto"/>
          <w:sz w:val="22"/>
          <w:szCs w:val="22"/>
          <w:highlight w:val="none"/>
        </w:rPr>
        <w:t>三、</w:t>
      </w:r>
      <w:bookmarkEnd w:id="28"/>
      <w:bookmarkEnd w:id="29"/>
      <w:bookmarkEnd w:id="30"/>
      <w:bookmarkEnd w:id="31"/>
      <w:bookmarkEnd w:id="32"/>
      <w:r>
        <w:rPr>
          <w:rFonts w:hint="eastAsia" w:ascii="宋体" w:hAnsi="宋体" w:cs="宋体"/>
          <w:b/>
          <w:bCs/>
          <w:color w:val="auto"/>
          <w:sz w:val="22"/>
          <w:szCs w:val="22"/>
          <w:highlight w:val="none"/>
        </w:rPr>
        <w:t>投标文件的编制</w:t>
      </w:r>
      <w:bookmarkEnd w:id="33"/>
    </w:p>
    <w:p w14:paraId="333AE97F">
      <w:pPr>
        <w:spacing w:line="460" w:lineRule="exact"/>
        <w:ind w:left="330" w:hanging="330" w:hangingChars="150"/>
        <w:rPr>
          <w:rFonts w:hint="eastAsia" w:ascii="宋体" w:hAnsi="宋体" w:cs="宋体"/>
          <w:color w:val="auto"/>
          <w:sz w:val="22"/>
          <w:szCs w:val="22"/>
          <w:highlight w:val="none"/>
        </w:rPr>
      </w:pPr>
      <w:r>
        <w:rPr>
          <w:rFonts w:hint="eastAsia" w:ascii="宋体" w:hAnsi="宋体" w:cs="宋体"/>
          <w:color w:val="auto"/>
          <w:sz w:val="22"/>
          <w:szCs w:val="22"/>
          <w:highlight w:val="none"/>
        </w:rPr>
        <w:t>1．供应商应认真阅读招标文件中所有事项、格式、条款和技术规范等。供应商没有按照招标文件要求提交全部资料，或者没有对招标文件各个方面做出实质性响应，是供应商的风险，由此造成的一切后果由供应商自行承担。</w:t>
      </w:r>
    </w:p>
    <w:p w14:paraId="3D55157B">
      <w:pPr>
        <w:spacing w:line="440" w:lineRule="exact"/>
        <w:ind w:left="552" w:hanging="552" w:hangingChars="250"/>
        <w:rPr>
          <w:rFonts w:ascii="宋体" w:hAnsi="宋体" w:cs="宋体"/>
          <w:b/>
          <w:color w:val="auto"/>
          <w:sz w:val="22"/>
          <w:highlight w:val="none"/>
        </w:rPr>
      </w:pPr>
      <w:r>
        <w:rPr>
          <w:rFonts w:hint="eastAsia" w:ascii="宋体" w:hAnsi="宋体" w:cs="宋体"/>
          <w:b/>
          <w:bCs/>
          <w:color w:val="auto"/>
          <w:sz w:val="22"/>
          <w:szCs w:val="22"/>
          <w:highlight w:val="none"/>
        </w:rPr>
        <w:t xml:space="preserve">2． </w:t>
      </w: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供应商应保证所提供文件资料的真实性，所有文件资料必须是针对本次投标的。如发现供应商提供了虚假文件资料，其投标文件将被拒绝，并承担相应的法律责任。</w:t>
      </w:r>
    </w:p>
    <w:p w14:paraId="7AFA012A">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   投标文件分为电子投标文件以及备份投标文件。</w:t>
      </w:r>
    </w:p>
    <w:p w14:paraId="6823FBA3">
      <w:pPr>
        <w:pStyle w:val="3"/>
        <w:spacing w:line="460" w:lineRule="exact"/>
        <w:ind w:left="418" w:hanging="418" w:hangingChars="190"/>
        <w:rPr>
          <w:rFonts w:hint="eastAsia" w:ascii="宋体" w:hAnsi="宋体"/>
          <w:b/>
          <w:bCs/>
          <w:color w:val="auto"/>
          <w:sz w:val="22"/>
          <w:highlight w:val="none"/>
          <w:u w:val="single"/>
        </w:rPr>
      </w:pPr>
      <w:r>
        <w:rPr>
          <w:rFonts w:hint="eastAsia" w:ascii="宋体" w:hAnsi="宋体" w:cs="宋体"/>
          <w:color w:val="auto"/>
          <w:sz w:val="22"/>
          <w:szCs w:val="22"/>
          <w:highlight w:val="none"/>
        </w:rPr>
        <w:t xml:space="preserve">3.1  </w:t>
      </w:r>
      <w:r>
        <w:rPr>
          <w:rFonts w:hint="eastAsia" w:ascii="宋体" w:hAnsi="宋体"/>
          <w:color w:val="auto"/>
          <w:sz w:val="22"/>
          <w:highlight w:val="none"/>
        </w:rPr>
        <w:t>电子投标文件：投标人根据“政采云供应商项目采购-电子招投标操作指南”及本招标文件规定的格式和顺序编制电子投标文件关联定位、加密并递交。</w:t>
      </w:r>
    </w:p>
    <w:p w14:paraId="1F2BC8DB">
      <w:pPr>
        <w:pStyle w:val="3"/>
        <w:spacing w:line="460" w:lineRule="exact"/>
        <w:ind w:left="420" w:hanging="420" w:hangingChars="191"/>
        <w:rPr>
          <w:rFonts w:hint="eastAsia" w:ascii="宋体" w:hAnsi="宋体" w:cs="宋体"/>
          <w:color w:val="auto"/>
          <w:sz w:val="22"/>
          <w:szCs w:val="22"/>
          <w:highlight w:val="none"/>
        </w:rPr>
      </w:pPr>
      <w:r>
        <w:rPr>
          <w:rFonts w:hint="eastAsia" w:ascii="宋体" w:hAnsi="宋体" w:cs="宋体"/>
          <w:color w:val="auto"/>
          <w:sz w:val="22"/>
          <w:szCs w:val="22"/>
          <w:highlight w:val="none"/>
        </w:rPr>
        <w:t>3.2  备份投标文件：投标人在政采云平台传输递交投标文件后，还可以在投标截止时间前提交以介质存储的数据电文形式的备份投标文件。电子投标文件按“政采云平台项目采购-电子招投标操作指南”上传。</w:t>
      </w:r>
    </w:p>
    <w:p w14:paraId="76653A6F">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    投标文件的效力</w:t>
      </w:r>
    </w:p>
    <w:p w14:paraId="58F3929A">
      <w:pPr>
        <w:pStyle w:val="3"/>
        <w:spacing w:line="460" w:lineRule="exact"/>
        <w:ind w:left="420" w:leftChars="20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投标文件的启用，按先后顺位分别为电子投标文件和备份投标文件。在下一顺位的投标文件启用时，前一顺位的投标文件自动失效。</w:t>
      </w:r>
    </w:p>
    <w:p w14:paraId="0D28A798">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   投标文件的组成：</w:t>
      </w:r>
    </w:p>
    <w:p w14:paraId="43583DAE">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5.1  投标文件由资格响应文件、商务技术响应文件、报价响应文件三部分组成：</w:t>
      </w:r>
    </w:p>
    <w:p w14:paraId="7C97912F">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5.1.1</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资格响应文件</w:t>
      </w:r>
      <w:r>
        <w:rPr>
          <w:rFonts w:hint="eastAsia" w:ascii="宋体" w:hAnsi="宋体" w:cs="宋体"/>
          <w:b/>
          <w:bCs/>
          <w:color w:val="auto"/>
          <w:spacing w:val="-6"/>
          <w:sz w:val="22"/>
          <w:szCs w:val="22"/>
          <w:highlight w:val="none"/>
          <w:u w:val="single"/>
        </w:rPr>
        <w:t>（▲强制性要求，否则不能通过资格性审查的供应商，责任自负）</w:t>
      </w:r>
    </w:p>
    <w:tbl>
      <w:tblPr>
        <w:tblStyle w:val="40"/>
        <w:tblpPr w:leftFromText="180" w:rightFromText="180" w:vertAnchor="text" w:horzAnchor="page" w:tblpXSpec="center" w:tblpY="507"/>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7343"/>
        <w:gridCol w:w="1280"/>
      </w:tblGrid>
      <w:tr w14:paraId="7AF1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64C75C37">
            <w:pPr>
              <w:overflowPunct w:val="0"/>
              <w:spacing w:line="430" w:lineRule="exact"/>
              <w:ind w:firstLine="104" w:firstLineChars="50"/>
              <w:jc w:val="center"/>
              <w:rPr>
                <w:rFonts w:hint="eastAsia" w:ascii="宋体" w:hAnsi="宋体" w:cs="宋体"/>
                <w:b/>
                <w:bCs/>
                <w:color w:val="auto"/>
                <w:sz w:val="22"/>
                <w:szCs w:val="22"/>
                <w:highlight w:val="none"/>
              </w:rPr>
            </w:pPr>
            <w:r>
              <w:rPr>
                <w:rFonts w:hint="eastAsia" w:ascii="宋体" w:hAnsi="宋体" w:cs="宋体"/>
                <w:b/>
                <w:bCs/>
                <w:color w:val="auto"/>
                <w:spacing w:val="-6"/>
                <w:sz w:val="22"/>
                <w:szCs w:val="22"/>
                <w:highlight w:val="none"/>
              </w:rPr>
              <w:t>序号</w:t>
            </w:r>
          </w:p>
        </w:tc>
        <w:tc>
          <w:tcPr>
            <w:tcW w:w="7343" w:type="dxa"/>
            <w:noWrap w:val="0"/>
            <w:vAlign w:val="center"/>
          </w:tcPr>
          <w:p w14:paraId="45C4933B">
            <w:pPr>
              <w:overflowPunct w:val="0"/>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 容</w:t>
            </w:r>
          </w:p>
        </w:tc>
        <w:tc>
          <w:tcPr>
            <w:tcW w:w="1280" w:type="dxa"/>
            <w:noWrap w:val="0"/>
            <w:vAlign w:val="center"/>
          </w:tcPr>
          <w:p w14:paraId="4682E7E1">
            <w:pPr>
              <w:tabs>
                <w:tab w:val="center" w:pos="1534"/>
              </w:tabs>
              <w:overflowPunct w:val="0"/>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290E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5340B129">
            <w:pPr>
              <w:spacing w:line="430" w:lineRule="exact"/>
              <w:jc w:val="center"/>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1</w:t>
            </w:r>
          </w:p>
        </w:tc>
        <w:tc>
          <w:tcPr>
            <w:tcW w:w="7343" w:type="dxa"/>
            <w:noWrap w:val="0"/>
            <w:vAlign w:val="center"/>
          </w:tcPr>
          <w:p w14:paraId="04C0E812">
            <w:pPr>
              <w:overflowPunct w:val="0"/>
              <w:spacing w:line="360" w:lineRule="atLeast"/>
              <w:rPr>
                <w:rFonts w:hint="eastAsia" w:ascii="宋体" w:hAnsi="宋体" w:cs="宋体"/>
                <w:color w:val="auto"/>
                <w:sz w:val="22"/>
                <w:szCs w:val="22"/>
                <w:highlight w:val="none"/>
              </w:rPr>
            </w:pPr>
            <w:r>
              <w:rPr>
                <w:rFonts w:hint="eastAsia" w:ascii="宋体" w:hAnsi="宋体" w:eastAsia="宋体" w:cs="宋体"/>
                <w:b w:val="0"/>
                <w:bCs w:val="0"/>
                <w:color w:val="auto"/>
                <w:sz w:val="22"/>
                <w:szCs w:val="22"/>
                <w:highlight w:val="none"/>
              </w:rPr>
              <w:t>关于符合《中华人民共和国政府采购法》第二十二条规定条件的承诺函</w:t>
            </w:r>
          </w:p>
        </w:tc>
        <w:tc>
          <w:tcPr>
            <w:tcW w:w="1280" w:type="dxa"/>
            <w:noWrap w:val="0"/>
            <w:vAlign w:val="top"/>
          </w:tcPr>
          <w:p w14:paraId="73E9F6FF">
            <w:pPr>
              <w:tabs>
                <w:tab w:val="center" w:pos="1534"/>
              </w:tabs>
              <w:overflowPunct w:val="0"/>
              <w:spacing w:line="43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附件一</w:t>
            </w:r>
          </w:p>
        </w:tc>
      </w:tr>
      <w:tr w14:paraId="22D2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498DE969">
            <w:pPr>
              <w:spacing w:line="43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7343" w:type="dxa"/>
            <w:noWrap w:val="0"/>
            <w:vAlign w:val="top"/>
          </w:tcPr>
          <w:p w14:paraId="669215D0">
            <w:pPr>
              <w:overflowPunct w:val="0"/>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企业营业执照或事业法人单位法人证书、税务登记证（若多证合一提供企业营业执照或事业法人单位法人证书）</w:t>
            </w:r>
          </w:p>
        </w:tc>
        <w:tc>
          <w:tcPr>
            <w:tcW w:w="1280" w:type="dxa"/>
            <w:noWrap w:val="0"/>
            <w:vAlign w:val="center"/>
          </w:tcPr>
          <w:p w14:paraId="76F3090C">
            <w:pPr>
              <w:overflowPunct w:val="0"/>
              <w:spacing w:line="43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格式自拟</w:t>
            </w:r>
          </w:p>
        </w:tc>
      </w:tr>
      <w:tr w14:paraId="6180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73A12670">
            <w:pPr>
              <w:spacing w:line="43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7343" w:type="dxa"/>
            <w:noWrap w:val="0"/>
            <w:vAlign w:val="center"/>
          </w:tcPr>
          <w:p w14:paraId="5C1B4D19">
            <w:pPr>
              <w:rPr>
                <w:rFonts w:hint="eastAsia" w:ascii="宋体" w:hAnsi="宋体" w:cs="宋体"/>
                <w:color w:val="auto"/>
                <w:sz w:val="22"/>
                <w:szCs w:val="22"/>
                <w:highlight w:val="none"/>
              </w:rPr>
            </w:pPr>
            <w:r>
              <w:rPr>
                <w:rFonts w:hint="eastAsia" w:ascii="宋体" w:hAnsi="宋体" w:cs="宋体"/>
                <w:color w:val="auto"/>
                <w:sz w:val="22"/>
                <w:szCs w:val="22"/>
                <w:highlight w:val="none"/>
              </w:rPr>
              <w:t>中小企业声明函</w:t>
            </w:r>
          </w:p>
        </w:tc>
        <w:tc>
          <w:tcPr>
            <w:tcW w:w="1280" w:type="dxa"/>
            <w:noWrap w:val="0"/>
            <w:vAlign w:val="center"/>
          </w:tcPr>
          <w:p w14:paraId="420F8F3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附件二</w:t>
            </w:r>
          </w:p>
        </w:tc>
      </w:tr>
      <w:tr w14:paraId="7C31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235B6DBB">
            <w:pPr>
              <w:spacing w:line="43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7343" w:type="dxa"/>
            <w:noWrap w:val="0"/>
            <w:vAlign w:val="center"/>
          </w:tcPr>
          <w:p w14:paraId="6FD4110F">
            <w:pPr>
              <w:rPr>
                <w:rFonts w:hint="eastAsia" w:ascii="宋体" w:hAnsi="宋体" w:cs="宋体"/>
                <w:color w:val="auto"/>
                <w:sz w:val="22"/>
                <w:szCs w:val="22"/>
                <w:highlight w:val="none"/>
              </w:rPr>
            </w:pPr>
            <w:r>
              <w:rPr>
                <w:rFonts w:hint="eastAsia" w:ascii="宋体" w:hAnsi="宋体" w:cs="宋体"/>
                <w:color w:val="auto"/>
                <w:sz w:val="22"/>
                <w:szCs w:val="22"/>
                <w:highlight w:val="none"/>
              </w:rPr>
              <w:t>未被“信用中国”（www.creditchina.gov.cn）、中国政府采购网（www.ccgp.gov.cn）、浙江政府采购网（www.zjzfcg.gov.cn/）、企业信用信息公示系统（网）（www.gsxt.gov.cn）列入失信被执行人、重大税收违法案件当事人名单、政府采购严重违法失信行为记录名单查询记录网页截图（采购公告发布之日至投标截止时间前）。</w:t>
            </w:r>
          </w:p>
        </w:tc>
        <w:tc>
          <w:tcPr>
            <w:tcW w:w="1280" w:type="dxa"/>
            <w:noWrap w:val="0"/>
            <w:vAlign w:val="center"/>
          </w:tcPr>
          <w:p w14:paraId="40E03BF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格式自拟</w:t>
            </w:r>
          </w:p>
        </w:tc>
      </w:tr>
      <w:tr w14:paraId="376A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5" w:type="dxa"/>
            <w:gridSpan w:val="3"/>
            <w:noWrap w:val="0"/>
            <w:vAlign w:val="center"/>
          </w:tcPr>
          <w:p w14:paraId="341E5CAF">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说明：以上所需的各种实物照片、证书、证件、证明、执照需提供复印件或扫描件加盖电子公章。上述资格条件审查材料有一项不提供的，视为资格审查不通过。</w:t>
            </w:r>
          </w:p>
        </w:tc>
      </w:tr>
    </w:tbl>
    <w:p w14:paraId="563C2986">
      <w:pPr>
        <w:rPr>
          <w:vanish/>
          <w:color w:val="auto"/>
          <w:highlight w:val="none"/>
        </w:rPr>
      </w:pPr>
    </w:p>
    <w:tbl>
      <w:tblPr>
        <w:tblStyle w:val="40"/>
        <w:tblpPr w:leftFromText="180" w:rightFromText="180" w:vertAnchor="text" w:tblpX="10880" w:tblpY="2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tblGrid>
      <w:tr w14:paraId="0C18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89" w:type="dxa"/>
            <w:noWrap w:val="0"/>
            <w:vAlign w:val="top"/>
          </w:tcPr>
          <w:p w14:paraId="4ABB9B34">
            <w:pPr>
              <w:pStyle w:val="3"/>
              <w:spacing w:line="460" w:lineRule="exact"/>
              <w:rPr>
                <w:rFonts w:hint="eastAsia" w:ascii="宋体" w:hAnsi="宋体" w:cs="宋体"/>
                <w:color w:val="auto"/>
                <w:sz w:val="22"/>
                <w:szCs w:val="22"/>
                <w:highlight w:val="none"/>
              </w:rPr>
            </w:pPr>
          </w:p>
        </w:tc>
      </w:tr>
      <w:tr w14:paraId="4F1F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89" w:type="dxa"/>
            <w:noWrap w:val="0"/>
            <w:vAlign w:val="top"/>
          </w:tcPr>
          <w:p w14:paraId="541F191C">
            <w:pPr>
              <w:pStyle w:val="3"/>
              <w:spacing w:line="460" w:lineRule="exact"/>
              <w:rPr>
                <w:rFonts w:hint="eastAsia" w:ascii="宋体" w:hAnsi="宋体" w:cs="宋体"/>
                <w:color w:val="auto"/>
                <w:sz w:val="22"/>
                <w:szCs w:val="22"/>
                <w:highlight w:val="none"/>
              </w:rPr>
            </w:pPr>
          </w:p>
        </w:tc>
      </w:tr>
    </w:tbl>
    <w:p w14:paraId="1F8F7D02">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5.1.2</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商务技术响应文件</w:t>
      </w:r>
    </w:p>
    <w:tbl>
      <w:tblPr>
        <w:tblStyle w:val="4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7106"/>
        <w:gridCol w:w="1467"/>
      </w:tblGrid>
      <w:tr w14:paraId="019F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0793A0BD">
            <w:pPr>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7F325CAF">
            <w:pPr>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 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C00B876">
            <w:pPr>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5F69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79925DC8">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44A69546">
            <w:pPr>
              <w:tabs>
                <w:tab w:val="left" w:pos="780"/>
                <w:tab w:val="left" w:pos="5355"/>
              </w:tabs>
              <w:rPr>
                <w:rFonts w:hint="eastAsia" w:ascii="宋体" w:hAnsi="宋体" w:cs="宋体"/>
                <w:color w:val="auto"/>
                <w:sz w:val="22"/>
                <w:szCs w:val="22"/>
                <w:highlight w:val="none"/>
              </w:rPr>
            </w:pPr>
            <w:r>
              <w:rPr>
                <w:rFonts w:hint="eastAsia" w:ascii="宋体" w:hAnsi="宋体" w:cs="宋体"/>
                <w:color w:val="auto"/>
                <w:sz w:val="22"/>
                <w:szCs w:val="22"/>
                <w:highlight w:val="none"/>
              </w:rPr>
              <w:t>投标函</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3213E8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附件五</w:t>
            </w:r>
          </w:p>
        </w:tc>
      </w:tr>
      <w:tr w14:paraId="3D73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871D5D2">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04D07C5E">
            <w:pPr>
              <w:tabs>
                <w:tab w:val="left" w:pos="780"/>
                <w:tab w:val="left" w:pos="5355"/>
              </w:tabs>
              <w:rPr>
                <w:rFonts w:hint="eastAsia" w:ascii="宋体" w:hAnsi="宋体" w:cs="宋体"/>
                <w:color w:val="auto"/>
                <w:sz w:val="22"/>
                <w:szCs w:val="22"/>
                <w:highlight w:val="none"/>
              </w:rPr>
            </w:pPr>
            <w:r>
              <w:rPr>
                <w:rFonts w:hint="eastAsia" w:ascii="宋体" w:hAnsi="宋体" w:eastAsia="宋体" w:cs="宋体"/>
                <w:color w:val="auto"/>
                <w:sz w:val="22"/>
                <w:szCs w:val="22"/>
                <w:highlight w:val="none"/>
                <w:u w:val="none"/>
              </w:rPr>
              <w:t>法定代表人授权</w:t>
            </w:r>
            <w:r>
              <w:rPr>
                <w:rFonts w:hint="eastAsia" w:ascii="宋体" w:hAnsi="宋体" w:cs="宋体"/>
                <w:color w:val="auto"/>
                <w:sz w:val="22"/>
                <w:szCs w:val="22"/>
                <w:highlight w:val="none"/>
                <w:u w:val="none"/>
                <w:lang w:val="en-US" w:eastAsia="zh-CN"/>
              </w:rPr>
              <w:t>委托</w:t>
            </w:r>
            <w:r>
              <w:rPr>
                <w:rFonts w:hint="eastAsia" w:ascii="宋体" w:hAnsi="宋体" w:eastAsia="宋体" w:cs="宋体"/>
                <w:color w:val="auto"/>
                <w:sz w:val="22"/>
                <w:szCs w:val="22"/>
                <w:highlight w:val="none"/>
                <w:u w:val="none"/>
              </w:rPr>
              <w:t>书</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EBA590C">
            <w:pPr>
              <w:jc w:val="center"/>
              <w:rPr>
                <w:rFonts w:hint="default" w:ascii="宋体" w:hAnsi="宋体" w:cs="宋体"/>
                <w:color w:val="auto"/>
                <w:sz w:val="22"/>
                <w:szCs w:val="22"/>
                <w:highlight w:val="none"/>
                <w:lang w:val="en-US"/>
              </w:rPr>
            </w:pPr>
            <w:r>
              <w:rPr>
                <w:rFonts w:hint="eastAsia" w:ascii="宋体" w:hAnsi="宋体" w:cs="宋体"/>
                <w:color w:val="auto"/>
                <w:sz w:val="22"/>
                <w:szCs w:val="22"/>
                <w:highlight w:val="none"/>
                <w:lang w:val="en-US" w:eastAsia="zh-CN"/>
              </w:rPr>
              <w:t>附件四-1</w:t>
            </w:r>
          </w:p>
        </w:tc>
      </w:tr>
      <w:tr w14:paraId="09F7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72766FA0">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6F4B61A5">
            <w:pPr>
              <w:jc w:val="left"/>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法定代表人身份证明</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580DDCF">
            <w:pPr>
              <w:spacing w:line="430" w:lineRule="exact"/>
              <w:jc w:val="center"/>
              <w:rPr>
                <w:rFonts w:hint="default" w:ascii="宋体" w:hAnsi="宋体" w:cs="宋体"/>
                <w:color w:val="auto"/>
                <w:sz w:val="22"/>
                <w:szCs w:val="22"/>
                <w:highlight w:val="none"/>
                <w:lang w:val="en-US"/>
              </w:rPr>
            </w:pPr>
            <w:r>
              <w:rPr>
                <w:rFonts w:hint="eastAsia" w:ascii="宋体" w:hAnsi="宋体" w:cs="宋体"/>
                <w:color w:val="auto"/>
                <w:sz w:val="22"/>
                <w:szCs w:val="22"/>
                <w:highlight w:val="none"/>
                <w:lang w:val="en-US" w:eastAsia="zh-CN"/>
              </w:rPr>
              <w:t>附件四-2</w:t>
            </w:r>
          </w:p>
        </w:tc>
      </w:tr>
      <w:tr w14:paraId="21F2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426082">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2FD2E">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货物成套供货清单</w:t>
            </w:r>
          </w:p>
        </w:tc>
        <w:tc>
          <w:tcPr>
            <w:tcW w:w="1467" w:type="dxa"/>
            <w:tcBorders>
              <w:left w:val="single" w:color="auto" w:sz="4" w:space="0"/>
              <w:bottom w:val="single" w:color="auto" w:sz="4" w:space="0"/>
              <w:right w:val="single" w:color="auto" w:sz="4" w:space="0"/>
            </w:tcBorders>
            <w:shd w:val="clear" w:color="auto" w:fill="auto"/>
            <w:noWrap w:val="0"/>
            <w:vAlign w:val="center"/>
          </w:tcPr>
          <w:p w14:paraId="10C97F6F">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附件六</w:t>
            </w:r>
          </w:p>
        </w:tc>
      </w:tr>
      <w:tr w14:paraId="4246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3AB8C7">
            <w:pPr>
              <w:spacing w:line="43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0FFE59">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商务条款、技术规格偏离表</w:t>
            </w:r>
          </w:p>
        </w:tc>
        <w:tc>
          <w:tcPr>
            <w:tcW w:w="1467" w:type="dxa"/>
            <w:tcBorders>
              <w:left w:val="single" w:color="auto" w:sz="4" w:space="0"/>
              <w:bottom w:val="single" w:color="auto" w:sz="4" w:space="0"/>
              <w:right w:val="single" w:color="auto" w:sz="4" w:space="0"/>
            </w:tcBorders>
            <w:shd w:val="clear" w:color="auto" w:fill="auto"/>
            <w:noWrap w:val="0"/>
            <w:vAlign w:val="center"/>
          </w:tcPr>
          <w:p w14:paraId="2015F721">
            <w:pPr>
              <w:spacing w:line="43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附件七</w:t>
            </w:r>
          </w:p>
        </w:tc>
      </w:tr>
      <w:tr w14:paraId="2C3E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298CE1">
            <w:pPr>
              <w:spacing w:line="43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6</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93ED8">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投标产品响应程度</w:t>
            </w:r>
          </w:p>
        </w:tc>
        <w:tc>
          <w:tcPr>
            <w:tcW w:w="1467" w:type="dxa"/>
            <w:tcBorders>
              <w:left w:val="single" w:color="auto" w:sz="4" w:space="0"/>
              <w:bottom w:val="single" w:color="auto" w:sz="4" w:space="0"/>
              <w:right w:val="single" w:color="auto" w:sz="4" w:space="0"/>
            </w:tcBorders>
            <w:shd w:val="clear" w:color="auto" w:fill="auto"/>
            <w:noWrap w:val="0"/>
            <w:vAlign w:val="center"/>
          </w:tcPr>
          <w:p w14:paraId="4E3AE1FF">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07A6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52333ADB">
            <w:pPr>
              <w:spacing w:line="43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273D86">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同类</w:t>
            </w:r>
            <w:r>
              <w:rPr>
                <w:rFonts w:hint="eastAsia" w:ascii="宋体" w:hAnsi="宋体" w:eastAsia="宋体" w:cs="宋体"/>
                <w:b w:val="0"/>
                <w:bCs w:val="0"/>
                <w:color w:val="auto"/>
                <w:sz w:val="22"/>
                <w:szCs w:val="22"/>
                <w:highlight w:val="none"/>
              </w:rPr>
              <w:t>业绩</w:t>
            </w:r>
          </w:p>
        </w:tc>
        <w:tc>
          <w:tcPr>
            <w:tcW w:w="1467" w:type="dxa"/>
            <w:tcBorders>
              <w:left w:val="single" w:color="auto" w:sz="4" w:space="0"/>
              <w:bottom w:val="single" w:color="auto" w:sz="4" w:space="0"/>
              <w:right w:val="single" w:color="auto" w:sz="4" w:space="0"/>
            </w:tcBorders>
            <w:shd w:val="clear" w:color="auto" w:fill="auto"/>
            <w:noWrap w:val="0"/>
            <w:vAlign w:val="center"/>
          </w:tcPr>
          <w:p w14:paraId="114E4A36">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235E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2BE0454">
            <w:pPr>
              <w:spacing w:line="43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7893CE">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认证证书</w:t>
            </w:r>
          </w:p>
        </w:tc>
        <w:tc>
          <w:tcPr>
            <w:tcW w:w="1467" w:type="dxa"/>
            <w:tcBorders>
              <w:left w:val="single" w:color="auto" w:sz="4" w:space="0"/>
              <w:bottom w:val="single" w:color="auto" w:sz="4" w:space="0"/>
              <w:right w:val="single" w:color="auto" w:sz="4" w:space="0"/>
            </w:tcBorders>
            <w:shd w:val="clear" w:color="auto" w:fill="auto"/>
            <w:noWrap w:val="0"/>
            <w:vAlign w:val="center"/>
          </w:tcPr>
          <w:p w14:paraId="0DC13C6D">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1B4C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6ED38732">
            <w:pPr>
              <w:spacing w:line="43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9</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42228C">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实施方案</w:t>
            </w:r>
          </w:p>
        </w:tc>
        <w:tc>
          <w:tcPr>
            <w:tcW w:w="1467" w:type="dxa"/>
            <w:tcBorders>
              <w:left w:val="single" w:color="auto" w:sz="4" w:space="0"/>
              <w:bottom w:val="single" w:color="auto" w:sz="4" w:space="0"/>
              <w:right w:val="single" w:color="auto" w:sz="4" w:space="0"/>
            </w:tcBorders>
            <w:shd w:val="clear" w:color="auto" w:fill="auto"/>
            <w:noWrap w:val="0"/>
            <w:vAlign w:val="center"/>
          </w:tcPr>
          <w:p w14:paraId="13CD4C68">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4C27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2A836D67">
            <w:pPr>
              <w:spacing w:line="43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1A7C6">
            <w:pPr>
              <w:keepNext w:val="0"/>
              <w:keepLines w:val="0"/>
              <w:pageBreakBefore w:val="0"/>
              <w:kinsoku/>
              <w:wordWrap/>
              <w:overflowPunct/>
              <w:topLinePunct w:val="0"/>
              <w:autoSpaceDE/>
              <w:autoSpaceDN/>
              <w:bidi w:val="0"/>
              <w:adjustRightInd/>
              <w:snapToGrid/>
              <w:spacing w:line="430" w:lineRule="exact"/>
              <w:ind w:left="0" w:lef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配送能力</w:t>
            </w:r>
          </w:p>
        </w:tc>
        <w:tc>
          <w:tcPr>
            <w:tcW w:w="1467" w:type="dxa"/>
            <w:tcBorders>
              <w:left w:val="single" w:color="auto" w:sz="4" w:space="0"/>
              <w:bottom w:val="single" w:color="auto" w:sz="4" w:space="0"/>
              <w:right w:val="single" w:color="auto" w:sz="4" w:space="0"/>
            </w:tcBorders>
            <w:shd w:val="clear" w:color="auto" w:fill="auto"/>
            <w:noWrap w:val="0"/>
            <w:vAlign w:val="center"/>
          </w:tcPr>
          <w:p w14:paraId="523058AC">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2FE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27E960AE">
            <w:pPr>
              <w:spacing w:line="43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9F8797">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供应商仓储情况</w:t>
            </w:r>
          </w:p>
        </w:tc>
        <w:tc>
          <w:tcPr>
            <w:tcW w:w="1467" w:type="dxa"/>
            <w:tcBorders>
              <w:left w:val="single" w:color="auto" w:sz="4" w:space="0"/>
              <w:bottom w:val="single" w:color="auto" w:sz="4" w:space="0"/>
              <w:right w:val="single" w:color="auto" w:sz="4" w:space="0"/>
            </w:tcBorders>
            <w:shd w:val="clear" w:color="auto" w:fill="auto"/>
            <w:noWrap w:val="0"/>
            <w:vAlign w:val="center"/>
          </w:tcPr>
          <w:p w14:paraId="0AAF7CA0">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18E3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3EF3696">
            <w:pPr>
              <w:spacing w:line="43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4F83CC">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投标产品样品情况</w:t>
            </w:r>
          </w:p>
        </w:tc>
        <w:tc>
          <w:tcPr>
            <w:tcW w:w="1467" w:type="dxa"/>
            <w:tcBorders>
              <w:left w:val="single" w:color="auto" w:sz="4" w:space="0"/>
              <w:bottom w:val="single" w:color="auto" w:sz="4" w:space="0"/>
              <w:right w:val="single" w:color="auto" w:sz="4" w:space="0"/>
            </w:tcBorders>
            <w:shd w:val="clear" w:color="auto" w:fill="auto"/>
            <w:noWrap w:val="0"/>
            <w:vAlign w:val="center"/>
          </w:tcPr>
          <w:p w14:paraId="08817DF5">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4239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207F22D8">
            <w:pPr>
              <w:spacing w:line="43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13</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6270E87C">
            <w:pPr>
              <w:jc w:val="left"/>
              <w:rPr>
                <w:rFonts w:hint="eastAsia" w:ascii="宋体" w:hAnsi="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售后服务</w:t>
            </w:r>
          </w:p>
        </w:tc>
        <w:tc>
          <w:tcPr>
            <w:tcW w:w="1467" w:type="dxa"/>
            <w:tcBorders>
              <w:left w:val="single" w:color="auto" w:sz="4" w:space="0"/>
              <w:bottom w:val="single" w:color="auto" w:sz="4" w:space="0"/>
              <w:right w:val="single" w:color="auto" w:sz="4" w:space="0"/>
            </w:tcBorders>
            <w:noWrap w:val="0"/>
            <w:vAlign w:val="center"/>
          </w:tcPr>
          <w:p w14:paraId="218ABE27">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格式自拟</w:t>
            </w:r>
          </w:p>
        </w:tc>
      </w:tr>
      <w:tr w14:paraId="4C49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2B5A260">
            <w:pPr>
              <w:spacing w:line="430" w:lineRule="exact"/>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14</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1B97D4F4">
            <w:pPr>
              <w:jc w:val="left"/>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外包装</w:t>
            </w:r>
          </w:p>
        </w:tc>
        <w:tc>
          <w:tcPr>
            <w:tcW w:w="1467" w:type="dxa"/>
            <w:tcBorders>
              <w:left w:val="single" w:color="auto" w:sz="4" w:space="0"/>
              <w:bottom w:val="single" w:color="auto" w:sz="4" w:space="0"/>
              <w:right w:val="single" w:color="auto" w:sz="4" w:space="0"/>
            </w:tcBorders>
            <w:noWrap w:val="0"/>
            <w:vAlign w:val="center"/>
          </w:tcPr>
          <w:p w14:paraId="0D768D15">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格式自拟</w:t>
            </w:r>
          </w:p>
        </w:tc>
      </w:tr>
      <w:tr w14:paraId="62E5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67" w:type="dxa"/>
            <w:gridSpan w:val="3"/>
            <w:tcBorders>
              <w:top w:val="single" w:color="auto" w:sz="4" w:space="0"/>
              <w:left w:val="single" w:color="auto" w:sz="4" w:space="0"/>
              <w:bottom w:val="single" w:color="auto" w:sz="4" w:space="0"/>
              <w:right w:val="single" w:color="auto" w:sz="4" w:space="0"/>
            </w:tcBorders>
            <w:noWrap w:val="0"/>
            <w:vAlign w:val="center"/>
          </w:tcPr>
          <w:p w14:paraId="5BAE59A7">
            <w:pPr>
              <w:spacing w:line="43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注：盖章采用CA签章，法定代表人或授权代表的签字（或盖章）由法定代表人或授权代表本人签字（或盖章）。</w:t>
            </w:r>
          </w:p>
        </w:tc>
      </w:tr>
    </w:tbl>
    <w:p w14:paraId="465E9DAC">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5.1.3</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报价要求响应文件</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470"/>
        <w:gridCol w:w="1437"/>
      </w:tblGrid>
      <w:tr w14:paraId="3FD8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0FB78A2D">
            <w:pPr>
              <w:pStyle w:val="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470" w:type="dxa"/>
            <w:noWrap w:val="0"/>
            <w:vAlign w:val="top"/>
          </w:tcPr>
          <w:p w14:paraId="3A05B05B">
            <w:pPr>
              <w:pStyle w:val="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437" w:type="dxa"/>
            <w:noWrap w:val="0"/>
            <w:vAlign w:val="top"/>
          </w:tcPr>
          <w:p w14:paraId="312093D7">
            <w:pPr>
              <w:pStyle w:val="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说明</w:t>
            </w:r>
          </w:p>
        </w:tc>
      </w:tr>
      <w:tr w14:paraId="235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204B7E5D">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1</w:t>
            </w:r>
          </w:p>
        </w:tc>
        <w:tc>
          <w:tcPr>
            <w:tcW w:w="7470" w:type="dxa"/>
            <w:noWrap w:val="0"/>
            <w:vAlign w:val="center"/>
          </w:tcPr>
          <w:p w14:paraId="2090FC01">
            <w:pPr>
              <w:rPr>
                <w:rFonts w:hint="eastAsia" w:ascii="宋体" w:hAnsi="宋体" w:cs="宋体"/>
                <w:color w:val="auto"/>
                <w:sz w:val="22"/>
                <w:szCs w:val="22"/>
                <w:highlight w:val="none"/>
              </w:rPr>
            </w:pPr>
            <w:r>
              <w:rPr>
                <w:rFonts w:hint="eastAsia" w:ascii="宋体" w:hAnsi="宋体" w:cs="宋体"/>
                <w:color w:val="auto"/>
                <w:sz w:val="22"/>
                <w:szCs w:val="22"/>
                <w:highlight w:val="none"/>
              </w:rPr>
              <w:t>报价一览表</w:t>
            </w:r>
          </w:p>
        </w:tc>
        <w:tc>
          <w:tcPr>
            <w:tcW w:w="1437" w:type="dxa"/>
            <w:noWrap w:val="0"/>
            <w:vAlign w:val="center"/>
          </w:tcPr>
          <w:p w14:paraId="282310E2">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附件八</w:t>
            </w:r>
          </w:p>
        </w:tc>
      </w:tr>
      <w:tr w14:paraId="51BA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679CD7B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7470" w:type="dxa"/>
            <w:noWrap w:val="0"/>
            <w:vAlign w:val="center"/>
          </w:tcPr>
          <w:p w14:paraId="193E2FC7">
            <w:pPr>
              <w:rPr>
                <w:rFonts w:hint="eastAsia" w:ascii="宋体" w:hAnsi="宋体" w:cs="宋体"/>
                <w:b/>
                <w:bCs/>
                <w:color w:val="auto"/>
                <w:sz w:val="22"/>
                <w:szCs w:val="22"/>
                <w:highlight w:val="none"/>
              </w:rPr>
            </w:pPr>
            <w:r>
              <w:rPr>
                <w:rFonts w:hint="eastAsia" w:ascii="宋体" w:hAnsi="宋体" w:cs="宋体"/>
                <w:color w:val="auto"/>
                <w:sz w:val="22"/>
                <w:szCs w:val="22"/>
                <w:highlight w:val="none"/>
              </w:rPr>
              <w:t>报价明细表</w:t>
            </w:r>
          </w:p>
        </w:tc>
        <w:tc>
          <w:tcPr>
            <w:tcW w:w="1437" w:type="dxa"/>
            <w:noWrap w:val="0"/>
            <w:vAlign w:val="center"/>
          </w:tcPr>
          <w:p w14:paraId="37D3D114">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附件九</w:t>
            </w:r>
          </w:p>
        </w:tc>
      </w:tr>
    </w:tbl>
    <w:p w14:paraId="5BC0C2EB">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5.1.4</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其他</w:t>
      </w:r>
    </w:p>
    <w:tbl>
      <w:tblPr>
        <w:tblStyle w:val="40"/>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46"/>
        <w:gridCol w:w="1354"/>
      </w:tblGrid>
      <w:tr w14:paraId="271E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7" w:type="dxa"/>
            <w:noWrap w:val="0"/>
            <w:vAlign w:val="center"/>
          </w:tcPr>
          <w:p w14:paraId="74C9E5B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546" w:type="dxa"/>
            <w:noWrap w:val="0"/>
            <w:vAlign w:val="center"/>
          </w:tcPr>
          <w:p w14:paraId="6E533F2C">
            <w:pPr>
              <w:rPr>
                <w:rFonts w:hint="eastAsia" w:ascii="宋体" w:hAnsi="宋体" w:cs="宋体"/>
                <w:color w:val="auto"/>
                <w:sz w:val="22"/>
                <w:szCs w:val="22"/>
                <w:highlight w:val="none"/>
              </w:rPr>
            </w:pPr>
            <w:r>
              <w:rPr>
                <w:rFonts w:hint="eastAsia" w:ascii="宋体" w:hAnsi="宋体" w:cs="宋体"/>
                <w:b/>
                <w:color w:val="auto"/>
                <w:sz w:val="22"/>
                <w:szCs w:val="22"/>
                <w:highlight w:val="none"/>
              </w:rPr>
              <w:t>根据招标文件中的采购内容与技术要求、评标细则，投标供应商认为需要提供的其他文件和资料。</w:t>
            </w:r>
          </w:p>
        </w:tc>
        <w:tc>
          <w:tcPr>
            <w:tcW w:w="1354" w:type="dxa"/>
            <w:noWrap w:val="0"/>
            <w:vAlign w:val="center"/>
          </w:tcPr>
          <w:p w14:paraId="6A50498F">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格式自拟</w:t>
            </w:r>
          </w:p>
        </w:tc>
      </w:tr>
      <w:tr w14:paraId="72C6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7" w:type="dxa"/>
            <w:noWrap w:val="0"/>
            <w:vAlign w:val="center"/>
          </w:tcPr>
          <w:p w14:paraId="25DF446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7546" w:type="dxa"/>
            <w:noWrap w:val="0"/>
            <w:vAlign w:val="center"/>
          </w:tcPr>
          <w:p w14:paraId="79BE7D92">
            <w:pPr>
              <w:rPr>
                <w:rFonts w:hint="eastAsia" w:ascii="宋体" w:hAnsi="宋体" w:cs="宋体"/>
                <w:color w:val="auto"/>
                <w:sz w:val="22"/>
                <w:szCs w:val="22"/>
                <w:highlight w:val="none"/>
              </w:rPr>
            </w:pPr>
            <w:r>
              <w:rPr>
                <w:rFonts w:hint="eastAsia" w:ascii="宋体" w:hAnsi="宋体" w:cs="宋体"/>
                <w:color w:val="auto"/>
                <w:sz w:val="22"/>
                <w:szCs w:val="22"/>
                <w:highlight w:val="none"/>
              </w:rPr>
              <w:t>启用备份投标文件申请书（</w:t>
            </w:r>
            <w:r>
              <w:rPr>
                <w:rFonts w:hint="eastAsia" w:ascii="宋体" w:hAnsi="宋体" w:cs="宋体"/>
                <w:caps/>
                <w:color w:val="auto"/>
                <w:sz w:val="22"/>
                <w:szCs w:val="22"/>
                <w:highlight w:val="none"/>
              </w:rPr>
              <w:t>解密截止时间之前以电子邮件方式传送至采购代理机构邮箱）</w:t>
            </w:r>
          </w:p>
        </w:tc>
        <w:tc>
          <w:tcPr>
            <w:tcW w:w="1354" w:type="dxa"/>
            <w:noWrap w:val="0"/>
            <w:vAlign w:val="center"/>
          </w:tcPr>
          <w:p w14:paraId="5B92794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格式自拟</w:t>
            </w:r>
          </w:p>
        </w:tc>
      </w:tr>
    </w:tbl>
    <w:p w14:paraId="2EE58F9B">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183FB49E">
      <w:pPr>
        <w:tabs>
          <w:tab w:val="left" w:pos="-180"/>
          <w:tab w:val="left" w:pos="180"/>
          <w:tab w:val="left" w:pos="360"/>
        </w:tabs>
        <w:spacing w:line="460" w:lineRule="exact"/>
        <w:ind w:firstLine="638" w:firstLineChars="290"/>
        <w:rPr>
          <w:rFonts w:hint="eastAsia" w:ascii="宋体" w:hAnsi="宋体" w:cs="宋体"/>
          <w:b/>
          <w:color w:val="auto"/>
          <w:sz w:val="22"/>
          <w:szCs w:val="22"/>
          <w:highlight w:val="none"/>
        </w:rPr>
      </w:pPr>
      <w:r>
        <w:rPr>
          <w:rFonts w:hint="eastAsia" w:ascii="宋体" w:hAnsi="宋体" w:cs="宋体"/>
          <w:color w:val="auto"/>
          <w:sz w:val="22"/>
          <w:szCs w:val="22"/>
          <w:highlight w:val="none"/>
        </w:rPr>
        <w:t>供应商应根据招标文件中所提供的格式，内容按顺序填写并制作投标文件。</w:t>
      </w:r>
      <w:r>
        <w:rPr>
          <w:rFonts w:hint="eastAsia" w:ascii="宋体" w:hAnsi="宋体" w:cs="宋体"/>
          <w:b/>
          <w:color w:val="auto"/>
          <w:sz w:val="22"/>
          <w:szCs w:val="22"/>
          <w:highlight w:val="none"/>
        </w:rPr>
        <w:t>任何未按招标文件要求制作投标文件均可能会导致对其不利的评定，该风险由供应商自行承担。</w:t>
      </w:r>
    </w:p>
    <w:p w14:paraId="61DAE87E">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投标报价</w:t>
      </w:r>
    </w:p>
    <w:p w14:paraId="0728745C">
      <w:pPr>
        <w:pStyle w:val="3"/>
        <w:spacing w:line="460" w:lineRule="exact"/>
        <w:rPr>
          <w:rFonts w:hint="eastAsia" w:ascii="宋体" w:hAnsi="宋体" w:cs="宋体"/>
          <w:color w:val="auto"/>
          <w:sz w:val="22"/>
          <w:szCs w:val="22"/>
          <w:highlight w:val="none"/>
        </w:rPr>
      </w:pPr>
      <w:bookmarkStart w:id="34" w:name="_Toc195502492"/>
      <w:bookmarkStart w:id="35" w:name="_Toc202085292"/>
      <w:bookmarkStart w:id="36" w:name="_Toc195502582"/>
      <w:r>
        <w:rPr>
          <w:rFonts w:hint="eastAsia" w:ascii="宋体" w:hAnsi="宋体" w:cs="宋体"/>
          <w:b/>
          <w:bCs/>
          <w:color w:val="auto"/>
          <w:sz w:val="22"/>
          <w:szCs w:val="22"/>
          <w:highlight w:val="none"/>
        </w:rPr>
        <w:t xml:space="preserve">6.1 </w:t>
      </w:r>
      <w:r>
        <w:rPr>
          <w:rFonts w:hint="eastAsia" w:ascii="宋体" w:hAnsi="宋体" w:cs="宋体"/>
          <w:color w:val="auto"/>
          <w:sz w:val="22"/>
          <w:szCs w:val="22"/>
          <w:highlight w:val="none"/>
        </w:rPr>
        <w:t xml:space="preserve"> </w:t>
      </w:r>
      <w:r>
        <w:rPr>
          <w:rFonts w:hint="eastAsia" w:ascii="宋体" w:hAnsi="宋体"/>
          <w:b/>
          <w:color w:val="auto"/>
          <w:sz w:val="22"/>
          <w:highlight w:val="none"/>
        </w:rPr>
        <w:t>投标报价包括：</w:t>
      </w:r>
      <w:r>
        <w:rPr>
          <w:rFonts w:hint="eastAsia" w:ascii="宋体" w:hAnsi="宋体" w:cs="宋体"/>
          <w:b/>
          <w:color w:val="auto"/>
          <w:sz w:val="22"/>
          <w:highlight w:val="none"/>
        </w:rPr>
        <w:t>完成本项目所需的所有费用，货物供货、运输、保险、装卸、安装调试及技术、验收（含第三方验收）、培训、售后服务、税费等的全部费用，实行固定</w:t>
      </w:r>
      <w:r>
        <w:rPr>
          <w:rFonts w:hint="eastAsia" w:ascii="宋体" w:hAnsi="宋体" w:cs="宋体"/>
          <w:b/>
          <w:color w:val="auto"/>
          <w:sz w:val="22"/>
          <w:highlight w:val="none"/>
          <w:lang w:val="en-US" w:eastAsia="zh-CN"/>
        </w:rPr>
        <w:t>单价</w:t>
      </w:r>
      <w:r>
        <w:rPr>
          <w:rFonts w:hint="eastAsia" w:ascii="宋体" w:hAnsi="宋体" w:cs="宋体"/>
          <w:b/>
          <w:color w:val="auto"/>
          <w:sz w:val="22"/>
          <w:highlight w:val="none"/>
        </w:rPr>
        <w:t>包干</w:t>
      </w:r>
      <w:r>
        <w:rPr>
          <w:rFonts w:hint="eastAsia" w:ascii="宋体" w:hAnsi="宋体" w:cs="宋体"/>
          <w:b/>
          <w:color w:val="auto"/>
          <w:sz w:val="22"/>
          <w:highlight w:val="none"/>
          <w:lang w:eastAsia="zh-CN"/>
        </w:rPr>
        <w:t>，具体采购总额以最终采购数量为准</w:t>
      </w:r>
      <w:r>
        <w:rPr>
          <w:rFonts w:hint="eastAsia" w:ascii="宋体" w:hAnsi="宋体" w:cs="宋体"/>
          <w:b/>
          <w:color w:val="auto"/>
          <w:sz w:val="22"/>
          <w:highlight w:val="none"/>
        </w:rPr>
        <w:t>。除发生下列因素可调整合同价外，不得以任何其他理由调整任何费用</w:t>
      </w:r>
      <w:r>
        <w:rPr>
          <w:rFonts w:hint="eastAsia" w:hAnsi="宋体" w:cs="宋体"/>
          <w:color w:val="auto"/>
          <w:sz w:val="22"/>
          <w:highlight w:val="none"/>
        </w:rPr>
        <w:t>。</w:t>
      </w:r>
    </w:p>
    <w:p w14:paraId="3CAA18B2">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6.2  投标人必须按附件中的投标报价一览表、投标分项报价表（均统一格式）内容填写单价、合价和总价，并由法定代表人或投标人代表签署。</w:t>
      </w:r>
    </w:p>
    <w:p w14:paraId="7C002199">
      <w:pPr>
        <w:tabs>
          <w:tab w:val="left" w:pos="-180"/>
          <w:tab w:val="left" w:pos="180"/>
          <w:tab w:val="left" w:pos="360"/>
        </w:tabs>
        <w:spacing w:line="440" w:lineRule="exact"/>
        <w:ind w:left="440" w:hanging="440" w:hangingChars="200"/>
        <w:rPr>
          <w:rFonts w:ascii="宋体" w:hAnsi="宋体" w:cs="宋体"/>
          <w:color w:val="auto"/>
          <w:sz w:val="22"/>
          <w:highlight w:val="none"/>
        </w:rPr>
      </w:pPr>
      <w:r>
        <w:rPr>
          <w:rFonts w:hint="eastAsia" w:ascii="宋体" w:hAnsi="宋体" w:cs="宋体"/>
          <w:bCs/>
          <w:color w:val="auto"/>
          <w:sz w:val="22"/>
          <w:highlight w:val="none"/>
        </w:rPr>
        <w:t>6.3</w:t>
      </w:r>
      <w:r>
        <w:rPr>
          <w:rFonts w:hint="eastAsia" w:ascii="宋体" w:hAnsi="宋体" w:cs="宋体"/>
          <w:b/>
          <w:color w:val="auto"/>
          <w:sz w:val="22"/>
          <w:highlight w:val="none"/>
        </w:rPr>
        <w:t>▲</w:t>
      </w:r>
      <w:r>
        <w:rPr>
          <w:rFonts w:hint="eastAsia" w:ascii="宋体" w:hAnsi="宋体" w:cs="宋体"/>
          <w:color w:val="auto"/>
          <w:sz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highlight w:val="none"/>
        </w:rPr>
        <w:t>。</w:t>
      </w:r>
    </w:p>
    <w:p w14:paraId="022999D4">
      <w:pPr>
        <w:tabs>
          <w:tab w:val="left" w:pos="-180"/>
          <w:tab w:val="left" w:pos="180"/>
          <w:tab w:val="left" w:pos="360"/>
        </w:tabs>
        <w:spacing w:line="440" w:lineRule="exact"/>
        <w:rPr>
          <w:rFonts w:ascii="宋体" w:hAnsi="宋体" w:cs="宋体"/>
          <w:color w:val="auto"/>
          <w:sz w:val="22"/>
          <w:highlight w:val="none"/>
        </w:rPr>
      </w:pPr>
      <w:r>
        <w:rPr>
          <w:rFonts w:hint="eastAsia" w:ascii="宋体" w:hAnsi="宋体" w:cs="宋体"/>
          <w:color w:val="auto"/>
          <w:sz w:val="22"/>
          <w:highlight w:val="none"/>
        </w:rPr>
        <w:t>6.4</w:t>
      </w:r>
      <w:r>
        <w:rPr>
          <w:rFonts w:hint="eastAsia" w:ascii="宋体" w:hAnsi="宋体" w:cs="宋体"/>
          <w:b/>
          <w:color w:val="auto"/>
          <w:sz w:val="22"/>
          <w:highlight w:val="none"/>
        </w:rPr>
        <w:t>▲</w:t>
      </w:r>
      <w:r>
        <w:rPr>
          <w:rFonts w:hint="eastAsia" w:ascii="宋体" w:hAnsi="宋体" w:cs="宋体"/>
          <w:color w:val="auto"/>
          <w:sz w:val="22"/>
          <w:highlight w:val="none"/>
          <w:u w:val="single"/>
        </w:rPr>
        <w:t>招标采购单位不接受任何选择报价，对任何货物或服务只允许一个报价</w:t>
      </w:r>
      <w:r>
        <w:rPr>
          <w:rFonts w:hint="eastAsia" w:ascii="宋体" w:hAnsi="宋体" w:cs="宋体"/>
          <w:color w:val="auto"/>
          <w:sz w:val="22"/>
          <w:highlight w:val="none"/>
        </w:rPr>
        <w:t>。</w:t>
      </w:r>
    </w:p>
    <w:p w14:paraId="2782E4BB">
      <w:pPr>
        <w:tabs>
          <w:tab w:val="left" w:pos="-180"/>
          <w:tab w:val="left" w:pos="180"/>
          <w:tab w:val="left" w:pos="360"/>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6.5  招标采购单位要求分类报价是为了方便评标，但在任何情况下不限制采购人以其认为最合适的条款、条件签订合同的权利。</w:t>
      </w:r>
    </w:p>
    <w:p w14:paraId="69C3B4A6">
      <w:pPr>
        <w:tabs>
          <w:tab w:val="left" w:pos="-180"/>
          <w:tab w:val="left" w:pos="180"/>
          <w:tab w:val="left" w:pos="360"/>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6.6</w:t>
      </w:r>
      <w:r>
        <w:rPr>
          <w:rFonts w:hint="eastAsia" w:ascii="宋体" w:hAnsi="宋体" w:cs="宋体"/>
          <w:b/>
          <w:color w:val="auto"/>
          <w:sz w:val="22"/>
          <w:highlight w:val="none"/>
        </w:rPr>
        <w:t>▲</w:t>
      </w:r>
      <w:r>
        <w:rPr>
          <w:rFonts w:hint="eastAsia" w:ascii="宋体" w:hAnsi="宋体" w:cs="宋体"/>
          <w:color w:val="auto"/>
          <w:sz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highlight w:val="none"/>
        </w:rPr>
        <w:t>。</w:t>
      </w:r>
    </w:p>
    <w:p w14:paraId="308CE1E9">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7． 投标有效期</w:t>
      </w:r>
    </w:p>
    <w:p w14:paraId="2BF4F268">
      <w:pPr>
        <w:pStyle w:val="3"/>
        <w:spacing w:line="4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7.1</w:t>
      </w:r>
      <w:r>
        <w:rPr>
          <w:rFonts w:hint="eastAsia" w:ascii="宋体" w:hAnsi="宋体" w:cs="宋体"/>
          <w:b/>
          <w:color w:val="auto"/>
          <w:sz w:val="22"/>
          <w:highlight w:val="none"/>
        </w:rPr>
        <w:t>▲</w:t>
      </w:r>
      <w:r>
        <w:rPr>
          <w:rFonts w:hint="eastAsia" w:ascii="宋体" w:hAnsi="宋体" w:cs="宋体"/>
          <w:b/>
          <w:color w:val="auto"/>
          <w:sz w:val="22"/>
          <w:highlight w:val="none"/>
          <w:u w:val="single"/>
        </w:rPr>
        <w:t>自开标之日起</w:t>
      </w:r>
      <w:r>
        <w:rPr>
          <w:rFonts w:hint="eastAsia" w:ascii="宋体" w:hAnsi="宋体" w:cs="宋体"/>
          <w:b/>
          <w:bCs/>
          <w:color w:val="auto"/>
          <w:sz w:val="22"/>
          <w:highlight w:val="none"/>
          <w:u w:val="single"/>
        </w:rPr>
        <w:t>90</w:t>
      </w:r>
      <w:r>
        <w:rPr>
          <w:rFonts w:hint="eastAsia" w:ascii="宋体" w:hAnsi="宋体" w:cs="宋体"/>
          <w:b/>
          <w:color w:val="auto"/>
          <w:sz w:val="22"/>
          <w:highlight w:val="none"/>
          <w:u w:val="single"/>
        </w:rPr>
        <w:t>天内投标应保持投标有效</w:t>
      </w:r>
      <w:r>
        <w:rPr>
          <w:rFonts w:hint="eastAsia" w:ascii="宋体" w:hAnsi="宋体" w:cs="宋体"/>
          <w:b/>
          <w:color w:val="auto"/>
          <w:sz w:val="22"/>
          <w:highlight w:val="none"/>
        </w:rPr>
        <w:t>。</w:t>
      </w:r>
    </w:p>
    <w:p w14:paraId="18245CBA">
      <w:pPr>
        <w:pStyle w:val="3"/>
        <w:spacing w:line="460" w:lineRule="exact"/>
        <w:ind w:left="418" w:hanging="418" w:hangingChars="190"/>
        <w:rPr>
          <w:rFonts w:hint="eastAsia" w:ascii="宋体" w:hAnsi="宋体" w:cs="宋体"/>
          <w:color w:val="auto"/>
          <w:sz w:val="22"/>
          <w:szCs w:val="22"/>
          <w:highlight w:val="none"/>
        </w:rPr>
      </w:pPr>
      <w:bookmarkStart w:id="37" w:name="_Toc195502491"/>
      <w:bookmarkStart w:id="38" w:name="_Toc195502581"/>
      <w:bookmarkStart w:id="39" w:name="_Toc202085291"/>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73A03165">
      <w:pPr>
        <w:pStyle w:val="3"/>
        <w:spacing w:line="4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8．</w:t>
      </w:r>
      <w:r>
        <w:rPr>
          <w:rFonts w:hint="eastAsia" w:ascii="宋体" w:hAnsi="宋体" w:cs="宋体"/>
          <w:color w:val="auto"/>
          <w:sz w:val="22"/>
          <w:szCs w:val="22"/>
          <w:highlight w:val="none"/>
        </w:rPr>
        <w:t xml:space="preserve"> </w:t>
      </w:r>
      <w:r>
        <w:rPr>
          <w:rFonts w:hint="eastAsia" w:ascii="宋体" w:hAnsi="宋体"/>
          <w:b/>
          <w:bCs/>
          <w:color w:val="auto"/>
          <w:sz w:val="22"/>
          <w:highlight w:val="none"/>
        </w:rPr>
        <w:t>投标文件的签署和规定</w:t>
      </w:r>
    </w:p>
    <w:p w14:paraId="31FA088C">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8.1  投标人应根据招标文件的规定对投标文件进行电子盖章及签署。</w:t>
      </w:r>
    </w:p>
    <w:p w14:paraId="7FA05A9F">
      <w:pPr>
        <w:pStyle w:val="3"/>
        <w:spacing w:line="460" w:lineRule="exact"/>
        <w:jc w:val="center"/>
        <w:outlineLvl w:val="1"/>
        <w:rPr>
          <w:rFonts w:hint="eastAsia" w:ascii="宋体" w:hAnsi="宋体" w:cs="宋体"/>
          <w:b/>
          <w:bCs/>
          <w:color w:val="auto"/>
          <w:sz w:val="22"/>
          <w:szCs w:val="22"/>
          <w:highlight w:val="none"/>
        </w:rPr>
      </w:pPr>
      <w:bookmarkStart w:id="40" w:name="_Toc102115983"/>
      <w:bookmarkStart w:id="41" w:name="_Toc47884461"/>
      <w:bookmarkStart w:id="42" w:name="_Toc26264"/>
      <w:bookmarkStart w:id="43" w:name="_Toc16821"/>
      <w:r>
        <w:rPr>
          <w:rFonts w:hint="eastAsia" w:ascii="宋体" w:hAnsi="宋体" w:cs="宋体"/>
          <w:b/>
          <w:bCs/>
          <w:color w:val="auto"/>
          <w:sz w:val="22"/>
          <w:szCs w:val="22"/>
          <w:highlight w:val="none"/>
        </w:rPr>
        <w:t>四、投标文件的递交</w:t>
      </w:r>
      <w:bookmarkEnd w:id="37"/>
      <w:bookmarkEnd w:id="38"/>
      <w:bookmarkEnd w:id="39"/>
      <w:bookmarkEnd w:id="40"/>
      <w:bookmarkEnd w:id="41"/>
      <w:bookmarkEnd w:id="42"/>
      <w:bookmarkEnd w:id="43"/>
    </w:p>
    <w:p w14:paraId="36C393C6">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   投标文件的递交</w:t>
      </w:r>
    </w:p>
    <w:p w14:paraId="2084A1A0">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投标文件必须在招标文件规定的投标文件截止时间前完成电子投标文件的传输递交。投标截止时间前未完成传输的，视为撤回投标文件。投标截止时间后送达的投标文件，将被政采云平台拒收。</w:t>
      </w:r>
    </w:p>
    <w:p w14:paraId="2D090778">
      <w:pPr>
        <w:pStyle w:val="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   投标文件的补充、修改和撤回</w:t>
      </w:r>
    </w:p>
    <w:p w14:paraId="3968ACA1">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投标人在投标截止时间前，可以补充、修改或者撤回电子投标文件。补充或者修改电子投标文件的，应当先行撤回原文件，补充、修改后重新传输递交。</w:t>
      </w:r>
    </w:p>
    <w:bookmarkEnd w:id="34"/>
    <w:bookmarkEnd w:id="35"/>
    <w:bookmarkEnd w:id="36"/>
    <w:p w14:paraId="23A55A4A">
      <w:pPr>
        <w:pStyle w:val="3"/>
        <w:spacing w:line="460" w:lineRule="exact"/>
        <w:jc w:val="center"/>
        <w:outlineLvl w:val="1"/>
        <w:rPr>
          <w:rFonts w:hint="eastAsia" w:ascii="宋体" w:hAnsi="宋体" w:cs="宋体"/>
          <w:b/>
          <w:bCs/>
          <w:color w:val="auto"/>
          <w:sz w:val="22"/>
          <w:szCs w:val="22"/>
          <w:highlight w:val="none"/>
        </w:rPr>
      </w:pPr>
      <w:bookmarkStart w:id="44" w:name="_Toc102115984"/>
      <w:bookmarkStart w:id="45" w:name="_Toc47884462"/>
      <w:bookmarkStart w:id="46" w:name="_Toc12442"/>
      <w:bookmarkStart w:id="47" w:name="_Toc7629"/>
      <w:r>
        <w:rPr>
          <w:rFonts w:hint="eastAsia" w:ascii="宋体" w:hAnsi="宋体" w:cs="宋体"/>
          <w:b/>
          <w:bCs/>
          <w:color w:val="auto"/>
          <w:sz w:val="22"/>
          <w:szCs w:val="22"/>
          <w:highlight w:val="none"/>
        </w:rPr>
        <w:t>五、</w:t>
      </w:r>
      <w:bookmarkEnd w:id="44"/>
      <w:bookmarkEnd w:id="45"/>
      <w:bookmarkEnd w:id="46"/>
      <w:r>
        <w:rPr>
          <w:rFonts w:hint="eastAsia" w:ascii="宋体" w:hAnsi="宋体" w:cs="宋体"/>
          <w:b/>
          <w:bCs/>
          <w:color w:val="auto"/>
          <w:sz w:val="22"/>
          <w:szCs w:val="22"/>
          <w:highlight w:val="none"/>
        </w:rPr>
        <w:t>开标和评标</w:t>
      </w:r>
      <w:bookmarkEnd w:id="47"/>
    </w:p>
    <w:p w14:paraId="4CFFF11E">
      <w:pPr>
        <w:spacing w:line="440" w:lineRule="exact"/>
        <w:rPr>
          <w:rFonts w:ascii="宋体" w:hAnsi="宋体" w:cs="宋体"/>
          <w:b/>
          <w:bCs/>
          <w:color w:val="auto"/>
          <w:sz w:val="22"/>
          <w:highlight w:val="none"/>
        </w:rPr>
      </w:pPr>
      <w:bookmarkStart w:id="48" w:name="_Toc3139"/>
      <w:bookmarkStart w:id="49" w:name="_Toc195502493"/>
      <w:bookmarkStart w:id="50" w:name="_Toc195502583"/>
      <w:bookmarkStart w:id="51" w:name="_Toc102115985"/>
      <w:bookmarkStart w:id="52" w:name="_Toc202085293"/>
      <w:bookmarkStart w:id="53" w:name="_Toc47884463"/>
      <w:r>
        <w:rPr>
          <w:rFonts w:hint="eastAsia" w:ascii="宋体" w:hAnsi="宋体" w:cs="宋体"/>
          <w:b/>
          <w:color w:val="auto"/>
          <w:sz w:val="22"/>
          <w:highlight w:val="none"/>
        </w:rPr>
        <w:t xml:space="preserve">1.  </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评标委员会</w:t>
      </w:r>
    </w:p>
    <w:p w14:paraId="5456C995">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1.1  采购人和采购代理机构依法组建评标委员会，评标委员会的成员在评标过程中必须严格遵守《</w:t>
      </w:r>
      <w:r>
        <w:rPr>
          <w:rFonts w:hint="eastAsia" w:ascii="宋体" w:hAnsi="宋体" w:cs="宋体"/>
          <w:color w:val="auto"/>
          <w:sz w:val="22"/>
          <w:highlight w:val="none"/>
        </w:rPr>
        <w:t>中华人民共和国政府采购法</w:t>
      </w:r>
      <w:r>
        <w:rPr>
          <w:rFonts w:hint="eastAsia" w:ascii="宋体" w:hAnsi="宋体" w:cs="宋体"/>
          <w:bCs/>
          <w:color w:val="auto"/>
          <w:sz w:val="22"/>
          <w:highlight w:val="none"/>
        </w:rPr>
        <w:t>》等有关法律、法规的规定。</w:t>
      </w:r>
    </w:p>
    <w:p w14:paraId="50CAAF72">
      <w:pPr>
        <w:spacing w:line="440" w:lineRule="exact"/>
        <w:ind w:left="552" w:hanging="552" w:hangingChars="250"/>
        <w:rPr>
          <w:rFonts w:ascii="宋体" w:hAnsi="宋体" w:cs="宋体"/>
          <w:bCs/>
          <w:color w:val="auto"/>
          <w:sz w:val="22"/>
          <w:highlight w:val="none"/>
        </w:rPr>
      </w:pPr>
      <w:r>
        <w:rPr>
          <w:rFonts w:hint="eastAsia" w:ascii="宋体" w:hAnsi="宋体" w:cs="宋体"/>
          <w:b/>
          <w:color w:val="auto"/>
          <w:sz w:val="22"/>
          <w:highlight w:val="none"/>
        </w:rPr>
        <w:t>2.</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评标过程的保密性</w:t>
      </w:r>
    </w:p>
    <w:p w14:paraId="6A8954D2">
      <w:pPr>
        <w:spacing w:line="440" w:lineRule="exact"/>
        <w:ind w:left="550" w:hanging="550" w:hangingChars="250"/>
        <w:rPr>
          <w:rFonts w:ascii="宋体" w:hAnsi="宋体" w:cs="宋体"/>
          <w:b/>
          <w:bCs/>
          <w:color w:val="auto"/>
          <w:sz w:val="22"/>
          <w:highlight w:val="none"/>
        </w:rPr>
      </w:pPr>
      <w:r>
        <w:rPr>
          <w:rFonts w:hint="eastAsia" w:ascii="宋体" w:hAnsi="宋体" w:cs="宋体"/>
          <w:bCs/>
          <w:color w:val="auto"/>
          <w:sz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580882FA">
      <w:pPr>
        <w:spacing w:line="440" w:lineRule="exact"/>
        <w:ind w:left="552" w:hanging="552" w:hangingChars="250"/>
        <w:rPr>
          <w:rFonts w:ascii="宋体" w:hAnsi="宋体" w:cs="宋体"/>
          <w:b/>
          <w:bCs/>
          <w:color w:val="auto"/>
          <w:sz w:val="22"/>
          <w:highlight w:val="none"/>
        </w:rPr>
      </w:pPr>
      <w:r>
        <w:rPr>
          <w:rFonts w:hint="eastAsia" w:ascii="宋体" w:hAnsi="宋体" w:cs="宋体"/>
          <w:b/>
          <w:bCs/>
          <w:color w:val="auto"/>
          <w:sz w:val="22"/>
          <w:highlight w:val="none"/>
        </w:rPr>
        <w:t>3.   评标前准备</w:t>
      </w:r>
    </w:p>
    <w:p w14:paraId="1295B3F3">
      <w:pPr>
        <w:spacing w:line="440" w:lineRule="exact"/>
        <w:ind w:left="550" w:hanging="550" w:hangingChars="250"/>
        <w:rPr>
          <w:rFonts w:ascii="宋体" w:hAnsi="宋体" w:cs="宋体"/>
          <w:bCs/>
          <w:color w:val="auto"/>
          <w:sz w:val="22"/>
          <w:highlight w:val="none"/>
        </w:rPr>
      </w:pPr>
      <w:r>
        <w:rPr>
          <w:rFonts w:ascii="宋体" w:hAnsi="宋体" w:cs="宋体"/>
          <w:bCs/>
          <w:color w:val="auto"/>
          <w:sz w:val="22"/>
          <w:highlight w:val="none"/>
        </w:rPr>
        <w:t xml:space="preserve">3.1  </w:t>
      </w:r>
      <w:r>
        <w:rPr>
          <w:rFonts w:hint="eastAsia" w:ascii="宋体" w:hAnsi="宋体" w:cs="宋体"/>
          <w:bCs/>
          <w:color w:val="auto"/>
          <w:sz w:val="22"/>
          <w:highlight w:val="none"/>
        </w:rPr>
        <w:t>投标文件签收及解密：由采购代理机构开始签收并开始解密投标文件。</w:t>
      </w:r>
    </w:p>
    <w:p w14:paraId="5CE1DDA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w:t>
      </w:r>
      <w:r>
        <w:rPr>
          <w:rFonts w:ascii="宋体" w:hAnsi="宋体" w:cs="宋体"/>
          <w:bCs/>
          <w:color w:val="auto"/>
          <w:sz w:val="22"/>
          <w:highlight w:val="none"/>
        </w:rPr>
        <w:t xml:space="preserve">.2  </w:t>
      </w:r>
      <w:r>
        <w:rPr>
          <w:rFonts w:hint="eastAsia" w:ascii="宋体" w:hAnsi="宋体" w:cs="宋体"/>
          <w:bCs/>
          <w:color w:val="auto"/>
          <w:sz w:val="22"/>
          <w:highlight w:val="none"/>
        </w:rPr>
        <w:t>投标文件解密：投标文件递交截止时间后，投标人登录政采云平台，用“项目采购-开标评标”功能对电子投标文件进行在线解密。在线解密电子投标文件时间为开标时间起30分钟内。</w:t>
      </w:r>
      <w:r>
        <w:rPr>
          <w:rFonts w:ascii="宋体" w:hAnsi="宋体" w:cs="宋体"/>
          <w:bCs/>
          <w:color w:val="auto"/>
          <w:sz w:val="22"/>
          <w:highlight w:val="none"/>
        </w:rPr>
        <w:t>投标文件未按时解密，</w:t>
      </w:r>
      <w:r>
        <w:rPr>
          <w:rFonts w:hint="eastAsia" w:ascii="宋体" w:hAnsi="宋体" w:cs="宋体"/>
          <w:bCs/>
          <w:color w:val="auto"/>
          <w:sz w:val="22"/>
          <w:highlight w:val="none"/>
        </w:rPr>
        <w:t>投标人</w:t>
      </w:r>
      <w:r>
        <w:rPr>
          <w:rFonts w:ascii="宋体" w:hAnsi="宋体" w:cs="宋体"/>
          <w:bCs/>
          <w:color w:val="auto"/>
          <w:sz w:val="22"/>
          <w:highlight w:val="none"/>
        </w:rPr>
        <w:t>提供了备份投标文件的，以备份投标文件作为依据，否则视为投标文件撤回。投标文件已按时解密的，备份投标文件自动失效。</w:t>
      </w:r>
    </w:p>
    <w:p w14:paraId="41E27255">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w:t>
      </w:r>
      <w:r>
        <w:rPr>
          <w:rFonts w:ascii="宋体" w:hAnsi="宋体" w:cs="宋体"/>
          <w:bCs/>
          <w:color w:val="auto"/>
          <w:sz w:val="22"/>
          <w:highlight w:val="none"/>
        </w:rPr>
        <w:t xml:space="preserve">.3  </w:t>
      </w:r>
      <w:r>
        <w:rPr>
          <w:rFonts w:hint="eastAsia" w:ascii="宋体" w:hAnsi="宋体" w:cs="宋体"/>
          <w:bCs/>
          <w:color w:val="auto"/>
          <w:sz w:val="22"/>
          <w:highlight w:val="none"/>
        </w:rPr>
        <w:t>投标文件解密结束。投标人在线解密投标文件完毕后，由采购代理机构结束解密投标文件。</w:t>
      </w:r>
    </w:p>
    <w:p w14:paraId="1430342B">
      <w:pPr>
        <w:spacing w:line="440" w:lineRule="exact"/>
        <w:ind w:left="552" w:hanging="552" w:hangingChars="250"/>
        <w:rPr>
          <w:rFonts w:ascii="宋体" w:hAnsi="宋体" w:cs="宋体"/>
          <w:b/>
          <w:color w:val="auto"/>
          <w:sz w:val="22"/>
          <w:highlight w:val="none"/>
        </w:rPr>
      </w:pPr>
      <w:r>
        <w:rPr>
          <w:rFonts w:ascii="宋体" w:hAnsi="宋体" w:cs="宋体"/>
          <w:b/>
          <w:color w:val="auto"/>
          <w:sz w:val="22"/>
          <w:highlight w:val="none"/>
        </w:rPr>
        <w:t xml:space="preserve">4.   </w:t>
      </w:r>
      <w:r>
        <w:rPr>
          <w:rFonts w:hint="eastAsia" w:ascii="宋体" w:hAnsi="宋体" w:cs="宋体"/>
          <w:b/>
          <w:color w:val="auto"/>
          <w:sz w:val="22"/>
          <w:highlight w:val="none"/>
        </w:rPr>
        <w:t>开标评标</w:t>
      </w:r>
    </w:p>
    <w:p w14:paraId="056526BA">
      <w:pPr>
        <w:spacing w:line="440" w:lineRule="exact"/>
        <w:ind w:left="550" w:hanging="550" w:hangingChars="250"/>
        <w:rPr>
          <w:rFonts w:ascii="宋体" w:hAnsi="宋体" w:cs="宋体"/>
          <w:bCs/>
          <w:color w:val="auto"/>
          <w:sz w:val="22"/>
          <w:highlight w:val="none"/>
        </w:rPr>
      </w:pPr>
      <w:r>
        <w:rPr>
          <w:rFonts w:ascii="宋体" w:hAnsi="宋体" w:cs="宋体"/>
          <w:bCs/>
          <w:color w:val="auto"/>
          <w:sz w:val="22"/>
          <w:highlight w:val="none"/>
        </w:rPr>
        <w:t>4.1</w:t>
      </w:r>
      <w:r>
        <w:rPr>
          <w:rFonts w:hint="eastAsia" w:ascii="宋体" w:hAnsi="宋体" w:cs="宋体"/>
          <w:bCs/>
          <w:color w:val="auto"/>
          <w:sz w:val="22"/>
          <w:highlight w:val="none"/>
        </w:rPr>
        <w:t xml:space="preserve">  资格性审查</w:t>
      </w:r>
    </w:p>
    <w:p w14:paraId="1404ECF8">
      <w:pPr>
        <w:spacing w:line="440" w:lineRule="exact"/>
        <w:ind w:left="638" w:leftChars="304"/>
        <w:rPr>
          <w:rFonts w:ascii="宋体" w:hAnsi="宋体" w:cs="宋体"/>
          <w:bCs/>
          <w:color w:val="auto"/>
          <w:sz w:val="22"/>
          <w:highlight w:val="none"/>
        </w:rPr>
      </w:pPr>
      <w:r>
        <w:rPr>
          <w:rFonts w:hint="eastAsia" w:ascii="宋体" w:hAnsi="宋体" w:cs="宋体"/>
          <w:bCs/>
          <w:color w:val="auto"/>
          <w:sz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highlight w:val="none"/>
        </w:rPr>
        <w:t>▲</w:t>
      </w:r>
      <w:r>
        <w:rPr>
          <w:rFonts w:hint="eastAsia" w:ascii="宋体" w:hAnsi="宋体" w:cs="宋体"/>
          <w:b/>
          <w:color w:val="auto"/>
          <w:sz w:val="22"/>
          <w:highlight w:val="none"/>
          <w:u w:val="single"/>
        </w:rPr>
        <w:t>只要有一项审查不合格，则该投标人的资格审查不合格，审查不合格的投标文件将不予评审。</w:t>
      </w:r>
    </w:p>
    <w:p w14:paraId="214EA5A7">
      <w:pPr>
        <w:spacing w:line="440" w:lineRule="exact"/>
        <w:ind w:left="550" w:hanging="550" w:hangingChars="250"/>
        <w:rPr>
          <w:rFonts w:ascii="宋体" w:hAnsi="宋体" w:cs="宋体"/>
          <w:bCs/>
          <w:color w:val="auto"/>
          <w:sz w:val="22"/>
          <w:highlight w:val="none"/>
        </w:rPr>
      </w:pPr>
      <w:r>
        <w:rPr>
          <w:rFonts w:ascii="宋体" w:hAnsi="宋体" w:cs="宋体"/>
          <w:bCs/>
          <w:color w:val="auto"/>
          <w:sz w:val="22"/>
          <w:highlight w:val="none"/>
        </w:rPr>
        <w:t>4.2</w:t>
      </w:r>
      <w:r>
        <w:rPr>
          <w:rFonts w:hint="eastAsia" w:ascii="宋体" w:hAnsi="宋体" w:cs="宋体"/>
          <w:bCs/>
          <w:color w:val="auto"/>
          <w:sz w:val="22"/>
          <w:highlight w:val="none"/>
        </w:rPr>
        <w:t xml:space="preserve">  符合性审查</w:t>
      </w:r>
    </w:p>
    <w:p w14:paraId="1C40946D">
      <w:pPr>
        <w:spacing w:line="440" w:lineRule="exact"/>
        <w:ind w:left="638" w:leftChars="304"/>
        <w:rPr>
          <w:rFonts w:ascii="宋体" w:hAnsi="宋体" w:cs="宋体"/>
          <w:bCs/>
          <w:color w:val="auto"/>
          <w:sz w:val="22"/>
          <w:highlight w:val="none"/>
        </w:rPr>
      </w:pPr>
      <w:r>
        <w:rPr>
          <w:rFonts w:hint="eastAsia" w:ascii="宋体" w:hAnsi="宋体" w:cs="宋体"/>
          <w:bCs/>
          <w:color w:val="auto"/>
          <w:sz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highlight w:val="none"/>
          <w:u w:val="single"/>
        </w:rPr>
        <w:t>评标委员会决定投标的响应性只根据投标文件本身的内容，而不寻求外部的证据。</w:t>
      </w:r>
    </w:p>
    <w:p w14:paraId="2100AADF">
      <w:pPr>
        <w:spacing w:line="440" w:lineRule="exact"/>
        <w:ind w:left="539" w:hanging="539" w:hangingChars="245"/>
        <w:rPr>
          <w:rFonts w:ascii="宋体" w:hAnsi="宋体" w:cs="宋体"/>
          <w:bCs/>
          <w:color w:val="auto"/>
          <w:sz w:val="22"/>
          <w:highlight w:val="none"/>
        </w:rPr>
      </w:pPr>
      <w:r>
        <w:rPr>
          <w:rFonts w:hint="eastAsia" w:ascii="宋体" w:hAnsi="宋体" w:cs="宋体"/>
          <w:bCs/>
          <w:color w:val="auto"/>
          <w:sz w:val="22"/>
          <w:highlight w:val="none"/>
        </w:rPr>
        <w:t>4</w:t>
      </w:r>
      <w:r>
        <w:rPr>
          <w:rFonts w:ascii="宋体" w:hAnsi="宋体" w:cs="宋体"/>
          <w:bCs/>
          <w:color w:val="auto"/>
          <w:sz w:val="22"/>
          <w:highlight w:val="none"/>
        </w:rPr>
        <w:t xml:space="preserve">.3  </w:t>
      </w:r>
      <w:r>
        <w:rPr>
          <w:rFonts w:hint="eastAsia" w:ascii="宋体" w:hAnsi="宋体" w:cs="宋体"/>
          <w:bCs/>
          <w:color w:val="auto"/>
          <w:sz w:val="22"/>
          <w:highlight w:val="none"/>
        </w:rPr>
        <w:t>投标文件评审</w:t>
      </w:r>
    </w:p>
    <w:p w14:paraId="30FC8C08">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highlight w:val="none"/>
        </w:rPr>
        <w:t>按照招标文件中制订的评标方法进行综合评定打分，并提交评审报告。</w:t>
      </w:r>
    </w:p>
    <w:p w14:paraId="4FFA4530">
      <w:pPr>
        <w:tabs>
          <w:tab w:val="left" w:pos="1365"/>
        </w:tabs>
        <w:spacing w:line="440" w:lineRule="exact"/>
        <w:ind w:left="552" w:hanging="552" w:hangingChars="250"/>
        <w:rPr>
          <w:rFonts w:ascii="宋体" w:hAnsi="宋体" w:cs="宋体"/>
          <w:b/>
          <w:color w:val="auto"/>
          <w:sz w:val="22"/>
          <w:highlight w:val="none"/>
        </w:rPr>
      </w:pPr>
      <w:r>
        <w:rPr>
          <w:rFonts w:ascii="宋体" w:hAnsi="宋体" w:cs="宋体"/>
          <w:b/>
          <w:color w:val="auto"/>
          <w:sz w:val="22"/>
          <w:highlight w:val="none"/>
        </w:rPr>
        <w:t>5</w:t>
      </w:r>
      <w:r>
        <w:rPr>
          <w:rFonts w:hint="eastAsia" w:ascii="宋体" w:hAnsi="宋体" w:cs="宋体"/>
          <w:b/>
          <w:color w:val="auto"/>
          <w:sz w:val="22"/>
          <w:highlight w:val="none"/>
        </w:rPr>
        <w:t>.   投标文件的澄清</w:t>
      </w:r>
    </w:p>
    <w:p w14:paraId="4108D580">
      <w:pPr>
        <w:tabs>
          <w:tab w:val="left" w:pos="1365"/>
        </w:tabs>
        <w:spacing w:line="440" w:lineRule="exact"/>
        <w:ind w:left="550" w:hanging="550" w:hangingChars="250"/>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.1  对于投标文件中含义不明确、同类问题表述不一致或者有明显文字和计算错误的内容，评标委员会应当以书面形式要求投标人作出必要的澄清、说明或者补正。</w:t>
      </w:r>
    </w:p>
    <w:p w14:paraId="48BF5D88">
      <w:pPr>
        <w:tabs>
          <w:tab w:val="left" w:pos="1365"/>
        </w:tabs>
        <w:spacing w:line="440" w:lineRule="exact"/>
        <w:ind w:left="550" w:hanging="550" w:hangingChars="250"/>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.2  投标人的澄清、说明或者补正应当采用电子传输形式。</w:t>
      </w:r>
      <w:r>
        <w:rPr>
          <w:rFonts w:hint="eastAsia" w:ascii="宋体" w:hAnsi="宋体" w:cs="宋体"/>
          <w:b/>
          <w:color w:val="auto"/>
          <w:sz w:val="22"/>
          <w:highlight w:val="none"/>
          <w:u w:val="single"/>
        </w:rPr>
        <w:t>投标人的澄清、说明或者补正不得超出投标文件的范围或者改变投标文件的实质性内容。</w:t>
      </w:r>
    </w:p>
    <w:p w14:paraId="2A0E1A7A">
      <w:pPr>
        <w:spacing w:line="440" w:lineRule="exact"/>
        <w:ind w:left="552" w:hanging="552" w:hangingChars="250"/>
        <w:rPr>
          <w:rFonts w:ascii="宋体" w:hAnsi="宋体" w:cs="宋体"/>
          <w:b/>
          <w:bCs/>
          <w:color w:val="auto"/>
          <w:sz w:val="22"/>
          <w:highlight w:val="none"/>
        </w:rPr>
      </w:pPr>
      <w:r>
        <w:rPr>
          <w:rFonts w:hint="eastAsia" w:ascii="宋体" w:hAnsi="宋体" w:cs="宋体"/>
          <w:b/>
          <w:bCs/>
          <w:color w:val="auto"/>
          <w:sz w:val="22"/>
          <w:highlight w:val="none"/>
        </w:rPr>
        <w:t>6.   投标价格修正</w:t>
      </w:r>
    </w:p>
    <w:p w14:paraId="69509448">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     评标委员会对各投标人的投标报价进行核查，核查时发现投标报价内容不清楚可要求投标人书面澄清，投标文件报价出现前后不一致的，按照下列规定修正：</w:t>
      </w:r>
    </w:p>
    <w:p w14:paraId="1E2E8B0A">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（1）投标文件中投标报价一览表内容与投标分项报价表不一致的，以投标报价一览表为准；</w:t>
      </w:r>
    </w:p>
    <w:p w14:paraId="44396AF3">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（2）大写金额与小写金额不一致的，以大写金额为准；</w:t>
      </w:r>
    </w:p>
    <w:p w14:paraId="3765335D">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（3）单价金额小数点或者百分比有明显错位的，以投标报价一览表的总价为准，并修改单价；</w:t>
      </w:r>
    </w:p>
    <w:p w14:paraId="09FD579B">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（4）总价金额与按单价汇总金额不一致的，以单价金额计算结果为准。</w:t>
      </w:r>
    </w:p>
    <w:p w14:paraId="34B005C7">
      <w:pPr>
        <w:spacing w:line="440" w:lineRule="exact"/>
        <w:ind w:left="550" w:hanging="550" w:hangingChars="250"/>
        <w:rPr>
          <w:rFonts w:ascii="宋体" w:hAnsi="宋体" w:cs="宋体"/>
          <w:b/>
          <w:bCs/>
          <w:color w:val="auto"/>
          <w:sz w:val="22"/>
          <w:highlight w:val="none"/>
          <w:u w:val="single"/>
        </w:rPr>
      </w:pPr>
      <w:r>
        <w:rPr>
          <w:rFonts w:hint="eastAsia" w:ascii="宋体" w:hAnsi="宋体" w:cs="宋体"/>
          <w:bCs/>
          <w:color w:val="auto"/>
          <w:sz w:val="22"/>
          <w:highlight w:val="none"/>
        </w:rPr>
        <w:t>（5）</w:t>
      </w:r>
      <w:r>
        <w:rPr>
          <w:rFonts w:hint="eastAsia" w:ascii="宋体" w:hAnsi="宋体" w:cs="宋体"/>
          <w:b/>
          <w:color w:val="auto"/>
          <w:sz w:val="22"/>
          <w:highlight w:val="none"/>
        </w:rPr>
        <w:t>▲</w:t>
      </w:r>
      <w:r>
        <w:rPr>
          <w:rFonts w:hint="eastAsia" w:ascii="宋体" w:hAnsi="宋体" w:cs="宋体"/>
          <w:b/>
          <w:bCs/>
          <w:color w:val="auto"/>
          <w:sz w:val="22"/>
          <w:highlight w:val="none"/>
          <w:u w:val="single"/>
        </w:rPr>
        <w:t>同时出现两种以上不一致的，按照前款规定的顺序修正。修正后的报价按照第</w:t>
      </w:r>
      <w:r>
        <w:rPr>
          <w:rFonts w:ascii="宋体" w:hAnsi="宋体" w:cs="宋体"/>
          <w:b/>
          <w:bCs/>
          <w:color w:val="auto"/>
          <w:sz w:val="22"/>
          <w:highlight w:val="none"/>
          <w:u w:val="single"/>
        </w:rPr>
        <w:t>5</w:t>
      </w:r>
      <w:r>
        <w:rPr>
          <w:rFonts w:hint="eastAsia" w:ascii="宋体" w:hAnsi="宋体" w:cs="宋体"/>
          <w:b/>
          <w:bCs/>
          <w:color w:val="auto"/>
          <w:sz w:val="22"/>
          <w:highlight w:val="none"/>
          <w:u w:val="single"/>
        </w:rPr>
        <w:t>点的规定经投标人确认后产生约束力，投标人不确认的，其投标无效</w:t>
      </w:r>
      <w:r>
        <w:rPr>
          <w:rFonts w:hint="eastAsia" w:ascii="宋体" w:hAnsi="宋体" w:cs="宋体"/>
          <w:bCs/>
          <w:color w:val="auto"/>
          <w:sz w:val="22"/>
          <w:highlight w:val="none"/>
        </w:rPr>
        <w:t>。</w:t>
      </w:r>
    </w:p>
    <w:p w14:paraId="5E6B0E56">
      <w:pPr>
        <w:spacing w:line="440" w:lineRule="exact"/>
        <w:ind w:left="541" w:hanging="541" w:hangingChars="245"/>
        <w:rPr>
          <w:rFonts w:ascii="宋体" w:hAnsi="宋体" w:cs="宋体"/>
          <w:bCs/>
          <w:color w:val="auto"/>
          <w:sz w:val="22"/>
          <w:highlight w:val="none"/>
        </w:rPr>
      </w:pPr>
      <w:r>
        <w:rPr>
          <w:rFonts w:hint="eastAsia" w:ascii="宋体" w:hAnsi="宋体" w:cs="宋体"/>
          <w:b/>
          <w:color w:val="auto"/>
          <w:sz w:val="22"/>
          <w:highlight w:val="none"/>
        </w:rPr>
        <w:t>7. ▲</w:t>
      </w:r>
      <w:r>
        <w:rPr>
          <w:rFonts w:hint="eastAsia" w:ascii="宋体" w:hAnsi="宋体" w:cs="宋体"/>
          <w:b/>
          <w:bCs/>
          <w:color w:val="auto"/>
          <w:sz w:val="22"/>
          <w:highlight w:val="none"/>
          <w:u w:val="single"/>
        </w:rPr>
        <w:t>评标委员会认定投标人存在下列情况之一的，投标无效</w:t>
      </w:r>
      <w:r>
        <w:rPr>
          <w:rFonts w:hint="eastAsia" w:ascii="宋体" w:hAnsi="宋体" w:cs="宋体"/>
          <w:b/>
          <w:bCs/>
          <w:color w:val="auto"/>
          <w:sz w:val="22"/>
          <w:highlight w:val="none"/>
        </w:rPr>
        <w:t>：</w:t>
      </w:r>
    </w:p>
    <w:p w14:paraId="1F255C7B">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1</w:t>
      </w:r>
      <w:r>
        <w:rPr>
          <w:rFonts w:hint="eastAsia" w:ascii="宋体" w:hAnsi="宋体" w:cs="宋体"/>
          <w:bCs/>
          <w:color w:val="auto"/>
          <w:sz w:val="22"/>
          <w:highlight w:val="none"/>
        </w:rPr>
        <w:t>）</w:t>
      </w:r>
      <w:r>
        <w:rPr>
          <w:rFonts w:hint="eastAsia" w:ascii="宋体" w:hAnsi="宋体" w:cs="宋体"/>
          <w:bCs/>
          <w:color w:val="auto"/>
          <w:sz w:val="22"/>
          <w:highlight w:val="none"/>
          <w:u w:val="single"/>
        </w:rPr>
        <w:t>投标文件未按招标文件要求签署、盖章的</w:t>
      </w:r>
      <w:r>
        <w:rPr>
          <w:rFonts w:hint="eastAsia" w:ascii="宋体" w:hAnsi="宋体" w:cs="宋体"/>
          <w:bCs/>
          <w:color w:val="auto"/>
          <w:sz w:val="22"/>
          <w:highlight w:val="none"/>
        </w:rPr>
        <w:t>；</w:t>
      </w:r>
    </w:p>
    <w:p w14:paraId="70A51A20">
      <w:pPr>
        <w:spacing w:line="440" w:lineRule="exact"/>
        <w:rPr>
          <w:rFonts w:ascii="宋体" w:hAnsi="宋体" w:cs="宋体"/>
          <w:bCs/>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2</w:t>
      </w:r>
      <w:r>
        <w:rPr>
          <w:rFonts w:hint="eastAsia" w:ascii="宋体" w:hAnsi="宋体" w:cs="宋体"/>
          <w:bCs/>
          <w:color w:val="auto"/>
          <w:sz w:val="22"/>
          <w:highlight w:val="none"/>
        </w:rPr>
        <w:t>）</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highlight w:val="none"/>
        </w:rPr>
        <w:t>；</w:t>
      </w:r>
    </w:p>
    <w:p w14:paraId="319AD5B5">
      <w:pPr>
        <w:spacing w:line="440" w:lineRule="exact"/>
        <w:rPr>
          <w:rFonts w:ascii="宋体" w:hAnsi="宋体" w:cs="宋体"/>
          <w:bCs/>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3</w:t>
      </w:r>
      <w:r>
        <w:rPr>
          <w:rFonts w:hint="eastAsia" w:ascii="宋体" w:hAnsi="宋体" w:cs="宋体"/>
          <w:bCs/>
          <w:color w:val="auto"/>
          <w:sz w:val="22"/>
          <w:highlight w:val="none"/>
        </w:rPr>
        <w:t>）</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rPr>
        <w:t>；</w:t>
      </w:r>
    </w:p>
    <w:p w14:paraId="43B7703E">
      <w:pPr>
        <w:spacing w:line="440" w:lineRule="exact"/>
        <w:rPr>
          <w:rFonts w:ascii="宋体" w:hAnsi="宋体" w:cs="宋体"/>
          <w:color w:val="auto"/>
          <w:sz w:val="22"/>
          <w:highlight w:val="none"/>
        </w:rPr>
      </w:pPr>
      <w:r>
        <w:rPr>
          <w:rFonts w:hint="eastAsia" w:ascii="宋体" w:hAnsi="宋体" w:cs="宋体"/>
          <w:color w:val="auto"/>
          <w:sz w:val="22"/>
          <w:highlight w:val="none"/>
        </w:rPr>
        <w:t>（</w:t>
      </w:r>
      <w:r>
        <w:rPr>
          <w:rFonts w:ascii="宋体" w:hAnsi="宋体" w:cs="宋体"/>
          <w:color w:val="auto"/>
          <w:sz w:val="22"/>
          <w:highlight w:val="none"/>
        </w:rPr>
        <w:t>4</w:t>
      </w:r>
      <w:r>
        <w:rPr>
          <w:rFonts w:hint="eastAsia" w:ascii="宋体" w:hAnsi="宋体" w:cs="宋体"/>
          <w:color w:val="auto"/>
          <w:sz w:val="22"/>
          <w:highlight w:val="none"/>
        </w:rPr>
        <w:t>）</w:t>
      </w:r>
      <w:r>
        <w:rPr>
          <w:rFonts w:hint="eastAsia" w:ascii="宋体" w:hAnsi="宋体" w:cs="宋体"/>
          <w:color w:val="auto"/>
          <w:sz w:val="22"/>
          <w:highlight w:val="none"/>
          <w:u w:val="single"/>
        </w:rPr>
        <w:t>投标报价超过招标文件中规定的预算金额或者最高限价的</w:t>
      </w:r>
      <w:r>
        <w:rPr>
          <w:rFonts w:hint="eastAsia" w:ascii="宋体" w:hAnsi="宋体" w:cs="宋体"/>
          <w:color w:val="auto"/>
          <w:sz w:val="22"/>
          <w:highlight w:val="none"/>
        </w:rPr>
        <w:t>；</w:t>
      </w:r>
    </w:p>
    <w:p w14:paraId="2751CFBE">
      <w:pPr>
        <w:spacing w:line="440" w:lineRule="exact"/>
        <w:rPr>
          <w:rFonts w:ascii="宋体" w:hAnsi="宋体" w:cs="宋体"/>
          <w:bCs/>
          <w:color w:val="auto"/>
          <w:sz w:val="22"/>
          <w:highlight w:val="none"/>
        </w:rPr>
      </w:pPr>
      <w:r>
        <w:rPr>
          <w:rFonts w:hint="eastAsia" w:ascii="宋体" w:hAnsi="宋体" w:cs="宋体"/>
          <w:color w:val="auto"/>
          <w:sz w:val="22"/>
          <w:highlight w:val="none"/>
        </w:rPr>
        <w:t>（</w:t>
      </w:r>
      <w:r>
        <w:rPr>
          <w:rFonts w:ascii="宋体" w:hAnsi="宋体" w:cs="宋体"/>
          <w:color w:val="auto"/>
          <w:sz w:val="22"/>
          <w:highlight w:val="none"/>
        </w:rPr>
        <w:t>5</w:t>
      </w:r>
      <w:r>
        <w:rPr>
          <w:rFonts w:hint="eastAsia" w:ascii="宋体" w:hAnsi="宋体" w:cs="宋体"/>
          <w:color w:val="auto"/>
          <w:sz w:val="22"/>
          <w:highlight w:val="none"/>
        </w:rPr>
        <w:t>）</w:t>
      </w:r>
      <w:r>
        <w:rPr>
          <w:rFonts w:hint="eastAsia" w:ascii="宋体" w:hAnsi="宋体" w:cs="宋体"/>
          <w:color w:val="auto"/>
          <w:sz w:val="22"/>
          <w:highlight w:val="none"/>
          <w:u w:val="single"/>
        </w:rPr>
        <w:t>资信响应文件或商务技术响应文件中出现投标报价的</w:t>
      </w:r>
      <w:r>
        <w:rPr>
          <w:rFonts w:hint="eastAsia" w:ascii="宋体" w:hAnsi="宋体" w:cs="宋体"/>
          <w:color w:val="auto"/>
          <w:sz w:val="22"/>
          <w:highlight w:val="none"/>
        </w:rPr>
        <w:t>；</w:t>
      </w:r>
    </w:p>
    <w:p w14:paraId="02F506A3">
      <w:pPr>
        <w:spacing w:line="440" w:lineRule="exact"/>
        <w:rPr>
          <w:rFonts w:ascii="宋体" w:hAnsi="宋体" w:cs="宋体"/>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6</w:t>
      </w:r>
      <w:r>
        <w:rPr>
          <w:rFonts w:hint="eastAsia" w:ascii="宋体" w:hAnsi="宋体" w:cs="宋体"/>
          <w:bCs/>
          <w:color w:val="auto"/>
          <w:sz w:val="22"/>
          <w:highlight w:val="none"/>
        </w:rPr>
        <w:t>）</w:t>
      </w:r>
      <w:r>
        <w:rPr>
          <w:rFonts w:hint="eastAsia" w:ascii="宋体" w:hAnsi="宋体" w:cs="宋体"/>
          <w:bCs/>
          <w:color w:val="auto"/>
          <w:sz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rPr>
        <w:t>；</w:t>
      </w:r>
    </w:p>
    <w:p w14:paraId="48E1A491">
      <w:pPr>
        <w:spacing w:line="440" w:lineRule="exact"/>
        <w:rPr>
          <w:rFonts w:ascii="宋体" w:hAnsi="宋体" w:cs="宋体"/>
          <w:color w:val="auto"/>
          <w:sz w:val="22"/>
          <w:highlight w:val="none"/>
          <w:u w:val="single"/>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p>
    <w:p w14:paraId="08B89AE5">
      <w:pPr>
        <w:spacing w:line="440" w:lineRule="exact"/>
        <w:rPr>
          <w:rFonts w:ascii="宋体" w:hAnsi="宋体" w:cs="宋体"/>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8</w:t>
      </w:r>
      <w:r>
        <w:rPr>
          <w:rFonts w:hint="eastAsia" w:ascii="宋体" w:hAnsi="宋体" w:cs="宋体"/>
          <w:bCs/>
          <w:color w:val="auto"/>
          <w:sz w:val="22"/>
          <w:highlight w:val="none"/>
        </w:rPr>
        <w:t>）</w:t>
      </w:r>
      <w:r>
        <w:rPr>
          <w:rFonts w:hint="eastAsia" w:ascii="宋体" w:hAnsi="宋体" w:cs="宋体"/>
          <w:color w:val="auto"/>
          <w:sz w:val="22"/>
          <w:highlight w:val="none"/>
          <w:u w:val="single"/>
        </w:rPr>
        <w:t>法律、法规和招标文件中规定的其它无效情形</w:t>
      </w:r>
      <w:r>
        <w:rPr>
          <w:rFonts w:hint="eastAsia" w:ascii="宋体" w:hAnsi="宋体" w:cs="宋体"/>
          <w:color w:val="auto"/>
          <w:sz w:val="22"/>
          <w:highlight w:val="none"/>
        </w:rPr>
        <w:t>。</w:t>
      </w:r>
    </w:p>
    <w:p w14:paraId="61C3214B">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8.   评标过程中遇到特殊情况，由评标委员会遵循公开、公正原则，采取投票方式按照少数服从多数原则决定。</w:t>
      </w:r>
    </w:p>
    <w:p w14:paraId="36A9C067">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9.   优化评审管理</w:t>
      </w:r>
    </w:p>
    <w:p w14:paraId="42326DCD">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9.1  根据浙财采监〔2022〕8号文相关的规定，评审小组成员个人主观打分偏离所有评审小组成员主观打分平均值30%以上的，由评审委员会启动评分畸高、畸低行为认定程序。</w:t>
      </w:r>
    </w:p>
    <w:p w14:paraId="5F611C77">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10． 推荐中标候选人</w:t>
      </w:r>
    </w:p>
    <w:p w14:paraId="3309BB03">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10.1 本次招标由评标委员会推</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名中标候选人。</w:t>
      </w:r>
    </w:p>
    <w:p w14:paraId="45FAE2FF">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10.2 评标委员会依据投标文件满足招标文件全部实质性要求，且按照评审因素的量化指标评审得分（即技术资信分与价格分之和）由高到低顺序排序，得分前</w:t>
      </w:r>
      <w:r>
        <w:rPr>
          <w:rFonts w:hint="eastAsia" w:ascii="宋体" w:hAnsi="宋体" w:cs="宋体"/>
          <w:color w:val="auto"/>
          <w:sz w:val="22"/>
          <w:highlight w:val="none"/>
          <w:lang w:val="en-US" w:eastAsia="zh-CN"/>
        </w:rPr>
        <w:t>二</w:t>
      </w:r>
      <w:r>
        <w:rPr>
          <w:rFonts w:hint="eastAsia" w:ascii="宋体" w:hAnsi="宋体" w:cs="宋体"/>
          <w:color w:val="auto"/>
          <w:sz w:val="22"/>
          <w:highlight w:val="none"/>
        </w:rPr>
        <w:t>名的投标人推荐为该项目的第一和第二中标候选人（得分相同的，按投标报价由低到高排序；得分且投标报价相同的并列）。</w:t>
      </w:r>
    </w:p>
    <w:p w14:paraId="40A00575">
      <w:pPr>
        <w:pStyle w:val="1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kern w:val="2"/>
          <w:sz w:val="22"/>
          <w:szCs w:val="24"/>
          <w:highlight w:val="none"/>
          <w:lang w:val="en-US" w:eastAsia="zh-CN" w:bidi="ar-SA"/>
        </w:rPr>
      </w:pPr>
      <w:r>
        <w:rPr>
          <w:rFonts w:hint="eastAsia" w:ascii="宋体" w:hAnsi="宋体" w:cs="宋体"/>
          <w:color w:val="auto"/>
          <w:sz w:val="22"/>
          <w:highlight w:val="none"/>
        </w:rPr>
        <w:t>10.</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 xml:space="preserve"> </w:t>
      </w:r>
      <w:r>
        <w:rPr>
          <w:rFonts w:hint="eastAsia" w:ascii="宋体" w:hAnsi="宋体" w:eastAsia="宋体" w:cs="宋体"/>
          <w:color w:val="auto"/>
          <w:kern w:val="2"/>
          <w:sz w:val="22"/>
          <w:szCs w:val="24"/>
          <w:highlight w:val="none"/>
          <w:lang w:val="en-US" w:eastAsia="zh-CN" w:bidi="ar-SA"/>
        </w:rPr>
        <w:t xml:space="preserve"> 排名第一的中标</w:t>
      </w:r>
      <w:r>
        <w:rPr>
          <w:rFonts w:hint="eastAsia" w:ascii="宋体" w:hAnsi="宋体" w:cs="宋体"/>
          <w:color w:val="auto"/>
          <w:kern w:val="2"/>
          <w:sz w:val="22"/>
          <w:szCs w:val="24"/>
          <w:highlight w:val="none"/>
          <w:lang w:val="en-US" w:eastAsia="zh-CN" w:bidi="ar-SA"/>
        </w:rPr>
        <w:t>候选人</w:t>
      </w:r>
      <w:r>
        <w:rPr>
          <w:rFonts w:hint="eastAsia" w:ascii="宋体" w:hAnsi="宋体" w:eastAsia="宋体" w:cs="宋体"/>
          <w:color w:val="auto"/>
          <w:kern w:val="2"/>
          <w:sz w:val="22"/>
          <w:szCs w:val="24"/>
          <w:highlight w:val="none"/>
          <w:lang w:val="en-US" w:eastAsia="zh-CN" w:bidi="ar-SA"/>
        </w:rPr>
        <w:t>放弃中标；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因排名第一的</w:t>
      </w:r>
      <w:r>
        <w:rPr>
          <w:rFonts w:hint="eastAsia" w:ascii="宋体" w:hAnsi="宋体" w:cs="宋体"/>
          <w:color w:val="auto"/>
          <w:kern w:val="2"/>
          <w:sz w:val="22"/>
          <w:szCs w:val="24"/>
          <w:highlight w:val="none"/>
          <w:lang w:val="en-US" w:eastAsia="zh-CN" w:bidi="ar-SA"/>
        </w:rPr>
        <w:t>候选人</w:t>
      </w:r>
      <w:r>
        <w:rPr>
          <w:rFonts w:hint="eastAsia" w:ascii="宋体" w:hAnsi="宋体" w:eastAsia="宋体" w:cs="宋体"/>
          <w:color w:val="auto"/>
          <w:kern w:val="2"/>
          <w:sz w:val="22"/>
          <w:szCs w:val="24"/>
          <w:highlight w:val="none"/>
          <w:lang w:val="en-US" w:eastAsia="zh-CN" w:bidi="ar-SA"/>
        </w:rPr>
        <w:t>在本次采购活动中存在违法违规行为或其他原因被取消中标资格的，采购人可确定由排名第二的</w:t>
      </w:r>
      <w:r>
        <w:rPr>
          <w:rFonts w:hint="eastAsia" w:ascii="宋体" w:hAnsi="宋体" w:cs="宋体"/>
          <w:color w:val="auto"/>
          <w:kern w:val="2"/>
          <w:sz w:val="22"/>
          <w:szCs w:val="24"/>
          <w:highlight w:val="none"/>
          <w:lang w:val="en-US" w:eastAsia="zh-CN" w:bidi="ar-SA"/>
        </w:rPr>
        <w:t>候选人</w:t>
      </w:r>
      <w:r>
        <w:rPr>
          <w:rFonts w:hint="eastAsia" w:ascii="宋体" w:hAnsi="宋体" w:eastAsia="宋体" w:cs="宋体"/>
          <w:color w:val="auto"/>
          <w:kern w:val="2"/>
          <w:sz w:val="22"/>
          <w:szCs w:val="24"/>
          <w:highlight w:val="none"/>
          <w:lang w:val="en-US" w:eastAsia="zh-CN" w:bidi="ar-SA"/>
        </w:rPr>
        <w:t>为</w:t>
      </w:r>
      <w:r>
        <w:rPr>
          <w:rFonts w:hint="eastAsia" w:ascii="宋体" w:hAnsi="宋体" w:cs="宋体"/>
          <w:color w:val="auto"/>
          <w:kern w:val="2"/>
          <w:sz w:val="22"/>
          <w:szCs w:val="24"/>
          <w:highlight w:val="none"/>
          <w:lang w:val="en-US" w:eastAsia="zh-CN" w:bidi="ar-SA"/>
        </w:rPr>
        <w:t>中标人</w:t>
      </w:r>
      <w:r>
        <w:rPr>
          <w:rFonts w:hint="eastAsia" w:ascii="宋体" w:hAnsi="宋体" w:eastAsia="宋体" w:cs="宋体"/>
          <w:color w:val="auto"/>
          <w:kern w:val="2"/>
          <w:sz w:val="22"/>
          <w:szCs w:val="24"/>
          <w:highlight w:val="none"/>
          <w:lang w:val="en-US" w:eastAsia="zh-CN" w:bidi="ar-SA"/>
        </w:rPr>
        <w:t>，也可以重新开展政府采购活动。</w:t>
      </w:r>
    </w:p>
    <w:p w14:paraId="4897B6E0">
      <w:pPr>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11.  投标截止时间止及评审期间，如出现有效投标人＜3家时，本项目废标，并重新组织招标。</w:t>
      </w:r>
    </w:p>
    <w:p w14:paraId="53D49279">
      <w:pPr>
        <w:spacing w:line="440" w:lineRule="exact"/>
        <w:rPr>
          <w:rFonts w:ascii="宋体" w:hAnsi="宋体" w:cs="宋体"/>
          <w:b/>
          <w:color w:val="auto"/>
          <w:sz w:val="22"/>
          <w:highlight w:val="none"/>
        </w:rPr>
      </w:pPr>
      <w:r>
        <w:rPr>
          <w:rFonts w:hint="eastAsia" w:ascii="宋体" w:hAnsi="宋体" w:cs="宋体"/>
          <w:b/>
          <w:color w:val="auto"/>
          <w:sz w:val="22"/>
          <w:highlight w:val="none"/>
        </w:rPr>
        <w:t>12.  评标细则详见第六部分“评标原则及方法”。</w:t>
      </w:r>
    </w:p>
    <w:p w14:paraId="4913F067">
      <w:pPr>
        <w:spacing w:line="440" w:lineRule="exact"/>
        <w:rPr>
          <w:rFonts w:ascii="宋体" w:hAnsi="宋体" w:cs="宋体"/>
          <w:b/>
          <w:color w:val="auto"/>
          <w:sz w:val="22"/>
          <w:highlight w:val="none"/>
        </w:rPr>
      </w:pPr>
      <w:r>
        <w:rPr>
          <w:rFonts w:hint="eastAsia" w:ascii="宋体" w:hAnsi="宋体" w:cs="宋体"/>
          <w:b/>
          <w:color w:val="auto"/>
          <w:sz w:val="22"/>
          <w:highlight w:val="none"/>
        </w:rPr>
        <w:t>13.  未尽事宜遵循相关法律法规及规范性文件执行。</w:t>
      </w:r>
    </w:p>
    <w:p w14:paraId="5C4158EA">
      <w:pPr>
        <w:pStyle w:val="3"/>
        <w:spacing w:line="460" w:lineRule="exact"/>
        <w:jc w:val="center"/>
        <w:outlineLvl w:val="1"/>
        <w:rPr>
          <w:rFonts w:hint="eastAsia" w:ascii="宋体" w:hAnsi="宋体" w:cs="宋体"/>
          <w:b/>
          <w:bCs/>
          <w:color w:val="auto"/>
          <w:sz w:val="22"/>
          <w:szCs w:val="22"/>
          <w:highlight w:val="none"/>
        </w:rPr>
      </w:pPr>
      <w:bookmarkStart w:id="54" w:name="_Toc11549"/>
      <w:r>
        <w:rPr>
          <w:rFonts w:hint="eastAsia" w:ascii="宋体" w:hAnsi="宋体" w:cs="宋体"/>
          <w:b/>
          <w:bCs/>
          <w:color w:val="auto"/>
          <w:sz w:val="22"/>
          <w:szCs w:val="22"/>
          <w:highlight w:val="none"/>
        </w:rPr>
        <w:t>六、授予合同</w:t>
      </w:r>
      <w:bookmarkEnd w:id="48"/>
      <w:bookmarkEnd w:id="49"/>
      <w:bookmarkEnd w:id="50"/>
      <w:bookmarkEnd w:id="51"/>
      <w:bookmarkEnd w:id="52"/>
      <w:bookmarkEnd w:id="53"/>
      <w:bookmarkEnd w:id="54"/>
    </w:p>
    <w:p w14:paraId="499C382E">
      <w:pPr>
        <w:tabs>
          <w:tab w:val="left" w:pos="1365"/>
        </w:tabs>
        <w:spacing w:line="440" w:lineRule="exact"/>
        <w:ind w:left="552" w:hanging="552" w:hangingChars="250"/>
        <w:rPr>
          <w:rFonts w:ascii="宋体" w:hAnsi="宋体" w:cs="宋体"/>
          <w:b/>
          <w:color w:val="auto"/>
          <w:sz w:val="22"/>
          <w:highlight w:val="none"/>
        </w:rPr>
      </w:pPr>
      <w:bookmarkStart w:id="55" w:name="_Toc95395551"/>
      <w:bookmarkStart w:id="56" w:name="_Toc17832"/>
      <w:bookmarkStart w:id="57" w:name="_Toc102115986"/>
      <w:bookmarkStart w:id="58" w:name="_Toc99389644"/>
      <w:r>
        <w:rPr>
          <w:rFonts w:hint="eastAsia" w:ascii="宋体" w:hAnsi="宋体" w:cs="宋体"/>
          <w:b/>
          <w:color w:val="auto"/>
          <w:sz w:val="22"/>
          <w:highlight w:val="none"/>
        </w:rPr>
        <w:t>1.   确定中标人</w:t>
      </w:r>
    </w:p>
    <w:p w14:paraId="219C60D5">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1.1  采购代理机构应当在评标结束后2个工作日内将评标报告送采购人。</w:t>
      </w:r>
    </w:p>
    <w:p w14:paraId="381728B6">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1.2  采购人应当自收到评标报告之日起5个工作日内，在评标报告确定的中标候选人名单中按顺序确定中标人。中标候选人并列的，由采购人采取随机抽取的方式确定。</w:t>
      </w:r>
    </w:p>
    <w:p w14:paraId="71DCD666">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01B2BC4A">
      <w:pPr>
        <w:spacing w:line="440" w:lineRule="exact"/>
        <w:rPr>
          <w:rFonts w:ascii="宋体" w:hAnsi="宋体" w:cs="宋体"/>
          <w:b/>
          <w:bCs/>
          <w:color w:val="auto"/>
          <w:sz w:val="22"/>
          <w:highlight w:val="none"/>
        </w:rPr>
      </w:pPr>
      <w:r>
        <w:rPr>
          <w:rFonts w:hint="eastAsia" w:ascii="宋体" w:hAnsi="宋体" w:cs="宋体"/>
          <w:b/>
          <w:color w:val="auto"/>
          <w:sz w:val="22"/>
          <w:highlight w:val="none"/>
        </w:rPr>
        <w:t xml:space="preserve">2. </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中标公告</w:t>
      </w:r>
    </w:p>
    <w:p w14:paraId="2B0DECA5">
      <w:pPr>
        <w:spacing w:line="440" w:lineRule="exact"/>
        <w:ind w:left="550" w:hanging="550" w:hangingChars="250"/>
        <w:rPr>
          <w:rFonts w:ascii="宋体" w:hAnsi="宋体" w:cs="宋体"/>
          <w:b/>
          <w:bCs/>
          <w:color w:val="auto"/>
          <w:sz w:val="22"/>
          <w:highlight w:val="none"/>
        </w:rPr>
      </w:pPr>
      <w:r>
        <w:rPr>
          <w:rFonts w:hint="eastAsia" w:ascii="宋体" w:hAnsi="宋体" w:cs="宋体"/>
          <w:bCs/>
          <w:color w:val="auto"/>
          <w:sz w:val="22"/>
          <w:highlight w:val="none"/>
        </w:rPr>
        <w:t>2.1  采购人或者采购代理机构应当自中标人确定之日起2个工作日内，在省级以上财政部门指定的媒体上公告中标结果，招标文件应当随中标结果同时公告。</w:t>
      </w:r>
    </w:p>
    <w:p w14:paraId="0BB99C49">
      <w:pPr>
        <w:spacing w:line="440" w:lineRule="exact"/>
        <w:ind w:left="442" w:hanging="442" w:hangingChars="200"/>
        <w:rPr>
          <w:rFonts w:ascii="宋体" w:hAnsi="宋体" w:cs="宋体"/>
          <w:bCs/>
          <w:color w:val="auto"/>
          <w:sz w:val="22"/>
          <w:highlight w:val="none"/>
        </w:rPr>
      </w:pPr>
      <w:r>
        <w:rPr>
          <w:rFonts w:hint="eastAsia" w:ascii="宋体" w:hAnsi="宋体" w:cs="宋体"/>
          <w:b/>
          <w:color w:val="auto"/>
          <w:sz w:val="22"/>
          <w:highlight w:val="none"/>
        </w:rPr>
        <w:t xml:space="preserve">3. </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中标通知书</w:t>
      </w:r>
    </w:p>
    <w:p w14:paraId="636405CB">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3.1  在公告中标结果的同时</w:t>
      </w:r>
      <w:r>
        <w:rPr>
          <w:rFonts w:hint="eastAsia" w:ascii="宋体" w:hAnsi="宋体" w:cs="宋体"/>
          <w:color w:val="auto"/>
          <w:sz w:val="22"/>
          <w:highlight w:val="none"/>
        </w:rPr>
        <w:t>，采购人或采购代理机构向中标人发出中标通知书。</w:t>
      </w:r>
    </w:p>
    <w:p w14:paraId="3B654A9E">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 xml:space="preserve">3.2  </w:t>
      </w:r>
      <w:r>
        <w:rPr>
          <w:rFonts w:hint="eastAsia" w:ascii="宋体" w:hAnsi="宋体" w:cs="宋体"/>
          <w:color w:val="auto"/>
          <w:sz w:val="22"/>
          <w:highlight w:val="none"/>
        </w:rPr>
        <w:t>中标通知书是合同的一个组成部分,对采购人和中标人均具有同等法律效力。</w:t>
      </w:r>
    </w:p>
    <w:p w14:paraId="7831AE33">
      <w:pPr>
        <w:spacing w:line="440" w:lineRule="exact"/>
        <w:ind w:left="442" w:hanging="442" w:hangingChars="200"/>
        <w:rPr>
          <w:rFonts w:ascii="宋体" w:hAnsi="宋体" w:cs="宋体"/>
          <w:bCs/>
          <w:color w:val="auto"/>
          <w:sz w:val="22"/>
          <w:highlight w:val="none"/>
        </w:rPr>
      </w:pPr>
      <w:r>
        <w:rPr>
          <w:rFonts w:hint="eastAsia" w:ascii="宋体" w:hAnsi="宋体" w:cs="宋体"/>
          <w:b/>
          <w:color w:val="auto"/>
          <w:sz w:val="22"/>
          <w:highlight w:val="none"/>
        </w:rPr>
        <w:t xml:space="preserve">4. </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签订合同</w:t>
      </w:r>
    </w:p>
    <w:p w14:paraId="56440F79">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4.1 采购人应当自中标通知书发出之日起</w:t>
      </w:r>
      <w:r>
        <w:rPr>
          <w:rFonts w:ascii="宋体" w:hAnsi="宋体" w:cs="宋体"/>
          <w:bCs/>
          <w:color w:val="auto"/>
          <w:sz w:val="22"/>
          <w:highlight w:val="none"/>
        </w:rPr>
        <w:t>30</w:t>
      </w:r>
      <w:r>
        <w:rPr>
          <w:rFonts w:hint="eastAsia" w:ascii="宋体" w:hAnsi="宋体" w:cs="宋体"/>
          <w:bCs/>
          <w:color w:val="auto"/>
          <w:sz w:val="22"/>
          <w:highlight w:val="none"/>
        </w:rPr>
        <w:t>日内，按照招标文件和中标人投标文件的规定，与中标人签订书面合同。所签订的合同不得对招标文件确定的事项和中标人投标文件作实质性修改。</w:t>
      </w:r>
    </w:p>
    <w:p w14:paraId="54FE8CB8">
      <w:pPr>
        <w:spacing w:line="440" w:lineRule="exact"/>
        <w:ind w:left="550" w:hanging="550" w:hangingChars="250"/>
        <w:rPr>
          <w:rFonts w:ascii="宋体" w:hAnsi="宋体" w:cs="宋体"/>
          <w:bCs/>
          <w:color w:val="auto"/>
          <w:sz w:val="22"/>
          <w:highlight w:val="none"/>
        </w:rPr>
      </w:pPr>
      <w:r>
        <w:rPr>
          <w:rFonts w:hint="eastAsia" w:ascii="宋体" w:hAnsi="宋体" w:cs="宋体"/>
          <w:color w:val="auto"/>
          <w:sz w:val="22"/>
          <w:highlight w:val="none"/>
        </w:rPr>
        <w:t xml:space="preserve">4.2  </w:t>
      </w:r>
      <w:r>
        <w:rPr>
          <w:rFonts w:hint="eastAsia" w:ascii="宋体" w:hAnsi="宋体" w:cs="宋体"/>
          <w:color w:val="auto"/>
          <w:spacing w:val="6"/>
          <w:sz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6F0C9948">
      <w:pPr>
        <w:spacing w:line="440" w:lineRule="exact"/>
        <w:ind w:left="421" w:leftChars="-9" w:hanging="440" w:hangingChars="200"/>
        <w:rPr>
          <w:rFonts w:ascii="宋体" w:hAnsi="宋体" w:cs="宋体"/>
          <w:color w:val="auto"/>
          <w:sz w:val="22"/>
          <w:highlight w:val="none"/>
        </w:rPr>
      </w:pPr>
      <w:r>
        <w:rPr>
          <w:rFonts w:hint="eastAsia" w:ascii="宋体" w:hAnsi="宋体" w:cs="宋体"/>
          <w:color w:val="auto"/>
          <w:sz w:val="22"/>
          <w:highlight w:val="none"/>
        </w:rPr>
        <w:t>4.3  招标文件、中标人的投标文件、投标修改文件、评标过程中有关澄清文件及经投标人和评委双方签字的询标纪要和中标通知书均作为合同附件。</w:t>
      </w:r>
    </w:p>
    <w:p w14:paraId="169C9B86">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4.4  采购人不得向中标人提出任何不合理的要求作为签订合同的条件。</w:t>
      </w:r>
    </w:p>
    <w:p w14:paraId="2AAD8F96">
      <w:pPr>
        <w:spacing w:line="440" w:lineRule="exact"/>
        <w:ind w:left="440" w:hanging="440" w:hangingChars="200"/>
        <w:rPr>
          <w:rFonts w:ascii="宋体" w:hAnsi="宋体" w:cs="宋体"/>
          <w:bCs/>
          <w:color w:val="auto"/>
          <w:sz w:val="22"/>
          <w:highlight w:val="none"/>
        </w:rPr>
      </w:pPr>
      <w:r>
        <w:rPr>
          <w:rFonts w:hint="eastAsia" w:ascii="宋体" w:hAnsi="宋体" w:cs="宋体"/>
          <w:color w:val="auto"/>
          <w:sz w:val="22"/>
          <w:highlight w:val="none"/>
        </w:rPr>
        <w:t>4.5  拒签合同的违约责任</w:t>
      </w:r>
    </w:p>
    <w:p w14:paraId="56260228">
      <w:pPr>
        <w:spacing w:line="440" w:lineRule="exact"/>
        <w:ind w:left="420" w:leftChars="200"/>
        <w:rPr>
          <w:rFonts w:ascii="宋体" w:hAnsi="宋体" w:cs="宋体"/>
          <w:color w:val="auto"/>
          <w:spacing w:val="6"/>
          <w:sz w:val="22"/>
          <w:highlight w:val="none"/>
        </w:rPr>
      </w:pPr>
      <w:r>
        <w:rPr>
          <w:rFonts w:hint="eastAsia" w:ascii="宋体" w:hAnsi="宋体" w:cs="宋体"/>
          <w:color w:val="auto"/>
          <w:spacing w:val="6"/>
          <w:sz w:val="22"/>
          <w:highlight w:val="none"/>
        </w:rPr>
        <w:t>中标人接到中标通知书后，在规定时间内借故否认已经承诺的条件而拒签合同的，以违约处理。</w:t>
      </w:r>
    </w:p>
    <w:p w14:paraId="6E44100A">
      <w:pPr>
        <w:spacing w:line="440" w:lineRule="exact"/>
        <w:ind w:left="571" w:hanging="571" w:hangingChars="245"/>
        <w:rPr>
          <w:rFonts w:ascii="宋体" w:hAnsi="宋体" w:cs="宋体"/>
          <w:b/>
          <w:color w:val="auto"/>
          <w:spacing w:val="6"/>
          <w:sz w:val="22"/>
          <w:highlight w:val="none"/>
          <w:shd w:val="pct10" w:color="auto" w:fill="FFFFFF"/>
        </w:rPr>
      </w:pPr>
      <w:r>
        <w:rPr>
          <w:rFonts w:hint="eastAsia" w:ascii="宋体" w:hAnsi="宋体" w:cs="宋体"/>
          <w:b/>
          <w:color w:val="auto"/>
          <w:spacing w:val="6"/>
          <w:sz w:val="22"/>
          <w:highlight w:val="none"/>
        </w:rPr>
        <w:t>4.6  合同一式</w:t>
      </w:r>
      <w:r>
        <w:rPr>
          <w:rFonts w:hint="eastAsia" w:ascii="宋体" w:hAnsi="宋体" w:cs="宋体"/>
          <w:b/>
          <w:color w:val="auto"/>
          <w:spacing w:val="6"/>
          <w:sz w:val="22"/>
          <w:highlight w:val="none"/>
          <w:lang w:val="en-US" w:eastAsia="zh-CN"/>
        </w:rPr>
        <w:t>五</w:t>
      </w:r>
      <w:r>
        <w:rPr>
          <w:rFonts w:hint="eastAsia" w:ascii="宋体" w:hAnsi="宋体" w:cs="宋体"/>
          <w:b/>
          <w:color w:val="auto"/>
          <w:spacing w:val="6"/>
          <w:sz w:val="22"/>
          <w:highlight w:val="none"/>
        </w:rPr>
        <w:t>份，其中采购人二份，中标人二份</w:t>
      </w:r>
      <w:r>
        <w:rPr>
          <w:rFonts w:hint="eastAsia" w:ascii="宋体" w:hAnsi="宋体" w:cs="宋体"/>
          <w:b/>
          <w:color w:val="auto"/>
          <w:spacing w:val="6"/>
          <w:sz w:val="22"/>
          <w:highlight w:val="none"/>
          <w:lang w:eastAsia="zh-CN"/>
        </w:rPr>
        <w:t>，</w:t>
      </w:r>
      <w:r>
        <w:rPr>
          <w:rFonts w:hint="eastAsia" w:ascii="宋体" w:hAnsi="宋体" w:cs="宋体"/>
          <w:b/>
          <w:color w:val="auto"/>
          <w:spacing w:val="6"/>
          <w:sz w:val="22"/>
          <w:highlight w:val="none"/>
          <w:lang w:val="en-US" w:eastAsia="zh-CN"/>
        </w:rPr>
        <w:t>采购代理机构备案一份</w:t>
      </w:r>
      <w:r>
        <w:rPr>
          <w:rFonts w:hint="eastAsia" w:ascii="宋体" w:hAnsi="宋体" w:cs="宋体"/>
          <w:b/>
          <w:color w:val="auto"/>
          <w:spacing w:val="6"/>
          <w:sz w:val="22"/>
          <w:highlight w:val="none"/>
        </w:rPr>
        <w:t>。</w:t>
      </w:r>
      <w:r>
        <w:rPr>
          <w:rFonts w:hint="eastAsia" w:ascii="宋体" w:hAnsi="宋体" w:cs="宋体"/>
          <w:b/>
          <w:color w:val="auto"/>
          <w:spacing w:val="6"/>
          <w:sz w:val="22"/>
          <w:szCs w:val="22"/>
          <w:highlight w:val="none"/>
          <w:lang w:eastAsia="zh-CN"/>
        </w:rPr>
        <w:t>中标人</w:t>
      </w:r>
      <w:r>
        <w:rPr>
          <w:rFonts w:hint="eastAsia" w:ascii="宋体" w:hAnsi="宋体" w:cs="宋体"/>
          <w:b/>
          <w:color w:val="auto"/>
          <w:spacing w:val="6"/>
          <w:sz w:val="22"/>
          <w:szCs w:val="22"/>
          <w:highlight w:val="none"/>
        </w:rPr>
        <w:t>在采购合同签订后应及时将合同交采购代理机构备案。</w:t>
      </w:r>
    </w:p>
    <w:p w14:paraId="19A81205">
      <w:pPr>
        <w:spacing w:line="440" w:lineRule="exact"/>
        <w:ind w:left="442" w:hanging="442" w:hangingChars="200"/>
        <w:rPr>
          <w:rFonts w:ascii="宋体" w:hAnsi="宋体" w:cs="宋体"/>
          <w:b/>
          <w:bCs/>
          <w:color w:val="auto"/>
          <w:sz w:val="22"/>
          <w:highlight w:val="none"/>
        </w:rPr>
      </w:pPr>
      <w:r>
        <w:rPr>
          <w:rFonts w:hint="eastAsia" w:ascii="宋体" w:hAnsi="宋体" w:cs="宋体"/>
          <w:b/>
          <w:bCs/>
          <w:color w:val="auto"/>
          <w:sz w:val="22"/>
          <w:highlight w:val="none"/>
          <w:lang w:val="en-US" w:eastAsia="zh-CN"/>
        </w:rPr>
        <w:t>5</w:t>
      </w:r>
      <w:r>
        <w:rPr>
          <w:rFonts w:hint="eastAsia" w:ascii="宋体" w:hAnsi="宋体" w:cs="宋体"/>
          <w:b/>
          <w:bCs/>
          <w:color w:val="auto"/>
          <w:sz w:val="22"/>
          <w:highlight w:val="none"/>
        </w:rPr>
        <w:t>.   合同履行时更改采购数量的权力</w:t>
      </w:r>
    </w:p>
    <w:p w14:paraId="36570B13">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77285FDB">
      <w:pPr>
        <w:pStyle w:val="3"/>
        <w:spacing w:line="460" w:lineRule="exact"/>
        <w:jc w:val="center"/>
        <w:outlineLvl w:val="1"/>
        <w:rPr>
          <w:rFonts w:hint="eastAsia" w:ascii="宋体" w:hAnsi="宋体" w:cs="宋体"/>
          <w:b/>
          <w:bCs/>
          <w:color w:val="auto"/>
          <w:sz w:val="22"/>
          <w:szCs w:val="22"/>
          <w:highlight w:val="none"/>
        </w:rPr>
      </w:pPr>
      <w:bookmarkStart w:id="59" w:name="_Toc15763"/>
      <w:r>
        <w:rPr>
          <w:rFonts w:hint="eastAsia" w:ascii="宋体" w:hAnsi="宋体" w:cs="宋体"/>
          <w:b/>
          <w:bCs/>
          <w:color w:val="auto"/>
          <w:sz w:val="22"/>
          <w:szCs w:val="22"/>
          <w:highlight w:val="none"/>
        </w:rPr>
        <w:t>七、可中止电子交易活动的情形</w:t>
      </w:r>
      <w:bookmarkEnd w:id="55"/>
      <w:bookmarkEnd w:id="56"/>
      <w:bookmarkEnd w:id="57"/>
      <w:bookmarkEnd w:id="58"/>
      <w:bookmarkEnd w:id="59"/>
    </w:p>
    <w:p w14:paraId="0AB4F267">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43B0C676">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电子交易平台发生故障而无法登录访问的；</w:t>
      </w:r>
    </w:p>
    <w:p w14:paraId="79953A60">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   电子交易平台应用或数据库出现错误，不能进行正常操作的；</w:t>
      </w:r>
    </w:p>
    <w:p w14:paraId="36E66D46">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   电子交易平台发现严重安全漏洞，有潜在泄密危险的；</w:t>
      </w:r>
    </w:p>
    <w:p w14:paraId="6A173C56">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   病毒发作导致不能进行正常操作的；</w:t>
      </w:r>
    </w:p>
    <w:p w14:paraId="01384855">
      <w:pPr>
        <w:pStyle w:val="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   其他无法保证电子交易的公平、公正和安全的情况。</w:t>
      </w:r>
    </w:p>
    <w:p w14:paraId="2108353F">
      <w:pPr>
        <w:pStyle w:val="3"/>
        <w:spacing w:line="460" w:lineRule="exact"/>
        <w:rPr>
          <w:rFonts w:hint="eastAsia" w:ascii="宋体" w:hAnsi="宋体" w:cs="宋体"/>
          <w:color w:val="auto"/>
          <w:sz w:val="22"/>
          <w:szCs w:val="22"/>
          <w:highlight w:val="none"/>
        </w:rPr>
      </w:pPr>
      <w:bookmarkStart w:id="60" w:name="_Toc13187"/>
      <w:bookmarkStart w:id="61" w:name="_Toc4008"/>
      <w:bookmarkStart w:id="62" w:name="_Toc29091"/>
      <w:bookmarkStart w:id="63" w:name="_Toc2054"/>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bookmarkEnd w:id="60"/>
      <w:bookmarkEnd w:id="61"/>
      <w:bookmarkEnd w:id="62"/>
      <w:bookmarkEnd w:id="63"/>
    </w:p>
    <w:p w14:paraId="73AC2986">
      <w:pPr>
        <w:pStyle w:val="2"/>
        <w:rPr>
          <w:rFonts w:hint="eastAsia" w:ascii="宋体" w:hAnsi="宋体" w:cs="宋体"/>
          <w:color w:val="auto"/>
          <w:sz w:val="22"/>
          <w:szCs w:val="22"/>
          <w:highlight w:val="none"/>
        </w:rPr>
      </w:pPr>
    </w:p>
    <w:p w14:paraId="44BCAE6F">
      <w:pPr>
        <w:rPr>
          <w:rFonts w:hint="eastAsia" w:ascii="宋体" w:hAnsi="宋体" w:cs="宋体"/>
          <w:color w:val="auto"/>
          <w:sz w:val="22"/>
          <w:szCs w:val="22"/>
          <w:highlight w:val="none"/>
        </w:rPr>
      </w:pPr>
    </w:p>
    <w:p w14:paraId="6EFC90B1">
      <w:pPr>
        <w:pStyle w:val="32"/>
        <w:rPr>
          <w:rFonts w:hint="eastAsia" w:ascii="宋体" w:hAnsi="宋体" w:cs="宋体"/>
          <w:color w:val="auto"/>
          <w:sz w:val="22"/>
          <w:szCs w:val="22"/>
          <w:highlight w:val="none"/>
        </w:rPr>
      </w:pPr>
    </w:p>
    <w:p w14:paraId="7BFC185A">
      <w:pPr>
        <w:rPr>
          <w:rFonts w:hint="eastAsia" w:ascii="宋体" w:hAnsi="宋体" w:cs="宋体"/>
          <w:color w:val="auto"/>
          <w:sz w:val="22"/>
          <w:szCs w:val="22"/>
          <w:highlight w:val="none"/>
        </w:rPr>
      </w:pPr>
    </w:p>
    <w:p w14:paraId="23A580F2">
      <w:pPr>
        <w:pStyle w:val="32"/>
        <w:rPr>
          <w:rFonts w:hint="eastAsia" w:ascii="宋体" w:hAnsi="宋体" w:cs="宋体"/>
          <w:color w:val="auto"/>
          <w:sz w:val="22"/>
          <w:szCs w:val="22"/>
          <w:highlight w:val="none"/>
        </w:rPr>
      </w:pPr>
    </w:p>
    <w:p w14:paraId="1FB816DB">
      <w:pPr>
        <w:rPr>
          <w:rFonts w:hint="eastAsia" w:ascii="宋体" w:hAnsi="宋体" w:cs="宋体"/>
          <w:color w:val="auto"/>
          <w:sz w:val="22"/>
          <w:szCs w:val="22"/>
          <w:highlight w:val="none"/>
        </w:rPr>
      </w:pPr>
    </w:p>
    <w:p w14:paraId="07BD8560">
      <w:pPr>
        <w:pStyle w:val="32"/>
        <w:rPr>
          <w:rFonts w:hint="eastAsia" w:ascii="宋体" w:hAnsi="宋体" w:cs="宋体"/>
          <w:color w:val="auto"/>
          <w:sz w:val="22"/>
          <w:szCs w:val="22"/>
          <w:highlight w:val="none"/>
        </w:rPr>
      </w:pPr>
    </w:p>
    <w:p w14:paraId="7F83ED7B">
      <w:pPr>
        <w:pStyle w:val="32"/>
        <w:ind w:left="0" w:leftChars="0" w:firstLine="0" w:firstLineChars="0"/>
        <w:rPr>
          <w:rFonts w:hint="eastAsia" w:ascii="宋体" w:hAnsi="宋体" w:cs="宋体"/>
          <w:color w:val="auto"/>
          <w:sz w:val="22"/>
          <w:szCs w:val="22"/>
          <w:highlight w:val="none"/>
        </w:rPr>
      </w:pPr>
    </w:p>
    <w:p w14:paraId="176333FD">
      <w:pPr>
        <w:pStyle w:val="16"/>
        <w:ind w:left="0" w:right="-252"/>
        <w:rPr>
          <w:rFonts w:hint="eastAsia" w:cs="宋体"/>
          <w:color w:val="auto"/>
          <w:sz w:val="22"/>
          <w:szCs w:val="22"/>
          <w:highlight w:val="none"/>
        </w:rPr>
      </w:pPr>
    </w:p>
    <w:p w14:paraId="468BCE89">
      <w:pPr>
        <w:rPr>
          <w:rFonts w:hint="eastAsia" w:ascii="宋体" w:hAnsi="宋体" w:cs="宋体"/>
          <w:b/>
          <w:color w:val="auto"/>
          <w:sz w:val="32"/>
          <w:highlight w:val="none"/>
        </w:rPr>
      </w:pPr>
      <w:bookmarkStart w:id="64" w:name="_Toc5487"/>
      <w:r>
        <w:rPr>
          <w:rFonts w:hint="eastAsia" w:ascii="宋体" w:hAnsi="宋体" w:cs="宋体"/>
          <w:b/>
          <w:color w:val="auto"/>
          <w:sz w:val="32"/>
          <w:highlight w:val="none"/>
        </w:rPr>
        <w:br w:type="page"/>
      </w:r>
    </w:p>
    <w:p w14:paraId="75A6A930">
      <w:pPr>
        <w:spacing w:line="400" w:lineRule="exact"/>
        <w:jc w:val="center"/>
        <w:outlineLvl w:val="0"/>
        <w:rPr>
          <w:rFonts w:ascii="宋体" w:hAnsi="宋体" w:cs="宋体"/>
          <w:b/>
          <w:bCs/>
          <w:color w:val="auto"/>
          <w:szCs w:val="21"/>
          <w:highlight w:val="none"/>
        </w:rPr>
      </w:pPr>
      <w:r>
        <w:rPr>
          <w:rFonts w:hint="eastAsia" w:ascii="宋体" w:hAnsi="宋体" w:cs="宋体"/>
          <w:b/>
          <w:color w:val="auto"/>
          <w:sz w:val="32"/>
          <w:highlight w:val="none"/>
        </w:rPr>
        <w:t>第三部分   拟签订的合同文本</w:t>
      </w:r>
      <w:bookmarkEnd w:id="64"/>
    </w:p>
    <w:p w14:paraId="38DA641E">
      <w:pPr>
        <w:tabs>
          <w:tab w:val="left" w:pos="1365"/>
        </w:tabs>
        <w:spacing w:line="460" w:lineRule="exact"/>
        <w:rPr>
          <w:rFonts w:ascii="新宋体" w:hAnsi="新宋体" w:eastAsia="新宋体"/>
          <w:color w:val="auto"/>
          <w:sz w:val="22"/>
          <w:szCs w:val="22"/>
          <w:highlight w:val="none"/>
        </w:rPr>
      </w:pPr>
    </w:p>
    <w:p w14:paraId="117BE347">
      <w:pPr>
        <w:tabs>
          <w:tab w:val="left" w:pos="1365"/>
        </w:tabs>
        <w:spacing w:line="460" w:lineRule="exact"/>
        <w:rPr>
          <w:rFonts w:ascii="新宋体" w:hAnsi="新宋体" w:eastAsia="新宋体"/>
          <w:color w:val="auto"/>
          <w:sz w:val="22"/>
          <w:szCs w:val="22"/>
          <w:highlight w:val="none"/>
        </w:rPr>
      </w:pPr>
    </w:p>
    <w:p w14:paraId="41524B60">
      <w:pPr>
        <w:spacing w:line="400" w:lineRule="exact"/>
        <w:rPr>
          <w:rFonts w:ascii="新宋体" w:hAnsi="新宋体" w:eastAsia="新宋体"/>
          <w:color w:val="auto"/>
          <w:sz w:val="22"/>
          <w:szCs w:val="22"/>
          <w:highlight w:val="none"/>
        </w:rPr>
      </w:pPr>
    </w:p>
    <w:p w14:paraId="20F3D9E7">
      <w:pPr>
        <w:spacing w:line="400" w:lineRule="exact"/>
        <w:rPr>
          <w:rFonts w:ascii="新宋体" w:hAnsi="新宋体" w:eastAsia="新宋体"/>
          <w:color w:val="auto"/>
          <w:sz w:val="22"/>
          <w:szCs w:val="22"/>
          <w:highlight w:val="none"/>
        </w:rPr>
      </w:pPr>
    </w:p>
    <w:p w14:paraId="5105408B">
      <w:pPr>
        <w:pStyle w:val="2"/>
        <w:ind w:firstLine="210"/>
        <w:rPr>
          <w:color w:val="auto"/>
          <w:highlight w:val="none"/>
        </w:rPr>
      </w:pPr>
    </w:p>
    <w:p w14:paraId="3663126F">
      <w:pPr>
        <w:spacing w:line="440" w:lineRule="exact"/>
        <w:ind w:left="550" w:hanging="550" w:hangingChars="250"/>
        <w:rPr>
          <w:rFonts w:ascii="新宋体" w:hAnsi="新宋体" w:eastAsia="新宋体"/>
          <w:color w:val="auto"/>
          <w:sz w:val="22"/>
          <w:szCs w:val="22"/>
          <w:highlight w:val="none"/>
        </w:rPr>
      </w:pPr>
    </w:p>
    <w:p w14:paraId="17438383">
      <w:pPr>
        <w:spacing w:line="440" w:lineRule="exact"/>
        <w:ind w:left="550" w:hanging="550" w:hangingChars="250"/>
        <w:rPr>
          <w:rFonts w:ascii="新宋体" w:hAnsi="新宋体" w:eastAsia="新宋体"/>
          <w:color w:val="auto"/>
          <w:sz w:val="22"/>
          <w:szCs w:val="22"/>
          <w:highlight w:val="none"/>
        </w:rPr>
      </w:pPr>
    </w:p>
    <w:p w14:paraId="57ABA28E">
      <w:pPr>
        <w:spacing w:line="600" w:lineRule="exact"/>
        <w:jc w:val="center"/>
        <w:rPr>
          <w:rFonts w:ascii="新宋体" w:hAnsi="新宋体" w:eastAsia="新宋体"/>
          <w:b/>
          <w:bCs/>
          <w:color w:val="auto"/>
          <w:sz w:val="52"/>
          <w:szCs w:val="52"/>
          <w:highlight w:val="none"/>
        </w:rPr>
      </w:pPr>
      <w:r>
        <w:rPr>
          <w:rFonts w:hint="eastAsia" w:ascii="新宋体" w:hAnsi="新宋体" w:eastAsia="新宋体"/>
          <w:b/>
          <w:color w:val="auto"/>
          <w:sz w:val="52"/>
          <w:szCs w:val="52"/>
          <w:highlight w:val="none"/>
        </w:rPr>
        <w:t>采 购 合 同</w:t>
      </w:r>
    </w:p>
    <w:p w14:paraId="7D387C1E">
      <w:pPr>
        <w:spacing w:line="440" w:lineRule="exact"/>
        <w:ind w:left="550" w:hanging="550" w:hangingChars="250"/>
        <w:rPr>
          <w:rFonts w:ascii="新宋体" w:hAnsi="新宋体" w:eastAsia="新宋体"/>
          <w:color w:val="auto"/>
          <w:sz w:val="22"/>
          <w:szCs w:val="22"/>
          <w:highlight w:val="none"/>
        </w:rPr>
      </w:pPr>
    </w:p>
    <w:p w14:paraId="7C3A7F14">
      <w:pPr>
        <w:spacing w:line="440" w:lineRule="exact"/>
        <w:ind w:left="550" w:hanging="550" w:hangingChars="250"/>
        <w:rPr>
          <w:rFonts w:ascii="新宋体" w:hAnsi="新宋体" w:eastAsia="新宋体"/>
          <w:color w:val="auto"/>
          <w:sz w:val="22"/>
          <w:szCs w:val="22"/>
          <w:highlight w:val="none"/>
        </w:rPr>
      </w:pPr>
    </w:p>
    <w:p w14:paraId="4AC72B00">
      <w:pPr>
        <w:spacing w:line="440" w:lineRule="exact"/>
        <w:ind w:left="550" w:hanging="550" w:hangingChars="250"/>
        <w:rPr>
          <w:rFonts w:ascii="新宋体" w:hAnsi="新宋体" w:eastAsia="新宋体"/>
          <w:color w:val="auto"/>
          <w:sz w:val="22"/>
          <w:szCs w:val="22"/>
          <w:highlight w:val="none"/>
        </w:rPr>
      </w:pPr>
    </w:p>
    <w:p w14:paraId="0FB143CE">
      <w:pPr>
        <w:spacing w:line="440" w:lineRule="exact"/>
        <w:ind w:left="550" w:hanging="550" w:hangingChars="250"/>
        <w:rPr>
          <w:rFonts w:ascii="新宋体" w:hAnsi="新宋体" w:eastAsia="新宋体"/>
          <w:color w:val="auto"/>
          <w:sz w:val="22"/>
          <w:szCs w:val="22"/>
          <w:highlight w:val="none"/>
        </w:rPr>
      </w:pPr>
    </w:p>
    <w:p w14:paraId="486CA9FB">
      <w:pPr>
        <w:spacing w:line="600" w:lineRule="exact"/>
        <w:ind w:left="4400" w:leftChars="1162" w:hanging="1960" w:hangingChars="700"/>
        <w:rPr>
          <w:rFonts w:hint="eastAsia" w:ascii="新宋体" w:hAnsi="新宋体" w:eastAsia="新宋体"/>
          <w:color w:val="auto"/>
          <w:sz w:val="28"/>
          <w:highlight w:val="none"/>
          <w:u w:val="single"/>
          <w:lang w:eastAsia="zh-CN"/>
        </w:rPr>
      </w:pPr>
      <w:r>
        <w:rPr>
          <w:rFonts w:hint="eastAsia" w:ascii="新宋体" w:hAnsi="新宋体" w:eastAsia="新宋体"/>
          <w:color w:val="auto"/>
          <w:sz w:val="28"/>
          <w:highlight w:val="none"/>
        </w:rPr>
        <w:t>项 目 名 称：</w:t>
      </w:r>
      <w:r>
        <w:rPr>
          <w:rFonts w:hint="eastAsia" w:ascii="新宋体" w:hAnsi="新宋体" w:eastAsia="新宋体"/>
          <w:color w:val="auto"/>
          <w:sz w:val="28"/>
          <w:highlight w:val="none"/>
          <w:u w:val="single"/>
          <w:lang w:eastAsia="zh-CN"/>
        </w:rPr>
        <w:t>2025年八一慰问物资</w:t>
      </w:r>
    </w:p>
    <w:p w14:paraId="599A00FC">
      <w:pPr>
        <w:snapToGrid w:val="0"/>
        <w:jc w:val="left"/>
        <w:rPr>
          <w:color w:val="auto"/>
          <w:highlight w:val="none"/>
        </w:rPr>
      </w:pPr>
    </w:p>
    <w:p w14:paraId="3756367C">
      <w:pPr>
        <w:spacing w:line="600" w:lineRule="exact"/>
        <w:ind w:left="4061" w:leftChars="1134" w:hanging="1680" w:hangingChars="600"/>
        <w:rPr>
          <w:rFonts w:ascii="新宋体" w:hAnsi="新宋体" w:eastAsia="新宋体"/>
          <w:color w:val="auto"/>
          <w:sz w:val="28"/>
          <w:highlight w:val="none"/>
        </w:rPr>
      </w:pPr>
      <w:r>
        <w:rPr>
          <w:rFonts w:hint="eastAsia" w:ascii="新宋体" w:hAnsi="新宋体" w:eastAsia="新宋体"/>
          <w:color w:val="auto"/>
          <w:sz w:val="28"/>
          <w:highlight w:val="none"/>
        </w:rPr>
        <w:t>项 目 地 点：</w:t>
      </w:r>
    </w:p>
    <w:p w14:paraId="052C97DB">
      <w:pPr>
        <w:spacing w:line="600" w:lineRule="exact"/>
        <w:ind w:firstLine="2413" w:firstLineChars="862"/>
        <w:rPr>
          <w:rFonts w:ascii="新宋体" w:hAnsi="新宋体" w:eastAsia="新宋体"/>
          <w:color w:val="auto"/>
          <w:sz w:val="28"/>
          <w:highlight w:val="none"/>
        </w:rPr>
      </w:pPr>
      <w:r>
        <w:rPr>
          <w:rFonts w:hint="eastAsia" w:ascii="新宋体" w:hAnsi="新宋体" w:eastAsia="新宋体"/>
          <w:color w:val="auto"/>
          <w:sz w:val="28"/>
          <w:highlight w:val="none"/>
        </w:rPr>
        <w:t>合 同 编 号：</w:t>
      </w:r>
    </w:p>
    <w:p w14:paraId="270042F0">
      <w:pPr>
        <w:spacing w:line="600" w:lineRule="exact"/>
        <w:ind w:firstLine="4373" w:firstLineChars="1562"/>
        <w:rPr>
          <w:rFonts w:ascii="新宋体" w:hAnsi="新宋体" w:eastAsia="新宋体"/>
          <w:color w:val="auto"/>
          <w:sz w:val="28"/>
          <w:highlight w:val="none"/>
        </w:rPr>
      </w:pPr>
    </w:p>
    <w:p w14:paraId="72168091">
      <w:pPr>
        <w:spacing w:line="600" w:lineRule="exact"/>
        <w:ind w:firstLine="2413" w:firstLineChars="862"/>
        <w:rPr>
          <w:rFonts w:ascii="新宋体" w:hAnsi="新宋体" w:eastAsia="新宋体"/>
          <w:color w:val="auto"/>
          <w:sz w:val="28"/>
          <w:highlight w:val="none"/>
        </w:rPr>
      </w:pPr>
    </w:p>
    <w:p w14:paraId="19B830FE">
      <w:pPr>
        <w:spacing w:line="600" w:lineRule="exact"/>
        <w:ind w:firstLine="2413" w:firstLineChars="862"/>
        <w:rPr>
          <w:rFonts w:ascii="新宋体" w:hAnsi="新宋体" w:eastAsia="新宋体"/>
          <w:color w:val="auto"/>
          <w:sz w:val="28"/>
          <w:highlight w:val="none"/>
        </w:rPr>
      </w:pPr>
    </w:p>
    <w:p w14:paraId="60116ACD">
      <w:pPr>
        <w:spacing w:line="600" w:lineRule="exact"/>
        <w:ind w:firstLine="2413" w:firstLineChars="862"/>
        <w:rPr>
          <w:rFonts w:ascii="新宋体" w:hAnsi="新宋体" w:eastAsia="新宋体"/>
          <w:color w:val="auto"/>
          <w:sz w:val="28"/>
          <w:highlight w:val="none"/>
        </w:rPr>
      </w:pPr>
      <w:r>
        <w:rPr>
          <w:rFonts w:hint="eastAsia" w:ascii="新宋体" w:hAnsi="新宋体" w:eastAsia="新宋体"/>
          <w:color w:val="auto"/>
          <w:sz w:val="28"/>
          <w:highlight w:val="none"/>
        </w:rPr>
        <w:t>委   托   方：</w:t>
      </w:r>
      <w:r>
        <w:rPr>
          <w:rFonts w:hint="eastAsia" w:ascii="新宋体" w:hAnsi="新宋体" w:eastAsia="新宋体"/>
          <w:color w:val="auto"/>
          <w:sz w:val="28"/>
          <w:highlight w:val="none"/>
          <w:u w:val="single"/>
        </w:rPr>
        <w:t xml:space="preserve"> </w:t>
      </w:r>
      <w:r>
        <w:rPr>
          <w:rFonts w:hint="eastAsia" w:ascii="新宋体" w:hAnsi="新宋体" w:eastAsia="新宋体"/>
          <w:color w:val="auto"/>
          <w:sz w:val="28"/>
          <w:highlight w:val="none"/>
          <w:u w:val="single"/>
          <w:lang w:eastAsia="zh-CN"/>
        </w:rPr>
        <w:t>温州市退役军人事务局</w:t>
      </w:r>
      <w:r>
        <w:rPr>
          <w:rFonts w:hint="eastAsia" w:ascii="新宋体" w:hAnsi="新宋体" w:eastAsia="新宋体"/>
          <w:color w:val="auto"/>
          <w:sz w:val="28"/>
          <w:highlight w:val="none"/>
          <w:u w:val="single"/>
        </w:rPr>
        <w:t xml:space="preserve"> </w:t>
      </w:r>
    </w:p>
    <w:p w14:paraId="37477D26">
      <w:pPr>
        <w:spacing w:line="600" w:lineRule="exact"/>
        <w:ind w:firstLine="2413" w:firstLineChars="862"/>
        <w:rPr>
          <w:rFonts w:ascii="新宋体" w:hAnsi="新宋体" w:eastAsia="新宋体"/>
          <w:color w:val="auto"/>
          <w:sz w:val="28"/>
          <w:highlight w:val="none"/>
        </w:rPr>
      </w:pPr>
      <w:r>
        <w:rPr>
          <w:rFonts w:hint="eastAsia" w:ascii="新宋体" w:hAnsi="新宋体" w:eastAsia="新宋体"/>
          <w:color w:val="auto"/>
          <w:sz w:val="28"/>
          <w:highlight w:val="none"/>
        </w:rPr>
        <w:t>承   包   方：</w:t>
      </w:r>
    </w:p>
    <w:p w14:paraId="2BDE6597">
      <w:pPr>
        <w:spacing w:line="600" w:lineRule="exact"/>
        <w:ind w:left="701" w:leftChars="334" w:firstLine="1680" w:firstLineChars="600"/>
        <w:rPr>
          <w:rFonts w:ascii="新宋体" w:hAnsi="新宋体" w:eastAsia="新宋体"/>
          <w:color w:val="auto"/>
          <w:sz w:val="22"/>
          <w:szCs w:val="22"/>
          <w:highlight w:val="none"/>
        </w:rPr>
      </w:pPr>
      <w:r>
        <w:rPr>
          <w:rFonts w:hint="eastAsia" w:ascii="新宋体" w:hAnsi="新宋体" w:eastAsia="新宋体"/>
          <w:color w:val="auto"/>
          <w:sz w:val="28"/>
          <w:highlight w:val="none"/>
        </w:rPr>
        <w:t>签  订 日 期：</w:t>
      </w:r>
    </w:p>
    <w:p w14:paraId="2D07A9B2">
      <w:pPr>
        <w:spacing w:line="600" w:lineRule="exact"/>
        <w:ind w:left="550" w:hanging="550" w:hangingChars="250"/>
        <w:rPr>
          <w:rFonts w:ascii="新宋体" w:hAnsi="新宋体" w:eastAsia="新宋体"/>
          <w:color w:val="auto"/>
          <w:sz w:val="22"/>
          <w:szCs w:val="22"/>
          <w:highlight w:val="none"/>
        </w:rPr>
      </w:pPr>
    </w:p>
    <w:p w14:paraId="77E41359">
      <w:pPr>
        <w:spacing w:line="600" w:lineRule="exact"/>
        <w:ind w:left="550" w:hanging="550" w:hangingChars="250"/>
        <w:rPr>
          <w:rFonts w:ascii="新宋体" w:hAnsi="新宋体" w:eastAsia="新宋体"/>
          <w:color w:val="auto"/>
          <w:sz w:val="22"/>
          <w:szCs w:val="22"/>
          <w:highlight w:val="none"/>
        </w:rPr>
      </w:pPr>
    </w:p>
    <w:p w14:paraId="4107ABC5">
      <w:pPr>
        <w:spacing w:line="600" w:lineRule="exact"/>
        <w:ind w:left="550" w:hanging="550" w:hangingChars="250"/>
        <w:rPr>
          <w:rFonts w:ascii="新宋体" w:hAnsi="新宋体" w:eastAsia="新宋体"/>
          <w:color w:val="auto"/>
          <w:sz w:val="22"/>
          <w:szCs w:val="22"/>
          <w:highlight w:val="none"/>
        </w:rPr>
      </w:pPr>
    </w:p>
    <w:p w14:paraId="486104F3">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569C5963">
      <w:pPr>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（采购人）</w:t>
      </w:r>
    </w:p>
    <w:p w14:paraId="693D9957">
      <w:pPr>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乙方: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w:t>
      </w:r>
    </w:p>
    <w:p w14:paraId="6361F3B8">
      <w:pPr>
        <w:spacing w:line="360" w:lineRule="auto"/>
        <w:ind w:firstLine="660" w:firstLineChars="300"/>
        <w:rPr>
          <w:rFonts w:hint="eastAsia" w:ascii="宋体" w:hAnsi="宋体" w:cs="宋体"/>
          <w:color w:val="auto"/>
          <w:sz w:val="22"/>
          <w:szCs w:val="22"/>
          <w:highlight w:val="none"/>
        </w:rPr>
      </w:pP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（项目名称、编号）在国内以公开招标方式进行采购，经评标委员会评定</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（中标人名称）为中标人。双方本着诚信及互利互惠的原则，同意按照下面条款和条件，签署本合同。</w:t>
      </w:r>
    </w:p>
    <w:p w14:paraId="0318C95D">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一、本合同签订依据</w:t>
      </w:r>
    </w:p>
    <w:p w14:paraId="6ABF8C81">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《中华人民共和国民法典》</w:t>
      </w:r>
    </w:p>
    <w:p w14:paraId="66502359">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二、合同文件的优先次序</w:t>
      </w:r>
    </w:p>
    <w:p w14:paraId="13341311">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合同文件如存在歧义或不一致则根据以下优先次序来判断：</w:t>
      </w:r>
    </w:p>
    <w:p w14:paraId="3445DF1A">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1、合同书及合同补充条款或说明 </w:t>
      </w:r>
    </w:p>
    <w:p w14:paraId="6CE08205">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2、中标通知书</w:t>
      </w:r>
    </w:p>
    <w:p w14:paraId="433B0F56">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3、承诺书（含询标记录和优惠条款）</w:t>
      </w:r>
    </w:p>
    <w:p w14:paraId="30D21022">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4、招标文件</w:t>
      </w:r>
    </w:p>
    <w:p w14:paraId="254AD6B9">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5、投标文件</w:t>
      </w:r>
    </w:p>
    <w:p w14:paraId="77B63A62">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三、采购内容</w:t>
      </w:r>
    </w:p>
    <w:p w14:paraId="114AA292">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1、产品名称、规格及数量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16"/>
        <w:gridCol w:w="1065"/>
        <w:gridCol w:w="1065"/>
        <w:gridCol w:w="1065"/>
        <w:gridCol w:w="1065"/>
        <w:gridCol w:w="1065"/>
        <w:gridCol w:w="1065"/>
      </w:tblGrid>
      <w:tr w14:paraId="198F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6" w:type="dxa"/>
            <w:noWrap w:val="0"/>
            <w:vAlign w:val="top"/>
          </w:tcPr>
          <w:p w14:paraId="258CF20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416" w:type="dxa"/>
            <w:noWrap w:val="0"/>
            <w:vAlign w:val="top"/>
          </w:tcPr>
          <w:p w14:paraId="27C3BD0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产品名称</w:t>
            </w:r>
          </w:p>
        </w:tc>
        <w:tc>
          <w:tcPr>
            <w:tcW w:w="1065" w:type="dxa"/>
            <w:noWrap w:val="0"/>
            <w:vAlign w:val="top"/>
          </w:tcPr>
          <w:p w14:paraId="5B91C72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单价</w:t>
            </w:r>
          </w:p>
        </w:tc>
        <w:tc>
          <w:tcPr>
            <w:tcW w:w="1065" w:type="dxa"/>
            <w:noWrap w:val="0"/>
            <w:vAlign w:val="top"/>
          </w:tcPr>
          <w:p w14:paraId="2E2B4D0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1065" w:type="dxa"/>
            <w:noWrap w:val="0"/>
            <w:vAlign w:val="top"/>
          </w:tcPr>
          <w:p w14:paraId="44333E9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合价</w:t>
            </w:r>
          </w:p>
        </w:tc>
        <w:tc>
          <w:tcPr>
            <w:tcW w:w="1065" w:type="dxa"/>
            <w:noWrap w:val="0"/>
            <w:vAlign w:val="top"/>
          </w:tcPr>
          <w:p w14:paraId="268B26A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是否进口</w:t>
            </w:r>
          </w:p>
        </w:tc>
        <w:tc>
          <w:tcPr>
            <w:tcW w:w="1065" w:type="dxa"/>
            <w:noWrap w:val="0"/>
            <w:vAlign w:val="top"/>
          </w:tcPr>
          <w:p w14:paraId="64BF4C9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交货周期</w:t>
            </w:r>
          </w:p>
        </w:tc>
        <w:tc>
          <w:tcPr>
            <w:tcW w:w="1065" w:type="dxa"/>
            <w:noWrap w:val="0"/>
            <w:vAlign w:val="top"/>
          </w:tcPr>
          <w:p w14:paraId="55BA2D5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0705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14:paraId="36904BEE">
            <w:pPr>
              <w:spacing w:line="360" w:lineRule="auto"/>
              <w:rPr>
                <w:rFonts w:hint="eastAsia" w:ascii="宋体" w:hAnsi="宋体" w:cs="宋体"/>
                <w:color w:val="auto"/>
                <w:sz w:val="22"/>
                <w:szCs w:val="22"/>
                <w:highlight w:val="none"/>
              </w:rPr>
            </w:pPr>
          </w:p>
        </w:tc>
        <w:tc>
          <w:tcPr>
            <w:tcW w:w="1416" w:type="dxa"/>
            <w:noWrap w:val="0"/>
            <w:vAlign w:val="top"/>
          </w:tcPr>
          <w:p w14:paraId="28547426">
            <w:pPr>
              <w:spacing w:line="360" w:lineRule="auto"/>
              <w:rPr>
                <w:rFonts w:hint="eastAsia" w:ascii="宋体" w:hAnsi="宋体" w:cs="宋体"/>
                <w:color w:val="auto"/>
                <w:sz w:val="22"/>
                <w:szCs w:val="22"/>
                <w:highlight w:val="none"/>
              </w:rPr>
            </w:pPr>
          </w:p>
        </w:tc>
        <w:tc>
          <w:tcPr>
            <w:tcW w:w="1065" w:type="dxa"/>
            <w:noWrap w:val="0"/>
            <w:vAlign w:val="top"/>
          </w:tcPr>
          <w:p w14:paraId="4E258A34">
            <w:pPr>
              <w:spacing w:line="360" w:lineRule="auto"/>
              <w:rPr>
                <w:rFonts w:hint="eastAsia" w:ascii="宋体" w:hAnsi="宋体" w:cs="宋体"/>
                <w:color w:val="auto"/>
                <w:sz w:val="22"/>
                <w:szCs w:val="22"/>
                <w:highlight w:val="none"/>
              </w:rPr>
            </w:pPr>
          </w:p>
        </w:tc>
        <w:tc>
          <w:tcPr>
            <w:tcW w:w="1065" w:type="dxa"/>
            <w:noWrap w:val="0"/>
            <w:vAlign w:val="top"/>
          </w:tcPr>
          <w:p w14:paraId="324142F5">
            <w:pPr>
              <w:spacing w:line="360" w:lineRule="auto"/>
              <w:rPr>
                <w:rFonts w:hint="eastAsia" w:ascii="宋体" w:hAnsi="宋体" w:cs="宋体"/>
                <w:color w:val="auto"/>
                <w:sz w:val="22"/>
                <w:szCs w:val="22"/>
                <w:highlight w:val="none"/>
              </w:rPr>
            </w:pPr>
          </w:p>
        </w:tc>
        <w:tc>
          <w:tcPr>
            <w:tcW w:w="1065" w:type="dxa"/>
            <w:noWrap w:val="0"/>
            <w:vAlign w:val="top"/>
          </w:tcPr>
          <w:p w14:paraId="5E1B7293">
            <w:pPr>
              <w:spacing w:line="360" w:lineRule="auto"/>
              <w:rPr>
                <w:rFonts w:hint="eastAsia" w:ascii="宋体" w:hAnsi="宋体" w:cs="宋体"/>
                <w:color w:val="auto"/>
                <w:sz w:val="22"/>
                <w:szCs w:val="22"/>
                <w:highlight w:val="none"/>
              </w:rPr>
            </w:pPr>
          </w:p>
        </w:tc>
        <w:tc>
          <w:tcPr>
            <w:tcW w:w="1065" w:type="dxa"/>
            <w:noWrap w:val="0"/>
            <w:vAlign w:val="top"/>
          </w:tcPr>
          <w:p w14:paraId="6D017932">
            <w:pPr>
              <w:spacing w:line="360" w:lineRule="auto"/>
              <w:rPr>
                <w:rFonts w:hint="eastAsia" w:ascii="宋体" w:hAnsi="宋体" w:cs="宋体"/>
                <w:color w:val="auto"/>
                <w:sz w:val="22"/>
                <w:szCs w:val="22"/>
                <w:highlight w:val="none"/>
              </w:rPr>
            </w:pPr>
          </w:p>
        </w:tc>
        <w:tc>
          <w:tcPr>
            <w:tcW w:w="1065" w:type="dxa"/>
            <w:noWrap w:val="0"/>
            <w:vAlign w:val="top"/>
          </w:tcPr>
          <w:p w14:paraId="58F9C54A">
            <w:pPr>
              <w:spacing w:line="360" w:lineRule="auto"/>
              <w:rPr>
                <w:rFonts w:hint="eastAsia" w:ascii="宋体" w:hAnsi="宋体" w:cs="宋体"/>
                <w:color w:val="auto"/>
                <w:sz w:val="22"/>
                <w:szCs w:val="22"/>
                <w:highlight w:val="none"/>
              </w:rPr>
            </w:pPr>
          </w:p>
        </w:tc>
        <w:tc>
          <w:tcPr>
            <w:tcW w:w="1065" w:type="dxa"/>
            <w:noWrap w:val="0"/>
            <w:vAlign w:val="top"/>
          </w:tcPr>
          <w:p w14:paraId="5C6DF253">
            <w:pPr>
              <w:spacing w:line="360" w:lineRule="auto"/>
              <w:rPr>
                <w:rFonts w:hint="eastAsia" w:ascii="宋体" w:hAnsi="宋体" w:cs="宋体"/>
                <w:color w:val="auto"/>
                <w:sz w:val="22"/>
                <w:szCs w:val="22"/>
                <w:highlight w:val="none"/>
              </w:rPr>
            </w:pPr>
          </w:p>
        </w:tc>
      </w:tr>
      <w:tr w14:paraId="56FA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14:paraId="3AB8D1A9">
            <w:pPr>
              <w:spacing w:line="360" w:lineRule="auto"/>
              <w:rPr>
                <w:rFonts w:hint="eastAsia" w:ascii="宋体" w:hAnsi="宋体" w:cs="宋体"/>
                <w:color w:val="auto"/>
                <w:sz w:val="22"/>
                <w:szCs w:val="22"/>
                <w:highlight w:val="none"/>
              </w:rPr>
            </w:pPr>
          </w:p>
        </w:tc>
        <w:tc>
          <w:tcPr>
            <w:tcW w:w="1416" w:type="dxa"/>
            <w:noWrap w:val="0"/>
            <w:vAlign w:val="top"/>
          </w:tcPr>
          <w:p w14:paraId="684783E5">
            <w:pPr>
              <w:spacing w:line="360" w:lineRule="auto"/>
              <w:rPr>
                <w:rFonts w:hint="eastAsia" w:ascii="宋体" w:hAnsi="宋体" w:cs="宋体"/>
                <w:color w:val="auto"/>
                <w:sz w:val="22"/>
                <w:szCs w:val="22"/>
                <w:highlight w:val="none"/>
              </w:rPr>
            </w:pPr>
          </w:p>
        </w:tc>
        <w:tc>
          <w:tcPr>
            <w:tcW w:w="1065" w:type="dxa"/>
            <w:noWrap w:val="0"/>
            <w:vAlign w:val="top"/>
          </w:tcPr>
          <w:p w14:paraId="41209C6C">
            <w:pPr>
              <w:spacing w:line="360" w:lineRule="auto"/>
              <w:rPr>
                <w:rFonts w:hint="eastAsia" w:ascii="宋体" w:hAnsi="宋体" w:cs="宋体"/>
                <w:color w:val="auto"/>
                <w:sz w:val="22"/>
                <w:szCs w:val="22"/>
                <w:highlight w:val="none"/>
              </w:rPr>
            </w:pPr>
          </w:p>
        </w:tc>
        <w:tc>
          <w:tcPr>
            <w:tcW w:w="1065" w:type="dxa"/>
            <w:noWrap w:val="0"/>
            <w:vAlign w:val="top"/>
          </w:tcPr>
          <w:p w14:paraId="2745CCBF">
            <w:pPr>
              <w:spacing w:line="360" w:lineRule="auto"/>
              <w:rPr>
                <w:rFonts w:hint="eastAsia" w:ascii="宋体" w:hAnsi="宋体" w:cs="宋体"/>
                <w:color w:val="auto"/>
                <w:sz w:val="22"/>
                <w:szCs w:val="22"/>
                <w:highlight w:val="none"/>
              </w:rPr>
            </w:pPr>
          </w:p>
        </w:tc>
        <w:tc>
          <w:tcPr>
            <w:tcW w:w="1065" w:type="dxa"/>
            <w:noWrap w:val="0"/>
            <w:vAlign w:val="top"/>
          </w:tcPr>
          <w:p w14:paraId="4BC17D12">
            <w:pPr>
              <w:spacing w:line="360" w:lineRule="auto"/>
              <w:rPr>
                <w:rFonts w:hint="eastAsia" w:ascii="宋体" w:hAnsi="宋体" w:cs="宋体"/>
                <w:color w:val="auto"/>
                <w:sz w:val="22"/>
                <w:szCs w:val="22"/>
                <w:highlight w:val="none"/>
              </w:rPr>
            </w:pPr>
          </w:p>
        </w:tc>
        <w:tc>
          <w:tcPr>
            <w:tcW w:w="1065" w:type="dxa"/>
            <w:noWrap w:val="0"/>
            <w:vAlign w:val="top"/>
          </w:tcPr>
          <w:p w14:paraId="18E54237">
            <w:pPr>
              <w:spacing w:line="360" w:lineRule="auto"/>
              <w:rPr>
                <w:rFonts w:hint="eastAsia" w:ascii="宋体" w:hAnsi="宋体" w:cs="宋体"/>
                <w:color w:val="auto"/>
                <w:sz w:val="22"/>
                <w:szCs w:val="22"/>
                <w:highlight w:val="none"/>
              </w:rPr>
            </w:pPr>
          </w:p>
        </w:tc>
        <w:tc>
          <w:tcPr>
            <w:tcW w:w="1065" w:type="dxa"/>
            <w:noWrap w:val="0"/>
            <w:vAlign w:val="top"/>
          </w:tcPr>
          <w:p w14:paraId="3AD34210">
            <w:pPr>
              <w:spacing w:line="360" w:lineRule="auto"/>
              <w:rPr>
                <w:rFonts w:hint="eastAsia" w:ascii="宋体" w:hAnsi="宋体" w:cs="宋体"/>
                <w:color w:val="auto"/>
                <w:sz w:val="22"/>
                <w:szCs w:val="22"/>
                <w:highlight w:val="none"/>
              </w:rPr>
            </w:pPr>
          </w:p>
        </w:tc>
        <w:tc>
          <w:tcPr>
            <w:tcW w:w="1065" w:type="dxa"/>
            <w:noWrap w:val="0"/>
            <w:vAlign w:val="top"/>
          </w:tcPr>
          <w:p w14:paraId="3561016C">
            <w:pPr>
              <w:spacing w:line="360" w:lineRule="auto"/>
              <w:rPr>
                <w:rFonts w:hint="eastAsia" w:ascii="宋体" w:hAnsi="宋体" w:cs="宋体"/>
                <w:color w:val="auto"/>
                <w:sz w:val="22"/>
                <w:szCs w:val="22"/>
                <w:highlight w:val="none"/>
              </w:rPr>
            </w:pPr>
          </w:p>
        </w:tc>
      </w:tr>
      <w:tr w14:paraId="049A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2" w:type="dxa"/>
            <w:gridSpan w:val="8"/>
            <w:noWrap w:val="0"/>
            <w:vAlign w:val="top"/>
          </w:tcPr>
          <w:p w14:paraId="7BA8BD1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合同额：大写：                              小写：</w:t>
            </w:r>
          </w:p>
        </w:tc>
      </w:tr>
    </w:tbl>
    <w:p w14:paraId="2ECD24B3">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此表为物资单套单价，总采购金额不超过</w:t>
      </w:r>
      <w:r>
        <w:rPr>
          <w:rFonts w:hint="eastAsia" w:ascii="宋体" w:hAnsi="宋体" w:cs="宋体"/>
          <w:bCs/>
          <w:color w:val="auto"/>
          <w:sz w:val="22"/>
          <w:szCs w:val="22"/>
          <w:highlight w:val="none"/>
          <w:lang w:val="en-US" w:eastAsia="zh-CN"/>
        </w:rPr>
        <w:t>壹佰壹拾玖万</w:t>
      </w:r>
      <w:r>
        <w:rPr>
          <w:rFonts w:hint="eastAsia" w:ascii="宋体" w:hAnsi="宋体" w:cs="宋体"/>
          <w:bCs/>
          <w:color w:val="auto"/>
          <w:sz w:val="22"/>
          <w:szCs w:val="22"/>
          <w:highlight w:val="none"/>
        </w:rPr>
        <w:t>元整，最终以实际采购数量结算。</w:t>
      </w:r>
    </w:p>
    <w:p w14:paraId="3AE78263">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2、标准和计量单位</w:t>
      </w:r>
    </w:p>
    <w:p w14:paraId="1394E447">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（1）本合同项下交付的货物应符合技术规格所述的标准。如在招标文件中无相应说明，则以国家颁布的最新版本标准或行业（部）标准或相应的国际标准执行，没有国家或行业（部）标准的则按企业标准执行。</w:t>
      </w:r>
    </w:p>
    <w:p w14:paraId="19F3551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 除非技术规格中另有规定，计量单位均采用中华人民共和国法定计量单位。</w:t>
      </w:r>
    </w:p>
    <w:p w14:paraId="3D7F7562">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3、专利权</w:t>
      </w:r>
    </w:p>
    <w:p w14:paraId="1D17B66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乙方应保证，甲方在使用该货物或货物的任何一部分时，免受第三方提出的侵犯其专利权、商标权、著作权或其它知识产权的起诉。乙方应承担由此可能产生的一切法律责任和费用。</w:t>
      </w:r>
    </w:p>
    <w:p w14:paraId="77EEB794">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四、交货</w:t>
      </w:r>
    </w:p>
    <w:p w14:paraId="3CB26A57">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1、包装要求</w:t>
      </w:r>
    </w:p>
    <w:p w14:paraId="30D33F97">
      <w:pPr>
        <w:spacing w:line="360" w:lineRule="auto"/>
        <w:ind w:firstLine="539" w:firstLineChars="245"/>
        <w:rPr>
          <w:rFonts w:hint="eastAsia" w:ascii="宋体" w:hAnsi="宋体" w:cs="宋体"/>
          <w:color w:val="auto"/>
          <w:sz w:val="22"/>
          <w:szCs w:val="22"/>
          <w:highlight w:val="none"/>
        </w:rPr>
      </w:pPr>
      <w:bookmarkStart w:id="65" w:name="OLE_LINK4"/>
      <w:r>
        <w:rPr>
          <w:rFonts w:hint="eastAsia" w:ascii="宋体" w:hAnsi="宋体" w:cs="宋体"/>
          <w:color w:val="auto"/>
          <w:sz w:val="22"/>
          <w:szCs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3D4AEA03">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（2）每一包装箱内必须附有装箱清单、合格证和齐全的技术资料等。</w:t>
      </w:r>
      <w:bookmarkEnd w:id="65"/>
    </w:p>
    <w:p w14:paraId="1AC706A9">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（3）乙方应在每一包装箱的四侧用不褪色的油漆以醒目的中文字样标注“收货人”“货物名称”“小心轻放”、“防潮”、“此端朝上，请勿倒置”等字样和其他国际贸易中使用的适当标志。</w:t>
      </w:r>
    </w:p>
    <w:p w14:paraId="211411AD">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2、交货方式</w:t>
      </w:r>
    </w:p>
    <w:p w14:paraId="725C238D">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（1）现场交货：乙方负责办理运输和保险，将货物运抵甲方指定的现场并落地就位。有关运输和保险的一切费用由乙方承担。所有货物运抵现场的日期为交货日期。</w:t>
      </w:r>
    </w:p>
    <w:p w14:paraId="138E7C3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（2）在现场交货条件下，乙方在货物发运前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天，将要发运货物的合同号、货物名称、规格、数量、包装箱件数、重量、包装箱尺寸（长×宽×高）和货物的卸车，贮存的特殊要求以及运输工具名称以及启运日期，以传真形式通知甲方。</w:t>
      </w:r>
    </w:p>
    <w:p w14:paraId="194DAA1D">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（3）如因乙方延误将上述内容用传真形式通知甲方，由此引起的一切损失应由乙方承担。</w:t>
      </w:r>
    </w:p>
    <w:p w14:paraId="3AC7E0AE">
      <w:pPr>
        <w:spacing w:line="360" w:lineRule="auto"/>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3、交付日期：</w:t>
      </w:r>
      <w:r>
        <w:rPr>
          <w:rFonts w:hint="eastAsia" w:ascii="宋体" w:hAnsi="宋体" w:cs="宋体"/>
          <w:bCs/>
          <w:color w:val="auto"/>
          <w:sz w:val="22"/>
          <w:szCs w:val="22"/>
          <w:highlight w:val="none"/>
        </w:rPr>
        <w:t>乙方在合同签订后</w:t>
      </w:r>
      <w:r>
        <w:rPr>
          <w:rFonts w:hint="eastAsia" w:ascii="宋体" w:hAnsi="宋体" w:cs="宋体"/>
          <w:bCs/>
          <w:color w:val="auto"/>
          <w:sz w:val="22"/>
          <w:szCs w:val="22"/>
          <w:highlight w:val="none"/>
          <w:lang w:val="en-US" w:eastAsia="zh-CN"/>
        </w:rPr>
        <w:t xml:space="preserve">  </w:t>
      </w:r>
      <w:r>
        <w:rPr>
          <w:rFonts w:hint="eastAsia" w:ascii="宋体" w:hAnsi="宋体" w:cs="宋体"/>
          <w:bCs/>
          <w:color w:val="auto"/>
          <w:sz w:val="22"/>
          <w:szCs w:val="22"/>
          <w:highlight w:val="none"/>
        </w:rPr>
        <w:t>天内完成所有货物的备货工作，经甲方通知后，发放至指定分发单位。</w:t>
      </w:r>
    </w:p>
    <w:p w14:paraId="18260292">
      <w:pPr>
        <w:spacing w:line="360" w:lineRule="auto"/>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4、交货地点：业主指定地点 </w:t>
      </w:r>
    </w:p>
    <w:p w14:paraId="583FC4E3">
      <w:pPr>
        <w:spacing w:line="360" w:lineRule="auto"/>
        <w:ind w:firstLine="541" w:firstLineChars="245"/>
        <w:rPr>
          <w:rFonts w:hint="eastAsia" w:ascii="宋体" w:hAnsi="宋体" w:cs="宋体"/>
          <w:b/>
          <w:color w:val="auto"/>
          <w:sz w:val="22"/>
          <w:szCs w:val="22"/>
          <w:highlight w:val="none"/>
        </w:rPr>
      </w:pPr>
      <w:bookmarkStart w:id="66" w:name="OLE_LINK6"/>
      <w:r>
        <w:rPr>
          <w:rFonts w:hint="eastAsia" w:ascii="宋体" w:hAnsi="宋体" w:cs="宋体"/>
          <w:b/>
          <w:color w:val="auto"/>
          <w:sz w:val="22"/>
          <w:szCs w:val="22"/>
          <w:highlight w:val="none"/>
        </w:rPr>
        <w:t>5、技术文件和资料</w:t>
      </w:r>
    </w:p>
    <w:p w14:paraId="7D281113">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（1）提供技术文件和资料的种类和数量在本招标文件《招标内容及要求》中规定，甲乙双方可根据招标要求和需要订立具体的技术文件和资料交付时间和数量。</w:t>
      </w:r>
    </w:p>
    <w:p w14:paraId="03F1B3F3">
      <w:pPr>
        <w:spacing w:line="360" w:lineRule="auto"/>
        <w:ind w:firstLine="539" w:firstLineChars="245"/>
        <w:rPr>
          <w:rFonts w:hint="eastAsia" w:ascii="宋体" w:hAnsi="宋体" w:cs="宋体"/>
          <w:b/>
          <w:color w:val="auto"/>
          <w:sz w:val="22"/>
          <w:szCs w:val="22"/>
          <w:highlight w:val="none"/>
        </w:rPr>
      </w:pPr>
      <w:r>
        <w:rPr>
          <w:rFonts w:hint="eastAsia" w:ascii="宋体" w:hAnsi="宋体" w:cs="宋体"/>
          <w:color w:val="auto"/>
          <w:sz w:val="22"/>
          <w:szCs w:val="22"/>
          <w:highlight w:val="none"/>
        </w:rPr>
        <w:t>（2）如果甲方确认乙方提供的技术文件和资料不完整，或在运输途中丢失，乙方应在收到甲方通知后3天内将这些文件、资料补齐。</w:t>
      </w:r>
      <w:bookmarkEnd w:id="66"/>
    </w:p>
    <w:p w14:paraId="1A0E28C7">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五、付款方式与结算</w:t>
      </w:r>
    </w:p>
    <w:p w14:paraId="7C23FD30">
      <w:pPr>
        <w:widowControl/>
        <w:spacing w:line="360" w:lineRule="auto"/>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本项目不收取履约保证金。</w:t>
      </w:r>
    </w:p>
    <w:p w14:paraId="6081BB2A">
      <w:pPr>
        <w:spacing w:line="360"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lang w:val="en-US" w:eastAsia="zh-CN"/>
        </w:rPr>
        <w:t>在合同签订后</w:t>
      </w:r>
      <w:r>
        <w:rPr>
          <w:rFonts w:hint="eastAsia" w:ascii="宋体" w:hAnsi="宋体" w:cs="宋体"/>
          <w:color w:val="auto"/>
          <w:sz w:val="22"/>
          <w:szCs w:val="22"/>
          <w:highlight w:val="none"/>
          <w:lang w:eastAsia="zh-CN"/>
        </w:rPr>
        <w:t>7个工作日</w:t>
      </w:r>
      <w:r>
        <w:rPr>
          <w:rFonts w:hint="eastAsia" w:ascii="宋体" w:hAnsi="宋体" w:cs="宋体"/>
          <w:color w:val="auto"/>
          <w:sz w:val="22"/>
          <w:szCs w:val="22"/>
          <w:highlight w:val="none"/>
        </w:rPr>
        <w:t>内，向乙方支付合同价50%的预付款，待乙方完成所有货物送货完成后，经甲方验收合格后7个工作日内，甲方向乙方支付合同剩余</w:t>
      </w:r>
      <w:r>
        <w:rPr>
          <w:rFonts w:hint="eastAsia" w:ascii="宋体" w:hAnsi="宋体" w:cs="宋体"/>
          <w:color w:val="auto"/>
          <w:sz w:val="22"/>
          <w:szCs w:val="22"/>
          <w:highlight w:val="none"/>
          <w:lang w:val="en-US" w:eastAsia="zh-CN"/>
        </w:rPr>
        <w:t>金额</w:t>
      </w:r>
      <w:r>
        <w:rPr>
          <w:rFonts w:hint="eastAsia" w:ascii="宋体" w:hAnsi="宋体" w:cs="宋体"/>
          <w:color w:val="auto"/>
          <w:sz w:val="22"/>
          <w:szCs w:val="22"/>
          <w:highlight w:val="none"/>
        </w:rPr>
        <w:t>。（每笔款项支付前卖方必须开具与支付金额相等的正规有效的增值税普通发票）。</w:t>
      </w:r>
    </w:p>
    <w:p w14:paraId="417AF3B7">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六、质量要求</w:t>
      </w:r>
    </w:p>
    <w:p w14:paraId="0BEC349D">
      <w:pPr>
        <w:spacing w:line="360" w:lineRule="auto"/>
        <w:ind w:firstLine="541" w:firstLineChars="245"/>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乙方所提供的产品必须符合国家有关的生产规范、标准。</w:t>
      </w:r>
    </w:p>
    <w:p w14:paraId="5CB1CD3F">
      <w:pPr>
        <w:spacing w:line="360" w:lineRule="auto"/>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七、抽检</w:t>
      </w:r>
    </w:p>
    <w:p w14:paraId="2AD3E5A7">
      <w:pPr>
        <w:spacing w:line="360" w:lineRule="auto"/>
        <w:ind w:firstLine="541" w:firstLineChars="24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甲方有权在乙方所有货物完成备货工作后，随机抽取3套送第三方检验，检验费用以及检验后供货数量补足费用由乙方承担，如抽检不通过，乙方须承担二次抽检送检费用，若二次抽检送检仍不合格，甲方有权拒绝验收。</w:t>
      </w:r>
    </w:p>
    <w:p w14:paraId="2413C019">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八、验收</w:t>
      </w:r>
    </w:p>
    <w:p w14:paraId="22B76833">
      <w:pPr>
        <w:spacing w:line="360" w:lineRule="auto"/>
        <w:ind w:firstLine="539" w:firstLineChars="245"/>
        <w:rPr>
          <w:rFonts w:hint="eastAsia" w:ascii="宋体" w:hAnsi="宋体" w:cs="宋体"/>
          <w:b/>
          <w:color w:val="auto"/>
          <w:sz w:val="22"/>
          <w:szCs w:val="22"/>
          <w:highlight w:val="none"/>
        </w:rPr>
      </w:pPr>
      <w:r>
        <w:rPr>
          <w:rFonts w:hint="eastAsia" w:ascii="宋体" w:hAnsi="宋体" w:cs="宋体"/>
          <w:color w:val="auto"/>
          <w:sz w:val="22"/>
          <w:szCs w:val="22"/>
          <w:highlight w:val="none"/>
        </w:rPr>
        <w:t>1、验收应在甲方和乙方双方共同参加下进行，若乙方不配合验收，甲方有权自行组织验收。</w:t>
      </w:r>
      <w:r>
        <w:rPr>
          <w:rFonts w:hint="eastAsia" w:ascii="宋体" w:hAnsi="宋体" w:cs="宋体"/>
          <w:b/>
          <w:color w:val="auto"/>
          <w:sz w:val="22"/>
          <w:szCs w:val="22"/>
          <w:highlight w:val="none"/>
        </w:rPr>
        <w:t> </w:t>
      </w:r>
    </w:p>
    <w:p w14:paraId="413BD2E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验收按国家有关的规定、规范进行。验收时如发现所交付的货物有短缺、次品、损坏等情形者，甲方应做出详尽的现场记录，或由甲方和乙方双方签署备忘录。此现场记录或备忘录可用作补充、缺失和更换损坏部件的有效证据。由此产生的有关费用由乙方承担。</w:t>
      </w:r>
    </w:p>
    <w:p w14:paraId="0DC70B24">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3、如果合同货物运输过程中因事故造成货物短缺、损坏，乙方应及时安排换货，以保证合同货物成功完整交付。换货的相关费用由乙方承担。</w:t>
      </w:r>
    </w:p>
    <w:p w14:paraId="45A5D575">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九、双方责任</w:t>
      </w:r>
    </w:p>
    <w:p w14:paraId="3E2959E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1、甲方</w:t>
      </w:r>
    </w:p>
    <w:p w14:paraId="26BAD12F">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（1）按合同规定向乙方支付货款。</w:t>
      </w:r>
    </w:p>
    <w:p w14:paraId="16A0C5B6">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（2）组织对货物的验收。</w:t>
      </w:r>
    </w:p>
    <w:p w14:paraId="5F9A7E4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2、乙方</w:t>
      </w:r>
    </w:p>
    <w:p w14:paraId="347C1060">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（1）按合同要求提供货物和服务。</w:t>
      </w:r>
    </w:p>
    <w:p w14:paraId="6ED64889">
      <w:pPr>
        <w:spacing w:line="360" w:lineRule="auto"/>
        <w:ind w:firstLine="539" w:firstLineChars="245"/>
        <w:rPr>
          <w:rFonts w:hint="eastAsia" w:ascii="宋体" w:hAnsi="宋体" w:cs="宋体"/>
          <w:b/>
          <w:color w:val="auto"/>
          <w:sz w:val="22"/>
          <w:szCs w:val="22"/>
          <w:highlight w:val="none"/>
        </w:rPr>
      </w:pPr>
      <w:r>
        <w:rPr>
          <w:rFonts w:hint="eastAsia" w:ascii="宋体" w:hAnsi="宋体" w:cs="宋体"/>
          <w:color w:val="auto"/>
          <w:sz w:val="22"/>
          <w:szCs w:val="22"/>
          <w:highlight w:val="none"/>
        </w:rPr>
        <w:t>（2）对所提供的货物和服务质量问题无条件负责处理。</w:t>
      </w:r>
    </w:p>
    <w:p w14:paraId="572AF305">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十、乙方履约延误</w:t>
      </w:r>
    </w:p>
    <w:p w14:paraId="30A20487">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1、乙方应按照合同规定的时间交货和提供服务。</w:t>
      </w:r>
    </w:p>
    <w:p w14:paraId="5DFEF9F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在履行合同过程中，如果乙方遇到妨碍按时交货和提供服务的情况时，应在2个工作日内以书面形式将延误的事实、可能拖延的时间和原因通知甲方。甲方在收到乙方通知后，应尽快对情况进行分析评价，并确定是否同意延长交货时间以及是否收取误期赔偿费。延期应通过合同补充条款方式由双方认可。</w:t>
      </w:r>
    </w:p>
    <w:p w14:paraId="6E741417">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3、除了合同条款中不可抗力的情况外，除非延误是取得同意而不收取赔偿费，乙方延误交货或提供服务将按合同条款第十一条规定被收取误期赔偿费。</w:t>
      </w:r>
    </w:p>
    <w:p w14:paraId="6034E46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4、所有提供的货物及验收都应服从甲方的统一安排。</w:t>
      </w:r>
    </w:p>
    <w:p w14:paraId="4542966F">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十一、误期赔偿费</w:t>
      </w:r>
    </w:p>
    <w:p w14:paraId="0623DA7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14:paraId="58A2DDF9">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十二、不可抗力</w:t>
      </w:r>
    </w:p>
    <w:p w14:paraId="0BAE09FC">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5718147A">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十三、税费</w:t>
      </w:r>
    </w:p>
    <w:p w14:paraId="4BAA9CC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1、根据现行税法对乙方征收的与本合同有关的一切税费均由乙方承担。</w:t>
      </w:r>
    </w:p>
    <w:p w14:paraId="1515BA6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2、在中国境外发生的与本合同执行有关的一切税费由乙方承担。</w:t>
      </w:r>
    </w:p>
    <w:p w14:paraId="39474791">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十四、违约终止合同</w:t>
      </w:r>
    </w:p>
    <w:p w14:paraId="0DC79336">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1、甲方在乙方违约的情况下，如果发生下列情况之一，可考虑终止部分或全部合同：</w:t>
      </w:r>
    </w:p>
    <w:p w14:paraId="296A953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（1）乙方未能在合同规定的期限内或甲方同意延长的期限内提供全部或部分货物；</w:t>
      </w:r>
    </w:p>
    <w:p w14:paraId="6202429D">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6E20CD3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6CCC09F0">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十五、履约保证金的罚没</w:t>
      </w:r>
    </w:p>
    <w:p w14:paraId="652AE950">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1、如乙方未能履行合同规定的任何义务，甲方有权从履约保证金中得到补偿。</w:t>
      </w:r>
    </w:p>
    <w:p w14:paraId="741E903B">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2、如果乙方毫无理由地拖延交货或拒绝履行合同规定的任何义务，履约保证金将被没收，并加收违约赔偿金。</w:t>
      </w:r>
    </w:p>
    <w:p w14:paraId="28472799">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3、乙方提供的货物须和报价文件中所承诺的货物规格、数量、型号等相符（合同中另有规定除外）如不符，除追究乙方责任外，其履约保证金将被没收。</w:t>
      </w:r>
    </w:p>
    <w:p w14:paraId="344E790D">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十六、争端的解决</w:t>
      </w:r>
    </w:p>
    <w:p w14:paraId="1E99842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1、合同实施或与合同有关的一切争端，甲乙双方应通过友好协商解决，如果协商仍得不到解决，任何一方可向履行合同所在地或合同签约地的仲裁机构申请调解或仲裁。</w:t>
      </w:r>
    </w:p>
    <w:p w14:paraId="5A98D9DB">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2、仲裁裁决应为最终裁决，对双方均有约束力。</w:t>
      </w:r>
    </w:p>
    <w:p w14:paraId="6C3597D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3、仲裁费用的承担以仲裁机构裁决为准。</w:t>
      </w:r>
    </w:p>
    <w:p w14:paraId="5826723B">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4、在仲裁期间，除正在执行仲裁的部分外，本合同的其他部分应继续执行。</w:t>
      </w:r>
    </w:p>
    <w:p w14:paraId="5A020711">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十七、转让和分包及货物不可替代</w:t>
      </w:r>
    </w:p>
    <w:p w14:paraId="4D3CD30F">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1、未经甲方事先书面同意，乙方不得部分转让或全部转让和分包其履行合同的义务。</w:t>
      </w:r>
    </w:p>
    <w:p w14:paraId="02CF4DCC">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2、货物不可替代，乙方在没有取得甲方的书面授权的情况下，不得将合同货物的生产制造转交其他生产厂商或以其他厂商的货物替代。</w:t>
      </w:r>
    </w:p>
    <w:p w14:paraId="6A1D87CE">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十八、适用法律</w:t>
      </w:r>
    </w:p>
    <w:p w14:paraId="4C15241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本合同按照中华人民共和国的法律进行解释。</w:t>
      </w:r>
    </w:p>
    <w:p w14:paraId="14A863C1">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十九、合同生效及其他</w:t>
      </w:r>
    </w:p>
    <w:p w14:paraId="61E6D50B">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1、合同应在双方签字盖章并在甲方收到乙方提供的履约保证金后开始生效。</w:t>
      </w:r>
    </w:p>
    <w:p w14:paraId="0AAE6094">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2、如需修改或补充合同内容，经协商，双方应签署书面修改或补充协议，该协议将作为本合同的一个组成部分。</w:t>
      </w:r>
    </w:p>
    <w:p w14:paraId="0A8D13EF">
      <w:pPr>
        <w:spacing w:line="360" w:lineRule="auto"/>
        <w:ind w:firstLine="539" w:firstLineChars="245"/>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3、 </w:t>
      </w:r>
      <w:r>
        <w:rPr>
          <w:rFonts w:hint="eastAsia" w:ascii="宋体" w:hAnsi="宋体" w:cs="宋体"/>
          <w:b/>
          <w:bCs/>
          <w:color w:val="auto"/>
          <w:sz w:val="22"/>
          <w:szCs w:val="22"/>
          <w:highlight w:val="none"/>
        </w:rPr>
        <w:t>合同壹式伍份，双方各贰份，壹份送采购代理公司备案。</w:t>
      </w:r>
    </w:p>
    <w:p w14:paraId="6246E856">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甲方：（印章）                       乙方：（印章）</w:t>
      </w:r>
    </w:p>
    <w:p w14:paraId="3DEFC1BF">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授权代表:（签字）                    授权代表:（签字）</w:t>
      </w:r>
    </w:p>
    <w:p w14:paraId="64B1573D">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地址：                               地址：</w:t>
      </w:r>
    </w:p>
    <w:p w14:paraId="39891B2D">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                           邮政编码：</w:t>
      </w:r>
    </w:p>
    <w:p w14:paraId="07A09A1E">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电话：                               电话：</w:t>
      </w:r>
    </w:p>
    <w:p w14:paraId="7E9B636D">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传真：                               传真：</w:t>
      </w:r>
    </w:p>
    <w:p w14:paraId="225CA4DC">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                           开户银行：</w:t>
      </w:r>
    </w:p>
    <w:p w14:paraId="464D3C5F">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帐号：                               帐号：</w:t>
      </w:r>
    </w:p>
    <w:p w14:paraId="2B772CC4">
      <w:pPr>
        <w:spacing w:line="460" w:lineRule="exact"/>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时间:                                时间：   </w:t>
      </w:r>
    </w:p>
    <w:p w14:paraId="1CA598E2">
      <w:pPr>
        <w:pStyle w:val="39"/>
        <w:rPr>
          <w:color w:val="auto"/>
          <w:highlight w:val="none"/>
        </w:rPr>
      </w:pPr>
    </w:p>
    <w:p w14:paraId="098BA08E">
      <w:pPr>
        <w:widowControl/>
        <w:adjustRightInd w:val="0"/>
        <w:snapToGrid w:val="0"/>
        <w:spacing w:line="460" w:lineRule="exact"/>
        <w:rPr>
          <w:rFonts w:hint="eastAsia" w:ascii="宋体" w:hAnsi="宋体" w:cs="宋体"/>
          <w:b/>
          <w:bCs/>
          <w:color w:val="auto"/>
          <w:sz w:val="22"/>
          <w:szCs w:val="22"/>
          <w:highlight w:val="none"/>
        </w:rPr>
      </w:pPr>
      <w:bookmarkStart w:id="67" w:name="_Toc520741237"/>
      <w:r>
        <w:rPr>
          <w:rFonts w:hint="eastAsia" w:ascii="宋体" w:hAnsi="宋体" w:cs="宋体"/>
          <w:b/>
          <w:bCs/>
          <w:color w:val="auto"/>
          <w:sz w:val="22"/>
          <w:szCs w:val="22"/>
          <w:highlight w:val="none"/>
        </w:rPr>
        <w:t>注：1、本合同作为示范文本，具体以</w:t>
      </w:r>
      <w:r>
        <w:rPr>
          <w:rFonts w:hint="eastAsia" w:ascii="宋体" w:hAnsi="宋体" w:cs="宋体"/>
          <w:b/>
          <w:bCs/>
          <w:color w:val="auto"/>
          <w:sz w:val="22"/>
          <w:szCs w:val="22"/>
          <w:highlight w:val="none"/>
          <w:lang w:eastAsia="zh-CN"/>
        </w:rPr>
        <w:t>中标人</w:t>
      </w:r>
      <w:r>
        <w:rPr>
          <w:rFonts w:hint="eastAsia" w:ascii="宋体" w:hAnsi="宋体" w:cs="宋体"/>
          <w:b/>
          <w:bCs/>
          <w:color w:val="auto"/>
          <w:sz w:val="22"/>
          <w:szCs w:val="22"/>
          <w:highlight w:val="none"/>
        </w:rPr>
        <w:t>与招标人所签订正式合同为准。</w:t>
      </w:r>
    </w:p>
    <w:p w14:paraId="66590F62">
      <w:pPr>
        <w:widowControl/>
        <w:snapToGrid w:val="0"/>
        <w:spacing w:line="460" w:lineRule="exac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bookmarkEnd w:id="67"/>
    <w:p w14:paraId="11687ED9">
      <w:pPr>
        <w:rPr>
          <w:rFonts w:hint="eastAsia"/>
          <w:color w:val="auto"/>
          <w:highlight w:val="none"/>
        </w:rPr>
      </w:pPr>
    </w:p>
    <w:p w14:paraId="73D6EB2B">
      <w:pPr>
        <w:spacing w:line="400" w:lineRule="exact"/>
        <w:jc w:val="center"/>
        <w:outlineLvl w:val="0"/>
        <w:rPr>
          <w:rFonts w:hint="eastAsia" w:ascii="宋体" w:hAnsi="宋体" w:cs="宋体"/>
          <w:b/>
          <w:bCs/>
          <w:color w:val="auto"/>
          <w:sz w:val="36"/>
          <w:szCs w:val="36"/>
          <w:highlight w:val="none"/>
        </w:rPr>
      </w:pPr>
      <w:bookmarkStart w:id="68" w:name="_Toc202085296"/>
      <w:bookmarkStart w:id="69" w:name="_Toc25811"/>
      <w:bookmarkStart w:id="70" w:name="_Toc195502496"/>
      <w:bookmarkStart w:id="71" w:name="_Toc195502586"/>
      <w:bookmarkStart w:id="72" w:name="_Toc14682749"/>
      <w:bookmarkStart w:id="73" w:name="_Toc30488974"/>
      <w:bookmarkStart w:id="74" w:name="_Toc28793"/>
      <w:bookmarkStart w:id="75" w:name="_Toc195502585"/>
      <w:bookmarkStart w:id="76" w:name="_Toc195502495"/>
      <w:bookmarkStart w:id="77" w:name="_Toc202085295"/>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第四部分   附件</w:t>
      </w:r>
      <w:bookmarkEnd w:id="68"/>
      <w:bookmarkEnd w:id="69"/>
      <w:bookmarkEnd w:id="70"/>
      <w:bookmarkEnd w:id="71"/>
      <w:bookmarkStart w:id="78" w:name="_Toc1638"/>
      <w:bookmarkStart w:id="79" w:name="_Toc92728072"/>
      <w:bookmarkStart w:id="80" w:name="_Toc3245"/>
      <w:bookmarkStart w:id="81" w:name="_Toc13450"/>
      <w:bookmarkStart w:id="82" w:name="_Toc25743580"/>
      <w:bookmarkStart w:id="83" w:name="_Toc486931326"/>
      <w:bookmarkStart w:id="84" w:name="_Toc415749683"/>
      <w:bookmarkStart w:id="85" w:name="_Toc394479571"/>
      <w:bookmarkStart w:id="86" w:name="_Toc12233"/>
      <w:bookmarkStart w:id="87" w:name="_Toc373927644"/>
      <w:bookmarkStart w:id="88" w:name="_Toc5438"/>
      <w:bookmarkStart w:id="89" w:name="_Toc339979561"/>
      <w:bookmarkStart w:id="90" w:name="_Toc433019960"/>
      <w:bookmarkStart w:id="91" w:name="_Toc486931331"/>
      <w:bookmarkStart w:id="92" w:name="_Toc416956603"/>
      <w:bookmarkStart w:id="93" w:name="_Toc29350"/>
      <w:bookmarkStart w:id="94" w:name="_Toc20069"/>
    </w:p>
    <w:p w14:paraId="08DDDA62">
      <w:pPr>
        <w:spacing w:line="400" w:lineRule="exact"/>
        <w:jc w:val="center"/>
        <w:outlineLvl w:val="1"/>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附件一  关于符合《中华人民共和国政府采购法》第二十二条规定条件的承诺函</w:t>
      </w:r>
      <w:bookmarkEnd w:id="78"/>
      <w:bookmarkEnd w:id="79"/>
      <w:bookmarkEnd w:id="80"/>
      <w:bookmarkEnd w:id="81"/>
    </w:p>
    <w:p w14:paraId="0EC6EACB">
      <w:pPr>
        <w:rPr>
          <w:rFonts w:hint="eastAsia"/>
          <w:color w:val="auto"/>
          <w:highlight w:val="none"/>
        </w:rPr>
      </w:pPr>
    </w:p>
    <w:p w14:paraId="0D07F846">
      <w:pPr>
        <w:spacing w:line="360" w:lineRule="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lang w:eastAsia="zh-CN"/>
        </w:rPr>
        <w:t>温州市退役军人事务局</w:t>
      </w:r>
      <w:r>
        <w:rPr>
          <w:rFonts w:hint="eastAsia" w:ascii="宋体" w:hAnsi="宋体" w:cs="宋体"/>
          <w:bCs/>
          <w:color w:val="auto"/>
          <w:sz w:val="22"/>
          <w:szCs w:val="22"/>
          <w:highlight w:val="none"/>
          <w:u w:val="single"/>
        </w:rPr>
        <w:t>、温州市圣励招标代理有限公司：</w:t>
      </w:r>
    </w:p>
    <w:p w14:paraId="78268434">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我公司参与</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（项目编号：</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）投标，</w:t>
      </w:r>
    </w:p>
    <w:p w14:paraId="29A0F9C1">
      <w:pPr>
        <w:spacing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郑重承诺具备以下条件：</w:t>
      </w:r>
    </w:p>
    <w:p w14:paraId="0F479A12">
      <w:pPr>
        <w:spacing w:line="5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1.具有独立承担民事责任的能力；</w:t>
      </w:r>
    </w:p>
    <w:p w14:paraId="23342550">
      <w:pPr>
        <w:spacing w:line="5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2.具有良好的商业信誉和健全的财务会计制度；</w:t>
      </w:r>
    </w:p>
    <w:p w14:paraId="001FECFA">
      <w:pPr>
        <w:spacing w:line="5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3.具有履行合同所必需的设备和专业技术能力； </w:t>
      </w:r>
    </w:p>
    <w:p w14:paraId="65612E6F">
      <w:pPr>
        <w:spacing w:line="5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4.有依法缴纳税收和社会保障资金的良好记录； </w:t>
      </w:r>
    </w:p>
    <w:p w14:paraId="2AB9B4C0">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 参加政府采购活动前三年内，在经营活动中没有重大违法记录（包括行贿犯罪记录）；</w:t>
      </w:r>
    </w:p>
    <w:p w14:paraId="35575C9F">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zh-CN"/>
        </w:rPr>
        <w:t>未被列入信用中国网</w:t>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lang w:val="zh-CN"/>
        </w:rPr>
        <w:t>渠道信用记录失信被执行人、重大税收违法案件当事人名单</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未列入中国政府采购网</w:t>
      </w:r>
      <w:r>
        <w:rPr>
          <w:rFonts w:hint="eastAsia" w:ascii="宋体" w:hAnsi="宋体" w:cs="宋体"/>
          <w:color w:val="auto"/>
          <w:sz w:val="22"/>
          <w:szCs w:val="22"/>
          <w:highlight w:val="none"/>
        </w:rPr>
        <w:t>（http://www.ccgp.gov.cn）</w:t>
      </w:r>
      <w:r>
        <w:rPr>
          <w:rFonts w:hint="eastAsia" w:ascii="宋体" w:hAnsi="宋体" w:cs="宋体"/>
          <w:color w:val="auto"/>
          <w:sz w:val="22"/>
          <w:szCs w:val="22"/>
          <w:highlight w:val="none"/>
          <w:lang w:val="zh-CN"/>
        </w:rPr>
        <w:t>政府采购严重违法失信行为记录名单的投标人</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中国裁判文书网</w:t>
      </w:r>
      <w:r>
        <w:rPr>
          <w:rFonts w:hint="eastAsia" w:ascii="宋体" w:hAnsi="宋体" w:cs="宋体"/>
          <w:color w:val="auto"/>
          <w:sz w:val="22"/>
          <w:szCs w:val="22"/>
          <w:highlight w:val="none"/>
        </w:rPr>
        <w:t>（http://wenshu.court.gov.cn/）</w:t>
      </w:r>
      <w:r>
        <w:rPr>
          <w:rFonts w:hint="eastAsia" w:ascii="宋体" w:hAnsi="宋体" w:cs="宋体"/>
          <w:color w:val="auto"/>
          <w:sz w:val="22"/>
          <w:szCs w:val="22"/>
          <w:highlight w:val="none"/>
          <w:lang w:val="zh-CN"/>
        </w:rPr>
        <w:t>中投标人近三年无行贿犯罪记录</w:t>
      </w:r>
      <w:r>
        <w:rPr>
          <w:rFonts w:hint="eastAsia" w:ascii="宋体" w:hAnsi="宋体" w:cs="宋体"/>
          <w:color w:val="auto"/>
          <w:sz w:val="22"/>
          <w:szCs w:val="22"/>
          <w:highlight w:val="none"/>
        </w:rPr>
        <w:t>：以采购代理机构在开标当日查询记录为准。</w:t>
      </w:r>
    </w:p>
    <w:p w14:paraId="542C45C2">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7.未被建设行政主管部门限制参加投标或有不良行为记录公示但已满期限的；</w:t>
      </w:r>
    </w:p>
    <w:p w14:paraId="16FEA676">
      <w:pPr>
        <w:snapToGrid w:val="0"/>
        <w:spacing w:line="460" w:lineRule="exact"/>
        <w:ind w:firstLine="440" w:firstLineChars="200"/>
        <w:rPr>
          <w:rFonts w:hint="eastAsia" w:ascii="宋体" w:hAnsi="宋体" w:cs="宋体"/>
          <w:b/>
          <w:color w:val="auto"/>
          <w:sz w:val="22"/>
          <w:szCs w:val="22"/>
          <w:highlight w:val="none"/>
        </w:rPr>
      </w:pPr>
      <w:r>
        <w:rPr>
          <w:rFonts w:hint="eastAsia" w:ascii="宋体" w:hAnsi="宋体" w:cs="宋体"/>
          <w:color w:val="auto"/>
          <w:sz w:val="22"/>
          <w:szCs w:val="22"/>
          <w:highlight w:val="none"/>
        </w:rPr>
        <w:t>8.不存在招标文件及相关法律法规规定的限制投标情形。</w:t>
      </w:r>
    </w:p>
    <w:p w14:paraId="44D36EAF">
      <w:pPr>
        <w:snapToGrid w:val="0"/>
        <w:spacing w:line="4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如提供虚假材料可取消我单位任何资格（投标/中标/签订合同），且将由采购单位/采购代理机构如实报告当地政府采购监管部门。经查证属实的话，将会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我单位已知晓政府采购相关法律规定，对此无任何异议。</w:t>
      </w:r>
    </w:p>
    <w:p w14:paraId="2ACD6A3D">
      <w:pPr>
        <w:snapToGrid w:val="0"/>
        <w:spacing w:line="4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特此承诺！</w:t>
      </w:r>
    </w:p>
    <w:p w14:paraId="232E323C">
      <w:pPr>
        <w:tabs>
          <w:tab w:val="left" w:pos="9180"/>
        </w:tabs>
        <w:spacing w:line="440" w:lineRule="exact"/>
        <w:ind w:firstLine="440" w:firstLineChars="200"/>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注：（1）参加政府采购活动的时间是指供应商参加本项目的政府采购活动时间为准（具体以投标截止时间为准）。</w:t>
      </w:r>
    </w:p>
    <w:p w14:paraId="01DE6C8A">
      <w:pPr>
        <w:tabs>
          <w:tab w:val="left" w:pos="9180"/>
        </w:tabs>
        <w:spacing w:line="440" w:lineRule="exact"/>
        <w:ind w:firstLine="880" w:firstLineChars="400"/>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（2）本承诺函必须提供。</w:t>
      </w:r>
    </w:p>
    <w:p w14:paraId="799B3874">
      <w:pPr>
        <w:spacing w:line="480" w:lineRule="auto"/>
        <w:ind w:firstLine="3960" w:firstLineChars="18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供应商全称（盖章）：</w:t>
      </w:r>
    </w:p>
    <w:p w14:paraId="4D572D30">
      <w:pPr>
        <w:spacing w:line="480" w:lineRule="auto"/>
        <w:ind w:firstLine="5940" w:firstLineChars="2700"/>
        <w:rPr>
          <w:rFonts w:hint="eastAsia" w:ascii="宋体" w:hAnsi="宋体" w:cs="宋体"/>
          <w:color w:val="auto"/>
          <w:sz w:val="22"/>
          <w:szCs w:val="22"/>
          <w:highlight w:val="none"/>
        </w:rPr>
      </w:pPr>
      <w:r>
        <w:rPr>
          <w:rFonts w:hint="eastAsia" w:ascii="宋体" w:hAnsi="宋体" w:cs="宋体"/>
          <w:bCs/>
          <w:color w:val="auto"/>
          <w:sz w:val="22"/>
          <w:szCs w:val="22"/>
          <w:highlight w:val="none"/>
        </w:rPr>
        <w:t>日   期：</w:t>
      </w:r>
    </w:p>
    <w:bookmarkEnd w:id="82"/>
    <w:p w14:paraId="16D43085">
      <w:pPr>
        <w:pStyle w:val="6"/>
        <w:keepNext w:val="0"/>
        <w:keepLines w:val="0"/>
        <w:pageBreakBefore/>
        <w:tabs>
          <w:tab w:val="left" w:pos="840"/>
        </w:tabs>
        <w:adjustRightInd w:val="0"/>
        <w:snapToGrid w:val="0"/>
        <w:spacing w:before="312" w:beforeLines="100" w:after="312" w:afterLines="100" w:line="240" w:lineRule="auto"/>
        <w:jc w:val="center"/>
        <w:rPr>
          <w:rFonts w:hint="eastAsia" w:hAnsi="宋体"/>
          <w:color w:val="auto"/>
          <w:sz w:val="28"/>
          <w:szCs w:val="36"/>
          <w:highlight w:val="none"/>
        </w:rPr>
      </w:pPr>
      <w:bookmarkStart w:id="95" w:name="_Toc95922743"/>
      <w:bookmarkStart w:id="96" w:name="_Toc14365"/>
      <w:bookmarkStart w:id="97" w:name="_Toc21022"/>
      <w:bookmarkStart w:id="98" w:name="_Toc518546796"/>
      <w:bookmarkStart w:id="99" w:name="_Toc486931335"/>
      <w:bookmarkStart w:id="100" w:name="_Toc204398773"/>
      <w:bookmarkStart w:id="101" w:name="_Toc433808007"/>
      <w:bookmarkStart w:id="102" w:name="_Toc453158717"/>
      <w:bookmarkStart w:id="103" w:name="_Toc384303169"/>
      <w:bookmarkStart w:id="104" w:name="_Toc2708"/>
      <w:r>
        <w:rPr>
          <w:rFonts w:hint="eastAsia" w:hAnsi="宋体"/>
          <w:color w:val="auto"/>
          <w:sz w:val="24"/>
          <w:szCs w:val="24"/>
          <w:highlight w:val="none"/>
        </w:rPr>
        <w:t>附件二   中小企业声明函</w:t>
      </w:r>
      <w:bookmarkEnd w:id="95"/>
      <w:bookmarkEnd w:id="96"/>
      <w:bookmarkEnd w:id="97"/>
    </w:p>
    <w:p w14:paraId="48CE7C6E">
      <w:pPr>
        <w:spacing w:line="46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中小企业声明函（货物）</w:t>
      </w:r>
    </w:p>
    <w:p w14:paraId="1BEFD70E">
      <w:pPr>
        <w:pStyle w:val="3"/>
        <w:spacing w:line="440" w:lineRule="exact"/>
        <w:rPr>
          <w:rFonts w:hint="eastAsia" w:ascii="宋体" w:hAnsi="宋体" w:cs="宋体"/>
          <w:b/>
          <w:color w:val="auto"/>
          <w:sz w:val="22"/>
          <w:szCs w:val="22"/>
          <w:highlight w:val="none"/>
        </w:rPr>
      </w:pPr>
    </w:p>
    <w:p w14:paraId="7DD0191E">
      <w:pPr>
        <w:pStyle w:val="3"/>
        <w:spacing w:before="55" w:line="480" w:lineRule="exact"/>
        <w:ind w:right="-1"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采购活动，提供的货物全部由符合政策要求的中小企业制造。相关企业（含联合体中的中小企业、签订分包意向协议的中小企业）的具体情况如下：</w:t>
      </w:r>
    </w:p>
    <w:p w14:paraId="3F6C5CDD">
      <w:pPr>
        <w:tabs>
          <w:tab w:val="left" w:pos="1183"/>
          <w:tab w:val="left" w:pos="1484"/>
          <w:tab w:val="left" w:pos="3825"/>
        </w:tabs>
        <w:spacing w:line="4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xml:space="preserve">    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207C83BB">
      <w:pPr>
        <w:pStyle w:val="3"/>
        <w:spacing w:before="55" w:line="480" w:lineRule="exact"/>
        <w:ind w:right="415"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xml:space="preserve">    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1CD19671">
      <w:pPr>
        <w:pStyle w:val="3"/>
        <w:spacing w:line="480" w:lineRule="exact"/>
        <w:ind w:left="860"/>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650645F6">
      <w:pPr>
        <w:pStyle w:val="3"/>
        <w:spacing w:before="105" w:line="480" w:lineRule="exact"/>
        <w:ind w:right="417" w:firstLine="645"/>
        <w:rPr>
          <w:rFonts w:hint="eastAsia"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309233F6">
      <w:pPr>
        <w:pStyle w:val="3"/>
        <w:spacing w:line="480" w:lineRule="exact"/>
        <w:ind w:right="372" w:firstLine="645"/>
        <w:rPr>
          <w:rFonts w:hint="eastAsia"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5BE54003">
      <w:pPr>
        <w:pStyle w:val="3"/>
        <w:spacing w:before="105" w:line="480" w:lineRule="exact"/>
        <w:ind w:right="417" w:firstLine="2860" w:firstLineChars="1300"/>
        <w:rPr>
          <w:rFonts w:hint="eastAsia" w:ascii="宋体" w:hAnsi="宋体" w:cs="宋体"/>
          <w:color w:val="auto"/>
          <w:sz w:val="22"/>
          <w:szCs w:val="22"/>
          <w:highlight w:val="none"/>
        </w:rPr>
      </w:pPr>
    </w:p>
    <w:p w14:paraId="678394BC">
      <w:pPr>
        <w:pStyle w:val="3"/>
        <w:spacing w:before="105" w:line="480" w:lineRule="exact"/>
        <w:ind w:right="417" w:firstLine="3740" w:firstLineChars="1700"/>
        <w:rPr>
          <w:rFonts w:hint="eastAsia" w:ascii="宋体" w:hAnsi="宋体" w:cs="宋体"/>
          <w:color w:val="auto"/>
          <w:sz w:val="22"/>
          <w:szCs w:val="22"/>
          <w:highlight w:val="none"/>
        </w:rPr>
      </w:pPr>
      <w:r>
        <w:rPr>
          <w:rFonts w:hint="eastAsia" w:ascii="宋体" w:hAnsi="宋体" w:cs="宋体"/>
          <w:color w:val="auto"/>
          <w:sz w:val="22"/>
          <w:szCs w:val="22"/>
          <w:highlight w:val="none"/>
        </w:rPr>
        <w:t>企业名称（盖章）：</w:t>
      </w:r>
    </w:p>
    <w:p w14:paraId="757A9B39">
      <w:pPr>
        <w:pStyle w:val="3"/>
        <w:spacing w:before="105" w:line="480" w:lineRule="exact"/>
        <w:ind w:right="417" w:firstLine="3740" w:firstLineChars="17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55756877">
      <w:pPr>
        <w:pStyle w:val="15"/>
        <w:ind w:left="0" w:leftChars="0"/>
        <w:rPr>
          <w:rFonts w:hint="eastAsia" w:ascii="宋体" w:hAnsi="宋体" w:cs="宋体"/>
          <w:color w:val="auto"/>
          <w:sz w:val="22"/>
          <w:szCs w:val="22"/>
          <w:highlight w:val="none"/>
        </w:rPr>
      </w:pPr>
      <w:r>
        <w:rPr>
          <w:rFonts w:hint="eastAsia" w:ascii="宋体" w:hAnsi="宋体" w:cs="宋体"/>
          <w:color w:val="auto"/>
          <w:sz w:val="22"/>
          <w:szCs w:val="22"/>
          <w:highlight w:val="none"/>
        </w:rPr>
        <w:t>注：1、从业人员、营业收入、资产总额填报上一年度数据，无上一年度数据的新成立企业可不填报；</w:t>
      </w:r>
    </w:p>
    <w:p w14:paraId="54F4C242">
      <w:pPr>
        <w:pStyle w:val="15"/>
        <w:ind w:left="0" w:leftChars="0"/>
        <w:rPr>
          <w:rFonts w:hint="eastAsia" w:ascii="宋体" w:hAnsi="宋体" w:cs="宋体"/>
          <w:color w:val="auto"/>
          <w:sz w:val="22"/>
          <w:szCs w:val="22"/>
          <w:highlight w:val="none"/>
        </w:rPr>
      </w:pPr>
      <w:r>
        <w:rPr>
          <w:rFonts w:hint="eastAsia" w:ascii="宋体" w:hAnsi="宋体" w:cs="宋体"/>
          <w:color w:val="auto"/>
          <w:sz w:val="22"/>
          <w:szCs w:val="22"/>
          <w:highlight w:val="none"/>
        </w:rPr>
        <w:t>2、中小微型企业划分标准参照国家统计局印发的《统计上大中小微型企业划分办法（2017）》。</w:t>
      </w:r>
    </w:p>
    <w:p w14:paraId="63234D1F">
      <w:pPr>
        <w:pStyle w:val="15"/>
        <w:ind w:left="0" w:leftChars="0"/>
        <w:rPr>
          <w:rFonts w:hint="eastAsia" w:ascii="宋体" w:hAnsi="宋体" w:cs="宋体"/>
          <w:color w:val="auto"/>
          <w:sz w:val="22"/>
          <w:szCs w:val="22"/>
          <w:highlight w:val="none"/>
        </w:rPr>
      </w:pPr>
      <w:r>
        <w:rPr>
          <w:rFonts w:hint="eastAsia" w:ascii="宋体" w:hAnsi="宋体" w:cs="宋体"/>
          <w:color w:val="auto"/>
          <w:sz w:val="22"/>
          <w:szCs w:val="22"/>
          <w:highlight w:val="none"/>
        </w:rPr>
        <w:t>3、供应商提供声明函内容不实的，属于提供虚假材料谋取中标、成交，依照《中华人民共和国政府采购法》等国家有关规定追究相应责任。</w:t>
      </w:r>
    </w:p>
    <w:p w14:paraId="73A249A8">
      <w:pPr>
        <w:pStyle w:val="6"/>
        <w:keepNext w:val="0"/>
        <w:keepLines w:val="0"/>
        <w:pageBreakBefore/>
        <w:tabs>
          <w:tab w:val="left" w:pos="840"/>
        </w:tabs>
        <w:adjustRightInd w:val="0"/>
        <w:snapToGrid w:val="0"/>
        <w:spacing w:before="312" w:beforeLines="100" w:after="312" w:afterLines="100" w:line="240" w:lineRule="auto"/>
        <w:jc w:val="center"/>
        <w:rPr>
          <w:rFonts w:hint="eastAsia" w:hAnsi="宋体"/>
          <w:color w:val="auto"/>
          <w:sz w:val="24"/>
          <w:szCs w:val="24"/>
          <w:highlight w:val="none"/>
        </w:rPr>
      </w:pPr>
      <w:bookmarkStart w:id="105" w:name="_Toc13574"/>
      <w:bookmarkStart w:id="106" w:name="_Toc23763"/>
      <w:r>
        <w:rPr>
          <w:rFonts w:hint="eastAsia" w:hAnsi="宋体"/>
          <w:color w:val="auto"/>
          <w:sz w:val="24"/>
          <w:szCs w:val="24"/>
          <w:highlight w:val="none"/>
        </w:rPr>
        <w:t>附件</w:t>
      </w:r>
      <w:bookmarkStart w:id="107" w:name="OLE_LINK13"/>
      <w:bookmarkStart w:id="108" w:name="OLE_LINK14"/>
      <w:r>
        <w:rPr>
          <w:rFonts w:hint="eastAsia" w:hAnsi="宋体"/>
          <w:color w:val="auto"/>
          <w:sz w:val="24"/>
          <w:szCs w:val="24"/>
          <w:highlight w:val="none"/>
        </w:rPr>
        <w:t>三   残疾人福利性单位声明函</w:t>
      </w:r>
      <w:bookmarkEnd w:id="98"/>
      <w:bookmarkEnd w:id="105"/>
      <w:bookmarkEnd w:id="106"/>
    </w:p>
    <w:bookmarkEnd w:id="107"/>
    <w:bookmarkEnd w:id="108"/>
    <w:p w14:paraId="07D35892">
      <w:pPr>
        <w:spacing w:line="588" w:lineRule="exact"/>
        <w:rPr>
          <w:rFonts w:ascii="仿宋_GB2312" w:eastAsia="仿宋_GB2312"/>
          <w:b/>
          <w:color w:val="auto"/>
          <w:spacing w:val="6"/>
          <w:sz w:val="30"/>
          <w:szCs w:val="30"/>
          <w:highlight w:val="none"/>
        </w:rPr>
      </w:pPr>
    </w:p>
    <w:p w14:paraId="43F0F7E3">
      <w:pPr>
        <w:spacing w:line="588"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DEF4F7">
      <w:pPr>
        <w:spacing w:line="588"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2FFD18E9">
      <w:pPr>
        <w:spacing w:line="588" w:lineRule="exact"/>
        <w:ind w:firstLine="464" w:firstLineChars="200"/>
        <w:rPr>
          <w:rFonts w:hint="eastAsia" w:ascii="宋体" w:hAnsi="宋体" w:cs="宋体"/>
          <w:color w:val="auto"/>
          <w:spacing w:val="6"/>
          <w:sz w:val="22"/>
          <w:szCs w:val="22"/>
          <w:highlight w:val="none"/>
        </w:rPr>
      </w:pPr>
    </w:p>
    <w:p w14:paraId="476A0CA5">
      <w:pPr>
        <w:spacing w:line="588" w:lineRule="exact"/>
        <w:ind w:firstLine="464" w:firstLineChars="200"/>
        <w:rPr>
          <w:rFonts w:hint="eastAsia" w:ascii="宋体" w:hAnsi="宋体" w:cs="宋体"/>
          <w:color w:val="auto"/>
          <w:spacing w:val="6"/>
          <w:sz w:val="22"/>
          <w:szCs w:val="22"/>
          <w:highlight w:val="none"/>
        </w:rPr>
      </w:pPr>
    </w:p>
    <w:p w14:paraId="19874332">
      <w:pPr>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 xml:space="preserve">                        </w:t>
      </w:r>
    </w:p>
    <w:p w14:paraId="45781762">
      <w:pPr>
        <w:spacing w:before="312" w:beforeLines="100" w:after="312" w:afterLines="100" w:line="400" w:lineRule="atLeast"/>
        <w:ind w:left="4620" w:leftChars="2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06C43446">
      <w:pPr>
        <w:spacing w:before="312" w:beforeLines="100" w:after="312" w:afterLines="100" w:line="4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法定代表人或授权代表（签字或盖章）：</w:t>
      </w:r>
    </w:p>
    <w:p w14:paraId="3A49B372">
      <w:pPr>
        <w:spacing w:before="312" w:beforeLines="100" w:after="312" w:afterLines="100" w:line="400" w:lineRule="atLeast"/>
        <w:ind w:firstLine="4840" w:firstLineChars="22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3EAEBC7">
      <w:pPr>
        <w:rPr>
          <w:rFonts w:hint="eastAsia" w:ascii="宋体" w:hAnsi="宋体" w:cs="宋体"/>
          <w:color w:val="auto"/>
          <w:sz w:val="22"/>
          <w:szCs w:val="22"/>
          <w:highlight w:val="none"/>
        </w:rPr>
      </w:pPr>
    </w:p>
    <w:p w14:paraId="20FBDB28">
      <w:pPr>
        <w:rPr>
          <w:rFonts w:hint="eastAsia" w:ascii="宋体" w:hAnsi="宋体" w:cs="宋体"/>
          <w:color w:val="auto"/>
          <w:sz w:val="22"/>
          <w:szCs w:val="22"/>
          <w:highlight w:val="none"/>
        </w:rPr>
      </w:pPr>
    </w:p>
    <w:p w14:paraId="4FDB7A4D">
      <w:pPr>
        <w:rPr>
          <w:rFonts w:hint="eastAsia" w:ascii="宋体" w:hAnsi="宋体" w:cs="宋体"/>
          <w:color w:val="auto"/>
          <w:sz w:val="22"/>
          <w:szCs w:val="22"/>
          <w:highlight w:val="none"/>
        </w:rPr>
      </w:pPr>
    </w:p>
    <w:p w14:paraId="304B0EFD">
      <w:pPr>
        <w:numPr>
          <w:ilvl w:val="0"/>
          <w:numId w:val="2"/>
        </w:numPr>
        <w:tabs>
          <w:tab w:val="left" w:pos="420"/>
          <w:tab w:val="clear" w:pos="1244"/>
        </w:tabs>
        <w:spacing w:before="100" w:beforeAutospacing="1" w:after="100" w:afterAutospacing="1" w:line="432" w:lineRule="auto"/>
        <w:ind w:hanging="1244"/>
        <w:rPr>
          <w:rFonts w:hint="eastAsia" w:ascii="宋体" w:hAnsi="宋体" w:cs="宋体"/>
          <w:b/>
          <w:color w:val="auto"/>
          <w:sz w:val="22"/>
          <w:szCs w:val="22"/>
          <w:highlight w:val="none"/>
        </w:rPr>
      </w:pPr>
      <w:r>
        <w:rPr>
          <w:rFonts w:hint="eastAsia" w:ascii="宋体" w:hAnsi="宋体" w:cs="宋体"/>
          <w:b/>
          <w:color w:val="auto"/>
          <w:sz w:val="22"/>
          <w:szCs w:val="22"/>
          <w:highlight w:val="none"/>
        </w:rPr>
        <w:t>残疾人福利性单位视同小型、微型企业，享受价格扣除。</w:t>
      </w:r>
    </w:p>
    <w:p w14:paraId="19E3EEE7">
      <w:pPr>
        <w:numPr>
          <w:ilvl w:val="0"/>
          <w:numId w:val="2"/>
        </w:numPr>
        <w:tabs>
          <w:tab w:val="left" w:pos="420"/>
          <w:tab w:val="clear" w:pos="1244"/>
        </w:tabs>
        <w:spacing w:before="100" w:beforeAutospacing="1" w:after="100" w:afterAutospacing="1" w:line="432" w:lineRule="auto"/>
        <w:ind w:hanging="1244"/>
        <w:rPr>
          <w:rFonts w:hint="eastAsia" w:ascii="宋体" w:hAnsi="宋体" w:cs="宋体"/>
          <w:b/>
          <w:color w:val="auto"/>
          <w:sz w:val="22"/>
          <w:szCs w:val="22"/>
          <w:highlight w:val="none"/>
        </w:rPr>
      </w:pPr>
      <w:r>
        <w:rPr>
          <w:rFonts w:hint="eastAsia" w:ascii="宋体" w:hAnsi="宋体" w:cs="宋体"/>
          <w:b/>
          <w:color w:val="auto"/>
          <w:sz w:val="22"/>
          <w:szCs w:val="22"/>
          <w:highlight w:val="none"/>
        </w:rPr>
        <w:t>残疾人福利性单位属于小型、微型企业的，不重复享受政策。</w:t>
      </w:r>
    </w:p>
    <w:p w14:paraId="40B8D83B">
      <w:pPr>
        <w:numPr>
          <w:ilvl w:val="0"/>
          <w:numId w:val="2"/>
        </w:numPr>
        <w:tabs>
          <w:tab w:val="left" w:pos="420"/>
          <w:tab w:val="clear" w:pos="1244"/>
        </w:tabs>
        <w:spacing w:before="100" w:beforeAutospacing="1" w:after="100" w:afterAutospacing="1" w:line="432" w:lineRule="auto"/>
        <w:ind w:hanging="1244"/>
        <w:rPr>
          <w:rFonts w:hint="eastAsia" w:ascii="宋体" w:hAnsi="宋体" w:cs="宋体"/>
          <w:b/>
          <w:color w:val="auto"/>
          <w:sz w:val="22"/>
          <w:szCs w:val="22"/>
          <w:highlight w:val="none"/>
        </w:rPr>
      </w:pPr>
      <w:r>
        <w:rPr>
          <w:rFonts w:hint="eastAsia" w:ascii="宋体" w:hAnsi="宋体" w:cs="宋体"/>
          <w:b/>
          <w:color w:val="auto"/>
          <w:sz w:val="22"/>
          <w:szCs w:val="22"/>
          <w:highlight w:val="none"/>
        </w:rPr>
        <w:t>如</w:t>
      </w:r>
      <w:r>
        <w:rPr>
          <w:rFonts w:hint="eastAsia" w:ascii="宋体" w:hAnsi="宋体" w:cs="宋体"/>
          <w:b/>
          <w:color w:val="auto"/>
          <w:sz w:val="22"/>
          <w:szCs w:val="22"/>
          <w:highlight w:val="none"/>
          <w:lang w:eastAsia="zh-CN"/>
        </w:rPr>
        <w:t>中标</w:t>
      </w:r>
      <w:r>
        <w:rPr>
          <w:rFonts w:hint="eastAsia" w:ascii="宋体" w:hAnsi="宋体" w:cs="宋体"/>
          <w:b/>
          <w:color w:val="auto"/>
          <w:sz w:val="22"/>
          <w:szCs w:val="22"/>
          <w:highlight w:val="none"/>
        </w:rPr>
        <w:t>人声明为残疾人福利性单位，本声明函将随</w:t>
      </w:r>
      <w:r>
        <w:rPr>
          <w:rFonts w:hint="eastAsia" w:ascii="宋体" w:hAnsi="宋体" w:cs="宋体"/>
          <w:b/>
          <w:color w:val="auto"/>
          <w:sz w:val="22"/>
          <w:szCs w:val="22"/>
          <w:highlight w:val="none"/>
          <w:lang w:eastAsia="zh-CN"/>
        </w:rPr>
        <w:t>中标</w:t>
      </w:r>
      <w:r>
        <w:rPr>
          <w:rFonts w:hint="eastAsia" w:ascii="宋体" w:hAnsi="宋体" w:cs="宋体"/>
          <w:b/>
          <w:color w:val="auto"/>
          <w:sz w:val="22"/>
          <w:szCs w:val="22"/>
          <w:highlight w:val="none"/>
        </w:rPr>
        <w:t>结果同时公告，接受社会监督。</w:t>
      </w:r>
    </w:p>
    <w:p w14:paraId="05F6A36F">
      <w:pPr>
        <w:rPr>
          <w:rFonts w:hint="eastAsia"/>
          <w:color w:val="auto"/>
          <w:highlight w:val="none"/>
        </w:rPr>
      </w:pPr>
    </w:p>
    <w:bookmarkEnd w:id="99"/>
    <w:bookmarkEnd w:id="100"/>
    <w:bookmarkEnd w:id="101"/>
    <w:bookmarkEnd w:id="102"/>
    <w:bookmarkEnd w:id="103"/>
    <w:bookmarkEnd w:id="104"/>
    <w:p w14:paraId="24E38EA8">
      <w:pPr>
        <w:spacing w:before="312" w:beforeLines="100" w:after="312" w:afterLines="100" w:line="400" w:lineRule="atLeast"/>
        <w:ind w:firstLine="4620" w:firstLineChars="2200"/>
        <w:rPr>
          <w:rFonts w:hint="eastAsia" w:ascii="宋体" w:hAnsi="宋体"/>
          <w:color w:val="auto"/>
          <w:szCs w:val="21"/>
          <w:highlight w:val="none"/>
        </w:rPr>
      </w:pPr>
      <w:bookmarkStart w:id="109" w:name="_Toc433808008"/>
      <w:bookmarkStart w:id="110" w:name="_Toc384303170"/>
      <w:bookmarkStart w:id="111" w:name="_Toc453158718"/>
      <w:bookmarkStart w:id="112" w:name="_Toc486931336"/>
    </w:p>
    <w:bookmarkEnd w:id="109"/>
    <w:bookmarkEnd w:id="110"/>
    <w:bookmarkEnd w:id="111"/>
    <w:bookmarkEnd w:id="112"/>
    <w:p w14:paraId="20BEC580">
      <w:pPr>
        <w:pStyle w:val="6"/>
        <w:keepNext w:val="0"/>
        <w:keepLines w:val="0"/>
        <w:pageBreakBefore/>
        <w:tabs>
          <w:tab w:val="left" w:pos="840"/>
        </w:tabs>
        <w:adjustRightInd w:val="0"/>
        <w:snapToGrid w:val="0"/>
        <w:spacing w:before="312" w:beforeLines="100" w:after="312" w:afterLines="100" w:line="240" w:lineRule="auto"/>
        <w:jc w:val="center"/>
        <w:rPr>
          <w:rFonts w:hint="eastAsia" w:hAnsi="宋体"/>
          <w:color w:val="auto"/>
          <w:sz w:val="24"/>
          <w:szCs w:val="24"/>
          <w:highlight w:val="none"/>
        </w:rPr>
      </w:pPr>
      <w:bookmarkStart w:id="113" w:name="_Toc3337"/>
      <w:bookmarkStart w:id="114" w:name="_Toc18385"/>
      <w:r>
        <w:rPr>
          <w:rFonts w:hint="eastAsia" w:hAnsi="宋体"/>
          <w:color w:val="auto"/>
          <w:sz w:val="24"/>
          <w:szCs w:val="24"/>
          <w:highlight w:val="none"/>
        </w:rPr>
        <w:t>附件四-1  法定代表人授权委托书</w:t>
      </w:r>
      <w:bookmarkEnd w:id="83"/>
      <w:bookmarkEnd w:id="113"/>
      <w:bookmarkEnd w:id="114"/>
    </w:p>
    <w:p w14:paraId="031122FA">
      <w:pPr>
        <w:spacing w:line="460" w:lineRule="exact"/>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lang w:eastAsia="zh-CN"/>
        </w:rPr>
        <w:t>温州市退役军人事务局</w:t>
      </w:r>
      <w:r>
        <w:rPr>
          <w:rFonts w:hint="eastAsia" w:ascii="宋体" w:hAnsi="宋体"/>
          <w:bCs/>
          <w:color w:val="auto"/>
          <w:sz w:val="22"/>
          <w:szCs w:val="22"/>
          <w:highlight w:val="none"/>
        </w:rPr>
        <w:t>：</w:t>
      </w:r>
    </w:p>
    <w:p w14:paraId="71601640">
      <w:pPr>
        <w:snapToGrid w:val="0"/>
        <w:spacing w:before="156" w:beforeLines="50" w:after="50" w:line="46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温州市圣励招标代理有限公司：</w:t>
      </w:r>
    </w:p>
    <w:p w14:paraId="21DDC65E">
      <w:pPr>
        <w:spacing w:line="460" w:lineRule="exact"/>
        <w:ind w:left="420" w:leftChars="20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本授权委托书声明：我</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（法人代表姓名）系</w:t>
      </w:r>
      <w:r>
        <w:rPr>
          <w:rFonts w:hint="eastAsia" w:ascii="宋体" w:hAnsi="宋体"/>
          <w:color w:val="auto"/>
          <w:sz w:val="22"/>
          <w:szCs w:val="22"/>
          <w:highlight w:val="none"/>
          <w:u w:val="single"/>
        </w:rPr>
        <w:t xml:space="preserve">                         （供应商名称）</w:t>
      </w:r>
      <w:r>
        <w:rPr>
          <w:rFonts w:hint="eastAsia" w:ascii="宋体" w:hAnsi="宋体"/>
          <w:color w:val="auto"/>
          <w:sz w:val="22"/>
          <w:szCs w:val="22"/>
          <w:highlight w:val="none"/>
        </w:rPr>
        <w:t>的法定代表人，现授权委托本单位正式职工</w:t>
      </w:r>
      <w:r>
        <w:rPr>
          <w:rFonts w:hint="eastAsia" w:ascii="宋体" w:hAnsi="宋体"/>
          <w:color w:val="auto"/>
          <w:sz w:val="22"/>
          <w:szCs w:val="22"/>
          <w:highlight w:val="none"/>
          <w:u w:val="single"/>
        </w:rPr>
        <w:t xml:space="preserve">    （授权代表姓名）    </w:t>
      </w:r>
      <w:r>
        <w:rPr>
          <w:rFonts w:hint="eastAsia" w:ascii="宋体" w:hAnsi="宋体"/>
          <w:color w:val="auto"/>
          <w:sz w:val="22"/>
          <w:szCs w:val="22"/>
          <w:highlight w:val="none"/>
        </w:rPr>
        <w:t>为我公司法定代表人授权代表，参加贵处组织的</w:t>
      </w:r>
      <w:r>
        <w:rPr>
          <w:rFonts w:hint="eastAsia" w:ascii="宋体" w:hAnsi="宋体"/>
          <w:color w:val="auto"/>
          <w:sz w:val="22"/>
          <w:szCs w:val="22"/>
          <w:highlight w:val="none"/>
          <w:u w:val="single"/>
        </w:rPr>
        <w:t xml:space="preserve">（项目编号）    </w:t>
      </w:r>
      <w:r>
        <w:rPr>
          <w:rFonts w:hint="eastAsia" w:ascii="宋体" w:hAnsi="宋体"/>
          <w:color w:val="auto"/>
          <w:sz w:val="22"/>
          <w:szCs w:val="22"/>
          <w:highlight w:val="none"/>
        </w:rPr>
        <w:t xml:space="preserve">项目投标，全权处理本次招投标活动中的一切事宜，并代表我方全权办理针对上述项目的投标、开标、评标、签约等具体事务和签署相关文件。   </w:t>
      </w:r>
    </w:p>
    <w:p w14:paraId="1615CD06">
      <w:pPr>
        <w:spacing w:line="460" w:lineRule="exact"/>
        <w:ind w:left="420" w:leftChars="20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我方对被授权人的签名负全部责任。</w:t>
      </w:r>
    </w:p>
    <w:p w14:paraId="205C11BE">
      <w:pPr>
        <w:spacing w:line="460" w:lineRule="exact"/>
        <w:ind w:left="420" w:leftChars="20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在撤销授权的书面通知以前，本授权委托书一直有效。被授权人在授权委托书有效期内签署的所有文件不因授权的撤销而失效。</w:t>
      </w:r>
    </w:p>
    <w:p w14:paraId="2423946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授权代表无转委托权，特此委托。</w:t>
      </w:r>
    </w:p>
    <w:p w14:paraId="07C72EC2">
      <w:pPr>
        <w:spacing w:line="460" w:lineRule="exact"/>
        <w:ind w:firstLine="440" w:firstLineChars="200"/>
        <w:rPr>
          <w:rFonts w:hint="eastAsia" w:ascii="宋体" w:hAnsi="宋体"/>
          <w:color w:val="auto"/>
          <w:sz w:val="22"/>
          <w:szCs w:val="22"/>
          <w:highlight w:val="none"/>
        </w:rPr>
      </w:pPr>
    </w:p>
    <w:p w14:paraId="738AFE55">
      <w:pPr>
        <w:spacing w:before="312" w:beforeLines="100" w:after="312" w:afterLines="100" w:line="460" w:lineRule="exact"/>
        <w:ind w:firstLine="440" w:firstLineChars="200"/>
        <w:rPr>
          <w:rFonts w:ascii="宋体" w:hAnsi="宋体"/>
          <w:color w:val="auto"/>
          <w:sz w:val="22"/>
          <w:szCs w:val="22"/>
          <w:highlight w:val="none"/>
        </w:rPr>
      </w:pPr>
    </w:p>
    <w:p w14:paraId="73169ADA">
      <w:pPr>
        <w:spacing w:before="312" w:beforeLines="100" w:after="312" w:afterLines="100" w:line="460" w:lineRule="exact"/>
        <w:ind w:left="2100" w:firstLine="440" w:firstLineChars="200"/>
        <w:jc w:val="center"/>
        <w:rPr>
          <w:rFonts w:hint="eastAsia" w:ascii="宋体" w:hAnsi="宋体"/>
          <w:color w:val="auto"/>
          <w:sz w:val="22"/>
          <w:szCs w:val="22"/>
          <w:highlight w:val="none"/>
          <w:u w:val="single"/>
        </w:rPr>
      </w:pPr>
      <w:r>
        <w:rPr>
          <w:rFonts w:hint="eastAsia" w:ascii="宋体" w:hAnsi="宋体"/>
          <w:color w:val="auto"/>
          <w:sz w:val="22"/>
          <w:szCs w:val="22"/>
          <w:highlight w:val="none"/>
        </w:rPr>
        <w:t>授权代表：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性别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年龄：</w:t>
      </w:r>
      <w:r>
        <w:rPr>
          <w:rFonts w:hint="eastAsia" w:ascii="宋体" w:hAnsi="宋体"/>
          <w:color w:val="auto"/>
          <w:sz w:val="22"/>
          <w:szCs w:val="22"/>
          <w:highlight w:val="none"/>
          <w:u w:val="single"/>
        </w:rPr>
        <w:t xml:space="preserve">        </w:t>
      </w:r>
    </w:p>
    <w:p w14:paraId="274EAA69">
      <w:pPr>
        <w:spacing w:before="312" w:beforeLines="100" w:after="312" w:afterLines="100" w:line="460" w:lineRule="exact"/>
        <w:ind w:left="2100" w:leftChars="1000" w:firstLine="1980" w:firstLineChars="900"/>
        <w:rPr>
          <w:rFonts w:ascii="宋体" w:hAnsi="宋体"/>
          <w:color w:val="auto"/>
          <w:sz w:val="22"/>
          <w:szCs w:val="22"/>
          <w:highlight w:val="none"/>
          <w:u w:val="single"/>
        </w:rPr>
      </w:pPr>
      <w:r>
        <w:rPr>
          <w:rFonts w:ascii="宋体" w:hAnsi="宋体"/>
          <w:color w:val="auto"/>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-281305</wp:posOffset>
                </wp:positionH>
                <wp:positionV relativeFrom="paragraph">
                  <wp:posOffset>-1037590</wp:posOffset>
                </wp:positionV>
                <wp:extent cx="2324100" cy="3533775"/>
                <wp:effectExtent l="4445" t="4445" r="14605" b="5080"/>
                <wp:wrapNone/>
                <wp:docPr id="4" name="文本框 3"/>
                <wp:cNvGraphicFramePr/>
                <a:graphic xmlns:a="http://schemas.openxmlformats.org/drawingml/2006/main">
                  <a:graphicData uri="http://schemas.microsoft.com/office/word/2010/wordprocessingShape">
                    <wps:wsp>
                      <wps:cNvSpPr txBox="1"/>
                      <wps:spPr>
                        <a:xfrm>
                          <a:off x="0" y="0"/>
                          <a:ext cx="2324100" cy="3533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D59E89"/>
                          <w:p w14:paraId="1D613029"/>
                          <w:p w14:paraId="783AAD39"/>
                          <w:p w14:paraId="66E3EC32"/>
                          <w:p w14:paraId="15D2A506">
                            <w:pPr>
                              <w:rPr>
                                <w:rFonts w:hint="eastAsia"/>
                              </w:rPr>
                            </w:pPr>
                          </w:p>
                          <w:p w14:paraId="60468722">
                            <w:pPr>
                              <w:rPr>
                                <w:rFonts w:hint="eastAsia"/>
                              </w:rPr>
                            </w:pPr>
                          </w:p>
                          <w:p w14:paraId="6DCAABAB">
                            <w:pPr>
                              <w:rPr>
                                <w:rFonts w:hint="eastAsia"/>
                              </w:rPr>
                            </w:pPr>
                          </w:p>
                          <w:p w14:paraId="009AB715">
                            <w:pPr>
                              <w:rPr>
                                <w:rFonts w:hint="eastAsia"/>
                              </w:rPr>
                            </w:pPr>
                          </w:p>
                          <w:p w14:paraId="588B29F2">
                            <w:pPr>
                              <w:rPr>
                                <w:rFonts w:hint="eastAsia"/>
                              </w:rPr>
                            </w:pPr>
                          </w:p>
                          <w:p w14:paraId="59BD3C7F">
                            <w:pPr>
                              <w:jc w:val="center"/>
                              <w:rPr>
                                <w:rFonts w:hint="eastAsia"/>
                              </w:rPr>
                            </w:pPr>
                            <w:r>
                              <w:rPr>
                                <w:rFonts w:hint="eastAsia"/>
                              </w:rPr>
                              <w:t>授权代表身份证扫描件</w:t>
                            </w:r>
                            <w:r>
                              <w:t>（</w:t>
                            </w:r>
                            <w:r>
                              <w:rPr>
                                <w:rFonts w:hint="eastAsia"/>
                              </w:rPr>
                              <w:t>正反两面</w:t>
                            </w:r>
                            <w:r>
                              <w:t>）</w:t>
                            </w:r>
                          </w:p>
                        </w:txbxContent>
                      </wps:txbx>
                      <wps:bodyPr wrap="square" upright="1"/>
                    </wps:wsp>
                  </a:graphicData>
                </a:graphic>
              </wp:anchor>
            </w:drawing>
          </mc:Choice>
          <mc:Fallback>
            <w:pict>
              <v:shape id="文本框 3" o:spid="_x0000_s1026" o:spt="202" type="#_x0000_t202" style="position:absolute;left:0pt;margin-left:-22.15pt;margin-top:-81.7pt;height:278.25pt;width:183pt;z-index:251662336;mso-width-relative:page;mso-height-relative:page;" fillcolor="#FFFFFF" filled="t" stroked="t" coordsize="21600,21600" o:gfxdata="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oC129sA&#10;AAAMAQAADwAAAAAAAAABACAAAAAiAAAAZHJzL2Rvd25yZXYueG1sUEsBAhQAFAAAAAgAh07iQJ/E&#10;y/scAgAAUwQAAA4AAAAAAAAAAQAgAAAAKgEAAGRycy9lMm9Eb2MueG1sUEsFBgAAAAAGAAYAWQEA&#10;ALgFAAAAAA==&#10;">
                <v:fill on="t" focussize="0,0"/>
                <v:stroke color="#000000" joinstyle="miter"/>
                <v:imagedata o:title=""/>
                <o:lock v:ext="edit" aspectratio="f"/>
                <v:textbox>
                  <w:txbxContent>
                    <w:p w14:paraId="75D59E89"/>
                    <w:p w14:paraId="1D613029"/>
                    <w:p w14:paraId="783AAD39"/>
                    <w:p w14:paraId="66E3EC32"/>
                    <w:p w14:paraId="15D2A506">
                      <w:pPr>
                        <w:rPr>
                          <w:rFonts w:hint="eastAsia"/>
                        </w:rPr>
                      </w:pPr>
                    </w:p>
                    <w:p w14:paraId="60468722">
                      <w:pPr>
                        <w:rPr>
                          <w:rFonts w:hint="eastAsia"/>
                        </w:rPr>
                      </w:pPr>
                    </w:p>
                    <w:p w14:paraId="6DCAABAB">
                      <w:pPr>
                        <w:rPr>
                          <w:rFonts w:hint="eastAsia"/>
                        </w:rPr>
                      </w:pPr>
                    </w:p>
                    <w:p w14:paraId="009AB715">
                      <w:pPr>
                        <w:rPr>
                          <w:rFonts w:hint="eastAsia"/>
                        </w:rPr>
                      </w:pPr>
                    </w:p>
                    <w:p w14:paraId="588B29F2">
                      <w:pPr>
                        <w:rPr>
                          <w:rFonts w:hint="eastAsia"/>
                        </w:rPr>
                      </w:pPr>
                    </w:p>
                    <w:p w14:paraId="59BD3C7F">
                      <w:pPr>
                        <w:jc w:val="center"/>
                        <w:rPr>
                          <w:rFonts w:hint="eastAsia"/>
                        </w:rPr>
                      </w:pPr>
                      <w:r>
                        <w:rPr>
                          <w:rFonts w:hint="eastAsia"/>
                        </w:rPr>
                        <w:t>授权代表身份证扫描件</w:t>
                      </w:r>
                      <w:r>
                        <w:t>（</w:t>
                      </w:r>
                      <w:r>
                        <w:rPr>
                          <w:rFonts w:hint="eastAsia"/>
                        </w:rPr>
                        <w:t>正反两面</w:t>
                      </w:r>
                      <w:r>
                        <w:t>）</w:t>
                      </w:r>
                    </w:p>
                  </w:txbxContent>
                </v:textbox>
              </v:shape>
            </w:pict>
          </mc:Fallback>
        </mc:AlternateContent>
      </w:r>
      <w:r>
        <w:rPr>
          <w:rFonts w:hint="eastAsia" w:ascii="宋体" w:hAnsi="宋体"/>
          <w:color w:val="auto"/>
          <w:sz w:val="22"/>
          <w:szCs w:val="22"/>
          <w:highlight w:val="none"/>
        </w:rPr>
        <w:t>身份证号码：</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职务：</w:t>
      </w:r>
      <w:r>
        <w:rPr>
          <w:rFonts w:hint="eastAsia" w:ascii="宋体" w:hAnsi="宋体"/>
          <w:color w:val="auto"/>
          <w:sz w:val="22"/>
          <w:szCs w:val="22"/>
          <w:highlight w:val="none"/>
          <w:u w:val="single"/>
        </w:rPr>
        <w:t xml:space="preserve">         </w:t>
      </w:r>
    </w:p>
    <w:p w14:paraId="1BEDF835">
      <w:pPr>
        <w:spacing w:before="312" w:beforeLines="100" w:after="312" w:afterLines="100" w:line="460" w:lineRule="exact"/>
        <w:ind w:left="2100" w:leftChars="1000" w:firstLine="1980" w:firstLineChars="900"/>
        <w:rPr>
          <w:rFonts w:hint="eastAsia" w:ascii="宋体" w:hAnsi="宋体"/>
          <w:color w:val="auto"/>
          <w:sz w:val="22"/>
          <w:szCs w:val="22"/>
          <w:highlight w:val="none"/>
          <w:u w:val="single"/>
        </w:rPr>
      </w:pPr>
      <w:r>
        <w:rPr>
          <w:rFonts w:hint="eastAsia" w:ascii="宋体" w:hAnsi="宋体"/>
          <w:color w:val="auto"/>
          <w:sz w:val="22"/>
          <w:szCs w:val="22"/>
          <w:highlight w:val="none"/>
        </w:rPr>
        <w:t>详细通讯地址：</w:t>
      </w:r>
      <w:r>
        <w:rPr>
          <w:rFonts w:hint="eastAsia" w:ascii="宋体" w:hAnsi="宋体"/>
          <w:color w:val="auto"/>
          <w:sz w:val="22"/>
          <w:szCs w:val="22"/>
          <w:highlight w:val="none"/>
          <w:u w:val="single"/>
        </w:rPr>
        <w:t xml:space="preserve">              </w:t>
      </w:r>
      <w:r>
        <w:rPr>
          <w:rFonts w:hint="eastAsia"/>
          <w:color w:val="auto"/>
          <w:sz w:val="22"/>
          <w:szCs w:val="22"/>
          <w:highlight w:val="none"/>
        </w:rPr>
        <w:t>邮政编码：</w:t>
      </w:r>
      <w:r>
        <w:rPr>
          <w:rFonts w:hint="eastAsia" w:ascii="宋体" w:hAnsi="宋体"/>
          <w:color w:val="auto"/>
          <w:sz w:val="22"/>
          <w:szCs w:val="22"/>
          <w:highlight w:val="none"/>
          <w:u w:val="single"/>
        </w:rPr>
        <w:t xml:space="preserve">         </w:t>
      </w:r>
    </w:p>
    <w:p w14:paraId="4DA82AED">
      <w:pPr>
        <w:spacing w:before="312" w:beforeLines="100" w:after="312" w:afterLines="100" w:line="460" w:lineRule="exact"/>
        <w:ind w:firstLine="3960" w:firstLineChars="1800"/>
        <w:rPr>
          <w:color w:val="auto"/>
          <w:sz w:val="22"/>
          <w:szCs w:val="22"/>
          <w:highlight w:val="none"/>
          <w:u w:val="single"/>
        </w:rPr>
      </w:pPr>
      <w:r>
        <w:rPr>
          <w:rFonts w:hint="eastAsia"/>
          <w:color w:val="auto"/>
          <w:sz w:val="22"/>
          <w:szCs w:val="22"/>
          <w:highlight w:val="none"/>
        </w:rPr>
        <w:t>电话：</w:t>
      </w:r>
      <w:r>
        <w:rPr>
          <w:rFonts w:hint="eastAsia"/>
          <w:color w:val="auto"/>
          <w:sz w:val="22"/>
          <w:szCs w:val="22"/>
          <w:highlight w:val="none"/>
          <w:u w:val="single"/>
        </w:rPr>
        <w:t xml:space="preserve">            </w:t>
      </w:r>
      <w:r>
        <w:rPr>
          <w:rFonts w:hint="eastAsia"/>
          <w:color w:val="auto"/>
          <w:sz w:val="22"/>
          <w:szCs w:val="22"/>
          <w:highlight w:val="none"/>
        </w:rPr>
        <w:t>传真：</w:t>
      </w:r>
      <w:r>
        <w:rPr>
          <w:rFonts w:hint="eastAsia"/>
          <w:color w:val="auto"/>
          <w:sz w:val="22"/>
          <w:szCs w:val="22"/>
          <w:highlight w:val="none"/>
          <w:u w:val="single"/>
        </w:rPr>
        <w:t xml:space="preserve">            </w:t>
      </w:r>
      <w:r>
        <w:rPr>
          <w:rFonts w:hint="eastAsia"/>
          <w:color w:val="auto"/>
          <w:sz w:val="22"/>
          <w:szCs w:val="22"/>
          <w:highlight w:val="none"/>
        </w:rPr>
        <w:t>邮箱：</w:t>
      </w:r>
      <w:r>
        <w:rPr>
          <w:rFonts w:hint="eastAsia"/>
          <w:color w:val="auto"/>
          <w:sz w:val="22"/>
          <w:szCs w:val="22"/>
          <w:highlight w:val="none"/>
          <w:u w:val="single"/>
        </w:rPr>
        <w:t xml:space="preserve">          </w:t>
      </w:r>
    </w:p>
    <w:p w14:paraId="20419D6F">
      <w:pPr>
        <w:spacing w:before="312" w:beforeLines="100" w:after="312" w:afterLines="100" w:line="460" w:lineRule="exact"/>
        <w:ind w:left="1" w:firstLine="440" w:firstLineChars="200"/>
        <w:rPr>
          <w:rFonts w:hint="eastAsia" w:ascii="宋体" w:hAnsi="宋体"/>
          <w:color w:val="auto"/>
          <w:sz w:val="22"/>
          <w:szCs w:val="22"/>
          <w:highlight w:val="none"/>
        </w:rPr>
      </w:pPr>
      <w:r>
        <w:rPr>
          <w:rFonts w:hint="eastAsia"/>
          <w:color w:val="auto"/>
          <w:sz w:val="22"/>
          <w:szCs w:val="22"/>
          <w:highlight w:val="none"/>
        </w:rPr>
        <w:t xml:space="preserve">                                </w:t>
      </w:r>
      <w:r>
        <w:rPr>
          <w:rFonts w:hint="eastAsia" w:ascii="宋体" w:hAnsi="宋体"/>
          <w:color w:val="auto"/>
          <w:sz w:val="22"/>
          <w:szCs w:val="22"/>
          <w:highlight w:val="none"/>
        </w:rPr>
        <w:t>供应商：</w:t>
      </w:r>
      <w:r>
        <w:rPr>
          <w:rFonts w:hint="eastAsia" w:ascii="宋体" w:hAnsi="宋体"/>
          <w:color w:val="auto"/>
          <w:sz w:val="22"/>
          <w:szCs w:val="22"/>
          <w:highlight w:val="none"/>
          <w:u w:val="single"/>
        </w:rPr>
        <w:t xml:space="preserve">                            （盖章）</w:t>
      </w:r>
    </w:p>
    <w:p w14:paraId="76CCBEE7">
      <w:pPr>
        <w:spacing w:before="312" w:beforeLines="100" w:after="312" w:afterLines="100" w:line="460" w:lineRule="exact"/>
        <w:ind w:left="2100" w:right="420" w:firstLine="1980" w:firstLineChars="900"/>
        <w:rPr>
          <w:rFonts w:hint="eastAsia" w:ascii="宋体" w:hAnsi="宋体"/>
          <w:color w:val="auto"/>
          <w:sz w:val="22"/>
          <w:szCs w:val="22"/>
          <w:highlight w:val="none"/>
        </w:rPr>
      </w:pPr>
      <w:r>
        <w:rPr>
          <w:rFonts w:hint="eastAsia" w:ascii="宋体" w:hAnsi="宋体"/>
          <w:color w:val="auto"/>
          <w:sz w:val="22"/>
          <w:szCs w:val="22"/>
          <w:highlight w:val="none"/>
        </w:rPr>
        <w:t>法定代表人：</w:t>
      </w:r>
      <w:r>
        <w:rPr>
          <w:rFonts w:hint="eastAsia" w:ascii="宋体" w:hAnsi="宋体"/>
          <w:color w:val="auto"/>
          <w:sz w:val="22"/>
          <w:szCs w:val="22"/>
          <w:highlight w:val="none"/>
          <w:u w:val="single"/>
        </w:rPr>
        <w:t xml:space="preserve">                 （签字或盖章）</w:t>
      </w:r>
    </w:p>
    <w:p w14:paraId="1E34A6E4">
      <w:pPr>
        <w:spacing w:before="312" w:beforeLines="100" w:after="312" w:afterLines="100" w:line="460" w:lineRule="exact"/>
        <w:ind w:firstLine="440" w:firstLineChars="200"/>
        <w:jc w:val="right"/>
        <w:rPr>
          <w:rFonts w:hint="eastAsia" w:ascii="宋体" w:hAnsi="宋体"/>
          <w:color w:val="auto"/>
          <w:sz w:val="22"/>
          <w:szCs w:val="22"/>
          <w:highlight w:val="none"/>
        </w:rPr>
      </w:pPr>
      <w:r>
        <w:rPr>
          <w:rFonts w:hint="eastAsia" w:ascii="宋体" w:hAnsi="宋体"/>
          <w:color w:val="auto"/>
          <w:sz w:val="22"/>
          <w:szCs w:val="22"/>
          <w:highlight w:val="none"/>
        </w:rPr>
        <w:t>授权委托日期：</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14:paraId="24CF1B4B">
      <w:pPr>
        <w:tabs>
          <w:tab w:val="left" w:pos="4532"/>
        </w:tabs>
        <w:spacing w:line="360" w:lineRule="auto"/>
        <w:rPr>
          <w:rFonts w:hint="eastAsia"/>
          <w:b/>
          <w:color w:val="auto"/>
          <w:highlight w:val="none"/>
        </w:rPr>
      </w:pPr>
    </w:p>
    <w:p w14:paraId="21CD26B1">
      <w:pPr>
        <w:pStyle w:val="6"/>
        <w:keepNext w:val="0"/>
        <w:keepLines w:val="0"/>
        <w:pageBreakBefore/>
        <w:tabs>
          <w:tab w:val="left" w:pos="840"/>
        </w:tabs>
        <w:adjustRightInd w:val="0"/>
        <w:snapToGrid w:val="0"/>
        <w:spacing w:before="312" w:beforeLines="100" w:after="312" w:afterLines="100" w:line="240" w:lineRule="auto"/>
        <w:jc w:val="center"/>
        <w:rPr>
          <w:rFonts w:hint="eastAsia" w:hAnsi="宋体"/>
          <w:color w:val="auto"/>
          <w:sz w:val="24"/>
          <w:szCs w:val="24"/>
          <w:highlight w:val="none"/>
        </w:rPr>
      </w:pPr>
      <w:bookmarkStart w:id="115" w:name="_Toc7497"/>
      <w:bookmarkStart w:id="116" w:name="_Toc32147"/>
      <w:bookmarkStart w:id="117" w:name="_Toc486931327"/>
      <w:r>
        <w:rPr>
          <w:rFonts w:hint="eastAsia" w:hAnsi="宋体"/>
          <w:color w:val="auto"/>
          <w:sz w:val="24"/>
          <w:szCs w:val="24"/>
          <w:highlight w:val="none"/>
        </w:rPr>
        <w:t>附件四-2  法定代表人身份证明</w:t>
      </w:r>
      <w:bookmarkEnd w:id="115"/>
      <w:bookmarkEnd w:id="116"/>
      <w:bookmarkEnd w:id="117"/>
    </w:p>
    <w:p w14:paraId="22B82540">
      <w:pPr>
        <w:rPr>
          <w:rFonts w:hint="eastAsia"/>
          <w:color w:val="auto"/>
          <w:highlight w:val="none"/>
        </w:rPr>
      </w:pPr>
    </w:p>
    <w:p w14:paraId="65B57758">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申</w:t>
      </w:r>
      <w:r>
        <w:rPr>
          <w:rFonts w:ascii="Arial" w:hAnsi="Arial" w:cs="Arial"/>
          <w:color w:val="auto"/>
          <w:sz w:val="22"/>
          <w:szCs w:val="22"/>
          <w:highlight w:val="none"/>
        </w:rPr>
        <w:t xml:space="preserve"> </w:t>
      </w:r>
      <w:r>
        <w:rPr>
          <w:rFonts w:hint="eastAsia" w:ascii="Arial" w:hAnsi="Arial" w:cs="Arial"/>
          <w:color w:val="auto"/>
          <w:sz w:val="22"/>
          <w:szCs w:val="22"/>
          <w:highlight w:val="none"/>
        </w:rPr>
        <w:t>请</w:t>
      </w:r>
      <w:r>
        <w:rPr>
          <w:rFonts w:ascii="Arial" w:hAnsi="Arial" w:cs="Arial"/>
          <w:color w:val="auto"/>
          <w:sz w:val="22"/>
          <w:szCs w:val="22"/>
          <w:highlight w:val="none"/>
        </w:rPr>
        <w:t xml:space="preserve"> </w:t>
      </w:r>
      <w:r>
        <w:rPr>
          <w:rFonts w:hint="eastAsia" w:ascii="Arial" w:hAnsi="Arial" w:cs="Arial"/>
          <w:color w:val="auto"/>
          <w:sz w:val="22"/>
          <w:szCs w:val="22"/>
          <w:highlight w:val="none"/>
        </w:rPr>
        <w:t>人：</w:t>
      </w:r>
      <w:r>
        <w:rPr>
          <w:rFonts w:ascii="Arial" w:hAnsi="Arial" w:cs="Arial"/>
          <w:color w:val="auto"/>
          <w:sz w:val="22"/>
          <w:szCs w:val="22"/>
          <w:highlight w:val="none"/>
          <w:u w:val="single"/>
        </w:rPr>
        <w:t xml:space="preserve">                                                       </w:t>
      </w:r>
    </w:p>
    <w:p w14:paraId="0AA53B4D">
      <w:pPr>
        <w:spacing w:line="400" w:lineRule="exact"/>
        <w:rPr>
          <w:rFonts w:ascii="Arial" w:hAnsi="Arial" w:cs="Arial"/>
          <w:color w:val="auto"/>
          <w:sz w:val="22"/>
          <w:szCs w:val="22"/>
          <w:highlight w:val="none"/>
          <w:u w:val="single"/>
        </w:rPr>
      </w:pPr>
      <w:r>
        <w:rPr>
          <w:rFonts w:hint="eastAsia" w:ascii="Arial" w:hAnsi="Arial" w:cs="Arial"/>
          <w:color w:val="auto"/>
          <w:sz w:val="22"/>
          <w:szCs w:val="22"/>
          <w:highlight w:val="none"/>
        </w:rPr>
        <w:t>单位性质：</w:t>
      </w:r>
      <w:r>
        <w:rPr>
          <w:rFonts w:ascii="Arial" w:hAnsi="Arial" w:cs="Arial"/>
          <w:color w:val="auto"/>
          <w:sz w:val="22"/>
          <w:szCs w:val="22"/>
          <w:highlight w:val="none"/>
          <w:u w:val="single"/>
        </w:rPr>
        <w:t xml:space="preserve">                                                       </w:t>
      </w:r>
    </w:p>
    <w:p w14:paraId="723B230A">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地</w:t>
      </w:r>
      <w:r>
        <w:rPr>
          <w:rFonts w:ascii="Arial" w:hAnsi="Arial" w:cs="Arial"/>
          <w:color w:val="auto"/>
          <w:sz w:val="22"/>
          <w:szCs w:val="22"/>
          <w:highlight w:val="none"/>
        </w:rPr>
        <w:t xml:space="preserve">    </w:t>
      </w:r>
      <w:r>
        <w:rPr>
          <w:rFonts w:hint="eastAsia" w:ascii="Arial" w:hAnsi="Arial" w:cs="Arial"/>
          <w:color w:val="auto"/>
          <w:sz w:val="22"/>
          <w:szCs w:val="22"/>
          <w:highlight w:val="none"/>
        </w:rPr>
        <w:t>址：</w:t>
      </w:r>
      <w:r>
        <w:rPr>
          <w:rFonts w:ascii="Arial" w:hAnsi="Arial" w:cs="Arial"/>
          <w:color w:val="auto"/>
          <w:sz w:val="22"/>
          <w:szCs w:val="22"/>
          <w:highlight w:val="none"/>
          <w:u w:val="single"/>
        </w:rPr>
        <w:t xml:space="preserve">                                                       </w:t>
      </w:r>
    </w:p>
    <w:p w14:paraId="75450107">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成立时间：</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年</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月</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日</w:t>
      </w:r>
    </w:p>
    <w:p w14:paraId="7C0960F5">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经营期限：</w:t>
      </w:r>
      <w:r>
        <w:rPr>
          <w:rFonts w:ascii="Arial" w:hAnsi="Arial" w:cs="Arial"/>
          <w:color w:val="auto"/>
          <w:sz w:val="22"/>
          <w:szCs w:val="22"/>
          <w:highlight w:val="none"/>
          <w:u w:val="single"/>
        </w:rPr>
        <w:t xml:space="preserve">                                                       </w:t>
      </w:r>
    </w:p>
    <w:p w14:paraId="1D02AE32">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姓</w:t>
      </w:r>
      <w:r>
        <w:rPr>
          <w:rFonts w:ascii="Arial" w:hAnsi="Arial" w:cs="Arial"/>
          <w:color w:val="auto"/>
          <w:sz w:val="22"/>
          <w:szCs w:val="22"/>
          <w:highlight w:val="none"/>
        </w:rPr>
        <w:t xml:space="preserve">    </w:t>
      </w:r>
      <w:r>
        <w:rPr>
          <w:rFonts w:hint="eastAsia" w:ascii="Arial" w:hAnsi="Arial" w:cs="Arial"/>
          <w:color w:val="auto"/>
          <w:sz w:val="22"/>
          <w:szCs w:val="22"/>
          <w:highlight w:val="none"/>
        </w:rPr>
        <w:t>名：</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性</w:t>
      </w:r>
      <w:r>
        <w:rPr>
          <w:rFonts w:ascii="Arial" w:hAnsi="Arial" w:cs="Arial"/>
          <w:color w:val="auto"/>
          <w:sz w:val="22"/>
          <w:szCs w:val="22"/>
          <w:highlight w:val="none"/>
        </w:rPr>
        <w:t xml:space="preserve">    </w:t>
      </w:r>
      <w:r>
        <w:rPr>
          <w:rFonts w:hint="eastAsia" w:ascii="Arial" w:hAnsi="Arial" w:cs="Arial"/>
          <w:color w:val="auto"/>
          <w:sz w:val="22"/>
          <w:szCs w:val="22"/>
          <w:highlight w:val="none"/>
        </w:rPr>
        <w:t>别：</w:t>
      </w:r>
      <w:r>
        <w:rPr>
          <w:rFonts w:ascii="Arial" w:hAnsi="Arial" w:cs="Arial"/>
          <w:color w:val="auto"/>
          <w:sz w:val="22"/>
          <w:szCs w:val="22"/>
          <w:highlight w:val="none"/>
          <w:u w:val="single"/>
        </w:rPr>
        <w:t xml:space="preserve">               </w:t>
      </w:r>
    </w:p>
    <w:p w14:paraId="72E9609A">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年</w:t>
      </w:r>
      <w:r>
        <w:rPr>
          <w:rFonts w:ascii="Arial" w:hAnsi="Arial" w:cs="Arial"/>
          <w:color w:val="auto"/>
          <w:sz w:val="22"/>
          <w:szCs w:val="22"/>
          <w:highlight w:val="none"/>
        </w:rPr>
        <w:t xml:space="preserve">    </w:t>
      </w:r>
      <w:r>
        <w:rPr>
          <w:rFonts w:hint="eastAsia" w:ascii="Arial" w:hAnsi="Arial" w:cs="Arial"/>
          <w:color w:val="auto"/>
          <w:sz w:val="22"/>
          <w:szCs w:val="22"/>
          <w:highlight w:val="none"/>
        </w:rPr>
        <w:t>龄：</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职</w:t>
      </w:r>
      <w:r>
        <w:rPr>
          <w:rFonts w:ascii="Arial" w:hAnsi="Arial" w:cs="Arial"/>
          <w:color w:val="auto"/>
          <w:sz w:val="22"/>
          <w:szCs w:val="22"/>
          <w:highlight w:val="none"/>
        </w:rPr>
        <w:t xml:space="preserve">    </w:t>
      </w:r>
      <w:r>
        <w:rPr>
          <w:rFonts w:hint="eastAsia" w:ascii="Arial" w:hAnsi="Arial" w:cs="Arial"/>
          <w:color w:val="auto"/>
          <w:sz w:val="22"/>
          <w:szCs w:val="22"/>
          <w:highlight w:val="none"/>
        </w:rPr>
        <w:t>务：</w:t>
      </w:r>
      <w:r>
        <w:rPr>
          <w:rFonts w:ascii="Arial" w:hAnsi="Arial" w:cs="Arial"/>
          <w:color w:val="auto"/>
          <w:sz w:val="22"/>
          <w:szCs w:val="22"/>
          <w:highlight w:val="none"/>
          <w:u w:val="single"/>
        </w:rPr>
        <w:t xml:space="preserve">               </w:t>
      </w:r>
    </w:p>
    <w:p w14:paraId="206CE368">
      <w:pPr>
        <w:spacing w:line="400" w:lineRule="exact"/>
        <w:rPr>
          <w:rFonts w:ascii="Arial" w:hAnsi="Arial" w:cs="Arial"/>
          <w:color w:val="auto"/>
          <w:sz w:val="22"/>
          <w:szCs w:val="22"/>
          <w:highlight w:val="none"/>
          <w:u w:val="single"/>
        </w:rPr>
      </w:pPr>
      <w:r>
        <w:rPr>
          <w:rFonts w:hint="eastAsia" w:ascii="Arial" w:hAnsi="Arial" w:cs="Arial"/>
          <w:color w:val="auto"/>
          <w:sz w:val="22"/>
          <w:szCs w:val="22"/>
          <w:highlight w:val="none"/>
        </w:rPr>
        <w:t>电    话：</w:t>
      </w:r>
      <w:r>
        <w:rPr>
          <w:rFonts w:hint="eastAsia" w:ascii="Arial" w:hAnsi="Arial" w:cs="Arial"/>
          <w:color w:val="auto"/>
          <w:sz w:val="22"/>
          <w:szCs w:val="22"/>
          <w:highlight w:val="none"/>
          <w:u w:val="single"/>
        </w:rPr>
        <w:t xml:space="preserve">             </w:t>
      </w:r>
      <w:r>
        <w:rPr>
          <w:rFonts w:hint="eastAsia" w:ascii="Arial" w:hAnsi="Arial" w:cs="Arial"/>
          <w:color w:val="auto"/>
          <w:sz w:val="22"/>
          <w:szCs w:val="22"/>
          <w:highlight w:val="none"/>
        </w:rPr>
        <w:t>邮    箱：</w:t>
      </w:r>
      <w:r>
        <w:rPr>
          <w:rFonts w:hint="eastAsia" w:ascii="Arial" w:hAnsi="Arial" w:cs="Arial"/>
          <w:color w:val="auto"/>
          <w:sz w:val="22"/>
          <w:szCs w:val="22"/>
          <w:highlight w:val="none"/>
          <w:u w:val="single"/>
        </w:rPr>
        <w:t xml:space="preserve">               </w:t>
      </w:r>
    </w:p>
    <w:p w14:paraId="19EA718B">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系</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（申请人名称）的法定代表人。</w:t>
      </w:r>
    </w:p>
    <w:p w14:paraId="3CD70C4D">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特此证明。</w:t>
      </w:r>
    </w:p>
    <w:p w14:paraId="31E0ED5A">
      <w:pPr>
        <w:spacing w:line="360" w:lineRule="exact"/>
        <w:rPr>
          <w:rFonts w:ascii="Arial" w:hAnsi="Arial" w:cs="Arial"/>
          <w:color w:val="auto"/>
          <w:sz w:val="22"/>
          <w:szCs w:val="22"/>
          <w:highlight w:val="none"/>
        </w:rPr>
      </w:pPr>
    </w:p>
    <w:p w14:paraId="4B706A58">
      <w:pPr>
        <w:spacing w:line="360" w:lineRule="auto"/>
        <w:rPr>
          <w:rFonts w:ascii="宋体" w:hAnsi="宋体"/>
          <w:color w:val="auto"/>
          <w:sz w:val="22"/>
          <w:szCs w:val="22"/>
          <w:highlight w:val="none"/>
        </w:rPr>
      </w:pPr>
      <w:r>
        <w:rPr>
          <w:rFonts w:hint="eastAsia" w:ascii="宋体" w:hAnsi="宋体"/>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124460</wp:posOffset>
                </wp:positionV>
                <wp:extent cx="3529330" cy="2581275"/>
                <wp:effectExtent l="5080" t="5080" r="8890" b="4445"/>
                <wp:wrapNone/>
                <wp:docPr id="2" name="文本框 4"/>
                <wp:cNvGraphicFramePr/>
                <a:graphic xmlns:a="http://schemas.openxmlformats.org/drawingml/2006/main">
                  <a:graphicData uri="http://schemas.microsoft.com/office/word/2010/wordprocessingShape">
                    <wps:wsp>
                      <wps:cNvSpPr txBox="1"/>
                      <wps:spPr>
                        <a:xfrm>
                          <a:off x="0" y="0"/>
                          <a:ext cx="3529330" cy="2581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D5AEB3">
                            <w:pPr>
                              <w:jc w:val="center"/>
                              <w:rPr>
                                <w:rFonts w:hint="eastAsia" w:ascii="新宋体" w:hAnsi="新宋体" w:eastAsia="新宋体"/>
                                <w:sz w:val="22"/>
                              </w:rPr>
                            </w:pPr>
                          </w:p>
                          <w:p w14:paraId="144C28B9">
                            <w:pPr>
                              <w:jc w:val="center"/>
                              <w:rPr>
                                <w:rFonts w:hint="eastAsia" w:ascii="新宋体" w:hAnsi="新宋体" w:eastAsia="新宋体"/>
                                <w:sz w:val="22"/>
                              </w:rPr>
                            </w:pPr>
                          </w:p>
                          <w:p w14:paraId="2481D6C3">
                            <w:pPr>
                              <w:jc w:val="center"/>
                              <w:rPr>
                                <w:rFonts w:hint="eastAsia" w:ascii="新宋体" w:hAnsi="新宋体" w:eastAsia="新宋体"/>
                                <w:sz w:val="22"/>
                              </w:rPr>
                            </w:pPr>
                          </w:p>
                          <w:p w14:paraId="37466B30">
                            <w:pPr>
                              <w:jc w:val="center"/>
                              <w:rPr>
                                <w:rFonts w:hint="eastAsia" w:ascii="新宋体" w:hAnsi="新宋体" w:eastAsia="新宋体"/>
                                <w:sz w:val="22"/>
                              </w:rPr>
                            </w:pPr>
                          </w:p>
                          <w:p w14:paraId="5A283FEF">
                            <w:pPr>
                              <w:jc w:val="center"/>
                              <w:rPr>
                                <w:rFonts w:hint="eastAsia" w:ascii="新宋体" w:hAnsi="新宋体" w:eastAsia="新宋体"/>
                                <w:sz w:val="22"/>
                              </w:rPr>
                            </w:pPr>
                          </w:p>
                          <w:p w14:paraId="45144A5C">
                            <w:pPr>
                              <w:jc w:val="center"/>
                              <w:rPr>
                                <w:rFonts w:hint="eastAsia" w:ascii="新宋体" w:hAnsi="新宋体" w:eastAsia="新宋体"/>
                                <w:sz w:val="22"/>
                              </w:rPr>
                            </w:pPr>
                          </w:p>
                          <w:p w14:paraId="7C5673F6">
                            <w:pPr>
                              <w:jc w:val="center"/>
                              <w:rPr>
                                <w:rFonts w:hint="eastAsia" w:ascii="新宋体" w:hAnsi="新宋体" w:eastAsia="新宋体"/>
                                <w:sz w:val="22"/>
                              </w:rPr>
                            </w:pPr>
                            <w:r>
                              <w:rPr>
                                <w:rFonts w:hint="eastAsia" w:ascii="新宋体" w:hAnsi="新宋体" w:eastAsia="新宋体"/>
                                <w:sz w:val="22"/>
                              </w:rPr>
                              <w:t>法定代表人身份证扫描件粘贴处（正反两面）：</w:t>
                            </w:r>
                          </w:p>
                          <w:p w14:paraId="752EF60A">
                            <w:pPr>
                              <w:jc w:val="center"/>
                              <w:rPr>
                                <w:rFonts w:hint="eastAsia" w:ascii="新宋体" w:hAnsi="新宋体" w:eastAsia="新宋体"/>
                                <w:sz w:val="22"/>
                              </w:rPr>
                            </w:pPr>
                          </w:p>
                          <w:p w14:paraId="2639AD18">
                            <w:pPr>
                              <w:jc w:val="center"/>
                              <w:rPr>
                                <w:rFonts w:hint="eastAsia" w:ascii="新宋体" w:hAnsi="新宋体" w:eastAsia="新宋体"/>
                                <w:sz w:val="22"/>
                              </w:rPr>
                            </w:pPr>
                          </w:p>
                          <w:p w14:paraId="4F227555">
                            <w:pPr>
                              <w:jc w:val="center"/>
                              <w:rPr>
                                <w:rFonts w:hint="eastAsia" w:ascii="新宋体" w:hAnsi="新宋体" w:eastAsia="新宋体"/>
                                <w:sz w:val="22"/>
                              </w:rPr>
                            </w:pPr>
                          </w:p>
                          <w:p w14:paraId="5DD2F086">
                            <w:pPr>
                              <w:jc w:val="center"/>
                              <w:rPr>
                                <w:rFonts w:hint="eastAsia" w:ascii="新宋体" w:hAnsi="新宋体" w:eastAsia="新宋体"/>
                                <w:sz w:val="22"/>
                              </w:rPr>
                            </w:pPr>
                          </w:p>
                          <w:p w14:paraId="7350EBE0">
                            <w:pPr>
                              <w:jc w:val="center"/>
                              <w:rPr>
                                <w:rFonts w:hint="eastAsia" w:ascii="新宋体" w:hAnsi="新宋体" w:eastAsia="新宋体"/>
                                <w:sz w:val="22"/>
                              </w:rPr>
                            </w:pPr>
                          </w:p>
                          <w:p w14:paraId="1D289449">
                            <w:pPr>
                              <w:jc w:val="center"/>
                              <w:rPr>
                                <w:rFonts w:hint="eastAsia" w:ascii="新宋体" w:hAnsi="新宋体" w:eastAsia="新宋体"/>
                                <w:sz w:val="22"/>
                              </w:rPr>
                            </w:pPr>
                          </w:p>
                          <w:p w14:paraId="521E434A">
                            <w:pPr>
                              <w:jc w:val="center"/>
                              <w:rPr>
                                <w:rFonts w:hint="eastAsia" w:ascii="新宋体" w:hAnsi="新宋体" w:eastAsia="新宋体"/>
                                <w:sz w:val="22"/>
                              </w:rPr>
                            </w:pPr>
                          </w:p>
                          <w:p w14:paraId="4D6FA649">
                            <w:pPr>
                              <w:jc w:val="center"/>
                              <w:rPr>
                                <w:rFonts w:hint="eastAsia" w:ascii="新宋体" w:hAnsi="新宋体" w:eastAsia="新宋体"/>
                                <w:sz w:val="22"/>
                              </w:rPr>
                            </w:pPr>
                          </w:p>
                          <w:p w14:paraId="1552B9D1">
                            <w:pPr>
                              <w:jc w:val="center"/>
                              <w:rPr>
                                <w:rFonts w:hint="eastAsia" w:ascii="新宋体" w:hAnsi="新宋体" w:eastAsia="新宋体"/>
                                <w:sz w:val="22"/>
                              </w:rPr>
                            </w:pPr>
                          </w:p>
                          <w:p w14:paraId="2A8A142A">
                            <w:pPr>
                              <w:jc w:val="center"/>
                            </w:pPr>
                          </w:p>
                          <w:p w14:paraId="51DE7D9E">
                            <w:pPr>
                              <w:rPr>
                                <w:rFonts w:hint="eastAsia"/>
                              </w:rPr>
                            </w:pPr>
                          </w:p>
                          <w:p w14:paraId="4FA15546">
                            <w:pPr>
                              <w:rPr>
                                <w:rFonts w:hint="eastAsia"/>
                              </w:rPr>
                            </w:pPr>
                          </w:p>
                          <w:p w14:paraId="10716B6A">
                            <w:pPr>
                              <w:rPr>
                                <w:rFonts w:hint="eastAsia"/>
                              </w:rPr>
                            </w:pPr>
                          </w:p>
                          <w:p w14:paraId="6C9A8497">
                            <w:pPr>
                              <w:rPr>
                                <w:rFonts w:hint="eastAsia"/>
                              </w:rPr>
                            </w:pPr>
                          </w:p>
                          <w:p w14:paraId="4137EC84">
                            <w:pPr>
                              <w:rPr>
                                <w:rFonts w:hint="eastAsia"/>
                              </w:rPr>
                            </w:pPr>
                          </w:p>
                          <w:p w14:paraId="3484441D">
                            <w:pPr>
                              <w:rPr>
                                <w:rFonts w:hint="eastAsia"/>
                              </w:rPr>
                            </w:pPr>
                          </w:p>
                        </w:txbxContent>
                      </wps:txbx>
                      <wps:bodyPr wrap="square" upright="1"/>
                    </wps:wsp>
                  </a:graphicData>
                </a:graphic>
              </wp:anchor>
            </w:drawing>
          </mc:Choice>
          <mc:Fallback>
            <w:pict>
              <v:shape id="文本框 4" o:spid="_x0000_s1026" o:spt="202" type="#_x0000_t202" style="position:absolute;left:0pt;margin-left:199.5pt;margin-top:9.8pt;height:203.25pt;width:277.9pt;z-index:251661312;mso-width-relative:page;mso-height-relative:page;" fillcolor="#FFFFFF" filled="t" stroked="t" coordsize="21600,21600" o:gfxdata="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yiD+fZAAAA&#10;CgEAAA8AAAAAAAAAAQAgAAAAIgAAAGRycy9kb3ducmV2LnhtbFBLAQIUABQAAAAIAIdO4kBFZ8+7&#10;HAIAAFMEAAAOAAAAAAAAAAEAIAAAACgBAABkcnMvZTJvRG9jLnhtbFBLBQYAAAAABgAGAFkBAAC2&#10;BQAAAAA=&#10;">
                <v:fill on="t" focussize="0,0"/>
                <v:stroke color="#000000" joinstyle="miter"/>
                <v:imagedata o:title=""/>
                <o:lock v:ext="edit" aspectratio="f"/>
                <v:textbox>
                  <w:txbxContent>
                    <w:p w14:paraId="19D5AEB3">
                      <w:pPr>
                        <w:jc w:val="center"/>
                        <w:rPr>
                          <w:rFonts w:hint="eastAsia" w:ascii="新宋体" w:hAnsi="新宋体" w:eastAsia="新宋体"/>
                          <w:sz w:val="22"/>
                        </w:rPr>
                      </w:pPr>
                    </w:p>
                    <w:p w14:paraId="144C28B9">
                      <w:pPr>
                        <w:jc w:val="center"/>
                        <w:rPr>
                          <w:rFonts w:hint="eastAsia" w:ascii="新宋体" w:hAnsi="新宋体" w:eastAsia="新宋体"/>
                          <w:sz w:val="22"/>
                        </w:rPr>
                      </w:pPr>
                    </w:p>
                    <w:p w14:paraId="2481D6C3">
                      <w:pPr>
                        <w:jc w:val="center"/>
                        <w:rPr>
                          <w:rFonts w:hint="eastAsia" w:ascii="新宋体" w:hAnsi="新宋体" w:eastAsia="新宋体"/>
                          <w:sz w:val="22"/>
                        </w:rPr>
                      </w:pPr>
                    </w:p>
                    <w:p w14:paraId="37466B30">
                      <w:pPr>
                        <w:jc w:val="center"/>
                        <w:rPr>
                          <w:rFonts w:hint="eastAsia" w:ascii="新宋体" w:hAnsi="新宋体" w:eastAsia="新宋体"/>
                          <w:sz w:val="22"/>
                        </w:rPr>
                      </w:pPr>
                    </w:p>
                    <w:p w14:paraId="5A283FEF">
                      <w:pPr>
                        <w:jc w:val="center"/>
                        <w:rPr>
                          <w:rFonts w:hint="eastAsia" w:ascii="新宋体" w:hAnsi="新宋体" w:eastAsia="新宋体"/>
                          <w:sz w:val="22"/>
                        </w:rPr>
                      </w:pPr>
                    </w:p>
                    <w:p w14:paraId="45144A5C">
                      <w:pPr>
                        <w:jc w:val="center"/>
                        <w:rPr>
                          <w:rFonts w:hint="eastAsia" w:ascii="新宋体" w:hAnsi="新宋体" w:eastAsia="新宋体"/>
                          <w:sz w:val="22"/>
                        </w:rPr>
                      </w:pPr>
                    </w:p>
                    <w:p w14:paraId="7C5673F6">
                      <w:pPr>
                        <w:jc w:val="center"/>
                        <w:rPr>
                          <w:rFonts w:hint="eastAsia" w:ascii="新宋体" w:hAnsi="新宋体" w:eastAsia="新宋体"/>
                          <w:sz w:val="22"/>
                        </w:rPr>
                      </w:pPr>
                      <w:r>
                        <w:rPr>
                          <w:rFonts w:hint="eastAsia" w:ascii="新宋体" w:hAnsi="新宋体" w:eastAsia="新宋体"/>
                          <w:sz w:val="22"/>
                        </w:rPr>
                        <w:t>法定代表人身份证扫描件粘贴处（正反两面）：</w:t>
                      </w:r>
                    </w:p>
                    <w:p w14:paraId="752EF60A">
                      <w:pPr>
                        <w:jc w:val="center"/>
                        <w:rPr>
                          <w:rFonts w:hint="eastAsia" w:ascii="新宋体" w:hAnsi="新宋体" w:eastAsia="新宋体"/>
                          <w:sz w:val="22"/>
                        </w:rPr>
                      </w:pPr>
                    </w:p>
                    <w:p w14:paraId="2639AD18">
                      <w:pPr>
                        <w:jc w:val="center"/>
                        <w:rPr>
                          <w:rFonts w:hint="eastAsia" w:ascii="新宋体" w:hAnsi="新宋体" w:eastAsia="新宋体"/>
                          <w:sz w:val="22"/>
                        </w:rPr>
                      </w:pPr>
                    </w:p>
                    <w:p w14:paraId="4F227555">
                      <w:pPr>
                        <w:jc w:val="center"/>
                        <w:rPr>
                          <w:rFonts w:hint="eastAsia" w:ascii="新宋体" w:hAnsi="新宋体" w:eastAsia="新宋体"/>
                          <w:sz w:val="22"/>
                        </w:rPr>
                      </w:pPr>
                    </w:p>
                    <w:p w14:paraId="5DD2F086">
                      <w:pPr>
                        <w:jc w:val="center"/>
                        <w:rPr>
                          <w:rFonts w:hint="eastAsia" w:ascii="新宋体" w:hAnsi="新宋体" w:eastAsia="新宋体"/>
                          <w:sz w:val="22"/>
                        </w:rPr>
                      </w:pPr>
                    </w:p>
                    <w:p w14:paraId="7350EBE0">
                      <w:pPr>
                        <w:jc w:val="center"/>
                        <w:rPr>
                          <w:rFonts w:hint="eastAsia" w:ascii="新宋体" w:hAnsi="新宋体" w:eastAsia="新宋体"/>
                          <w:sz w:val="22"/>
                        </w:rPr>
                      </w:pPr>
                    </w:p>
                    <w:p w14:paraId="1D289449">
                      <w:pPr>
                        <w:jc w:val="center"/>
                        <w:rPr>
                          <w:rFonts w:hint="eastAsia" w:ascii="新宋体" w:hAnsi="新宋体" w:eastAsia="新宋体"/>
                          <w:sz w:val="22"/>
                        </w:rPr>
                      </w:pPr>
                    </w:p>
                    <w:p w14:paraId="521E434A">
                      <w:pPr>
                        <w:jc w:val="center"/>
                        <w:rPr>
                          <w:rFonts w:hint="eastAsia" w:ascii="新宋体" w:hAnsi="新宋体" w:eastAsia="新宋体"/>
                          <w:sz w:val="22"/>
                        </w:rPr>
                      </w:pPr>
                    </w:p>
                    <w:p w14:paraId="4D6FA649">
                      <w:pPr>
                        <w:jc w:val="center"/>
                        <w:rPr>
                          <w:rFonts w:hint="eastAsia" w:ascii="新宋体" w:hAnsi="新宋体" w:eastAsia="新宋体"/>
                          <w:sz w:val="22"/>
                        </w:rPr>
                      </w:pPr>
                    </w:p>
                    <w:p w14:paraId="1552B9D1">
                      <w:pPr>
                        <w:jc w:val="center"/>
                        <w:rPr>
                          <w:rFonts w:hint="eastAsia" w:ascii="新宋体" w:hAnsi="新宋体" w:eastAsia="新宋体"/>
                          <w:sz w:val="22"/>
                        </w:rPr>
                      </w:pPr>
                    </w:p>
                    <w:p w14:paraId="2A8A142A">
                      <w:pPr>
                        <w:jc w:val="center"/>
                      </w:pPr>
                    </w:p>
                    <w:p w14:paraId="51DE7D9E">
                      <w:pPr>
                        <w:rPr>
                          <w:rFonts w:hint="eastAsia"/>
                        </w:rPr>
                      </w:pPr>
                    </w:p>
                    <w:p w14:paraId="4FA15546">
                      <w:pPr>
                        <w:rPr>
                          <w:rFonts w:hint="eastAsia"/>
                        </w:rPr>
                      </w:pPr>
                    </w:p>
                    <w:p w14:paraId="10716B6A">
                      <w:pPr>
                        <w:rPr>
                          <w:rFonts w:hint="eastAsia"/>
                        </w:rPr>
                      </w:pPr>
                    </w:p>
                    <w:p w14:paraId="6C9A8497">
                      <w:pPr>
                        <w:rPr>
                          <w:rFonts w:hint="eastAsia"/>
                        </w:rPr>
                      </w:pPr>
                    </w:p>
                    <w:p w14:paraId="4137EC84">
                      <w:pPr>
                        <w:rPr>
                          <w:rFonts w:hint="eastAsia"/>
                        </w:rPr>
                      </w:pPr>
                    </w:p>
                    <w:p w14:paraId="3484441D">
                      <w:pPr>
                        <w:rPr>
                          <w:rFonts w:hint="eastAsia"/>
                        </w:rPr>
                      </w:pPr>
                    </w:p>
                  </w:txbxContent>
                </v:textbox>
              </v:shape>
            </w:pict>
          </mc:Fallback>
        </mc:AlternateContent>
      </w:r>
      <w:r>
        <w:rPr>
          <w:rFonts w:hint="eastAsia" w:ascii="宋体" w:hAnsi="宋体"/>
          <w:color w:val="auto"/>
          <w:sz w:val="22"/>
          <w:szCs w:val="22"/>
          <w:highlight w:val="none"/>
        </w:rPr>
        <w:t>附：</w:t>
      </w:r>
    </w:p>
    <w:p w14:paraId="511E5F96">
      <w:pPr>
        <w:rPr>
          <w:rFonts w:ascii="Arial" w:hAnsi="Arial" w:cs="Arial"/>
          <w:color w:val="auto"/>
          <w:sz w:val="22"/>
          <w:szCs w:val="22"/>
          <w:highlight w:val="none"/>
        </w:rPr>
      </w:pPr>
    </w:p>
    <w:p w14:paraId="0D906576">
      <w:pPr>
        <w:rPr>
          <w:rFonts w:ascii="Arial" w:hAnsi="Arial" w:cs="Arial"/>
          <w:color w:val="auto"/>
          <w:sz w:val="22"/>
          <w:szCs w:val="22"/>
          <w:highlight w:val="none"/>
        </w:rPr>
      </w:pPr>
    </w:p>
    <w:p w14:paraId="28E8F44D">
      <w:pPr>
        <w:rPr>
          <w:rFonts w:ascii="Arial" w:hAnsi="Arial" w:cs="Arial"/>
          <w:color w:val="auto"/>
          <w:sz w:val="22"/>
          <w:szCs w:val="22"/>
          <w:highlight w:val="none"/>
        </w:rPr>
      </w:pPr>
    </w:p>
    <w:p w14:paraId="41D88148">
      <w:pPr>
        <w:wordWrap w:val="0"/>
        <w:jc w:val="right"/>
        <w:rPr>
          <w:rFonts w:ascii="Arial" w:hAnsi="Arial" w:cs="Arial"/>
          <w:color w:val="auto"/>
          <w:sz w:val="22"/>
          <w:szCs w:val="22"/>
          <w:highlight w:val="none"/>
        </w:rPr>
      </w:pPr>
      <w:r>
        <w:rPr>
          <w:rFonts w:ascii="Arial" w:hAnsi="Arial" w:cs="Arial"/>
          <w:color w:val="auto"/>
          <w:sz w:val="22"/>
          <w:szCs w:val="22"/>
          <w:highlight w:val="none"/>
        </w:rPr>
        <w:t xml:space="preserve">         </w:t>
      </w:r>
    </w:p>
    <w:p w14:paraId="3023E11C">
      <w:pPr>
        <w:tabs>
          <w:tab w:val="left" w:pos="4532"/>
        </w:tabs>
        <w:spacing w:line="360" w:lineRule="auto"/>
        <w:rPr>
          <w:rFonts w:hint="eastAsia" w:ascii="Arial" w:hAnsi="Arial" w:cs="Arial"/>
          <w:color w:val="auto"/>
          <w:sz w:val="22"/>
          <w:szCs w:val="22"/>
          <w:highlight w:val="none"/>
        </w:rPr>
      </w:pPr>
    </w:p>
    <w:p w14:paraId="18990A8C">
      <w:pPr>
        <w:rPr>
          <w:color w:val="auto"/>
          <w:sz w:val="22"/>
          <w:szCs w:val="22"/>
          <w:highlight w:val="none"/>
        </w:rPr>
      </w:pPr>
    </w:p>
    <w:p w14:paraId="6E7EF5AD">
      <w:pPr>
        <w:rPr>
          <w:color w:val="auto"/>
          <w:sz w:val="22"/>
          <w:szCs w:val="22"/>
          <w:highlight w:val="none"/>
        </w:rPr>
      </w:pPr>
    </w:p>
    <w:p w14:paraId="70B234B1">
      <w:pPr>
        <w:rPr>
          <w:color w:val="auto"/>
          <w:sz w:val="22"/>
          <w:szCs w:val="22"/>
          <w:highlight w:val="none"/>
        </w:rPr>
      </w:pPr>
    </w:p>
    <w:p w14:paraId="4C6AF8BD">
      <w:pPr>
        <w:rPr>
          <w:color w:val="auto"/>
          <w:sz w:val="22"/>
          <w:szCs w:val="22"/>
          <w:highlight w:val="none"/>
        </w:rPr>
      </w:pPr>
    </w:p>
    <w:p w14:paraId="404DFB40">
      <w:pPr>
        <w:rPr>
          <w:color w:val="auto"/>
          <w:sz w:val="22"/>
          <w:szCs w:val="22"/>
          <w:highlight w:val="none"/>
        </w:rPr>
      </w:pPr>
    </w:p>
    <w:p w14:paraId="0586B52D">
      <w:pPr>
        <w:tabs>
          <w:tab w:val="left" w:pos="720"/>
          <w:tab w:val="left" w:pos="900"/>
        </w:tabs>
        <w:spacing w:line="360" w:lineRule="auto"/>
        <w:ind w:firstLine="4844" w:firstLineChars="2202"/>
        <w:rPr>
          <w:rFonts w:hint="eastAsia" w:ascii="宋体" w:hAnsi="宋体"/>
          <w:color w:val="auto"/>
          <w:sz w:val="22"/>
          <w:szCs w:val="22"/>
          <w:highlight w:val="none"/>
        </w:rPr>
      </w:pPr>
    </w:p>
    <w:p w14:paraId="513F3D6D">
      <w:pPr>
        <w:tabs>
          <w:tab w:val="left" w:pos="720"/>
          <w:tab w:val="left" w:pos="900"/>
        </w:tabs>
        <w:spacing w:line="360" w:lineRule="auto"/>
        <w:ind w:firstLine="4844" w:firstLineChars="2202"/>
        <w:rPr>
          <w:rFonts w:hint="eastAsia" w:ascii="宋体" w:hAnsi="宋体"/>
          <w:color w:val="auto"/>
          <w:sz w:val="22"/>
          <w:szCs w:val="22"/>
          <w:highlight w:val="none"/>
        </w:rPr>
      </w:pPr>
    </w:p>
    <w:p w14:paraId="752D5863">
      <w:pPr>
        <w:tabs>
          <w:tab w:val="left" w:pos="720"/>
          <w:tab w:val="left" w:pos="900"/>
        </w:tabs>
        <w:spacing w:line="360" w:lineRule="auto"/>
        <w:ind w:firstLine="4844" w:firstLineChars="2202"/>
        <w:rPr>
          <w:rFonts w:hint="eastAsia" w:ascii="宋体" w:hAnsi="宋体"/>
          <w:color w:val="auto"/>
          <w:sz w:val="22"/>
          <w:szCs w:val="22"/>
          <w:highlight w:val="none"/>
        </w:rPr>
      </w:pPr>
    </w:p>
    <w:p w14:paraId="6FC4F9C2">
      <w:pPr>
        <w:tabs>
          <w:tab w:val="left" w:pos="720"/>
          <w:tab w:val="left" w:pos="900"/>
        </w:tabs>
        <w:spacing w:line="360" w:lineRule="auto"/>
        <w:ind w:firstLine="4844" w:firstLineChars="2202"/>
        <w:rPr>
          <w:rFonts w:ascii="宋体" w:hAnsi="宋体"/>
          <w:color w:val="auto"/>
          <w:sz w:val="22"/>
          <w:szCs w:val="22"/>
          <w:highlight w:val="none"/>
          <w:u w:val="single"/>
        </w:rPr>
      </w:pPr>
      <w:r>
        <w:rPr>
          <w:rFonts w:hint="eastAsia" w:ascii="宋体" w:hAnsi="宋体"/>
          <w:color w:val="auto"/>
          <w:sz w:val="22"/>
          <w:szCs w:val="22"/>
          <w:highlight w:val="none"/>
        </w:rPr>
        <w:t>供应商：</w:t>
      </w:r>
      <w:r>
        <w:rPr>
          <w:rFonts w:ascii="宋体" w:hAnsi="宋体"/>
          <w:color w:val="auto"/>
          <w:sz w:val="22"/>
          <w:szCs w:val="22"/>
          <w:highlight w:val="none"/>
          <w:u w:val="single"/>
        </w:rPr>
        <w:t xml:space="preserve">             （盖公章）</w:t>
      </w:r>
    </w:p>
    <w:p w14:paraId="2B70ED54">
      <w:pPr>
        <w:tabs>
          <w:tab w:val="left" w:pos="720"/>
          <w:tab w:val="left" w:pos="900"/>
        </w:tabs>
        <w:spacing w:line="360" w:lineRule="auto"/>
        <w:ind w:firstLine="4844" w:firstLineChars="2202"/>
        <w:jc w:val="center"/>
        <w:outlineLvl w:val="9"/>
        <w:rPr>
          <w:rFonts w:ascii="宋体" w:hAnsi="宋体"/>
          <w:color w:val="auto"/>
          <w:sz w:val="22"/>
          <w:szCs w:val="22"/>
          <w:highlight w:val="none"/>
        </w:rPr>
      </w:pPr>
      <w:r>
        <w:rPr>
          <w:rFonts w:hint="eastAsia" w:ascii="宋体" w:hAnsi="宋体"/>
          <w:color w:val="auto"/>
          <w:sz w:val="22"/>
          <w:szCs w:val="22"/>
          <w:highlight w:val="none"/>
        </w:rPr>
        <w:t>日</w:t>
      </w:r>
      <w:r>
        <w:rPr>
          <w:rFonts w:ascii="宋体" w:hAnsi="宋体"/>
          <w:color w:val="auto"/>
          <w:sz w:val="22"/>
          <w:szCs w:val="22"/>
          <w:highlight w:val="none"/>
        </w:rPr>
        <w:t xml:space="preserve">    期：</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w:t>
      </w:r>
    </w:p>
    <w:p w14:paraId="21788AE7">
      <w:pPr>
        <w:spacing w:line="240" w:lineRule="auto"/>
        <w:ind w:firstLine="0" w:firstLineChars="0"/>
        <w:jc w:val="left"/>
        <w:rPr>
          <w:rFonts w:hint="eastAsia"/>
          <w:color w:val="auto"/>
          <w:sz w:val="22"/>
          <w:szCs w:val="22"/>
          <w:highlight w:val="none"/>
        </w:rPr>
      </w:pPr>
      <w:r>
        <w:rPr>
          <w:rFonts w:hint="eastAsia"/>
          <w:color w:val="auto"/>
          <w:sz w:val="22"/>
          <w:szCs w:val="22"/>
          <w:highlight w:val="none"/>
        </w:rPr>
        <w:br w:type="page"/>
      </w:r>
    </w:p>
    <w:p w14:paraId="53A947EA">
      <w:pPr>
        <w:tabs>
          <w:tab w:val="left" w:pos="720"/>
          <w:tab w:val="left" w:pos="900"/>
        </w:tabs>
        <w:spacing w:line="360" w:lineRule="auto"/>
        <w:ind w:firstLine="0" w:firstLineChars="0"/>
        <w:jc w:val="center"/>
        <w:outlineLvl w:val="1"/>
        <w:rPr>
          <w:rFonts w:hint="eastAsia" w:hAnsi="宋体"/>
          <w:color w:val="auto"/>
          <w:sz w:val="28"/>
          <w:szCs w:val="36"/>
          <w:highlight w:val="none"/>
        </w:rPr>
      </w:pPr>
      <w:bookmarkStart w:id="118" w:name="_Toc13320"/>
      <w:bookmarkStart w:id="119" w:name="_Toc4577"/>
      <w:r>
        <w:rPr>
          <w:rFonts w:hint="eastAsia" w:hAnsi="宋体"/>
          <w:color w:val="auto"/>
          <w:sz w:val="24"/>
          <w:szCs w:val="24"/>
          <w:highlight w:val="none"/>
        </w:rPr>
        <w:t>附件五   投 标 函</w:t>
      </w:r>
      <w:bookmarkEnd w:id="118"/>
      <w:bookmarkEnd w:id="119"/>
    </w:p>
    <w:p w14:paraId="665FFF3D">
      <w:pPr>
        <w:spacing w:line="360" w:lineRule="auto"/>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lang w:eastAsia="zh-CN"/>
        </w:rPr>
        <w:t>温州市退役军人事务局</w:t>
      </w:r>
      <w:r>
        <w:rPr>
          <w:rFonts w:hint="eastAsia" w:ascii="宋体" w:hAnsi="宋体" w:cs="宋体"/>
          <w:b/>
          <w:bCs/>
          <w:color w:val="auto"/>
          <w:sz w:val="22"/>
          <w:szCs w:val="22"/>
          <w:highlight w:val="none"/>
          <w:u w:val="single"/>
        </w:rPr>
        <w:t>：</w:t>
      </w:r>
    </w:p>
    <w:p w14:paraId="016C94CA">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）的采购邀请，我方</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（授权代表全名，职务）代表我方处理有关本次投标的一切事宜。</w:t>
      </w:r>
    </w:p>
    <w:p w14:paraId="2A0808C1">
      <w:pPr>
        <w:spacing w:line="46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在此提交的投标文件中，包括按“招标文件”要求编制的报价文件、资格证明文件、商务技术文件等三部分内容。</w:t>
      </w:r>
    </w:p>
    <w:p w14:paraId="256B9091">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46E15668">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（一）本投标文件的有效期自响应截止日起</w:t>
      </w:r>
      <w:r>
        <w:rPr>
          <w:rFonts w:hint="eastAsia" w:ascii="宋体" w:hAnsi="宋体" w:cs="宋体"/>
          <w:b/>
          <w:color w:val="auto"/>
          <w:sz w:val="22"/>
          <w:szCs w:val="22"/>
          <w:highlight w:val="none"/>
        </w:rPr>
        <w:t xml:space="preserve"> </w:t>
      </w:r>
      <w:r>
        <w:rPr>
          <w:rFonts w:hint="eastAsia" w:ascii="宋体" w:hAnsi="宋体" w:cs="宋体"/>
          <w:b/>
          <w:color w:val="auto"/>
          <w:sz w:val="22"/>
          <w:szCs w:val="22"/>
          <w:highlight w:val="none"/>
          <w:u w:val="single"/>
        </w:rPr>
        <w:t xml:space="preserve"> 90  </w:t>
      </w:r>
      <w:r>
        <w:rPr>
          <w:rFonts w:hint="eastAsia" w:ascii="宋体" w:hAnsi="宋体" w:cs="宋体"/>
          <w:color w:val="auto"/>
          <w:sz w:val="22"/>
          <w:szCs w:val="22"/>
          <w:highlight w:val="none"/>
        </w:rPr>
        <w:t>天内有效，如</w:t>
      </w:r>
      <w:r>
        <w:rPr>
          <w:rFonts w:hint="eastAsia" w:ascii="宋体" w:hAnsi="宋体" w:cs="宋体"/>
          <w:color w:val="auto"/>
          <w:sz w:val="22"/>
          <w:szCs w:val="22"/>
          <w:highlight w:val="none"/>
          <w:lang w:eastAsia="zh-CN"/>
        </w:rPr>
        <w:t>中标</w:t>
      </w:r>
      <w:r>
        <w:rPr>
          <w:rFonts w:hint="eastAsia" w:ascii="宋体" w:hAnsi="宋体" w:cs="宋体"/>
          <w:color w:val="auto"/>
          <w:sz w:val="22"/>
          <w:szCs w:val="22"/>
          <w:highlight w:val="none"/>
        </w:rPr>
        <w:t>，有效期将延至合同终止日为止；</w:t>
      </w:r>
    </w:p>
    <w:p w14:paraId="1C4F9CD4">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14:paraId="4C0568D5">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（三）我方明白并承诺在规定的开标时间之后，在投标有效期内不撤回投标文件；</w:t>
      </w:r>
    </w:p>
    <w:p w14:paraId="6DD8E9C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（四）我方同意提供按照贵方可能要求的与投标有关的一切数据或资料；</w:t>
      </w:r>
    </w:p>
    <w:p w14:paraId="53A33C3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（五）我方理解贵方不一定接受最低报价。</w:t>
      </w:r>
    </w:p>
    <w:p w14:paraId="3B396898">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（六）我方如果</w:t>
      </w:r>
      <w:r>
        <w:rPr>
          <w:rFonts w:hint="eastAsia" w:ascii="宋体" w:hAnsi="宋体" w:cs="宋体"/>
          <w:color w:val="auto"/>
          <w:sz w:val="22"/>
          <w:szCs w:val="22"/>
          <w:highlight w:val="none"/>
          <w:lang w:eastAsia="zh-CN"/>
        </w:rPr>
        <w:t>中标</w:t>
      </w:r>
      <w:r>
        <w:rPr>
          <w:rFonts w:hint="eastAsia" w:ascii="宋体" w:hAnsi="宋体" w:cs="宋体"/>
          <w:color w:val="auto"/>
          <w:sz w:val="22"/>
          <w:szCs w:val="22"/>
          <w:highlight w:val="none"/>
        </w:rPr>
        <w:t>，将保证履行招标文件以及招标文件修改书（如有）中的全部责任和义务，按质、按量、按期完成《合同书》中的全部任务。</w:t>
      </w:r>
    </w:p>
    <w:p w14:paraId="73C4508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（七）所有与本采购有关的函件请发往下列地址：</w:t>
      </w:r>
    </w:p>
    <w:p w14:paraId="2BEC5824">
      <w:pPr>
        <w:spacing w:line="46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3839CC10">
      <w:pPr>
        <w:spacing w:line="46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0CD7CBAC">
      <w:pPr>
        <w:spacing w:line="46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05BFCDB0">
      <w:pPr>
        <w:spacing w:line="460" w:lineRule="exact"/>
        <w:ind w:firstLine="770" w:firstLineChars="3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59DC65BD">
      <w:pPr>
        <w:spacing w:line="360" w:lineRule="auto"/>
        <w:ind w:left="1276"/>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BC36FD7">
      <w:pPr>
        <w:spacing w:line="480" w:lineRule="auto"/>
        <w:rPr>
          <w:rFonts w:hint="eastAsia" w:ascii="宋体" w:hAnsi="宋体" w:cs="宋体"/>
          <w:color w:val="auto"/>
          <w:sz w:val="22"/>
          <w:szCs w:val="22"/>
          <w:highlight w:val="none"/>
        </w:rPr>
      </w:pPr>
    </w:p>
    <w:p w14:paraId="0E1E06B1">
      <w:pPr>
        <w:spacing w:before="312" w:beforeLines="100" w:after="312" w:afterLines="100" w:line="400" w:lineRule="atLeast"/>
        <w:ind w:left="4620" w:leftChars="2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226BA729">
      <w:pPr>
        <w:spacing w:before="312" w:beforeLines="100" w:after="312" w:afterLines="100" w:line="400" w:lineRule="atLeast"/>
        <w:ind w:left="4620" w:leftChars="22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4A506C1A">
      <w:pPr>
        <w:spacing w:before="312" w:beforeLines="100" w:after="312" w:afterLines="100" w:line="400" w:lineRule="atLeast"/>
        <w:ind w:left="4620" w:leftChars="2200"/>
        <w:rPr>
          <w:rFonts w:hint="eastAsia" w:ascii="宋体" w:hAnsi="宋体" w:cs="宋体"/>
          <w:color w:val="auto"/>
          <w:sz w:val="22"/>
          <w:szCs w:val="22"/>
          <w:highlight w:val="none"/>
        </w:rPr>
        <w:sectPr>
          <w:footerReference r:id="rId8" w:type="default"/>
          <w:pgSz w:w="11906" w:h="16838"/>
          <w:pgMar w:top="1134" w:right="1134" w:bottom="1134" w:left="1134" w:header="680" w:footer="992" w:gutter="0"/>
          <w:pgNumType w:start="1"/>
          <w:cols w:space="720" w:num="1"/>
          <w:docGrid w:type="lines" w:linePitch="312" w:charSpace="0"/>
        </w:sectPr>
      </w:pPr>
      <w:r>
        <w:rPr>
          <w:rFonts w:hint="eastAsia" w:ascii="宋体" w:hAnsi="宋体" w:cs="宋体"/>
          <w:color w:val="auto"/>
          <w:sz w:val="22"/>
          <w:szCs w:val="22"/>
          <w:highlight w:val="none"/>
        </w:rPr>
        <w:t>日期：    年   月    日</w:t>
      </w:r>
    </w:p>
    <w:p w14:paraId="20170DC2">
      <w:pPr>
        <w:spacing w:line="440" w:lineRule="exact"/>
        <w:ind w:left="-720"/>
        <w:jc w:val="center"/>
        <w:outlineLvl w:val="1"/>
        <w:rPr>
          <w:rFonts w:hint="eastAsia" w:ascii="黑体" w:hAnsi="黑体" w:eastAsia="黑体" w:cs="黑体"/>
          <w:b/>
          <w:bCs/>
          <w:color w:val="auto"/>
          <w:sz w:val="24"/>
          <w:highlight w:val="none"/>
        </w:rPr>
      </w:pPr>
      <w:bookmarkStart w:id="120" w:name="_Toc10310"/>
      <w:bookmarkStart w:id="121" w:name="_Toc9952"/>
      <w:bookmarkStart w:id="122" w:name="_Toc13679"/>
      <w:r>
        <w:rPr>
          <w:rFonts w:hint="eastAsia" w:ascii="黑体" w:hAnsi="黑体" w:eastAsia="黑体" w:cs="黑体"/>
          <w:b/>
          <w:bCs/>
          <w:color w:val="auto"/>
          <w:sz w:val="24"/>
          <w:highlight w:val="none"/>
        </w:rPr>
        <w:t>附件六-1   货物成套供货清单（或详细配置清单）</w:t>
      </w:r>
      <w:bookmarkEnd w:id="120"/>
      <w:bookmarkEnd w:id="121"/>
      <w:bookmarkEnd w:id="122"/>
    </w:p>
    <w:p w14:paraId="4B3A21E9">
      <w:pPr>
        <w:spacing w:line="440" w:lineRule="exact"/>
        <w:rPr>
          <w:rFonts w:ascii="宋体" w:hAnsi="宋体" w:cs="宋体"/>
          <w:b/>
          <w:bCs/>
          <w:color w:val="auto"/>
          <w:sz w:val="22"/>
          <w:highlight w:val="none"/>
        </w:rPr>
      </w:pPr>
      <w:r>
        <w:rPr>
          <w:rFonts w:hint="eastAsia" w:ascii="宋体" w:hAnsi="宋体" w:cs="宋体"/>
          <w:b/>
          <w:bCs/>
          <w:color w:val="auto"/>
          <w:sz w:val="22"/>
          <w:highlight w:val="none"/>
        </w:rPr>
        <w:t>项目名称：                                                     项目编号：</w:t>
      </w:r>
    </w:p>
    <w:tbl>
      <w:tblPr>
        <w:tblStyle w:val="4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11"/>
        <w:gridCol w:w="1905"/>
        <w:gridCol w:w="691"/>
        <w:gridCol w:w="865"/>
        <w:gridCol w:w="1385"/>
        <w:gridCol w:w="1385"/>
        <w:gridCol w:w="1038"/>
      </w:tblGrid>
      <w:tr w14:paraId="25E6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shd w:val="clear" w:color="auto" w:fill="D9D9D9"/>
            <w:noWrap w:val="0"/>
            <w:vAlign w:val="center"/>
          </w:tcPr>
          <w:p w14:paraId="35DF663E">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652" w:type="pct"/>
            <w:shd w:val="clear" w:color="auto" w:fill="D9D9D9"/>
            <w:noWrap w:val="0"/>
            <w:vAlign w:val="center"/>
          </w:tcPr>
          <w:p w14:paraId="1A10CE1F">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名  称</w:t>
            </w:r>
          </w:p>
        </w:tc>
        <w:tc>
          <w:tcPr>
            <w:tcW w:w="1026" w:type="pct"/>
            <w:shd w:val="clear" w:color="auto" w:fill="D9D9D9"/>
            <w:noWrap w:val="0"/>
            <w:vAlign w:val="center"/>
          </w:tcPr>
          <w:p w14:paraId="17BF43E1">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品牌、规格型号</w:t>
            </w:r>
          </w:p>
        </w:tc>
        <w:tc>
          <w:tcPr>
            <w:tcW w:w="372" w:type="pct"/>
            <w:shd w:val="clear" w:color="auto" w:fill="D9D9D9"/>
            <w:noWrap w:val="0"/>
            <w:vAlign w:val="center"/>
          </w:tcPr>
          <w:p w14:paraId="0F12546B">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单位</w:t>
            </w:r>
          </w:p>
        </w:tc>
        <w:tc>
          <w:tcPr>
            <w:tcW w:w="466" w:type="pct"/>
            <w:shd w:val="clear" w:color="auto" w:fill="D9D9D9"/>
            <w:noWrap w:val="0"/>
            <w:vAlign w:val="center"/>
          </w:tcPr>
          <w:p w14:paraId="5E4C5EA3">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数量</w:t>
            </w:r>
          </w:p>
        </w:tc>
        <w:tc>
          <w:tcPr>
            <w:tcW w:w="746" w:type="pct"/>
            <w:shd w:val="clear" w:color="auto" w:fill="D9D9D9"/>
            <w:noWrap w:val="0"/>
            <w:vAlign w:val="center"/>
          </w:tcPr>
          <w:p w14:paraId="57B5D1F2">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原产地</w:t>
            </w:r>
          </w:p>
        </w:tc>
        <w:tc>
          <w:tcPr>
            <w:tcW w:w="746" w:type="pct"/>
            <w:shd w:val="clear" w:color="auto" w:fill="D9D9D9"/>
            <w:noWrap w:val="0"/>
            <w:vAlign w:val="center"/>
          </w:tcPr>
          <w:p w14:paraId="5FFA65F7">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制造商</w:t>
            </w:r>
          </w:p>
        </w:tc>
        <w:tc>
          <w:tcPr>
            <w:tcW w:w="559" w:type="pct"/>
            <w:shd w:val="clear" w:color="auto" w:fill="D9D9D9"/>
            <w:noWrap w:val="0"/>
            <w:vAlign w:val="center"/>
          </w:tcPr>
          <w:p w14:paraId="30EA0661">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r>
      <w:tr w14:paraId="6519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6337B4CF">
            <w:pPr>
              <w:spacing w:line="380" w:lineRule="exact"/>
              <w:jc w:val="center"/>
              <w:rPr>
                <w:rFonts w:ascii="宋体" w:hAnsi="宋体" w:cs="宋体"/>
                <w:b/>
                <w:bCs/>
                <w:color w:val="auto"/>
                <w:sz w:val="22"/>
                <w:highlight w:val="none"/>
              </w:rPr>
            </w:pPr>
          </w:p>
        </w:tc>
        <w:tc>
          <w:tcPr>
            <w:tcW w:w="652" w:type="pct"/>
            <w:noWrap w:val="0"/>
            <w:vAlign w:val="center"/>
          </w:tcPr>
          <w:p w14:paraId="403BEEF0">
            <w:pPr>
              <w:spacing w:line="380" w:lineRule="exact"/>
              <w:jc w:val="center"/>
              <w:rPr>
                <w:rFonts w:ascii="宋体" w:hAnsi="宋体" w:cs="宋体"/>
                <w:b/>
                <w:bCs/>
                <w:color w:val="auto"/>
                <w:sz w:val="22"/>
                <w:highlight w:val="none"/>
              </w:rPr>
            </w:pPr>
          </w:p>
        </w:tc>
        <w:tc>
          <w:tcPr>
            <w:tcW w:w="1026" w:type="pct"/>
            <w:noWrap w:val="0"/>
            <w:vAlign w:val="center"/>
          </w:tcPr>
          <w:p w14:paraId="7C3959CE">
            <w:pPr>
              <w:spacing w:line="380" w:lineRule="exact"/>
              <w:jc w:val="center"/>
              <w:rPr>
                <w:rFonts w:ascii="宋体" w:hAnsi="宋体" w:cs="宋体"/>
                <w:b/>
                <w:bCs/>
                <w:color w:val="auto"/>
                <w:sz w:val="22"/>
                <w:highlight w:val="none"/>
              </w:rPr>
            </w:pPr>
          </w:p>
        </w:tc>
        <w:tc>
          <w:tcPr>
            <w:tcW w:w="372" w:type="pct"/>
            <w:noWrap w:val="0"/>
            <w:vAlign w:val="center"/>
          </w:tcPr>
          <w:p w14:paraId="60BFA9E6">
            <w:pPr>
              <w:spacing w:line="380" w:lineRule="exact"/>
              <w:jc w:val="center"/>
              <w:rPr>
                <w:rFonts w:ascii="宋体" w:hAnsi="宋体" w:cs="宋体"/>
                <w:b/>
                <w:bCs/>
                <w:color w:val="auto"/>
                <w:sz w:val="22"/>
                <w:highlight w:val="none"/>
              </w:rPr>
            </w:pPr>
          </w:p>
        </w:tc>
        <w:tc>
          <w:tcPr>
            <w:tcW w:w="466" w:type="pct"/>
            <w:noWrap w:val="0"/>
            <w:vAlign w:val="center"/>
          </w:tcPr>
          <w:p w14:paraId="5F4485CA">
            <w:pPr>
              <w:spacing w:line="380" w:lineRule="exact"/>
              <w:jc w:val="center"/>
              <w:rPr>
                <w:rFonts w:ascii="宋体" w:hAnsi="宋体" w:cs="宋体"/>
                <w:b/>
                <w:bCs/>
                <w:color w:val="auto"/>
                <w:sz w:val="22"/>
                <w:highlight w:val="none"/>
              </w:rPr>
            </w:pPr>
          </w:p>
        </w:tc>
        <w:tc>
          <w:tcPr>
            <w:tcW w:w="746" w:type="pct"/>
            <w:noWrap w:val="0"/>
            <w:vAlign w:val="center"/>
          </w:tcPr>
          <w:p w14:paraId="1BFE8052">
            <w:pPr>
              <w:spacing w:line="380" w:lineRule="exact"/>
              <w:jc w:val="center"/>
              <w:rPr>
                <w:rFonts w:ascii="宋体" w:hAnsi="宋体" w:cs="宋体"/>
                <w:b/>
                <w:bCs/>
                <w:color w:val="auto"/>
                <w:sz w:val="22"/>
                <w:highlight w:val="none"/>
              </w:rPr>
            </w:pPr>
          </w:p>
        </w:tc>
        <w:tc>
          <w:tcPr>
            <w:tcW w:w="746" w:type="pct"/>
            <w:noWrap w:val="0"/>
            <w:vAlign w:val="center"/>
          </w:tcPr>
          <w:p w14:paraId="31591844">
            <w:pPr>
              <w:spacing w:line="380" w:lineRule="exact"/>
              <w:jc w:val="center"/>
              <w:rPr>
                <w:rFonts w:ascii="宋体" w:hAnsi="宋体" w:cs="宋体"/>
                <w:b/>
                <w:bCs/>
                <w:color w:val="auto"/>
                <w:sz w:val="22"/>
                <w:highlight w:val="none"/>
              </w:rPr>
            </w:pPr>
          </w:p>
        </w:tc>
        <w:tc>
          <w:tcPr>
            <w:tcW w:w="559" w:type="pct"/>
            <w:noWrap w:val="0"/>
            <w:vAlign w:val="center"/>
          </w:tcPr>
          <w:p w14:paraId="36732702">
            <w:pPr>
              <w:spacing w:line="380" w:lineRule="exact"/>
              <w:jc w:val="center"/>
              <w:rPr>
                <w:rFonts w:ascii="宋体" w:hAnsi="宋体" w:cs="宋体"/>
                <w:b/>
                <w:bCs/>
                <w:color w:val="auto"/>
                <w:sz w:val="22"/>
                <w:highlight w:val="none"/>
              </w:rPr>
            </w:pPr>
          </w:p>
        </w:tc>
      </w:tr>
      <w:tr w14:paraId="4C5C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5F7994F0">
            <w:pPr>
              <w:spacing w:line="380" w:lineRule="exact"/>
              <w:jc w:val="center"/>
              <w:rPr>
                <w:rFonts w:ascii="宋体" w:hAnsi="宋体" w:cs="宋体"/>
                <w:b/>
                <w:bCs/>
                <w:color w:val="auto"/>
                <w:sz w:val="22"/>
                <w:highlight w:val="none"/>
              </w:rPr>
            </w:pPr>
          </w:p>
        </w:tc>
        <w:tc>
          <w:tcPr>
            <w:tcW w:w="652" w:type="pct"/>
            <w:noWrap w:val="0"/>
            <w:vAlign w:val="center"/>
          </w:tcPr>
          <w:p w14:paraId="6D593B56">
            <w:pPr>
              <w:spacing w:line="380" w:lineRule="exact"/>
              <w:jc w:val="center"/>
              <w:rPr>
                <w:rFonts w:ascii="宋体" w:hAnsi="宋体" w:cs="宋体"/>
                <w:b/>
                <w:bCs/>
                <w:color w:val="auto"/>
                <w:sz w:val="22"/>
                <w:highlight w:val="none"/>
              </w:rPr>
            </w:pPr>
          </w:p>
        </w:tc>
        <w:tc>
          <w:tcPr>
            <w:tcW w:w="1026" w:type="pct"/>
            <w:noWrap w:val="0"/>
            <w:vAlign w:val="center"/>
          </w:tcPr>
          <w:p w14:paraId="15D43CE9">
            <w:pPr>
              <w:spacing w:line="380" w:lineRule="exact"/>
              <w:jc w:val="center"/>
              <w:rPr>
                <w:rFonts w:ascii="宋体" w:hAnsi="宋体" w:cs="宋体"/>
                <w:b/>
                <w:bCs/>
                <w:color w:val="auto"/>
                <w:sz w:val="22"/>
                <w:highlight w:val="none"/>
              </w:rPr>
            </w:pPr>
          </w:p>
        </w:tc>
        <w:tc>
          <w:tcPr>
            <w:tcW w:w="372" w:type="pct"/>
            <w:noWrap w:val="0"/>
            <w:vAlign w:val="center"/>
          </w:tcPr>
          <w:p w14:paraId="7EB304F0">
            <w:pPr>
              <w:spacing w:line="380" w:lineRule="exact"/>
              <w:jc w:val="center"/>
              <w:rPr>
                <w:rFonts w:ascii="宋体" w:hAnsi="宋体" w:cs="宋体"/>
                <w:b/>
                <w:bCs/>
                <w:color w:val="auto"/>
                <w:sz w:val="22"/>
                <w:highlight w:val="none"/>
              </w:rPr>
            </w:pPr>
          </w:p>
        </w:tc>
        <w:tc>
          <w:tcPr>
            <w:tcW w:w="466" w:type="pct"/>
            <w:noWrap w:val="0"/>
            <w:vAlign w:val="center"/>
          </w:tcPr>
          <w:p w14:paraId="4733320F">
            <w:pPr>
              <w:spacing w:line="380" w:lineRule="exact"/>
              <w:jc w:val="center"/>
              <w:rPr>
                <w:rFonts w:ascii="宋体" w:hAnsi="宋体" w:cs="宋体"/>
                <w:b/>
                <w:bCs/>
                <w:color w:val="auto"/>
                <w:sz w:val="22"/>
                <w:highlight w:val="none"/>
              </w:rPr>
            </w:pPr>
          </w:p>
        </w:tc>
        <w:tc>
          <w:tcPr>
            <w:tcW w:w="746" w:type="pct"/>
            <w:noWrap w:val="0"/>
            <w:vAlign w:val="center"/>
          </w:tcPr>
          <w:p w14:paraId="6654670F">
            <w:pPr>
              <w:spacing w:line="380" w:lineRule="exact"/>
              <w:jc w:val="center"/>
              <w:rPr>
                <w:rFonts w:ascii="宋体" w:hAnsi="宋体" w:cs="宋体"/>
                <w:b/>
                <w:bCs/>
                <w:color w:val="auto"/>
                <w:sz w:val="22"/>
                <w:highlight w:val="none"/>
              </w:rPr>
            </w:pPr>
          </w:p>
        </w:tc>
        <w:tc>
          <w:tcPr>
            <w:tcW w:w="746" w:type="pct"/>
            <w:noWrap w:val="0"/>
            <w:vAlign w:val="center"/>
          </w:tcPr>
          <w:p w14:paraId="146490AE">
            <w:pPr>
              <w:spacing w:line="380" w:lineRule="exact"/>
              <w:jc w:val="center"/>
              <w:rPr>
                <w:rFonts w:ascii="宋体" w:hAnsi="宋体" w:cs="宋体"/>
                <w:b/>
                <w:bCs/>
                <w:color w:val="auto"/>
                <w:sz w:val="22"/>
                <w:highlight w:val="none"/>
              </w:rPr>
            </w:pPr>
          </w:p>
        </w:tc>
        <w:tc>
          <w:tcPr>
            <w:tcW w:w="559" w:type="pct"/>
            <w:noWrap w:val="0"/>
            <w:vAlign w:val="center"/>
          </w:tcPr>
          <w:p w14:paraId="3A91EFBD">
            <w:pPr>
              <w:spacing w:line="380" w:lineRule="exact"/>
              <w:jc w:val="center"/>
              <w:rPr>
                <w:rFonts w:ascii="宋体" w:hAnsi="宋体" w:cs="宋体"/>
                <w:b/>
                <w:bCs/>
                <w:color w:val="auto"/>
                <w:sz w:val="22"/>
                <w:highlight w:val="none"/>
              </w:rPr>
            </w:pPr>
          </w:p>
        </w:tc>
      </w:tr>
      <w:tr w14:paraId="5BF4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00F5FF24">
            <w:pPr>
              <w:spacing w:line="380" w:lineRule="exact"/>
              <w:jc w:val="center"/>
              <w:rPr>
                <w:rFonts w:ascii="宋体" w:hAnsi="宋体" w:cs="宋体"/>
                <w:b/>
                <w:bCs/>
                <w:color w:val="auto"/>
                <w:sz w:val="22"/>
                <w:highlight w:val="none"/>
              </w:rPr>
            </w:pPr>
          </w:p>
        </w:tc>
        <w:tc>
          <w:tcPr>
            <w:tcW w:w="652" w:type="pct"/>
            <w:noWrap w:val="0"/>
            <w:vAlign w:val="center"/>
          </w:tcPr>
          <w:p w14:paraId="21DEEE86">
            <w:pPr>
              <w:spacing w:line="380" w:lineRule="exact"/>
              <w:jc w:val="center"/>
              <w:rPr>
                <w:rFonts w:ascii="宋体" w:hAnsi="宋体" w:cs="宋体"/>
                <w:b/>
                <w:bCs/>
                <w:color w:val="auto"/>
                <w:sz w:val="22"/>
                <w:highlight w:val="none"/>
              </w:rPr>
            </w:pPr>
          </w:p>
        </w:tc>
        <w:tc>
          <w:tcPr>
            <w:tcW w:w="1026" w:type="pct"/>
            <w:noWrap w:val="0"/>
            <w:vAlign w:val="center"/>
          </w:tcPr>
          <w:p w14:paraId="3A977011">
            <w:pPr>
              <w:spacing w:line="380" w:lineRule="exact"/>
              <w:jc w:val="center"/>
              <w:rPr>
                <w:rFonts w:ascii="宋体" w:hAnsi="宋体" w:cs="宋体"/>
                <w:b/>
                <w:bCs/>
                <w:color w:val="auto"/>
                <w:sz w:val="22"/>
                <w:highlight w:val="none"/>
              </w:rPr>
            </w:pPr>
          </w:p>
        </w:tc>
        <w:tc>
          <w:tcPr>
            <w:tcW w:w="372" w:type="pct"/>
            <w:noWrap w:val="0"/>
            <w:vAlign w:val="center"/>
          </w:tcPr>
          <w:p w14:paraId="38B7AB0A">
            <w:pPr>
              <w:spacing w:line="380" w:lineRule="exact"/>
              <w:jc w:val="center"/>
              <w:rPr>
                <w:rFonts w:ascii="宋体" w:hAnsi="宋体" w:cs="宋体"/>
                <w:b/>
                <w:bCs/>
                <w:color w:val="auto"/>
                <w:sz w:val="22"/>
                <w:highlight w:val="none"/>
              </w:rPr>
            </w:pPr>
          </w:p>
        </w:tc>
        <w:tc>
          <w:tcPr>
            <w:tcW w:w="466" w:type="pct"/>
            <w:noWrap w:val="0"/>
            <w:vAlign w:val="center"/>
          </w:tcPr>
          <w:p w14:paraId="3DC84B6E">
            <w:pPr>
              <w:spacing w:line="380" w:lineRule="exact"/>
              <w:jc w:val="center"/>
              <w:rPr>
                <w:rFonts w:ascii="宋体" w:hAnsi="宋体" w:cs="宋体"/>
                <w:b/>
                <w:bCs/>
                <w:color w:val="auto"/>
                <w:sz w:val="22"/>
                <w:highlight w:val="none"/>
              </w:rPr>
            </w:pPr>
          </w:p>
        </w:tc>
        <w:tc>
          <w:tcPr>
            <w:tcW w:w="746" w:type="pct"/>
            <w:noWrap w:val="0"/>
            <w:vAlign w:val="center"/>
          </w:tcPr>
          <w:p w14:paraId="6232AD5E">
            <w:pPr>
              <w:spacing w:line="380" w:lineRule="exact"/>
              <w:jc w:val="center"/>
              <w:rPr>
                <w:rFonts w:ascii="宋体" w:hAnsi="宋体" w:cs="宋体"/>
                <w:b/>
                <w:bCs/>
                <w:color w:val="auto"/>
                <w:sz w:val="22"/>
                <w:highlight w:val="none"/>
              </w:rPr>
            </w:pPr>
          </w:p>
        </w:tc>
        <w:tc>
          <w:tcPr>
            <w:tcW w:w="746" w:type="pct"/>
            <w:noWrap w:val="0"/>
            <w:vAlign w:val="center"/>
          </w:tcPr>
          <w:p w14:paraId="0B879935">
            <w:pPr>
              <w:spacing w:line="380" w:lineRule="exact"/>
              <w:jc w:val="center"/>
              <w:rPr>
                <w:rFonts w:ascii="宋体" w:hAnsi="宋体" w:cs="宋体"/>
                <w:b/>
                <w:bCs/>
                <w:color w:val="auto"/>
                <w:sz w:val="22"/>
                <w:highlight w:val="none"/>
              </w:rPr>
            </w:pPr>
          </w:p>
        </w:tc>
        <w:tc>
          <w:tcPr>
            <w:tcW w:w="559" w:type="pct"/>
            <w:noWrap w:val="0"/>
            <w:vAlign w:val="center"/>
          </w:tcPr>
          <w:p w14:paraId="6DA60973">
            <w:pPr>
              <w:spacing w:line="380" w:lineRule="exact"/>
              <w:jc w:val="center"/>
              <w:rPr>
                <w:rFonts w:ascii="宋体" w:hAnsi="宋体" w:cs="宋体"/>
                <w:b/>
                <w:bCs/>
                <w:color w:val="auto"/>
                <w:sz w:val="22"/>
                <w:highlight w:val="none"/>
              </w:rPr>
            </w:pPr>
          </w:p>
        </w:tc>
      </w:tr>
      <w:tr w14:paraId="316F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1162D8A2">
            <w:pPr>
              <w:spacing w:line="380" w:lineRule="exact"/>
              <w:jc w:val="center"/>
              <w:rPr>
                <w:rFonts w:ascii="宋体" w:hAnsi="宋体" w:cs="宋体"/>
                <w:b/>
                <w:bCs/>
                <w:color w:val="auto"/>
                <w:sz w:val="22"/>
                <w:highlight w:val="none"/>
              </w:rPr>
            </w:pPr>
          </w:p>
        </w:tc>
        <w:tc>
          <w:tcPr>
            <w:tcW w:w="652" w:type="pct"/>
            <w:noWrap w:val="0"/>
            <w:vAlign w:val="center"/>
          </w:tcPr>
          <w:p w14:paraId="1EF0B959">
            <w:pPr>
              <w:spacing w:line="380" w:lineRule="exact"/>
              <w:jc w:val="center"/>
              <w:rPr>
                <w:rFonts w:ascii="宋体" w:hAnsi="宋体" w:cs="宋体"/>
                <w:b/>
                <w:bCs/>
                <w:color w:val="auto"/>
                <w:sz w:val="22"/>
                <w:highlight w:val="none"/>
              </w:rPr>
            </w:pPr>
          </w:p>
        </w:tc>
        <w:tc>
          <w:tcPr>
            <w:tcW w:w="1026" w:type="pct"/>
            <w:noWrap w:val="0"/>
            <w:vAlign w:val="center"/>
          </w:tcPr>
          <w:p w14:paraId="01BC9DBD">
            <w:pPr>
              <w:spacing w:line="380" w:lineRule="exact"/>
              <w:jc w:val="center"/>
              <w:rPr>
                <w:rFonts w:ascii="宋体" w:hAnsi="宋体" w:cs="宋体"/>
                <w:b/>
                <w:bCs/>
                <w:color w:val="auto"/>
                <w:sz w:val="22"/>
                <w:highlight w:val="none"/>
              </w:rPr>
            </w:pPr>
          </w:p>
        </w:tc>
        <w:tc>
          <w:tcPr>
            <w:tcW w:w="372" w:type="pct"/>
            <w:noWrap w:val="0"/>
            <w:vAlign w:val="center"/>
          </w:tcPr>
          <w:p w14:paraId="518EF93B">
            <w:pPr>
              <w:spacing w:line="380" w:lineRule="exact"/>
              <w:jc w:val="center"/>
              <w:rPr>
                <w:rFonts w:ascii="宋体" w:hAnsi="宋体" w:cs="宋体"/>
                <w:b/>
                <w:bCs/>
                <w:color w:val="auto"/>
                <w:sz w:val="22"/>
                <w:highlight w:val="none"/>
              </w:rPr>
            </w:pPr>
          </w:p>
        </w:tc>
        <w:tc>
          <w:tcPr>
            <w:tcW w:w="466" w:type="pct"/>
            <w:noWrap w:val="0"/>
            <w:vAlign w:val="center"/>
          </w:tcPr>
          <w:p w14:paraId="602D9E41">
            <w:pPr>
              <w:spacing w:line="380" w:lineRule="exact"/>
              <w:jc w:val="center"/>
              <w:rPr>
                <w:rFonts w:ascii="宋体" w:hAnsi="宋体" w:cs="宋体"/>
                <w:b/>
                <w:bCs/>
                <w:color w:val="auto"/>
                <w:sz w:val="22"/>
                <w:highlight w:val="none"/>
              </w:rPr>
            </w:pPr>
          </w:p>
        </w:tc>
        <w:tc>
          <w:tcPr>
            <w:tcW w:w="746" w:type="pct"/>
            <w:noWrap w:val="0"/>
            <w:vAlign w:val="center"/>
          </w:tcPr>
          <w:p w14:paraId="35D4E458">
            <w:pPr>
              <w:spacing w:line="380" w:lineRule="exact"/>
              <w:jc w:val="center"/>
              <w:rPr>
                <w:rFonts w:ascii="宋体" w:hAnsi="宋体" w:cs="宋体"/>
                <w:b/>
                <w:bCs/>
                <w:color w:val="auto"/>
                <w:sz w:val="22"/>
                <w:highlight w:val="none"/>
              </w:rPr>
            </w:pPr>
          </w:p>
        </w:tc>
        <w:tc>
          <w:tcPr>
            <w:tcW w:w="746" w:type="pct"/>
            <w:noWrap w:val="0"/>
            <w:vAlign w:val="center"/>
          </w:tcPr>
          <w:p w14:paraId="20824908">
            <w:pPr>
              <w:spacing w:line="380" w:lineRule="exact"/>
              <w:jc w:val="center"/>
              <w:rPr>
                <w:rFonts w:ascii="宋体" w:hAnsi="宋体" w:cs="宋体"/>
                <w:b/>
                <w:bCs/>
                <w:color w:val="auto"/>
                <w:sz w:val="22"/>
                <w:highlight w:val="none"/>
              </w:rPr>
            </w:pPr>
          </w:p>
        </w:tc>
        <w:tc>
          <w:tcPr>
            <w:tcW w:w="559" w:type="pct"/>
            <w:noWrap w:val="0"/>
            <w:vAlign w:val="center"/>
          </w:tcPr>
          <w:p w14:paraId="2660A212">
            <w:pPr>
              <w:spacing w:line="380" w:lineRule="exact"/>
              <w:jc w:val="center"/>
              <w:rPr>
                <w:rFonts w:ascii="宋体" w:hAnsi="宋体" w:cs="宋体"/>
                <w:b/>
                <w:bCs/>
                <w:color w:val="auto"/>
                <w:sz w:val="22"/>
                <w:highlight w:val="none"/>
              </w:rPr>
            </w:pPr>
          </w:p>
        </w:tc>
      </w:tr>
      <w:tr w14:paraId="46D8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2B4A40DA">
            <w:pPr>
              <w:spacing w:line="380" w:lineRule="exact"/>
              <w:jc w:val="center"/>
              <w:rPr>
                <w:rFonts w:ascii="宋体" w:hAnsi="宋体" w:cs="宋体"/>
                <w:b/>
                <w:bCs/>
                <w:color w:val="auto"/>
                <w:sz w:val="22"/>
                <w:highlight w:val="none"/>
              </w:rPr>
            </w:pPr>
          </w:p>
        </w:tc>
        <w:tc>
          <w:tcPr>
            <w:tcW w:w="652" w:type="pct"/>
            <w:noWrap w:val="0"/>
            <w:vAlign w:val="center"/>
          </w:tcPr>
          <w:p w14:paraId="5EBD65A3">
            <w:pPr>
              <w:spacing w:line="380" w:lineRule="exact"/>
              <w:jc w:val="center"/>
              <w:rPr>
                <w:rFonts w:ascii="宋体" w:hAnsi="宋体" w:cs="宋体"/>
                <w:b/>
                <w:bCs/>
                <w:color w:val="auto"/>
                <w:sz w:val="22"/>
                <w:highlight w:val="none"/>
              </w:rPr>
            </w:pPr>
          </w:p>
        </w:tc>
        <w:tc>
          <w:tcPr>
            <w:tcW w:w="1026" w:type="pct"/>
            <w:noWrap w:val="0"/>
            <w:vAlign w:val="center"/>
          </w:tcPr>
          <w:p w14:paraId="41270CE4">
            <w:pPr>
              <w:spacing w:line="380" w:lineRule="exact"/>
              <w:jc w:val="center"/>
              <w:rPr>
                <w:rFonts w:ascii="宋体" w:hAnsi="宋体" w:cs="宋体"/>
                <w:b/>
                <w:bCs/>
                <w:color w:val="auto"/>
                <w:sz w:val="22"/>
                <w:highlight w:val="none"/>
              </w:rPr>
            </w:pPr>
          </w:p>
        </w:tc>
        <w:tc>
          <w:tcPr>
            <w:tcW w:w="372" w:type="pct"/>
            <w:noWrap w:val="0"/>
            <w:vAlign w:val="center"/>
          </w:tcPr>
          <w:p w14:paraId="67CDF370">
            <w:pPr>
              <w:spacing w:line="380" w:lineRule="exact"/>
              <w:jc w:val="center"/>
              <w:rPr>
                <w:rFonts w:ascii="宋体" w:hAnsi="宋体" w:cs="宋体"/>
                <w:b/>
                <w:bCs/>
                <w:color w:val="auto"/>
                <w:sz w:val="22"/>
                <w:highlight w:val="none"/>
              </w:rPr>
            </w:pPr>
          </w:p>
        </w:tc>
        <w:tc>
          <w:tcPr>
            <w:tcW w:w="466" w:type="pct"/>
            <w:noWrap w:val="0"/>
            <w:vAlign w:val="center"/>
          </w:tcPr>
          <w:p w14:paraId="2904E51F">
            <w:pPr>
              <w:spacing w:line="380" w:lineRule="exact"/>
              <w:jc w:val="center"/>
              <w:rPr>
                <w:rFonts w:ascii="宋体" w:hAnsi="宋体" w:cs="宋体"/>
                <w:b/>
                <w:bCs/>
                <w:color w:val="auto"/>
                <w:sz w:val="22"/>
                <w:highlight w:val="none"/>
              </w:rPr>
            </w:pPr>
          </w:p>
        </w:tc>
        <w:tc>
          <w:tcPr>
            <w:tcW w:w="746" w:type="pct"/>
            <w:noWrap w:val="0"/>
            <w:vAlign w:val="center"/>
          </w:tcPr>
          <w:p w14:paraId="2F80DAAC">
            <w:pPr>
              <w:spacing w:line="380" w:lineRule="exact"/>
              <w:jc w:val="center"/>
              <w:rPr>
                <w:rFonts w:ascii="宋体" w:hAnsi="宋体" w:cs="宋体"/>
                <w:b/>
                <w:bCs/>
                <w:color w:val="auto"/>
                <w:sz w:val="22"/>
                <w:highlight w:val="none"/>
              </w:rPr>
            </w:pPr>
          </w:p>
        </w:tc>
        <w:tc>
          <w:tcPr>
            <w:tcW w:w="746" w:type="pct"/>
            <w:noWrap w:val="0"/>
            <w:vAlign w:val="center"/>
          </w:tcPr>
          <w:p w14:paraId="4A69F9DC">
            <w:pPr>
              <w:spacing w:line="380" w:lineRule="exact"/>
              <w:jc w:val="center"/>
              <w:rPr>
                <w:rFonts w:ascii="宋体" w:hAnsi="宋体" w:cs="宋体"/>
                <w:b/>
                <w:bCs/>
                <w:color w:val="auto"/>
                <w:sz w:val="22"/>
                <w:highlight w:val="none"/>
              </w:rPr>
            </w:pPr>
          </w:p>
        </w:tc>
        <w:tc>
          <w:tcPr>
            <w:tcW w:w="559" w:type="pct"/>
            <w:noWrap w:val="0"/>
            <w:vAlign w:val="center"/>
          </w:tcPr>
          <w:p w14:paraId="2791F949">
            <w:pPr>
              <w:spacing w:line="380" w:lineRule="exact"/>
              <w:jc w:val="center"/>
              <w:rPr>
                <w:rFonts w:ascii="宋体" w:hAnsi="宋体" w:cs="宋体"/>
                <w:b/>
                <w:bCs/>
                <w:color w:val="auto"/>
                <w:sz w:val="22"/>
                <w:highlight w:val="none"/>
              </w:rPr>
            </w:pPr>
          </w:p>
        </w:tc>
      </w:tr>
      <w:tr w14:paraId="0FC1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51D2BA5A">
            <w:pPr>
              <w:spacing w:line="380" w:lineRule="exact"/>
              <w:jc w:val="center"/>
              <w:rPr>
                <w:rFonts w:ascii="宋体" w:hAnsi="宋体" w:cs="宋体"/>
                <w:b/>
                <w:bCs/>
                <w:color w:val="auto"/>
                <w:sz w:val="22"/>
                <w:highlight w:val="none"/>
              </w:rPr>
            </w:pPr>
          </w:p>
        </w:tc>
        <w:tc>
          <w:tcPr>
            <w:tcW w:w="652" w:type="pct"/>
            <w:noWrap w:val="0"/>
            <w:vAlign w:val="center"/>
          </w:tcPr>
          <w:p w14:paraId="57D739F7">
            <w:pPr>
              <w:spacing w:line="380" w:lineRule="exact"/>
              <w:jc w:val="center"/>
              <w:rPr>
                <w:rFonts w:ascii="宋体" w:hAnsi="宋体" w:cs="宋体"/>
                <w:b/>
                <w:bCs/>
                <w:color w:val="auto"/>
                <w:sz w:val="22"/>
                <w:highlight w:val="none"/>
              </w:rPr>
            </w:pPr>
          </w:p>
        </w:tc>
        <w:tc>
          <w:tcPr>
            <w:tcW w:w="1026" w:type="pct"/>
            <w:noWrap w:val="0"/>
            <w:vAlign w:val="center"/>
          </w:tcPr>
          <w:p w14:paraId="6CDF1ADC">
            <w:pPr>
              <w:spacing w:line="380" w:lineRule="exact"/>
              <w:jc w:val="center"/>
              <w:rPr>
                <w:rFonts w:ascii="宋体" w:hAnsi="宋体" w:cs="宋体"/>
                <w:b/>
                <w:bCs/>
                <w:color w:val="auto"/>
                <w:sz w:val="22"/>
                <w:highlight w:val="none"/>
              </w:rPr>
            </w:pPr>
          </w:p>
        </w:tc>
        <w:tc>
          <w:tcPr>
            <w:tcW w:w="372" w:type="pct"/>
            <w:noWrap w:val="0"/>
            <w:vAlign w:val="center"/>
          </w:tcPr>
          <w:p w14:paraId="4A64321C">
            <w:pPr>
              <w:spacing w:line="380" w:lineRule="exact"/>
              <w:jc w:val="center"/>
              <w:rPr>
                <w:rFonts w:ascii="宋体" w:hAnsi="宋体" w:cs="宋体"/>
                <w:b/>
                <w:bCs/>
                <w:color w:val="auto"/>
                <w:sz w:val="22"/>
                <w:highlight w:val="none"/>
              </w:rPr>
            </w:pPr>
          </w:p>
        </w:tc>
        <w:tc>
          <w:tcPr>
            <w:tcW w:w="466" w:type="pct"/>
            <w:noWrap w:val="0"/>
            <w:vAlign w:val="center"/>
          </w:tcPr>
          <w:p w14:paraId="29F93FFB">
            <w:pPr>
              <w:spacing w:line="380" w:lineRule="exact"/>
              <w:jc w:val="center"/>
              <w:rPr>
                <w:rFonts w:ascii="宋体" w:hAnsi="宋体" w:cs="宋体"/>
                <w:b/>
                <w:bCs/>
                <w:color w:val="auto"/>
                <w:sz w:val="22"/>
                <w:highlight w:val="none"/>
              </w:rPr>
            </w:pPr>
          </w:p>
        </w:tc>
        <w:tc>
          <w:tcPr>
            <w:tcW w:w="746" w:type="pct"/>
            <w:noWrap w:val="0"/>
            <w:vAlign w:val="center"/>
          </w:tcPr>
          <w:p w14:paraId="2B577B2A">
            <w:pPr>
              <w:spacing w:line="380" w:lineRule="exact"/>
              <w:jc w:val="center"/>
              <w:rPr>
                <w:rFonts w:ascii="宋体" w:hAnsi="宋体" w:cs="宋体"/>
                <w:b/>
                <w:bCs/>
                <w:color w:val="auto"/>
                <w:sz w:val="22"/>
                <w:highlight w:val="none"/>
              </w:rPr>
            </w:pPr>
          </w:p>
        </w:tc>
        <w:tc>
          <w:tcPr>
            <w:tcW w:w="746" w:type="pct"/>
            <w:noWrap w:val="0"/>
            <w:vAlign w:val="center"/>
          </w:tcPr>
          <w:p w14:paraId="59B95976">
            <w:pPr>
              <w:spacing w:line="380" w:lineRule="exact"/>
              <w:jc w:val="center"/>
              <w:rPr>
                <w:rFonts w:ascii="宋体" w:hAnsi="宋体" w:cs="宋体"/>
                <w:b/>
                <w:bCs/>
                <w:color w:val="auto"/>
                <w:sz w:val="22"/>
                <w:highlight w:val="none"/>
              </w:rPr>
            </w:pPr>
          </w:p>
        </w:tc>
        <w:tc>
          <w:tcPr>
            <w:tcW w:w="559" w:type="pct"/>
            <w:noWrap w:val="0"/>
            <w:vAlign w:val="center"/>
          </w:tcPr>
          <w:p w14:paraId="2EE28056">
            <w:pPr>
              <w:spacing w:line="380" w:lineRule="exact"/>
              <w:jc w:val="center"/>
              <w:rPr>
                <w:rFonts w:ascii="宋体" w:hAnsi="宋体" w:cs="宋体"/>
                <w:b/>
                <w:bCs/>
                <w:color w:val="auto"/>
                <w:sz w:val="22"/>
                <w:highlight w:val="none"/>
              </w:rPr>
            </w:pPr>
          </w:p>
        </w:tc>
      </w:tr>
      <w:tr w14:paraId="192A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224B0306">
            <w:pPr>
              <w:spacing w:line="380" w:lineRule="exact"/>
              <w:jc w:val="center"/>
              <w:rPr>
                <w:rFonts w:ascii="宋体" w:hAnsi="宋体" w:cs="宋体"/>
                <w:b/>
                <w:bCs/>
                <w:color w:val="auto"/>
                <w:sz w:val="22"/>
                <w:highlight w:val="none"/>
              </w:rPr>
            </w:pPr>
          </w:p>
        </w:tc>
        <w:tc>
          <w:tcPr>
            <w:tcW w:w="652" w:type="pct"/>
            <w:noWrap w:val="0"/>
            <w:vAlign w:val="center"/>
          </w:tcPr>
          <w:p w14:paraId="2F356182">
            <w:pPr>
              <w:spacing w:line="380" w:lineRule="exact"/>
              <w:jc w:val="center"/>
              <w:rPr>
                <w:rFonts w:ascii="宋体" w:hAnsi="宋体" w:cs="宋体"/>
                <w:b/>
                <w:bCs/>
                <w:color w:val="auto"/>
                <w:sz w:val="22"/>
                <w:highlight w:val="none"/>
              </w:rPr>
            </w:pPr>
          </w:p>
        </w:tc>
        <w:tc>
          <w:tcPr>
            <w:tcW w:w="1026" w:type="pct"/>
            <w:noWrap w:val="0"/>
            <w:vAlign w:val="center"/>
          </w:tcPr>
          <w:p w14:paraId="48CCDF74">
            <w:pPr>
              <w:spacing w:line="380" w:lineRule="exact"/>
              <w:jc w:val="center"/>
              <w:rPr>
                <w:rFonts w:ascii="宋体" w:hAnsi="宋体" w:cs="宋体"/>
                <w:b/>
                <w:bCs/>
                <w:color w:val="auto"/>
                <w:sz w:val="22"/>
                <w:highlight w:val="none"/>
              </w:rPr>
            </w:pPr>
          </w:p>
        </w:tc>
        <w:tc>
          <w:tcPr>
            <w:tcW w:w="372" w:type="pct"/>
            <w:noWrap w:val="0"/>
            <w:vAlign w:val="center"/>
          </w:tcPr>
          <w:p w14:paraId="035059AD">
            <w:pPr>
              <w:spacing w:line="380" w:lineRule="exact"/>
              <w:jc w:val="center"/>
              <w:rPr>
                <w:rFonts w:ascii="宋体" w:hAnsi="宋体" w:cs="宋体"/>
                <w:b/>
                <w:bCs/>
                <w:color w:val="auto"/>
                <w:sz w:val="22"/>
                <w:highlight w:val="none"/>
              </w:rPr>
            </w:pPr>
          </w:p>
        </w:tc>
        <w:tc>
          <w:tcPr>
            <w:tcW w:w="466" w:type="pct"/>
            <w:noWrap w:val="0"/>
            <w:vAlign w:val="center"/>
          </w:tcPr>
          <w:p w14:paraId="323003AE">
            <w:pPr>
              <w:spacing w:line="380" w:lineRule="exact"/>
              <w:jc w:val="center"/>
              <w:rPr>
                <w:rFonts w:ascii="宋体" w:hAnsi="宋体" w:cs="宋体"/>
                <w:b/>
                <w:bCs/>
                <w:color w:val="auto"/>
                <w:sz w:val="22"/>
                <w:highlight w:val="none"/>
              </w:rPr>
            </w:pPr>
          </w:p>
        </w:tc>
        <w:tc>
          <w:tcPr>
            <w:tcW w:w="746" w:type="pct"/>
            <w:noWrap w:val="0"/>
            <w:vAlign w:val="center"/>
          </w:tcPr>
          <w:p w14:paraId="7F605C48">
            <w:pPr>
              <w:spacing w:line="380" w:lineRule="exact"/>
              <w:jc w:val="center"/>
              <w:rPr>
                <w:rFonts w:ascii="宋体" w:hAnsi="宋体" w:cs="宋体"/>
                <w:b/>
                <w:bCs/>
                <w:color w:val="auto"/>
                <w:sz w:val="22"/>
                <w:highlight w:val="none"/>
              </w:rPr>
            </w:pPr>
          </w:p>
        </w:tc>
        <w:tc>
          <w:tcPr>
            <w:tcW w:w="746" w:type="pct"/>
            <w:noWrap w:val="0"/>
            <w:vAlign w:val="center"/>
          </w:tcPr>
          <w:p w14:paraId="7513132A">
            <w:pPr>
              <w:spacing w:line="380" w:lineRule="exact"/>
              <w:jc w:val="center"/>
              <w:rPr>
                <w:rFonts w:ascii="宋体" w:hAnsi="宋体" w:cs="宋体"/>
                <w:b/>
                <w:bCs/>
                <w:color w:val="auto"/>
                <w:sz w:val="22"/>
                <w:highlight w:val="none"/>
              </w:rPr>
            </w:pPr>
          </w:p>
        </w:tc>
        <w:tc>
          <w:tcPr>
            <w:tcW w:w="559" w:type="pct"/>
            <w:noWrap w:val="0"/>
            <w:vAlign w:val="center"/>
          </w:tcPr>
          <w:p w14:paraId="7D31711C">
            <w:pPr>
              <w:spacing w:line="380" w:lineRule="exact"/>
              <w:jc w:val="center"/>
              <w:rPr>
                <w:rFonts w:ascii="宋体" w:hAnsi="宋体" w:cs="宋体"/>
                <w:b/>
                <w:bCs/>
                <w:color w:val="auto"/>
                <w:sz w:val="22"/>
                <w:highlight w:val="none"/>
              </w:rPr>
            </w:pPr>
          </w:p>
        </w:tc>
      </w:tr>
    </w:tbl>
    <w:p w14:paraId="23BDB820">
      <w:pPr>
        <w:spacing w:line="380" w:lineRule="exact"/>
        <w:ind w:firstLine="5963" w:firstLineChars="2700"/>
        <w:rPr>
          <w:rFonts w:ascii="宋体" w:hAnsi="宋体" w:cs="宋体"/>
          <w:b/>
          <w:bCs/>
          <w:color w:val="auto"/>
          <w:sz w:val="22"/>
          <w:highlight w:val="none"/>
        </w:rPr>
      </w:pPr>
    </w:p>
    <w:p w14:paraId="3685C4E2">
      <w:pPr>
        <w:spacing w:line="440" w:lineRule="exact"/>
        <w:ind w:left="-720"/>
        <w:jc w:val="center"/>
        <w:outlineLvl w:val="1"/>
        <w:rPr>
          <w:rFonts w:hint="eastAsia" w:ascii="黑体" w:hAnsi="黑体" w:eastAsia="黑体" w:cs="黑体"/>
          <w:b/>
          <w:bCs/>
          <w:color w:val="auto"/>
          <w:sz w:val="24"/>
          <w:highlight w:val="none"/>
        </w:rPr>
      </w:pPr>
      <w:bookmarkStart w:id="123" w:name="_Toc26698"/>
      <w:bookmarkStart w:id="124" w:name="_Toc8296"/>
      <w:bookmarkStart w:id="125" w:name="_Toc10011"/>
      <w:r>
        <w:rPr>
          <w:rFonts w:hint="eastAsia" w:ascii="黑体" w:hAnsi="黑体" w:eastAsia="黑体" w:cs="黑体"/>
          <w:b/>
          <w:bCs/>
          <w:color w:val="auto"/>
          <w:sz w:val="24"/>
          <w:highlight w:val="none"/>
        </w:rPr>
        <w:t>附件六-2  随机备品备件、易损易耗件和专用工具清单（如有）</w:t>
      </w:r>
      <w:bookmarkEnd w:id="123"/>
      <w:bookmarkEnd w:id="124"/>
      <w:bookmarkEnd w:id="125"/>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253"/>
        <w:gridCol w:w="1421"/>
        <w:gridCol w:w="899"/>
        <w:gridCol w:w="2264"/>
        <w:gridCol w:w="1518"/>
      </w:tblGrid>
      <w:tr w14:paraId="2349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0A763126">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1213" w:type="pct"/>
            <w:noWrap w:val="0"/>
            <w:vAlign w:val="center"/>
          </w:tcPr>
          <w:p w14:paraId="20197ADC">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名  称</w:t>
            </w:r>
          </w:p>
        </w:tc>
        <w:tc>
          <w:tcPr>
            <w:tcW w:w="765" w:type="pct"/>
            <w:noWrap w:val="0"/>
            <w:vAlign w:val="center"/>
          </w:tcPr>
          <w:p w14:paraId="64F9F83E">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型号规格</w:t>
            </w:r>
          </w:p>
        </w:tc>
        <w:tc>
          <w:tcPr>
            <w:tcW w:w="484" w:type="pct"/>
            <w:noWrap w:val="0"/>
            <w:vAlign w:val="center"/>
          </w:tcPr>
          <w:p w14:paraId="5A418656">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数量</w:t>
            </w:r>
          </w:p>
        </w:tc>
        <w:tc>
          <w:tcPr>
            <w:tcW w:w="1219" w:type="pct"/>
            <w:noWrap w:val="0"/>
            <w:vAlign w:val="center"/>
          </w:tcPr>
          <w:p w14:paraId="6BCCA298">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原产地/制造商</w:t>
            </w:r>
          </w:p>
        </w:tc>
        <w:tc>
          <w:tcPr>
            <w:tcW w:w="817" w:type="pct"/>
            <w:noWrap w:val="0"/>
            <w:vAlign w:val="center"/>
          </w:tcPr>
          <w:p w14:paraId="5D85A6A0">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备注</w:t>
            </w:r>
          </w:p>
        </w:tc>
      </w:tr>
      <w:tr w14:paraId="78C7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3C8F27CA">
            <w:pPr>
              <w:spacing w:line="380" w:lineRule="exact"/>
              <w:jc w:val="center"/>
              <w:rPr>
                <w:rFonts w:ascii="宋体" w:hAnsi="宋体" w:cs="宋体"/>
                <w:b/>
                <w:bCs/>
                <w:color w:val="auto"/>
                <w:sz w:val="22"/>
                <w:highlight w:val="none"/>
              </w:rPr>
            </w:pPr>
          </w:p>
        </w:tc>
        <w:tc>
          <w:tcPr>
            <w:tcW w:w="1213" w:type="pct"/>
            <w:noWrap w:val="0"/>
            <w:vAlign w:val="center"/>
          </w:tcPr>
          <w:p w14:paraId="51A0834B">
            <w:pPr>
              <w:spacing w:line="380" w:lineRule="exact"/>
              <w:jc w:val="center"/>
              <w:rPr>
                <w:rFonts w:ascii="宋体" w:hAnsi="宋体" w:cs="宋体"/>
                <w:b/>
                <w:bCs/>
                <w:color w:val="auto"/>
                <w:sz w:val="22"/>
                <w:highlight w:val="none"/>
              </w:rPr>
            </w:pPr>
          </w:p>
        </w:tc>
        <w:tc>
          <w:tcPr>
            <w:tcW w:w="765" w:type="pct"/>
            <w:noWrap w:val="0"/>
            <w:vAlign w:val="center"/>
          </w:tcPr>
          <w:p w14:paraId="64B24C3D">
            <w:pPr>
              <w:spacing w:line="380" w:lineRule="exact"/>
              <w:jc w:val="center"/>
              <w:rPr>
                <w:rFonts w:ascii="宋体" w:hAnsi="宋体" w:cs="宋体"/>
                <w:b/>
                <w:bCs/>
                <w:color w:val="auto"/>
                <w:sz w:val="22"/>
                <w:highlight w:val="none"/>
              </w:rPr>
            </w:pPr>
          </w:p>
        </w:tc>
        <w:tc>
          <w:tcPr>
            <w:tcW w:w="484" w:type="pct"/>
            <w:noWrap w:val="0"/>
            <w:vAlign w:val="center"/>
          </w:tcPr>
          <w:p w14:paraId="548CDB47">
            <w:pPr>
              <w:spacing w:line="380" w:lineRule="exact"/>
              <w:jc w:val="center"/>
              <w:rPr>
                <w:rFonts w:ascii="宋体" w:hAnsi="宋体" w:cs="宋体"/>
                <w:b/>
                <w:bCs/>
                <w:color w:val="auto"/>
                <w:sz w:val="22"/>
                <w:highlight w:val="none"/>
              </w:rPr>
            </w:pPr>
          </w:p>
        </w:tc>
        <w:tc>
          <w:tcPr>
            <w:tcW w:w="1219" w:type="pct"/>
            <w:noWrap w:val="0"/>
            <w:vAlign w:val="center"/>
          </w:tcPr>
          <w:p w14:paraId="2F0816E4">
            <w:pPr>
              <w:spacing w:line="380" w:lineRule="exact"/>
              <w:jc w:val="center"/>
              <w:rPr>
                <w:rFonts w:ascii="宋体" w:hAnsi="宋体" w:cs="宋体"/>
                <w:b/>
                <w:bCs/>
                <w:color w:val="auto"/>
                <w:sz w:val="22"/>
                <w:highlight w:val="none"/>
              </w:rPr>
            </w:pPr>
          </w:p>
        </w:tc>
        <w:tc>
          <w:tcPr>
            <w:tcW w:w="817" w:type="pct"/>
            <w:noWrap w:val="0"/>
            <w:vAlign w:val="center"/>
          </w:tcPr>
          <w:p w14:paraId="16A1C3C1">
            <w:pPr>
              <w:spacing w:line="380" w:lineRule="exact"/>
              <w:jc w:val="center"/>
              <w:rPr>
                <w:rFonts w:ascii="宋体" w:hAnsi="宋体" w:cs="宋体"/>
                <w:b/>
                <w:bCs/>
                <w:color w:val="auto"/>
                <w:sz w:val="22"/>
                <w:highlight w:val="none"/>
              </w:rPr>
            </w:pPr>
          </w:p>
        </w:tc>
      </w:tr>
      <w:tr w14:paraId="430E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571ED9D9">
            <w:pPr>
              <w:spacing w:line="380" w:lineRule="exact"/>
              <w:jc w:val="center"/>
              <w:rPr>
                <w:rFonts w:ascii="宋体" w:hAnsi="宋体" w:cs="宋体"/>
                <w:b/>
                <w:bCs/>
                <w:color w:val="auto"/>
                <w:sz w:val="22"/>
                <w:highlight w:val="none"/>
              </w:rPr>
            </w:pPr>
          </w:p>
        </w:tc>
        <w:tc>
          <w:tcPr>
            <w:tcW w:w="1213" w:type="pct"/>
            <w:noWrap w:val="0"/>
            <w:vAlign w:val="center"/>
          </w:tcPr>
          <w:p w14:paraId="004CA858">
            <w:pPr>
              <w:spacing w:line="380" w:lineRule="exact"/>
              <w:jc w:val="center"/>
              <w:rPr>
                <w:rFonts w:ascii="宋体" w:hAnsi="宋体" w:cs="宋体"/>
                <w:b/>
                <w:bCs/>
                <w:color w:val="auto"/>
                <w:sz w:val="22"/>
                <w:highlight w:val="none"/>
              </w:rPr>
            </w:pPr>
          </w:p>
        </w:tc>
        <w:tc>
          <w:tcPr>
            <w:tcW w:w="765" w:type="pct"/>
            <w:noWrap w:val="0"/>
            <w:vAlign w:val="center"/>
          </w:tcPr>
          <w:p w14:paraId="25A06001">
            <w:pPr>
              <w:spacing w:line="380" w:lineRule="exact"/>
              <w:jc w:val="center"/>
              <w:rPr>
                <w:rFonts w:ascii="宋体" w:hAnsi="宋体" w:cs="宋体"/>
                <w:b/>
                <w:bCs/>
                <w:color w:val="auto"/>
                <w:sz w:val="22"/>
                <w:highlight w:val="none"/>
              </w:rPr>
            </w:pPr>
          </w:p>
        </w:tc>
        <w:tc>
          <w:tcPr>
            <w:tcW w:w="484" w:type="pct"/>
            <w:noWrap w:val="0"/>
            <w:vAlign w:val="center"/>
          </w:tcPr>
          <w:p w14:paraId="50AD1475">
            <w:pPr>
              <w:spacing w:line="380" w:lineRule="exact"/>
              <w:jc w:val="center"/>
              <w:rPr>
                <w:rFonts w:ascii="宋体" w:hAnsi="宋体" w:cs="宋体"/>
                <w:b/>
                <w:bCs/>
                <w:color w:val="auto"/>
                <w:sz w:val="22"/>
                <w:highlight w:val="none"/>
              </w:rPr>
            </w:pPr>
          </w:p>
        </w:tc>
        <w:tc>
          <w:tcPr>
            <w:tcW w:w="1219" w:type="pct"/>
            <w:noWrap w:val="0"/>
            <w:vAlign w:val="center"/>
          </w:tcPr>
          <w:p w14:paraId="7221EDDC">
            <w:pPr>
              <w:spacing w:line="380" w:lineRule="exact"/>
              <w:jc w:val="center"/>
              <w:rPr>
                <w:rFonts w:ascii="宋体" w:hAnsi="宋体" w:cs="宋体"/>
                <w:b/>
                <w:bCs/>
                <w:color w:val="auto"/>
                <w:sz w:val="22"/>
                <w:highlight w:val="none"/>
              </w:rPr>
            </w:pPr>
          </w:p>
        </w:tc>
        <w:tc>
          <w:tcPr>
            <w:tcW w:w="817" w:type="pct"/>
            <w:noWrap w:val="0"/>
            <w:vAlign w:val="center"/>
          </w:tcPr>
          <w:p w14:paraId="41E80412">
            <w:pPr>
              <w:spacing w:line="380" w:lineRule="exact"/>
              <w:jc w:val="center"/>
              <w:rPr>
                <w:rFonts w:ascii="宋体" w:hAnsi="宋体" w:cs="宋体"/>
                <w:b/>
                <w:bCs/>
                <w:color w:val="auto"/>
                <w:sz w:val="22"/>
                <w:highlight w:val="none"/>
              </w:rPr>
            </w:pPr>
          </w:p>
        </w:tc>
      </w:tr>
      <w:tr w14:paraId="6C79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298AA068">
            <w:pPr>
              <w:spacing w:line="380" w:lineRule="exact"/>
              <w:jc w:val="center"/>
              <w:rPr>
                <w:rFonts w:ascii="宋体" w:hAnsi="宋体" w:cs="宋体"/>
                <w:b/>
                <w:bCs/>
                <w:color w:val="auto"/>
                <w:sz w:val="22"/>
                <w:highlight w:val="none"/>
              </w:rPr>
            </w:pPr>
          </w:p>
        </w:tc>
        <w:tc>
          <w:tcPr>
            <w:tcW w:w="1213" w:type="pct"/>
            <w:noWrap w:val="0"/>
            <w:vAlign w:val="center"/>
          </w:tcPr>
          <w:p w14:paraId="04239ADB">
            <w:pPr>
              <w:spacing w:line="380" w:lineRule="exact"/>
              <w:jc w:val="center"/>
              <w:rPr>
                <w:rFonts w:ascii="宋体" w:hAnsi="宋体" w:cs="宋体"/>
                <w:b/>
                <w:bCs/>
                <w:color w:val="auto"/>
                <w:sz w:val="22"/>
                <w:highlight w:val="none"/>
              </w:rPr>
            </w:pPr>
          </w:p>
        </w:tc>
        <w:tc>
          <w:tcPr>
            <w:tcW w:w="765" w:type="pct"/>
            <w:noWrap w:val="0"/>
            <w:vAlign w:val="center"/>
          </w:tcPr>
          <w:p w14:paraId="6E6CF116">
            <w:pPr>
              <w:spacing w:line="380" w:lineRule="exact"/>
              <w:jc w:val="center"/>
              <w:rPr>
                <w:rFonts w:ascii="宋体" w:hAnsi="宋体" w:cs="宋体"/>
                <w:b/>
                <w:bCs/>
                <w:color w:val="auto"/>
                <w:sz w:val="22"/>
                <w:highlight w:val="none"/>
              </w:rPr>
            </w:pPr>
          </w:p>
        </w:tc>
        <w:tc>
          <w:tcPr>
            <w:tcW w:w="484" w:type="pct"/>
            <w:noWrap w:val="0"/>
            <w:vAlign w:val="center"/>
          </w:tcPr>
          <w:p w14:paraId="65BA5E94">
            <w:pPr>
              <w:spacing w:line="380" w:lineRule="exact"/>
              <w:jc w:val="center"/>
              <w:rPr>
                <w:rFonts w:ascii="宋体" w:hAnsi="宋体" w:cs="宋体"/>
                <w:b/>
                <w:bCs/>
                <w:color w:val="auto"/>
                <w:sz w:val="22"/>
                <w:highlight w:val="none"/>
              </w:rPr>
            </w:pPr>
          </w:p>
        </w:tc>
        <w:tc>
          <w:tcPr>
            <w:tcW w:w="1219" w:type="pct"/>
            <w:noWrap w:val="0"/>
            <w:vAlign w:val="center"/>
          </w:tcPr>
          <w:p w14:paraId="23DBCDCA">
            <w:pPr>
              <w:spacing w:line="380" w:lineRule="exact"/>
              <w:jc w:val="center"/>
              <w:rPr>
                <w:rFonts w:ascii="宋体" w:hAnsi="宋体" w:cs="宋体"/>
                <w:b/>
                <w:bCs/>
                <w:color w:val="auto"/>
                <w:sz w:val="22"/>
                <w:highlight w:val="none"/>
              </w:rPr>
            </w:pPr>
          </w:p>
        </w:tc>
        <w:tc>
          <w:tcPr>
            <w:tcW w:w="817" w:type="pct"/>
            <w:noWrap w:val="0"/>
            <w:vAlign w:val="center"/>
          </w:tcPr>
          <w:p w14:paraId="07563E30">
            <w:pPr>
              <w:spacing w:line="380" w:lineRule="exact"/>
              <w:jc w:val="center"/>
              <w:rPr>
                <w:rFonts w:ascii="宋体" w:hAnsi="宋体" w:cs="宋体"/>
                <w:b/>
                <w:bCs/>
                <w:color w:val="auto"/>
                <w:sz w:val="22"/>
                <w:highlight w:val="none"/>
              </w:rPr>
            </w:pPr>
          </w:p>
        </w:tc>
      </w:tr>
      <w:tr w14:paraId="5BA3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10B45DBB">
            <w:pPr>
              <w:spacing w:line="380" w:lineRule="exact"/>
              <w:jc w:val="center"/>
              <w:rPr>
                <w:rFonts w:ascii="宋体" w:hAnsi="宋体" w:cs="宋体"/>
                <w:b/>
                <w:bCs/>
                <w:color w:val="auto"/>
                <w:sz w:val="22"/>
                <w:highlight w:val="none"/>
              </w:rPr>
            </w:pPr>
          </w:p>
        </w:tc>
        <w:tc>
          <w:tcPr>
            <w:tcW w:w="1213" w:type="pct"/>
            <w:noWrap w:val="0"/>
            <w:vAlign w:val="center"/>
          </w:tcPr>
          <w:p w14:paraId="05B3BFD0">
            <w:pPr>
              <w:spacing w:line="380" w:lineRule="exact"/>
              <w:jc w:val="center"/>
              <w:rPr>
                <w:rFonts w:ascii="宋体" w:hAnsi="宋体" w:cs="宋体"/>
                <w:b/>
                <w:bCs/>
                <w:color w:val="auto"/>
                <w:sz w:val="22"/>
                <w:highlight w:val="none"/>
              </w:rPr>
            </w:pPr>
          </w:p>
        </w:tc>
        <w:tc>
          <w:tcPr>
            <w:tcW w:w="765" w:type="pct"/>
            <w:noWrap w:val="0"/>
            <w:vAlign w:val="center"/>
          </w:tcPr>
          <w:p w14:paraId="0A9E0BCF">
            <w:pPr>
              <w:spacing w:line="380" w:lineRule="exact"/>
              <w:jc w:val="center"/>
              <w:rPr>
                <w:rFonts w:ascii="宋体" w:hAnsi="宋体" w:cs="宋体"/>
                <w:b/>
                <w:bCs/>
                <w:color w:val="auto"/>
                <w:sz w:val="22"/>
                <w:highlight w:val="none"/>
              </w:rPr>
            </w:pPr>
          </w:p>
        </w:tc>
        <w:tc>
          <w:tcPr>
            <w:tcW w:w="484" w:type="pct"/>
            <w:noWrap w:val="0"/>
            <w:vAlign w:val="center"/>
          </w:tcPr>
          <w:p w14:paraId="32A78110">
            <w:pPr>
              <w:spacing w:line="380" w:lineRule="exact"/>
              <w:jc w:val="center"/>
              <w:rPr>
                <w:rFonts w:ascii="宋体" w:hAnsi="宋体" w:cs="宋体"/>
                <w:b/>
                <w:bCs/>
                <w:color w:val="auto"/>
                <w:sz w:val="22"/>
                <w:highlight w:val="none"/>
              </w:rPr>
            </w:pPr>
          </w:p>
        </w:tc>
        <w:tc>
          <w:tcPr>
            <w:tcW w:w="1219" w:type="pct"/>
            <w:noWrap w:val="0"/>
            <w:vAlign w:val="center"/>
          </w:tcPr>
          <w:p w14:paraId="4A3F82BB">
            <w:pPr>
              <w:spacing w:line="380" w:lineRule="exact"/>
              <w:jc w:val="center"/>
              <w:rPr>
                <w:rFonts w:ascii="宋体" w:hAnsi="宋体" w:cs="宋体"/>
                <w:b/>
                <w:bCs/>
                <w:color w:val="auto"/>
                <w:sz w:val="22"/>
                <w:highlight w:val="none"/>
              </w:rPr>
            </w:pPr>
          </w:p>
        </w:tc>
        <w:tc>
          <w:tcPr>
            <w:tcW w:w="817" w:type="pct"/>
            <w:noWrap w:val="0"/>
            <w:vAlign w:val="center"/>
          </w:tcPr>
          <w:p w14:paraId="140C81C5">
            <w:pPr>
              <w:spacing w:line="380" w:lineRule="exact"/>
              <w:jc w:val="center"/>
              <w:rPr>
                <w:rFonts w:ascii="宋体" w:hAnsi="宋体" w:cs="宋体"/>
                <w:b/>
                <w:bCs/>
                <w:color w:val="auto"/>
                <w:sz w:val="22"/>
                <w:highlight w:val="none"/>
              </w:rPr>
            </w:pPr>
          </w:p>
        </w:tc>
      </w:tr>
      <w:tr w14:paraId="2B1E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638BDF93">
            <w:pPr>
              <w:spacing w:line="380" w:lineRule="exact"/>
              <w:jc w:val="center"/>
              <w:rPr>
                <w:rFonts w:ascii="宋体" w:hAnsi="宋体" w:cs="宋体"/>
                <w:b/>
                <w:bCs/>
                <w:color w:val="auto"/>
                <w:sz w:val="22"/>
                <w:highlight w:val="none"/>
              </w:rPr>
            </w:pPr>
          </w:p>
        </w:tc>
        <w:tc>
          <w:tcPr>
            <w:tcW w:w="1213" w:type="pct"/>
            <w:noWrap w:val="0"/>
            <w:vAlign w:val="center"/>
          </w:tcPr>
          <w:p w14:paraId="32FAE902">
            <w:pPr>
              <w:spacing w:line="380" w:lineRule="exact"/>
              <w:jc w:val="center"/>
              <w:rPr>
                <w:rFonts w:ascii="宋体" w:hAnsi="宋体" w:cs="宋体"/>
                <w:b/>
                <w:bCs/>
                <w:color w:val="auto"/>
                <w:sz w:val="22"/>
                <w:highlight w:val="none"/>
              </w:rPr>
            </w:pPr>
          </w:p>
        </w:tc>
        <w:tc>
          <w:tcPr>
            <w:tcW w:w="765" w:type="pct"/>
            <w:noWrap w:val="0"/>
            <w:vAlign w:val="center"/>
          </w:tcPr>
          <w:p w14:paraId="2A2C05E3">
            <w:pPr>
              <w:spacing w:line="380" w:lineRule="exact"/>
              <w:jc w:val="center"/>
              <w:rPr>
                <w:rFonts w:ascii="宋体" w:hAnsi="宋体" w:cs="宋体"/>
                <w:b/>
                <w:bCs/>
                <w:color w:val="auto"/>
                <w:sz w:val="22"/>
                <w:highlight w:val="none"/>
              </w:rPr>
            </w:pPr>
          </w:p>
        </w:tc>
        <w:tc>
          <w:tcPr>
            <w:tcW w:w="484" w:type="pct"/>
            <w:noWrap w:val="0"/>
            <w:vAlign w:val="center"/>
          </w:tcPr>
          <w:p w14:paraId="77666B8B">
            <w:pPr>
              <w:spacing w:line="380" w:lineRule="exact"/>
              <w:jc w:val="center"/>
              <w:rPr>
                <w:rFonts w:ascii="宋体" w:hAnsi="宋体" w:cs="宋体"/>
                <w:b/>
                <w:bCs/>
                <w:color w:val="auto"/>
                <w:sz w:val="22"/>
                <w:highlight w:val="none"/>
              </w:rPr>
            </w:pPr>
          </w:p>
        </w:tc>
        <w:tc>
          <w:tcPr>
            <w:tcW w:w="1219" w:type="pct"/>
            <w:noWrap w:val="0"/>
            <w:vAlign w:val="center"/>
          </w:tcPr>
          <w:p w14:paraId="1190DA2F">
            <w:pPr>
              <w:spacing w:line="380" w:lineRule="exact"/>
              <w:jc w:val="center"/>
              <w:rPr>
                <w:rFonts w:ascii="宋体" w:hAnsi="宋体" w:cs="宋体"/>
                <w:b/>
                <w:bCs/>
                <w:color w:val="auto"/>
                <w:sz w:val="22"/>
                <w:highlight w:val="none"/>
              </w:rPr>
            </w:pPr>
          </w:p>
        </w:tc>
        <w:tc>
          <w:tcPr>
            <w:tcW w:w="817" w:type="pct"/>
            <w:noWrap w:val="0"/>
            <w:vAlign w:val="center"/>
          </w:tcPr>
          <w:p w14:paraId="72E0B647">
            <w:pPr>
              <w:spacing w:line="380" w:lineRule="exact"/>
              <w:jc w:val="center"/>
              <w:rPr>
                <w:rFonts w:ascii="宋体" w:hAnsi="宋体" w:cs="宋体"/>
                <w:b/>
                <w:bCs/>
                <w:color w:val="auto"/>
                <w:sz w:val="22"/>
                <w:highlight w:val="none"/>
              </w:rPr>
            </w:pPr>
          </w:p>
        </w:tc>
      </w:tr>
      <w:tr w14:paraId="2402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42A15A92">
            <w:pPr>
              <w:spacing w:line="380" w:lineRule="exact"/>
              <w:jc w:val="center"/>
              <w:rPr>
                <w:rFonts w:ascii="宋体" w:hAnsi="宋体" w:cs="宋体"/>
                <w:b/>
                <w:bCs/>
                <w:color w:val="auto"/>
                <w:sz w:val="22"/>
                <w:highlight w:val="none"/>
              </w:rPr>
            </w:pPr>
          </w:p>
        </w:tc>
        <w:tc>
          <w:tcPr>
            <w:tcW w:w="1213" w:type="pct"/>
            <w:noWrap w:val="0"/>
            <w:vAlign w:val="center"/>
          </w:tcPr>
          <w:p w14:paraId="0D048B73">
            <w:pPr>
              <w:spacing w:line="380" w:lineRule="exact"/>
              <w:jc w:val="center"/>
              <w:rPr>
                <w:rFonts w:ascii="宋体" w:hAnsi="宋体" w:cs="宋体"/>
                <w:b/>
                <w:bCs/>
                <w:color w:val="auto"/>
                <w:sz w:val="22"/>
                <w:highlight w:val="none"/>
              </w:rPr>
            </w:pPr>
          </w:p>
        </w:tc>
        <w:tc>
          <w:tcPr>
            <w:tcW w:w="765" w:type="pct"/>
            <w:noWrap w:val="0"/>
            <w:vAlign w:val="center"/>
          </w:tcPr>
          <w:p w14:paraId="09327E48">
            <w:pPr>
              <w:spacing w:line="380" w:lineRule="exact"/>
              <w:jc w:val="center"/>
              <w:rPr>
                <w:rFonts w:ascii="宋体" w:hAnsi="宋体" w:cs="宋体"/>
                <w:b/>
                <w:bCs/>
                <w:color w:val="auto"/>
                <w:sz w:val="22"/>
                <w:highlight w:val="none"/>
              </w:rPr>
            </w:pPr>
          </w:p>
        </w:tc>
        <w:tc>
          <w:tcPr>
            <w:tcW w:w="484" w:type="pct"/>
            <w:noWrap w:val="0"/>
            <w:vAlign w:val="center"/>
          </w:tcPr>
          <w:p w14:paraId="5AD22B68">
            <w:pPr>
              <w:spacing w:line="380" w:lineRule="exact"/>
              <w:jc w:val="center"/>
              <w:rPr>
                <w:rFonts w:ascii="宋体" w:hAnsi="宋体" w:cs="宋体"/>
                <w:b/>
                <w:bCs/>
                <w:color w:val="auto"/>
                <w:sz w:val="22"/>
                <w:highlight w:val="none"/>
              </w:rPr>
            </w:pPr>
          </w:p>
        </w:tc>
        <w:tc>
          <w:tcPr>
            <w:tcW w:w="1219" w:type="pct"/>
            <w:noWrap w:val="0"/>
            <w:vAlign w:val="center"/>
          </w:tcPr>
          <w:p w14:paraId="2B1A219C">
            <w:pPr>
              <w:spacing w:line="380" w:lineRule="exact"/>
              <w:jc w:val="center"/>
              <w:rPr>
                <w:rFonts w:ascii="宋体" w:hAnsi="宋体" w:cs="宋体"/>
                <w:b/>
                <w:bCs/>
                <w:color w:val="auto"/>
                <w:sz w:val="22"/>
                <w:highlight w:val="none"/>
              </w:rPr>
            </w:pPr>
          </w:p>
        </w:tc>
        <w:tc>
          <w:tcPr>
            <w:tcW w:w="817" w:type="pct"/>
            <w:noWrap w:val="0"/>
            <w:vAlign w:val="center"/>
          </w:tcPr>
          <w:p w14:paraId="526D50BD">
            <w:pPr>
              <w:spacing w:line="380" w:lineRule="exact"/>
              <w:jc w:val="center"/>
              <w:rPr>
                <w:rFonts w:ascii="宋体" w:hAnsi="宋体" w:cs="宋体"/>
                <w:b/>
                <w:bCs/>
                <w:color w:val="auto"/>
                <w:sz w:val="22"/>
                <w:highlight w:val="none"/>
              </w:rPr>
            </w:pPr>
          </w:p>
        </w:tc>
      </w:tr>
      <w:tr w14:paraId="3C4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3E61189D">
            <w:pPr>
              <w:spacing w:line="380" w:lineRule="exact"/>
              <w:jc w:val="center"/>
              <w:rPr>
                <w:rFonts w:ascii="宋体" w:hAnsi="宋体" w:cs="宋体"/>
                <w:b/>
                <w:bCs/>
                <w:color w:val="auto"/>
                <w:sz w:val="22"/>
                <w:highlight w:val="none"/>
              </w:rPr>
            </w:pPr>
          </w:p>
        </w:tc>
        <w:tc>
          <w:tcPr>
            <w:tcW w:w="1213" w:type="pct"/>
            <w:noWrap w:val="0"/>
            <w:vAlign w:val="center"/>
          </w:tcPr>
          <w:p w14:paraId="4351D42A">
            <w:pPr>
              <w:spacing w:line="380" w:lineRule="exact"/>
              <w:jc w:val="center"/>
              <w:rPr>
                <w:rFonts w:ascii="宋体" w:hAnsi="宋体" w:cs="宋体"/>
                <w:b/>
                <w:bCs/>
                <w:color w:val="auto"/>
                <w:sz w:val="22"/>
                <w:highlight w:val="none"/>
              </w:rPr>
            </w:pPr>
          </w:p>
        </w:tc>
        <w:tc>
          <w:tcPr>
            <w:tcW w:w="765" w:type="pct"/>
            <w:noWrap w:val="0"/>
            <w:vAlign w:val="center"/>
          </w:tcPr>
          <w:p w14:paraId="5F327046">
            <w:pPr>
              <w:spacing w:line="380" w:lineRule="exact"/>
              <w:jc w:val="center"/>
              <w:rPr>
                <w:rFonts w:ascii="宋体" w:hAnsi="宋体" w:cs="宋体"/>
                <w:b/>
                <w:bCs/>
                <w:color w:val="auto"/>
                <w:sz w:val="22"/>
                <w:highlight w:val="none"/>
              </w:rPr>
            </w:pPr>
          </w:p>
        </w:tc>
        <w:tc>
          <w:tcPr>
            <w:tcW w:w="484" w:type="pct"/>
            <w:noWrap w:val="0"/>
            <w:vAlign w:val="center"/>
          </w:tcPr>
          <w:p w14:paraId="03DF11AC">
            <w:pPr>
              <w:spacing w:line="380" w:lineRule="exact"/>
              <w:jc w:val="center"/>
              <w:rPr>
                <w:rFonts w:ascii="宋体" w:hAnsi="宋体" w:cs="宋体"/>
                <w:b/>
                <w:bCs/>
                <w:color w:val="auto"/>
                <w:sz w:val="22"/>
                <w:highlight w:val="none"/>
              </w:rPr>
            </w:pPr>
          </w:p>
        </w:tc>
        <w:tc>
          <w:tcPr>
            <w:tcW w:w="1219" w:type="pct"/>
            <w:noWrap w:val="0"/>
            <w:vAlign w:val="center"/>
          </w:tcPr>
          <w:p w14:paraId="21A1EFD5">
            <w:pPr>
              <w:spacing w:line="380" w:lineRule="exact"/>
              <w:jc w:val="center"/>
              <w:rPr>
                <w:rFonts w:ascii="宋体" w:hAnsi="宋体" w:cs="宋体"/>
                <w:b/>
                <w:bCs/>
                <w:color w:val="auto"/>
                <w:sz w:val="22"/>
                <w:highlight w:val="none"/>
              </w:rPr>
            </w:pPr>
          </w:p>
        </w:tc>
        <w:tc>
          <w:tcPr>
            <w:tcW w:w="817" w:type="pct"/>
            <w:noWrap w:val="0"/>
            <w:vAlign w:val="center"/>
          </w:tcPr>
          <w:p w14:paraId="6970E602">
            <w:pPr>
              <w:spacing w:line="380" w:lineRule="exact"/>
              <w:jc w:val="center"/>
              <w:rPr>
                <w:rFonts w:ascii="宋体" w:hAnsi="宋体" w:cs="宋体"/>
                <w:b/>
                <w:bCs/>
                <w:color w:val="auto"/>
                <w:sz w:val="22"/>
                <w:highlight w:val="none"/>
              </w:rPr>
            </w:pPr>
          </w:p>
        </w:tc>
      </w:tr>
    </w:tbl>
    <w:p w14:paraId="61D0090F">
      <w:pPr>
        <w:spacing w:line="440" w:lineRule="exact"/>
        <w:jc w:val="left"/>
        <w:rPr>
          <w:rFonts w:ascii="宋体" w:hAnsi="宋体" w:cs="宋体"/>
          <w:b/>
          <w:bCs/>
          <w:color w:val="auto"/>
          <w:sz w:val="22"/>
          <w:highlight w:val="none"/>
        </w:rPr>
      </w:pPr>
      <w:r>
        <w:rPr>
          <w:rFonts w:hint="eastAsia" w:ascii="宋体" w:hAnsi="宋体" w:cs="宋体"/>
          <w:b/>
          <w:bCs/>
          <w:color w:val="auto"/>
          <w:sz w:val="22"/>
          <w:highlight w:val="none"/>
        </w:rPr>
        <w:t>注：供应商可按以上表格形式进行复制、附在技术标内。</w:t>
      </w:r>
    </w:p>
    <w:p w14:paraId="19737297">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355431FD">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供应商代表（签字）：</w:t>
      </w:r>
    </w:p>
    <w:p w14:paraId="3E9FDF8F">
      <w:pPr>
        <w:ind w:firstLine="4400" w:firstLineChars="2000"/>
        <w:rPr>
          <w:rFonts w:ascii="宋体" w:hAnsi="宋体" w:cs="宋体"/>
          <w:b/>
          <w:bCs/>
          <w:color w:val="auto"/>
          <w:sz w:val="24"/>
          <w:highlight w:val="none"/>
        </w:rPr>
      </w:pPr>
      <w:bookmarkStart w:id="126" w:name="_Toc2549"/>
      <w:bookmarkStart w:id="127" w:name="_Toc16247"/>
      <w:r>
        <w:rPr>
          <w:rFonts w:hint="eastAsia" w:ascii="宋体" w:hAnsi="宋体" w:cs="宋体"/>
          <w:color w:val="auto"/>
          <w:sz w:val="22"/>
          <w:szCs w:val="22"/>
          <w:highlight w:val="none"/>
        </w:rPr>
        <w:t>日期：     年    月    日</w:t>
      </w:r>
      <w:r>
        <w:rPr>
          <w:rFonts w:hint="eastAsia" w:ascii="宋体" w:hAnsi="宋体" w:cs="宋体"/>
          <w:color w:val="auto"/>
          <w:spacing w:val="20"/>
          <w:szCs w:val="21"/>
          <w:highlight w:val="none"/>
        </w:rPr>
        <w:br w:type="page"/>
      </w:r>
      <w:bookmarkEnd w:id="126"/>
      <w:bookmarkEnd w:id="127"/>
    </w:p>
    <w:p w14:paraId="0BF074A4">
      <w:pPr>
        <w:spacing w:line="440" w:lineRule="exact"/>
        <w:ind w:left="-720"/>
        <w:jc w:val="center"/>
        <w:outlineLvl w:val="1"/>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附件七  商务条款、技术规格偏离表</w:t>
      </w:r>
    </w:p>
    <w:p w14:paraId="258F5DAF">
      <w:pPr>
        <w:spacing w:line="560" w:lineRule="exact"/>
        <w:rPr>
          <w:rFonts w:ascii="宋体" w:hAnsi="宋体" w:cs="宋体"/>
          <w:b/>
          <w:bCs/>
          <w:color w:val="auto"/>
          <w:sz w:val="22"/>
          <w:highlight w:val="none"/>
        </w:rPr>
      </w:pPr>
      <w:r>
        <w:rPr>
          <w:rFonts w:hint="eastAsia" w:ascii="宋体" w:hAnsi="宋体" w:cs="宋体"/>
          <w:b/>
          <w:color w:val="auto"/>
          <w:sz w:val="22"/>
          <w:highlight w:val="none"/>
        </w:rPr>
        <w:t>项目名称：                                                项目编号：</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284"/>
        <w:gridCol w:w="1976"/>
        <w:gridCol w:w="1876"/>
        <w:gridCol w:w="1757"/>
        <w:gridCol w:w="1501"/>
      </w:tblGrid>
      <w:tr w14:paraId="3143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noWrap w:val="0"/>
            <w:vAlign w:val="top"/>
          </w:tcPr>
          <w:p w14:paraId="448F443A">
            <w:pPr>
              <w:spacing w:line="380" w:lineRule="exact"/>
              <w:jc w:val="center"/>
              <w:rPr>
                <w:rFonts w:ascii="宋体" w:hAnsi="宋体" w:cs="宋体"/>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1CC9FF7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1064"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30E3F0F2">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招标文件</w:t>
            </w:r>
          </w:p>
          <w:p w14:paraId="4DD87E2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2E0876B4">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招标文件</w:t>
            </w:r>
          </w:p>
          <w:p w14:paraId="75CF508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946"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1C6A8C8F">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投标文件</w:t>
            </w:r>
          </w:p>
          <w:p w14:paraId="474E2DB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76C8503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0443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noWrap w:val="0"/>
            <w:vAlign w:val="center"/>
          </w:tcPr>
          <w:p w14:paraId="3D12F1F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02E1183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75968F2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647B4F46">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0C02F04">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00E0815E">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366D823">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3A5C207D">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3F63C731">
            <w:pPr>
              <w:spacing w:line="380" w:lineRule="exact"/>
              <w:jc w:val="center"/>
              <w:rPr>
                <w:rFonts w:ascii="宋体" w:hAnsi="宋体" w:cs="宋体"/>
                <w:color w:val="auto"/>
                <w:sz w:val="22"/>
                <w:highlight w:val="none"/>
              </w:rPr>
            </w:pPr>
          </w:p>
        </w:tc>
      </w:tr>
      <w:tr w14:paraId="4C15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772B3EE8">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187D1436">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310D893A">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7BFC6FC">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5B269AEA">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7D1E0D6B">
            <w:pPr>
              <w:spacing w:line="380" w:lineRule="exact"/>
              <w:jc w:val="center"/>
              <w:rPr>
                <w:rFonts w:ascii="宋体" w:hAnsi="宋体" w:cs="宋体"/>
                <w:color w:val="auto"/>
                <w:sz w:val="22"/>
                <w:highlight w:val="none"/>
              </w:rPr>
            </w:pPr>
          </w:p>
        </w:tc>
      </w:tr>
      <w:tr w14:paraId="68EA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72EAC291">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7B11A711">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53673D55">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2FF71B4">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01E40A26">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4EB9DA71">
            <w:pPr>
              <w:spacing w:line="380" w:lineRule="exact"/>
              <w:jc w:val="center"/>
              <w:rPr>
                <w:rFonts w:ascii="宋体" w:hAnsi="宋体" w:cs="宋体"/>
                <w:color w:val="auto"/>
                <w:sz w:val="22"/>
                <w:highlight w:val="none"/>
              </w:rPr>
            </w:pPr>
          </w:p>
        </w:tc>
      </w:tr>
      <w:tr w14:paraId="6ECA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7B49AC50">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215B08B1">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786A65A8">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5638FC17">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39A5A941">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09AE34E4">
            <w:pPr>
              <w:spacing w:line="380" w:lineRule="exact"/>
              <w:jc w:val="center"/>
              <w:rPr>
                <w:rFonts w:ascii="宋体" w:hAnsi="宋体" w:cs="宋体"/>
                <w:color w:val="auto"/>
                <w:sz w:val="22"/>
                <w:highlight w:val="none"/>
              </w:rPr>
            </w:pPr>
          </w:p>
        </w:tc>
      </w:tr>
      <w:tr w14:paraId="1837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514E2342">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02A9CB82">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30254B4B">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8EFD0E8">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1C52EB95">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2D441E47">
            <w:pPr>
              <w:spacing w:line="380" w:lineRule="exact"/>
              <w:jc w:val="center"/>
              <w:rPr>
                <w:rFonts w:ascii="宋体" w:hAnsi="宋体" w:cs="宋体"/>
                <w:color w:val="auto"/>
                <w:sz w:val="22"/>
                <w:highlight w:val="none"/>
              </w:rPr>
            </w:pPr>
          </w:p>
        </w:tc>
      </w:tr>
      <w:tr w14:paraId="1F22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noWrap w:val="0"/>
            <w:vAlign w:val="center"/>
          </w:tcPr>
          <w:p w14:paraId="703225F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7917172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29ABF22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54825AD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2D96D3A1">
            <w:pPr>
              <w:spacing w:line="380" w:lineRule="exact"/>
              <w:jc w:val="center"/>
              <w:rPr>
                <w:rFonts w:ascii="宋体" w:hAnsi="宋体" w:cs="宋体"/>
                <w:color w:val="auto"/>
                <w:sz w:val="22"/>
                <w:highlight w:val="none"/>
              </w:rPr>
            </w:pPr>
          </w:p>
          <w:p w14:paraId="23457853">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2A73D5B4">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6A4AED9">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76D3EB5E">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3D8B0958">
            <w:pPr>
              <w:spacing w:line="380" w:lineRule="exact"/>
              <w:jc w:val="center"/>
              <w:rPr>
                <w:rFonts w:ascii="宋体" w:hAnsi="宋体" w:cs="宋体"/>
                <w:color w:val="auto"/>
                <w:sz w:val="22"/>
                <w:highlight w:val="none"/>
              </w:rPr>
            </w:pPr>
          </w:p>
        </w:tc>
      </w:tr>
      <w:tr w14:paraId="0358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5E842ED3">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69155578">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0180D39">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2B3C761">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79BBB3AD">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1F9E16EC">
            <w:pPr>
              <w:spacing w:line="380" w:lineRule="exact"/>
              <w:jc w:val="center"/>
              <w:rPr>
                <w:rFonts w:ascii="宋体" w:hAnsi="宋体" w:cs="宋体"/>
                <w:color w:val="auto"/>
                <w:sz w:val="22"/>
                <w:highlight w:val="none"/>
              </w:rPr>
            </w:pPr>
          </w:p>
        </w:tc>
      </w:tr>
      <w:tr w14:paraId="0559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2057ACF9">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46D189C5">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199BF19F">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62FDB67">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6EF82D2F">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55A28E1C">
            <w:pPr>
              <w:spacing w:line="380" w:lineRule="exact"/>
              <w:jc w:val="center"/>
              <w:rPr>
                <w:rFonts w:ascii="宋体" w:hAnsi="宋体" w:cs="宋体"/>
                <w:color w:val="auto"/>
                <w:sz w:val="22"/>
                <w:highlight w:val="none"/>
              </w:rPr>
            </w:pPr>
          </w:p>
        </w:tc>
      </w:tr>
      <w:tr w14:paraId="7931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024E2FE9">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7EC71FCE">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2A4EA3D5">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25D714C">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0091DAD9">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25D74048">
            <w:pPr>
              <w:spacing w:line="380" w:lineRule="exact"/>
              <w:jc w:val="center"/>
              <w:rPr>
                <w:rFonts w:ascii="宋体" w:hAnsi="宋体" w:cs="宋体"/>
                <w:color w:val="auto"/>
                <w:sz w:val="22"/>
                <w:highlight w:val="none"/>
              </w:rPr>
            </w:pPr>
          </w:p>
        </w:tc>
      </w:tr>
      <w:tr w14:paraId="3E04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281DA3F7">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5AD0555C">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40BBFCEE">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5CEEC5A1">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3ED6BBD6">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6F46A4B9">
            <w:pPr>
              <w:spacing w:line="380" w:lineRule="exact"/>
              <w:jc w:val="center"/>
              <w:rPr>
                <w:rFonts w:ascii="宋体" w:hAnsi="宋体" w:cs="宋体"/>
                <w:color w:val="auto"/>
                <w:sz w:val="22"/>
                <w:highlight w:val="none"/>
              </w:rPr>
            </w:pPr>
          </w:p>
        </w:tc>
      </w:tr>
    </w:tbl>
    <w:p w14:paraId="31FEA643">
      <w:pPr>
        <w:pStyle w:val="20"/>
        <w:spacing w:line="440" w:lineRule="exact"/>
        <w:ind w:left="537" w:hanging="537" w:hangingChars="243"/>
        <w:rPr>
          <w:rFonts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2D992DC7">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0DB2FF10">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供应商代表（签字）：</w:t>
      </w:r>
    </w:p>
    <w:p w14:paraId="62EB8C97">
      <w:pPr>
        <w:spacing w:line="440" w:lineRule="exact"/>
        <w:ind w:firstLine="4400" w:firstLineChars="2000"/>
        <w:rPr>
          <w:rFonts w:ascii="宋体" w:hAnsi="宋体" w:cs="宋体"/>
          <w:color w:val="auto"/>
          <w:sz w:val="22"/>
          <w:highlight w:val="none"/>
        </w:rPr>
      </w:pPr>
      <w:r>
        <w:rPr>
          <w:rFonts w:hint="eastAsia" w:ascii="宋体" w:hAnsi="宋体" w:cs="宋体"/>
          <w:color w:val="auto"/>
          <w:sz w:val="22"/>
          <w:szCs w:val="22"/>
          <w:highlight w:val="none"/>
        </w:rPr>
        <w:t>日期：     年    月    日</w:t>
      </w:r>
    </w:p>
    <w:bookmarkEnd w:id="84"/>
    <w:bookmarkEnd w:id="85"/>
    <w:bookmarkEnd w:id="86"/>
    <w:bookmarkEnd w:id="87"/>
    <w:bookmarkEnd w:id="88"/>
    <w:bookmarkEnd w:id="89"/>
    <w:bookmarkEnd w:id="90"/>
    <w:bookmarkEnd w:id="91"/>
    <w:bookmarkEnd w:id="92"/>
    <w:p w14:paraId="1946497B">
      <w:pPr>
        <w:spacing w:before="312" w:beforeLines="100" w:after="312" w:afterLines="100" w:line="400" w:lineRule="atLeast"/>
        <w:rPr>
          <w:rFonts w:hint="eastAsia" w:ascii="宋体" w:hAnsi="宋体" w:cs="Arial Unicode MS"/>
          <w:color w:val="auto"/>
          <w:sz w:val="22"/>
          <w:highlight w:val="none"/>
        </w:rPr>
      </w:pPr>
    </w:p>
    <w:p w14:paraId="66AA8DCF">
      <w:pPr>
        <w:pStyle w:val="6"/>
        <w:keepNext w:val="0"/>
        <w:keepLines w:val="0"/>
        <w:pageBreakBefore/>
        <w:tabs>
          <w:tab w:val="left" w:pos="840"/>
        </w:tabs>
        <w:adjustRightInd w:val="0"/>
        <w:snapToGrid w:val="0"/>
        <w:spacing w:before="240" w:beforeLines="100" w:after="240" w:afterLines="100" w:line="240" w:lineRule="auto"/>
        <w:jc w:val="center"/>
        <w:rPr>
          <w:rFonts w:hint="eastAsia" w:ascii="黑体" w:hAnsi="黑体" w:cs="黑体"/>
          <w:color w:val="auto"/>
          <w:sz w:val="24"/>
          <w:szCs w:val="24"/>
          <w:highlight w:val="none"/>
        </w:rPr>
      </w:pPr>
      <w:bookmarkStart w:id="128" w:name="_Toc15346"/>
      <w:bookmarkStart w:id="129" w:name="_Toc14659"/>
      <w:bookmarkStart w:id="130" w:name="_Toc10607"/>
      <w:bookmarkStart w:id="131" w:name="_Toc3276"/>
      <w:r>
        <w:rPr>
          <w:rFonts w:hint="eastAsia" w:ascii="黑体" w:hAnsi="黑体" w:cs="黑体"/>
          <w:color w:val="auto"/>
          <w:sz w:val="24"/>
          <w:szCs w:val="24"/>
          <w:highlight w:val="none"/>
        </w:rPr>
        <w:t>附件</w:t>
      </w:r>
      <w:r>
        <w:rPr>
          <w:rFonts w:hint="eastAsia" w:ascii="黑体" w:hAnsi="黑体" w:cs="黑体"/>
          <w:color w:val="auto"/>
          <w:sz w:val="24"/>
          <w:szCs w:val="24"/>
          <w:highlight w:val="none"/>
          <w:lang w:val="en-US" w:eastAsia="zh-CN"/>
        </w:rPr>
        <w:t>八</w:t>
      </w:r>
      <w:r>
        <w:rPr>
          <w:rFonts w:hint="eastAsia" w:ascii="黑体" w:hAnsi="黑体" w:cs="黑体"/>
          <w:color w:val="auto"/>
          <w:sz w:val="24"/>
          <w:szCs w:val="24"/>
          <w:highlight w:val="none"/>
        </w:rPr>
        <w:t xml:space="preserve">  </w:t>
      </w:r>
      <w:bookmarkEnd w:id="128"/>
      <w:bookmarkEnd w:id="129"/>
      <w:r>
        <w:rPr>
          <w:rFonts w:hint="eastAsia" w:ascii="黑体" w:hAnsi="黑体" w:cs="黑体"/>
          <w:color w:val="auto"/>
          <w:sz w:val="24"/>
          <w:szCs w:val="24"/>
          <w:highlight w:val="none"/>
        </w:rPr>
        <w:t>报价一览表</w:t>
      </w:r>
      <w:bookmarkEnd w:id="130"/>
      <w:bookmarkEnd w:id="131"/>
    </w:p>
    <w:p w14:paraId="608E21BD">
      <w:pPr>
        <w:rPr>
          <w:rFonts w:hint="default" w:eastAsia="宋体"/>
          <w:b/>
          <w:bCs/>
          <w:color w:val="auto"/>
          <w:highlight w:val="none"/>
          <w:lang w:val="en-US" w:eastAsia="zh-CN"/>
        </w:rPr>
      </w:pPr>
      <w:r>
        <w:rPr>
          <w:rFonts w:hint="eastAsia" w:ascii="黑体" w:hAnsi="黑体" w:cs="黑体"/>
          <w:b/>
          <w:bCs/>
          <w:color w:val="auto"/>
          <w:sz w:val="24"/>
          <w:szCs w:val="24"/>
          <w:highlight w:val="none"/>
          <w:lang w:val="en-US" w:eastAsia="zh-CN"/>
        </w:rPr>
        <w:t>项目名称：                                          项目编号：</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078"/>
        <w:gridCol w:w="5025"/>
        <w:gridCol w:w="1383"/>
      </w:tblGrid>
      <w:tr w14:paraId="3030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8" w:type="pct"/>
            <w:noWrap w:val="0"/>
            <w:vAlign w:val="center"/>
          </w:tcPr>
          <w:p w14:paraId="341724D6">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1119" w:type="pct"/>
            <w:noWrap w:val="0"/>
            <w:vAlign w:val="center"/>
          </w:tcPr>
          <w:p w14:paraId="2D78E33F">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项目名称</w:t>
            </w:r>
          </w:p>
        </w:tc>
        <w:tc>
          <w:tcPr>
            <w:tcW w:w="2706" w:type="pct"/>
            <w:noWrap w:val="0"/>
            <w:vAlign w:val="center"/>
          </w:tcPr>
          <w:p w14:paraId="276BDA72">
            <w:pPr>
              <w:spacing w:line="38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投标报价</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单套</w:t>
            </w:r>
            <w:r>
              <w:rPr>
                <w:rFonts w:hint="eastAsia" w:ascii="宋体" w:hAnsi="宋体" w:cs="宋体"/>
                <w:bCs/>
                <w:color w:val="auto"/>
                <w:sz w:val="22"/>
                <w:szCs w:val="22"/>
                <w:highlight w:val="none"/>
                <w:lang w:eastAsia="zh-CN"/>
              </w:rPr>
              <w:t>）</w:t>
            </w:r>
          </w:p>
        </w:tc>
        <w:tc>
          <w:tcPr>
            <w:tcW w:w="745" w:type="pct"/>
            <w:noWrap w:val="0"/>
            <w:vAlign w:val="center"/>
          </w:tcPr>
          <w:p w14:paraId="008721DB">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备注</w:t>
            </w:r>
          </w:p>
        </w:tc>
      </w:tr>
      <w:tr w14:paraId="707E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28" w:type="pct"/>
            <w:vMerge w:val="restart"/>
            <w:noWrap w:val="0"/>
            <w:vAlign w:val="center"/>
          </w:tcPr>
          <w:p w14:paraId="6E641C15">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1119" w:type="pct"/>
            <w:vMerge w:val="restart"/>
            <w:noWrap w:val="0"/>
            <w:vAlign w:val="center"/>
          </w:tcPr>
          <w:p w14:paraId="422A0D72">
            <w:pPr>
              <w:spacing w:line="38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eastAsia="zh-CN"/>
              </w:rPr>
              <w:t>2025年八一慰问物资</w:t>
            </w:r>
          </w:p>
        </w:tc>
        <w:tc>
          <w:tcPr>
            <w:tcW w:w="2706" w:type="pct"/>
            <w:noWrap w:val="0"/>
            <w:vAlign w:val="center"/>
          </w:tcPr>
          <w:p w14:paraId="15AF64AF">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大写：人民币</w:t>
            </w:r>
          </w:p>
        </w:tc>
        <w:tc>
          <w:tcPr>
            <w:tcW w:w="745" w:type="pct"/>
            <w:vMerge w:val="restart"/>
            <w:noWrap w:val="0"/>
            <w:vAlign w:val="center"/>
          </w:tcPr>
          <w:p w14:paraId="4A88BDD0">
            <w:pPr>
              <w:spacing w:line="380" w:lineRule="exact"/>
              <w:rPr>
                <w:rFonts w:ascii="宋体" w:hAnsi="宋体" w:cs="宋体"/>
                <w:bCs/>
                <w:color w:val="auto"/>
                <w:sz w:val="22"/>
                <w:szCs w:val="22"/>
                <w:highlight w:val="none"/>
              </w:rPr>
            </w:pPr>
          </w:p>
        </w:tc>
      </w:tr>
      <w:tr w14:paraId="2CA6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8" w:type="pct"/>
            <w:vMerge w:val="continue"/>
            <w:noWrap w:val="0"/>
            <w:vAlign w:val="top"/>
          </w:tcPr>
          <w:p w14:paraId="566FEE4A">
            <w:pPr>
              <w:rPr>
                <w:rFonts w:ascii="宋体" w:hAnsi="宋体" w:cs="宋体"/>
                <w:color w:val="auto"/>
                <w:highlight w:val="none"/>
              </w:rPr>
            </w:pPr>
          </w:p>
        </w:tc>
        <w:tc>
          <w:tcPr>
            <w:tcW w:w="1119" w:type="pct"/>
            <w:vMerge w:val="continue"/>
            <w:noWrap w:val="0"/>
            <w:vAlign w:val="top"/>
          </w:tcPr>
          <w:p w14:paraId="51BE25B5">
            <w:pPr>
              <w:rPr>
                <w:rFonts w:ascii="宋体" w:hAnsi="宋体" w:cs="宋体"/>
                <w:color w:val="auto"/>
                <w:highlight w:val="none"/>
              </w:rPr>
            </w:pPr>
          </w:p>
        </w:tc>
        <w:tc>
          <w:tcPr>
            <w:tcW w:w="2706" w:type="pct"/>
            <w:noWrap w:val="0"/>
            <w:vAlign w:val="center"/>
          </w:tcPr>
          <w:p w14:paraId="6FB87760">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小写：¥</w:t>
            </w:r>
          </w:p>
        </w:tc>
        <w:tc>
          <w:tcPr>
            <w:tcW w:w="745" w:type="pct"/>
            <w:vMerge w:val="continue"/>
            <w:noWrap w:val="0"/>
            <w:vAlign w:val="center"/>
          </w:tcPr>
          <w:p w14:paraId="375E60EB">
            <w:pPr>
              <w:spacing w:line="380" w:lineRule="exact"/>
              <w:rPr>
                <w:rFonts w:ascii="宋体" w:hAnsi="宋体" w:cs="宋体"/>
                <w:bCs/>
                <w:color w:val="auto"/>
                <w:sz w:val="22"/>
                <w:szCs w:val="22"/>
                <w:highlight w:val="none"/>
              </w:rPr>
            </w:pPr>
          </w:p>
        </w:tc>
      </w:tr>
    </w:tbl>
    <w:p w14:paraId="77409BDC">
      <w:pPr>
        <w:spacing w:line="360" w:lineRule="auto"/>
        <w:ind w:firstLine="371" w:firstLineChars="177"/>
        <w:rPr>
          <w:rFonts w:hint="eastAsia" w:ascii="宋体" w:hAnsi="宋体" w:cs="宋体"/>
          <w:color w:val="auto"/>
          <w:szCs w:val="21"/>
          <w:highlight w:val="none"/>
        </w:rPr>
      </w:pPr>
    </w:p>
    <w:p w14:paraId="1EA4CD07">
      <w:pPr>
        <w:spacing w:line="360" w:lineRule="auto"/>
        <w:ind w:firstLine="389" w:firstLineChars="177"/>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（加盖公章）  </w:t>
      </w:r>
    </w:p>
    <w:p w14:paraId="3170E700">
      <w:pPr>
        <w:spacing w:line="360" w:lineRule="auto"/>
        <w:ind w:firstLine="389" w:firstLineChars="177"/>
        <w:rPr>
          <w:rFonts w:hint="eastAsia" w:ascii="宋体" w:hAnsi="宋体" w:cs="宋体"/>
          <w:color w:val="auto"/>
          <w:sz w:val="22"/>
          <w:szCs w:val="22"/>
          <w:highlight w:val="none"/>
        </w:rPr>
      </w:pPr>
      <w:r>
        <w:rPr>
          <w:rFonts w:hint="eastAsia" w:ascii="宋体" w:hAnsi="宋体" w:cs="宋体"/>
          <w:color w:val="auto"/>
          <w:sz w:val="22"/>
          <w:szCs w:val="22"/>
          <w:highlight w:val="none"/>
        </w:rPr>
        <w:t>投标人代表：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p>
    <w:p w14:paraId="386B2982">
      <w:pPr>
        <w:spacing w:line="360" w:lineRule="exact"/>
        <w:ind w:firstLine="440" w:firstLineChars="200"/>
        <w:rPr>
          <w:rFonts w:hint="eastAsia" w:ascii="宋体" w:hAnsi="宋体" w:cs="Arial Unicode MS"/>
          <w:b/>
          <w:bCs/>
          <w:color w:val="auto"/>
          <w:sz w:val="22"/>
          <w:szCs w:val="22"/>
          <w:highlight w:val="none"/>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3AFE5AB8">
      <w:pPr>
        <w:spacing w:line="360" w:lineRule="exact"/>
        <w:ind w:firstLine="221" w:firstLineChars="100"/>
        <w:rPr>
          <w:rFonts w:hint="eastAsia" w:ascii="宋体" w:hAnsi="宋体" w:cs="Arial Unicode MS"/>
          <w:color w:val="auto"/>
          <w:sz w:val="22"/>
          <w:szCs w:val="22"/>
          <w:highlight w:val="none"/>
        </w:rPr>
      </w:pPr>
      <w:r>
        <w:rPr>
          <w:rFonts w:hint="eastAsia" w:ascii="宋体" w:hAnsi="宋体" w:cs="Arial Unicode MS"/>
          <w:b/>
          <w:bCs/>
          <w:color w:val="auto"/>
          <w:sz w:val="22"/>
          <w:szCs w:val="22"/>
          <w:highlight w:val="none"/>
        </w:rPr>
        <w:t>注：</w:t>
      </w:r>
    </w:p>
    <w:p w14:paraId="2F1C2121">
      <w:pPr>
        <w:spacing w:line="360" w:lineRule="auto"/>
        <w:ind w:left="525" w:leftChars="142" w:hanging="227" w:hangingChars="10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1.此栏内报价应与“报价</w:t>
      </w:r>
      <w:r>
        <w:rPr>
          <w:rFonts w:hint="eastAsia" w:ascii="宋体" w:hAnsi="宋体" w:cs="宋体"/>
          <w:b/>
          <w:bCs/>
          <w:color w:val="auto"/>
          <w:sz w:val="22"/>
          <w:szCs w:val="22"/>
          <w:highlight w:val="none"/>
          <w:lang w:val="en-US" w:eastAsia="zh-CN"/>
        </w:rPr>
        <w:t>明细</w:t>
      </w:r>
      <w:r>
        <w:rPr>
          <w:rFonts w:hint="eastAsia" w:ascii="宋体" w:hAnsi="宋体" w:cs="宋体"/>
          <w:b/>
          <w:bCs/>
          <w:color w:val="auto"/>
          <w:sz w:val="22"/>
          <w:szCs w:val="22"/>
          <w:highlight w:val="none"/>
        </w:rPr>
        <w:t>表”总计价相一致。</w:t>
      </w:r>
    </w:p>
    <w:p w14:paraId="1B3D69AF">
      <w:pPr>
        <w:spacing w:line="360" w:lineRule="auto"/>
        <w:ind w:left="535" w:leftChars="-171" w:hanging="894" w:hangingChars="40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      2.报价均为含税价。</w:t>
      </w:r>
    </w:p>
    <w:p w14:paraId="1249FFA4">
      <w:pPr>
        <w:spacing w:line="360" w:lineRule="auto"/>
        <w:ind w:left="535" w:leftChars="-171" w:hanging="894" w:hangingChars="40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      3.采购代理服务费应计入报价内。</w:t>
      </w:r>
    </w:p>
    <w:p w14:paraId="253D8AA2">
      <w:pPr>
        <w:spacing w:line="360" w:lineRule="auto"/>
        <w:ind w:left="218" w:leftChars="104" w:firstLine="0" w:firstLineChars="0"/>
        <w:rPr>
          <w:rFonts w:hint="eastAsia" w:ascii="新宋体" w:hAnsi="新宋体" w:eastAsia="新宋体" w:cs="新宋体"/>
          <w:b/>
          <w:color w:val="auto"/>
          <w:sz w:val="22"/>
          <w:szCs w:val="22"/>
          <w:highlight w:val="none"/>
          <w:u w:val="single"/>
        </w:rPr>
      </w:pPr>
      <w:r>
        <w:rPr>
          <w:rFonts w:hint="eastAsia" w:ascii="宋体" w:hAnsi="宋体" w:cs="宋体"/>
          <w:b/>
          <w:color w:val="auto"/>
          <w:sz w:val="22"/>
          <w:szCs w:val="22"/>
          <w:highlight w:val="none"/>
          <w:u w:val="single"/>
        </w:rPr>
        <w:t>▲</w:t>
      </w:r>
      <w:r>
        <w:rPr>
          <w:rFonts w:hint="eastAsia" w:ascii="新宋体" w:hAnsi="新宋体" w:eastAsia="新宋体" w:cs="新宋体"/>
          <w:b/>
          <w:color w:val="auto"/>
          <w:sz w:val="22"/>
          <w:szCs w:val="22"/>
          <w:highlight w:val="none"/>
          <w:u w:val="single"/>
        </w:rPr>
        <w:t>4、本项目单套预算为人民币</w:t>
      </w:r>
      <w:r>
        <w:rPr>
          <w:rFonts w:hint="eastAsia" w:ascii="新宋体" w:hAnsi="新宋体" w:eastAsia="新宋体" w:cs="新宋体"/>
          <w:b/>
          <w:color w:val="auto"/>
          <w:sz w:val="22"/>
          <w:szCs w:val="22"/>
          <w:highlight w:val="none"/>
          <w:u w:val="single"/>
          <w:lang w:val="en-US" w:eastAsia="zh-CN"/>
        </w:rPr>
        <w:t>伍佰</w:t>
      </w:r>
      <w:r>
        <w:rPr>
          <w:rFonts w:hint="eastAsia" w:ascii="新宋体" w:hAnsi="新宋体" w:eastAsia="新宋体" w:cs="新宋体"/>
          <w:b/>
          <w:color w:val="auto"/>
          <w:sz w:val="22"/>
          <w:szCs w:val="22"/>
          <w:highlight w:val="none"/>
          <w:u w:val="single"/>
        </w:rPr>
        <w:t>元整（¥</w:t>
      </w:r>
      <w:r>
        <w:rPr>
          <w:rFonts w:hint="eastAsia" w:ascii="新宋体" w:hAnsi="新宋体" w:eastAsia="新宋体" w:cs="新宋体"/>
          <w:b/>
          <w:color w:val="auto"/>
          <w:sz w:val="22"/>
          <w:szCs w:val="22"/>
          <w:highlight w:val="none"/>
          <w:u w:val="single"/>
          <w:lang w:val="en-US" w:eastAsia="zh-CN"/>
        </w:rPr>
        <w:t>500</w:t>
      </w:r>
      <w:r>
        <w:rPr>
          <w:rFonts w:hint="eastAsia" w:ascii="新宋体" w:hAnsi="新宋体" w:eastAsia="新宋体" w:cs="新宋体"/>
          <w:b/>
          <w:color w:val="auto"/>
          <w:sz w:val="22"/>
          <w:szCs w:val="22"/>
          <w:highlight w:val="none"/>
          <w:u w:val="single"/>
        </w:rPr>
        <w:t>.00元），具体采购总额以最终采购数量为准。如投标供应商报价超</w:t>
      </w:r>
      <w:r>
        <w:rPr>
          <w:rFonts w:hint="eastAsia" w:ascii="新宋体" w:hAnsi="新宋体" w:eastAsia="新宋体" w:cs="新宋体"/>
          <w:b/>
          <w:i w:val="0"/>
          <w:iCs w:val="0"/>
          <w:color w:val="auto"/>
          <w:sz w:val="22"/>
          <w:szCs w:val="22"/>
          <w:highlight w:val="none"/>
          <w:u w:val="single"/>
        </w:rPr>
        <w:t>过单套预算的按无效标处理。本项目总采购金额不超过</w:t>
      </w:r>
      <w:r>
        <w:rPr>
          <w:rFonts w:hint="eastAsia" w:ascii="新宋体" w:hAnsi="新宋体" w:eastAsia="新宋体" w:cs="新宋体"/>
          <w:b/>
          <w:i w:val="0"/>
          <w:iCs w:val="0"/>
          <w:color w:val="auto"/>
          <w:sz w:val="22"/>
          <w:szCs w:val="22"/>
          <w:highlight w:val="none"/>
          <w:u w:val="single"/>
          <w:lang w:val="en-US" w:eastAsia="zh-CN"/>
        </w:rPr>
        <w:t>壹佰壹拾玖万</w:t>
      </w:r>
      <w:r>
        <w:rPr>
          <w:rFonts w:hint="eastAsia" w:ascii="新宋体" w:hAnsi="新宋体" w:eastAsia="新宋体" w:cs="新宋体"/>
          <w:b/>
          <w:i w:val="0"/>
          <w:iCs w:val="0"/>
          <w:color w:val="auto"/>
          <w:sz w:val="22"/>
          <w:szCs w:val="22"/>
          <w:highlight w:val="none"/>
          <w:u w:val="single"/>
        </w:rPr>
        <w:t>元整（¥</w:t>
      </w:r>
      <w:r>
        <w:rPr>
          <w:rFonts w:hint="eastAsia" w:ascii="新宋体" w:hAnsi="新宋体" w:eastAsia="新宋体" w:cs="新宋体"/>
          <w:b/>
          <w:i w:val="0"/>
          <w:iCs w:val="0"/>
          <w:color w:val="auto"/>
          <w:sz w:val="22"/>
          <w:szCs w:val="22"/>
          <w:highlight w:val="none"/>
          <w:u w:val="single"/>
          <w:lang w:eastAsia="zh-CN"/>
        </w:rPr>
        <w:t>1190000</w:t>
      </w:r>
      <w:r>
        <w:rPr>
          <w:rFonts w:hint="eastAsia" w:ascii="新宋体" w:hAnsi="新宋体" w:eastAsia="新宋体" w:cs="新宋体"/>
          <w:b/>
          <w:i w:val="0"/>
          <w:iCs w:val="0"/>
          <w:color w:val="auto"/>
          <w:sz w:val="22"/>
          <w:szCs w:val="22"/>
          <w:highlight w:val="none"/>
          <w:u w:val="single"/>
        </w:rPr>
        <w:t>.00元）。</w:t>
      </w:r>
    </w:p>
    <w:p w14:paraId="26BF8FEC">
      <w:pPr>
        <w:spacing w:line="380" w:lineRule="exact"/>
        <w:ind w:left="303"/>
        <w:rPr>
          <w:rFonts w:hint="eastAsia" w:ascii="宋体" w:hAnsi="宋体" w:cs="宋体"/>
          <w:b/>
          <w:bCs/>
          <w:color w:val="auto"/>
          <w:sz w:val="22"/>
          <w:szCs w:val="22"/>
          <w:highlight w:val="none"/>
        </w:rPr>
      </w:pPr>
    </w:p>
    <w:p w14:paraId="00D6B6AD">
      <w:pPr>
        <w:spacing w:before="240" w:beforeLines="100" w:after="240" w:afterLines="100" w:line="400" w:lineRule="atLeast"/>
        <w:ind w:left="4620" w:leftChars="2200"/>
        <w:rPr>
          <w:rFonts w:hint="eastAsia" w:ascii="宋体" w:hAnsi="宋体"/>
          <w:color w:val="auto"/>
          <w:sz w:val="22"/>
          <w:szCs w:val="22"/>
          <w:highlight w:val="none"/>
        </w:rPr>
      </w:pPr>
    </w:p>
    <w:p w14:paraId="2C3A113F">
      <w:pPr>
        <w:spacing w:before="240" w:beforeLines="100" w:after="240" w:afterLines="100" w:line="400" w:lineRule="atLeast"/>
        <w:ind w:left="4620" w:leftChars="2200" w:firstLine="220" w:firstLineChars="100"/>
        <w:rPr>
          <w:rFonts w:ascii="宋体" w:hAnsi="宋体"/>
          <w:color w:val="auto"/>
          <w:sz w:val="22"/>
          <w:szCs w:val="22"/>
          <w:highlight w:val="none"/>
        </w:rPr>
      </w:pPr>
      <w:r>
        <w:rPr>
          <w:rFonts w:hint="eastAsia" w:ascii="宋体" w:hAnsi="宋体"/>
          <w:color w:val="auto"/>
          <w:sz w:val="22"/>
          <w:szCs w:val="22"/>
          <w:highlight w:val="none"/>
        </w:rPr>
        <w:t>供应商全称（盖章）：</w:t>
      </w:r>
    </w:p>
    <w:p w14:paraId="2956DF2A">
      <w:pPr>
        <w:spacing w:before="240" w:beforeLines="100" w:after="240" w:afterLines="100" w:line="400" w:lineRule="atLeast"/>
        <w:ind w:firstLine="4840" w:firstLineChars="22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6B6907F6">
      <w:pPr>
        <w:spacing w:before="240" w:beforeLines="100" w:after="240" w:afterLines="100" w:line="400" w:lineRule="atLeast"/>
        <w:ind w:left="4620" w:leftChars="2200"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日期：    年   月    日</w:t>
      </w:r>
    </w:p>
    <w:p w14:paraId="6AD778E6">
      <w:pPr>
        <w:spacing w:line="360" w:lineRule="auto"/>
        <w:jc w:val="center"/>
        <w:outlineLvl w:val="1"/>
        <w:rPr>
          <w:rFonts w:hint="eastAsia" w:ascii="宋体" w:hAnsi="宋体" w:cs="宋体"/>
          <w:color w:val="auto"/>
          <w:spacing w:val="20"/>
          <w:szCs w:val="21"/>
          <w:highlight w:val="none"/>
        </w:rPr>
      </w:pPr>
      <w:r>
        <w:rPr>
          <w:rFonts w:hint="eastAsia" w:ascii="宋体" w:hAnsi="宋体"/>
          <w:color w:val="auto"/>
          <w:szCs w:val="21"/>
          <w:highlight w:val="none"/>
        </w:rPr>
        <w:br w:type="page"/>
      </w:r>
      <w:r>
        <w:rPr>
          <w:rFonts w:hint="eastAsia" w:ascii="黑体" w:hAnsi="黑体" w:eastAsia="黑体" w:cs="黑体"/>
          <w:b/>
          <w:bCs/>
          <w:color w:val="auto"/>
          <w:sz w:val="24"/>
          <w:highlight w:val="none"/>
        </w:rPr>
        <w:t>附件</w:t>
      </w:r>
      <w:r>
        <w:rPr>
          <w:rFonts w:hint="eastAsia" w:ascii="黑体" w:hAnsi="黑体" w:eastAsia="黑体" w:cs="黑体"/>
          <w:b/>
          <w:bCs/>
          <w:color w:val="auto"/>
          <w:sz w:val="24"/>
          <w:highlight w:val="none"/>
          <w:lang w:val="en-US" w:eastAsia="zh-CN"/>
        </w:rPr>
        <w:t>九</w:t>
      </w:r>
      <w:r>
        <w:rPr>
          <w:rFonts w:hint="eastAsia" w:ascii="黑体" w:hAnsi="黑体" w:eastAsia="黑体" w:cs="黑体"/>
          <w:b/>
          <w:bCs/>
          <w:color w:val="auto"/>
          <w:sz w:val="24"/>
          <w:highlight w:val="none"/>
        </w:rPr>
        <w:t xml:space="preserve">  报价明细表</w:t>
      </w:r>
    </w:p>
    <w:p w14:paraId="20F83D58">
      <w:pPr>
        <w:spacing w:line="360" w:lineRule="auto"/>
        <w:jc w:val="center"/>
        <w:rPr>
          <w:rFonts w:hint="eastAsia" w:ascii="宋体" w:hAnsi="宋体" w:cs="宋体"/>
          <w:color w:val="auto"/>
          <w:sz w:val="22"/>
          <w:szCs w:val="22"/>
          <w:highlight w:val="none"/>
        </w:rPr>
      </w:pPr>
    </w:p>
    <w:p w14:paraId="2AE3E42A">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项目编号：</w:t>
      </w:r>
    </w:p>
    <w:tbl>
      <w:tblPr>
        <w:tblStyle w:val="40"/>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04"/>
        <w:gridCol w:w="1565"/>
        <w:gridCol w:w="1388"/>
        <w:gridCol w:w="1181"/>
        <w:gridCol w:w="1055"/>
        <w:gridCol w:w="1323"/>
        <w:gridCol w:w="952"/>
      </w:tblGrid>
      <w:tr w14:paraId="145E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69" w:type="dxa"/>
            <w:tcBorders>
              <w:top w:val="single" w:color="auto" w:sz="12" w:space="0"/>
              <w:left w:val="single" w:color="auto" w:sz="12" w:space="0"/>
              <w:bottom w:val="single" w:color="auto" w:sz="12" w:space="0"/>
            </w:tcBorders>
            <w:noWrap w:val="0"/>
            <w:vAlign w:val="center"/>
          </w:tcPr>
          <w:p w14:paraId="09439D82">
            <w:pPr>
              <w:ind w:right="-11"/>
              <w:jc w:val="center"/>
              <w:rPr>
                <w:rFonts w:hint="eastAsia" w:ascii="Arial" w:hAnsi="Arial" w:cs="Arial"/>
                <w:b/>
                <w:bCs/>
                <w:color w:val="auto"/>
                <w:sz w:val="22"/>
                <w:szCs w:val="22"/>
                <w:highlight w:val="none"/>
              </w:rPr>
            </w:pPr>
            <w:r>
              <w:rPr>
                <w:rFonts w:hint="eastAsia" w:ascii="Arial" w:hAnsi="Arial" w:cs="Arial"/>
                <w:b/>
                <w:bCs/>
                <w:color w:val="auto"/>
                <w:sz w:val="22"/>
                <w:szCs w:val="22"/>
                <w:highlight w:val="none"/>
              </w:rPr>
              <w:t>项目</w:t>
            </w:r>
          </w:p>
        </w:tc>
        <w:tc>
          <w:tcPr>
            <w:tcW w:w="1704" w:type="dxa"/>
            <w:tcBorders>
              <w:top w:val="single" w:color="auto" w:sz="12" w:space="0"/>
              <w:bottom w:val="single" w:color="auto" w:sz="12" w:space="0"/>
            </w:tcBorders>
            <w:noWrap w:val="0"/>
            <w:vAlign w:val="center"/>
          </w:tcPr>
          <w:p w14:paraId="1ECD69CA">
            <w:pPr>
              <w:ind w:right="-11"/>
              <w:jc w:val="center"/>
              <w:rPr>
                <w:rFonts w:hint="eastAsia" w:ascii="Arial" w:hAnsi="Arial" w:cs="Arial"/>
                <w:b/>
                <w:bCs/>
                <w:color w:val="auto"/>
                <w:sz w:val="22"/>
                <w:szCs w:val="22"/>
                <w:highlight w:val="none"/>
              </w:rPr>
            </w:pPr>
            <w:r>
              <w:rPr>
                <w:rFonts w:hint="eastAsia" w:ascii="新宋体" w:hAnsi="新宋体" w:eastAsia="新宋体"/>
                <w:b/>
                <w:bCs/>
                <w:color w:val="auto"/>
                <w:sz w:val="22"/>
                <w:szCs w:val="22"/>
                <w:highlight w:val="none"/>
              </w:rPr>
              <w:t>项目内容</w:t>
            </w:r>
            <w:r>
              <w:rPr>
                <w:rFonts w:hint="eastAsia" w:ascii="新宋体" w:hAnsi="新宋体" w:eastAsia="新宋体"/>
                <w:b/>
                <w:color w:val="auto"/>
                <w:sz w:val="22"/>
                <w:szCs w:val="22"/>
                <w:highlight w:val="none"/>
                <w:u w:val="single"/>
              </w:rPr>
              <w:t>（</w:t>
            </w:r>
            <w:r>
              <w:rPr>
                <w:rFonts w:hint="eastAsia" w:ascii="新宋体" w:hAnsi="新宋体" w:eastAsia="新宋体"/>
                <w:b/>
                <w:bCs/>
                <w:color w:val="auto"/>
                <w:sz w:val="22"/>
                <w:szCs w:val="22"/>
                <w:highlight w:val="none"/>
                <w:u w:val="single"/>
              </w:rPr>
              <w:t>按采购清单逐项列出</w:t>
            </w:r>
            <w:r>
              <w:rPr>
                <w:rFonts w:hint="eastAsia" w:ascii="新宋体" w:hAnsi="新宋体" w:eastAsia="新宋体"/>
                <w:b/>
                <w:color w:val="auto"/>
                <w:sz w:val="22"/>
                <w:szCs w:val="22"/>
                <w:highlight w:val="none"/>
                <w:u w:val="single"/>
              </w:rPr>
              <w:t>）</w:t>
            </w:r>
          </w:p>
        </w:tc>
        <w:tc>
          <w:tcPr>
            <w:tcW w:w="1565" w:type="dxa"/>
            <w:tcBorders>
              <w:top w:val="single" w:color="auto" w:sz="12" w:space="0"/>
              <w:bottom w:val="single" w:color="auto" w:sz="12" w:space="0"/>
            </w:tcBorders>
            <w:noWrap w:val="0"/>
            <w:vAlign w:val="center"/>
          </w:tcPr>
          <w:p w14:paraId="678A065C">
            <w:pPr>
              <w:ind w:right="-11"/>
              <w:jc w:val="center"/>
              <w:rPr>
                <w:rFonts w:hint="eastAsia" w:ascii="Arial" w:hAnsi="Arial" w:cs="Arial"/>
                <w:b/>
                <w:bCs/>
                <w:color w:val="auto"/>
                <w:sz w:val="22"/>
                <w:szCs w:val="22"/>
                <w:highlight w:val="none"/>
              </w:rPr>
            </w:pPr>
            <w:r>
              <w:rPr>
                <w:rFonts w:hint="eastAsia" w:ascii="Arial" w:hAnsi="Arial" w:cs="Arial"/>
                <w:b/>
                <w:bCs/>
                <w:color w:val="auto"/>
                <w:sz w:val="22"/>
                <w:szCs w:val="22"/>
                <w:highlight w:val="none"/>
              </w:rPr>
              <w:t>型号、规格</w:t>
            </w:r>
          </w:p>
        </w:tc>
        <w:tc>
          <w:tcPr>
            <w:tcW w:w="1388" w:type="dxa"/>
            <w:tcBorders>
              <w:top w:val="single" w:color="auto" w:sz="12" w:space="0"/>
              <w:bottom w:val="single" w:color="auto" w:sz="12" w:space="0"/>
            </w:tcBorders>
            <w:noWrap w:val="0"/>
            <w:vAlign w:val="center"/>
          </w:tcPr>
          <w:p w14:paraId="694B1C97">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181" w:type="dxa"/>
            <w:tcBorders>
              <w:top w:val="single" w:color="auto" w:sz="12" w:space="0"/>
              <w:bottom w:val="single" w:color="auto" w:sz="12" w:space="0"/>
            </w:tcBorders>
            <w:noWrap w:val="0"/>
            <w:vAlign w:val="center"/>
          </w:tcPr>
          <w:p w14:paraId="6BFF0B38">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产地</w:t>
            </w:r>
          </w:p>
        </w:tc>
        <w:tc>
          <w:tcPr>
            <w:tcW w:w="1055" w:type="dxa"/>
            <w:tcBorders>
              <w:top w:val="single" w:color="auto" w:sz="12" w:space="0"/>
              <w:bottom w:val="single" w:color="auto" w:sz="12" w:space="0"/>
            </w:tcBorders>
            <w:noWrap w:val="0"/>
            <w:vAlign w:val="center"/>
          </w:tcPr>
          <w:p w14:paraId="19A5F05C">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单价</w:t>
            </w:r>
          </w:p>
        </w:tc>
        <w:tc>
          <w:tcPr>
            <w:tcW w:w="1323" w:type="dxa"/>
            <w:tcBorders>
              <w:top w:val="single" w:color="auto" w:sz="12" w:space="0"/>
              <w:bottom w:val="single" w:color="auto" w:sz="12" w:space="0"/>
            </w:tcBorders>
            <w:noWrap w:val="0"/>
            <w:vAlign w:val="center"/>
          </w:tcPr>
          <w:p w14:paraId="4986778B">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合价</w:t>
            </w:r>
          </w:p>
        </w:tc>
        <w:tc>
          <w:tcPr>
            <w:tcW w:w="952" w:type="dxa"/>
            <w:tcBorders>
              <w:top w:val="single" w:color="auto" w:sz="12" w:space="0"/>
              <w:bottom w:val="single" w:color="auto" w:sz="12" w:space="0"/>
              <w:right w:val="single" w:color="auto" w:sz="12" w:space="0"/>
            </w:tcBorders>
            <w:noWrap w:val="0"/>
            <w:vAlign w:val="center"/>
          </w:tcPr>
          <w:p w14:paraId="60393287">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14:paraId="4230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tcBorders>
              <w:left w:val="single" w:color="auto" w:sz="12" w:space="0"/>
            </w:tcBorders>
            <w:noWrap w:val="0"/>
            <w:vAlign w:val="center"/>
          </w:tcPr>
          <w:p w14:paraId="62CC27FA">
            <w:pPr>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04" w:type="dxa"/>
            <w:noWrap w:val="0"/>
            <w:vAlign w:val="center"/>
          </w:tcPr>
          <w:p w14:paraId="4F568CC0">
            <w:pPr>
              <w:jc w:val="center"/>
              <w:rPr>
                <w:rFonts w:hint="eastAsia" w:ascii="Arial" w:hAnsi="Arial" w:cs="Arial"/>
                <w:color w:val="auto"/>
                <w:sz w:val="22"/>
                <w:szCs w:val="22"/>
                <w:highlight w:val="none"/>
              </w:rPr>
            </w:pPr>
          </w:p>
        </w:tc>
        <w:tc>
          <w:tcPr>
            <w:tcW w:w="1565" w:type="dxa"/>
            <w:noWrap w:val="0"/>
            <w:vAlign w:val="center"/>
          </w:tcPr>
          <w:p w14:paraId="438741BC">
            <w:pPr>
              <w:jc w:val="center"/>
              <w:rPr>
                <w:rFonts w:ascii="Arial" w:hAnsi="Arial" w:cs="Arial"/>
                <w:color w:val="auto"/>
                <w:sz w:val="22"/>
                <w:szCs w:val="22"/>
                <w:highlight w:val="none"/>
              </w:rPr>
            </w:pPr>
          </w:p>
        </w:tc>
        <w:tc>
          <w:tcPr>
            <w:tcW w:w="1388" w:type="dxa"/>
            <w:noWrap w:val="0"/>
            <w:vAlign w:val="center"/>
          </w:tcPr>
          <w:p w14:paraId="33599EED">
            <w:pPr>
              <w:spacing w:line="360" w:lineRule="auto"/>
              <w:jc w:val="center"/>
              <w:textAlignment w:val="center"/>
              <w:rPr>
                <w:rFonts w:ascii="Arial" w:hAnsi="Arial" w:cs="Arial"/>
                <w:color w:val="auto"/>
                <w:sz w:val="22"/>
                <w:szCs w:val="22"/>
                <w:highlight w:val="none"/>
              </w:rPr>
            </w:pPr>
          </w:p>
        </w:tc>
        <w:tc>
          <w:tcPr>
            <w:tcW w:w="1181" w:type="dxa"/>
            <w:noWrap w:val="0"/>
            <w:vAlign w:val="center"/>
          </w:tcPr>
          <w:p w14:paraId="2353B46F">
            <w:pPr>
              <w:jc w:val="center"/>
              <w:rPr>
                <w:rFonts w:ascii="Arial" w:hAnsi="Arial" w:cs="Arial"/>
                <w:color w:val="auto"/>
                <w:sz w:val="22"/>
                <w:szCs w:val="22"/>
                <w:highlight w:val="none"/>
              </w:rPr>
            </w:pPr>
          </w:p>
        </w:tc>
        <w:tc>
          <w:tcPr>
            <w:tcW w:w="1055" w:type="dxa"/>
            <w:noWrap w:val="0"/>
            <w:vAlign w:val="center"/>
          </w:tcPr>
          <w:p w14:paraId="7B2F5366">
            <w:pPr>
              <w:ind w:right="-11"/>
              <w:jc w:val="center"/>
              <w:rPr>
                <w:rFonts w:hint="eastAsia" w:ascii="Arial" w:hAnsi="Arial" w:cs="Arial"/>
                <w:color w:val="auto"/>
                <w:sz w:val="22"/>
                <w:szCs w:val="22"/>
                <w:highlight w:val="none"/>
              </w:rPr>
            </w:pPr>
          </w:p>
        </w:tc>
        <w:tc>
          <w:tcPr>
            <w:tcW w:w="1323" w:type="dxa"/>
            <w:noWrap w:val="0"/>
            <w:vAlign w:val="center"/>
          </w:tcPr>
          <w:p w14:paraId="1DFA6425">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0A6695D3">
            <w:pPr>
              <w:ind w:right="-11"/>
              <w:jc w:val="center"/>
              <w:rPr>
                <w:rFonts w:hint="eastAsia" w:ascii="Arial" w:hAnsi="Arial" w:cs="Arial"/>
                <w:color w:val="auto"/>
                <w:sz w:val="22"/>
                <w:szCs w:val="22"/>
                <w:highlight w:val="none"/>
              </w:rPr>
            </w:pPr>
          </w:p>
        </w:tc>
      </w:tr>
      <w:tr w14:paraId="0502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tcBorders>
              <w:left w:val="single" w:color="auto" w:sz="12" w:space="0"/>
            </w:tcBorders>
            <w:noWrap w:val="0"/>
            <w:vAlign w:val="center"/>
          </w:tcPr>
          <w:p w14:paraId="22C7FE5C">
            <w:pPr>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04" w:type="dxa"/>
            <w:noWrap w:val="0"/>
            <w:vAlign w:val="center"/>
          </w:tcPr>
          <w:p w14:paraId="68AE180D">
            <w:pPr>
              <w:jc w:val="center"/>
              <w:rPr>
                <w:rFonts w:hint="eastAsia" w:ascii="Arial" w:hAnsi="Arial" w:cs="Arial"/>
                <w:color w:val="auto"/>
                <w:sz w:val="22"/>
                <w:szCs w:val="22"/>
                <w:highlight w:val="none"/>
              </w:rPr>
            </w:pPr>
          </w:p>
        </w:tc>
        <w:tc>
          <w:tcPr>
            <w:tcW w:w="1565" w:type="dxa"/>
            <w:noWrap w:val="0"/>
            <w:vAlign w:val="center"/>
          </w:tcPr>
          <w:p w14:paraId="23E2AED3">
            <w:pPr>
              <w:jc w:val="center"/>
              <w:rPr>
                <w:rFonts w:ascii="Arial" w:hAnsi="Arial" w:cs="Arial"/>
                <w:color w:val="auto"/>
                <w:sz w:val="22"/>
                <w:szCs w:val="22"/>
                <w:highlight w:val="none"/>
              </w:rPr>
            </w:pPr>
          </w:p>
        </w:tc>
        <w:tc>
          <w:tcPr>
            <w:tcW w:w="1388" w:type="dxa"/>
            <w:noWrap w:val="0"/>
            <w:vAlign w:val="center"/>
          </w:tcPr>
          <w:p w14:paraId="00D6D760">
            <w:pPr>
              <w:spacing w:line="360" w:lineRule="auto"/>
              <w:jc w:val="center"/>
              <w:textAlignment w:val="center"/>
              <w:rPr>
                <w:rFonts w:ascii="Arial" w:hAnsi="Arial" w:cs="Arial"/>
                <w:color w:val="auto"/>
                <w:sz w:val="22"/>
                <w:szCs w:val="22"/>
                <w:highlight w:val="none"/>
              </w:rPr>
            </w:pPr>
          </w:p>
        </w:tc>
        <w:tc>
          <w:tcPr>
            <w:tcW w:w="1181" w:type="dxa"/>
            <w:noWrap w:val="0"/>
            <w:vAlign w:val="center"/>
          </w:tcPr>
          <w:p w14:paraId="4FCC17F1">
            <w:pPr>
              <w:jc w:val="center"/>
              <w:rPr>
                <w:rFonts w:ascii="Arial" w:hAnsi="Arial" w:cs="Arial"/>
                <w:color w:val="auto"/>
                <w:sz w:val="22"/>
                <w:szCs w:val="22"/>
                <w:highlight w:val="none"/>
              </w:rPr>
            </w:pPr>
          </w:p>
        </w:tc>
        <w:tc>
          <w:tcPr>
            <w:tcW w:w="1055" w:type="dxa"/>
            <w:noWrap w:val="0"/>
            <w:vAlign w:val="center"/>
          </w:tcPr>
          <w:p w14:paraId="6D825558">
            <w:pPr>
              <w:ind w:right="-11"/>
              <w:jc w:val="center"/>
              <w:rPr>
                <w:rFonts w:hint="eastAsia" w:ascii="Arial" w:hAnsi="Arial" w:cs="Arial"/>
                <w:color w:val="auto"/>
                <w:sz w:val="22"/>
                <w:szCs w:val="22"/>
                <w:highlight w:val="none"/>
              </w:rPr>
            </w:pPr>
          </w:p>
        </w:tc>
        <w:tc>
          <w:tcPr>
            <w:tcW w:w="1323" w:type="dxa"/>
            <w:noWrap w:val="0"/>
            <w:vAlign w:val="center"/>
          </w:tcPr>
          <w:p w14:paraId="02A5B3D2">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2A7ABF39">
            <w:pPr>
              <w:ind w:right="-11"/>
              <w:jc w:val="center"/>
              <w:rPr>
                <w:rFonts w:hint="eastAsia" w:ascii="Arial" w:hAnsi="Arial" w:cs="Arial"/>
                <w:color w:val="auto"/>
                <w:sz w:val="22"/>
                <w:szCs w:val="22"/>
                <w:highlight w:val="none"/>
              </w:rPr>
            </w:pPr>
          </w:p>
        </w:tc>
      </w:tr>
      <w:tr w14:paraId="445A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tcBorders>
              <w:left w:val="single" w:color="auto" w:sz="12" w:space="0"/>
            </w:tcBorders>
            <w:noWrap w:val="0"/>
            <w:vAlign w:val="center"/>
          </w:tcPr>
          <w:p w14:paraId="572790F7">
            <w:pPr>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04" w:type="dxa"/>
            <w:noWrap w:val="0"/>
            <w:vAlign w:val="center"/>
          </w:tcPr>
          <w:p w14:paraId="55A0277D">
            <w:pPr>
              <w:jc w:val="center"/>
              <w:rPr>
                <w:rFonts w:hint="eastAsia" w:ascii="Arial" w:hAnsi="Arial" w:cs="Arial"/>
                <w:color w:val="auto"/>
                <w:sz w:val="22"/>
                <w:szCs w:val="22"/>
                <w:highlight w:val="none"/>
              </w:rPr>
            </w:pPr>
          </w:p>
        </w:tc>
        <w:tc>
          <w:tcPr>
            <w:tcW w:w="1565" w:type="dxa"/>
            <w:noWrap w:val="0"/>
            <w:vAlign w:val="center"/>
          </w:tcPr>
          <w:p w14:paraId="160969AF">
            <w:pPr>
              <w:jc w:val="center"/>
              <w:rPr>
                <w:rFonts w:ascii="Arial" w:hAnsi="Arial" w:cs="Arial"/>
                <w:color w:val="auto"/>
                <w:sz w:val="22"/>
                <w:szCs w:val="22"/>
                <w:highlight w:val="none"/>
              </w:rPr>
            </w:pPr>
          </w:p>
        </w:tc>
        <w:tc>
          <w:tcPr>
            <w:tcW w:w="1388" w:type="dxa"/>
            <w:noWrap w:val="0"/>
            <w:vAlign w:val="center"/>
          </w:tcPr>
          <w:p w14:paraId="1537B00F">
            <w:pPr>
              <w:spacing w:line="360" w:lineRule="auto"/>
              <w:jc w:val="center"/>
              <w:textAlignment w:val="center"/>
              <w:rPr>
                <w:rFonts w:ascii="Arial" w:hAnsi="Arial" w:cs="Arial"/>
                <w:color w:val="auto"/>
                <w:sz w:val="22"/>
                <w:szCs w:val="22"/>
                <w:highlight w:val="none"/>
              </w:rPr>
            </w:pPr>
          </w:p>
        </w:tc>
        <w:tc>
          <w:tcPr>
            <w:tcW w:w="1181" w:type="dxa"/>
            <w:noWrap w:val="0"/>
            <w:vAlign w:val="center"/>
          </w:tcPr>
          <w:p w14:paraId="4A3FF5D5">
            <w:pPr>
              <w:jc w:val="center"/>
              <w:rPr>
                <w:rFonts w:ascii="Arial" w:hAnsi="Arial" w:cs="Arial"/>
                <w:color w:val="auto"/>
                <w:sz w:val="22"/>
                <w:szCs w:val="22"/>
                <w:highlight w:val="none"/>
              </w:rPr>
            </w:pPr>
          </w:p>
        </w:tc>
        <w:tc>
          <w:tcPr>
            <w:tcW w:w="1055" w:type="dxa"/>
            <w:noWrap w:val="0"/>
            <w:vAlign w:val="center"/>
          </w:tcPr>
          <w:p w14:paraId="2ED12D06">
            <w:pPr>
              <w:ind w:right="-11"/>
              <w:jc w:val="center"/>
              <w:rPr>
                <w:rFonts w:hint="eastAsia" w:ascii="Arial" w:hAnsi="Arial" w:cs="Arial"/>
                <w:color w:val="auto"/>
                <w:sz w:val="22"/>
                <w:szCs w:val="22"/>
                <w:highlight w:val="none"/>
              </w:rPr>
            </w:pPr>
          </w:p>
        </w:tc>
        <w:tc>
          <w:tcPr>
            <w:tcW w:w="1323" w:type="dxa"/>
            <w:noWrap w:val="0"/>
            <w:vAlign w:val="center"/>
          </w:tcPr>
          <w:p w14:paraId="56CE63CC">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5B94E02E">
            <w:pPr>
              <w:ind w:right="-11"/>
              <w:jc w:val="center"/>
              <w:rPr>
                <w:rFonts w:hint="eastAsia" w:ascii="Arial" w:hAnsi="Arial" w:cs="Arial"/>
                <w:color w:val="auto"/>
                <w:sz w:val="22"/>
                <w:szCs w:val="22"/>
                <w:highlight w:val="none"/>
              </w:rPr>
            </w:pPr>
          </w:p>
        </w:tc>
      </w:tr>
      <w:tr w14:paraId="680C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tcBorders>
              <w:left w:val="single" w:color="auto" w:sz="12" w:space="0"/>
            </w:tcBorders>
            <w:shd w:val="clear" w:color="auto" w:fill="auto"/>
            <w:noWrap w:val="0"/>
            <w:vAlign w:val="center"/>
          </w:tcPr>
          <w:p w14:paraId="052B257F">
            <w:pPr>
              <w:spacing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1704" w:type="dxa"/>
            <w:noWrap w:val="0"/>
            <w:vAlign w:val="center"/>
          </w:tcPr>
          <w:p w14:paraId="28D2C864">
            <w:pPr>
              <w:jc w:val="center"/>
              <w:rPr>
                <w:rFonts w:hint="eastAsia" w:ascii="Arial" w:hAnsi="Arial" w:cs="Arial"/>
                <w:color w:val="auto"/>
                <w:sz w:val="22"/>
                <w:szCs w:val="22"/>
                <w:highlight w:val="none"/>
              </w:rPr>
            </w:pPr>
          </w:p>
        </w:tc>
        <w:tc>
          <w:tcPr>
            <w:tcW w:w="1565" w:type="dxa"/>
            <w:noWrap w:val="0"/>
            <w:vAlign w:val="center"/>
          </w:tcPr>
          <w:p w14:paraId="0B88EA90">
            <w:pPr>
              <w:jc w:val="center"/>
              <w:rPr>
                <w:rFonts w:ascii="Arial" w:hAnsi="Arial" w:cs="Arial"/>
                <w:color w:val="auto"/>
                <w:sz w:val="22"/>
                <w:szCs w:val="22"/>
                <w:highlight w:val="none"/>
              </w:rPr>
            </w:pPr>
          </w:p>
        </w:tc>
        <w:tc>
          <w:tcPr>
            <w:tcW w:w="1388" w:type="dxa"/>
            <w:noWrap w:val="0"/>
            <w:vAlign w:val="center"/>
          </w:tcPr>
          <w:p w14:paraId="4A4582B4">
            <w:pPr>
              <w:spacing w:line="360" w:lineRule="auto"/>
              <w:jc w:val="center"/>
              <w:textAlignment w:val="center"/>
              <w:rPr>
                <w:rFonts w:ascii="Arial" w:hAnsi="Arial" w:cs="Arial"/>
                <w:color w:val="auto"/>
                <w:sz w:val="22"/>
                <w:szCs w:val="22"/>
                <w:highlight w:val="none"/>
              </w:rPr>
            </w:pPr>
          </w:p>
        </w:tc>
        <w:tc>
          <w:tcPr>
            <w:tcW w:w="1181" w:type="dxa"/>
            <w:noWrap w:val="0"/>
            <w:vAlign w:val="center"/>
          </w:tcPr>
          <w:p w14:paraId="30DC8B08">
            <w:pPr>
              <w:jc w:val="center"/>
              <w:rPr>
                <w:rFonts w:ascii="Arial" w:hAnsi="Arial" w:cs="Arial"/>
                <w:color w:val="auto"/>
                <w:sz w:val="22"/>
                <w:szCs w:val="22"/>
                <w:highlight w:val="none"/>
              </w:rPr>
            </w:pPr>
          </w:p>
        </w:tc>
        <w:tc>
          <w:tcPr>
            <w:tcW w:w="1055" w:type="dxa"/>
            <w:noWrap w:val="0"/>
            <w:vAlign w:val="center"/>
          </w:tcPr>
          <w:p w14:paraId="71C1C9D4">
            <w:pPr>
              <w:ind w:right="-11"/>
              <w:jc w:val="center"/>
              <w:rPr>
                <w:rFonts w:hint="eastAsia" w:ascii="Arial" w:hAnsi="Arial" w:cs="Arial"/>
                <w:color w:val="auto"/>
                <w:sz w:val="22"/>
                <w:szCs w:val="22"/>
                <w:highlight w:val="none"/>
              </w:rPr>
            </w:pPr>
          </w:p>
        </w:tc>
        <w:tc>
          <w:tcPr>
            <w:tcW w:w="1323" w:type="dxa"/>
            <w:noWrap w:val="0"/>
            <w:vAlign w:val="center"/>
          </w:tcPr>
          <w:p w14:paraId="3F5FFFF7">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4FBC638E">
            <w:pPr>
              <w:ind w:right="-11"/>
              <w:jc w:val="center"/>
              <w:rPr>
                <w:rFonts w:hint="eastAsia" w:ascii="Arial" w:hAnsi="Arial" w:cs="Arial"/>
                <w:color w:val="auto"/>
                <w:sz w:val="22"/>
                <w:szCs w:val="22"/>
                <w:highlight w:val="none"/>
              </w:rPr>
            </w:pPr>
          </w:p>
        </w:tc>
      </w:tr>
      <w:tr w14:paraId="0D39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tcBorders>
              <w:left w:val="single" w:color="auto" w:sz="12" w:space="0"/>
            </w:tcBorders>
            <w:shd w:val="clear" w:color="auto" w:fill="auto"/>
            <w:noWrap w:val="0"/>
            <w:vAlign w:val="center"/>
          </w:tcPr>
          <w:p w14:paraId="6425E643">
            <w:pPr>
              <w:spacing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c>
          <w:tcPr>
            <w:tcW w:w="1704" w:type="dxa"/>
            <w:noWrap w:val="0"/>
            <w:vAlign w:val="center"/>
          </w:tcPr>
          <w:p w14:paraId="718061EC">
            <w:pPr>
              <w:jc w:val="center"/>
              <w:rPr>
                <w:rFonts w:hint="eastAsia" w:ascii="Arial" w:hAnsi="Arial" w:cs="Arial"/>
                <w:color w:val="auto"/>
                <w:sz w:val="22"/>
                <w:szCs w:val="22"/>
                <w:highlight w:val="none"/>
              </w:rPr>
            </w:pPr>
          </w:p>
        </w:tc>
        <w:tc>
          <w:tcPr>
            <w:tcW w:w="1565" w:type="dxa"/>
            <w:noWrap w:val="0"/>
            <w:vAlign w:val="center"/>
          </w:tcPr>
          <w:p w14:paraId="68D92449">
            <w:pPr>
              <w:jc w:val="center"/>
              <w:rPr>
                <w:rFonts w:ascii="Arial" w:hAnsi="Arial" w:cs="Arial"/>
                <w:color w:val="auto"/>
                <w:sz w:val="22"/>
                <w:szCs w:val="22"/>
                <w:highlight w:val="none"/>
              </w:rPr>
            </w:pPr>
          </w:p>
        </w:tc>
        <w:tc>
          <w:tcPr>
            <w:tcW w:w="1388" w:type="dxa"/>
            <w:noWrap w:val="0"/>
            <w:vAlign w:val="center"/>
          </w:tcPr>
          <w:p w14:paraId="395D119E">
            <w:pPr>
              <w:spacing w:line="360" w:lineRule="auto"/>
              <w:jc w:val="center"/>
              <w:textAlignment w:val="center"/>
              <w:rPr>
                <w:rFonts w:ascii="Arial" w:hAnsi="Arial" w:cs="Arial"/>
                <w:color w:val="auto"/>
                <w:sz w:val="22"/>
                <w:szCs w:val="22"/>
                <w:highlight w:val="none"/>
              </w:rPr>
            </w:pPr>
          </w:p>
        </w:tc>
        <w:tc>
          <w:tcPr>
            <w:tcW w:w="1181" w:type="dxa"/>
            <w:noWrap w:val="0"/>
            <w:vAlign w:val="center"/>
          </w:tcPr>
          <w:p w14:paraId="61C1DABA">
            <w:pPr>
              <w:jc w:val="center"/>
              <w:rPr>
                <w:rFonts w:ascii="Arial" w:hAnsi="Arial" w:cs="Arial"/>
                <w:color w:val="auto"/>
                <w:sz w:val="22"/>
                <w:szCs w:val="22"/>
                <w:highlight w:val="none"/>
              </w:rPr>
            </w:pPr>
          </w:p>
        </w:tc>
        <w:tc>
          <w:tcPr>
            <w:tcW w:w="1055" w:type="dxa"/>
            <w:noWrap w:val="0"/>
            <w:vAlign w:val="center"/>
          </w:tcPr>
          <w:p w14:paraId="4D8B24BF">
            <w:pPr>
              <w:ind w:right="-11"/>
              <w:jc w:val="center"/>
              <w:rPr>
                <w:rFonts w:hint="eastAsia" w:ascii="Arial" w:hAnsi="Arial" w:cs="Arial"/>
                <w:color w:val="auto"/>
                <w:sz w:val="22"/>
                <w:szCs w:val="22"/>
                <w:highlight w:val="none"/>
              </w:rPr>
            </w:pPr>
          </w:p>
        </w:tc>
        <w:tc>
          <w:tcPr>
            <w:tcW w:w="1323" w:type="dxa"/>
            <w:noWrap w:val="0"/>
            <w:vAlign w:val="center"/>
          </w:tcPr>
          <w:p w14:paraId="1B35D394">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3C5E2ADC">
            <w:pPr>
              <w:ind w:right="-11"/>
              <w:jc w:val="center"/>
              <w:rPr>
                <w:rFonts w:hint="eastAsia" w:ascii="Arial" w:hAnsi="Arial" w:cs="Arial"/>
                <w:color w:val="auto"/>
                <w:sz w:val="22"/>
                <w:szCs w:val="22"/>
                <w:highlight w:val="none"/>
              </w:rPr>
            </w:pPr>
          </w:p>
        </w:tc>
      </w:tr>
      <w:tr w14:paraId="08ED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tcBorders>
              <w:left w:val="single" w:color="auto" w:sz="12" w:space="0"/>
            </w:tcBorders>
            <w:noWrap w:val="0"/>
            <w:vAlign w:val="center"/>
          </w:tcPr>
          <w:p w14:paraId="443565EA">
            <w:pPr>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704" w:type="dxa"/>
            <w:noWrap w:val="0"/>
            <w:vAlign w:val="center"/>
          </w:tcPr>
          <w:p w14:paraId="75001889">
            <w:pPr>
              <w:jc w:val="center"/>
              <w:rPr>
                <w:rFonts w:hint="eastAsia" w:ascii="Arial" w:hAnsi="Arial" w:cs="Arial"/>
                <w:color w:val="auto"/>
                <w:sz w:val="22"/>
                <w:szCs w:val="22"/>
                <w:highlight w:val="none"/>
              </w:rPr>
            </w:pPr>
          </w:p>
        </w:tc>
        <w:tc>
          <w:tcPr>
            <w:tcW w:w="1565" w:type="dxa"/>
            <w:noWrap w:val="0"/>
            <w:vAlign w:val="center"/>
          </w:tcPr>
          <w:p w14:paraId="018F5E5C">
            <w:pPr>
              <w:jc w:val="center"/>
              <w:rPr>
                <w:rFonts w:ascii="Arial" w:hAnsi="Arial" w:cs="Arial"/>
                <w:color w:val="auto"/>
                <w:sz w:val="22"/>
                <w:szCs w:val="22"/>
                <w:highlight w:val="none"/>
              </w:rPr>
            </w:pPr>
          </w:p>
        </w:tc>
        <w:tc>
          <w:tcPr>
            <w:tcW w:w="1388" w:type="dxa"/>
            <w:noWrap w:val="0"/>
            <w:vAlign w:val="center"/>
          </w:tcPr>
          <w:p w14:paraId="03E6A314">
            <w:pPr>
              <w:spacing w:line="360" w:lineRule="auto"/>
              <w:jc w:val="center"/>
              <w:textAlignment w:val="center"/>
              <w:rPr>
                <w:rFonts w:ascii="Arial" w:hAnsi="Arial" w:cs="Arial"/>
                <w:color w:val="auto"/>
                <w:sz w:val="22"/>
                <w:szCs w:val="22"/>
                <w:highlight w:val="none"/>
              </w:rPr>
            </w:pPr>
          </w:p>
        </w:tc>
        <w:tc>
          <w:tcPr>
            <w:tcW w:w="1181" w:type="dxa"/>
            <w:noWrap w:val="0"/>
            <w:vAlign w:val="center"/>
          </w:tcPr>
          <w:p w14:paraId="5EDF8FCE">
            <w:pPr>
              <w:rPr>
                <w:rFonts w:ascii="Arial" w:hAnsi="Arial" w:cs="Arial"/>
                <w:color w:val="auto"/>
                <w:sz w:val="22"/>
                <w:szCs w:val="22"/>
                <w:highlight w:val="none"/>
              </w:rPr>
            </w:pPr>
          </w:p>
        </w:tc>
        <w:tc>
          <w:tcPr>
            <w:tcW w:w="1055" w:type="dxa"/>
            <w:noWrap w:val="0"/>
            <w:vAlign w:val="center"/>
          </w:tcPr>
          <w:p w14:paraId="11131117">
            <w:pPr>
              <w:ind w:right="-11"/>
              <w:jc w:val="center"/>
              <w:rPr>
                <w:rFonts w:hint="eastAsia" w:ascii="Arial" w:hAnsi="Arial" w:cs="Arial"/>
                <w:color w:val="auto"/>
                <w:sz w:val="22"/>
                <w:szCs w:val="22"/>
                <w:highlight w:val="none"/>
              </w:rPr>
            </w:pPr>
          </w:p>
        </w:tc>
        <w:tc>
          <w:tcPr>
            <w:tcW w:w="1323" w:type="dxa"/>
            <w:noWrap w:val="0"/>
            <w:vAlign w:val="center"/>
          </w:tcPr>
          <w:p w14:paraId="45D4118E">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3BC96BCC">
            <w:pPr>
              <w:ind w:right="-11"/>
              <w:jc w:val="center"/>
              <w:rPr>
                <w:rFonts w:hint="eastAsia" w:ascii="Arial" w:hAnsi="Arial" w:cs="Arial"/>
                <w:color w:val="auto"/>
                <w:sz w:val="22"/>
                <w:szCs w:val="22"/>
                <w:highlight w:val="none"/>
              </w:rPr>
            </w:pPr>
          </w:p>
        </w:tc>
      </w:tr>
      <w:tr w14:paraId="10BC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tcBorders>
              <w:left w:val="single" w:color="auto" w:sz="12" w:space="0"/>
            </w:tcBorders>
            <w:noWrap w:val="0"/>
            <w:vAlign w:val="center"/>
          </w:tcPr>
          <w:p w14:paraId="7B6E7A8B">
            <w:pPr>
              <w:spacing w:line="36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704" w:type="dxa"/>
            <w:noWrap w:val="0"/>
            <w:vAlign w:val="center"/>
          </w:tcPr>
          <w:p w14:paraId="6F7BBF97">
            <w:pPr>
              <w:pStyle w:val="32"/>
              <w:rPr>
                <w:rFonts w:hint="default"/>
                <w:color w:val="auto"/>
                <w:highlight w:val="none"/>
                <w:lang w:val="en-US" w:eastAsia="zh-CN"/>
              </w:rPr>
            </w:pPr>
          </w:p>
        </w:tc>
        <w:tc>
          <w:tcPr>
            <w:tcW w:w="1565" w:type="dxa"/>
            <w:noWrap w:val="0"/>
            <w:vAlign w:val="center"/>
          </w:tcPr>
          <w:p w14:paraId="1AE72C6D">
            <w:pPr>
              <w:jc w:val="center"/>
              <w:rPr>
                <w:rFonts w:ascii="Arial" w:hAnsi="Arial" w:cs="Arial"/>
                <w:color w:val="auto"/>
                <w:sz w:val="22"/>
                <w:szCs w:val="22"/>
                <w:highlight w:val="none"/>
              </w:rPr>
            </w:pPr>
          </w:p>
        </w:tc>
        <w:tc>
          <w:tcPr>
            <w:tcW w:w="1388" w:type="dxa"/>
            <w:noWrap w:val="0"/>
            <w:vAlign w:val="center"/>
          </w:tcPr>
          <w:p w14:paraId="4DFE4082">
            <w:pPr>
              <w:spacing w:line="360" w:lineRule="auto"/>
              <w:jc w:val="center"/>
              <w:textAlignment w:val="center"/>
              <w:rPr>
                <w:rFonts w:hint="eastAsia" w:ascii="宋体" w:hAnsi="宋体" w:cs="宋体"/>
                <w:color w:val="auto"/>
                <w:sz w:val="22"/>
                <w:szCs w:val="22"/>
                <w:highlight w:val="none"/>
              </w:rPr>
            </w:pPr>
          </w:p>
        </w:tc>
        <w:tc>
          <w:tcPr>
            <w:tcW w:w="1181" w:type="dxa"/>
            <w:noWrap w:val="0"/>
            <w:vAlign w:val="center"/>
          </w:tcPr>
          <w:p w14:paraId="36C82784">
            <w:pPr>
              <w:rPr>
                <w:rFonts w:ascii="Arial" w:hAnsi="Arial" w:cs="Arial"/>
                <w:color w:val="auto"/>
                <w:sz w:val="22"/>
                <w:szCs w:val="22"/>
                <w:highlight w:val="none"/>
              </w:rPr>
            </w:pPr>
          </w:p>
        </w:tc>
        <w:tc>
          <w:tcPr>
            <w:tcW w:w="1055" w:type="dxa"/>
            <w:noWrap w:val="0"/>
            <w:vAlign w:val="center"/>
          </w:tcPr>
          <w:p w14:paraId="6AE06700">
            <w:pPr>
              <w:ind w:right="-11"/>
              <w:jc w:val="center"/>
              <w:rPr>
                <w:rFonts w:hint="eastAsia" w:ascii="Arial" w:hAnsi="Arial" w:cs="Arial"/>
                <w:color w:val="auto"/>
                <w:sz w:val="22"/>
                <w:szCs w:val="22"/>
                <w:highlight w:val="none"/>
              </w:rPr>
            </w:pPr>
          </w:p>
        </w:tc>
        <w:tc>
          <w:tcPr>
            <w:tcW w:w="1323" w:type="dxa"/>
            <w:noWrap w:val="0"/>
            <w:vAlign w:val="center"/>
          </w:tcPr>
          <w:p w14:paraId="4D89A2D6">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42B72285">
            <w:pPr>
              <w:ind w:right="-11"/>
              <w:jc w:val="center"/>
              <w:rPr>
                <w:rFonts w:hint="eastAsia" w:ascii="Arial" w:hAnsi="Arial" w:cs="Arial"/>
                <w:color w:val="auto"/>
                <w:sz w:val="22"/>
                <w:szCs w:val="22"/>
                <w:highlight w:val="none"/>
              </w:rPr>
            </w:pPr>
          </w:p>
        </w:tc>
      </w:tr>
      <w:tr w14:paraId="0B8D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38" w:type="dxa"/>
            <w:gridSpan w:val="3"/>
            <w:tcBorders>
              <w:top w:val="single" w:color="auto" w:sz="12" w:space="0"/>
              <w:left w:val="single" w:color="auto" w:sz="12" w:space="0"/>
            </w:tcBorders>
            <w:noWrap w:val="0"/>
            <w:vAlign w:val="center"/>
          </w:tcPr>
          <w:p w14:paraId="6A81ED68">
            <w:pPr>
              <w:ind w:right="-11"/>
              <w:rPr>
                <w:rFonts w:hint="eastAsia" w:ascii="Arial" w:hAnsi="Arial" w:cs="Arial"/>
                <w:color w:val="auto"/>
                <w:sz w:val="22"/>
                <w:szCs w:val="22"/>
                <w:highlight w:val="none"/>
              </w:rPr>
            </w:pPr>
            <w:r>
              <w:rPr>
                <w:rFonts w:hint="eastAsia" w:ascii="Arial" w:hAnsi="Arial" w:cs="Arial"/>
                <w:color w:val="auto"/>
                <w:sz w:val="22"/>
                <w:szCs w:val="22"/>
                <w:highlight w:val="none"/>
              </w:rPr>
              <w:t>运杂及保险费（含卸货）</w:t>
            </w:r>
          </w:p>
        </w:tc>
        <w:tc>
          <w:tcPr>
            <w:tcW w:w="5899" w:type="dxa"/>
            <w:gridSpan w:val="5"/>
            <w:tcBorders>
              <w:top w:val="single" w:color="auto" w:sz="12" w:space="0"/>
              <w:right w:val="single" w:color="auto" w:sz="12" w:space="0"/>
            </w:tcBorders>
            <w:noWrap w:val="0"/>
            <w:vAlign w:val="center"/>
          </w:tcPr>
          <w:p w14:paraId="1BA94550">
            <w:pPr>
              <w:spacing w:line="34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含</w:t>
            </w:r>
          </w:p>
        </w:tc>
      </w:tr>
      <w:tr w14:paraId="05D2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38" w:type="dxa"/>
            <w:gridSpan w:val="3"/>
            <w:tcBorders>
              <w:left w:val="single" w:color="auto" w:sz="12" w:space="0"/>
            </w:tcBorders>
            <w:noWrap w:val="0"/>
            <w:vAlign w:val="center"/>
          </w:tcPr>
          <w:p w14:paraId="4BE15979">
            <w:pPr>
              <w:ind w:right="-11"/>
              <w:rPr>
                <w:rFonts w:hint="eastAsia" w:ascii="Arial" w:hAnsi="Arial" w:cs="Arial"/>
                <w:color w:val="auto"/>
                <w:sz w:val="22"/>
                <w:szCs w:val="22"/>
                <w:highlight w:val="none"/>
              </w:rPr>
            </w:pPr>
            <w:r>
              <w:rPr>
                <w:rFonts w:hint="eastAsia" w:ascii="新宋体" w:hAnsi="新宋体" w:eastAsia="新宋体"/>
                <w:bCs/>
                <w:color w:val="auto"/>
                <w:sz w:val="22"/>
                <w:szCs w:val="22"/>
                <w:highlight w:val="none"/>
              </w:rPr>
              <w:t>税金</w:t>
            </w:r>
          </w:p>
        </w:tc>
        <w:tc>
          <w:tcPr>
            <w:tcW w:w="5899" w:type="dxa"/>
            <w:gridSpan w:val="5"/>
            <w:tcBorders>
              <w:right w:val="single" w:color="auto" w:sz="12" w:space="0"/>
            </w:tcBorders>
            <w:noWrap w:val="0"/>
            <w:vAlign w:val="center"/>
          </w:tcPr>
          <w:p w14:paraId="358F5729">
            <w:pPr>
              <w:spacing w:line="34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含</w:t>
            </w:r>
          </w:p>
        </w:tc>
      </w:tr>
      <w:tr w14:paraId="6999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38" w:type="dxa"/>
            <w:gridSpan w:val="3"/>
            <w:tcBorders>
              <w:left w:val="single" w:color="auto" w:sz="12" w:space="0"/>
            </w:tcBorders>
            <w:noWrap w:val="0"/>
            <w:vAlign w:val="center"/>
          </w:tcPr>
          <w:p w14:paraId="2CBECA4E">
            <w:pPr>
              <w:ind w:right="-11"/>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采购代理服务费</w:t>
            </w:r>
          </w:p>
        </w:tc>
        <w:tc>
          <w:tcPr>
            <w:tcW w:w="5899" w:type="dxa"/>
            <w:gridSpan w:val="5"/>
            <w:tcBorders>
              <w:right w:val="single" w:color="auto" w:sz="12" w:space="0"/>
            </w:tcBorders>
            <w:noWrap w:val="0"/>
            <w:vAlign w:val="center"/>
          </w:tcPr>
          <w:p w14:paraId="2D3A8F62">
            <w:pPr>
              <w:spacing w:line="34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含</w:t>
            </w:r>
          </w:p>
        </w:tc>
      </w:tr>
      <w:tr w14:paraId="418E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38" w:type="dxa"/>
            <w:gridSpan w:val="3"/>
            <w:tcBorders>
              <w:left w:val="single" w:color="auto" w:sz="12" w:space="0"/>
            </w:tcBorders>
            <w:noWrap w:val="0"/>
            <w:vAlign w:val="center"/>
          </w:tcPr>
          <w:p w14:paraId="3382DDFD">
            <w:pPr>
              <w:ind w:right="-11"/>
              <w:rPr>
                <w:rFonts w:hint="eastAsia" w:ascii="Arial" w:hAnsi="Arial" w:cs="Arial"/>
                <w:color w:val="auto"/>
                <w:sz w:val="22"/>
                <w:szCs w:val="22"/>
                <w:highlight w:val="none"/>
              </w:rPr>
            </w:pPr>
            <w:r>
              <w:rPr>
                <w:rFonts w:hint="eastAsia" w:ascii="Arial" w:hAnsi="Arial" w:cs="Arial"/>
                <w:color w:val="auto"/>
                <w:sz w:val="22"/>
                <w:szCs w:val="22"/>
                <w:highlight w:val="none"/>
              </w:rPr>
              <w:t>其他相关费用（含产品外包装、验收费等）</w:t>
            </w:r>
          </w:p>
        </w:tc>
        <w:tc>
          <w:tcPr>
            <w:tcW w:w="5899" w:type="dxa"/>
            <w:gridSpan w:val="5"/>
            <w:tcBorders>
              <w:right w:val="single" w:color="auto" w:sz="12" w:space="0"/>
            </w:tcBorders>
            <w:noWrap w:val="0"/>
            <w:vAlign w:val="center"/>
          </w:tcPr>
          <w:p w14:paraId="126E0038">
            <w:pPr>
              <w:spacing w:line="34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含</w:t>
            </w:r>
          </w:p>
        </w:tc>
      </w:tr>
      <w:tr w14:paraId="43E3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38" w:type="dxa"/>
            <w:gridSpan w:val="3"/>
            <w:tcBorders>
              <w:left w:val="single" w:color="auto" w:sz="12" w:space="0"/>
              <w:bottom w:val="single" w:color="auto" w:sz="12" w:space="0"/>
            </w:tcBorders>
            <w:noWrap w:val="0"/>
            <w:vAlign w:val="center"/>
          </w:tcPr>
          <w:p w14:paraId="4B5AF0CD">
            <w:pPr>
              <w:ind w:right="-11"/>
              <w:rPr>
                <w:rFonts w:hint="eastAsia" w:ascii="Arial" w:hAnsi="Arial" w:cs="Arial"/>
                <w:color w:val="auto"/>
                <w:sz w:val="22"/>
                <w:szCs w:val="22"/>
                <w:highlight w:val="none"/>
              </w:rPr>
            </w:pPr>
            <w:r>
              <w:rPr>
                <w:rFonts w:hint="eastAsia" w:ascii="Arial" w:hAnsi="Arial" w:cs="Arial"/>
                <w:color w:val="auto"/>
                <w:sz w:val="22"/>
                <w:szCs w:val="22"/>
                <w:highlight w:val="none"/>
              </w:rPr>
              <w:t>总计价</w:t>
            </w:r>
          </w:p>
        </w:tc>
        <w:tc>
          <w:tcPr>
            <w:tcW w:w="5899" w:type="dxa"/>
            <w:gridSpan w:val="5"/>
            <w:tcBorders>
              <w:bottom w:val="single" w:color="auto" w:sz="12" w:space="0"/>
              <w:right w:val="single" w:color="auto" w:sz="12" w:space="0"/>
            </w:tcBorders>
            <w:noWrap w:val="0"/>
            <w:vAlign w:val="top"/>
          </w:tcPr>
          <w:p w14:paraId="570B699B">
            <w:pPr>
              <w:spacing w:line="340" w:lineRule="exact"/>
              <w:rPr>
                <w:rFonts w:hint="eastAsia" w:ascii="新宋体" w:hAnsi="新宋体" w:eastAsia="新宋体"/>
                <w:bCs/>
                <w:color w:val="auto"/>
                <w:sz w:val="22"/>
                <w:szCs w:val="22"/>
                <w:highlight w:val="none"/>
              </w:rPr>
            </w:pPr>
          </w:p>
        </w:tc>
      </w:tr>
    </w:tbl>
    <w:p w14:paraId="116A479C">
      <w:pPr>
        <w:pStyle w:val="39"/>
        <w:ind w:hanging="480"/>
        <w:rPr>
          <w:rFonts w:hint="eastAsia"/>
          <w:color w:val="auto"/>
          <w:highlight w:val="none"/>
        </w:rPr>
      </w:pPr>
    </w:p>
    <w:p w14:paraId="0B2A64F5">
      <w:pPr>
        <w:spacing w:line="380" w:lineRule="exact"/>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说明：</w:t>
      </w:r>
      <w:r>
        <w:rPr>
          <w:rFonts w:hint="eastAsia" w:ascii="新宋体" w:hAnsi="新宋体" w:eastAsia="新宋体"/>
          <w:color w:val="auto"/>
          <w:sz w:val="22"/>
          <w:szCs w:val="22"/>
          <w:highlight w:val="none"/>
        </w:rPr>
        <w:t>1.不提供详细报价</w:t>
      </w:r>
      <w:r>
        <w:rPr>
          <w:rFonts w:hint="eastAsia" w:ascii="新宋体" w:hAnsi="新宋体" w:eastAsia="新宋体"/>
          <w:color w:val="auto"/>
          <w:sz w:val="22"/>
          <w:szCs w:val="22"/>
          <w:highlight w:val="none"/>
          <w:lang w:val="en-US" w:eastAsia="zh-CN"/>
        </w:rPr>
        <w:t>明细表</w:t>
      </w:r>
      <w:r>
        <w:rPr>
          <w:rFonts w:hint="eastAsia" w:ascii="新宋体" w:hAnsi="新宋体" w:eastAsia="新宋体"/>
          <w:color w:val="auto"/>
          <w:sz w:val="22"/>
          <w:szCs w:val="22"/>
          <w:highlight w:val="none"/>
        </w:rPr>
        <w:t>将视为没有实质性响应招标文件。</w:t>
      </w:r>
    </w:p>
    <w:p w14:paraId="211E5D81">
      <w:pPr>
        <w:spacing w:line="380" w:lineRule="exact"/>
        <w:ind w:firstLine="72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2.此表总计价应与“报价一览表”</w:t>
      </w:r>
      <w:r>
        <w:rPr>
          <w:rFonts w:hint="eastAsia" w:ascii="宋体" w:hAnsi="宋体" w:cs="宋体"/>
          <w:bCs/>
          <w:color w:val="auto"/>
          <w:sz w:val="22"/>
          <w:szCs w:val="22"/>
          <w:highlight w:val="none"/>
        </w:rPr>
        <w:t>投标报价</w:t>
      </w:r>
      <w:r>
        <w:rPr>
          <w:rFonts w:hint="eastAsia" w:ascii="新宋体" w:hAnsi="新宋体" w:eastAsia="新宋体"/>
          <w:color w:val="auto"/>
          <w:sz w:val="22"/>
          <w:szCs w:val="22"/>
          <w:highlight w:val="none"/>
        </w:rPr>
        <w:t>相一致。</w:t>
      </w:r>
    </w:p>
    <w:p w14:paraId="0A3924F9">
      <w:pPr>
        <w:spacing w:line="380" w:lineRule="exact"/>
        <w:ind w:firstLine="72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3.如果免费请在该备注栏内注明“免”，如果含在产品价格中则填“含”，如无此项内容则填“无”，不留空白。</w:t>
      </w:r>
    </w:p>
    <w:p w14:paraId="7B3F4E0E">
      <w:pPr>
        <w:spacing w:line="380" w:lineRule="exact"/>
        <w:ind w:firstLine="72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投标供应商全称（盖章）：</w:t>
      </w:r>
    </w:p>
    <w:p w14:paraId="55209970">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投标供应商代表（签字）：</w:t>
      </w:r>
    </w:p>
    <w:p w14:paraId="09345F0C">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日期：    年   月   日</w:t>
      </w:r>
    </w:p>
    <w:p w14:paraId="65CC0E03">
      <w:pPr>
        <w:spacing w:before="240" w:beforeLines="100" w:after="240" w:afterLines="100" w:line="400" w:lineRule="atLeast"/>
        <w:ind w:left="4620" w:leftChars="2200"/>
        <w:rPr>
          <w:rFonts w:hint="eastAsia" w:ascii="宋体" w:hAnsi="宋体" w:cs="宋体"/>
          <w:b/>
          <w:bCs/>
          <w:color w:val="auto"/>
          <w:kern w:val="0"/>
          <w:sz w:val="22"/>
          <w:szCs w:val="22"/>
          <w:highlight w:val="none"/>
        </w:rPr>
        <w:sectPr>
          <w:headerReference r:id="rId9" w:type="default"/>
          <w:footerReference r:id="rId10" w:type="default"/>
          <w:pgSz w:w="11906" w:h="16838"/>
          <w:pgMar w:top="1418" w:right="1418" w:bottom="1418" w:left="1418" w:header="680" w:footer="992" w:gutter="0"/>
          <w:cols w:space="720" w:num="1"/>
          <w:docGrid w:linePitch="312" w:charSpace="0"/>
        </w:sectPr>
      </w:pPr>
    </w:p>
    <w:bookmarkEnd w:id="93"/>
    <w:bookmarkEnd w:id="94"/>
    <w:p w14:paraId="54CB6CEA">
      <w:pPr>
        <w:keepNext w:val="0"/>
        <w:keepLines/>
        <w:pageBreakBefore w:val="0"/>
        <w:widowControl w:val="0"/>
        <w:numPr>
          <w:ilvl w:val="0"/>
          <w:numId w:val="3"/>
        </w:numPr>
        <w:kinsoku/>
        <w:wordWrap/>
        <w:overflowPunct/>
        <w:topLinePunct w:val="0"/>
        <w:autoSpaceDE/>
        <w:autoSpaceDN/>
        <w:bidi w:val="0"/>
        <w:adjustRightInd/>
        <w:spacing w:line="460" w:lineRule="exact"/>
        <w:jc w:val="center"/>
        <w:outlineLvl w:val="0"/>
        <w:rPr>
          <w:rFonts w:hint="eastAsia" w:ascii="宋体" w:hAnsi="宋体" w:cs="宋体"/>
          <w:b/>
          <w:bCs/>
          <w:color w:val="auto"/>
          <w:sz w:val="32"/>
          <w:highlight w:val="none"/>
        </w:rPr>
      </w:pPr>
      <w:bookmarkStart w:id="132" w:name="_Toc22957"/>
      <w:bookmarkStart w:id="133" w:name="_Toc10485"/>
      <w:r>
        <w:rPr>
          <w:rFonts w:hint="eastAsia" w:ascii="宋体" w:hAnsi="宋体" w:cs="宋体"/>
          <w:b/>
          <w:bCs/>
          <w:color w:val="auto"/>
          <w:sz w:val="32"/>
          <w:highlight w:val="none"/>
        </w:rPr>
        <w:t xml:space="preserve">   采购需求</w:t>
      </w:r>
      <w:bookmarkEnd w:id="132"/>
      <w:bookmarkEnd w:id="133"/>
      <w:bookmarkStart w:id="134" w:name="_Toc174420629"/>
      <w:bookmarkStart w:id="135" w:name="_Toc196474520"/>
    </w:p>
    <w:p w14:paraId="222E2F30">
      <w:pPr>
        <w:keepNext w:val="0"/>
        <w:keepLines/>
        <w:pageBreakBefore w:val="0"/>
        <w:widowControl w:val="0"/>
        <w:kinsoku/>
        <w:wordWrap/>
        <w:overflowPunct/>
        <w:topLinePunct w:val="0"/>
        <w:autoSpaceDE/>
        <w:autoSpaceDN/>
        <w:bidi w:val="0"/>
        <w:adjustRightInd/>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一、采购说明：</w:t>
      </w:r>
    </w:p>
    <w:p w14:paraId="00753605">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1.本次项目为1个标段，供应商应对标段内的所有采购内容进行投标，但不得将标段进行拆分投标或只对其中的部分内容进行投标，否则其投标文件将不予接受。</w:t>
      </w:r>
    </w:p>
    <w:p w14:paraId="72395BA3">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2.本技术规范要求提出的是最低限度的基本技术要求，并未对所有技术细节作出规定，供应商应提供符合本技术要求和国家标准、行业标准的优质产品。</w:t>
      </w:r>
    </w:p>
    <w:p w14:paraId="711E8EEF">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7E423C67">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cs="宋体"/>
          <w:color w:val="auto"/>
          <w:sz w:val="22"/>
          <w:szCs w:val="22"/>
          <w:highlight w:val="none"/>
        </w:rPr>
      </w:pPr>
      <w:r>
        <w:rPr>
          <w:rFonts w:hint="eastAsia" w:ascii="宋体" w:hAnsi="宋体"/>
          <w:color w:val="auto"/>
          <w:sz w:val="22"/>
          <w:szCs w:val="22"/>
          <w:highlight w:val="none"/>
        </w:rPr>
        <w:t>4.供应商提供的产品应标明所执行的质量标准，若同一标准已颁发新标准，则按最新标准执行。若同一产品同时有几个标准（国际标准、国家标准、行业标准、企业标准等），则按最高层次的标准执行。</w:t>
      </w:r>
    </w:p>
    <w:p w14:paraId="7F1DEE25">
      <w:pPr>
        <w:keepNext w:val="0"/>
        <w:keepLines/>
        <w:pageBreakBefore w:val="0"/>
        <w:widowControl w:val="0"/>
        <w:kinsoku/>
        <w:wordWrap/>
        <w:overflowPunct/>
        <w:topLinePunct w:val="0"/>
        <w:autoSpaceDE/>
        <w:autoSpaceDN/>
        <w:bidi w:val="0"/>
        <w:adjustRightInd/>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供应商应提供所投所有设备及其附件的设计、采购、制造、检测、试验、至最终目的地的运输和保险、现场仓储以及安装、验收、技术服务及培训、相关文件的提交、质保期维护等，在投标文件相应的部分明确。</w:t>
      </w:r>
    </w:p>
    <w:p w14:paraId="049E78C2">
      <w:pPr>
        <w:keepNext w:val="0"/>
        <w:keepLines/>
        <w:pageBreakBefore w:val="0"/>
        <w:widowControl w:val="0"/>
        <w:kinsoku/>
        <w:wordWrap/>
        <w:overflowPunct/>
        <w:topLinePunct w:val="0"/>
        <w:autoSpaceDE/>
        <w:autoSpaceDN/>
        <w:bidi w:val="0"/>
        <w:adjustRightInd/>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供应商所投设备及主要部件的名称、品牌、型号、技术参数、性能、数量、单价、合价厂商、产地、质保期等应在投标文件中明确，对采购文件的技术条款及要求应予以实质性响应，如有偏离应在偏离表中注明。</w:t>
      </w:r>
    </w:p>
    <w:p w14:paraId="7F961B23">
      <w:pPr>
        <w:keepNext w:val="0"/>
        <w:keepLines/>
        <w:pageBreakBefore w:val="0"/>
        <w:widowControl w:val="0"/>
        <w:kinsoku/>
        <w:wordWrap/>
        <w:overflowPunct/>
        <w:topLinePunct w:val="0"/>
        <w:autoSpaceDE/>
        <w:autoSpaceDN/>
        <w:bidi w:val="0"/>
        <w:adjustRightInd/>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7.供应商须按国家有关规定及标准完成本次采购服务各项工作，并保证供应商提供相关数据与说明，报价文件须对本项目采购内容及具体要求作出实质性回应。</w:t>
      </w:r>
    </w:p>
    <w:p w14:paraId="3E081E81">
      <w:pPr>
        <w:keepNext w:val="0"/>
        <w:keepLines/>
        <w:pageBreakBefore w:val="0"/>
        <w:widowControl w:val="0"/>
        <w:kinsoku/>
        <w:wordWrap/>
        <w:overflowPunct/>
        <w:topLinePunct w:val="0"/>
        <w:autoSpaceDE/>
        <w:autoSpaceDN/>
        <w:bidi w:val="0"/>
        <w:adjustRightInd/>
        <w:spacing w:line="460" w:lineRule="exact"/>
        <w:rPr>
          <w:rFonts w:hint="eastAsia" w:ascii="宋体" w:hAnsi="宋体"/>
          <w:b/>
          <w:bCs/>
          <w:color w:val="auto"/>
          <w:kern w:val="0"/>
          <w:sz w:val="22"/>
          <w:szCs w:val="22"/>
          <w:highlight w:val="none"/>
        </w:rPr>
      </w:pPr>
      <w:r>
        <w:rPr>
          <w:rFonts w:hint="eastAsia" w:ascii="宋体" w:hAnsi="宋体"/>
          <w:b/>
          <w:bCs/>
          <w:color w:val="auto"/>
          <w:kern w:val="0"/>
          <w:sz w:val="22"/>
          <w:szCs w:val="22"/>
          <w:highlight w:val="none"/>
          <w:lang w:val="en-US" w:eastAsia="zh-CN"/>
        </w:rPr>
        <w:t>二</w:t>
      </w:r>
      <w:r>
        <w:rPr>
          <w:rFonts w:hint="eastAsia" w:ascii="宋体" w:hAnsi="宋体"/>
          <w:b/>
          <w:bCs/>
          <w:color w:val="auto"/>
          <w:kern w:val="0"/>
          <w:sz w:val="22"/>
          <w:szCs w:val="22"/>
          <w:highlight w:val="none"/>
        </w:rPr>
        <w:t>、</w:t>
      </w:r>
      <w:r>
        <w:rPr>
          <w:rFonts w:hint="eastAsia" w:ascii="宋体" w:hAnsi="宋体"/>
          <w:b/>
          <w:color w:val="auto"/>
          <w:spacing w:val="-6"/>
          <w:sz w:val="22"/>
          <w:szCs w:val="22"/>
          <w:highlight w:val="none"/>
        </w:rPr>
        <w:t>商务</w:t>
      </w:r>
      <w:r>
        <w:rPr>
          <w:rFonts w:hint="eastAsia" w:ascii="宋体" w:hAnsi="宋体"/>
          <w:b/>
          <w:color w:val="auto"/>
          <w:spacing w:val="-6"/>
          <w:sz w:val="22"/>
          <w:szCs w:val="22"/>
          <w:highlight w:val="none"/>
          <w:lang w:val="en-US" w:eastAsia="zh-CN"/>
        </w:rPr>
        <w:t>条款</w:t>
      </w:r>
      <w:r>
        <w:rPr>
          <w:rFonts w:hint="eastAsia" w:ascii="宋体" w:hAnsi="宋体"/>
          <w:b/>
          <w:color w:val="auto"/>
          <w:spacing w:val="-6"/>
          <w:sz w:val="22"/>
          <w:szCs w:val="22"/>
          <w:highlight w:val="none"/>
        </w:rPr>
        <w:t>要求</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7526"/>
      </w:tblGrid>
      <w:tr w14:paraId="246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881" w:type="pct"/>
            <w:noWrap w:val="0"/>
            <w:vAlign w:val="center"/>
          </w:tcPr>
          <w:p w14:paraId="73A6B875">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支付方式</w:t>
            </w:r>
          </w:p>
        </w:tc>
        <w:tc>
          <w:tcPr>
            <w:tcW w:w="4118" w:type="pct"/>
            <w:noWrap w:val="0"/>
            <w:vAlign w:val="center"/>
          </w:tcPr>
          <w:p w14:paraId="5F74F8DA">
            <w:pPr>
              <w:keepNext w:val="0"/>
              <w:keepLines w:val="0"/>
              <w:pageBreakBefore w:val="0"/>
              <w:widowControl/>
              <w:kinsoku/>
              <w:wordWrap/>
              <w:overflowPunct/>
              <w:topLinePunct w:val="0"/>
              <w:autoSpaceDE/>
              <w:autoSpaceDN/>
              <w:bidi w:val="0"/>
              <w:adjustRightInd/>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本项目不收取履约保证金。</w:t>
            </w:r>
          </w:p>
          <w:p w14:paraId="1AF99101">
            <w:pPr>
              <w:keepNext w:val="0"/>
              <w:keepLines w:val="0"/>
              <w:pageBreakBefore w:val="0"/>
              <w:widowControl/>
              <w:kinsoku/>
              <w:wordWrap/>
              <w:overflowPunct/>
              <w:topLinePunct w:val="0"/>
              <w:autoSpaceDE/>
              <w:autoSpaceDN/>
              <w:bidi w:val="0"/>
              <w:adjustRightInd/>
              <w:spacing w:line="360" w:lineRule="auto"/>
              <w:ind w:firstLine="0" w:firstLineChars="0"/>
              <w:rPr>
                <w:rFonts w:hint="eastAsia" w:ascii="宋体" w:hAnsi="宋体"/>
                <w:color w:val="auto"/>
                <w:sz w:val="22"/>
                <w:szCs w:val="22"/>
                <w:highlight w:val="none"/>
                <w:u w:val="singl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采购人在合同签订后7个工作日内，向中标人支付合同价50%的预付款，待中标人完成所有货物送货完成后，经采购人验收合格后7个工作日内，采购人向中标人支付合同剩余金额。（每笔款项支付前中标人必须开具与支付金额相等的正规有效的增值税普通发票）。</w:t>
            </w:r>
          </w:p>
        </w:tc>
      </w:tr>
      <w:tr w14:paraId="4D15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81" w:type="pct"/>
            <w:shd w:val="clear" w:color="auto" w:fill="FFFFFF"/>
            <w:noWrap w:val="0"/>
            <w:vAlign w:val="center"/>
          </w:tcPr>
          <w:p w14:paraId="26E215F7">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b/>
                <w:color w:val="auto"/>
                <w:sz w:val="22"/>
                <w:szCs w:val="22"/>
                <w:highlight w:val="none"/>
              </w:rPr>
            </w:pPr>
            <w:r>
              <w:rPr>
                <w:rFonts w:hint="eastAsia" w:ascii="宋体" w:hAnsi="宋体"/>
                <w:b/>
                <w:color w:val="auto"/>
                <w:sz w:val="22"/>
                <w:szCs w:val="22"/>
                <w:highlight w:val="none"/>
                <w:u w:val="none"/>
              </w:rPr>
              <w:t>保质期</w:t>
            </w:r>
          </w:p>
        </w:tc>
        <w:tc>
          <w:tcPr>
            <w:tcW w:w="4118" w:type="pct"/>
            <w:shd w:val="clear" w:color="auto" w:fill="FFFFFF"/>
            <w:noWrap w:val="0"/>
            <w:vAlign w:val="center"/>
          </w:tcPr>
          <w:p w14:paraId="46635C60">
            <w:pPr>
              <w:keepNext w:val="0"/>
              <w:keepLines/>
              <w:pageBreakBefore w:val="0"/>
              <w:widowControl w:val="0"/>
              <w:kinsoku/>
              <w:wordWrap/>
              <w:overflowPunct/>
              <w:topLinePunct w:val="0"/>
              <w:autoSpaceDE/>
              <w:autoSpaceDN/>
              <w:bidi w:val="0"/>
              <w:adjustRightInd/>
              <w:spacing w:line="460" w:lineRule="exact"/>
              <w:rPr>
                <w:rFonts w:hint="eastAsia" w:ascii="宋体" w:hAnsi="宋体"/>
                <w:color w:val="auto"/>
                <w:spacing w:val="-6"/>
                <w:sz w:val="22"/>
                <w:szCs w:val="22"/>
                <w:highlight w:val="none"/>
              </w:rPr>
            </w:pPr>
            <w:r>
              <w:rPr>
                <w:rFonts w:hint="eastAsia" w:ascii="宋体" w:hAnsi="宋体"/>
                <w:bCs/>
                <w:color w:val="auto"/>
                <w:sz w:val="22"/>
                <w:szCs w:val="22"/>
                <w:highlight w:val="none"/>
              </w:rPr>
              <w:t>要求所投产品生产日期距实际送货日期不能超过2个月，送货时由接收单位抽检。如发现日期不符合要求，需无条件调换。</w:t>
            </w:r>
          </w:p>
        </w:tc>
      </w:tr>
      <w:tr w14:paraId="448D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81" w:type="pct"/>
            <w:shd w:val="clear" w:color="auto" w:fill="FFFFFF"/>
            <w:noWrap w:val="0"/>
            <w:vAlign w:val="center"/>
          </w:tcPr>
          <w:p w14:paraId="466F9E33">
            <w:pPr>
              <w:keepNext w:val="0"/>
              <w:keepLines/>
              <w:pageBreakBefore w:val="0"/>
              <w:widowControl w:val="0"/>
              <w:kinsoku/>
              <w:wordWrap/>
              <w:overflowPunct/>
              <w:topLinePunct w:val="0"/>
              <w:autoSpaceDE/>
              <w:autoSpaceDN/>
              <w:bidi w:val="0"/>
              <w:adjustRightInd/>
              <w:spacing w:line="460" w:lineRule="exact"/>
              <w:jc w:val="center"/>
              <w:rPr>
                <w:rFonts w:hint="default" w:ascii="宋体" w:hAnsi="宋体" w:eastAsia="宋体"/>
                <w:b/>
                <w:color w:val="auto"/>
                <w:sz w:val="22"/>
                <w:szCs w:val="22"/>
                <w:highlight w:val="none"/>
                <w:lang w:val="en-US" w:eastAsia="zh-CN"/>
              </w:rPr>
            </w:pPr>
            <w:r>
              <w:rPr>
                <w:rFonts w:hint="eastAsia" w:ascii="宋体" w:hAnsi="宋体"/>
                <w:b/>
                <w:color w:val="auto"/>
                <w:sz w:val="22"/>
                <w:szCs w:val="22"/>
                <w:highlight w:val="none"/>
                <w:u w:val="none"/>
              </w:rPr>
              <w:t>交付时间</w:t>
            </w:r>
            <w:r>
              <w:rPr>
                <w:rFonts w:hint="eastAsia" w:ascii="宋体" w:hAnsi="宋体"/>
                <w:b/>
                <w:color w:val="auto"/>
                <w:sz w:val="22"/>
                <w:szCs w:val="22"/>
                <w:highlight w:val="none"/>
                <w:u w:val="none"/>
                <w:lang w:val="en-US" w:eastAsia="zh-CN"/>
              </w:rPr>
              <w:t>、地点</w:t>
            </w:r>
          </w:p>
        </w:tc>
        <w:tc>
          <w:tcPr>
            <w:tcW w:w="4118" w:type="pct"/>
            <w:shd w:val="clear" w:color="auto" w:fill="FFFFFF"/>
            <w:noWrap w:val="0"/>
            <w:vAlign w:val="center"/>
          </w:tcPr>
          <w:p w14:paraId="733097E4">
            <w:pPr>
              <w:pStyle w:val="14"/>
              <w:keepNext w:val="0"/>
              <w:keepLines/>
              <w:pageBreakBefore w:val="0"/>
              <w:widowControl w:val="0"/>
              <w:kinsoku/>
              <w:wordWrap/>
              <w:overflowPunct/>
              <w:topLinePunct w:val="0"/>
              <w:autoSpaceDE/>
              <w:autoSpaceDN/>
              <w:bidi w:val="0"/>
              <w:adjustRightInd/>
              <w:spacing w:line="460" w:lineRule="exact"/>
              <w:rPr>
                <w:rFonts w:hint="eastAsia" w:ascii="新宋体" w:hAnsi="新宋体" w:eastAsia="新宋体"/>
                <w:b w:val="0"/>
                <w:bCs/>
                <w:color w:val="auto"/>
                <w:sz w:val="22"/>
                <w:highlight w:val="none"/>
                <w:u w:val="none"/>
              </w:rPr>
            </w:pPr>
            <w:r>
              <w:rPr>
                <w:rFonts w:hint="eastAsia" w:ascii="新宋体" w:hAnsi="新宋体" w:eastAsia="新宋体"/>
                <w:b w:val="0"/>
                <w:bCs/>
                <w:color w:val="auto"/>
                <w:sz w:val="22"/>
                <w:highlight w:val="none"/>
                <w:u w:val="none"/>
                <w:lang w:val="en-US" w:eastAsia="zh-CN"/>
              </w:rPr>
              <w:t>1、</w:t>
            </w:r>
            <w:r>
              <w:rPr>
                <w:rFonts w:hint="eastAsia" w:ascii="新宋体" w:hAnsi="新宋体" w:eastAsia="新宋体"/>
                <w:b w:val="0"/>
                <w:bCs/>
                <w:color w:val="auto"/>
                <w:sz w:val="22"/>
                <w:highlight w:val="none"/>
                <w:u w:val="none"/>
                <w:lang w:eastAsia="zh-CN"/>
              </w:rPr>
              <w:t>中标人</w:t>
            </w:r>
            <w:r>
              <w:rPr>
                <w:rFonts w:hint="eastAsia" w:ascii="新宋体" w:hAnsi="新宋体" w:eastAsia="新宋体"/>
                <w:b w:val="0"/>
                <w:bCs/>
                <w:color w:val="auto"/>
                <w:sz w:val="22"/>
                <w:highlight w:val="none"/>
                <w:u w:val="none"/>
              </w:rPr>
              <w:t>在合同签订并生效后</w:t>
            </w:r>
            <w:r>
              <w:rPr>
                <w:rFonts w:hint="eastAsia" w:ascii="宋体" w:hAnsi="宋体" w:cs="宋体"/>
                <w:color w:val="auto"/>
                <w:sz w:val="22"/>
                <w:szCs w:val="22"/>
                <w:highlight w:val="none"/>
                <w:lang w:eastAsia="zh-CN"/>
              </w:rPr>
              <w:t>7个日历天</w:t>
            </w:r>
            <w:r>
              <w:rPr>
                <w:rFonts w:hint="eastAsia" w:ascii="新宋体" w:hAnsi="新宋体" w:eastAsia="新宋体"/>
                <w:b w:val="0"/>
                <w:bCs/>
                <w:color w:val="auto"/>
                <w:sz w:val="22"/>
                <w:highlight w:val="none"/>
                <w:u w:val="none"/>
              </w:rPr>
              <w:t>完成所有货物的备货工作，经采购人通知后，发放至指定的分发单位。</w:t>
            </w:r>
          </w:p>
          <w:p w14:paraId="2D64559A">
            <w:pPr>
              <w:pStyle w:val="14"/>
              <w:keepNext w:val="0"/>
              <w:keepLines/>
              <w:pageBreakBefore w:val="0"/>
              <w:widowControl w:val="0"/>
              <w:kinsoku/>
              <w:wordWrap/>
              <w:overflowPunct/>
              <w:topLinePunct w:val="0"/>
              <w:autoSpaceDE/>
              <w:autoSpaceDN/>
              <w:bidi w:val="0"/>
              <w:adjustRightInd/>
              <w:spacing w:line="460" w:lineRule="exact"/>
              <w:rPr>
                <w:rFonts w:hint="eastAsia" w:ascii="新宋体" w:hAnsi="新宋体" w:eastAsia="新宋体"/>
                <w:b w:val="0"/>
                <w:bCs/>
                <w:color w:val="auto"/>
                <w:sz w:val="22"/>
                <w:highlight w:val="none"/>
                <w:u w:val="none"/>
              </w:rPr>
            </w:pPr>
            <w:r>
              <w:rPr>
                <w:rFonts w:hint="eastAsia" w:ascii="新宋体" w:hAnsi="新宋体" w:eastAsia="新宋体"/>
                <w:b w:val="0"/>
                <w:bCs/>
                <w:color w:val="auto"/>
                <w:sz w:val="22"/>
                <w:highlight w:val="none"/>
                <w:u w:val="none"/>
              </w:rPr>
              <w:t>2、交货使用地点：采购人指定地点</w:t>
            </w:r>
            <w:r>
              <w:rPr>
                <w:rFonts w:hint="eastAsia" w:ascii="新宋体" w:hAnsi="新宋体" w:eastAsia="新宋体"/>
                <w:b w:val="0"/>
                <w:bCs/>
                <w:color w:val="auto"/>
                <w:sz w:val="22"/>
                <w:highlight w:val="none"/>
                <w:u w:val="none"/>
                <w:lang w:eastAsia="zh-CN"/>
              </w:rPr>
              <w:t>（</w:t>
            </w:r>
            <w:r>
              <w:rPr>
                <w:rFonts w:hint="eastAsia" w:ascii="新宋体" w:hAnsi="新宋体" w:eastAsia="新宋体"/>
                <w:b w:val="0"/>
                <w:bCs/>
                <w:color w:val="auto"/>
                <w:sz w:val="22"/>
                <w:highlight w:val="none"/>
                <w:u w:val="none"/>
                <w:lang w:val="en-US" w:eastAsia="zh-CN"/>
              </w:rPr>
              <w:t>含温州地区、杭州地区、宁德地区等</w:t>
            </w:r>
            <w:r>
              <w:rPr>
                <w:rFonts w:hint="eastAsia" w:ascii="新宋体" w:hAnsi="新宋体" w:eastAsia="新宋体"/>
                <w:b w:val="0"/>
                <w:bCs/>
                <w:color w:val="auto"/>
                <w:sz w:val="22"/>
                <w:highlight w:val="none"/>
                <w:u w:val="none"/>
                <w:lang w:eastAsia="zh-CN"/>
              </w:rPr>
              <w:t>）</w:t>
            </w:r>
            <w:r>
              <w:rPr>
                <w:rFonts w:hint="eastAsia" w:ascii="新宋体" w:hAnsi="新宋体" w:eastAsia="新宋体"/>
                <w:b w:val="0"/>
                <w:bCs/>
                <w:color w:val="auto"/>
                <w:sz w:val="22"/>
                <w:highlight w:val="none"/>
                <w:u w:val="none"/>
              </w:rPr>
              <w:t>。</w:t>
            </w:r>
            <w:r>
              <w:rPr>
                <w:rFonts w:hint="eastAsia" w:ascii="新宋体" w:hAnsi="新宋体" w:eastAsia="新宋体"/>
                <w:b w:val="0"/>
                <w:bCs/>
                <w:color w:val="auto"/>
                <w:sz w:val="22"/>
                <w:highlight w:val="none"/>
                <w:u w:val="none"/>
                <w:lang w:val="en-US" w:eastAsia="zh-CN"/>
              </w:rPr>
              <w:t>本项目涉及保密要求，故无法在招标文件中提供具体配送单位详细地址。在合同签订并生效后，向中标单位提供。</w:t>
            </w:r>
          </w:p>
        </w:tc>
      </w:tr>
      <w:tr w14:paraId="1048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81" w:type="pct"/>
            <w:noWrap w:val="0"/>
            <w:vAlign w:val="center"/>
          </w:tcPr>
          <w:p w14:paraId="32B97A70">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b/>
                <w:bCs/>
                <w:color w:val="auto"/>
                <w:sz w:val="22"/>
                <w:szCs w:val="22"/>
                <w:highlight w:val="none"/>
              </w:rPr>
            </w:pPr>
            <w:r>
              <w:rPr>
                <w:rFonts w:hint="eastAsia" w:ascii="新宋体" w:hAnsi="新宋体" w:eastAsia="新宋体"/>
                <w:b/>
                <w:color w:val="auto"/>
                <w:sz w:val="22"/>
                <w:highlight w:val="none"/>
              </w:rPr>
              <w:t>交货使用地点</w:t>
            </w:r>
          </w:p>
        </w:tc>
        <w:tc>
          <w:tcPr>
            <w:tcW w:w="4118" w:type="pct"/>
            <w:noWrap w:val="0"/>
            <w:vAlign w:val="center"/>
          </w:tcPr>
          <w:p w14:paraId="09F2F4E2">
            <w:pPr>
              <w:pStyle w:val="149"/>
              <w:keepNext w:val="0"/>
              <w:keepLines/>
              <w:pageBreakBefore w:val="0"/>
              <w:widowControl w:val="0"/>
              <w:kinsoku/>
              <w:wordWrap/>
              <w:overflowPunct/>
              <w:topLinePunct w:val="0"/>
              <w:autoSpaceDE/>
              <w:autoSpaceDN/>
              <w:bidi w:val="0"/>
              <w:adjustRightInd/>
              <w:spacing w:line="460" w:lineRule="exact"/>
              <w:rPr>
                <w:rFonts w:hint="default" w:ascii="宋体" w:hAnsi="宋体" w:eastAsia="新宋体"/>
                <w:b w:val="0"/>
                <w:bCs/>
                <w:color w:val="auto"/>
                <w:sz w:val="22"/>
                <w:szCs w:val="22"/>
                <w:highlight w:val="none"/>
                <w:lang w:val="en-US" w:eastAsia="zh-CN"/>
              </w:rPr>
            </w:pPr>
            <w:r>
              <w:rPr>
                <w:rFonts w:hint="eastAsia" w:ascii="新宋体" w:hAnsi="新宋体" w:eastAsia="新宋体"/>
                <w:b w:val="0"/>
                <w:bCs/>
                <w:color w:val="auto"/>
                <w:sz w:val="22"/>
                <w:highlight w:val="none"/>
              </w:rPr>
              <w:t>采购人指定地点</w:t>
            </w:r>
            <w:r>
              <w:rPr>
                <w:rFonts w:hint="eastAsia" w:ascii="新宋体" w:hAnsi="新宋体" w:eastAsia="新宋体"/>
                <w:b w:val="0"/>
                <w:bCs/>
                <w:color w:val="auto"/>
                <w:sz w:val="22"/>
                <w:highlight w:val="none"/>
                <w:u w:val="none"/>
                <w:lang w:eastAsia="zh-CN"/>
              </w:rPr>
              <w:t>（</w:t>
            </w:r>
            <w:r>
              <w:rPr>
                <w:rFonts w:hint="eastAsia" w:ascii="新宋体" w:hAnsi="新宋体" w:eastAsia="新宋体"/>
                <w:b w:val="0"/>
                <w:bCs/>
                <w:color w:val="auto"/>
                <w:sz w:val="22"/>
                <w:highlight w:val="none"/>
                <w:u w:val="none"/>
                <w:lang w:val="en-US" w:eastAsia="zh-CN"/>
              </w:rPr>
              <w:t>含温州地区、杭州地区、宁德地区等</w:t>
            </w:r>
            <w:r>
              <w:rPr>
                <w:rFonts w:hint="eastAsia" w:ascii="新宋体" w:hAnsi="新宋体" w:eastAsia="新宋体"/>
                <w:b w:val="0"/>
                <w:bCs/>
                <w:color w:val="auto"/>
                <w:sz w:val="22"/>
                <w:highlight w:val="none"/>
                <w:u w:val="none"/>
                <w:lang w:eastAsia="zh-CN"/>
              </w:rPr>
              <w:t>）</w:t>
            </w:r>
            <w:r>
              <w:rPr>
                <w:rFonts w:hint="eastAsia" w:ascii="新宋体" w:hAnsi="新宋体" w:eastAsia="新宋体"/>
                <w:b w:val="0"/>
                <w:bCs/>
                <w:color w:val="auto"/>
                <w:sz w:val="22"/>
                <w:highlight w:val="none"/>
              </w:rPr>
              <w:t>。</w:t>
            </w:r>
            <w:r>
              <w:rPr>
                <w:rFonts w:hint="eastAsia" w:ascii="新宋体" w:hAnsi="新宋体" w:eastAsia="新宋体"/>
                <w:b w:val="0"/>
                <w:bCs/>
                <w:color w:val="auto"/>
                <w:sz w:val="22"/>
                <w:highlight w:val="none"/>
                <w:lang w:val="en-US" w:eastAsia="zh-CN"/>
              </w:rPr>
              <w:t>因交货使用地点车辆管制要求严格不得使用快递，须中标人自备车辆送达。</w:t>
            </w:r>
          </w:p>
        </w:tc>
      </w:tr>
      <w:tr w14:paraId="5E78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jc w:val="center"/>
        </w:trPr>
        <w:tc>
          <w:tcPr>
            <w:tcW w:w="881" w:type="pct"/>
            <w:noWrap w:val="0"/>
            <w:vAlign w:val="center"/>
          </w:tcPr>
          <w:p w14:paraId="1C3245EC">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b/>
                <w:bCs/>
                <w:color w:val="auto"/>
                <w:sz w:val="22"/>
                <w:szCs w:val="22"/>
                <w:highlight w:val="none"/>
              </w:rPr>
            </w:pPr>
            <w:r>
              <w:rPr>
                <w:rFonts w:hint="eastAsia" w:ascii="新宋体" w:hAnsi="新宋体" w:eastAsia="新宋体"/>
                <w:b/>
                <w:bCs w:val="0"/>
                <w:color w:val="auto"/>
                <w:sz w:val="22"/>
                <w:highlight w:val="none"/>
                <w:u w:val="none"/>
              </w:rPr>
              <w:t>投标样品</w:t>
            </w:r>
          </w:p>
        </w:tc>
        <w:tc>
          <w:tcPr>
            <w:tcW w:w="4118" w:type="pct"/>
            <w:noWrap w:val="0"/>
            <w:vAlign w:val="center"/>
          </w:tcPr>
          <w:p w14:paraId="331BF5AB">
            <w:pPr>
              <w:keepNext w:val="0"/>
              <w:keepLines/>
              <w:pageBreakBefore w:val="0"/>
              <w:widowControl w:val="0"/>
              <w:kinsoku/>
              <w:wordWrap/>
              <w:overflowPunct/>
              <w:topLinePunct w:val="0"/>
              <w:autoSpaceDE/>
              <w:autoSpaceDN/>
              <w:bidi w:val="0"/>
              <w:adjustRightInd/>
              <w:spacing w:line="460" w:lineRule="exact"/>
              <w:rPr>
                <w:rFonts w:hint="eastAsia" w:ascii="新宋体" w:hAnsi="新宋体" w:eastAsia="新宋体" w:cs="Times New Roman"/>
                <w:b/>
                <w:bCs w:val="0"/>
                <w:color w:val="auto"/>
                <w:sz w:val="22"/>
                <w:highlight w:val="none"/>
                <w:u w:val="none"/>
              </w:rPr>
            </w:pPr>
            <w:r>
              <w:rPr>
                <w:rFonts w:hint="eastAsia" w:ascii="新宋体" w:hAnsi="新宋体" w:eastAsia="新宋体"/>
                <w:b/>
                <w:bCs w:val="0"/>
                <w:color w:val="auto"/>
                <w:sz w:val="22"/>
                <w:highlight w:val="none"/>
                <w:u w:val="none"/>
                <w:lang w:val="en-US" w:eastAsia="zh-CN"/>
              </w:rPr>
              <w:t>1、</w:t>
            </w:r>
            <w:r>
              <w:rPr>
                <w:rFonts w:hint="eastAsia" w:ascii="新宋体" w:hAnsi="新宋体" w:eastAsia="新宋体"/>
                <w:b/>
                <w:bCs w:val="0"/>
                <w:color w:val="auto"/>
                <w:sz w:val="22"/>
                <w:highlight w:val="none"/>
                <w:u w:val="none"/>
              </w:rPr>
              <w:t>供应商递交投标文件时须严格按照采购内容提交投标产品样品一套，包含（</w:t>
            </w:r>
            <w:r>
              <w:rPr>
                <w:rFonts w:hint="eastAsia" w:ascii="宋体" w:hAnsi="宋体" w:eastAsia="宋体" w:cs="宋体"/>
                <w:b/>
                <w:bCs w:val="0"/>
                <w:color w:val="auto"/>
                <w:sz w:val="22"/>
                <w:szCs w:val="22"/>
                <w:highlight w:val="none"/>
              </w:rPr>
              <w:t>洗发水</w:t>
            </w:r>
            <w:r>
              <w:rPr>
                <w:rFonts w:hint="eastAsia" w:ascii="宋体" w:hAnsi="宋体" w:cs="宋体"/>
                <w:b/>
                <w:bCs w:val="0"/>
                <w:color w:val="auto"/>
                <w:sz w:val="22"/>
                <w:szCs w:val="22"/>
                <w:highlight w:val="none"/>
                <w:u w:val="none"/>
              </w:rPr>
              <w:t>1</w:t>
            </w:r>
            <w:r>
              <w:rPr>
                <w:rFonts w:hint="eastAsia" w:ascii="宋体" w:hAnsi="宋体" w:cs="宋体"/>
                <w:b/>
                <w:bCs w:val="0"/>
                <w:color w:val="auto"/>
                <w:sz w:val="22"/>
                <w:szCs w:val="22"/>
                <w:highlight w:val="none"/>
                <w:u w:val="none"/>
                <w:lang w:val="en-US" w:eastAsia="zh-CN"/>
              </w:rPr>
              <w:t>瓶</w:t>
            </w:r>
            <w:r>
              <w:rPr>
                <w:rFonts w:hint="eastAsia" w:ascii="宋体" w:hAnsi="宋体" w:cs="宋体"/>
                <w:b/>
                <w:bCs w:val="0"/>
                <w:color w:val="auto"/>
                <w:sz w:val="22"/>
                <w:szCs w:val="22"/>
                <w:highlight w:val="none"/>
                <w:u w:val="none"/>
                <w:lang w:eastAsia="zh-CN"/>
              </w:rPr>
              <w:t>，</w:t>
            </w:r>
            <w:r>
              <w:rPr>
                <w:rFonts w:hint="eastAsia" w:ascii="宋体" w:hAnsi="宋体" w:eastAsia="宋体" w:cs="宋体"/>
                <w:b/>
                <w:bCs w:val="0"/>
                <w:color w:val="auto"/>
                <w:sz w:val="22"/>
                <w:szCs w:val="22"/>
                <w:highlight w:val="none"/>
              </w:rPr>
              <w:t>沐浴露</w:t>
            </w:r>
            <w:r>
              <w:rPr>
                <w:rFonts w:hint="eastAsia" w:ascii="宋体" w:hAnsi="宋体" w:cs="宋体"/>
                <w:b/>
                <w:bCs w:val="0"/>
                <w:color w:val="auto"/>
                <w:sz w:val="22"/>
                <w:szCs w:val="22"/>
                <w:highlight w:val="none"/>
                <w:u w:val="none"/>
              </w:rPr>
              <w:t>1</w:t>
            </w:r>
            <w:r>
              <w:rPr>
                <w:rFonts w:hint="eastAsia" w:ascii="宋体" w:hAnsi="宋体" w:cs="宋体"/>
                <w:b/>
                <w:bCs w:val="0"/>
                <w:color w:val="auto"/>
                <w:sz w:val="22"/>
                <w:szCs w:val="22"/>
                <w:highlight w:val="none"/>
                <w:u w:val="none"/>
                <w:lang w:val="en-US" w:eastAsia="zh-CN"/>
              </w:rPr>
              <w:t>瓶</w:t>
            </w:r>
            <w:r>
              <w:rPr>
                <w:rFonts w:hint="eastAsia" w:ascii="宋体" w:hAnsi="宋体" w:cs="宋体"/>
                <w:b/>
                <w:bCs w:val="0"/>
                <w:color w:val="auto"/>
                <w:sz w:val="22"/>
                <w:szCs w:val="22"/>
                <w:highlight w:val="none"/>
                <w:u w:val="none"/>
                <w:lang w:eastAsia="zh-CN"/>
              </w:rPr>
              <w:t>，</w:t>
            </w:r>
            <w:r>
              <w:rPr>
                <w:rFonts w:hint="eastAsia" w:ascii="宋体" w:hAnsi="宋体" w:eastAsia="宋体" w:cs="宋体"/>
                <w:b/>
                <w:bCs w:val="0"/>
                <w:color w:val="auto"/>
                <w:sz w:val="22"/>
                <w:szCs w:val="22"/>
                <w:highlight w:val="none"/>
              </w:rPr>
              <w:t>洗衣液</w:t>
            </w:r>
            <w:r>
              <w:rPr>
                <w:rFonts w:hint="eastAsia" w:ascii="宋体" w:hAnsi="宋体" w:cs="宋体"/>
                <w:b/>
                <w:bCs w:val="0"/>
                <w:color w:val="auto"/>
                <w:sz w:val="22"/>
                <w:szCs w:val="22"/>
                <w:highlight w:val="none"/>
                <w:u w:val="none"/>
              </w:rPr>
              <w:t>1</w:t>
            </w:r>
            <w:r>
              <w:rPr>
                <w:rFonts w:hint="eastAsia" w:ascii="宋体" w:hAnsi="宋体" w:cs="宋体"/>
                <w:b/>
                <w:bCs w:val="0"/>
                <w:color w:val="auto"/>
                <w:sz w:val="22"/>
                <w:szCs w:val="22"/>
                <w:highlight w:val="none"/>
                <w:u w:val="none"/>
                <w:lang w:val="en-US" w:eastAsia="zh-CN"/>
              </w:rPr>
              <w:t>瓶</w:t>
            </w:r>
            <w:r>
              <w:rPr>
                <w:rFonts w:hint="eastAsia" w:ascii="宋体" w:hAnsi="宋体" w:cs="宋体"/>
                <w:b/>
                <w:bCs w:val="0"/>
                <w:color w:val="auto"/>
                <w:sz w:val="22"/>
                <w:szCs w:val="22"/>
                <w:highlight w:val="none"/>
                <w:u w:val="none"/>
                <w:lang w:eastAsia="zh-CN"/>
              </w:rPr>
              <w:t>，</w:t>
            </w:r>
            <w:r>
              <w:rPr>
                <w:rFonts w:hint="eastAsia" w:ascii="宋体" w:hAnsi="宋体" w:eastAsia="宋体" w:cs="宋体"/>
                <w:b/>
                <w:bCs w:val="0"/>
                <w:color w:val="auto"/>
                <w:sz w:val="22"/>
                <w:szCs w:val="22"/>
                <w:highlight w:val="none"/>
              </w:rPr>
              <w:t>毛巾</w:t>
            </w:r>
            <w:r>
              <w:rPr>
                <w:rFonts w:hint="eastAsia" w:ascii="宋体" w:hAnsi="宋体" w:cs="宋体"/>
                <w:b/>
                <w:bCs w:val="0"/>
                <w:color w:val="auto"/>
                <w:sz w:val="22"/>
                <w:szCs w:val="22"/>
                <w:highlight w:val="none"/>
                <w:u w:val="none"/>
                <w:lang w:val="en-US" w:eastAsia="zh-CN"/>
              </w:rPr>
              <w:t>1条，</w:t>
            </w:r>
            <w:r>
              <w:rPr>
                <w:rFonts w:hint="eastAsia" w:ascii="宋体" w:hAnsi="宋体" w:eastAsia="宋体" w:cs="宋体"/>
                <w:b/>
                <w:bCs w:val="0"/>
                <w:color w:val="auto"/>
                <w:sz w:val="22"/>
                <w:szCs w:val="22"/>
                <w:highlight w:val="none"/>
              </w:rPr>
              <w:t>牙膏</w:t>
            </w:r>
            <w:r>
              <w:rPr>
                <w:rFonts w:hint="eastAsia" w:ascii="宋体" w:hAnsi="宋体" w:eastAsia="宋体" w:cs="宋体"/>
                <w:b/>
                <w:bCs w:val="0"/>
                <w:color w:val="auto"/>
                <w:sz w:val="22"/>
                <w:szCs w:val="22"/>
                <w:highlight w:val="none"/>
                <w:lang w:val="en-US" w:eastAsia="zh-CN"/>
              </w:rPr>
              <w:t>1支，牙刷1支，</w:t>
            </w:r>
            <w:r>
              <w:rPr>
                <w:rFonts w:hint="eastAsia" w:ascii="宋体" w:hAnsi="宋体" w:eastAsia="宋体" w:cs="宋体"/>
                <w:b/>
                <w:bCs w:val="0"/>
                <w:color w:val="auto"/>
                <w:sz w:val="22"/>
                <w:szCs w:val="22"/>
                <w:highlight w:val="none"/>
                <w:lang w:val="en-US" w:eastAsia="zh-CN" w:bidi="ar"/>
              </w:rPr>
              <w:t>床上四件套1套</w:t>
            </w:r>
            <w:r>
              <w:rPr>
                <w:rFonts w:hint="eastAsia" w:ascii="新宋体" w:hAnsi="新宋体" w:eastAsia="新宋体"/>
                <w:b/>
                <w:bCs w:val="0"/>
                <w:color w:val="auto"/>
                <w:sz w:val="22"/>
                <w:highlight w:val="none"/>
                <w:u w:val="none"/>
              </w:rPr>
              <w:t>）；投标供应商提供样品时须提供</w:t>
            </w:r>
            <w:r>
              <w:rPr>
                <w:rFonts w:hint="eastAsia" w:ascii="新宋体" w:hAnsi="新宋体" w:eastAsia="新宋体"/>
                <w:b/>
                <w:bCs w:val="0"/>
                <w:color w:val="auto"/>
                <w:sz w:val="22"/>
                <w:highlight w:val="none"/>
                <w:u w:val="none"/>
                <w:lang w:val="en-US" w:eastAsia="zh-CN"/>
              </w:rPr>
              <w:t>红色包装袋</w:t>
            </w:r>
            <w:r>
              <w:rPr>
                <w:rFonts w:hint="eastAsia" w:ascii="新宋体" w:hAnsi="新宋体" w:eastAsia="新宋体"/>
                <w:b/>
                <w:bCs w:val="0"/>
                <w:color w:val="auto"/>
                <w:sz w:val="22"/>
                <w:highlight w:val="none"/>
                <w:u w:val="none"/>
              </w:rPr>
              <w:t>1个；投标样品统一密封</w:t>
            </w:r>
            <w:r>
              <w:rPr>
                <w:rFonts w:hint="eastAsia" w:ascii="新宋体" w:hAnsi="新宋体" w:eastAsia="新宋体"/>
                <w:b/>
                <w:bCs w:val="0"/>
                <w:color w:val="auto"/>
                <w:sz w:val="22"/>
                <w:highlight w:val="none"/>
                <w:u w:val="none"/>
                <w:lang w:val="en-US" w:eastAsia="zh-CN"/>
              </w:rPr>
              <w:t>在提交投标文件截止时间前</w:t>
            </w:r>
            <w:r>
              <w:rPr>
                <w:rFonts w:hint="eastAsia" w:ascii="新宋体" w:hAnsi="新宋体" w:eastAsia="新宋体"/>
                <w:b/>
                <w:bCs w:val="0"/>
                <w:color w:val="auto"/>
                <w:sz w:val="22"/>
                <w:highlight w:val="none"/>
                <w:u w:val="none"/>
              </w:rPr>
              <w:t>快递或自行送达评审地点</w:t>
            </w:r>
            <w:r>
              <w:rPr>
                <w:rFonts w:hint="eastAsia" w:ascii="新宋体" w:hAnsi="新宋体" w:eastAsia="新宋体"/>
                <w:b/>
                <w:bCs w:val="0"/>
                <w:color w:val="auto"/>
                <w:sz w:val="22"/>
                <w:highlight w:val="none"/>
                <w:u w:val="none"/>
                <w:lang w:eastAsia="zh-CN"/>
              </w:rPr>
              <w:t>（温州市</w:t>
            </w:r>
            <w:r>
              <w:rPr>
                <w:rFonts w:hint="eastAsia" w:ascii="宋体" w:hAnsi="宋体" w:cs="宋体"/>
                <w:b/>
                <w:bCs w:val="0"/>
                <w:color w:val="auto"/>
                <w:sz w:val="22"/>
                <w:szCs w:val="22"/>
                <w:highlight w:val="none"/>
                <w:u w:val="none"/>
              </w:rPr>
              <w:t>鹿城区市府路新益大厦1幢601室</w:t>
            </w:r>
            <w:r>
              <w:rPr>
                <w:rFonts w:hint="eastAsia" w:ascii="新宋体" w:hAnsi="新宋体" w:eastAsia="新宋体"/>
                <w:b/>
                <w:bCs w:val="0"/>
                <w:color w:val="auto"/>
                <w:sz w:val="22"/>
                <w:highlight w:val="none"/>
                <w:u w:val="none"/>
                <w:lang w:eastAsia="zh-CN"/>
              </w:rPr>
              <w:t>）</w:t>
            </w:r>
          </w:p>
          <w:p w14:paraId="4FF6E55F">
            <w:pPr>
              <w:pStyle w:val="39"/>
              <w:keepNext w:val="0"/>
              <w:keepLines/>
              <w:pageBreakBefore w:val="0"/>
              <w:widowControl w:val="0"/>
              <w:kinsoku/>
              <w:wordWrap/>
              <w:overflowPunct/>
              <w:topLinePunct w:val="0"/>
              <w:autoSpaceDE/>
              <w:autoSpaceDN/>
              <w:bidi w:val="0"/>
              <w:adjustRightInd/>
              <w:spacing w:line="460" w:lineRule="exact"/>
              <w:ind w:left="0" w:leftChars="0" w:firstLine="0" w:firstLineChars="0"/>
              <w:rPr>
                <w:rFonts w:hint="eastAsia" w:ascii="新宋体" w:hAnsi="新宋体" w:eastAsia="新宋体" w:cs="Times New Roman"/>
                <w:b w:val="0"/>
                <w:bCs/>
                <w:color w:val="auto"/>
                <w:sz w:val="22"/>
                <w:szCs w:val="24"/>
                <w:highlight w:val="none"/>
                <w:u w:val="none"/>
              </w:rPr>
            </w:pPr>
            <w:r>
              <w:rPr>
                <w:rFonts w:hint="eastAsia" w:ascii="新宋体" w:hAnsi="新宋体" w:eastAsia="新宋体" w:cs="Times New Roman"/>
                <w:b w:val="0"/>
                <w:bCs/>
                <w:color w:val="auto"/>
                <w:sz w:val="22"/>
                <w:szCs w:val="24"/>
                <w:highlight w:val="none"/>
                <w:u w:val="none"/>
                <w:lang w:val="en-US" w:eastAsia="zh-CN"/>
              </w:rPr>
              <w:t>2、</w:t>
            </w:r>
            <w:r>
              <w:rPr>
                <w:rFonts w:hint="eastAsia" w:ascii="新宋体" w:hAnsi="新宋体" w:eastAsia="新宋体" w:cs="Times New Roman"/>
                <w:b w:val="0"/>
                <w:bCs/>
                <w:color w:val="auto"/>
                <w:sz w:val="22"/>
                <w:szCs w:val="24"/>
                <w:highlight w:val="none"/>
                <w:u w:val="none"/>
              </w:rPr>
              <w:t>评审小组有权对投标样品进行</w:t>
            </w:r>
            <w:r>
              <w:rPr>
                <w:rFonts w:hint="eastAsia" w:ascii="新宋体" w:hAnsi="新宋体" w:eastAsia="新宋体" w:cs="Times New Roman"/>
                <w:b w:val="0"/>
                <w:bCs/>
                <w:color w:val="auto"/>
                <w:sz w:val="22"/>
                <w:szCs w:val="24"/>
                <w:highlight w:val="none"/>
                <w:u w:val="none"/>
                <w:lang w:val="en-US" w:eastAsia="zh-CN"/>
              </w:rPr>
              <w:t>试用</w:t>
            </w:r>
            <w:r>
              <w:rPr>
                <w:rFonts w:hint="eastAsia" w:ascii="新宋体" w:hAnsi="新宋体" w:eastAsia="新宋体" w:cs="Times New Roman"/>
                <w:b w:val="0"/>
                <w:bCs/>
                <w:color w:val="auto"/>
                <w:sz w:val="22"/>
                <w:szCs w:val="24"/>
                <w:highlight w:val="none"/>
                <w:u w:val="none"/>
              </w:rPr>
              <w:t>、检测等。</w:t>
            </w:r>
          </w:p>
          <w:p w14:paraId="1C2AECA9">
            <w:pPr>
              <w:pStyle w:val="39"/>
              <w:keepNext w:val="0"/>
              <w:keepLines/>
              <w:pageBreakBefore w:val="0"/>
              <w:widowControl w:val="0"/>
              <w:kinsoku/>
              <w:wordWrap/>
              <w:overflowPunct/>
              <w:topLinePunct w:val="0"/>
              <w:autoSpaceDE/>
              <w:autoSpaceDN/>
              <w:bidi w:val="0"/>
              <w:adjustRightInd/>
              <w:spacing w:line="460" w:lineRule="exact"/>
              <w:ind w:left="0" w:leftChars="0" w:firstLine="0" w:firstLineChars="0"/>
              <w:rPr>
                <w:rFonts w:hint="default" w:ascii="新宋体" w:hAnsi="新宋体" w:eastAsia="新宋体" w:cs="Times New Roman"/>
                <w:b w:val="0"/>
                <w:bCs/>
                <w:color w:val="auto"/>
                <w:sz w:val="22"/>
                <w:szCs w:val="24"/>
                <w:highlight w:val="none"/>
                <w:u w:val="none"/>
                <w:lang w:val="en-US" w:eastAsia="zh-CN"/>
              </w:rPr>
            </w:pPr>
            <w:r>
              <w:rPr>
                <w:rFonts w:hint="eastAsia" w:ascii="新宋体" w:hAnsi="新宋体" w:eastAsia="新宋体" w:cs="Times New Roman"/>
                <w:b w:val="0"/>
                <w:bCs/>
                <w:color w:val="auto"/>
                <w:sz w:val="22"/>
                <w:szCs w:val="24"/>
                <w:highlight w:val="none"/>
                <w:u w:val="none"/>
                <w:lang w:val="en-US" w:eastAsia="zh-CN"/>
              </w:rPr>
              <w:t>3、</w:t>
            </w:r>
            <w:r>
              <w:rPr>
                <w:rFonts w:hint="eastAsia" w:ascii="宋体" w:hAnsi="宋体"/>
                <w:b w:val="0"/>
                <w:bCs/>
                <w:color w:val="auto"/>
                <w:sz w:val="22"/>
                <w:szCs w:val="22"/>
                <w:highlight w:val="none"/>
                <w:u w:val="none"/>
              </w:rPr>
              <w:t>评审程序结束后中标</w:t>
            </w:r>
            <w:r>
              <w:rPr>
                <w:rFonts w:hint="eastAsia" w:ascii="宋体" w:hAnsi="宋体"/>
                <w:b w:val="0"/>
                <w:bCs/>
                <w:color w:val="auto"/>
                <w:sz w:val="22"/>
                <w:szCs w:val="22"/>
                <w:highlight w:val="none"/>
                <w:u w:val="none"/>
                <w:lang w:eastAsia="zh-CN"/>
              </w:rPr>
              <w:t>候选人</w:t>
            </w:r>
            <w:r>
              <w:rPr>
                <w:rFonts w:hint="eastAsia" w:ascii="宋体" w:hAnsi="宋体"/>
                <w:b w:val="0"/>
                <w:bCs/>
                <w:color w:val="auto"/>
                <w:sz w:val="22"/>
                <w:szCs w:val="22"/>
                <w:highlight w:val="none"/>
                <w:u w:val="none"/>
              </w:rPr>
              <w:t>样品及外包装交由采购人封存，作为</w:t>
            </w:r>
            <w:r>
              <w:rPr>
                <w:rFonts w:hint="eastAsia" w:ascii="宋体" w:hAnsi="宋体"/>
                <w:b w:val="0"/>
                <w:bCs/>
                <w:color w:val="auto"/>
                <w:sz w:val="22"/>
                <w:szCs w:val="22"/>
                <w:highlight w:val="none"/>
                <w:u w:val="none"/>
                <w:lang w:eastAsia="zh-CN"/>
              </w:rPr>
              <w:t>中标人</w:t>
            </w:r>
            <w:r>
              <w:rPr>
                <w:rFonts w:hint="eastAsia" w:ascii="宋体" w:hAnsi="宋体"/>
                <w:b w:val="0"/>
                <w:bCs/>
                <w:color w:val="auto"/>
                <w:sz w:val="22"/>
                <w:szCs w:val="22"/>
                <w:highlight w:val="none"/>
                <w:u w:val="none"/>
              </w:rPr>
              <w:t>供货标准，供应商投标样品需在评审结束后三个</w:t>
            </w:r>
            <w:r>
              <w:rPr>
                <w:rFonts w:hint="eastAsia" w:ascii="宋体" w:hAnsi="宋体"/>
                <w:b w:val="0"/>
                <w:bCs/>
                <w:color w:val="auto"/>
                <w:sz w:val="22"/>
                <w:szCs w:val="22"/>
                <w:highlight w:val="none"/>
                <w:u w:val="none"/>
                <w:lang w:val="en-US" w:eastAsia="zh-CN"/>
              </w:rPr>
              <w:t>工作日</w:t>
            </w:r>
            <w:r>
              <w:rPr>
                <w:rFonts w:hint="eastAsia" w:ascii="宋体" w:hAnsi="宋体"/>
                <w:b w:val="0"/>
                <w:bCs/>
                <w:color w:val="auto"/>
                <w:sz w:val="22"/>
                <w:szCs w:val="22"/>
                <w:highlight w:val="none"/>
                <w:u w:val="none"/>
              </w:rPr>
              <w:t>内自取，逾期代理机构自行处理，不予退还。</w:t>
            </w:r>
          </w:p>
        </w:tc>
      </w:tr>
      <w:tr w14:paraId="0636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81" w:type="pct"/>
            <w:noWrap w:val="0"/>
            <w:vAlign w:val="center"/>
          </w:tcPr>
          <w:p w14:paraId="7EC403D6">
            <w:pPr>
              <w:keepNext w:val="0"/>
              <w:keepLines/>
              <w:pageBreakBefore w:val="0"/>
              <w:widowControl w:val="0"/>
              <w:kinsoku/>
              <w:wordWrap/>
              <w:overflowPunct/>
              <w:topLinePunct w:val="0"/>
              <w:autoSpaceDE/>
              <w:autoSpaceDN/>
              <w:bidi w:val="0"/>
              <w:adjustRightInd/>
              <w:spacing w:line="460" w:lineRule="exact"/>
              <w:jc w:val="center"/>
              <w:rPr>
                <w:rFonts w:hint="eastAsia" w:ascii="新宋体" w:hAnsi="新宋体" w:eastAsia="新宋体"/>
                <w:b/>
                <w:bCs w:val="0"/>
                <w:color w:val="auto"/>
                <w:sz w:val="22"/>
                <w:highlight w:val="none"/>
                <w:u w:val="none"/>
                <w:lang w:val="en-US" w:eastAsia="zh-CN"/>
              </w:rPr>
            </w:pPr>
            <w:r>
              <w:rPr>
                <w:rFonts w:hint="eastAsia" w:ascii="新宋体" w:hAnsi="新宋体" w:eastAsia="新宋体"/>
                <w:b/>
                <w:bCs w:val="0"/>
                <w:color w:val="auto"/>
                <w:sz w:val="22"/>
                <w:highlight w:val="none"/>
                <w:u w:val="none"/>
                <w:lang w:val="en-US" w:eastAsia="zh-CN"/>
              </w:rPr>
              <w:t>包装要求</w:t>
            </w:r>
          </w:p>
        </w:tc>
        <w:tc>
          <w:tcPr>
            <w:tcW w:w="4118" w:type="pct"/>
            <w:noWrap w:val="0"/>
            <w:vAlign w:val="center"/>
          </w:tcPr>
          <w:p w14:paraId="3EBD565C">
            <w:pPr>
              <w:keepNext w:val="0"/>
              <w:keepLines/>
              <w:pageBreakBefore w:val="0"/>
              <w:widowControl w:val="0"/>
              <w:numPr>
                <w:ilvl w:val="0"/>
                <w:numId w:val="0"/>
              </w:numPr>
              <w:kinsoku/>
              <w:wordWrap/>
              <w:overflowPunct/>
              <w:topLinePunct w:val="0"/>
              <w:autoSpaceDE/>
              <w:autoSpaceDN/>
              <w:bidi w:val="0"/>
              <w:adjustRightInd/>
              <w:spacing w:line="460" w:lineRule="exact"/>
              <w:rPr>
                <w:rFonts w:hint="eastAsia" w:ascii="新宋体" w:hAnsi="新宋体" w:eastAsia="宋体" w:cs="Times New Roman"/>
                <w:b w:val="0"/>
                <w:bCs/>
                <w:color w:val="auto"/>
                <w:sz w:val="22"/>
                <w:szCs w:val="24"/>
                <w:highlight w:val="none"/>
                <w:u w:val="none"/>
                <w:lang w:val="en-US" w:eastAsia="zh-CN"/>
              </w:rPr>
            </w:pPr>
            <w:r>
              <w:rPr>
                <w:rFonts w:hint="eastAsia" w:ascii="宋体" w:hAnsi="宋体" w:cs="宋体"/>
                <w:b w:val="0"/>
                <w:bCs/>
                <w:color w:val="auto"/>
                <w:sz w:val="22"/>
                <w:szCs w:val="22"/>
                <w:highlight w:val="none"/>
                <w:u w:val="single"/>
              </w:rPr>
              <w:t>▲</w:t>
            </w:r>
            <w:r>
              <w:rPr>
                <w:rFonts w:hint="eastAsia" w:ascii="宋体" w:hAnsi="宋体" w:cs="宋体"/>
                <w:b w:val="0"/>
                <w:bCs/>
                <w:color w:val="auto"/>
                <w:sz w:val="22"/>
                <w:szCs w:val="22"/>
                <w:highlight w:val="none"/>
                <w:u w:val="single"/>
                <w:lang w:val="en-US" w:eastAsia="zh-CN"/>
              </w:rPr>
              <w:t>中标人在供货时</w:t>
            </w:r>
            <w:r>
              <w:rPr>
                <w:rFonts w:hint="eastAsia" w:ascii="宋体" w:hAnsi="宋体" w:cs="宋体"/>
                <w:b w:val="0"/>
                <w:bCs/>
                <w:color w:val="auto"/>
                <w:sz w:val="22"/>
                <w:szCs w:val="22"/>
                <w:highlight w:val="none"/>
                <w:u w:val="single"/>
              </w:rPr>
              <w:t>须提供能完全装下每份慰问物资的包装袋，</w:t>
            </w:r>
            <w:r>
              <w:rPr>
                <w:rFonts w:hint="eastAsia" w:ascii="宋体" w:hAnsi="宋体" w:cs="宋体"/>
                <w:b w:val="0"/>
                <w:bCs/>
                <w:color w:val="auto"/>
                <w:sz w:val="22"/>
                <w:szCs w:val="22"/>
                <w:highlight w:val="none"/>
                <w:u w:val="single"/>
                <w:lang w:val="en-US" w:eastAsia="zh-CN"/>
              </w:rPr>
              <w:t>包装袋</w:t>
            </w:r>
            <w:r>
              <w:rPr>
                <w:rFonts w:hint="eastAsia" w:ascii="宋体" w:hAnsi="宋体" w:cs="宋体"/>
                <w:b w:val="0"/>
                <w:bCs/>
                <w:color w:val="auto"/>
                <w:sz w:val="22"/>
                <w:szCs w:val="22"/>
                <w:highlight w:val="none"/>
                <w:u w:val="single"/>
              </w:rPr>
              <w:t>须按照采购人要求加印相关内容</w:t>
            </w:r>
            <w:r>
              <w:rPr>
                <w:rFonts w:hint="eastAsia" w:ascii="宋体" w:hAnsi="宋体"/>
                <w:b w:val="0"/>
                <w:bCs/>
                <w:color w:val="auto"/>
                <w:kern w:val="0"/>
                <w:sz w:val="22"/>
                <w:szCs w:val="22"/>
                <w:highlight w:val="none"/>
                <w:u w:val="single"/>
                <w:lang w:val="en-US" w:eastAsia="zh-CN"/>
              </w:rPr>
              <w:t>。 采购人若要求调整礼包盒设计，供应商须无条件响应。</w:t>
            </w:r>
          </w:p>
        </w:tc>
      </w:tr>
      <w:tr w14:paraId="5387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1" w:type="pct"/>
            <w:noWrap w:val="0"/>
            <w:vAlign w:val="center"/>
          </w:tcPr>
          <w:p w14:paraId="045612AA">
            <w:pPr>
              <w:keepNext w:val="0"/>
              <w:keepLines/>
              <w:pageBreakBefore w:val="0"/>
              <w:widowControl w:val="0"/>
              <w:kinsoku/>
              <w:wordWrap/>
              <w:overflowPunct/>
              <w:topLinePunct w:val="0"/>
              <w:autoSpaceDE/>
              <w:autoSpaceDN/>
              <w:bidi w:val="0"/>
              <w:adjustRightInd/>
              <w:spacing w:line="460" w:lineRule="exact"/>
              <w:jc w:val="center"/>
              <w:rPr>
                <w:rFonts w:hint="eastAsia" w:ascii="新宋体" w:hAnsi="新宋体" w:eastAsia="新宋体"/>
                <w:b/>
                <w:bCs w:val="0"/>
                <w:color w:val="auto"/>
                <w:sz w:val="22"/>
                <w:highlight w:val="none"/>
                <w:u w:val="none"/>
                <w:lang w:val="en-US" w:eastAsia="zh-CN"/>
              </w:rPr>
            </w:pPr>
            <w:r>
              <w:rPr>
                <w:rFonts w:hint="eastAsia" w:ascii="新宋体" w:hAnsi="新宋体" w:eastAsia="新宋体"/>
                <w:b/>
                <w:bCs w:val="0"/>
                <w:color w:val="auto"/>
                <w:sz w:val="22"/>
                <w:highlight w:val="none"/>
                <w:u w:val="none"/>
                <w:lang w:val="en-US" w:eastAsia="zh-CN"/>
              </w:rPr>
              <w:t>售后服务</w:t>
            </w:r>
          </w:p>
        </w:tc>
        <w:tc>
          <w:tcPr>
            <w:tcW w:w="4118" w:type="pct"/>
            <w:noWrap w:val="0"/>
            <w:vAlign w:val="center"/>
          </w:tcPr>
          <w:p w14:paraId="7233370E">
            <w:pPr>
              <w:pStyle w:val="39"/>
              <w:keepNext w:val="0"/>
              <w:keepLines/>
              <w:pageBreakBefore w:val="0"/>
              <w:widowControl w:val="0"/>
              <w:kinsoku/>
              <w:wordWrap/>
              <w:overflowPunct/>
              <w:topLinePunct w:val="0"/>
              <w:autoSpaceDE/>
              <w:autoSpaceDN/>
              <w:bidi w:val="0"/>
              <w:adjustRightInd/>
              <w:spacing w:line="460" w:lineRule="exact"/>
              <w:ind w:left="0" w:leftChars="0" w:firstLine="0" w:firstLineChars="0"/>
              <w:rPr>
                <w:rFonts w:hint="eastAsia" w:ascii="新宋体" w:hAnsi="新宋体" w:eastAsia="新宋体" w:cs="Times New Roman"/>
                <w:b w:val="0"/>
                <w:bCs/>
                <w:color w:val="auto"/>
                <w:sz w:val="22"/>
                <w:szCs w:val="24"/>
                <w:highlight w:val="none"/>
                <w:u w:val="none"/>
                <w:lang w:val="en-US" w:eastAsia="zh-CN"/>
              </w:rPr>
            </w:pPr>
            <w:r>
              <w:rPr>
                <w:rFonts w:hint="eastAsia" w:ascii="宋体" w:hAnsi="宋体" w:cs="宋体"/>
                <w:b w:val="0"/>
                <w:bCs/>
                <w:color w:val="auto"/>
                <w:sz w:val="22"/>
                <w:szCs w:val="22"/>
                <w:highlight w:val="none"/>
                <w:u w:val="single"/>
              </w:rPr>
              <w:t>▲</w:t>
            </w:r>
            <w:r>
              <w:rPr>
                <w:rFonts w:hint="eastAsia" w:ascii="宋体" w:hAnsi="宋体"/>
                <w:b w:val="0"/>
                <w:bCs/>
                <w:color w:val="auto"/>
                <w:kern w:val="0"/>
                <w:sz w:val="22"/>
                <w:szCs w:val="22"/>
                <w:highlight w:val="none"/>
                <w:u w:val="single"/>
              </w:rPr>
              <w:t>若有损坏或不合格货物出现，中标人必须在3天内根据采购人要求无条件予以换发合格货物。</w:t>
            </w:r>
          </w:p>
        </w:tc>
      </w:tr>
      <w:tr w14:paraId="163E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pct"/>
            <w:noWrap w:val="0"/>
            <w:vAlign w:val="center"/>
          </w:tcPr>
          <w:p w14:paraId="22320146">
            <w:pPr>
              <w:keepNext w:val="0"/>
              <w:keepLines/>
              <w:pageBreakBefore w:val="0"/>
              <w:widowControl w:val="0"/>
              <w:kinsoku/>
              <w:wordWrap/>
              <w:overflowPunct/>
              <w:topLinePunct w:val="0"/>
              <w:autoSpaceDE/>
              <w:autoSpaceDN/>
              <w:bidi w:val="0"/>
              <w:adjustRightInd/>
              <w:spacing w:line="460" w:lineRule="exact"/>
              <w:jc w:val="center"/>
              <w:rPr>
                <w:rFonts w:hint="eastAsia" w:ascii="新宋体" w:hAnsi="新宋体" w:eastAsia="新宋体"/>
                <w:b/>
                <w:bCs w:val="0"/>
                <w:color w:val="auto"/>
                <w:sz w:val="22"/>
                <w:highlight w:val="none"/>
                <w:u w:val="single"/>
                <w:lang w:val="en-US" w:eastAsia="zh-CN"/>
              </w:rPr>
            </w:pPr>
            <w:r>
              <w:rPr>
                <w:rFonts w:hint="eastAsia" w:ascii="新宋体" w:hAnsi="新宋体" w:eastAsia="新宋体"/>
                <w:b/>
                <w:bCs w:val="0"/>
                <w:color w:val="auto"/>
                <w:sz w:val="22"/>
                <w:highlight w:val="none"/>
                <w:u w:val="single"/>
                <w:lang w:val="en-US" w:eastAsia="zh-CN"/>
              </w:rPr>
              <w:t>其他</w:t>
            </w:r>
          </w:p>
        </w:tc>
        <w:tc>
          <w:tcPr>
            <w:tcW w:w="4118" w:type="pct"/>
            <w:noWrap w:val="0"/>
            <w:vAlign w:val="center"/>
          </w:tcPr>
          <w:p w14:paraId="4D208726">
            <w:pPr>
              <w:keepNext w:val="0"/>
              <w:keepLines/>
              <w:pageBreakBefore w:val="0"/>
              <w:widowControl w:val="0"/>
              <w:kinsoku/>
              <w:wordWrap/>
              <w:overflowPunct/>
              <w:topLinePunct w:val="0"/>
              <w:autoSpaceDE/>
              <w:autoSpaceDN/>
              <w:bidi w:val="0"/>
              <w:adjustRightInd/>
              <w:spacing w:line="460" w:lineRule="exact"/>
              <w:rPr>
                <w:rFonts w:hint="eastAsia" w:ascii="新宋体" w:hAnsi="新宋体" w:eastAsia="新宋体"/>
                <w:b w:val="0"/>
                <w:bCs/>
                <w:color w:val="auto"/>
                <w:sz w:val="22"/>
                <w:szCs w:val="22"/>
                <w:highlight w:val="none"/>
                <w:u w:val="single"/>
              </w:rPr>
            </w:pPr>
            <w:r>
              <w:rPr>
                <w:rFonts w:hint="eastAsia" w:ascii="宋体" w:hAnsi="宋体" w:cs="宋体"/>
                <w:b w:val="0"/>
                <w:bCs/>
                <w:color w:val="auto"/>
                <w:sz w:val="22"/>
                <w:szCs w:val="22"/>
                <w:highlight w:val="none"/>
                <w:u w:val="single"/>
              </w:rPr>
              <w:t>▲</w:t>
            </w:r>
            <w:r>
              <w:rPr>
                <w:rFonts w:hint="eastAsia" w:ascii="新宋体" w:hAnsi="新宋体" w:eastAsia="新宋体" w:cs="新宋体"/>
                <w:b w:val="0"/>
                <w:bCs/>
                <w:color w:val="auto"/>
                <w:sz w:val="22"/>
                <w:szCs w:val="22"/>
                <w:highlight w:val="none"/>
                <w:u w:val="single"/>
              </w:rPr>
              <w:t>1、本项目单套预算为</w:t>
            </w:r>
            <w:r>
              <w:rPr>
                <w:rFonts w:hint="eastAsia" w:ascii="新宋体" w:hAnsi="新宋体" w:eastAsia="新宋体"/>
                <w:b w:val="0"/>
                <w:bCs/>
                <w:color w:val="auto"/>
                <w:sz w:val="22"/>
                <w:szCs w:val="22"/>
                <w:highlight w:val="none"/>
                <w:u w:val="single"/>
              </w:rPr>
              <w:t>人民币</w:t>
            </w:r>
            <w:r>
              <w:rPr>
                <w:rFonts w:hint="eastAsia" w:ascii="新宋体" w:hAnsi="新宋体" w:eastAsia="新宋体" w:cs="新宋体"/>
                <w:b w:val="0"/>
                <w:bCs/>
                <w:color w:val="auto"/>
                <w:sz w:val="22"/>
                <w:szCs w:val="22"/>
                <w:highlight w:val="none"/>
                <w:u w:val="single"/>
                <w:lang w:val="en-US" w:eastAsia="zh-CN"/>
              </w:rPr>
              <w:t>伍佰</w:t>
            </w:r>
            <w:r>
              <w:rPr>
                <w:rFonts w:hint="eastAsia" w:ascii="新宋体" w:hAnsi="新宋体" w:eastAsia="新宋体" w:cs="新宋体"/>
                <w:b w:val="0"/>
                <w:bCs/>
                <w:color w:val="auto"/>
                <w:sz w:val="22"/>
                <w:szCs w:val="22"/>
                <w:highlight w:val="none"/>
                <w:u w:val="single"/>
              </w:rPr>
              <w:t>元整（¥</w:t>
            </w:r>
            <w:r>
              <w:rPr>
                <w:rFonts w:hint="eastAsia" w:ascii="新宋体" w:hAnsi="新宋体" w:eastAsia="新宋体" w:cs="新宋体"/>
                <w:b w:val="0"/>
                <w:bCs/>
                <w:color w:val="auto"/>
                <w:sz w:val="22"/>
                <w:szCs w:val="22"/>
                <w:highlight w:val="none"/>
                <w:u w:val="single"/>
                <w:lang w:val="en-US" w:eastAsia="zh-CN"/>
              </w:rPr>
              <w:t>500</w:t>
            </w:r>
            <w:r>
              <w:rPr>
                <w:rFonts w:hint="eastAsia" w:ascii="新宋体" w:hAnsi="新宋体" w:eastAsia="新宋体" w:cs="新宋体"/>
                <w:b w:val="0"/>
                <w:bCs/>
                <w:color w:val="auto"/>
                <w:sz w:val="22"/>
                <w:szCs w:val="22"/>
                <w:highlight w:val="none"/>
                <w:u w:val="single"/>
              </w:rPr>
              <w:t>.00元）</w:t>
            </w:r>
            <w:r>
              <w:rPr>
                <w:rFonts w:hint="eastAsia" w:ascii="新宋体" w:hAnsi="新宋体" w:eastAsia="新宋体"/>
                <w:b w:val="0"/>
                <w:bCs/>
                <w:color w:val="auto"/>
                <w:sz w:val="22"/>
                <w:szCs w:val="22"/>
                <w:highlight w:val="none"/>
                <w:u w:val="single"/>
              </w:rPr>
              <w:t>，具体采购总额以最终采购数量为准。</w:t>
            </w:r>
            <w:r>
              <w:rPr>
                <w:rFonts w:hint="eastAsia" w:ascii="新宋体" w:hAnsi="新宋体" w:eastAsia="新宋体" w:cs="新宋体"/>
                <w:b w:val="0"/>
                <w:bCs/>
                <w:color w:val="auto"/>
                <w:sz w:val="22"/>
                <w:szCs w:val="22"/>
                <w:highlight w:val="none"/>
                <w:u w:val="single"/>
              </w:rPr>
              <w:t>如投标供应商报价超过单套预算的按无效标处理。本项目</w:t>
            </w:r>
            <w:r>
              <w:rPr>
                <w:rFonts w:hint="eastAsia" w:ascii="新宋体" w:hAnsi="新宋体" w:eastAsia="新宋体"/>
                <w:b w:val="0"/>
                <w:bCs/>
                <w:color w:val="auto"/>
                <w:sz w:val="22"/>
                <w:szCs w:val="22"/>
                <w:highlight w:val="none"/>
                <w:u w:val="single"/>
              </w:rPr>
              <w:t>总采购金额不超过</w:t>
            </w:r>
            <w:r>
              <w:rPr>
                <w:rFonts w:hint="eastAsia" w:ascii="新宋体" w:hAnsi="新宋体" w:eastAsia="新宋体"/>
                <w:b w:val="0"/>
                <w:bCs/>
                <w:color w:val="auto"/>
                <w:sz w:val="22"/>
                <w:szCs w:val="22"/>
                <w:highlight w:val="none"/>
                <w:u w:val="single"/>
                <w:lang w:val="en-US" w:eastAsia="zh-CN"/>
              </w:rPr>
              <w:t>壹佰壹拾玖万</w:t>
            </w:r>
            <w:r>
              <w:rPr>
                <w:rFonts w:hint="eastAsia" w:ascii="新宋体" w:hAnsi="新宋体" w:eastAsia="新宋体"/>
                <w:b w:val="0"/>
                <w:bCs/>
                <w:color w:val="auto"/>
                <w:sz w:val="22"/>
                <w:szCs w:val="22"/>
                <w:highlight w:val="none"/>
                <w:u w:val="single"/>
              </w:rPr>
              <w:t>元整（¥</w:t>
            </w:r>
            <w:r>
              <w:rPr>
                <w:rFonts w:hint="eastAsia" w:ascii="新宋体" w:hAnsi="新宋体" w:eastAsia="新宋体"/>
                <w:b w:val="0"/>
                <w:bCs/>
                <w:color w:val="auto"/>
                <w:sz w:val="22"/>
                <w:szCs w:val="22"/>
                <w:highlight w:val="none"/>
                <w:u w:val="single"/>
                <w:lang w:eastAsia="zh-CN"/>
              </w:rPr>
              <w:t>1190000</w:t>
            </w:r>
            <w:r>
              <w:rPr>
                <w:rFonts w:hint="eastAsia" w:ascii="新宋体" w:hAnsi="新宋体" w:eastAsia="新宋体"/>
                <w:b w:val="0"/>
                <w:bCs/>
                <w:color w:val="auto"/>
                <w:sz w:val="22"/>
                <w:szCs w:val="22"/>
                <w:highlight w:val="none"/>
                <w:u w:val="single"/>
              </w:rPr>
              <w:t>.00元）。</w:t>
            </w:r>
          </w:p>
          <w:p w14:paraId="64746735">
            <w:pPr>
              <w:keepNext w:val="0"/>
              <w:keepLines/>
              <w:pageBreakBefore w:val="0"/>
              <w:widowControl w:val="0"/>
              <w:tabs>
                <w:tab w:val="left" w:pos="360"/>
              </w:tabs>
              <w:kinsoku/>
              <w:wordWrap/>
              <w:overflowPunct/>
              <w:topLinePunct w:val="0"/>
              <w:autoSpaceDE/>
              <w:autoSpaceDN/>
              <w:bidi w:val="0"/>
              <w:adjustRightInd/>
              <w:spacing w:line="460" w:lineRule="exact"/>
              <w:rPr>
                <w:rFonts w:hint="eastAsia" w:ascii="新宋体" w:hAnsi="新宋体" w:eastAsia="新宋体" w:cs="新宋体"/>
                <w:b w:val="0"/>
                <w:bCs/>
                <w:color w:val="auto"/>
                <w:sz w:val="22"/>
                <w:szCs w:val="22"/>
                <w:highlight w:val="none"/>
                <w:u w:val="none"/>
              </w:rPr>
            </w:pPr>
            <w:r>
              <w:rPr>
                <w:rFonts w:hint="eastAsia" w:ascii="新宋体" w:hAnsi="新宋体" w:eastAsia="新宋体" w:cs="新宋体"/>
                <w:b w:val="0"/>
                <w:bCs/>
                <w:color w:val="auto"/>
                <w:sz w:val="22"/>
                <w:szCs w:val="22"/>
                <w:highlight w:val="none"/>
                <w:u w:val="none"/>
                <w:lang w:val="en-US" w:eastAsia="zh-CN"/>
              </w:rPr>
              <w:t>2</w:t>
            </w:r>
            <w:r>
              <w:rPr>
                <w:rFonts w:hint="eastAsia" w:ascii="新宋体" w:hAnsi="新宋体" w:eastAsia="新宋体" w:cs="新宋体"/>
                <w:b w:val="0"/>
                <w:bCs/>
                <w:color w:val="auto"/>
                <w:sz w:val="22"/>
                <w:szCs w:val="22"/>
                <w:highlight w:val="none"/>
                <w:u w:val="none"/>
              </w:rPr>
              <w:t>、投标供应商</w:t>
            </w:r>
            <w:r>
              <w:rPr>
                <w:rFonts w:hint="eastAsia" w:ascii="宋体" w:hAnsi="宋体"/>
                <w:b w:val="0"/>
                <w:bCs/>
                <w:color w:val="auto"/>
                <w:kern w:val="0"/>
                <w:sz w:val="22"/>
                <w:szCs w:val="22"/>
                <w:highlight w:val="none"/>
                <w:u w:val="none"/>
              </w:rPr>
              <w:t>所投产品必须符合国家有关的生产规范、标准</w:t>
            </w:r>
            <w:r>
              <w:rPr>
                <w:rFonts w:hint="eastAsia" w:ascii="新宋体" w:hAnsi="新宋体" w:eastAsia="新宋体" w:cs="新宋体"/>
                <w:b w:val="0"/>
                <w:bCs/>
                <w:color w:val="auto"/>
                <w:sz w:val="22"/>
                <w:szCs w:val="22"/>
                <w:highlight w:val="none"/>
                <w:u w:val="none"/>
              </w:rPr>
              <w:t>。</w:t>
            </w:r>
          </w:p>
          <w:p w14:paraId="2B6BF614">
            <w:pPr>
              <w:keepNext w:val="0"/>
              <w:keepLines/>
              <w:pageBreakBefore w:val="0"/>
              <w:widowControl w:val="0"/>
              <w:tabs>
                <w:tab w:val="left" w:pos="360"/>
              </w:tabs>
              <w:kinsoku/>
              <w:wordWrap/>
              <w:overflowPunct/>
              <w:topLinePunct w:val="0"/>
              <w:autoSpaceDE/>
              <w:autoSpaceDN/>
              <w:bidi w:val="0"/>
              <w:adjustRightInd/>
              <w:spacing w:line="460" w:lineRule="exact"/>
              <w:rPr>
                <w:rFonts w:hint="eastAsia" w:ascii="新宋体" w:hAnsi="新宋体" w:eastAsia="新宋体" w:cs="新宋体"/>
                <w:b w:val="0"/>
                <w:bCs/>
                <w:color w:val="auto"/>
                <w:sz w:val="22"/>
                <w:szCs w:val="22"/>
                <w:highlight w:val="none"/>
                <w:u w:val="none"/>
              </w:rPr>
            </w:pPr>
            <w:r>
              <w:rPr>
                <w:rFonts w:hint="eastAsia" w:ascii="新宋体" w:hAnsi="新宋体" w:eastAsia="新宋体" w:cs="新宋体"/>
                <w:b w:val="0"/>
                <w:bCs/>
                <w:color w:val="auto"/>
                <w:sz w:val="22"/>
                <w:szCs w:val="22"/>
                <w:highlight w:val="none"/>
                <w:u w:val="none"/>
                <w:lang w:val="en-US" w:eastAsia="zh-CN"/>
              </w:rPr>
              <w:t>3</w:t>
            </w:r>
            <w:r>
              <w:rPr>
                <w:rFonts w:hint="eastAsia" w:ascii="新宋体" w:hAnsi="新宋体" w:eastAsia="新宋体" w:cs="新宋体"/>
                <w:b w:val="0"/>
                <w:bCs/>
                <w:color w:val="auto"/>
                <w:sz w:val="22"/>
                <w:szCs w:val="22"/>
                <w:highlight w:val="none"/>
                <w:u w:val="none"/>
              </w:rPr>
              <w:t>、所涉及产品的产品标准、规范，验收标准、规范，应符合国家有关条例及规范，如有新的标准应采纳新标准，如是国外相应标准应得到招标人认可。</w:t>
            </w:r>
          </w:p>
          <w:p w14:paraId="7BAA4812">
            <w:pPr>
              <w:keepNext w:val="0"/>
              <w:keepLines/>
              <w:pageBreakBefore w:val="0"/>
              <w:widowControl w:val="0"/>
              <w:tabs>
                <w:tab w:val="left" w:pos="360"/>
              </w:tabs>
              <w:kinsoku/>
              <w:wordWrap/>
              <w:overflowPunct/>
              <w:topLinePunct w:val="0"/>
              <w:autoSpaceDE/>
              <w:autoSpaceDN/>
              <w:bidi w:val="0"/>
              <w:adjustRightInd/>
              <w:spacing w:line="460" w:lineRule="exact"/>
              <w:rPr>
                <w:rFonts w:hint="eastAsia" w:ascii="新宋体" w:hAnsi="新宋体" w:eastAsia="新宋体" w:cs="新宋体"/>
                <w:b w:val="0"/>
                <w:bCs/>
                <w:color w:val="auto"/>
                <w:sz w:val="22"/>
                <w:szCs w:val="22"/>
                <w:highlight w:val="none"/>
                <w:u w:val="none"/>
              </w:rPr>
            </w:pPr>
            <w:r>
              <w:rPr>
                <w:rFonts w:hint="eastAsia" w:ascii="新宋体" w:hAnsi="新宋体" w:eastAsia="新宋体" w:cs="新宋体"/>
                <w:b w:val="0"/>
                <w:bCs/>
                <w:color w:val="auto"/>
                <w:sz w:val="22"/>
                <w:szCs w:val="22"/>
                <w:highlight w:val="none"/>
                <w:u w:val="none"/>
                <w:lang w:val="en-US" w:eastAsia="zh-CN"/>
              </w:rPr>
              <w:t>4</w:t>
            </w:r>
            <w:r>
              <w:rPr>
                <w:rFonts w:hint="eastAsia" w:ascii="新宋体" w:hAnsi="新宋体" w:eastAsia="新宋体" w:cs="新宋体"/>
                <w:b w:val="0"/>
                <w:bCs/>
                <w:color w:val="auto"/>
                <w:sz w:val="22"/>
                <w:szCs w:val="22"/>
                <w:highlight w:val="none"/>
                <w:u w:val="none"/>
              </w:rPr>
              <w:t>、上述技术标准和规范如果有不足之处或者未能达到国际最新标准的时候，投标供应商应使选用的产品材料符合最新版本的国际和国家的标准、规范，并提供采用的国家和国际标准、规范以及所采用的版本的有关技术资料。</w:t>
            </w:r>
          </w:p>
          <w:p w14:paraId="50B3D345">
            <w:pPr>
              <w:pStyle w:val="39"/>
              <w:keepNext w:val="0"/>
              <w:keepLines/>
              <w:pageBreakBefore w:val="0"/>
              <w:widowControl w:val="0"/>
              <w:kinsoku/>
              <w:wordWrap/>
              <w:overflowPunct/>
              <w:topLinePunct w:val="0"/>
              <w:autoSpaceDE/>
              <w:autoSpaceDN/>
              <w:bidi w:val="0"/>
              <w:adjustRightInd/>
              <w:spacing w:line="460" w:lineRule="exact"/>
              <w:ind w:left="0" w:leftChars="0" w:firstLine="0" w:firstLineChars="0"/>
              <w:rPr>
                <w:rFonts w:hint="eastAsia" w:ascii="新宋体" w:hAnsi="新宋体" w:eastAsia="新宋体" w:cs="Times New Roman"/>
                <w:b w:val="0"/>
                <w:bCs/>
                <w:color w:val="auto"/>
                <w:sz w:val="22"/>
                <w:szCs w:val="24"/>
                <w:highlight w:val="none"/>
                <w:u w:val="none"/>
                <w:lang w:val="en-US" w:eastAsia="zh-CN"/>
              </w:rPr>
            </w:pPr>
          </w:p>
        </w:tc>
      </w:tr>
      <w:bookmarkEnd w:id="134"/>
      <w:bookmarkEnd w:id="135"/>
    </w:tbl>
    <w:p w14:paraId="050406DE">
      <w:pPr>
        <w:pStyle w:val="145"/>
        <w:keepNext w:val="0"/>
        <w:keepLines/>
        <w:pageBreakBefore w:val="0"/>
        <w:widowControl w:val="0"/>
        <w:kinsoku/>
        <w:wordWrap/>
        <w:overflowPunct/>
        <w:topLinePunct w:val="0"/>
        <w:autoSpaceDE/>
        <w:autoSpaceDN/>
        <w:bidi w:val="0"/>
        <w:adjustRightInd/>
        <w:spacing w:line="460" w:lineRule="exact"/>
        <w:rPr>
          <w:rFonts w:hint="eastAsia" w:ascii="宋体" w:hAnsi="宋体" w:cs="宋体"/>
          <w:b/>
          <w:color w:val="auto"/>
          <w:sz w:val="22"/>
          <w:szCs w:val="22"/>
          <w:highlight w:val="none"/>
          <w:u w:val="single"/>
        </w:rPr>
        <w:sectPr>
          <w:pgSz w:w="11906" w:h="16838"/>
          <w:pgMar w:top="1246" w:right="1406" w:bottom="1134" w:left="1575" w:header="680" w:footer="992" w:gutter="0"/>
          <w:cols w:space="720" w:num="1"/>
          <w:docGrid w:type="lines" w:linePitch="312" w:charSpace="0"/>
        </w:sectPr>
      </w:pPr>
    </w:p>
    <w:p w14:paraId="5DFA3FDF">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b/>
          <w:bCs/>
          <w:color w:val="auto"/>
          <w:kern w:val="0"/>
          <w:sz w:val="22"/>
          <w:szCs w:val="22"/>
          <w:highlight w:val="none"/>
          <w:lang w:val="en-GB"/>
        </w:rPr>
      </w:pPr>
      <w:bookmarkStart w:id="136" w:name="_Toc62032186"/>
      <w:r>
        <w:rPr>
          <w:rFonts w:hint="eastAsia" w:ascii="宋体" w:hAnsi="宋体"/>
          <w:b/>
          <w:bCs/>
          <w:color w:val="auto"/>
          <w:kern w:val="0"/>
          <w:sz w:val="22"/>
          <w:szCs w:val="22"/>
          <w:highlight w:val="none"/>
          <w:lang w:val="en-US" w:eastAsia="zh-CN"/>
        </w:rPr>
        <w:t>三</w:t>
      </w:r>
      <w:r>
        <w:rPr>
          <w:rFonts w:hint="eastAsia" w:ascii="宋体" w:hAnsi="宋体"/>
          <w:b/>
          <w:bCs/>
          <w:color w:val="auto"/>
          <w:kern w:val="0"/>
          <w:sz w:val="22"/>
          <w:szCs w:val="22"/>
          <w:highlight w:val="none"/>
        </w:rPr>
        <w:t>、</w:t>
      </w:r>
      <w:bookmarkEnd w:id="136"/>
      <w:r>
        <w:rPr>
          <w:rFonts w:hint="eastAsia" w:ascii="宋体" w:hAnsi="宋体"/>
          <w:b/>
          <w:bCs/>
          <w:color w:val="auto"/>
          <w:kern w:val="0"/>
          <w:sz w:val="22"/>
          <w:szCs w:val="22"/>
          <w:highlight w:val="none"/>
        </w:rPr>
        <w:t>技术</w:t>
      </w:r>
      <w:r>
        <w:rPr>
          <w:rFonts w:hint="eastAsia" w:ascii="宋体" w:hAnsi="宋体"/>
          <w:b/>
          <w:bCs/>
          <w:color w:val="auto"/>
          <w:kern w:val="0"/>
          <w:sz w:val="22"/>
          <w:szCs w:val="22"/>
          <w:highlight w:val="none"/>
          <w:lang w:val="en-US" w:eastAsia="zh-CN"/>
        </w:rPr>
        <w:t>规格</w:t>
      </w:r>
      <w:r>
        <w:rPr>
          <w:rFonts w:hint="eastAsia" w:ascii="宋体" w:hAnsi="宋体"/>
          <w:b/>
          <w:bCs/>
          <w:color w:val="auto"/>
          <w:kern w:val="0"/>
          <w:sz w:val="22"/>
          <w:szCs w:val="22"/>
          <w:highlight w:val="none"/>
        </w:rPr>
        <w:t>要求</w:t>
      </w:r>
      <w:r>
        <w:rPr>
          <w:rFonts w:hint="eastAsia" w:ascii="宋体" w:hAnsi="宋体"/>
          <w:b/>
          <w:bCs/>
          <w:color w:val="auto"/>
          <w:kern w:val="0"/>
          <w:sz w:val="22"/>
          <w:szCs w:val="22"/>
          <w:highlight w:val="none"/>
          <w:lang w:val="en-GB"/>
        </w:rPr>
        <w:t>：</w:t>
      </w:r>
    </w:p>
    <w:tbl>
      <w:tblPr>
        <w:tblStyle w:val="40"/>
        <w:tblW w:w="10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39"/>
        <w:gridCol w:w="6236"/>
        <w:gridCol w:w="720"/>
        <w:gridCol w:w="691"/>
      </w:tblGrid>
      <w:tr w14:paraId="3002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82" w:type="dxa"/>
            <w:noWrap w:val="0"/>
            <w:vAlign w:val="center"/>
          </w:tcPr>
          <w:p w14:paraId="4ED98C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739" w:type="dxa"/>
            <w:noWrap w:val="0"/>
            <w:vAlign w:val="center"/>
          </w:tcPr>
          <w:p w14:paraId="6600642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名称</w:t>
            </w:r>
          </w:p>
        </w:tc>
        <w:tc>
          <w:tcPr>
            <w:tcW w:w="6236" w:type="dxa"/>
            <w:noWrap w:val="0"/>
            <w:vAlign w:val="center"/>
          </w:tcPr>
          <w:p w14:paraId="63FA7C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规格及参数</w:t>
            </w:r>
          </w:p>
        </w:tc>
        <w:tc>
          <w:tcPr>
            <w:tcW w:w="720" w:type="dxa"/>
            <w:noWrap w:val="0"/>
            <w:vAlign w:val="center"/>
          </w:tcPr>
          <w:p w14:paraId="2F4C3D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91" w:type="dxa"/>
            <w:noWrap w:val="0"/>
            <w:vAlign w:val="center"/>
          </w:tcPr>
          <w:p w14:paraId="4690F4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r>
      <w:tr w14:paraId="132E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noWrap w:val="0"/>
            <w:vAlign w:val="center"/>
          </w:tcPr>
          <w:p w14:paraId="4C0F2E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39" w:type="dxa"/>
            <w:noWrap w:val="0"/>
            <w:vAlign w:val="center"/>
          </w:tcPr>
          <w:p w14:paraId="7B117D37">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洗发水</w:t>
            </w:r>
          </w:p>
        </w:tc>
        <w:tc>
          <w:tcPr>
            <w:tcW w:w="6236" w:type="dxa"/>
            <w:noWrap w:val="0"/>
            <w:vAlign w:val="center"/>
          </w:tcPr>
          <w:p w14:paraId="6D490DA0">
            <w:pPr>
              <w:keepNext w:val="0"/>
              <w:keepLines w:val="0"/>
              <w:numPr>
                <w:ilvl w:val="0"/>
                <w:numId w:val="4"/>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净含量≥</w:t>
            </w:r>
            <w:r>
              <w:rPr>
                <w:rFonts w:hint="eastAsia" w:ascii="宋体" w:hAnsi="宋体" w:eastAsia="宋体" w:cs="宋体"/>
                <w:color w:val="auto"/>
                <w:sz w:val="22"/>
                <w:szCs w:val="22"/>
                <w:highlight w:val="none"/>
                <w:lang w:val="en-US" w:eastAsia="zh-CN" w:bidi="ar"/>
              </w:rPr>
              <w:t>750</w:t>
            </w:r>
            <w:r>
              <w:rPr>
                <w:rFonts w:hint="eastAsia" w:ascii="宋体" w:hAnsi="宋体" w:eastAsia="宋体" w:cs="宋体"/>
                <w:color w:val="auto"/>
                <w:sz w:val="22"/>
                <w:szCs w:val="22"/>
                <w:highlight w:val="none"/>
                <w:lang w:bidi="ar"/>
              </w:rPr>
              <w:t xml:space="preserve">mL(g)； </w:t>
            </w:r>
          </w:p>
          <w:p w14:paraId="12FF5AB7">
            <w:pPr>
              <w:keepNext w:val="0"/>
              <w:keepLines w:val="0"/>
              <w:numPr>
                <w:ilvl w:val="0"/>
                <w:numId w:val="4"/>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按压泵头式；</w:t>
            </w:r>
          </w:p>
          <w:p w14:paraId="163FF2AC">
            <w:pPr>
              <w:keepNext w:val="0"/>
              <w:keepLines w:val="0"/>
              <w:numPr>
                <w:ilvl w:val="0"/>
                <w:numId w:val="4"/>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改善头屑、头痒、油腻等问题</w:t>
            </w:r>
            <w:r>
              <w:rPr>
                <w:rFonts w:hint="eastAsia" w:ascii="宋体" w:hAnsi="宋体" w:eastAsia="宋体" w:cs="宋体"/>
                <w:color w:val="auto"/>
                <w:sz w:val="22"/>
                <w:szCs w:val="22"/>
                <w:highlight w:val="none"/>
                <w:lang w:eastAsia="zh-CN" w:bidi="ar"/>
              </w:rPr>
              <w:t>。</w:t>
            </w:r>
          </w:p>
        </w:tc>
        <w:tc>
          <w:tcPr>
            <w:tcW w:w="720" w:type="dxa"/>
            <w:noWrap w:val="0"/>
            <w:vAlign w:val="center"/>
          </w:tcPr>
          <w:p w14:paraId="1A568EEC">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91" w:type="dxa"/>
            <w:noWrap w:val="0"/>
            <w:vAlign w:val="center"/>
          </w:tcPr>
          <w:p w14:paraId="1157CC26">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瓶</w:t>
            </w:r>
          </w:p>
        </w:tc>
      </w:tr>
      <w:tr w14:paraId="5790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82" w:type="dxa"/>
            <w:noWrap w:val="0"/>
            <w:vAlign w:val="center"/>
          </w:tcPr>
          <w:p w14:paraId="0E802A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39" w:type="dxa"/>
            <w:noWrap w:val="0"/>
            <w:vAlign w:val="center"/>
          </w:tcPr>
          <w:p w14:paraId="21D66E99">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沐浴露</w:t>
            </w:r>
          </w:p>
        </w:tc>
        <w:tc>
          <w:tcPr>
            <w:tcW w:w="6236" w:type="dxa"/>
            <w:noWrap w:val="0"/>
            <w:vAlign w:val="center"/>
          </w:tcPr>
          <w:p w14:paraId="27DC6DAD">
            <w:pPr>
              <w:keepNext w:val="0"/>
              <w:keepLines w:val="0"/>
              <w:numPr>
                <w:ilvl w:val="0"/>
                <w:numId w:val="5"/>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净含量≥</w:t>
            </w:r>
            <w:r>
              <w:rPr>
                <w:rFonts w:hint="eastAsia" w:ascii="宋体" w:hAnsi="宋体" w:eastAsia="宋体" w:cs="宋体"/>
                <w:color w:val="auto"/>
                <w:sz w:val="22"/>
                <w:szCs w:val="22"/>
                <w:highlight w:val="none"/>
                <w:lang w:val="en-US" w:eastAsia="zh-CN" w:bidi="ar"/>
              </w:rPr>
              <w:t>750</w:t>
            </w:r>
            <w:r>
              <w:rPr>
                <w:rFonts w:hint="eastAsia" w:ascii="宋体" w:hAnsi="宋体" w:eastAsia="宋体" w:cs="宋体"/>
                <w:color w:val="auto"/>
                <w:sz w:val="22"/>
                <w:szCs w:val="22"/>
                <w:highlight w:val="none"/>
                <w:lang w:bidi="ar"/>
              </w:rPr>
              <w:t xml:space="preserve">mL(g)； </w:t>
            </w:r>
          </w:p>
          <w:p w14:paraId="187FACA4">
            <w:pPr>
              <w:keepNext w:val="0"/>
              <w:keepLines w:val="0"/>
              <w:numPr>
                <w:ilvl w:val="0"/>
                <w:numId w:val="5"/>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按压泵头式；</w:t>
            </w:r>
          </w:p>
          <w:p w14:paraId="5B6F027F">
            <w:pPr>
              <w:keepNext w:val="0"/>
              <w:keepLines w:val="0"/>
              <w:numPr>
                <w:ilvl w:val="0"/>
                <w:numId w:val="5"/>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滋润舒缓肌肤之功效</w:t>
            </w:r>
            <w:r>
              <w:rPr>
                <w:rFonts w:hint="eastAsia" w:ascii="宋体" w:hAnsi="宋体" w:eastAsia="宋体" w:cs="宋体"/>
                <w:color w:val="auto"/>
                <w:sz w:val="22"/>
                <w:szCs w:val="22"/>
                <w:highlight w:val="none"/>
                <w:lang w:eastAsia="zh-CN" w:bidi="ar"/>
              </w:rPr>
              <w:t>。</w:t>
            </w:r>
          </w:p>
        </w:tc>
        <w:tc>
          <w:tcPr>
            <w:tcW w:w="720" w:type="dxa"/>
            <w:noWrap w:val="0"/>
            <w:vAlign w:val="center"/>
          </w:tcPr>
          <w:p w14:paraId="693C0402">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91" w:type="dxa"/>
            <w:noWrap w:val="0"/>
            <w:vAlign w:val="center"/>
          </w:tcPr>
          <w:p w14:paraId="1E52AB66">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瓶</w:t>
            </w:r>
          </w:p>
        </w:tc>
      </w:tr>
      <w:tr w14:paraId="5077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82" w:type="dxa"/>
            <w:noWrap w:val="0"/>
            <w:vAlign w:val="center"/>
          </w:tcPr>
          <w:p w14:paraId="217D7D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39" w:type="dxa"/>
            <w:noWrap w:val="0"/>
            <w:vAlign w:val="center"/>
          </w:tcPr>
          <w:p w14:paraId="2E8144F7">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洗衣液</w:t>
            </w:r>
          </w:p>
        </w:tc>
        <w:tc>
          <w:tcPr>
            <w:tcW w:w="6236" w:type="dxa"/>
            <w:noWrap w:val="0"/>
            <w:vAlign w:val="center"/>
          </w:tcPr>
          <w:p w14:paraId="79D07ADF">
            <w:pPr>
              <w:keepNext w:val="0"/>
              <w:keepLines w:val="0"/>
              <w:numPr>
                <w:ilvl w:val="0"/>
                <w:numId w:val="6"/>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净含量≥3000mL(g)；</w:t>
            </w:r>
          </w:p>
          <w:p w14:paraId="2ED6F07C">
            <w:pPr>
              <w:keepNext w:val="0"/>
              <w:keepLines w:val="0"/>
              <w:numPr>
                <w:ilvl w:val="0"/>
                <w:numId w:val="6"/>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瓶装</w:t>
            </w:r>
            <w:r>
              <w:rPr>
                <w:rFonts w:hint="eastAsia" w:ascii="宋体" w:hAnsi="宋体" w:eastAsia="宋体" w:cs="宋体"/>
                <w:color w:val="auto"/>
                <w:sz w:val="22"/>
                <w:szCs w:val="22"/>
                <w:highlight w:val="none"/>
                <w:lang w:eastAsia="zh-CN" w:bidi="ar"/>
              </w:rPr>
              <w:t>；</w:t>
            </w:r>
          </w:p>
          <w:p w14:paraId="31933777">
            <w:pPr>
              <w:keepNext w:val="0"/>
              <w:keepLines w:val="0"/>
              <w:numPr>
                <w:ilvl w:val="0"/>
                <w:numId w:val="6"/>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洁净抑菌除螨</w:t>
            </w:r>
            <w:r>
              <w:rPr>
                <w:rFonts w:hint="eastAsia" w:ascii="宋体" w:hAnsi="宋体" w:eastAsia="宋体" w:cs="宋体"/>
                <w:color w:val="auto"/>
                <w:sz w:val="22"/>
                <w:szCs w:val="22"/>
                <w:highlight w:val="none"/>
                <w:lang w:eastAsia="zh-CN" w:bidi="ar"/>
              </w:rPr>
              <w:t>。</w:t>
            </w:r>
          </w:p>
        </w:tc>
        <w:tc>
          <w:tcPr>
            <w:tcW w:w="720" w:type="dxa"/>
            <w:noWrap w:val="0"/>
            <w:vAlign w:val="center"/>
          </w:tcPr>
          <w:p w14:paraId="10CB05D7">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91" w:type="dxa"/>
            <w:noWrap w:val="0"/>
            <w:vAlign w:val="center"/>
          </w:tcPr>
          <w:p w14:paraId="3024A3D0">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瓶</w:t>
            </w:r>
          </w:p>
        </w:tc>
      </w:tr>
      <w:tr w14:paraId="139C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82" w:type="dxa"/>
            <w:noWrap w:val="0"/>
            <w:vAlign w:val="center"/>
          </w:tcPr>
          <w:p w14:paraId="5A9233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739" w:type="dxa"/>
            <w:noWrap w:val="0"/>
            <w:vAlign w:val="center"/>
          </w:tcPr>
          <w:p w14:paraId="7CEB4CCE">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毛巾</w:t>
            </w:r>
          </w:p>
        </w:tc>
        <w:tc>
          <w:tcPr>
            <w:tcW w:w="6236" w:type="dxa"/>
            <w:noWrap w:val="0"/>
            <w:vAlign w:val="center"/>
          </w:tcPr>
          <w:p w14:paraId="35286D2E">
            <w:pPr>
              <w:keepNext w:val="0"/>
              <w:keepLines w:val="0"/>
              <w:numPr>
                <w:ilvl w:val="0"/>
                <w:numId w:val="7"/>
              </w:numPr>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bidi="ar"/>
              </w:rPr>
              <w:t>规格≥</w:t>
            </w:r>
            <w:r>
              <w:rPr>
                <w:rFonts w:hint="eastAsia" w:ascii="宋体" w:hAnsi="宋体" w:eastAsia="宋体" w:cs="宋体"/>
                <w:color w:val="auto"/>
                <w:kern w:val="0"/>
                <w:sz w:val="22"/>
                <w:szCs w:val="22"/>
                <w:highlight w:val="none"/>
                <w:lang w:bidi="ar"/>
              </w:rPr>
              <w:t>74cm*33cm</w:t>
            </w:r>
            <w:r>
              <w:rPr>
                <w:rFonts w:hint="eastAsia" w:ascii="宋体" w:hAnsi="宋体" w:eastAsia="宋体" w:cs="宋体"/>
                <w:color w:val="auto"/>
                <w:kern w:val="0"/>
                <w:sz w:val="22"/>
                <w:szCs w:val="22"/>
                <w:highlight w:val="none"/>
                <w:lang w:eastAsia="zh-CN" w:bidi="ar"/>
              </w:rPr>
              <w:t>；</w:t>
            </w:r>
          </w:p>
          <w:p w14:paraId="6C833EA9">
            <w:pPr>
              <w:keepNext w:val="0"/>
              <w:keepLines w:val="0"/>
              <w:numPr>
                <w:ilvl w:val="0"/>
                <w:numId w:val="7"/>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材质：</w:t>
            </w:r>
            <w:r>
              <w:rPr>
                <w:rFonts w:hint="eastAsia" w:ascii="宋体" w:hAnsi="宋体" w:eastAsia="宋体" w:cs="宋体"/>
                <w:color w:val="auto"/>
                <w:sz w:val="22"/>
                <w:szCs w:val="22"/>
                <w:highlight w:val="none"/>
                <w:lang w:bidi="ar"/>
              </w:rPr>
              <w:t>100%棉</w:t>
            </w:r>
            <w:r>
              <w:rPr>
                <w:rFonts w:hint="eastAsia" w:ascii="宋体" w:hAnsi="宋体" w:eastAsia="宋体" w:cs="宋体"/>
                <w:color w:val="auto"/>
                <w:sz w:val="22"/>
                <w:szCs w:val="22"/>
                <w:highlight w:val="none"/>
                <w:lang w:eastAsia="zh-CN" w:bidi="ar"/>
              </w:rPr>
              <w:t>。</w:t>
            </w:r>
          </w:p>
        </w:tc>
        <w:tc>
          <w:tcPr>
            <w:tcW w:w="720" w:type="dxa"/>
            <w:noWrap w:val="0"/>
            <w:vAlign w:val="center"/>
          </w:tcPr>
          <w:p w14:paraId="552F9FED">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691" w:type="dxa"/>
            <w:noWrap w:val="0"/>
            <w:vAlign w:val="center"/>
          </w:tcPr>
          <w:p w14:paraId="31167EF7">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条</w:t>
            </w:r>
          </w:p>
        </w:tc>
      </w:tr>
      <w:tr w14:paraId="09AD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82" w:type="dxa"/>
            <w:noWrap w:val="0"/>
            <w:vAlign w:val="center"/>
          </w:tcPr>
          <w:p w14:paraId="0136B2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739" w:type="dxa"/>
            <w:noWrap w:val="0"/>
            <w:vAlign w:val="center"/>
          </w:tcPr>
          <w:p w14:paraId="03C470A0">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牙膏</w:t>
            </w:r>
          </w:p>
        </w:tc>
        <w:tc>
          <w:tcPr>
            <w:tcW w:w="6236" w:type="dxa"/>
            <w:noWrap w:val="0"/>
            <w:vAlign w:val="center"/>
          </w:tcPr>
          <w:p w14:paraId="5087F860">
            <w:pPr>
              <w:keepNext w:val="0"/>
              <w:keepLines w:val="0"/>
              <w:numPr>
                <w:ilvl w:val="0"/>
                <w:numId w:val="8"/>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净含量≥220g；</w:t>
            </w:r>
          </w:p>
          <w:p w14:paraId="2A9A180F">
            <w:pPr>
              <w:keepNext w:val="0"/>
              <w:keepLines w:val="0"/>
              <w:numPr>
                <w:ilvl w:val="0"/>
                <w:numId w:val="8"/>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去牙渍、抗菌和有效防蛀保护牙齿；</w:t>
            </w:r>
          </w:p>
        </w:tc>
        <w:tc>
          <w:tcPr>
            <w:tcW w:w="720" w:type="dxa"/>
            <w:noWrap w:val="0"/>
            <w:vAlign w:val="center"/>
          </w:tcPr>
          <w:p w14:paraId="472AEDCD">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691" w:type="dxa"/>
            <w:noWrap w:val="0"/>
            <w:vAlign w:val="center"/>
          </w:tcPr>
          <w:p w14:paraId="455D213E">
            <w:pPr>
              <w:keepNext w:val="0"/>
              <w:keepLines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支</w:t>
            </w:r>
          </w:p>
        </w:tc>
      </w:tr>
      <w:tr w14:paraId="279D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82" w:type="dxa"/>
            <w:noWrap w:val="0"/>
            <w:vAlign w:val="center"/>
          </w:tcPr>
          <w:p w14:paraId="406238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739" w:type="dxa"/>
            <w:shd w:val="clear" w:color="auto" w:fill="auto"/>
            <w:noWrap w:val="0"/>
            <w:vAlign w:val="center"/>
          </w:tcPr>
          <w:p w14:paraId="68DA91C4">
            <w:pPr>
              <w:keepNext w:val="0"/>
              <w:keepLines w:val="0"/>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牙刷</w:t>
            </w:r>
          </w:p>
        </w:tc>
        <w:tc>
          <w:tcPr>
            <w:tcW w:w="6236" w:type="dxa"/>
            <w:shd w:val="clear" w:color="auto" w:fill="auto"/>
            <w:noWrap w:val="0"/>
            <w:vAlign w:val="center"/>
          </w:tcPr>
          <w:p w14:paraId="006CA05A">
            <w:pPr>
              <w:keepNext w:val="0"/>
              <w:keepLines w:val="0"/>
              <w:numPr>
                <w:ilvl w:val="0"/>
                <w:numId w:val="9"/>
              </w:numPr>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color w:val="auto"/>
                <w:kern w:val="2"/>
                <w:sz w:val="22"/>
                <w:szCs w:val="22"/>
                <w:highlight w:val="none"/>
                <w:lang w:val="en-US" w:eastAsia="zh-CN" w:bidi="ar"/>
              </w:rPr>
            </w:pPr>
            <w:r>
              <w:rPr>
                <w:rFonts w:hint="eastAsia" w:ascii="宋体" w:hAnsi="宋体" w:cs="宋体"/>
                <w:color w:val="auto"/>
                <w:sz w:val="22"/>
                <w:szCs w:val="22"/>
                <w:highlight w:val="none"/>
                <w:lang w:val="en-US" w:eastAsia="zh-CN" w:bidi="ar"/>
              </w:rPr>
              <w:t>1支独立包装</w:t>
            </w:r>
          </w:p>
          <w:p w14:paraId="349C39A3">
            <w:pPr>
              <w:keepNext w:val="0"/>
              <w:keepLines w:val="0"/>
              <w:numPr>
                <w:ilvl w:val="0"/>
                <w:numId w:val="9"/>
              </w:numPr>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‌磨圆率‌：必须</w:t>
            </w:r>
            <w:r>
              <w:rPr>
                <w:rFonts w:hint="eastAsia" w:ascii="宋体" w:hAnsi="宋体" w:eastAsia="宋体" w:cs="宋体"/>
                <w:color w:val="auto"/>
                <w:sz w:val="22"/>
                <w:szCs w:val="22"/>
                <w:highlight w:val="none"/>
                <w:lang w:bidi="ar"/>
              </w:rPr>
              <w:t>≥</w:t>
            </w:r>
            <w:r>
              <w:rPr>
                <w:rFonts w:hint="eastAsia" w:ascii="宋体" w:hAnsi="宋体" w:eastAsia="宋体" w:cs="宋体"/>
                <w:color w:val="auto"/>
                <w:sz w:val="22"/>
                <w:szCs w:val="22"/>
                <w:highlight w:val="none"/>
                <w:lang w:val="en-US" w:eastAsia="zh-CN" w:bidi="ar"/>
              </w:rPr>
              <w:t>90%</w:t>
            </w:r>
          </w:p>
        </w:tc>
        <w:tc>
          <w:tcPr>
            <w:tcW w:w="720" w:type="dxa"/>
            <w:shd w:val="clear" w:color="auto" w:fill="auto"/>
            <w:noWrap w:val="0"/>
            <w:vAlign w:val="center"/>
          </w:tcPr>
          <w:p w14:paraId="4CC4C07C">
            <w:pPr>
              <w:keepNext w:val="0"/>
              <w:keepLines w:val="0"/>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2</w:t>
            </w:r>
          </w:p>
        </w:tc>
        <w:tc>
          <w:tcPr>
            <w:tcW w:w="691" w:type="dxa"/>
            <w:shd w:val="clear" w:color="auto" w:fill="auto"/>
            <w:noWrap w:val="0"/>
            <w:vAlign w:val="center"/>
          </w:tcPr>
          <w:p w14:paraId="5F395055">
            <w:pPr>
              <w:keepNext w:val="0"/>
              <w:keepLines w:val="0"/>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bidi="ar"/>
              </w:rPr>
              <w:t>支</w:t>
            </w:r>
          </w:p>
        </w:tc>
      </w:tr>
      <w:tr w14:paraId="75FA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82" w:type="dxa"/>
            <w:noWrap w:val="0"/>
            <w:vAlign w:val="center"/>
          </w:tcPr>
          <w:p w14:paraId="4D4A1C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739" w:type="dxa"/>
            <w:shd w:val="clear" w:color="auto" w:fill="auto"/>
            <w:noWrap w:val="0"/>
            <w:vAlign w:val="center"/>
          </w:tcPr>
          <w:p w14:paraId="293B0984">
            <w:pPr>
              <w:keepNext w:val="0"/>
              <w:keepLines w:val="0"/>
              <w:numPr>
                <w:ilvl w:val="0"/>
                <w:numId w:val="0"/>
              </w:numPr>
              <w:suppressLineNumbers w:val="0"/>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床上四件套（核心产品）</w:t>
            </w:r>
          </w:p>
        </w:tc>
        <w:tc>
          <w:tcPr>
            <w:tcW w:w="6236" w:type="dxa"/>
            <w:shd w:val="clear" w:color="auto" w:fill="auto"/>
            <w:noWrap w:val="0"/>
            <w:vAlign w:val="center"/>
          </w:tcPr>
          <w:p w14:paraId="691F99A2">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1、产品类别：60支长绒棉四件套。</w:t>
            </w:r>
          </w:p>
          <w:p w14:paraId="10F4CD03">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2、面料要求：素色，100%棉，60支*60支，活性印染。</w:t>
            </w:r>
          </w:p>
          <w:p w14:paraId="0713B239">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3、规格：</w:t>
            </w:r>
          </w:p>
          <w:p w14:paraId="5834FFD1">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①被套*1：</w:t>
            </w:r>
            <w:r>
              <w:rPr>
                <w:rFonts w:hint="eastAsia" w:ascii="宋体" w:hAnsi="宋体" w:cs="宋体"/>
                <w:color w:val="auto"/>
                <w:sz w:val="22"/>
                <w:szCs w:val="22"/>
                <w:highlight w:val="none"/>
                <w:lang w:val="en-US" w:eastAsia="zh-CN" w:bidi="ar"/>
              </w:rPr>
              <w:t>面积</w:t>
            </w:r>
            <w:r>
              <w:rPr>
                <w:rFonts w:hint="eastAsia" w:ascii="宋体" w:hAnsi="宋体" w:eastAsia="宋体" w:cs="宋体"/>
                <w:color w:val="auto"/>
                <w:sz w:val="22"/>
                <w:szCs w:val="22"/>
                <w:highlight w:val="none"/>
                <w:lang w:val="en-US" w:eastAsia="zh-CN" w:bidi="ar"/>
              </w:rPr>
              <w:t>≥220*240CM；</w:t>
            </w:r>
          </w:p>
          <w:p w14:paraId="2F709625">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②床单*1：</w:t>
            </w:r>
            <w:r>
              <w:rPr>
                <w:rFonts w:hint="eastAsia" w:ascii="宋体" w:hAnsi="宋体" w:cs="宋体"/>
                <w:color w:val="auto"/>
                <w:sz w:val="22"/>
                <w:szCs w:val="22"/>
                <w:highlight w:val="none"/>
                <w:lang w:val="en-US" w:eastAsia="zh-CN" w:bidi="ar"/>
              </w:rPr>
              <w:t>面积</w:t>
            </w:r>
            <w:r>
              <w:rPr>
                <w:rFonts w:hint="eastAsia" w:ascii="宋体" w:hAnsi="宋体" w:eastAsia="宋体" w:cs="宋体"/>
                <w:color w:val="auto"/>
                <w:sz w:val="22"/>
                <w:szCs w:val="22"/>
                <w:highlight w:val="none"/>
                <w:lang w:val="en-US" w:eastAsia="zh-CN" w:bidi="ar"/>
              </w:rPr>
              <w:t>≥240*245CM；</w:t>
            </w:r>
          </w:p>
          <w:p w14:paraId="36A3E069">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③枕套*2：</w:t>
            </w:r>
            <w:r>
              <w:rPr>
                <w:rFonts w:hint="eastAsia" w:ascii="宋体" w:hAnsi="宋体" w:cs="宋体"/>
                <w:color w:val="auto"/>
                <w:sz w:val="22"/>
                <w:szCs w:val="22"/>
                <w:highlight w:val="none"/>
                <w:lang w:val="en-US" w:eastAsia="zh-CN" w:bidi="ar"/>
              </w:rPr>
              <w:t>面积</w:t>
            </w:r>
            <w:r>
              <w:rPr>
                <w:rFonts w:hint="eastAsia" w:ascii="宋体" w:hAnsi="宋体" w:eastAsia="宋体" w:cs="宋体"/>
                <w:color w:val="auto"/>
                <w:sz w:val="22"/>
                <w:szCs w:val="22"/>
                <w:highlight w:val="none"/>
                <w:lang w:val="en-US" w:eastAsia="zh-CN" w:bidi="ar"/>
              </w:rPr>
              <w:t>≥48*74CM。</w:t>
            </w:r>
          </w:p>
          <w:p w14:paraId="5B96A700">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4、产品性能：</w:t>
            </w:r>
          </w:p>
          <w:p w14:paraId="15EB0DB0">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①甲醛含量＜20mg/kg。</w:t>
            </w:r>
          </w:p>
          <w:p w14:paraId="7B31A2FF">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※②断裂强力：经向＞800N，纬向＞300N。</w:t>
            </w:r>
          </w:p>
          <w:p w14:paraId="39C9F2E8">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※③织物密度：≥200*98（或经向≥780根/10CM，纬向≥380根/10CM）。</w:t>
            </w:r>
          </w:p>
          <w:p w14:paraId="4BDD2569">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④4N程序，悬挂晾干，水洗尺寸变化率：长度方向，-4.0%~+2.0%；宽度方向，-4.0%~+2.0%。</w:t>
            </w:r>
          </w:p>
          <w:p w14:paraId="5FE83A3D">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⑤60℃，30min，耐皂洗色牢度，变色与沾色均≥3级标准。</w:t>
            </w:r>
          </w:p>
          <w:p w14:paraId="601EE98D">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⑥耐汗渍色牢度（酸、碱），变色与沾色均≥3级标准。</w:t>
            </w:r>
          </w:p>
          <w:p w14:paraId="5E38478B">
            <w:pPr>
              <w:keepNext w:val="0"/>
              <w:keepLines w:val="0"/>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⑦耐水色牢度，变色与沾色均≥3级标准。</w:t>
            </w:r>
          </w:p>
          <w:p w14:paraId="04FBF879">
            <w:pPr>
              <w:keepNext w:val="0"/>
              <w:keepLines w:val="0"/>
              <w:numPr>
                <w:ilvl w:val="0"/>
                <w:numId w:val="0"/>
              </w:numPr>
              <w:suppressLineNumbers w:val="0"/>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⑧耐摩擦色牢度（干、湿）≥3级标准。</w:t>
            </w:r>
          </w:p>
        </w:tc>
        <w:tc>
          <w:tcPr>
            <w:tcW w:w="720" w:type="dxa"/>
            <w:shd w:val="clear" w:color="auto" w:fill="auto"/>
            <w:noWrap w:val="0"/>
            <w:vAlign w:val="center"/>
          </w:tcPr>
          <w:p w14:paraId="7C7B818A">
            <w:pPr>
              <w:keepNext w:val="0"/>
              <w:keepLines w:val="0"/>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p>
        </w:tc>
        <w:tc>
          <w:tcPr>
            <w:tcW w:w="691" w:type="dxa"/>
            <w:shd w:val="clear" w:color="auto" w:fill="auto"/>
            <w:noWrap w:val="0"/>
            <w:vAlign w:val="center"/>
          </w:tcPr>
          <w:p w14:paraId="5A0E2DAF">
            <w:pPr>
              <w:keepNext w:val="0"/>
              <w:keepLines w:val="0"/>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套</w:t>
            </w:r>
          </w:p>
        </w:tc>
      </w:tr>
    </w:tbl>
    <w:p w14:paraId="5B2CE120">
      <w:pPr>
        <w:spacing w:line="460" w:lineRule="exact"/>
        <w:rPr>
          <w:rFonts w:hint="eastAsia" w:ascii="宋体" w:hAnsi="宋体"/>
          <w:b/>
          <w:bCs/>
          <w:color w:val="auto"/>
          <w:kern w:val="0"/>
          <w:sz w:val="22"/>
          <w:szCs w:val="22"/>
          <w:highlight w:val="none"/>
          <w:lang w:eastAsia="zh-CN"/>
        </w:rPr>
      </w:pPr>
      <w:r>
        <w:rPr>
          <w:rFonts w:hint="eastAsia" w:ascii="宋体" w:hAnsi="宋体"/>
          <w:b/>
          <w:color w:val="auto"/>
          <w:kern w:val="0"/>
          <w:sz w:val="22"/>
          <w:szCs w:val="22"/>
          <w:highlight w:val="none"/>
        </w:rPr>
        <w:t>注：</w:t>
      </w:r>
      <w:r>
        <w:rPr>
          <w:rFonts w:hint="eastAsia" w:ascii="宋体" w:hAnsi="宋体"/>
          <w:b/>
          <w:bCs/>
          <w:color w:val="auto"/>
          <w:kern w:val="0"/>
          <w:sz w:val="22"/>
          <w:szCs w:val="22"/>
          <w:highlight w:val="none"/>
        </w:rPr>
        <w:t>每份慰问</w:t>
      </w:r>
      <w:r>
        <w:rPr>
          <w:rFonts w:hint="eastAsia" w:ascii="宋体" w:hAnsi="宋体" w:eastAsia="宋体" w:cs="Times New Roman"/>
          <w:b/>
          <w:bCs/>
          <w:color w:val="auto"/>
          <w:kern w:val="0"/>
          <w:sz w:val="22"/>
          <w:szCs w:val="22"/>
          <w:highlight w:val="none"/>
        </w:rPr>
        <w:t>品含（洗发水1</w:t>
      </w:r>
      <w:r>
        <w:rPr>
          <w:rFonts w:hint="eastAsia" w:ascii="宋体" w:hAnsi="宋体" w:eastAsia="宋体" w:cs="Times New Roman"/>
          <w:b/>
          <w:bCs/>
          <w:color w:val="auto"/>
          <w:kern w:val="0"/>
          <w:sz w:val="22"/>
          <w:szCs w:val="22"/>
          <w:highlight w:val="none"/>
          <w:lang w:val="en-US" w:eastAsia="zh-CN"/>
        </w:rPr>
        <w:t>瓶</w:t>
      </w:r>
      <w:r>
        <w:rPr>
          <w:rFonts w:hint="eastAsia" w:ascii="宋体" w:hAnsi="宋体" w:eastAsia="宋体" w:cs="Times New Roman"/>
          <w:b/>
          <w:bCs/>
          <w:color w:val="auto"/>
          <w:kern w:val="0"/>
          <w:sz w:val="22"/>
          <w:szCs w:val="22"/>
          <w:highlight w:val="none"/>
          <w:lang w:eastAsia="zh-CN"/>
        </w:rPr>
        <w:t>，</w:t>
      </w:r>
      <w:r>
        <w:rPr>
          <w:rFonts w:hint="eastAsia" w:ascii="宋体" w:hAnsi="宋体" w:eastAsia="宋体" w:cs="Times New Roman"/>
          <w:b/>
          <w:bCs/>
          <w:color w:val="auto"/>
          <w:kern w:val="0"/>
          <w:sz w:val="22"/>
          <w:szCs w:val="22"/>
          <w:highlight w:val="none"/>
        </w:rPr>
        <w:t>沐浴露1</w:t>
      </w:r>
      <w:r>
        <w:rPr>
          <w:rFonts w:hint="eastAsia" w:ascii="宋体" w:hAnsi="宋体" w:eastAsia="宋体" w:cs="Times New Roman"/>
          <w:b/>
          <w:bCs/>
          <w:color w:val="auto"/>
          <w:kern w:val="0"/>
          <w:sz w:val="22"/>
          <w:szCs w:val="22"/>
          <w:highlight w:val="none"/>
          <w:lang w:val="en-US" w:eastAsia="zh-CN"/>
        </w:rPr>
        <w:t>瓶</w:t>
      </w:r>
      <w:r>
        <w:rPr>
          <w:rFonts w:hint="eastAsia" w:ascii="宋体" w:hAnsi="宋体" w:eastAsia="宋体" w:cs="Times New Roman"/>
          <w:b/>
          <w:bCs/>
          <w:color w:val="auto"/>
          <w:kern w:val="0"/>
          <w:sz w:val="22"/>
          <w:szCs w:val="22"/>
          <w:highlight w:val="none"/>
          <w:lang w:eastAsia="zh-CN"/>
        </w:rPr>
        <w:t>，</w:t>
      </w:r>
      <w:r>
        <w:rPr>
          <w:rFonts w:hint="eastAsia" w:ascii="宋体" w:hAnsi="宋体" w:eastAsia="宋体" w:cs="Times New Roman"/>
          <w:b/>
          <w:bCs/>
          <w:color w:val="auto"/>
          <w:kern w:val="0"/>
          <w:sz w:val="22"/>
          <w:szCs w:val="22"/>
          <w:highlight w:val="none"/>
        </w:rPr>
        <w:t>洗衣液1</w:t>
      </w:r>
      <w:r>
        <w:rPr>
          <w:rFonts w:hint="eastAsia" w:ascii="宋体" w:hAnsi="宋体" w:eastAsia="宋体" w:cs="Times New Roman"/>
          <w:b/>
          <w:bCs/>
          <w:color w:val="auto"/>
          <w:kern w:val="0"/>
          <w:sz w:val="22"/>
          <w:szCs w:val="22"/>
          <w:highlight w:val="none"/>
          <w:lang w:val="en-US" w:eastAsia="zh-CN"/>
        </w:rPr>
        <w:t>瓶</w:t>
      </w:r>
      <w:r>
        <w:rPr>
          <w:rFonts w:hint="eastAsia" w:ascii="宋体" w:hAnsi="宋体" w:eastAsia="宋体" w:cs="Times New Roman"/>
          <w:b/>
          <w:bCs/>
          <w:color w:val="auto"/>
          <w:kern w:val="0"/>
          <w:sz w:val="22"/>
          <w:szCs w:val="22"/>
          <w:highlight w:val="none"/>
          <w:lang w:eastAsia="zh-CN"/>
        </w:rPr>
        <w:t>，</w:t>
      </w:r>
      <w:r>
        <w:rPr>
          <w:rFonts w:hint="eastAsia" w:ascii="宋体" w:hAnsi="宋体" w:eastAsia="宋体" w:cs="Times New Roman"/>
          <w:b/>
          <w:bCs/>
          <w:color w:val="auto"/>
          <w:kern w:val="0"/>
          <w:sz w:val="22"/>
          <w:szCs w:val="22"/>
          <w:highlight w:val="none"/>
        </w:rPr>
        <w:t>毛巾</w:t>
      </w:r>
      <w:r>
        <w:rPr>
          <w:rFonts w:hint="eastAsia" w:ascii="宋体" w:hAnsi="宋体" w:eastAsia="宋体" w:cs="Times New Roman"/>
          <w:b/>
          <w:bCs/>
          <w:color w:val="auto"/>
          <w:kern w:val="0"/>
          <w:sz w:val="22"/>
          <w:szCs w:val="22"/>
          <w:highlight w:val="none"/>
          <w:lang w:val="en-US" w:eastAsia="zh-CN"/>
        </w:rPr>
        <w:t>2条，</w:t>
      </w:r>
      <w:r>
        <w:rPr>
          <w:rFonts w:hint="eastAsia" w:ascii="宋体" w:hAnsi="宋体" w:eastAsia="宋体" w:cs="Times New Roman"/>
          <w:b/>
          <w:bCs/>
          <w:color w:val="auto"/>
          <w:kern w:val="0"/>
          <w:sz w:val="22"/>
          <w:szCs w:val="22"/>
          <w:highlight w:val="none"/>
        </w:rPr>
        <w:t>牙膏</w:t>
      </w:r>
      <w:r>
        <w:rPr>
          <w:rFonts w:hint="eastAsia" w:ascii="宋体" w:hAnsi="宋体" w:eastAsia="宋体" w:cs="Times New Roman"/>
          <w:b/>
          <w:bCs/>
          <w:color w:val="auto"/>
          <w:kern w:val="0"/>
          <w:sz w:val="22"/>
          <w:szCs w:val="22"/>
          <w:highlight w:val="none"/>
          <w:lang w:val="en-US" w:eastAsia="zh-CN"/>
        </w:rPr>
        <w:t>2支，牙刷</w:t>
      </w:r>
      <w:r>
        <w:rPr>
          <w:rFonts w:hint="eastAsia" w:ascii="宋体" w:hAnsi="宋体" w:cs="Times New Roman"/>
          <w:b/>
          <w:bCs/>
          <w:color w:val="auto"/>
          <w:kern w:val="0"/>
          <w:sz w:val="22"/>
          <w:szCs w:val="22"/>
          <w:highlight w:val="none"/>
          <w:lang w:val="en-US" w:eastAsia="zh-CN"/>
        </w:rPr>
        <w:t>2</w:t>
      </w:r>
      <w:r>
        <w:rPr>
          <w:rFonts w:hint="eastAsia" w:ascii="宋体" w:hAnsi="宋体" w:eastAsia="宋体" w:cs="Times New Roman"/>
          <w:b/>
          <w:bCs/>
          <w:color w:val="auto"/>
          <w:kern w:val="0"/>
          <w:sz w:val="22"/>
          <w:szCs w:val="22"/>
          <w:highlight w:val="none"/>
          <w:lang w:val="en-US" w:eastAsia="zh-CN"/>
        </w:rPr>
        <w:t>支，床上四件套1套</w:t>
      </w:r>
      <w:r>
        <w:rPr>
          <w:rFonts w:hint="eastAsia" w:ascii="宋体" w:hAnsi="宋体" w:eastAsia="宋体" w:cs="Times New Roman"/>
          <w:b/>
          <w:bCs/>
          <w:color w:val="auto"/>
          <w:kern w:val="0"/>
          <w:sz w:val="22"/>
          <w:szCs w:val="22"/>
          <w:highlight w:val="none"/>
        </w:rPr>
        <w:t>）</w:t>
      </w:r>
      <w:r>
        <w:rPr>
          <w:rFonts w:hint="eastAsia" w:ascii="宋体" w:hAnsi="宋体" w:eastAsia="宋体" w:cs="Times New Roman"/>
          <w:b/>
          <w:bCs/>
          <w:color w:val="auto"/>
          <w:kern w:val="0"/>
          <w:sz w:val="22"/>
          <w:szCs w:val="22"/>
          <w:highlight w:val="none"/>
          <w:lang w:eastAsia="zh-CN"/>
        </w:rPr>
        <w:t>。</w:t>
      </w:r>
    </w:p>
    <w:p w14:paraId="0BF28B40">
      <w:pPr>
        <w:spacing w:line="46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lang w:val="en-US" w:eastAsia="zh-CN"/>
        </w:rPr>
        <w:t>四</w:t>
      </w:r>
      <w:r>
        <w:rPr>
          <w:rFonts w:hint="eastAsia" w:ascii="宋体" w:hAnsi="宋体" w:cs="宋体"/>
          <w:b/>
          <w:color w:val="auto"/>
          <w:spacing w:val="-6"/>
          <w:sz w:val="22"/>
          <w:szCs w:val="22"/>
          <w:highlight w:val="none"/>
        </w:rPr>
        <w:t>、备注</w:t>
      </w:r>
    </w:p>
    <w:p w14:paraId="28723B05">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（一）除采购文件中所明确的采购需求外，欢迎其他能满足本项目采购需求且性能相当于或高于所明确采购需求的产品参加投标报价。同时在采购需求偏离表中作出详细对比说明。</w:t>
      </w:r>
      <w:r>
        <w:rPr>
          <w:rFonts w:hint="eastAsia" w:ascii="宋体" w:hAnsi="宋体" w:eastAsia="宋体" w:cs="Times New Roman"/>
          <w:b/>
          <w:bCs/>
          <w:color w:val="auto"/>
          <w:kern w:val="0"/>
          <w:sz w:val="22"/>
          <w:szCs w:val="22"/>
          <w:highlight w:val="none"/>
          <w:lang w:eastAsia="zh-CN"/>
        </w:rPr>
        <w:t>欢迎</w:t>
      </w:r>
      <w:r>
        <w:rPr>
          <w:rFonts w:hint="eastAsia" w:ascii="宋体" w:hAnsi="宋体" w:eastAsia="宋体" w:cs="Times New Roman"/>
          <w:b/>
          <w:bCs/>
          <w:color w:val="auto"/>
          <w:kern w:val="0"/>
          <w:sz w:val="22"/>
          <w:szCs w:val="22"/>
          <w:highlight w:val="none"/>
          <w:lang w:val="en-US" w:eastAsia="zh-CN"/>
        </w:rPr>
        <w:t>投标供应商</w:t>
      </w:r>
      <w:r>
        <w:rPr>
          <w:rFonts w:hint="eastAsia" w:ascii="宋体" w:hAnsi="宋体" w:eastAsia="宋体" w:cs="Times New Roman"/>
          <w:b/>
          <w:bCs/>
          <w:color w:val="auto"/>
          <w:kern w:val="0"/>
          <w:sz w:val="22"/>
          <w:szCs w:val="22"/>
          <w:highlight w:val="none"/>
          <w:lang w:eastAsia="zh-CN"/>
        </w:rPr>
        <w:t>提供档次、性能要求不低于上述参考品牌的其他品牌产品参与竞争</w:t>
      </w:r>
    </w:p>
    <w:p w14:paraId="576C7C4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（二）带“▲且加下划线”的有关技术和商务条款为实质性条款，供应商必须做出实质性响应，否则视为投标无效。带“★”条款为重要条款。</w:t>
      </w:r>
    </w:p>
    <w:p w14:paraId="618C10D6">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（三）如技术部分中未特别注明需执行的国家相关标准、行业标准、地方标准或者其他标准、规范，则统一执行最新标准、规范。</w:t>
      </w:r>
    </w:p>
    <w:p w14:paraId="4FFA76B5">
      <w:pPr>
        <w:keepNext w:val="0"/>
        <w:keepLines/>
        <w:pageBreakBefore w:val="0"/>
        <w:widowControl w:val="0"/>
        <w:kinsoku/>
        <w:wordWrap/>
        <w:overflowPunct/>
        <w:topLinePunct w:val="0"/>
        <w:autoSpaceDE/>
        <w:autoSpaceDN/>
        <w:bidi w:val="0"/>
        <w:adjustRightInd/>
        <w:spacing w:line="460" w:lineRule="exact"/>
        <w:ind w:left="539" w:leftChars="-1" w:hanging="541" w:hangingChars="245"/>
        <w:rPr>
          <w:rFonts w:hint="eastAsia" w:ascii="宋体" w:hAnsi="宋体" w:eastAsia="宋体"/>
          <w:b/>
          <w:bCs/>
          <w:color w:val="auto"/>
          <w:kern w:val="0"/>
          <w:sz w:val="22"/>
          <w:szCs w:val="22"/>
          <w:highlight w:val="none"/>
          <w:lang w:eastAsia="zh-CN"/>
        </w:rPr>
      </w:pPr>
    </w:p>
    <w:bookmarkEnd w:id="72"/>
    <w:bookmarkEnd w:id="73"/>
    <w:bookmarkEnd w:id="74"/>
    <w:p w14:paraId="08387F0D">
      <w:pPr>
        <w:keepNext w:val="0"/>
        <w:keepLines/>
        <w:pageBreakBefore w:val="0"/>
        <w:widowControl w:val="0"/>
        <w:kinsoku/>
        <w:wordWrap/>
        <w:overflowPunct/>
        <w:topLinePunct w:val="0"/>
        <w:autoSpaceDE/>
        <w:autoSpaceDN/>
        <w:bidi w:val="0"/>
        <w:adjustRightInd/>
        <w:rPr>
          <w:rFonts w:hint="eastAsia" w:ascii="宋体" w:hAnsi="宋体" w:cs="宋体"/>
          <w:b/>
          <w:bCs/>
          <w:color w:val="auto"/>
          <w:kern w:val="36"/>
          <w:sz w:val="32"/>
          <w:szCs w:val="32"/>
          <w:highlight w:val="none"/>
        </w:rPr>
      </w:pPr>
      <w:bookmarkStart w:id="137" w:name="_Toc2397"/>
      <w:bookmarkStart w:id="138" w:name="_Toc23106"/>
      <w:bookmarkStart w:id="139" w:name="_Toc493334528"/>
      <w:bookmarkStart w:id="140" w:name="_Toc62116488"/>
      <w:bookmarkStart w:id="141" w:name="_Toc37941589"/>
      <w:bookmarkStart w:id="142" w:name="_Toc19"/>
      <w:bookmarkStart w:id="143" w:name="_Toc57385874"/>
      <w:r>
        <w:rPr>
          <w:rFonts w:hint="eastAsia" w:ascii="宋体" w:hAnsi="宋体" w:cs="宋体"/>
          <w:b/>
          <w:bCs/>
          <w:color w:val="auto"/>
          <w:kern w:val="36"/>
          <w:sz w:val="32"/>
          <w:szCs w:val="32"/>
          <w:highlight w:val="none"/>
        </w:rPr>
        <w:br w:type="page"/>
      </w:r>
    </w:p>
    <w:p w14:paraId="16BD8ADD">
      <w:pPr>
        <w:snapToGrid w:val="0"/>
        <w:spacing w:line="360" w:lineRule="exact"/>
        <w:ind w:firstLine="643" w:firstLineChars="200"/>
        <w:jc w:val="center"/>
        <w:outlineLvl w:val="0"/>
        <w:rPr>
          <w:rFonts w:hint="eastAsia" w:ascii="宋体" w:hAnsi="宋体" w:cs="宋体"/>
          <w:b/>
          <w:bCs/>
          <w:color w:val="auto"/>
          <w:kern w:val="36"/>
          <w:sz w:val="32"/>
          <w:szCs w:val="32"/>
          <w:highlight w:val="none"/>
        </w:rPr>
      </w:pPr>
      <w:r>
        <w:rPr>
          <w:rFonts w:hint="eastAsia" w:ascii="宋体" w:hAnsi="宋体" w:cs="宋体"/>
          <w:b/>
          <w:bCs/>
          <w:color w:val="auto"/>
          <w:kern w:val="36"/>
          <w:sz w:val="32"/>
          <w:szCs w:val="32"/>
          <w:highlight w:val="none"/>
        </w:rPr>
        <w:t>第六部分   评标原则及方法</w:t>
      </w:r>
      <w:bookmarkEnd w:id="137"/>
      <w:bookmarkEnd w:id="138"/>
    </w:p>
    <w:p w14:paraId="68EE2191">
      <w:pPr>
        <w:pStyle w:val="3"/>
        <w:adjustRightInd w:val="0"/>
        <w:snapToGrid w:val="0"/>
        <w:spacing w:after="0" w:line="440" w:lineRule="exact"/>
        <w:ind w:firstLine="422" w:firstLineChars="200"/>
        <w:jc w:val="center"/>
        <w:rPr>
          <w:rFonts w:hint="eastAsia" w:ascii="宋体" w:hAnsi="宋体" w:cs="宋体"/>
          <w:b/>
          <w:color w:val="auto"/>
          <w:highlight w:val="none"/>
        </w:rPr>
      </w:pPr>
      <w:r>
        <w:rPr>
          <w:rFonts w:hint="eastAsia" w:ascii="宋体" w:hAnsi="宋体" w:cs="宋体"/>
          <w:b/>
          <w:color w:val="auto"/>
          <w:highlight w:val="none"/>
        </w:rPr>
        <w:t>根据《中华人民共和国政府采购法》等相关法规特制定以下评审办法。</w:t>
      </w:r>
    </w:p>
    <w:p w14:paraId="19A6E567">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一、 总  则</w:t>
      </w:r>
    </w:p>
    <w:p w14:paraId="48EAEF3E">
      <w:pPr>
        <w:pStyle w:val="3"/>
        <w:adjustRightInd w:val="0"/>
        <w:snapToGrid w:val="0"/>
        <w:spacing w:line="440" w:lineRule="exact"/>
        <w:ind w:left="420" w:left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74A9B60A">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02389E84">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52764B35">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14:paraId="5F48E5B6">
      <w:pPr>
        <w:pStyle w:val="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1.采购代理机构签收、开始解密投标文件；</w:t>
      </w:r>
    </w:p>
    <w:p w14:paraId="478ED298">
      <w:pPr>
        <w:pStyle w:val="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2.供应商解密投标文件；</w:t>
      </w:r>
    </w:p>
    <w:p w14:paraId="189BC519">
      <w:pPr>
        <w:pStyle w:val="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3.采购代理机构结束解密投标文件；</w:t>
      </w:r>
    </w:p>
    <w:p w14:paraId="0503C197">
      <w:pPr>
        <w:pStyle w:val="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4.采购代理机构或采购人在线资格性审查；</w:t>
      </w:r>
    </w:p>
    <w:p w14:paraId="1E1B2CB5">
      <w:pPr>
        <w:pStyle w:val="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5.评标委员会对投标文件进行评审；</w:t>
      </w:r>
    </w:p>
    <w:p w14:paraId="2F49B6C8">
      <w:pPr>
        <w:pStyle w:val="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6.在政采云系统上公开资格和商务技术评审结果；</w:t>
      </w:r>
    </w:p>
    <w:p w14:paraId="045119DB">
      <w:pPr>
        <w:pStyle w:val="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7.在政采云系统上公开报价情况；</w:t>
      </w:r>
    </w:p>
    <w:p w14:paraId="6752240B">
      <w:pPr>
        <w:pStyle w:val="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8.评标委员会对报价情况进行评审；</w:t>
      </w:r>
    </w:p>
    <w:p w14:paraId="633355E3">
      <w:pPr>
        <w:pStyle w:val="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9.在系统上公布评审结果。</w:t>
      </w:r>
    </w:p>
    <w:p w14:paraId="31BC5DE1">
      <w:pPr>
        <w:pStyle w:val="3"/>
        <w:adjustRightInd w:val="0"/>
        <w:snapToGrid w:val="0"/>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16C9BDD0">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5A8DCF72">
      <w:pPr>
        <w:spacing w:line="440" w:lineRule="exact"/>
        <w:ind w:left="429" w:leftChars="200" w:hanging="9"/>
        <w:rPr>
          <w:rFonts w:hint="eastAsia" w:ascii="宋体" w:hAnsi="宋体" w:cs="宋体"/>
          <w:color w:val="auto"/>
          <w:sz w:val="22"/>
          <w:szCs w:val="22"/>
          <w:highlight w:val="none"/>
        </w:rPr>
      </w:pPr>
      <w:r>
        <w:rPr>
          <w:rFonts w:hint="eastAsia" w:ascii="宋体" w:hAnsi="宋体" w:cs="宋体"/>
          <w:color w:val="auto"/>
          <w:sz w:val="22"/>
          <w:szCs w:val="22"/>
          <w:highlight w:val="none"/>
        </w:rPr>
        <w:t>1.本次评标采用综合评分法，总分100分，其中技术资信70分（技术资信权70%），价格30分（价格权值30%）。即最大限度地满足招标文件实质性要求前提下，按照招标文件中规定的各项评分内容评审后，以评标总得分最高的供应商，作为</w:t>
      </w:r>
      <w:r>
        <w:rPr>
          <w:rFonts w:hint="eastAsia" w:ascii="宋体" w:hAnsi="宋体" w:cs="宋体"/>
          <w:color w:val="auto"/>
          <w:sz w:val="22"/>
          <w:szCs w:val="22"/>
          <w:highlight w:val="none"/>
          <w:lang w:eastAsia="zh-CN"/>
        </w:rPr>
        <w:t>中标</w:t>
      </w:r>
      <w:r>
        <w:rPr>
          <w:rFonts w:hint="eastAsia" w:ascii="宋体" w:hAnsi="宋体" w:cs="宋体"/>
          <w:color w:val="auto"/>
          <w:sz w:val="22"/>
          <w:szCs w:val="22"/>
          <w:highlight w:val="none"/>
        </w:rPr>
        <w:t>人。</w:t>
      </w:r>
    </w:p>
    <w:p w14:paraId="0D782C51">
      <w:pPr>
        <w:spacing w:line="440" w:lineRule="exact"/>
        <w:ind w:left="429" w:leftChars="200" w:hanging="9"/>
        <w:rPr>
          <w:rFonts w:ascii="宋体" w:hAnsi="宋体" w:cs="宋体"/>
          <w:color w:val="auto"/>
          <w:sz w:val="22"/>
          <w:szCs w:val="22"/>
          <w:highlight w:val="none"/>
        </w:rPr>
      </w:pPr>
      <w:r>
        <w:rPr>
          <w:rFonts w:hint="eastAsia" w:ascii="宋体" w:hAnsi="宋体" w:cs="宋体"/>
          <w:color w:val="auto"/>
          <w:sz w:val="22"/>
          <w:szCs w:val="22"/>
          <w:highlight w:val="none"/>
        </w:rPr>
        <w:t>2.投标截止时间止及评审期间，如出现有效供应商＜3家时，本项目废标，并重新组织招标。</w:t>
      </w:r>
    </w:p>
    <w:p w14:paraId="74FECEAD">
      <w:pPr>
        <w:pStyle w:val="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 综合评分法</w:t>
      </w:r>
    </w:p>
    <w:p w14:paraId="7E4CBE25">
      <w:pPr>
        <w:tabs>
          <w:tab w:val="left" w:pos="1365"/>
        </w:tabs>
        <w:spacing w:line="460" w:lineRule="exact"/>
        <w:ind w:left="425" w:leftChars="52" w:hanging="316" w:hangingChars="143"/>
        <w:rPr>
          <w:rFonts w:hint="eastAsia" w:ascii="宋体" w:hAnsi="宋体" w:cs="宋体"/>
          <w:b/>
          <w:bCs/>
          <w:color w:val="auto"/>
          <w:kern w:val="28"/>
          <w:sz w:val="22"/>
          <w:szCs w:val="22"/>
          <w:highlight w:val="none"/>
        </w:rPr>
      </w:pPr>
      <w:r>
        <w:rPr>
          <w:rFonts w:hint="eastAsia" w:ascii="宋体" w:hAnsi="宋体" w:cs="宋体"/>
          <w:b/>
          <w:bCs/>
          <w:color w:val="auto"/>
          <w:kern w:val="28"/>
          <w:sz w:val="22"/>
          <w:szCs w:val="22"/>
          <w:highlight w:val="none"/>
        </w:rPr>
        <w:t>1．各评委成员按下列评分项目进行评判，每人一张评分计算票，并记名。投标响应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14:paraId="1CF38D11">
      <w:pPr>
        <w:tabs>
          <w:tab w:val="left" w:pos="1365"/>
        </w:tabs>
        <w:spacing w:line="460" w:lineRule="exact"/>
        <w:ind w:left="425" w:leftChars="52" w:hanging="316" w:hangingChars="143"/>
        <w:rPr>
          <w:rFonts w:hint="eastAsia" w:ascii="宋体" w:hAnsi="宋体" w:cs="宋体"/>
          <w:b/>
          <w:bCs/>
          <w:color w:val="auto"/>
          <w:kern w:val="28"/>
          <w:sz w:val="22"/>
          <w:szCs w:val="22"/>
          <w:highlight w:val="none"/>
        </w:rPr>
      </w:pPr>
    </w:p>
    <w:p w14:paraId="007E7B43">
      <w:pPr>
        <w:keepNext w:val="0"/>
        <w:keepLines w:val="0"/>
        <w:pageBreakBefore w:val="0"/>
        <w:tabs>
          <w:tab w:val="left" w:pos="1365"/>
        </w:tabs>
        <w:kinsoku/>
        <w:wordWrap/>
        <w:overflowPunct/>
        <w:topLinePunct w:val="0"/>
        <w:autoSpaceDE/>
        <w:autoSpaceDN/>
        <w:bidi w:val="0"/>
        <w:adjustRightInd/>
        <w:snapToGrid/>
        <w:spacing w:line="460" w:lineRule="exact"/>
        <w:ind w:left="425" w:leftChars="52" w:hanging="316" w:hangingChars="143"/>
        <w:textAlignment w:val="auto"/>
        <w:rPr>
          <w:rFonts w:hint="eastAsia" w:ascii="宋体" w:hAnsi="宋体" w:cs="宋体"/>
          <w:b/>
          <w:bCs/>
          <w:color w:val="auto"/>
          <w:kern w:val="28"/>
          <w:sz w:val="22"/>
          <w:szCs w:val="22"/>
          <w:highlight w:val="none"/>
        </w:rPr>
      </w:pPr>
      <w:r>
        <w:rPr>
          <w:rFonts w:hint="eastAsia" w:ascii="宋体" w:hAnsi="宋体" w:cs="宋体"/>
          <w:b/>
          <w:bCs/>
          <w:color w:val="auto"/>
          <w:kern w:val="0"/>
          <w:sz w:val="22"/>
          <w:szCs w:val="22"/>
          <w:highlight w:val="none"/>
        </w:rPr>
        <w:t>2、商务技术评分（70分）</w:t>
      </w:r>
    </w:p>
    <w:tbl>
      <w:tblPr>
        <w:tblStyle w:val="40"/>
        <w:tblpPr w:leftFromText="180" w:rightFromText="180" w:vertAnchor="text" w:horzAnchor="page" w:tblpX="1393" w:tblpY="4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48"/>
        <w:gridCol w:w="6341"/>
        <w:gridCol w:w="650"/>
        <w:gridCol w:w="872"/>
      </w:tblGrid>
      <w:tr w14:paraId="5267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77" w:type="pct"/>
            <w:noWrap w:val="0"/>
            <w:vAlign w:val="center"/>
          </w:tcPr>
          <w:p w14:paraId="2AF2F940">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633" w:type="pct"/>
            <w:noWrap w:val="0"/>
            <w:vAlign w:val="center"/>
          </w:tcPr>
          <w:p w14:paraId="30054AF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评分内容</w:t>
            </w:r>
          </w:p>
        </w:tc>
        <w:tc>
          <w:tcPr>
            <w:tcW w:w="3217" w:type="pct"/>
            <w:tcBorders>
              <w:bottom w:val="single" w:color="auto" w:sz="4" w:space="0"/>
            </w:tcBorders>
            <w:noWrap w:val="0"/>
            <w:vAlign w:val="center"/>
          </w:tcPr>
          <w:p w14:paraId="3D6E1763">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评分细则</w:t>
            </w:r>
          </w:p>
        </w:tc>
        <w:tc>
          <w:tcPr>
            <w:tcW w:w="330" w:type="pct"/>
            <w:noWrap w:val="0"/>
            <w:vAlign w:val="center"/>
          </w:tcPr>
          <w:p w14:paraId="5B2CFC4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c>
          <w:tcPr>
            <w:tcW w:w="441" w:type="pct"/>
            <w:noWrap w:val="0"/>
            <w:vAlign w:val="center"/>
          </w:tcPr>
          <w:p w14:paraId="05C1E8E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备注</w:t>
            </w:r>
          </w:p>
        </w:tc>
      </w:tr>
      <w:tr w14:paraId="0E7B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77" w:type="pct"/>
            <w:noWrap w:val="0"/>
            <w:vAlign w:val="center"/>
          </w:tcPr>
          <w:p w14:paraId="3C8EFE37">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633" w:type="pct"/>
            <w:noWrap w:val="0"/>
            <w:vAlign w:val="center"/>
          </w:tcPr>
          <w:p w14:paraId="4268100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投标产品响应程度</w:t>
            </w:r>
          </w:p>
        </w:tc>
        <w:tc>
          <w:tcPr>
            <w:tcW w:w="3217" w:type="pct"/>
            <w:tcBorders>
              <w:bottom w:val="single" w:color="auto" w:sz="4" w:space="0"/>
            </w:tcBorders>
            <w:noWrap w:val="0"/>
            <w:vAlign w:val="center"/>
          </w:tcPr>
          <w:p w14:paraId="4CAB9C47">
            <w:pPr>
              <w:keepNext w:val="0"/>
              <w:keepLines w:val="0"/>
              <w:pageBreakBefore w:val="0"/>
              <w:tabs>
                <w:tab w:val="left" w:pos="7140"/>
                <w:tab w:val="left" w:pos="7360"/>
              </w:tabs>
              <w:kinsoku/>
              <w:wordWrap/>
              <w:overflowPunct/>
              <w:topLinePunct w:val="0"/>
              <w:autoSpaceDE/>
              <w:autoSpaceDN/>
              <w:bidi w:val="0"/>
              <w:adjustRightInd/>
              <w:snapToGrid/>
              <w:spacing w:line="460" w:lineRule="exact"/>
              <w:ind w:right="103" w:rightChars="49"/>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rPr>
              <w:t>满足或明显优于采购文件明确的全部技术条款要求的得</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分：技术条款低于技术要求（负偏离）的每项扣</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共</w:t>
            </w:r>
            <w:r>
              <w:rPr>
                <w:rFonts w:hint="eastAsia" w:ascii="宋体" w:hAnsi="宋体" w:cs="宋体"/>
                <w:color w:val="auto"/>
                <w:sz w:val="22"/>
                <w:szCs w:val="22"/>
                <w:highlight w:val="none"/>
                <w:lang w:val="en-US" w:eastAsia="zh-CN"/>
              </w:rPr>
              <w:t>28</w:t>
            </w:r>
            <w:r>
              <w:rPr>
                <w:rFonts w:hint="eastAsia" w:ascii="宋体" w:hAnsi="宋体" w:eastAsia="宋体" w:cs="宋体"/>
                <w:color w:val="auto"/>
                <w:sz w:val="22"/>
                <w:szCs w:val="22"/>
                <w:highlight w:val="none"/>
                <w:lang w:val="en-US" w:eastAsia="zh-CN"/>
              </w:rPr>
              <w:t>项</w:t>
            </w:r>
            <w:r>
              <w:rPr>
                <w:rFonts w:hint="eastAsia" w:ascii="宋体" w:hAnsi="宋体" w:eastAsia="宋体" w:cs="宋体"/>
                <w:color w:val="auto"/>
                <w:sz w:val="22"/>
                <w:szCs w:val="22"/>
                <w:highlight w:val="none"/>
              </w:rPr>
              <w:t>扣完为止。（按要求填入商务条款、技术规格偏离表）</w:t>
            </w:r>
          </w:p>
        </w:tc>
        <w:tc>
          <w:tcPr>
            <w:tcW w:w="330" w:type="pct"/>
            <w:noWrap w:val="0"/>
            <w:vAlign w:val="center"/>
          </w:tcPr>
          <w:p w14:paraId="61B992AD">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p>
        </w:tc>
        <w:tc>
          <w:tcPr>
            <w:tcW w:w="441" w:type="pct"/>
            <w:noWrap w:val="0"/>
            <w:vAlign w:val="center"/>
          </w:tcPr>
          <w:p w14:paraId="50C92F91">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51BD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77" w:type="pct"/>
            <w:noWrap w:val="0"/>
            <w:vAlign w:val="center"/>
          </w:tcPr>
          <w:p w14:paraId="7269F938">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633" w:type="pct"/>
            <w:noWrap w:val="0"/>
            <w:vAlign w:val="center"/>
          </w:tcPr>
          <w:p w14:paraId="271646D8">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同类业绩</w:t>
            </w:r>
          </w:p>
        </w:tc>
        <w:tc>
          <w:tcPr>
            <w:tcW w:w="3217" w:type="pct"/>
            <w:tcBorders>
              <w:bottom w:val="single" w:color="auto" w:sz="4" w:space="0"/>
            </w:tcBorders>
            <w:noWrap w:val="0"/>
            <w:vAlign w:val="center"/>
          </w:tcPr>
          <w:p w14:paraId="3808FCBA">
            <w:pPr>
              <w:pStyle w:val="36"/>
              <w:widowControl w:val="0"/>
              <w:spacing w:before="0" w:beforeAutospacing="0" w:after="0" w:afterAutospacing="0" w:line="36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供应商自20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年01月01日（含）以来（以合同签订时间为准）在国内签订的同类项目的业绩，符合条件1分/个，最高得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2DEBBEF1">
            <w:pPr>
              <w:keepNext w:val="0"/>
              <w:keepLines w:val="0"/>
              <w:pageBreakBefore w:val="0"/>
              <w:tabs>
                <w:tab w:val="left" w:pos="7140"/>
                <w:tab w:val="left" w:pos="7360"/>
              </w:tabs>
              <w:kinsoku/>
              <w:wordWrap/>
              <w:overflowPunct/>
              <w:topLinePunct w:val="0"/>
              <w:autoSpaceDE/>
              <w:autoSpaceDN/>
              <w:bidi w:val="0"/>
              <w:adjustRightInd/>
              <w:snapToGrid/>
              <w:spacing w:line="460" w:lineRule="exact"/>
              <w:ind w:right="103" w:rightChars="49"/>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注：提供合同复印件并加盖供应商公章，否则不得分。</w:t>
            </w:r>
          </w:p>
        </w:tc>
        <w:tc>
          <w:tcPr>
            <w:tcW w:w="330" w:type="pct"/>
            <w:noWrap w:val="0"/>
            <w:vAlign w:val="center"/>
          </w:tcPr>
          <w:p w14:paraId="2DA7934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3分</w:t>
            </w:r>
          </w:p>
        </w:tc>
        <w:tc>
          <w:tcPr>
            <w:tcW w:w="441" w:type="pct"/>
            <w:noWrap w:val="0"/>
            <w:vAlign w:val="center"/>
          </w:tcPr>
          <w:p w14:paraId="7B1657F0">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6B56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77" w:type="pct"/>
            <w:noWrap w:val="0"/>
            <w:vAlign w:val="center"/>
          </w:tcPr>
          <w:p w14:paraId="75493B35">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p>
        </w:tc>
        <w:tc>
          <w:tcPr>
            <w:tcW w:w="633" w:type="pct"/>
            <w:noWrap w:val="0"/>
            <w:vAlign w:val="center"/>
          </w:tcPr>
          <w:p w14:paraId="065DBE2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认证证书</w:t>
            </w:r>
          </w:p>
        </w:tc>
        <w:tc>
          <w:tcPr>
            <w:tcW w:w="3217" w:type="pct"/>
            <w:tcBorders>
              <w:bottom w:val="single" w:color="auto" w:sz="4" w:space="0"/>
            </w:tcBorders>
            <w:noWrap w:val="0"/>
            <w:vAlign w:val="center"/>
          </w:tcPr>
          <w:p w14:paraId="56002C4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根据投标供应商认证证书：</w:t>
            </w:r>
          </w:p>
          <w:p w14:paraId="68507A2E">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1、投标供应商具有1S09001质量管理体系认证的得1分；</w:t>
            </w:r>
            <w:r>
              <w:rPr>
                <w:rFonts w:hint="eastAsia" w:ascii="宋体" w:hAnsi="宋体" w:eastAsia="宋体" w:cs="宋体"/>
                <w:color w:val="auto"/>
                <w:sz w:val="22"/>
                <w:szCs w:val="22"/>
                <w:highlight w:val="none"/>
                <w:lang w:val="en-US" w:eastAsia="zh-CN"/>
              </w:rPr>
              <w:br w:type="textWrapping"/>
            </w:r>
            <w:r>
              <w:rPr>
                <w:rFonts w:hint="eastAsia" w:ascii="宋体" w:hAnsi="宋体" w:eastAsia="宋体" w:cs="宋体"/>
                <w:color w:val="auto"/>
                <w:sz w:val="22"/>
                <w:szCs w:val="22"/>
                <w:highlight w:val="none"/>
                <w:lang w:val="en-US" w:eastAsia="zh-CN"/>
              </w:rPr>
              <w:t>2、投标供应商具有1S014001环境管理体系认证的得1分；</w:t>
            </w:r>
            <w:r>
              <w:rPr>
                <w:rFonts w:hint="eastAsia" w:ascii="宋体" w:hAnsi="宋体" w:eastAsia="宋体" w:cs="宋体"/>
                <w:color w:val="auto"/>
                <w:sz w:val="22"/>
                <w:szCs w:val="22"/>
                <w:highlight w:val="none"/>
                <w:lang w:val="en-US" w:eastAsia="zh-CN"/>
              </w:rPr>
              <w:br w:type="textWrapping"/>
            </w:r>
            <w:r>
              <w:rPr>
                <w:rFonts w:hint="eastAsia" w:ascii="宋体" w:hAnsi="宋体" w:eastAsia="宋体" w:cs="宋体"/>
                <w:color w:val="auto"/>
                <w:sz w:val="22"/>
                <w:szCs w:val="22"/>
                <w:highlight w:val="none"/>
                <w:lang w:val="en-US" w:eastAsia="zh-CN"/>
              </w:rPr>
              <w:t>3、投标供应商具有OHSAS18001职业健康安全管理体系认证的得1分；</w:t>
            </w:r>
          </w:p>
          <w:p w14:paraId="7B1FE3E4">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：须提供相应认证证书复印件和供中国国家认证认可监督委员会网站查询截图证明材料加盖公章，否则不得分。</w:t>
            </w:r>
          </w:p>
        </w:tc>
        <w:tc>
          <w:tcPr>
            <w:tcW w:w="330" w:type="pct"/>
            <w:noWrap w:val="0"/>
            <w:vAlign w:val="center"/>
          </w:tcPr>
          <w:p w14:paraId="6DF948AD">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441" w:type="pct"/>
            <w:noWrap w:val="0"/>
            <w:vAlign w:val="center"/>
          </w:tcPr>
          <w:p w14:paraId="2934884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1F16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77" w:type="pct"/>
            <w:vMerge w:val="restart"/>
            <w:noWrap w:val="0"/>
            <w:vAlign w:val="center"/>
          </w:tcPr>
          <w:p w14:paraId="7202B5FB">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633" w:type="pct"/>
            <w:vMerge w:val="restart"/>
            <w:noWrap w:val="0"/>
            <w:vAlign w:val="center"/>
          </w:tcPr>
          <w:p w14:paraId="25CD3A03">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实施方案</w:t>
            </w:r>
          </w:p>
        </w:tc>
        <w:tc>
          <w:tcPr>
            <w:tcW w:w="3217" w:type="pct"/>
            <w:tcBorders>
              <w:bottom w:val="single" w:color="auto" w:sz="4" w:space="0"/>
            </w:tcBorders>
            <w:noWrap w:val="0"/>
            <w:vAlign w:val="center"/>
          </w:tcPr>
          <w:p w14:paraId="59C3153E">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color w:val="auto"/>
                <w:sz w:val="22"/>
                <w:szCs w:val="22"/>
                <w:highlight w:val="none"/>
              </w:rPr>
              <w:t>根据实施方案中</w:t>
            </w:r>
            <w:r>
              <w:rPr>
                <w:rFonts w:hint="eastAsia" w:ascii="宋体" w:hAnsi="宋体"/>
                <w:color w:val="auto"/>
                <w:sz w:val="22"/>
                <w:szCs w:val="22"/>
                <w:highlight w:val="none"/>
                <w:lang w:val="en-US" w:eastAsia="zh-CN"/>
              </w:rPr>
              <w:t>配送</w:t>
            </w:r>
            <w:r>
              <w:rPr>
                <w:rFonts w:hint="eastAsia" w:ascii="宋体" w:hAnsi="宋体"/>
                <w:color w:val="auto"/>
                <w:sz w:val="22"/>
                <w:szCs w:val="22"/>
                <w:highlight w:val="none"/>
              </w:rPr>
              <w:t>进度</w:t>
            </w:r>
            <w:r>
              <w:rPr>
                <w:rFonts w:hint="eastAsia" w:ascii="宋体" w:hAnsi="宋体"/>
                <w:color w:val="auto"/>
                <w:sz w:val="22"/>
                <w:szCs w:val="22"/>
                <w:highlight w:val="none"/>
                <w:lang w:val="en-US" w:eastAsia="zh-CN"/>
              </w:rPr>
              <w:t>规划</w:t>
            </w:r>
            <w:r>
              <w:rPr>
                <w:rFonts w:hint="eastAsia" w:ascii="宋体" w:hAnsi="宋体"/>
                <w:color w:val="auto"/>
                <w:sz w:val="22"/>
                <w:szCs w:val="22"/>
                <w:highlight w:val="none"/>
              </w:rPr>
              <w:t>安排</w:t>
            </w:r>
            <w:r>
              <w:rPr>
                <w:rFonts w:hint="eastAsia" w:ascii="宋体" w:hAnsi="宋体"/>
                <w:color w:val="auto"/>
                <w:sz w:val="22"/>
                <w:szCs w:val="22"/>
                <w:highlight w:val="none"/>
                <w:lang w:eastAsia="zh-CN"/>
              </w:rPr>
              <w:t>，</w:t>
            </w:r>
            <w:r>
              <w:rPr>
                <w:rFonts w:hint="eastAsia" w:ascii="宋体" w:hAnsi="宋体"/>
                <w:color w:val="auto"/>
                <w:sz w:val="22"/>
                <w:szCs w:val="22"/>
                <w:highlight w:val="none"/>
              </w:rPr>
              <w:t>配送方案等进行打分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3、2、1、0分</w:t>
            </w:r>
            <w:r>
              <w:rPr>
                <w:rFonts w:hint="eastAsia" w:ascii="宋体" w:hAnsi="宋体" w:eastAsia="宋体" w:cs="宋体"/>
                <w:color w:val="auto"/>
                <w:sz w:val="22"/>
                <w:szCs w:val="22"/>
                <w:highlight w:val="none"/>
                <w:lang w:eastAsia="zh-CN"/>
              </w:rPr>
              <w:t>）</w:t>
            </w:r>
            <w:r>
              <w:rPr>
                <w:rFonts w:hint="eastAsia" w:ascii="宋体" w:hAnsi="宋体"/>
                <w:color w:val="auto"/>
                <w:sz w:val="22"/>
                <w:szCs w:val="22"/>
                <w:highlight w:val="none"/>
                <w:lang w:eastAsia="zh-CN"/>
              </w:rPr>
              <w:t>。</w:t>
            </w:r>
          </w:p>
        </w:tc>
        <w:tc>
          <w:tcPr>
            <w:tcW w:w="330" w:type="pct"/>
            <w:noWrap w:val="0"/>
            <w:vAlign w:val="center"/>
          </w:tcPr>
          <w:p w14:paraId="48CFBEEF">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441" w:type="pct"/>
            <w:noWrap w:val="0"/>
            <w:vAlign w:val="center"/>
          </w:tcPr>
          <w:p w14:paraId="7289FCDF">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6155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77" w:type="pct"/>
            <w:vMerge w:val="continue"/>
            <w:noWrap w:val="0"/>
            <w:vAlign w:val="center"/>
          </w:tcPr>
          <w:p w14:paraId="324EDF99">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50152B76">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p>
        </w:tc>
        <w:tc>
          <w:tcPr>
            <w:tcW w:w="3217" w:type="pct"/>
            <w:tcBorders>
              <w:bottom w:val="single" w:color="auto" w:sz="4" w:space="0"/>
            </w:tcBorders>
            <w:noWrap w:val="0"/>
            <w:vAlign w:val="center"/>
          </w:tcPr>
          <w:p w14:paraId="4085EBE9">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color w:val="auto"/>
                <w:sz w:val="22"/>
                <w:szCs w:val="22"/>
                <w:highlight w:val="none"/>
              </w:rPr>
              <w:t>根据实施方案中</w:t>
            </w:r>
            <w:r>
              <w:rPr>
                <w:rFonts w:hint="eastAsia" w:ascii="宋体" w:hAnsi="宋体"/>
                <w:color w:val="auto"/>
                <w:sz w:val="22"/>
                <w:szCs w:val="22"/>
                <w:highlight w:val="none"/>
                <w:lang w:val="en-US" w:eastAsia="zh-CN"/>
              </w:rPr>
              <w:t>驾驶员、配送人员安排</w:t>
            </w:r>
            <w:r>
              <w:rPr>
                <w:rFonts w:hint="eastAsia" w:ascii="宋体" w:hAnsi="宋体"/>
                <w:color w:val="auto"/>
                <w:sz w:val="22"/>
                <w:szCs w:val="22"/>
                <w:highlight w:val="none"/>
              </w:rPr>
              <w:t>配备</w:t>
            </w:r>
            <w:r>
              <w:rPr>
                <w:rFonts w:hint="eastAsia" w:ascii="宋体" w:hAnsi="宋体"/>
                <w:color w:val="auto"/>
                <w:sz w:val="22"/>
                <w:szCs w:val="22"/>
                <w:highlight w:val="none"/>
                <w:lang w:val="en-US" w:eastAsia="zh-CN"/>
              </w:rPr>
              <w:t>情况</w:t>
            </w:r>
            <w:r>
              <w:rPr>
                <w:rFonts w:hint="eastAsia" w:ascii="宋体" w:hAnsi="宋体"/>
                <w:color w:val="auto"/>
                <w:sz w:val="22"/>
                <w:szCs w:val="22"/>
                <w:highlight w:val="none"/>
              </w:rPr>
              <w:t>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3、2、1、0分</w:t>
            </w:r>
            <w:r>
              <w:rPr>
                <w:rFonts w:hint="eastAsia" w:ascii="宋体" w:hAnsi="宋体" w:eastAsia="宋体" w:cs="宋体"/>
                <w:color w:val="auto"/>
                <w:sz w:val="22"/>
                <w:szCs w:val="22"/>
                <w:highlight w:val="none"/>
                <w:lang w:eastAsia="zh-CN"/>
              </w:rPr>
              <w:t>）</w:t>
            </w:r>
            <w:r>
              <w:rPr>
                <w:rFonts w:hint="eastAsia" w:ascii="宋体" w:hAnsi="宋体"/>
                <w:color w:val="auto"/>
                <w:sz w:val="22"/>
                <w:szCs w:val="22"/>
                <w:highlight w:val="none"/>
                <w:lang w:eastAsia="zh-CN"/>
              </w:rPr>
              <w:t>。</w:t>
            </w:r>
          </w:p>
        </w:tc>
        <w:tc>
          <w:tcPr>
            <w:tcW w:w="330" w:type="pct"/>
            <w:noWrap w:val="0"/>
            <w:vAlign w:val="center"/>
          </w:tcPr>
          <w:p w14:paraId="31282227">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441" w:type="pct"/>
            <w:noWrap w:val="0"/>
            <w:vAlign w:val="center"/>
          </w:tcPr>
          <w:p w14:paraId="369A9006">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169D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77" w:type="pct"/>
            <w:noWrap w:val="0"/>
            <w:vAlign w:val="center"/>
          </w:tcPr>
          <w:p w14:paraId="70C24A69">
            <w:pPr>
              <w:keepNext w:val="0"/>
              <w:keepLines w:val="0"/>
              <w:pageBreakBefore w:val="0"/>
              <w:tabs>
                <w:tab w:val="center" w:pos="298"/>
                <w:tab w:val="left" w:pos="487"/>
              </w:tabs>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5</w:t>
            </w:r>
          </w:p>
        </w:tc>
        <w:tc>
          <w:tcPr>
            <w:tcW w:w="633" w:type="pct"/>
            <w:noWrap w:val="0"/>
            <w:vAlign w:val="center"/>
          </w:tcPr>
          <w:p w14:paraId="1BB52EDB">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配送能力</w:t>
            </w:r>
          </w:p>
        </w:tc>
        <w:tc>
          <w:tcPr>
            <w:tcW w:w="3217" w:type="pct"/>
            <w:tcBorders>
              <w:bottom w:val="single" w:color="auto" w:sz="4" w:space="0"/>
            </w:tcBorders>
            <w:noWrap w:val="0"/>
            <w:vAlign w:val="center"/>
          </w:tcPr>
          <w:p w14:paraId="4EDB8A27">
            <w:pPr>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投标人具备</w:t>
            </w:r>
            <w:r>
              <w:rPr>
                <w:rFonts w:hint="eastAsia" w:ascii="宋体" w:hAnsi="宋体" w:eastAsia="宋体" w:cs="宋体"/>
                <w:color w:val="auto"/>
                <w:sz w:val="22"/>
                <w:szCs w:val="22"/>
                <w:highlight w:val="none"/>
              </w:rPr>
              <w:t>核定载货车辆≥1.4吨</w:t>
            </w:r>
            <w:r>
              <w:rPr>
                <w:rFonts w:hint="eastAsia" w:ascii="宋体" w:hAnsi="宋体" w:cs="宋体"/>
                <w:color w:val="auto"/>
                <w:sz w:val="22"/>
                <w:szCs w:val="22"/>
                <w:highlight w:val="none"/>
              </w:rPr>
              <w:t>厢式货车一辆的得1分，本小项最多</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p w14:paraId="2A390D2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注：1、需提供有效期内的行驶证（行驶证需体现投标人名称）复印件以及车辆照片加盖公章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车辆正面照片显示车牌。不满足要求不得分。</w:t>
            </w:r>
          </w:p>
          <w:p w14:paraId="2C924C2A">
            <w:pPr>
              <w:snapToGrid w:val="0"/>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因本项目产品送达目的地车辆管制要求严格，故要求自有车辆</w:t>
            </w:r>
            <w:r>
              <w:rPr>
                <w:rFonts w:hint="eastAsia" w:ascii="宋体" w:hAnsi="宋体" w:eastAsia="宋体" w:cs="宋体"/>
                <w:color w:val="auto"/>
                <w:sz w:val="22"/>
                <w:szCs w:val="22"/>
                <w:highlight w:val="none"/>
                <w:lang w:eastAsia="zh-CN"/>
              </w:rPr>
              <w:t>）</w:t>
            </w:r>
          </w:p>
        </w:tc>
        <w:tc>
          <w:tcPr>
            <w:tcW w:w="330" w:type="pct"/>
            <w:noWrap w:val="0"/>
            <w:vAlign w:val="center"/>
          </w:tcPr>
          <w:p w14:paraId="51FBDB60">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441" w:type="pct"/>
            <w:noWrap w:val="0"/>
            <w:vAlign w:val="center"/>
          </w:tcPr>
          <w:p w14:paraId="06F857AF">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0FDA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77" w:type="pct"/>
            <w:noWrap w:val="0"/>
            <w:vAlign w:val="center"/>
          </w:tcPr>
          <w:p w14:paraId="44C3F93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6</w:t>
            </w:r>
          </w:p>
        </w:tc>
        <w:tc>
          <w:tcPr>
            <w:tcW w:w="633" w:type="pct"/>
            <w:noWrap w:val="0"/>
            <w:vAlign w:val="center"/>
          </w:tcPr>
          <w:p w14:paraId="6138A2DD">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供应商仓储情况</w:t>
            </w:r>
          </w:p>
        </w:tc>
        <w:tc>
          <w:tcPr>
            <w:tcW w:w="3217" w:type="pct"/>
            <w:tcBorders>
              <w:bottom w:val="single" w:color="auto" w:sz="4" w:space="0"/>
            </w:tcBorders>
            <w:noWrap w:val="0"/>
            <w:vAlign w:val="center"/>
          </w:tcPr>
          <w:p w14:paraId="270A8D8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根据各投标供应商具备的仓储能力、仓储环境等因素进行综合打分。</w:t>
            </w:r>
          </w:p>
          <w:p w14:paraId="6B0AE068">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3、2、1、0分</w:t>
            </w:r>
            <w:r>
              <w:rPr>
                <w:rFonts w:hint="eastAsia" w:ascii="宋体" w:hAnsi="宋体" w:eastAsia="宋体" w:cs="宋体"/>
                <w:color w:val="auto"/>
                <w:sz w:val="22"/>
                <w:szCs w:val="22"/>
                <w:highlight w:val="none"/>
                <w:lang w:eastAsia="zh-CN"/>
              </w:rPr>
              <w:t>）</w:t>
            </w:r>
          </w:p>
          <w:p w14:paraId="3678762C">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注：须提供企业租赁合同及租赁发票或自有房产证复印件、仓储环境照片等证明材料，否则不得分。</w:t>
            </w:r>
          </w:p>
        </w:tc>
        <w:tc>
          <w:tcPr>
            <w:tcW w:w="330" w:type="pct"/>
            <w:noWrap w:val="0"/>
            <w:vAlign w:val="center"/>
          </w:tcPr>
          <w:p w14:paraId="7418732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441" w:type="pct"/>
            <w:noWrap w:val="0"/>
            <w:vAlign w:val="center"/>
          </w:tcPr>
          <w:p w14:paraId="4F2C160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59C5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77" w:type="pct"/>
            <w:vMerge w:val="restart"/>
            <w:noWrap w:val="0"/>
            <w:vAlign w:val="center"/>
          </w:tcPr>
          <w:p w14:paraId="6C326D81">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7</w:t>
            </w:r>
          </w:p>
        </w:tc>
        <w:tc>
          <w:tcPr>
            <w:tcW w:w="633" w:type="pct"/>
            <w:vMerge w:val="restart"/>
            <w:noWrap w:val="0"/>
            <w:vAlign w:val="center"/>
          </w:tcPr>
          <w:p w14:paraId="4E9C74D5">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投标产品样品情况</w:t>
            </w:r>
          </w:p>
        </w:tc>
        <w:tc>
          <w:tcPr>
            <w:tcW w:w="3217" w:type="pct"/>
            <w:tcBorders>
              <w:bottom w:val="single" w:color="auto" w:sz="4" w:space="0"/>
            </w:tcBorders>
            <w:noWrap w:val="0"/>
            <w:vAlign w:val="center"/>
          </w:tcPr>
          <w:p w14:paraId="2CDD2AB2">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洗发水</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成分、外包装精美程度，香味适宜程度等进行打分（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4、2、1、0分）</w:t>
            </w:r>
            <w:r>
              <w:rPr>
                <w:rFonts w:hint="eastAsia" w:ascii="宋体" w:hAnsi="宋体" w:eastAsia="宋体" w:cs="宋体"/>
                <w:color w:val="auto"/>
                <w:sz w:val="22"/>
                <w:szCs w:val="22"/>
                <w:highlight w:val="none"/>
              </w:rPr>
              <w:t>。</w:t>
            </w:r>
          </w:p>
        </w:tc>
        <w:tc>
          <w:tcPr>
            <w:tcW w:w="330" w:type="pct"/>
            <w:vMerge w:val="restart"/>
            <w:noWrap w:val="0"/>
            <w:vAlign w:val="center"/>
          </w:tcPr>
          <w:p w14:paraId="3DEC93C7">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rPr>
              <w:t>分</w:t>
            </w:r>
          </w:p>
        </w:tc>
        <w:tc>
          <w:tcPr>
            <w:tcW w:w="441" w:type="pct"/>
            <w:vMerge w:val="restart"/>
            <w:noWrap w:val="0"/>
            <w:vAlign w:val="center"/>
          </w:tcPr>
          <w:p w14:paraId="760309A4">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1E7C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77" w:type="pct"/>
            <w:vMerge w:val="continue"/>
            <w:noWrap w:val="0"/>
            <w:vAlign w:val="center"/>
          </w:tcPr>
          <w:p w14:paraId="0FDCA393">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741FF136">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p>
        </w:tc>
        <w:tc>
          <w:tcPr>
            <w:tcW w:w="3217" w:type="pct"/>
            <w:tcBorders>
              <w:bottom w:val="single" w:color="auto" w:sz="4" w:space="0"/>
            </w:tcBorders>
            <w:noWrap w:val="0"/>
            <w:vAlign w:val="center"/>
          </w:tcPr>
          <w:p w14:paraId="4B0D1EE6">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沐浴露</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成分、外包装精美程度，香味适宜程度等进行打分（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4、2、1、0分）。</w:t>
            </w:r>
          </w:p>
        </w:tc>
        <w:tc>
          <w:tcPr>
            <w:tcW w:w="330" w:type="pct"/>
            <w:vMerge w:val="continue"/>
            <w:noWrap w:val="0"/>
            <w:vAlign w:val="center"/>
          </w:tcPr>
          <w:p w14:paraId="7746EC7E">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c>
          <w:tcPr>
            <w:tcW w:w="441" w:type="pct"/>
            <w:vMerge w:val="continue"/>
            <w:noWrap w:val="0"/>
            <w:vAlign w:val="center"/>
          </w:tcPr>
          <w:p w14:paraId="0F33775A">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r>
      <w:tr w14:paraId="54AE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77" w:type="pct"/>
            <w:vMerge w:val="continue"/>
            <w:noWrap w:val="0"/>
            <w:vAlign w:val="center"/>
          </w:tcPr>
          <w:p w14:paraId="5911A7F4">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5C141F24">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p>
        </w:tc>
        <w:tc>
          <w:tcPr>
            <w:tcW w:w="3217" w:type="pct"/>
            <w:tcBorders>
              <w:bottom w:val="single" w:color="auto" w:sz="4" w:space="0"/>
            </w:tcBorders>
            <w:noWrap w:val="0"/>
            <w:vAlign w:val="center"/>
          </w:tcPr>
          <w:p w14:paraId="63E36401">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洗衣液</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成分、外包装精美程度，香味适宜程度等进行打分（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4、2、1、0分）。</w:t>
            </w:r>
          </w:p>
        </w:tc>
        <w:tc>
          <w:tcPr>
            <w:tcW w:w="330" w:type="pct"/>
            <w:vMerge w:val="continue"/>
            <w:noWrap w:val="0"/>
            <w:vAlign w:val="center"/>
          </w:tcPr>
          <w:p w14:paraId="68AE20B5">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c>
          <w:tcPr>
            <w:tcW w:w="441" w:type="pct"/>
            <w:vMerge w:val="continue"/>
            <w:noWrap w:val="0"/>
            <w:vAlign w:val="center"/>
          </w:tcPr>
          <w:p w14:paraId="4F93346A">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r>
      <w:tr w14:paraId="69A6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77" w:type="pct"/>
            <w:vMerge w:val="continue"/>
            <w:noWrap w:val="0"/>
            <w:vAlign w:val="center"/>
          </w:tcPr>
          <w:p w14:paraId="71A051AD">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1AABD860">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p>
        </w:tc>
        <w:tc>
          <w:tcPr>
            <w:tcW w:w="3217" w:type="pct"/>
            <w:tcBorders>
              <w:bottom w:val="single" w:color="auto" w:sz="4" w:space="0"/>
            </w:tcBorders>
            <w:noWrap w:val="0"/>
            <w:vAlign w:val="center"/>
          </w:tcPr>
          <w:p w14:paraId="3F26A8EA">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毛巾：做工、材质，有无褪色、掉毛情况等进行打分（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2、1.5、1、0分）。</w:t>
            </w:r>
          </w:p>
        </w:tc>
        <w:tc>
          <w:tcPr>
            <w:tcW w:w="330" w:type="pct"/>
            <w:vMerge w:val="continue"/>
            <w:noWrap w:val="0"/>
            <w:vAlign w:val="center"/>
          </w:tcPr>
          <w:p w14:paraId="28C09314">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c>
          <w:tcPr>
            <w:tcW w:w="441" w:type="pct"/>
            <w:vMerge w:val="continue"/>
            <w:noWrap w:val="0"/>
            <w:vAlign w:val="center"/>
          </w:tcPr>
          <w:p w14:paraId="1DF90953">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r>
      <w:tr w14:paraId="5AD3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7" w:type="pct"/>
            <w:vMerge w:val="continue"/>
            <w:noWrap w:val="0"/>
            <w:vAlign w:val="center"/>
          </w:tcPr>
          <w:p w14:paraId="53D7E54A">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42658023">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p>
        </w:tc>
        <w:tc>
          <w:tcPr>
            <w:tcW w:w="3217" w:type="pct"/>
            <w:tcBorders>
              <w:bottom w:val="single" w:color="auto" w:sz="4" w:space="0"/>
            </w:tcBorders>
            <w:noWrap w:val="0"/>
            <w:vAlign w:val="center"/>
          </w:tcPr>
          <w:p w14:paraId="48506056">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牙膏</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成分、外包装精美程度，香味适宜程度等进行打分（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2、1.5、1、0分）。</w:t>
            </w:r>
          </w:p>
        </w:tc>
        <w:tc>
          <w:tcPr>
            <w:tcW w:w="330" w:type="pct"/>
            <w:vMerge w:val="continue"/>
            <w:noWrap w:val="0"/>
            <w:vAlign w:val="center"/>
          </w:tcPr>
          <w:p w14:paraId="4570E930">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c>
          <w:tcPr>
            <w:tcW w:w="441" w:type="pct"/>
            <w:vMerge w:val="continue"/>
            <w:noWrap w:val="0"/>
            <w:vAlign w:val="center"/>
          </w:tcPr>
          <w:p w14:paraId="6E664CDA">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r>
      <w:tr w14:paraId="1EC6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7" w:type="pct"/>
            <w:vMerge w:val="continue"/>
            <w:noWrap w:val="0"/>
            <w:vAlign w:val="center"/>
          </w:tcPr>
          <w:p w14:paraId="529B47C7">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349BC4AF">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p>
        </w:tc>
        <w:tc>
          <w:tcPr>
            <w:tcW w:w="3217" w:type="pct"/>
            <w:tcBorders>
              <w:bottom w:val="single" w:color="auto" w:sz="4" w:space="0"/>
            </w:tcBorders>
            <w:noWrap w:val="0"/>
            <w:vAlign w:val="center"/>
          </w:tcPr>
          <w:p w14:paraId="5F178596">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牙刷：做工、材质，舒适度情况等进行打分（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2、1.5、1、0分）。</w:t>
            </w:r>
          </w:p>
        </w:tc>
        <w:tc>
          <w:tcPr>
            <w:tcW w:w="330" w:type="pct"/>
            <w:vMerge w:val="continue"/>
            <w:noWrap w:val="0"/>
            <w:vAlign w:val="center"/>
          </w:tcPr>
          <w:p w14:paraId="7DD48922">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c>
          <w:tcPr>
            <w:tcW w:w="441" w:type="pct"/>
            <w:vMerge w:val="continue"/>
            <w:noWrap w:val="0"/>
            <w:vAlign w:val="center"/>
          </w:tcPr>
          <w:p w14:paraId="070D157D">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r>
      <w:tr w14:paraId="0553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7" w:type="pct"/>
            <w:vMerge w:val="continue"/>
            <w:noWrap w:val="0"/>
            <w:vAlign w:val="center"/>
          </w:tcPr>
          <w:p w14:paraId="46CDF0F9">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035352C9">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p>
        </w:tc>
        <w:tc>
          <w:tcPr>
            <w:tcW w:w="3217" w:type="pct"/>
            <w:tcBorders>
              <w:bottom w:val="single" w:color="auto" w:sz="4" w:space="0"/>
            </w:tcBorders>
            <w:noWrap w:val="0"/>
            <w:vAlign w:val="center"/>
          </w:tcPr>
          <w:p w14:paraId="4C08EA7C">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bidi="ar"/>
              </w:rPr>
              <w:t>床上四件套：</w:t>
            </w:r>
            <w:r>
              <w:rPr>
                <w:rFonts w:hint="eastAsia" w:ascii="宋体" w:hAnsi="宋体" w:eastAsia="宋体" w:cs="宋体"/>
                <w:color w:val="auto"/>
                <w:sz w:val="22"/>
                <w:szCs w:val="22"/>
                <w:highlight w:val="none"/>
                <w:lang w:val="en-US" w:eastAsia="zh-CN"/>
              </w:rPr>
              <w:t>做工、外观、有无褪色，舒适度情况等进行打分（</w:t>
            </w:r>
            <w:r>
              <w:rPr>
                <w:rFonts w:hint="eastAsia" w:ascii="宋体" w:hAnsi="宋体" w:eastAsia="宋体" w:cs="宋体"/>
                <w:color w:val="auto"/>
                <w:sz w:val="22"/>
                <w:szCs w:val="22"/>
                <w:highlight w:val="none"/>
                <w:lang w:eastAsia="zh-CN"/>
              </w:rPr>
              <w:t>评分范围：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、4、2、0分）</w:t>
            </w:r>
          </w:p>
        </w:tc>
        <w:tc>
          <w:tcPr>
            <w:tcW w:w="330" w:type="pct"/>
            <w:vMerge w:val="continue"/>
            <w:noWrap w:val="0"/>
            <w:vAlign w:val="center"/>
          </w:tcPr>
          <w:p w14:paraId="46740018">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c>
          <w:tcPr>
            <w:tcW w:w="441" w:type="pct"/>
            <w:vMerge w:val="continue"/>
            <w:noWrap w:val="0"/>
            <w:vAlign w:val="center"/>
          </w:tcPr>
          <w:p w14:paraId="1B1C6DD3">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color w:val="auto"/>
                <w:sz w:val="22"/>
                <w:szCs w:val="22"/>
                <w:highlight w:val="none"/>
                <w:lang w:val="en-US" w:eastAsia="zh-CN"/>
              </w:rPr>
            </w:pPr>
          </w:p>
        </w:tc>
      </w:tr>
      <w:tr w14:paraId="17FD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77" w:type="pct"/>
            <w:vMerge w:val="continue"/>
            <w:noWrap w:val="0"/>
            <w:vAlign w:val="center"/>
          </w:tcPr>
          <w:p w14:paraId="54A21A8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4920FAEB">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rPr>
            </w:pPr>
          </w:p>
        </w:tc>
        <w:tc>
          <w:tcPr>
            <w:tcW w:w="3989" w:type="pct"/>
            <w:gridSpan w:val="3"/>
            <w:tcBorders>
              <w:bottom w:val="single" w:color="auto" w:sz="4" w:space="0"/>
            </w:tcBorders>
            <w:noWrap w:val="0"/>
            <w:vAlign w:val="center"/>
          </w:tcPr>
          <w:p w14:paraId="5C06BDB3">
            <w:pPr>
              <w:pStyle w:val="39"/>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color w:val="auto"/>
                <w:spacing w:val="-6"/>
                <w:sz w:val="22"/>
                <w:szCs w:val="22"/>
                <w:highlight w:val="none"/>
              </w:rPr>
              <w:t>▲</w:t>
            </w:r>
            <w:r>
              <w:rPr>
                <w:rFonts w:hint="eastAsia" w:ascii="宋体" w:hAnsi="宋体" w:eastAsia="宋体" w:cs="宋体"/>
                <w:b/>
                <w:bCs/>
                <w:color w:val="auto"/>
                <w:sz w:val="22"/>
                <w:szCs w:val="22"/>
                <w:highlight w:val="none"/>
                <w:u w:val="single"/>
                <w:lang w:val="en-US" w:eastAsia="zh-CN"/>
              </w:rPr>
              <w:t>注：1.</w:t>
            </w:r>
            <w:r>
              <w:rPr>
                <w:rFonts w:hint="eastAsia" w:ascii="宋体" w:hAnsi="宋体" w:eastAsia="宋体" w:cs="宋体"/>
                <w:b/>
                <w:bCs/>
                <w:color w:val="auto"/>
                <w:spacing w:val="-6"/>
                <w:sz w:val="22"/>
                <w:szCs w:val="22"/>
                <w:highlight w:val="none"/>
                <w:u w:val="single"/>
              </w:rPr>
              <w:t>未提供样品或提供样品不满足采购需求实质性条件的供应商，按无效投标处理。</w:t>
            </w:r>
          </w:p>
          <w:p w14:paraId="3158F0FC">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2.样品须在提交投标文件截止时间前提交到开标地点，逾期样品不接收。</w:t>
            </w:r>
          </w:p>
          <w:p w14:paraId="7367A02F">
            <w:pPr>
              <w:keepNext w:val="0"/>
              <w:keepLines w:val="0"/>
              <w:pageBreakBefore w:val="0"/>
              <w:kinsoku/>
              <w:wordWrap/>
              <w:overflowPunct/>
              <w:topLinePunct w:val="0"/>
              <w:autoSpaceDE/>
              <w:autoSpaceDN/>
              <w:bidi w:val="0"/>
              <w:adjustRightInd/>
              <w:snapToGrid/>
              <w:spacing w:line="460" w:lineRule="exact"/>
              <w:ind w:left="-50" w:firstLine="663" w:firstLineChars="300"/>
              <w:jc w:val="both"/>
              <w:textAlignment w:val="auto"/>
              <w:rPr>
                <w:rFonts w:hint="default"/>
                <w:color w:val="auto"/>
                <w:highlight w:val="none"/>
                <w:lang w:val="en-US" w:eastAsia="zh-CN"/>
              </w:rPr>
            </w:pPr>
            <w:r>
              <w:rPr>
                <w:rFonts w:hint="eastAsia" w:ascii="宋体" w:hAnsi="宋体" w:eastAsia="宋体" w:cs="宋体"/>
                <w:b/>
                <w:bCs/>
                <w:color w:val="auto"/>
                <w:sz w:val="22"/>
                <w:szCs w:val="22"/>
                <w:highlight w:val="none"/>
                <w:lang w:val="en-US" w:eastAsia="zh-CN"/>
              </w:rPr>
              <w:t>3.因本项目采购内容属于日常生活用品，单纯技术参数响应不利于专家详细评审，样品可更为直观</w:t>
            </w:r>
            <w:r>
              <w:rPr>
                <w:rFonts w:hint="eastAsia" w:ascii="宋体" w:hAnsi="宋体" w:cs="宋体"/>
                <w:b/>
                <w:bCs/>
                <w:color w:val="auto"/>
                <w:sz w:val="22"/>
                <w:szCs w:val="22"/>
                <w:highlight w:val="none"/>
                <w:lang w:val="en-US" w:eastAsia="zh-CN"/>
              </w:rPr>
              <w:t>反映</w:t>
            </w:r>
            <w:r>
              <w:rPr>
                <w:rFonts w:hint="eastAsia" w:ascii="宋体" w:hAnsi="宋体" w:eastAsia="宋体" w:cs="宋体"/>
                <w:b/>
                <w:bCs/>
                <w:color w:val="auto"/>
                <w:sz w:val="22"/>
                <w:szCs w:val="22"/>
                <w:highlight w:val="none"/>
                <w:lang w:val="en-US" w:eastAsia="zh-CN"/>
              </w:rPr>
              <w:t>产品整体情况；</w:t>
            </w:r>
            <w:r>
              <w:rPr>
                <w:rFonts w:hint="eastAsia" w:ascii="宋体" w:hAnsi="宋体" w:cs="宋体"/>
                <w:b/>
                <w:bCs/>
                <w:color w:val="auto"/>
                <w:sz w:val="22"/>
                <w:szCs w:val="22"/>
                <w:highlight w:val="none"/>
                <w:lang w:val="en-US" w:eastAsia="zh-CN"/>
              </w:rPr>
              <w:t>且</w:t>
            </w:r>
            <w:r>
              <w:rPr>
                <w:rFonts w:hint="eastAsia" w:ascii="宋体" w:hAnsi="宋体" w:eastAsia="宋体" w:cs="宋体"/>
                <w:b/>
                <w:bCs/>
                <w:color w:val="auto"/>
                <w:sz w:val="22"/>
                <w:szCs w:val="22"/>
                <w:highlight w:val="none"/>
                <w:lang w:val="en-US" w:eastAsia="zh-CN"/>
              </w:rPr>
              <w:t>本项目采购产品用途特殊，需采购高质量产品，故将样品分值设置为25分。</w:t>
            </w:r>
          </w:p>
        </w:tc>
      </w:tr>
      <w:tr w14:paraId="1F93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77" w:type="pct"/>
            <w:vMerge w:val="restart"/>
            <w:noWrap w:val="0"/>
            <w:vAlign w:val="center"/>
          </w:tcPr>
          <w:p w14:paraId="5E22E071">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633" w:type="pct"/>
            <w:vMerge w:val="restart"/>
            <w:noWrap w:val="0"/>
            <w:vAlign w:val="center"/>
          </w:tcPr>
          <w:p w14:paraId="1082BF35">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售后服务</w:t>
            </w:r>
          </w:p>
        </w:tc>
        <w:tc>
          <w:tcPr>
            <w:tcW w:w="3217" w:type="pct"/>
            <w:noWrap w:val="0"/>
            <w:vAlign w:val="center"/>
          </w:tcPr>
          <w:p w14:paraId="671F64C6">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根据投标供应商质量保证承诺、售后服务承诺的范围等进行打分（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3、2、1、0分）。</w:t>
            </w:r>
          </w:p>
        </w:tc>
        <w:tc>
          <w:tcPr>
            <w:tcW w:w="330" w:type="pct"/>
            <w:noWrap w:val="0"/>
            <w:vAlign w:val="center"/>
          </w:tcPr>
          <w:p w14:paraId="38177E0D">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441" w:type="pct"/>
            <w:noWrap w:val="0"/>
            <w:vAlign w:val="center"/>
          </w:tcPr>
          <w:p w14:paraId="76BC6091">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5E24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77" w:type="pct"/>
            <w:vMerge w:val="continue"/>
            <w:noWrap w:val="0"/>
            <w:vAlign w:val="center"/>
          </w:tcPr>
          <w:p w14:paraId="2AE13635">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5735E0E5">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lang w:val="en-US" w:eastAsia="zh-CN"/>
              </w:rPr>
            </w:pPr>
          </w:p>
        </w:tc>
        <w:tc>
          <w:tcPr>
            <w:tcW w:w="3217" w:type="pct"/>
            <w:noWrap w:val="0"/>
            <w:vAlign w:val="center"/>
          </w:tcPr>
          <w:p w14:paraId="67A963A2">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根据投标供应商售后服务场所的设置，调换货方案等进行打分（</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3、2、1、0分）。</w:t>
            </w:r>
          </w:p>
        </w:tc>
        <w:tc>
          <w:tcPr>
            <w:tcW w:w="330" w:type="pct"/>
            <w:noWrap w:val="0"/>
            <w:vAlign w:val="center"/>
          </w:tcPr>
          <w:p w14:paraId="66D48163">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441" w:type="pct"/>
            <w:shd w:val="clear" w:color="auto" w:fill="auto"/>
            <w:noWrap w:val="0"/>
            <w:vAlign w:val="center"/>
          </w:tcPr>
          <w:p w14:paraId="0F63CA7D">
            <w:pPr>
              <w:keepNext w:val="0"/>
              <w:keepLines w:val="0"/>
              <w:pageBreakBefore w:val="0"/>
              <w:kinsoku/>
              <w:wordWrap/>
              <w:overflowPunct/>
              <w:topLinePunct w:val="0"/>
              <w:autoSpaceDE/>
              <w:autoSpaceDN/>
              <w:bidi w:val="0"/>
              <w:adjustRightInd/>
              <w:snapToGrid/>
              <w:spacing w:line="460" w:lineRule="exact"/>
              <w:ind w:left="-50" w:leftChars="0"/>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主观分</w:t>
            </w:r>
          </w:p>
        </w:tc>
      </w:tr>
      <w:tr w14:paraId="506E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77" w:type="pct"/>
            <w:vMerge w:val="continue"/>
            <w:noWrap w:val="0"/>
            <w:vAlign w:val="center"/>
          </w:tcPr>
          <w:p w14:paraId="3AE0C935">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p>
        </w:tc>
        <w:tc>
          <w:tcPr>
            <w:tcW w:w="633" w:type="pct"/>
            <w:vMerge w:val="continue"/>
            <w:noWrap w:val="0"/>
            <w:vAlign w:val="center"/>
          </w:tcPr>
          <w:p w14:paraId="511BBBCF">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lang w:val="en-US" w:eastAsia="zh-CN"/>
              </w:rPr>
            </w:pPr>
          </w:p>
        </w:tc>
        <w:tc>
          <w:tcPr>
            <w:tcW w:w="3217" w:type="pct"/>
            <w:noWrap w:val="0"/>
            <w:vAlign w:val="center"/>
          </w:tcPr>
          <w:p w14:paraId="10A5333C">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根据投标供应商售后响应时间等进行打分：</w:t>
            </w:r>
          </w:p>
          <w:p w14:paraId="08F46175">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售后服务响应时间在12小时内且完成调换货的得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分；售后服务响应时间在24小时内且完成调换货的得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分；超过24小时未响应或未提供不得分。</w:t>
            </w:r>
          </w:p>
        </w:tc>
        <w:tc>
          <w:tcPr>
            <w:tcW w:w="330" w:type="pct"/>
            <w:noWrap w:val="0"/>
            <w:vAlign w:val="center"/>
          </w:tcPr>
          <w:p w14:paraId="663A2252">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441" w:type="pct"/>
            <w:shd w:val="clear" w:color="auto" w:fill="auto"/>
            <w:noWrap w:val="0"/>
            <w:vAlign w:val="center"/>
          </w:tcPr>
          <w:p w14:paraId="01D31BF5">
            <w:pPr>
              <w:keepNext w:val="0"/>
              <w:keepLines w:val="0"/>
              <w:pageBreakBefore w:val="0"/>
              <w:kinsoku/>
              <w:wordWrap/>
              <w:overflowPunct/>
              <w:topLinePunct w:val="0"/>
              <w:autoSpaceDE/>
              <w:autoSpaceDN/>
              <w:bidi w:val="0"/>
              <w:adjustRightInd/>
              <w:snapToGrid/>
              <w:spacing w:line="460" w:lineRule="exact"/>
              <w:ind w:left="-50" w:leftChars="0"/>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客观分</w:t>
            </w:r>
          </w:p>
        </w:tc>
      </w:tr>
      <w:tr w14:paraId="6569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pct"/>
            <w:noWrap w:val="0"/>
            <w:vAlign w:val="center"/>
          </w:tcPr>
          <w:p w14:paraId="4B5AEC3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p>
        </w:tc>
        <w:tc>
          <w:tcPr>
            <w:tcW w:w="633" w:type="pct"/>
            <w:noWrap w:val="0"/>
            <w:vAlign w:val="center"/>
          </w:tcPr>
          <w:p w14:paraId="40C83416">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外包装</w:t>
            </w:r>
          </w:p>
        </w:tc>
        <w:tc>
          <w:tcPr>
            <w:tcW w:w="3217" w:type="pct"/>
            <w:noWrap w:val="0"/>
            <w:vAlign w:val="center"/>
          </w:tcPr>
          <w:p w14:paraId="4CE3AF01">
            <w:pPr>
              <w:pStyle w:val="15"/>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根据投标供应商提供</w:t>
            </w:r>
            <w:r>
              <w:rPr>
                <w:rFonts w:hint="eastAsia" w:ascii="宋体" w:hAnsi="宋体" w:cs="宋体"/>
                <w:b w:val="0"/>
                <w:bCs w:val="0"/>
                <w:color w:val="auto"/>
                <w:sz w:val="22"/>
                <w:szCs w:val="22"/>
                <w:highlight w:val="none"/>
                <w:lang w:val="en-US" w:eastAsia="zh-CN"/>
              </w:rPr>
              <w:t>的</w:t>
            </w:r>
            <w:r>
              <w:rPr>
                <w:rFonts w:hint="eastAsia" w:ascii="宋体" w:hAnsi="宋体" w:eastAsia="宋体" w:cs="宋体"/>
                <w:b w:val="0"/>
                <w:bCs w:val="0"/>
                <w:color w:val="auto"/>
                <w:sz w:val="22"/>
                <w:szCs w:val="22"/>
                <w:highlight w:val="none"/>
                <w:lang w:val="en-US" w:eastAsia="zh-CN"/>
              </w:rPr>
              <w:t>供货外包装袋</w:t>
            </w:r>
            <w:r>
              <w:rPr>
                <w:rFonts w:hint="eastAsia" w:ascii="宋体" w:hAnsi="宋体" w:cs="宋体"/>
                <w:b w:val="0"/>
                <w:bCs w:val="0"/>
                <w:color w:val="auto"/>
                <w:sz w:val="22"/>
                <w:szCs w:val="22"/>
                <w:highlight w:val="none"/>
                <w:lang w:val="en-US" w:eastAsia="zh-CN"/>
              </w:rPr>
              <w:t>材质做工说明、</w:t>
            </w:r>
            <w:r>
              <w:rPr>
                <w:rFonts w:hint="eastAsia" w:ascii="宋体" w:hAnsi="宋体" w:eastAsia="宋体" w:cs="宋体"/>
                <w:b w:val="0"/>
                <w:bCs w:val="0"/>
                <w:color w:val="auto"/>
                <w:sz w:val="22"/>
                <w:szCs w:val="22"/>
                <w:highlight w:val="none"/>
                <w:lang w:val="en-US" w:eastAsia="zh-CN"/>
              </w:rPr>
              <w:t>设计图进行评分（包装袋</w:t>
            </w:r>
            <w:r>
              <w:rPr>
                <w:rFonts w:hint="eastAsia" w:ascii="宋体" w:hAnsi="宋体" w:eastAsia="宋体" w:cs="宋体"/>
                <w:b w:val="0"/>
                <w:bCs/>
                <w:color w:val="auto"/>
                <w:sz w:val="22"/>
                <w:szCs w:val="22"/>
                <w:highlight w:val="none"/>
                <w:u w:val="none"/>
              </w:rPr>
              <w:t>须完全装下一套</w:t>
            </w:r>
            <w:r>
              <w:rPr>
                <w:rFonts w:hint="eastAsia" w:ascii="宋体" w:hAnsi="宋体" w:eastAsia="宋体" w:cs="宋体"/>
                <w:b w:val="0"/>
                <w:bCs/>
                <w:color w:val="auto"/>
                <w:sz w:val="22"/>
                <w:szCs w:val="22"/>
                <w:highlight w:val="none"/>
                <w:u w:val="none"/>
                <w:lang w:val="en-US" w:eastAsia="zh-CN"/>
              </w:rPr>
              <w:t>投标产品</w:t>
            </w:r>
            <w:r>
              <w:rPr>
                <w:rFonts w:hint="eastAsia" w:ascii="宋体" w:hAnsi="宋体" w:eastAsia="宋体" w:cs="宋体"/>
                <w:b w:val="0"/>
                <w:bCs w:val="0"/>
                <w:color w:val="auto"/>
                <w:sz w:val="22"/>
                <w:szCs w:val="22"/>
                <w:highlight w:val="none"/>
                <w:lang w:val="en-US" w:eastAsia="zh-CN"/>
              </w:rPr>
              <w:t>）。</w:t>
            </w:r>
          </w:p>
          <w:p w14:paraId="43CD65E6">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评分范围：</w:t>
            </w:r>
            <w:r>
              <w:rPr>
                <w:rFonts w:hint="eastAsia" w:ascii="宋体" w:hAnsi="宋体" w:eastAsia="宋体" w:cs="宋体"/>
                <w:color w:val="auto"/>
                <w:sz w:val="22"/>
                <w:szCs w:val="22"/>
                <w:highlight w:val="none"/>
                <w:lang w:val="en-US" w:eastAsia="zh-CN"/>
              </w:rPr>
              <w:t>3、2、1、0分）</w:t>
            </w:r>
          </w:p>
        </w:tc>
        <w:tc>
          <w:tcPr>
            <w:tcW w:w="330" w:type="pct"/>
            <w:noWrap w:val="0"/>
            <w:vAlign w:val="center"/>
          </w:tcPr>
          <w:p w14:paraId="3FBE5B2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441" w:type="pct"/>
            <w:noWrap w:val="0"/>
            <w:vAlign w:val="center"/>
          </w:tcPr>
          <w:p w14:paraId="434F2E7B">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bl>
    <w:p w14:paraId="4F932FBB">
      <w:pPr>
        <w:tabs>
          <w:tab w:val="left" w:pos="1365"/>
        </w:tabs>
        <w:spacing w:line="460" w:lineRule="exact"/>
        <w:rPr>
          <w:rFonts w:hint="eastAsia" w:ascii="宋体" w:hAnsi="宋体" w:cs="宋体"/>
          <w:b/>
          <w:bCs/>
          <w:color w:val="auto"/>
          <w:sz w:val="22"/>
          <w:highlight w:val="none"/>
        </w:rPr>
      </w:pPr>
      <w:r>
        <w:rPr>
          <w:rFonts w:hint="eastAsia" w:ascii="宋体" w:hAnsi="宋体" w:cs="宋体"/>
          <w:b/>
          <w:bCs/>
          <w:color w:val="auto"/>
          <w:kern w:val="0"/>
          <w:sz w:val="22"/>
          <w:szCs w:val="22"/>
          <w:highlight w:val="none"/>
          <w:lang w:val="en-US" w:eastAsia="zh-CN"/>
        </w:rPr>
        <w:t>3</w:t>
      </w:r>
      <w:r>
        <w:rPr>
          <w:rFonts w:hint="eastAsia" w:ascii="宋体" w:hAnsi="宋体" w:cs="宋体"/>
          <w:b/>
          <w:bCs/>
          <w:color w:val="auto"/>
          <w:kern w:val="0"/>
          <w:sz w:val="22"/>
          <w:szCs w:val="22"/>
          <w:highlight w:val="none"/>
        </w:rPr>
        <w:t>、</w:t>
      </w:r>
      <w:r>
        <w:rPr>
          <w:rFonts w:hint="eastAsia" w:ascii="宋体" w:hAnsi="宋体" w:cs="宋体"/>
          <w:b/>
          <w:bCs/>
          <w:color w:val="auto"/>
          <w:sz w:val="22"/>
          <w:highlight w:val="none"/>
        </w:rPr>
        <w:t>报价评分（30分）</w:t>
      </w:r>
    </w:p>
    <w:p w14:paraId="31122C30">
      <w:pPr>
        <w:tabs>
          <w:tab w:val="left" w:pos="1365"/>
        </w:tabs>
        <w:spacing w:line="460" w:lineRule="exact"/>
        <w:ind w:left="-191" w:leftChars="-91"/>
        <w:rPr>
          <w:rFonts w:hint="eastAsia" w:ascii="宋体" w:hAnsi="宋体" w:cs="宋体"/>
          <w:b/>
          <w:bCs/>
          <w:color w:val="auto"/>
          <w:sz w:val="22"/>
          <w:highlight w:val="none"/>
        </w:rPr>
      </w:pPr>
    </w:p>
    <w:tbl>
      <w:tblPr>
        <w:tblStyle w:val="40"/>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6808"/>
      </w:tblGrid>
      <w:tr w14:paraId="7831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885" w:type="dxa"/>
            <w:tcBorders>
              <w:top w:val="single" w:color="auto" w:sz="4" w:space="0"/>
              <w:left w:val="single" w:color="auto" w:sz="4" w:space="0"/>
              <w:bottom w:val="single" w:color="auto" w:sz="4" w:space="0"/>
              <w:right w:val="single" w:color="auto" w:sz="4" w:space="0"/>
            </w:tcBorders>
            <w:noWrap w:val="0"/>
            <w:vAlign w:val="center"/>
          </w:tcPr>
          <w:p w14:paraId="7CE9D4C1">
            <w:pPr>
              <w:jc w:val="center"/>
              <w:rPr>
                <w:rFonts w:hint="eastAsia" w:ascii="宋体" w:hAnsi="宋体" w:cs="宋体"/>
                <w:b/>
                <w:i/>
                <w:color w:val="auto"/>
                <w:sz w:val="22"/>
                <w:szCs w:val="22"/>
                <w:highlight w:val="none"/>
              </w:rPr>
            </w:pPr>
            <w:r>
              <w:rPr>
                <w:rFonts w:hint="eastAsia" w:ascii="宋体" w:hAnsi="宋体" w:cs="宋体"/>
                <w:b/>
                <w:bCs/>
                <w:color w:val="auto"/>
                <w:kern w:val="28"/>
                <w:sz w:val="22"/>
                <w:szCs w:val="22"/>
                <w:highlight w:val="none"/>
              </w:rPr>
              <w:t>报价评分</w:t>
            </w:r>
          </w:p>
        </w:tc>
        <w:tc>
          <w:tcPr>
            <w:tcW w:w="6808" w:type="dxa"/>
            <w:tcBorders>
              <w:top w:val="single" w:color="auto" w:sz="4" w:space="0"/>
              <w:left w:val="single" w:color="auto" w:sz="4" w:space="0"/>
              <w:bottom w:val="single" w:color="auto" w:sz="4" w:space="0"/>
              <w:right w:val="single" w:color="auto" w:sz="4" w:space="0"/>
            </w:tcBorders>
            <w:noWrap w:val="0"/>
            <w:vAlign w:val="center"/>
          </w:tcPr>
          <w:p w14:paraId="3515ADE1">
            <w:pPr>
              <w:jc w:val="center"/>
              <w:rPr>
                <w:rFonts w:hint="eastAsia" w:ascii="宋体" w:hAnsi="宋体" w:cs="宋体"/>
                <w:b/>
                <w:i/>
                <w:color w:val="auto"/>
                <w:sz w:val="22"/>
                <w:szCs w:val="22"/>
                <w:highlight w:val="none"/>
              </w:rPr>
            </w:pPr>
            <w:r>
              <w:rPr>
                <w:rFonts w:hint="eastAsia" w:ascii="宋体" w:hAnsi="宋体" w:cs="宋体"/>
                <w:b/>
                <w:bCs/>
                <w:color w:val="auto"/>
                <w:kern w:val="28"/>
                <w:sz w:val="22"/>
                <w:szCs w:val="22"/>
                <w:highlight w:val="none"/>
              </w:rPr>
              <w:t>合计30分</w:t>
            </w:r>
          </w:p>
        </w:tc>
      </w:tr>
      <w:tr w14:paraId="6FCC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jc w:val="center"/>
        </w:trPr>
        <w:tc>
          <w:tcPr>
            <w:tcW w:w="9693" w:type="dxa"/>
            <w:gridSpan w:val="2"/>
            <w:tcBorders>
              <w:top w:val="single" w:color="auto" w:sz="4" w:space="0"/>
              <w:left w:val="single" w:color="auto" w:sz="4" w:space="0"/>
              <w:bottom w:val="single" w:color="auto" w:sz="4" w:space="0"/>
              <w:right w:val="single" w:color="auto" w:sz="4" w:space="0"/>
            </w:tcBorders>
            <w:noWrap w:val="0"/>
            <w:vAlign w:val="top"/>
          </w:tcPr>
          <w:p w14:paraId="4AA4040F">
            <w:pPr>
              <w:pStyle w:val="31"/>
              <w:spacing w:line="360" w:lineRule="exact"/>
              <w:ind w:left="330" w:leftChars="0" w:hanging="330" w:hangingChars="1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报价得分： </w:t>
            </w:r>
          </w:p>
          <w:p w14:paraId="3B2EA798">
            <w:pPr>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资格及符合性审查通过并且技术商务标合格的投标单位参加报价评分。</w:t>
            </w:r>
          </w:p>
          <w:p w14:paraId="4EE3B35A">
            <w:pPr>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投标供应商报价与评标基准价对比，计算出报价评分值：</w:t>
            </w:r>
          </w:p>
          <w:p w14:paraId="3C6949A5">
            <w:pPr>
              <w:tabs>
                <w:tab w:val="left" w:pos="435"/>
                <w:tab w:val="left" w:pos="1134"/>
              </w:tabs>
              <w:snapToGrid w:val="0"/>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1）全部有效投标供应商中的最低评标价（</w:t>
            </w:r>
            <w:r>
              <w:rPr>
                <w:rFonts w:hint="eastAsia" w:ascii="宋体" w:hAnsi="宋体" w:cs="宋体"/>
                <w:bCs/>
                <w:color w:val="auto"/>
                <w:kern w:val="28"/>
                <w:sz w:val="22"/>
                <w:szCs w:val="22"/>
                <w:highlight w:val="none"/>
              </w:rPr>
              <w:t>评标价=</w:t>
            </w:r>
            <w:r>
              <w:rPr>
                <w:rFonts w:hint="eastAsia" w:ascii="宋体" w:hAnsi="宋体" w:cs="宋体"/>
                <w:color w:val="auto"/>
                <w:sz w:val="22"/>
                <w:szCs w:val="22"/>
                <w:highlight w:val="none"/>
              </w:rPr>
              <w:t>修正后的折扣率）作为评标基准价。</w:t>
            </w:r>
          </w:p>
          <w:p w14:paraId="2FD5B4B3">
            <w:pPr>
              <w:tabs>
                <w:tab w:val="left" w:pos="435"/>
                <w:tab w:val="left" w:pos="1134"/>
              </w:tabs>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2）各投标供应商评标价与评标基准价对比，计算各投标供应商的报价得分：</w:t>
            </w:r>
          </w:p>
          <w:p w14:paraId="20408701">
            <w:pPr>
              <w:tabs>
                <w:tab w:val="left" w:pos="435"/>
                <w:tab w:val="left" w:pos="1134"/>
              </w:tabs>
              <w:snapToGrid w:val="0"/>
              <w:spacing w:line="360" w:lineRule="exact"/>
              <w:rPr>
                <w:rFonts w:hint="eastAsia" w:ascii="宋体" w:hAnsi="宋体" w:cs="宋体"/>
                <w:color w:val="auto"/>
                <w:sz w:val="22"/>
                <w:szCs w:val="22"/>
                <w:highlight w:val="none"/>
              </w:rPr>
            </w:pPr>
            <w:r>
              <w:rPr>
                <w:rFonts w:hint="eastAsia" w:ascii="宋体" w:hAnsi="宋体" w:cs="宋体"/>
                <w:snapToGrid w:val="0"/>
                <w:color w:val="auto"/>
                <w:sz w:val="22"/>
                <w:szCs w:val="22"/>
                <w:highlight w:val="none"/>
              </w:rPr>
              <w:t>2.1等于评标基准价的得满分30分；</w:t>
            </w:r>
          </w:p>
          <w:p w14:paraId="1DFF63E9">
            <w:pPr>
              <w:tabs>
                <w:tab w:val="left" w:pos="435"/>
                <w:tab w:val="left" w:pos="1134"/>
              </w:tabs>
              <w:snapToGrid w:val="0"/>
              <w:spacing w:line="360" w:lineRule="exact"/>
              <w:rPr>
                <w:rFonts w:hint="eastAsia" w:ascii="宋体" w:hAnsi="宋体" w:cs="宋体"/>
                <w:color w:val="auto"/>
                <w:sz w:val="22"/>
                <w:szCs w:val="22"/>
                <w:highlight w:val="none"/>
              </w:rPr>
            </w:pPr>
            <w:r>
              <w:rPr>
                <w:rFonts w:hint="eastAsia" w:ascii="宋体" w:hAnsi="宋体" w:cs="宋体"/>
                <w:snapToGrid w:val="0"/>
                <w:color w:val="auto"/>
                <w:sz w:val="22"/>
                <w:szCs w:val="22"/>
                <w:highlight w:val="none"/>
              </w:rPr>
              <w:t>2.2其他投标供应商的报价得分按下面公式计算得出：投标供应商的报价得分=（评标基准价/评标价）×30分；</w:t>
            </w:r>
          </w:p>
          <w:p w14:paraId="1F454460">
            <w:pPr>
              <w:pStyle w:val="31"/>
              <w:spacing w:line="360" w:lineRule="exact"/>
              <w:ind w:left="0" w:leftChars="0" w:firstLine="0" w:firstLineChars="0"/>
              <w:rPr>
                <w:rFonts w:hint="eastAsia"/>
                <w:color w:val="auto"/>
                <w:highlight w:val="none"/>
              </w:rPr>
            </w:pPr>
            <w:r>
              <w:rPr>
                <w:rFonts w:hint="eastAsia" w:ascii="宋体" w:hAnsi="宋体" w:cs="宋体"/>
                <w:snapToGrid w:val="0"/>
                <w:color w:val="auto"/>
                <w:sz w:val="22"/>
                <w:szCs w:val="22"/>
                <w:highlight w:val="none"/>
              </w:rPr>
              <w:t>2.3商务报价得分计算保留小数2位，第三位四舍五入。</w:t>
            </w:r>
            <w:r>
              <w:rPr>
                <w:rFonts w:hint="eastAsia" w:ascii="宋体" w:hAnsi="宋体" w:cs="宋体"/>
                <w:color w:val="auto"/>
                <w:sz w:val="22"/>
                <w:szCs w:val="22"/>
                <w:highlight w:val="none"/>
              </w:rPr>
              <w:t xml:space="preserve"> </w:t>
            </w:r>
          </w:p>
        </w:tc>
      </w:tr>
      <w:tr w14:paraId="63C9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jc w:val="center"/>
        </w:trPr>
        <w:tc>
          <w:tcPr>
            <w:tcW w:w="9693" w:type="dxa"/>
            <w:gridSpan w:val="2"/>
            <w:tcBorders>
              <w:top w:val="single" w:color="auto" w:sz="4" w:space="0"/>
              <w:left w:val="single" w:color="auto" w:sz="4" w:space="0"/>
              <w:bottom w:val="single" w:color="auto" w:sz="4" w:space="0"/>
              <w:right w:val="single" w:color="auto" w:sz="4" w:space="0"/>
            </w:tcBorders>
            <w:noWrap w:val="0"/>
            <w:vAlign w:val="center"/>
          </w:tcPr>
          <w:p w14:paraId="215B1677">
            <w:pPr>
              <w:tabs>
                <w:tab w:val="left" w:pos="360"/>
                <w:tab w:val="left" w:pos="435"/>
                <w:tab w:val="left" w:pos="1134"/>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依据《政府采购促进中小企业发展管理办法》（财库﹝2020﹞46 号）文件、《浙江省财政厅关于进一步发挥政府采购政策功能全力推动经济稳进提质的通知》（浙财采监〔2022〕3号）及《财政部、司法部关于政府采购支持监狱企业发展有关问题的通知》（财库〔2014〕68号）文件，本项目扣除比例详见投标人须知前附表。</w:t>
            </w:r>
          </w:p>
          <w:p w14:paraId="0E59EA81">
            <w:pPr>
              <w:tabs>
                <w:tab w:val="left" w:pos="360"/>
                <w:tab w:val="left" w:pos="435"/>
                <w:tab w:val="left" w:pos="1134"/>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监狱企业视同小型、微型企业。</w:t>
            </w:r>
          </w:p>
          <w:p w14:paraId="1F6E6D6E">
            <w:pPr>
              <w:tabs>
                <w:tab w:val="left" w:pos="360"/>
                <w:tab w:val="left" w:pos="435"/>
                <w:tab w:val="left" w:pos="1134"/>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小型和微型企业是指投标文件中提供中小企业声明函且符合《政府采购促进中小企业发展管理办法》（财库﹝2020﹞46 号）规定的要求并符合国家统计局关于印发《统计上大中小微型企业划分办法（2017）》的小、微企业的划型标准规定。监狱企业参加政府采购活动时，应当提供由省级以上监狱管理局、戒毒管理局（含新疆生产建设兵团）出具的属于监狱企业的证明文件。</w:t>
            </w:r>
          </w:p>
        </w:tc>
      </w:tr>
    </w:tbl>
    <w:p w14:paraId="50D47646">
      <w:pPr>
        <w:spacing w:line="360" w:lineRule="exact"/>
        <w:rPr>
          <w:rFonts w:hint="eastAsia" w:ascii="宋体" w:hAnsi="宋体" w:cs="宋体"/>
          <w:b/>
          <w:color w:val="auto"/>
          <w:kern w:val="28"/>
          <w:sz w:val="22"/>
          <w:szCs w:val="22"/>
          <w:highlight w:val="none"/>
        </w:rPr>
      </w:pPr>
      <w:r>
        <w:rPr>
          <w:rFonts w:hint="eastAsia" w:ascii="宋体" w:hAnsi="宋体" w:cs="宋体"/>
          <w:b/>
          <w:color w:val="auto"/>
          <w:kern w:val="28"/>
          <w:sz w:val="22"/>
          <w:szCs w:val="22"/>
          <w:highlight w:val="none"/>
        </w:rPr>
        <w:t>4、综合得分的计算</w:t>
      </w:r>
    </w:p>
    <w:p w14:paraId="70EEBC9A">
      <w:pPr>
        <w:spacing w:line="360" w:lineRule="exact"/>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报价分得分=A</w:t>
      </w:r>
    </w:p>
    <w:p w14:paraId="4888882B">
      <w:pPr>
        <w:spacing w:line="360" w:lineRule="exact"/>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技术商务分得分按照评标委员会成员的独立评分结果汇总数算术平均分=B</w:t>
      </w:r>
    </w:p>
    <w:p w14:paraId="51001D3A">
      <w:pPr>
        <w:spacing w:line="360" w:lineRule="exact"/>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综合得分=A+B</w:t>
      </w:r>
    </w:p>
    <w:p w14:paraId="43F273DA">
      <w:pPr>
        <w:spacing w:line="400" w:lineRule="exact"/>
        <w:rPr>
          <w:rFonts w:hint="eastAsia" w:ascii="宋体" w:hAnsi="宋体" w:cs="宋体"/>
          <w:b/>
          <w:bCs/>
          <w:color w:val="auto"/>
          <w:kern w:val="28"/>
          <w:sz w:val="22"/>
          <w:szCs w:val="22"/>
          <w:highlight w:val="none"/>
        </w:rPr>
      </w:pPr>
      <w:r>
        <w:rPr>
          <w:rFonts w:hint="eastAsia" w:ascii="宋体" w:hAnsi="宋体" w:cs="宋体"/>
          <w:b/>
          <w:bCs/>
          <w:color w:val="auto"/>
          <w:kern w:val="28"/>
          <w:sz w:val="22"/>
          <w:szCs w:val="22"/>
          <w:highlight w:val="none"/>
        </w:rPr>
        <w:t>六、评定结果</w:t>
      </w:r>
    </w:p>
    <w:p w14:paraId="305E9783">
      <w:pPr>
        <w:spacing w:line="400" w:lineRule="exact"/>
        <w:ind w:firstLine="440" w:firstLineChars="200"/>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本次采购根据有效投标供应商的综合评分从高到低原则，确定</w:t>
      </w:r>
      <w:r>
        <w:rPr>
          <w:rFonts w:hint="eastAsia" w:ascii="宋体" w:hAnsi="宋体" w:cs="宋体"/>
          <w:bCs/>
          <w:color w:val="auto"/>
          <w:kern w:val="28"/>
          <w:sz w:val="22"/>
          <w:szCs w:val="22"/>
          <w:highlight w:val="none"/>
          <w:lang w:val="en-US" w:eastAsia="zh-CN"/>
        </w:rPr>
        <w:t>2</w:t>
      </w:r>
      <w:r>
        <w:rPr>
          <w:rFonts w:hint="eastAsia" w:ascii="宋体" w:hAnsi="宋体" w:cs="宋体"/>
          <w:bCs/>
          <w:color w:val="auto"/>
          <w:kern w:val="28"/>
          <w:sz w:val="22"/>
          <w:szCs w:val="22"/>
          <w:highlight w:val="none"/>
        </w:rPr>
        <w:t>个</w:t>
      </w:r>
      <w:r>
        <w:rPr>
          <w:rFonts w:hint="eastAsia" w:ascii="宋体" w:hAnsi="宋体" w:cs="宋体"/>
          <w:bCs/>
          <w:color w:val="auto"/>
          <w:kern w:val="28"/>
          <w:sz w:val="22"/>
          <w:szCs w:val="22"/>
          <w:highlight w:val="none"/>
          <w:lang w:eastAsia="zh-CN"/>
        </w:rPr>
        <w:t>中标候选人</w:t>
      </w:r>
      <w:r>
        <w:rPr>
          <w:rFonts w:hint="eastAsia" w:ascii="宋体" w:hAnsi="宋体" w:cs="宋体"/>
          <w:bCs/>
          <w:color w:val="auto"/>
          <w:kern w:val="28"/>
          <w:sz w:val="22"/>
          <w:szCs w:val="22"/>
          <w:highlight w:val="none"/>
        </w:rPr>
        <w:t>，其他有效供应商依次确定为</w:t>
      </w:r>
      <w:r>
        <w:rPr>
          <w:rFonts w:hint="eastAsia" w:ascii="宋体" w:hAnsi="宋体" w:cs="宋体"/>
          <w:bCs/>
          <w:color w:val="auto"/>
          <w:kern w:val="28"/>
          <w:sz w:val="22"/>
          <w:szCs w:val="22"/>
          <w:highlight w:val="none"/>
          <w:lang w:eastAsia="zh-CN"/>
        </w:rPr>
        <w:t>中标</w:t>
      </w:r>
      <w:r>
        <w:rPr>
          <w:rFonts w:hint="eastAsia" w:ascii="宋体" w:hAnsi="宋体" w:cs="宋体"/>
          <w:bCs/>
          <w:color w:val="auto"/>
          <w:kern w:val="28"/>
          <w:sz w:val="22"/>
          <w:szCs w:val="22"/>
          <w:highlight w:val="none"/>
        </w:rPr>
        <w:t>备选供应商。综合得分相同的，按投标综合单价由低到高顺序排列；</w:t>
      </w:r>
    </w:p>
    <w:p w14:paraId="66233DF7">
      <w:pPr>
        <w:spacing w:line="400" w:lineRule="exact"/>
        <w:ind w:firstLine="440" w:firstLineChars="200"/>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合计得分且报价相同的，则由采购人代表在所有得分均相同者中随机抽取其中一名为名次优先者，依法予以确认为</w:t>
      </w:r>
      <w:r>
        <w:rPr>
          <w:rFonts w:hint="eastAsia" w:ascii="宋体" w:hAnsi="宋体" w:cs="宋体"/>
          <w:bCs/>
          <w:color w:val="auto"/>
          <w:kern w:val="28"/>
          <w:sz w:val="22"/>
          <w:szCs w:val="22"/>
          <w:highlight w:val="none"/>
          <w:lang w:val="en-US" w:eastAsia="zh-CN"/>
        </w:rPr>
        <w:t>中标人</w:t>
      </w:r>
      <w:r>
        <w:rPr>
          <w:rFonts w:hint="eastAsia" w:ascii="宋体" w:hAnsi="宋体" w:cs="宋体"/>
          <w:bCs/>
          <w:color w:val="auto"/>
          <w:kern w:val="28"/>
          <w:sz w:val="22"/>
          <w:szCs w:val="22"/>
          <w:highlight w:val="none"/>
        </w:rPr>
        <w:t>。</w:t>
      </w:r>
    </w:p>
    <w:p w14:paraId="4EFDEB59">
      <w:pPr>
        <w:spacing w:line="400" w:lineRule="exact"/>
        <w:rPr>
          <w:rFonts w:hint="eastAsia" w:ascii="宋体" w:hAnsi="宋体" w:cs="宋体"/>
          <w:b/>
          <w:bCs/>
          <w:color w:val="auto"/>
          <w:kern w:val="28"/>
          <w:sz w:val="22"/>
          <w:szCs w:val="22"/>
          <w:highlight w:val="none"/>
        </w:rPr>
      </w:pPr>
      <w:r>
        <w:rPr>
          <w:rFonts w:hint="eastAsia" w:ascii="宋体" w:hAnsi="宋体" w:cs="宋体"/>
          <w:b/>
          <w:bCs/>
          <w:color w:val="auto"/>
          <w:kern w:val="28"/>
          <w:sz w:val="22"/>
          <w:szCs w:val="22"/>
          <w:highlight w:val="none"/>
        </w:rPr>
        <w:t>七、投标供应商的义务</w:t>
      </w:r>
    </w:p>
    <w:p w14:paraId="06B8D7C3">
      <w:pPr>
        <w:spacing w:line="400" w:lineRule="exact"/>
        <w:ind w:firstLine="440" w:firstLineChars="200"/>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投标供应商应随时随地答复评标委员会的询标，解答包括有关的商务、技术问题等。评标</w:t>
      </w:r>
    </w:p>
    <w:p w14:paraId="24D7CB60">
      <w:pPr>
        <w:spacing w:line="400" w:lineRule="exact"/>
        <w:ind w:firstLine="440" w:firstLineChars="200"/>
        <w:rPr>
          <w:rFonts w:hint="eastAsia" w:ascii="宋体" w:hAnsi="宋体" w:cs="Arial"/>
          <w:bCs/>
          <w:color w:val="auto"/>
          <w:kern w:val="28"/>
          <w:highlight w:val="none"/>
        </w:rPr>
      </w:pPr>
      <w:r>
        <w:rPr>
          <w:rFonts w:hint="eastAsia" w:ascii="宋体" w:hAnsi="宋体" w:cs="宋体"/>
          <w:bCs/>
          <w:color w:val="auto"/>
          <w:kern w:val="28"/>
          <w:sz w:val="22"/>
          <w:szCs w:val="22"/>
          <w:highlight w:val="none"/>
        </w:rPr>
        <w:t>结束，所有评定资料存采购机构备案。</w:t>
      </w:r>
      <w:r>
        <w:rPr>
          <w:rFonts w:hint="eastAsia" w:ascii="宋体" w:hAnsi="宋体" w:cs="Arial"/>
          <w:bCs/>
          <w:color w:val="auto"/>
          <w:kern w:val="28"/>
          <w:highlight w:val="none"/>
        </w:rPr>
        <w:t xml:space="preserve"> </w:t>
      </w:r>
    </w:p>
    <w:p w14:paraId="10298A6A">
      <w:pPr>
        <w:pStyle w:val="142"/>
        <w:snapToGrid w:val="0"/>
        <w:spacing w:before="120" w:beforeLines="50" w:after="120" w:afterLines="50" w:line="500" w:lineRule="exact"/>
        <w:rPr>
          <w:rFonts w:hAnsi="宋体" w:cs="宋体"/>
          <w:color w:val="auto"/>
          <w:sz w:val="24"/>
          <w:szCs w:val="24"/>
          <w:highlight w:val="none"/>
        </w:rPr>
      </w:pPr>
      <w:r>
        <w:rPr>
          <w:rFonts w:hAnsi="宋体" w:cs="宋体"/>
          <w:b/>
          <w:color w:val="auto"/>
          <w:sz w:val="44"/>
          <w:szCs w:val="44"/>
          <w:highlight w:val="none"/>
        </w:rPr>
        <w:br w:type="page"/>
      </w:r>
      <w:r>
        <w:rPr>
          <w:rFonts w:hAnsi="宋体" w:cs="宋体"/>
          <w:color w:val="auto"/>
          <w:sz w:val="24"/>
          <w:szCs w:val="24"/>
          <w:highlight w:val="none"/>
        </w:rPr>
        <w:t>附表</w:t>
      </w:r>
    </w:p>
    <w:p w14:paraId="0101D0FB">
      <w:pPr>
        <w:pStyle w:val="142"/>
        <w:snapToGrid w:val="0"/>
        <w:spacing w:before="120" w:beforeLines="50" w:after="120" w:afterLines="50" w:line="500" w:lineRule="exact"/>
        <w:ind w:firstLine="640"/>
        <w:jc w:val="center"/>
        <w:rPr>
          <w:rFonts w:hAnsi="宋体" w:cs="宋体"/>
          <w:color w:val="auto"/>
          <w:kern w:val="0"/>
          <w:szCs w:val="21"/>
          <w:highlight w:val="none"/>
          <w:u w:val="single"/>
        </w:rPr>
      </w:pPr>
      <w:r>
        <w:rPr>
          <w:rFonts w:hAnsi="宋体" w:cs="宋体"/>
          <w:b/>
          <w:bCs/>
          <w:color w:val="auto"/>
          <w:sz w:val="32"/>
          <w:szCs w:val="32"/>
          <w:highlight w:val="none"/>
        </w:rPr>
        <w:t>政府采购活动现场确认声明书</w:t>
      </w:r>
    </w:p>
    <w:p w14:paraId="2624867F">
      <w:pPr>
        <w:pStyle w:val="142"/>
        <w:snapToGrid w:val="0"/>
        <w:spacing w:line="400" w:lineRule="exact"/>
        <w:rPr>
          <w:rFonts w:hAnsi="宋体" w:cs="宋体"/>
          <w:b/>
          <w:color w:val="auto"/>
          <w:sz w:val="22"/>
          <w:szCs w:val="22"/>
          <w:highlight w:val="none"/>
        </w:rPr>
      </w:pPr>
      <w:r>
        <w:rPr>
          <w:rFonts w:hAnsi="宋体" w:cs="宋体"/>
          <w:color w:val="auto"/>
          <w:kern w:val="0"/>
          <w:sz w:val="22"/>
          <w:szCs w:val="22"/>
          <w:highlight w:val="none"/>
          <w:u w:val="single"/>
        </w:rPr>
        <w:t>温州市圣励招标代理有限公司</w:t>
      </w:r>
      <w:r>
        <w:rPr>
          <w:rFonts w:hAnsi="宋体" w:cs="宋体"/>
          <w:color w:val="auto"/>
          <w:kern w:val="0"/>
          <w:sz w:val="22"/>
          <w:szCs w:val="22"/>
          <w:highlight w:val="none"/>
        </w:rPr>
        <w:t>：</w:t>
      </w:r>
    </w:p>
    <w:p w14:paraId="5C169876">
      <w:pPr>
        <w:pStyle w:val="142"/>
        <w:snapToGrid w:val="0"/>
        <w:spacing w:line="400" w:lineRule="exact"/>
        <w:ind w:left="19" w:leftChars="9" w:firstLine="433" w:firstLineChars="187"/>
        <w:rPr>
          <w:rFonts w:hAnsi="宋体" w:cs="宋体"/>
          <w:color w:val="auto"/>
          <w:spacing w:val="6"/>
          <w:sz w:val="22"/>
          <w:szCs w:val="22"/>
          <w:highlight w:val="none"/>
        </w:rPr>
      </w:pPr>
      <w:r>
        <w:rPr>
          <w:rFonts w:hAnsi="宋体" w:cs="宋体"/>
          <w:color w:val="auto"/>
          <w:spacing w:val="6"/>
          <w:sz w:val="22"/>
          <w:szCs w:val="22"/>
          <w:highlight w:val="none"/>
        </w:rPr>
        <w:t>本人</w:t>
      </w:r>
      <w:r>
        <w:rPr>
          <w:rFonts w:hAnsi="宋体" w:cs="宋体"/>
          <w:color w:val="auto"/>
          <w:spacing w:val="6"/>
          <w:sz w:val="22"/>
          <w:szCs w:val="22"/>
          <w:highlight w:val="none"/>
          <w:u w:val="single"/>
        </w:rPr>
        <w:t xml:space="preserve">           </w:t>
      </w:r>
      <w:r>
        <w:rPr>
          <w:rFonts w:hAnsi="宋体" w:cs="宋体"/>
          <w:color w:val="auto"/>
          <w:spacing w:val="6"/>
          <w:sz w:val="22"/>
          <w:szCs w:val="22"/>
          <w:highlight w:val="none"/>
        </w:rPr>
        <w:t>（授权代表姓名），经由</w:t>
      </w:r>
      <w:r>
        <w:rPr>
          <w:rFonts w:hAnsi="宋体" w:cs="宋体"/>
          <w:color w:val="auto"/>
          <w:spacing w:val="6"/>
          <w:sz w:val="22"/>
          <w:szCs w:val="22"/>
          <w:highlight w:val="none"/>
          <w:u w:val="single"/>
        </w:rPr>
        <w:t xml:space="preserve">                              （单位）</w:t>
      </w:r>
      <w:r>
        <w:rPr>
          <w:rFonts w:hAnsi="宋体" w:cs="宋体"/>
          <w:color w:val="auto"/>
          <w:spacing w:val="6"/>
          <w:sz w:val="22"/>
          <w:szCs w:val="22"/>
          <w:highlight w:val="none"/>
        </w:rPr>
        <w:t>负责人</w:t>
      </w:r>
      <w:r>
        <w:rPr>
          <w:rFonts w:hAnsi="宋体" w:cs="宋体"/>
          <w:color w:val="auto"/>
          <w:spacing w:val="6"/>
          <w:sz w:val="22"/>
          <w:szCs w:val="22"/>
          <w:highlight w:val="none"/>
          <w:u w:val="single"/>
        </w:rPr>
        <w:t xml:space="preserve">          </w:t>
      </w:r>
      <w:r>
        <w:rPr>
          <w:rFonts w:hAnsi="宋体" w:cs="宋体"/>
          <w:color w:val="auto"/>
          <w:spacing w:val="6"/>
          <w:sz w:val="22"/>
          <w:szCs w:val="22"/>
          <w:highlight w:val="none"/>
        </w:rPr>
        <w:t>（法定代表人）合法授权参加</w:t>
      </w:r>
      <w:r>
        <w:rPr>
          <w:rFonts w:hAnsi="宋体" w:cs="宋体"/>
          <w:color w:val="auto"/>
          <w:spacing w:val="6"/>
          <w:sz w:val="22"/>
          <w:szCs w:val="22"/>
          <w:highlight w:val="none"/>
          <w:u w:val="single"/>
        </w:rPr>
        <w:t xml:space="preserve">          </w:t>
      </w:r>
      <w:r>
        <w:rPr>
          <w:rFonts w:hAnsi="宋体" w:cs="宋体"/>
          <w:color w:val="auto"/>
          <w:spacing w:val="6"/>
          <w:sz w:val="22"/>
          <w:szCs w:val="22"/>
          <w:highlight w:val="none"/>
        </w:rPr>
        <w:t>（编号：</w:t>
      </w:r>
      <w:r>
        <w:rPr>
          <w:rFonts w:hAnsi="宋体" w:cs="宋体"/>
          <w:color w:val="auto"/>
          <w:spacing w:val="6"/>
          <w:sz w:val="22"/>
          <w:szCs w:val="22"/>
          <w:highlight w:val="none"/>
          <w:u w:val="single"/>
        </w:rPr>
        <w:t xml:space="preserve">      </w:t>
      </w:r>
      <w:r>
        <w:rPr>
          <w:rFonts w:hAnsi="宋体" w:cs="宋体"/>
          <w:color w:val="auto"/>
          <w:spacing w:val="6"/>
          <w:sz w:val="22"/>
          <w:szCs w:val="22"/>
          <w:highlight w:val="none"/>
        </w:rPr>
        <w:t xml:space="preserve">）政府采购活动，经与本单位法人代表（负责人）联系确认，现就有关公平竞争事项郑重声明如下： </w:t>
      </w:r>
    </w:p>
    <w:p w14:paraId="07D00BB3">
      <w:pPr>
        <w:pStyle w:val="143"/>
        <w:widowControl/>
        <w:numPr>
          <w:ilvl w:val="0"/>
          <w:numId w:val="10"/>
        </w:numPr>
        <w:snapToGrid w:val="0"/>
        <w:spacing w:line="400" w:lineRule="exact"/>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本单位与采购人之间 □不存在利害关系 </w:t>
      </w:r>
      <w:r>
        <w:rPr>
          <w:rFonts w:ascii="宋体" w:hAnsi="宋体" w:cs="宋体"/>
          <w:color w:val="auto"/>
          <w:kern w:val="0"/>
          <w:sz w:val="22"/>
          <w:szCs w:val="22"/>
          <w:highlight w:val="none"/>
        </w:rPr>
        <w:sym w:font="Wingdings 2" w:char="00A3"/>
      </w:r>
      <w:r>
        <w:rPr>
          <w:rFonts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3B2B89FA">
      <w:pPr>
        <w:pStyle w:val="143"/>
        <w:widowControl/>
        <w:snapToGrid w:val="0"/>
        <w:spacing w:line="400" w:lineRule="exact"/>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658F39EA">
      <w:pPr>
        <w:pStyle w:val="143"/>
        <w:widowControl/>
        <w:snapToGrid w:val="0"/>
        <w:spacing w:line="400" w:lineRule="exact"/>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40B7594A">
      <w:pPr>
        <w:pStyle w:val="143"/>
        <w:widowControl/>
        <w:snapToGrid w:val="0"/>
        <w:spacing w:line="400" w:lineRule="exact"/>
        <w:rPr>
          <w:rFonts w:ascii="宋体" w:hAnsi="宋体" w:cs="宋体"/>
          <w:color w:val="auto"/>
          <w:kern w:val="0"/>
          <w:sz w:val="22"/>
          <w:szCs w:val="22"/>
          <w:highlight w:val="none"/>
        </w:rPr>
      </w:pPr>
      <w:r>
        <w:rPr>
          <w:rFonts w:ascii="宋体" w:hAnsi="宋体" w:cs="宋体"/>
          <w:color w:val="auto"/>
          <w:spacing w:val="6"/>
          <w:sz w:val="22"/>
          <w:szCs w:val="22"/>
          <w:highlight w:val="none"/>
        </w:rPr>
        <w:t xml:space="preserve">   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3D183EEF">
      <w:pPr>
        <w:pStyle w:val="142"/>
        <w:snapToGrid w:val="0"/>
        <w:spacing w:line="400" w:lineRule="exact"/>
        <w:rPr>
          <w:rFonts w:hAnsi="宋体" w:cs="宋体"/>
          <w:color w:val="auto"/>
          <w:kern w:val="0"/>
          <w:sz w:val="22"/>
          <w:szCs w:val="22"/>
          <w:highlight w:val="none"/>
        </w:rPr>
      </w:pPr>
      <w:r>
        <w:rPr>
          <w:rFonts w:hAnsi="宋体" w:cs="宋体"/>
          <w:color w:val="auto"/>
          <w:kern w:val="0"/>
          <w:sz w:val="22"/>
          <w:szCs w:val="22"/>
          <w:highlight w:val="none"/>
        </w:rPr>
        <w:t xml:space="preserve">  A.法定代表人或负责人或实际控制人是同一人</w:t>
      </w:r>
    </w:p>
    <w:p w14:paraId="708A72D2">
      <w:pPr>
        <w:pStyle w:val="142"/>
        <w:snapToGrid w:val="0"/>
        <w:spacing w:line="400" w:lineRule="exact"/>
        <w:rPr>
          <w:rFonts w:hAnsi="宋体" w:cs="宋体"/>
          <w:color w:val="auto"/>
          <w:spacing w:val="6"/>
          <w:sz w:val="22"/>
          <w:szCs w:val="22"/>
          <w:highlight w:val="none"/>
        </w:rPr>
      </w:pPr>
      <w:r>
        <w:rPr>
          <w:rFonts w:hAnsi="宋体" w:cs="宋体"/>
          <w:color w:val="auto"/>
          <w:kern w:val="0"/>
          <w:sz w:val="22"/>
          <w:szCs w:val="22"/>
          <w:highlight w:val="none"/>
        </w:rPr>
        <w:t xml:space="preserve">  B.法定代表人或负责人或实际控制人是夫妻关系</w:t>
      </w:r>
    </w:p>
    <w:p w14:paraId="27D8AF54">
      <w:pPr>
        <w:pStyle w:val="142"/>
        <w:snapToGrid w:val="0"/>
        <w:spacing w:line="400" w:lineRule="exact"/>
        <w:rPr>
          <w:rFonts w:hAnsi="宋体" w:cs="宋体"/>
          <w:color w:val="auto"/>
          <w:spacing w:val="6"/>
          <w:sz w:val="22"/>
          <w:szCs w:val="22"/>
          <w:highlight w:val="none"/>
        </w:rPr>
      </w:pPr>
      <w:r>
        <w:rPr>
          <w:rFonts w:hAnsi="宋体" w:cs="宋体"/>
          <w:color w:val="auto"/>
          <w:kern w:val="0"/>
          <w:sz w:val="22"/>
          <w:szCs w:val="22"/>
          <w:highlight w:val="none"/>
        </w:rPr>
        <w:t xml:space="preserve">  C.法定代表人或负责人或实际控制人是直系血亲关系</w:t>
      </w:r>
    </w:p>
    <w:p w14:paraId="39D418BE">
      <w:pPr>
        <w:pStyle w:val="142"/>
        <w:snapToGrid w:val="0"/>
        <w:spacing w:line="400" w:lineRule="exact"/>
        <w:rPr>
          <w:rFonts w:hAnsi="宋体" w:cs="宋体"/>
          <w:color w:val="auto"/>
          <w:spacing w:val="6"/>
          <w:sz w:val="22"/>
          <w:szCs w:val="22"/>
          <w:highlight w:val="none"/>
        </w:rPr>
      </w:pPr>
      <w:r>
        <w:rPr>
          <w:rFonts w:hAnsi="宋体" w:cs="宋体"/>
          <w:color w:val="auto"/>
          <w:kern w:val="0"/>
          <w:sz w:val="22"/>
          <w:szCs w:val="22"/>
          <w:highlight w:val="none"/>
        </w:rPr>
        <w:t xml:space="preserve">  D.法定代表人或负责人或实际控制人存在三代以内旁系血亲关系</w:t>
      </w:r>
    </w:p>
    <w:p w14:paraId="4C931091">
      <w:pPr>
        <w:pStyle w:val="142"/>
        <w:snapToGrid w:val="0"/>
        <w:spacing w:line="400" w:lineRule="exact"/>
        <w:rPr>
          <w:rFonts w:hAnsi="宋体" w:cs="宋体"/>
          <w:color w:val="auto"/>
          <w:kern w:val="0"/>
          <w:sz w:val="22"/>
          <w:szCs w:val="22"/>
          <w:highlight w:val="none"/>
        </w:rPr>
      </w:pPr>
      <w:r>
        <w:rPr>
          <w:rFonts w:hAnsi="宋体" w:cs="宋体"/>
          <w:color w:val="auto"/>
          <w:kern w:val="0"/>
          <w:sz w:val="22"/>
          <w:szCs w:val="22"/>
          <w:highlight w:val="none"/>
        </w:rPr>
        <w:t xml:space="preserve">  E.法定代表人或负责人或实际控制人存在近姻亲关系</w:t>
      </w:r>
    </w:p>
    <w:p w14:paraId="4BBCCD08">
      <w:pPr>
        <w:pStyle w:val="142"/>
        <w:snapToGrid w:val="0"/>
        <w:spacing w:line="400" w:lineRule="exact"/>
        <w:rPr>
          <w:rFonts w:hAnsi="宋体" w:cs="宋体"/>
          <w:color w:val="auto"/>
          <w:kern w:val="0"/>
          <w:sz w:val="22"/>
          <w:szCs w:val="22"/>
          <w:highlight w:val="none"/>
        </w:rPr>
      </w:pPr>
      <w:r>
        <w:rPr>
          <w:rFonts w:hAnsi="宋体" w:cs="宋体"/>
          <w:color w:val="auto"/>
          <w:kern w:val="0"/>
          <w:sz w:val="22"/>
          <w:szCs w:val="22"/>
          <w:highlight w:val="none"/>
        </w:rPr>
        <w:t xml:space="preserve">  F.法定代表人或负责人或实际控制人存在股份控制或实际控制关系</w:t>
      </w:r>
    </w:p>
    <w:p w14:paraId="50D50AFA">
      <w:pPr>
        <w:pStyle w:val="142"/>
        <w:snapToGrid w:val="0"/>
        <w:spacing w:line="400" w:lineRule="exact"/>
        <w:rPr>
          <w:rFonts w:hAnsi="宋体" w:cs="宋体"/>
          <w:color w:val="auto"/>
          <w:kern w:val="0"/>
          <w:sz w:val="22"/>
          <w:szCs w:val="22"/>
          <w:highlight w:val="none"/>
        </w:rPr>
      </w:pPr>
      <w:r>
        <w:rPr>
          <w:rFonts w:hAnsi="宋体" w:cs="宋体"/>
          <w:color w:val="auto"/>
          <w:kern w:val="0"/>
          <w:sz w:val="22"/>
          <w:szCs w:val="22"/>
          <w:highlight w:val="none"/>
        </w:rPr>
        <w:t xml:space="preserve">  G.存在共同直接或间接投资设立子公司、联营企业和合营企业情况</w:t>
      </w:r>
    </w:p>
    <w:p w14:paraId="51764994">
      <w:pPr>
        <w:pStyle w:val="142"/>
        <w:snapToGrid w:val="0"/>
        <w:spacing w:line="400" w:lineRule="exact"/>
        <w:rPr>
          <w:rFonts w:hAnsi="宋体" w:cs="宋体"/>
          <w:color w:val="auto"/>
          <w:sz w:val="22"/>
          <w:szCs w:val="22"/>
          <w:highlight w:val="none"/>
        </w:rPr>
      </w:pPr>
      <w:r>
        <w:rPr>
          <w:rFonts w:hAnsi="宋体" w:cs="宋体"/>
          <w:color w:val="auto"/>
          <w:kern w:val="0"/>
          <w:sz w:val="22"/>
          <w:szCs w:val="22"/>
          <w:highlight w:val="none"/>
        </w:rPr>
        <w:t xml:space="preserve">  H.存在分级代理或代销关系、同一生产制造商关系、</w:t>
      </w:r>
      <w:r>
        <w:rPr>
          <w:rFonts w:hAnsi="宋体" w:cs="宋体"/>
          <w:color w:val="auto"/>
          <w:sz w:val="22"/>
          <w:szCs w:val="22"/>
          <w:highlight w:val="none"/>
        </w:rPr>
        <w:t>管理关系、重要业务（占主营业务收入50%以上）或重要财务往来关系（如融资）等其他实质性控制关系</w:t>
      </w:r>
    </w:p>
    <w:p w14:paraId="45EDAE9F">
      <w:pPr>
        <w:pStyle w:val="142"/>
        <w:snapToGrid w:val="0"/>
        <w:spacing w:line="400" w:lineRule="exact"/>
        <w:rPr>
          <w:rFonts w:hAnsi="宋体" w:cs="宋体"/>
          <w:color w:val="auto"/>
          <w:spacing w:val="6"/>
          <w:sz w:val="22"/>
          <w:szCs w:val="22"/>
          <w:highlight w:val="none"/>
        </w:rPr>
      </w:pPr>
      <w:r>
        <w:rPr>
          <w:rFonts w:hAnsi="宋体" w:cs="宋体"/>
          <w:color w:val="auto"/>
          <w:sz w:val="22"/>
          <w:szCs w:val="22"/>
          <w:highlight w:val="none"/>
        </w:rPr>
        <w:t xml:space="preserve">    I</w:t>
      </w:r>
      <w:r>
        <w:rPr>
          <w:rFonts w:hAnsi="宋体" w:cs="宋体"/>
          <w:color w:val="auto"/>
          <w:kern w:val="0"/>
          <w:sz w:val="22"/>
          <w:szCs w:val="22"/>
          <w:highlight w:val="none"/>
        </w:rPr>
        <w:t>.</w:t>
      </w:r>
      <w:r>
        <w:rPr>
          <w:rFonts w:hAnsi="宋体" w:cs="宋体"/>
          <w:color w:val="auto"/>
          <w:sz w:val="22"/>
          <w:szCs w:val="22"/>
          <w:highlight w:val="none"/>
        </w:rPr>
        <w:t>其他利害关系情况</w:t>
      </w:r>
      <w:r>
        <w:rPr>
          <w:rFonts w:hAnsi="宋体" w:cs="宋体"/>
          <w:color w:val="auto"/>
          <w:sz w:val="22"/>
          <w:szCs w:val="22"/>
          <w:highlight w:val="none"/>
          <w:u w:val="single"/>
        </w:rPr>
        <w:t xml:space="preserve">                              </w:t>
      </w:r>
      <w:r>
        <w:rPr>
          <w:rFonts w:hAnsi="宋体" w:cs="宋体"/>
          <w:color w:val="auto"/>
          <w:kern w:val="0"/>
          <w:sz w:val="22"/>
          <w:szCs w:val="22"/>
          <w:highlight w:val="none"/>
        </w:rPr>
        <w:t>。</w:t>
      </w:r>
    </w:p>
    <w:p w14:paraId="444E3466">
      <w:pPr>
        <w:pStyle w:val="143"/>
        <w:widowControl/>
        <w:numPr>
          <w:ilvl w:val="0"/>
          <w:numId w:val="11"/>
        </w:numPr>
        <w:snapToGrid w:val="0"/>
        <w:spacing w:line="400" w:lineRule="exact"/>
        <w:ind w:firstLine="415" w:firstLineChars="189"/>
        <w:rPr>
          <w:rFonts w:ascii="宋体" w:hAnsi="宋体" w:cs="宋体"/>
          <w:color w:val="auto"/>
          <w:kern w:val="0"/>
          <w:sz w:val="22"/>
          <w:szCs w:val="22"/>
          <w:highlight w:val="none"/>
        </w:rPr>
      </w:pPr>
      <w:r>
        <w:rPr>
          <w:rFonts w:ascii="宋体" w:hAnsi="宋体" w:cs="宋体"/>
          <w:color w:val="auto"/>
          <w:sz w:val="22"/>
          <w:szCs w:val="22"/>
          <w:highlight w:val="none"/>
        </w:rPr>
        <w:t>现已清楚知道并</w:t>
      </w:r>
      <w:r>
        <w:rPr>
          <w:rFonts w:ascii="宋体" w:hAnsi="宋体" w:cs="宋体"/>
          <w:color w:val="auto"/>
          <w:kern w:val="0"/>
          <w:sz w:val="22"/>
          <w:szCs w:val="22"/>
          <w:highlight w:val="none"/>
        </w:rPr>
        <w:t>严格遵守政府采购法律法规和现场纪律。</w:t>
      </w:r>
    </w:p>
    <w:p w14:paraId="0D056283">
      <w:pPr>
        <w:pStyle w:val="143"/>
        <w:widowControl/>
        <w:numPr>
          <w:ilvl w:val="0"/>
          <w:numId w:val="11"/>
        </w:numPr>
        <w:snapToGrid w:val="0"/>
        <w:spacing w:line="400" w:lineRule="exact"/>
        <w:ind w:firstLine="415" w:firstLineChars="189"/>
        <w:rPr>
          <w:rFonts w:ascii="宋体" w:hAnsi="宋体" w:cs="宋体"/>
          <w:color w:val="auto"/>
          <w:sz w:val="22"/>
          <w:szCs w:val="22"/>
          <w:highlight w:val="none"/>
        </w:rPr>
      </w:pPr>
      <w:r>
        <w:rPr>
          <w:rFonts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r>
        <w:rPr>
          <w:rFonts w:ascii="宋体" w:hAnsi="宋体" w:cs="宋体"/>
          <w:color w:val="auto"/>
          <w:sz w:val="22"/>
          <w:szCs w:val="22"/>
          <w:highlight w:val="none"/>
        </w:rPr>
        <w:t xml:space="preserve">                         </w:t>
      </w:r>
    </w:p>
    <w:p w14:paraId="5BCF3BF5">
      <w:pPr>
        <w:pStyle w:val="142"/>
        <w:snapToGrid w:val="0"/>
        <w:spacing w:line="400" w:lineRule="exact"/>
        <w:ind w:firstLine="4620" w:firstLineChars="2100"/>
        <w:rPr>
          <w:rFonts w:hAnsi="宋体" w:cs="宋体"/>
          <w:color w:val="auto"/>
          <w:sz w:val="22"/>
          <w:szCs w:val="22"/>
          <w:highlight w:val="none"/>
        </w:rPr>
      </w:pPr>
    </w:p>
    <w:p w14:paraId="2D7B7BFB">
      <w:pPr>
        <w:pStyle w:val="142"/>
        <w:snapToGrid w:val="0"/>
        <w:spacing w:line="400" w:lineRule="exact"/>
        <w:ind w:firstLine="4620" w:firstLineChars="2100"/>
        <w:rPr>
          <w:rFonts w:hAnsi="宋体" w:cs="宋体"/>
          <w:color w:val="auto"/>
          <w:sz w:val="22"/>
          <w:szCs w:val="22"/>
          <w:highlight w:val="none"/>
        </w:rPr>
      </w:pPr>
      <w:r>
        <w:rPr>
          <w:rFonts w:hAnsi="宋体" w:cs="宋体"/>
          <w:color w:val="auto"/>
          <w:sz w:val="22"/>
          <w:szCs w:val="22"/>
          <w:highlight w:val="none"/>
        </w:rPr>
        <w:t>供应商代表签名：</w:t>
      </w:r>
    </w:p>
    <w:p w14:paraId="4015FB03">
      <w:pPr>
        <w:pStyle w:val="142"/>
        <w:snapToGrid w:val="0"/>
        <w:spacing w:line="400" w:lineRule="exact"/>
        <w:ind w:firstLine="4620" w:firstLineChars="2100"/>
        <w:rPr>
          <w:rFonts w:hAnsi="宋体" w:cs="宋体"/>
          <w:color w:val="auto"/>
          <w:sz w:val="22"/>
          <w:szCs w:val="22"/>
          <w:highlight w:val="none"/>
        </w:rPr>
      </w:pPr>
      <w:r>
        <w:rPr>
          <w:rFonts w:hAnsi="宋体" w:cs="宋体"/>
          <w:color w:val="auto"/>
          <w:sz w:val="22"/>
          <w:szCs w:val="22"/>
          <w:highlight w:val="none"/>
        </w:rPr>
        <w:t>2024年   月   日</w:t>
      </w:r>
    </w:p>
    <w:p w14:paraId="4C3CB1BE">
      <w:pPr>
        <w:pStyle w:val="15"/>
        <w:spacing w:line="400" w:lineRule="exact"/>
        <w:ind w:left="0" w:leftChars="0"/>
        <w:rPr>
          <w:rFonts w:hint="eastAsia" w:ascii="宋体" w:hAnsi="宋体" w:cs="宋体"/>
          <w:b/>
          <w:bCs/>
          <w:color w:val="auto"/>
          <w:sz w:val="22"/>
          <w:szCs w:val="22"/>
          <w:highlight w:val="none"/>
        </w:rPr>
      </w:pPr>
    </w:p>
    <w:p w14:paraId="0C50C86F">
      <w:pPr>
        <w:spacing w:line="40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注：响应文件解密结束后，各供应商签署《政府采购活动现场确认声明书》，并在规定时间内通过邮件形式发送至采购代理机构邮箱：</w:t>
      </w: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HYPERLINK "mailto:815743236@qq.com" </w:instrText>
      </w:r>
      <w:r>
        <w:rPr>
          <w:rFonts w:hint="eastAsia" w:ascii="宋体" w:hAnsi="宋体" w:cs="宋体"/>
          <w:b/>
          <w:bCs/>
          <w:color w:val="auto"/>
          <w:sz w:val="22"/>
          <w:szCs w:val="22"/>
          <w:highlight w:val="none"/>
        </w:rPr>
        <w:fldChar w:fldCharType="separate"/>
      </w:r>
      <w:r>
        <w:rPr>
          <w:rFonts w:hint="eastAsia" w:ascii="宋体" w:hAnsi="宋体" w:cs="宋体"/>
          <w:b/>
          <w:bCs/>
          <w:color w:val="auto"/>
          <w:sz w:val="22"/>
          <w:szCs w:val="22"/>
          <w:highlight w:val="none"/>
        </w:rPr>
        <w:t>slzb15355937525@qq.com</w: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rPr>
        <w:t>。</w:t>
      </w:r>
    </w:p>
    <w:p w14:paraId="59B80BC0">
      <w:pPr>
        <w:widowControl/>
        <w:snapToGrid w:val="0"/>
        <w:spacing w:before="120" w:after="120" w:line="500" w:lineRule="atLeast"/>
        <w:jc w:val="center"/>
        <w:rPr>
          <w:rFonts w:hint="eastAsia" w:ascii="宋体" w:hAnsi="宋体" w:cs="宋体"/>
          <w:b/>
          <w:color w:val="auto"/>
          <w:sz w:val="22"/>
          <w:szCs w:val="22"/>
          <w:highlight w:val="none"/>
        </w:rPr>
      </w:pPr>
    </w:p>
    <w:bookmarkEnd w:id="75"/>
    <w:bookmarkEnd w:id="76"/>
    <w:bookmarkEnd w:id="77"/>
    <w:bookmarkEnd w:id="139"/>
    <w:bookmarkEnd w:id="140"/>
    <w:bookmarkEnd w:id="141"/>
    <w:bookmarkEnd w:id="142"/>
    <w:bookmarkEnd w:id="143"/>
    <w:p w14:paraId="24991D4C">
      <w:pPr>
        <w:pStyle w:val="32"/>
        <w:ind w:left="0"/>
        <w:rPr>
          <w:rFonts w:hint="eastAsia" w:ascii="宋体" w:hAnsi="宋体" w:cs="宋体"/>
          <w:b/>
          <w:color w:val="auto"/>
          <w:sz w:val="44"/>
          <w:szCs w:val="44"/>
          <w:highlight w:val="none"/>
        </w:rPr>
      </w:pPr>
    </w:p>
    <w:sectPr>
      <w:headerReference r:id="rId11" w:type="default"/>
      <w:footerReference r:id="rId12"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DaxPro-CondRegular">
    <w:altName w:val="宋体"/>
    <w:panose1 w:val="00000000000000000000"/>
    <w:charset w:val="86"/>
    <w:family w:val="swiss"/>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FA90">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4F2B">
    <w:pPr>
      <w:pStyle w:val="25"/>
      <w:tabs>
        <w:tab w:val="center" w:pos="481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8A7AB9">
                          <w:pPr>
                            <w:rPr>
                              <w:rFonts w:hint="eastAsia"/>
                            </w:rPr>
                          </w:pP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Un28sBAACc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ClJ9vLAQAAnAMAAA4AAAAAAAAAAQAgAAAAHgEAAGRycy9lMm9E&#10;b2MueG1sUEsFBgAAAAAGAAYAWQEAAFsFAAAAAA==&#10;">
              <v:fill on="f" focussize="0,0"/>
              <v:stroke on="f"/>
              <v:imagedata o:title=""/>
              <o:lock v:ext="edit" aspectratio="f"/>
              <v:textbox inset="0mm,0mm,0mm,0mm" style="mso-fit-shape-to-text:t;">
                <w:txbxContent>
                  <w:p w14:paraId="2A8A7AB9">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6B160">
    <w:pPr>
      <w:pStyle w:val="2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A74A5">
                          <w:pPr>
                            <w:pStyle w:val="25"/>
                            <w:rPr>
                              <w:rFonts w:hint="eastAsia"/>
                            </w:rPr>
                          </w:pP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1Ddc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1x7JYbHPj5+7fzj1/nn1/J&#10;snhbJoV6DxUmPnlMjcOdG3BvZj+gMxEf2mDSFykRjKO+p4u+cohEpEflqiwL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i9Q3XLAQAAnAMAAA4AAAAAAAAAAQAgAAAAHgEAAGRycy9lMm9E&#10;b2MueG1sUEsFBgAAAAAGAAYAWQEAAFsFAAAAAA==&#10;">
              <v:fill on="f" focussize="0,0"/>
              <v:stroke on="f"/>
              <v:imagedata o:title=""/>
              <o:lock v:ext="edit" aspectratio="f"/>
              <v:textbox inset="0mm,0mm,0mm,0mm" style="mso-fit-shape-to-text:t;">
                <w:txbxContent>
                  <w:p w14:paraId="192A74A5">
                    <w:pPr>
                      <w:pStyle w:val="25"/>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32F7D">
    <w:pPr>
      <w:pStyle w:val="25"/>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43E99">
                          <w:pPr>
                            <w:pStyle w:val="2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HXgc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wElcdzixM8/f5x//Tn//k6W&#10;11mgPkCNeQ8BM9PwwQ+YPPsBnZn3oKLNX2REMI5Yp4u8ckhE5Eer5WpVYUhgbL4gPnt8HiKkj9Jb&#10;ko2GRpxfkZUf7yCNqXNKrub8rTamzNC4/xyImT0s9z72mK007IaJ0M63J+TT4+gb6nDTKTGfHCqL&#10;/aXZiLOxm41DiHrflTXK9SC8PyRsovSWK4ywU2GcWWE37Vdein/vJevxn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QdeByQEAAJsDAAAOAAAAAAAAAAEAIAAAAB4BAABkcnMvZTJvRG9j&#10;LnhtbFBLBQYAAAAABgAGAFkBAABZBQAAAAA=&#10;">
              <v:fill on="f" focussize="0,0"/>
              <v:stroke on="f"/>
              <v:imagedata o:title=""/>
              <o:lock v:ext="edit" aspectratio="f"/>
              <v:textbox inset="0mm,0mm,0mm,0mm" style="mso-fit-shape-to-text:t;">
                <w:txbxContent>
                  <w:p w14:paraId="18A43E99">
                    <w:pPr>
                      <w:pStyle w:val="25"/>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03778F">
                          <w:pPr>
                            <w:pStyle w:val="25"/>
                            <w:rPr>
                              <w:rFonts w:hint="eastAsia"/>
                            </w:rPr>
                          </w:pP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L2MsBAACcAwAADgAAAGRycy9lMm9Eb2MueG1srVPNjtMwEL4j7TtY&#10;vm+dVisU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M3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P1i9jLAQAAnAMAAA4AAAAAAAAAAQAgAAAAHgEAAGRycy9lMm9E&#10;b2MueG1sUEsFBgAAAAAGAAYAWQEAAFsFAAAAAA==&#10;">
              <v:fill on="f" focussize="0,0"/>
              <v:stroke on="f"/>
              <v:imagedata o:title=""/>
              <o:lock v:ext="edit" aspectratio="f"/>
              <v:textbox inset="0mm,0mm,0mm,0mm" style="mso-fit-shape-to-text:t;">
                <w:txbxContent>
                  <w:p w14:paraId="7503778F">
                    <w:pPr>
                      <w:pStyle w:val="25"/>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513D7">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7D38C">
                          <w:pPr>
                            <w:pStyle w:val="25"/>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PtOyQEAAJsDAAAOAAAAAAAAAAEAIAAAAB4BAABkcnMvZTJvRG9j&#10;LnhtbFBLBQYAAAAABgAGAFkBAABZBQAAAAA=&#10;">
              <v:fill on="f" focussize="0,0"/>
              <v:stroke on="f"/>
              <v:imagedata o:title=""/>
              <o:lock v:ext="edit" aspectratio="f"/>
              <v:textbox inset="0mm,0mm,0mm,0mm" style="mso-fit-shape-to-text:t;">
                <w:txbxContent>
                  <w:p w14:paraId="79F7D38C">
                    <w:pPr>
                      <w:pStyle w:val="2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1DDF">
    <w:pPr>
      <w:pStyle w:val="25"/>
      <w:ind w:right="360" w:firstLine="4500" w:firstLineChars="250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D0B1D">
                          <w:pPr>
                            <w:pStyle w:val="25"/>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qaMcgBAACbAwAADgAAAGRycy9lMm9Eb2MueG1srVPNjtMwEL4j8Q6W&#10;79TZg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5xE15R4rjFiZ+/fzv/+HX++ZW8&#10;LAL1AWrMuw+YmYa3fsDkLFz2Azoz70FFm7/IiGAc5T1d5JVDIiI/Wi1XqwpDAmPzBXHY9XmIkN5J&#10;b0k2GhpxfkVWfvwAaUydU3I15++0MWWGxv3lQMzsYdces5WG3TA1vvPtCfn0OPqGOtx0Ssx7h8rm&#10;LZmNOBu72TiEqPddWaNcD8KbQ8ImSm+5wgg7FcaZFXbTfuWl+PNesq7/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8qmjHIAQAAmwMAAA4AAAAAAAAAAQAgAAAAHgEAAGRycy9lMm9Eb2Mu&#10;eG1sUEsFBgAAAAAGAAYAWQEAAFgFAAAAAA==&#10;">
              <v:fill on="f" focussize="0,0"/>
              <v:stroke on="f"/>
              <v:imagedata o:title=""/>
              <o:lock v:ext="edit" aspectratio="f"/>
              <v:textbox inset="0mm,0mm,0mm,0mm" style="mso-fit-shape-to-text:t;">
                <w:txbxContent>
                  <w:p w14:paraId="197D0B1D">
                    <w:pPr>
                      <w:pStyle w:val="2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8802">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495C">
    <w:pPr>
      <w:pStyle w:val="26"/>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C4444">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2C5E6">
    <w:pPr>
      <w:rPr>
        <w:rFonts w:hint="eastAs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95BA3"/>
    <w:multiLevelType w:val="singleLevel"/>
    <w:tmpl w:val="87B95BA3"/>
    <w:lvl w:ilvl="0" w:tentative="0">
      <w:start w:val="1"/>
      <w:numFmt w:val="decimal"/>
      <w:suff w:val="nothing"/>
      <w:lvlText w:val="%1、"/>
      <w:lvlJc w:val="left"/>
    </w:lvl>
  </w:abstractNum>
  <w:abstractNum w:abstractNumId="1">
    <w:nsid w:val="A2BCAB86"/>
    <w:multiLevelType w:val="singleLevel"/>
    <w:tmpl w:val="A2BCAB86"/>
    <w:lvl w:ilvl="0" w:tentative="0">
      <w:start w:val="1"/>
      <w:numFmt w:val="decimal"/>
      <w:suff w:val="nothing"/>
      <w:lvlText w:val="%1、"/>
      <w:lvlJc w:val="left"/>
    </w:lvl>
  </w:abstractNum>
  <w:abstractNum w:abstractNumId="2">
    <w:nsid w:val="FAFAFDA2"/>
    <w:multiLevelType w:val="singleLevel"/>
    <w:tmpl w:val="FAFAFDA2"/>
    <w:lvl w:ilvl="0" w:tentative="0">
      <w:start w:val="1"/>
      <w:numFmt w:val="decimal"/>
      <w:suff w:val="nothing"/>
      <w:lvlText w:val="%1、"/>
      <w:lvlJc w:val="left"/>
    </w:lvl>
  </w:abstractNum>
  <w:abstractNum w:abstractNumId="3">
    <w:nsid w:val="07F38812"/>
    <w:multiLevelType w:val="singleLevel"/>
    <w:tmpl w:val="07F38812"/>
    <w:lvl w:ilvl="0" w:tentative="0">
      <w:start w:val="1"/>
      <w:numFmt w:val="decimal"/>
      <w:suff w:val="nothing"/>
      <w:lvlText w:val="%1、"/>
      <w:lvlJc w:val="left"/>
    </w:lvl>
  </w:abstractNum>
  <w:abstractNum w:abstractNumId="4">
    <w:nsid w:val="2F8DADBE"/>
    <w:multiLevelType w:val="singleLevel"/>
    <w:tmpl w:val="2F8DADBE"/>
    <w:lvl w:ilvl="0" w:tentative="0">
      <w:start w:val="1"/>
      <w:numFmt w:val="decimal"/>
      <w:suff w:val="nothing"/>
      <w:lvlText w:val="%1、"/>
      <w:lvlJc w:val="left"/>
    </w:lvl>
  </w:abstractNum>
  <w:abstractNum w:abstractNumId="5">
    <w:nsid w:val="52CB26FF"/>
    <w:multiLevelType w:val="singleLevel"/>
    <w:tmpl w:val="52CB26FF"/>
    <w:lvl w:ilvl="0" w:tentative="0">
      <w:start w:val="5"/>
      <w:numFmt w:val="chineseCounting"/>
      <w:suff w:val="space"/>
      <w:lvlText w:val="第%1部分"/>
      <w:lvlJc w:val="left"/>
      <w:rPr>
        <w:rFonts w:hint="eastAsia"/>
      </w:rPr>
    </w:lvl>
  </w:abstractNum>
  <w:abstractNum w:abstractNumId="6">
    <w:nsid w:val="54A01186"/>
    <w:multiLevelType w:val="singleLevel"/>
    <w:tmpl w:val="54A01186"/>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0">
    <w:nsid w:val="76DEF578"/>
    <w:multiLevelType w:val="singleLevel"/>
    <w:tmpl w:val="76DEF578"/>
    <w:lvl w:ilvl="0" w:tentative="0">
      <w:start w:val="1"/>
      <w:numFmt w:val="chineseCounting"/>
      <w:suff w:val="nothing"/>
      <w:lvlText w:val="%1、"/>
      <w:lvlJc w:val="left"/>
      <w:rPr>
        <w:rFonts w:hint="eastAsia"/>
      </w:rPr>
    </w:lvl>
  </w:abstractNum>
  <w:num w:numId="1">
    <w:abstractNumId w:val="10"/>
  </w:num>
  <w:num w:numId="2">
    <w:abstractNumId w:val="9"/>
  </w:num>
  <w:num w:numId="3">
    <w:abstractNumId w:val="5"/>
  </w:num>
  <w:num w:numId="4">
    <w:abstractNumId w:val="3"/>
  </w:num>
  <w:num w:numId="5">
    <w:abstractNumId w:val="2"/>
  </w:num>
  <w:num w:numId="6">
    <w:abstractNumId w:val="0"/>
  </w:num>
  <w:num w:numId="7">
    <w:abstractNumId w:val="4"/>
  </w:num>
  <w:num w:numId="8">
    <w:abstractNumId w:val="6"/>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MjdjMTM4ZjJmZDBlZWM0ZWVjOTgxNWY4OWFkMTUifQ=="/>
  </w:docVars>
  <w:rsids>
    <w:rsidRoot w:val="002216D9"/>
    <w:rsid w:val="00000BBE"/>
    <w:rsid w:val="00000BD8"/>
    <w:rsid w:val="0000187B"/>
    <w:rsid w:val="00001C4C"/>
    <w:rsid w:val="0000207D"/>
    <w:rsid w:val="000024BB"/>
    <w:rsid w:val="00002641"/>
    <w:rsid w:val="00002BE9"/>
    <w:rsid w:val="00002CBE"/>
    <w:rsid w:val="00002EC1"/>
    <w:rsid w:val="000038C5"/>
    <w:rsid w:val="00004258"/>
    <w:rsid w:val="00004E9B"/>
    <w:rsid w:val="00005269"/>
    <w:rsid w:val="00005611"/>
    <w:rsid w:val="00005855"/>
    <w:rsid w:val="00005CE8"/>
    <w:rsid w:val="00005EAB"/>
    <w:rsid w:val="000062CB"/>
    <w:rsid w:val="0000633E"/>
    <w:rsid w:val="00006DBC"/>
    <w:rsid w:val="00007710"/>
    <w:rsid w:val="00010031"/>
    <w:rsid w:val="00010A1A"/>
    <w:rsid w:val="0001169F"/>
    <w:rsid w:val="00011C91"/>
    <w:rsid w:val="00012CC1"/>
    <w:rsid w:val="00013AB2"/>
    <w:rsid w:val="00013B76"/>
    <w:rsid w:val="00013F22"/>
    <w:rsid w:val="0001430A"/>
    <w:rsid w:val="000144E5"/>
    <w:rsid w:val="000158B8"/>
    <w:rsid w:val="000164FE"/>
    <w:rsid w:val="00017084"/>
    <w:rsid w:val="000170D1"/>
    <w:rsid w:val="00017895"/>
    <w:rsid w:val="00020DA9"/>
    <w:rsid w:val="0002127E"/>
    <w:rsid w:val="00021F93"/>
    <w:rsid w:val="00021FBD"/>
    <w:rsid w:val="000228DA"/>
    <w:rsid w:val="00023169"/>
    <w:rsid w:val="00023DCA"/>
    <w:rsid w:val="00024A2E"/>
    <w:rsid w:val="000251A7"/>
    <w:rsid w:val="00025976"/>
    <w:rsid w:val="00026FDD"/>
    <w:rsid w:val="0002797E"/>
    <w:rsid w:val="00030499"/>
    <w:rsid w:val="0003069F"/>
    <w:rsid w:val="00030803"/>
    <w:rsid w:val="000309D6"/>
    <w:rsid w:val="00030C9F"/>
    <w:rsid w:val="00030F73"/>
    <w:rsid w:val="0003105D"/>
    <w:rsid w:val="00031E36"/>
    <w:rsid w:val="000328BA"/>
    <w:rsid w:val="00032B0D"/>
    <w:rsid w:val="00032D23"/>
    <w:rsid w:val="00034F40"/>
    <w:rsid w:val="00035BE8"/>
    <w:rsid w:val="00035D48"/>
    <w:rsid w:val="00035E9F"/>
    <w:rsid w:val="000361A9"/>
    <w:rsid w:val="00036269"/>
    <w:rsid w:val="00036C06"/>
    <w:rsid w:val="000371BF"/>
    <w:rsid w:val="00037787"/>
    <w:rsid w:val="00040A19"/>
    <w:rsid w:val="00041049"/>
    <w:rsid w:val="0004186A"/>
    <w:rsid w:val="000427F1"/>
    <w:rsid w:val="00042881"/>
    <w:rsid w:val="00042ADC"/>
    <w:rsid w:val="00043457"/>
    <w:rsid w:val="0004372F"/>
    <w:rsid w:val="000440A1"/>
    <w:rsid w:val="00044286"/>
    <w:rsid w:val="00044A48"/>
    <w:rsid w:val="0004556C"/>
    <w:rsid w:val="00045870"/>
    <w:rsid w:val="00045F48"/>
    <w:rsid w:val="00047D7F"/>
    <w:rsid w:val="00051C96"/>
    <w:rsid w:val="000526AE"/>
    <w:rsid w:val="00052922"/>
    <w:rsid w:val="00052AC8"/>
    <w:rsid w:val="00054744"/>
    <w:rsid w:val="00054C9B"/>
    <w:rsid w:val="00054CF7"/>
    <w:rsid w:val="00054F3A"/>
    <w:rsid w:val="00055285"/>
    <w:rsid w:val="00055A5B"/>
    <w:rsid w:val="00056409"/>
    <w:rsid w:val="00056A0A"/>
    <w:rsid w:val="00056B43"/>
    <w:rsid w:val="00057225"/>
    <w:rsid w:val="0005730A"/>
    <w:rsid w:val="00057FC7"/>
    <w:rsid w:val="000615C3"/>
    <w:rsid w:val="00064E53"/>
    <w:rsid w:val="00065248"/>
    <w:rsid w:val="0006580A"/>
    <w:rsid w:val="00065928"/>
    <w:rsid w:val="00066E86"/>
    <w:rsid w:val="000670C6"/>
    <w:rsid w:val="0006715B"/>
    <w:rsid w:val="000718FB"/>
    <w:rsid w:val="00071B6D"/>
    <w:rsid w:val="000721AA"/>
    <w:rsid w:val="00072B7E"/>
    <w:rsid w:val="00072FF1"/>
    <w:rsid w:val="000733EB"/>
    <w:rsid w:val="00073505"/>
    <w:rsid w:val="000736E1"/>
    <w:rsid w:val="00074599"/>
    <w:rsid w:val="00074997"/>
    <w:rsid w:val="00077071"/>
    <w:rsid w:val="00083CBB"/>
    <w:rsid w:val="000844D2"/>
    <w:rsid w:val="000845A6"/>
    <w:rsid w:val="00084A6C"/>
    <w:rsid w:val="00084D58"/>
    <w:rsid w:val="00086241"/>
    <w:rsid w:val="000878DD"/>
    <w:rsid w:val="00087AE7"/>
    <w:rsid w:val="00091BA2"/>
    <w:rsid w:val="00091ECB"/>
    <w:rsid w:val="00092803"/>
    <w:rsid w:val="00092D3E"/>
    <w:rsid w:val="00094E2E"/>
    <w:rsid w:val="00095286"/>
    <w:rsid w:val="00095887"/>
    <w:rsid w:val="000960A6"/>
    <w:rsid w:val="00096E74"/>
    <w:rsid w:val="00097149"/>
    <w:rsid w:val="00097307"/>
    <w:rsid w:val="000973D4"/>
    <w:rsid w:val="00097559"/>
    <w:rsid w:val="000A14F0"/>
    <w:rsid w:val="000A1920"/>
    <w:rsid w:val="000A230B"/>
    <w:rsid w:val="000A26ED"/>
    <w:rsid w:val="000A33B0"/>
    <w:rsid w:val="000A39F4"/>
    <w:rsid w:val="000A3A12"/>
    <w:rsid w:val="000A3B68"/>
    <w:rsid w:val="000A40CA"/>
    <w:rsid w:val="000A59CE"/>
    <w:rsid w:val="000A5F64"/>
    <w:rsid w:val="000A64D7"/>
    <w:rsid w:val="000A67BC"/>
    <w:rsid w:val="000A69BA"/>
    <w:rsid w:val="000A6CA5"/>
    <w:rsid w:val="000A75E1"/>
    <w:rsid w:val="000A7641"/>
    <w:rsid w:val="000A78E6"/>
    <w:rsid w:val="000B0C91"/>
    <w:rsid w:val="000B10E3"/>
    <w:rsid w:val="000B12E3"/>
    <w:rsid w:val="000B19A2"/>
    <w:rsid w:val="000B21F6"/>
    <w:rsid w:val="000B3866"/>
    <w:rsid w:val="000B3AC5"/>
    <w:rsid w:val="000B3ED2"/>
    <w:rsid w:val="000B42C2"/>
    <w:rsid w:val="000B4560"/>
    <w:rsid w:val="000B472F"/>
    <w:rsid w:val="000B4B96"/>
    <w:rsid w:val="000B4BA9"/>
    <w:rsid w:val="000B541C"/>
    <w:rsid w:val="000B5F74"/>
    <w:rsid w:val="000B675C"/>
    <w:rsid w:val="000B6D15"/>
    <w:rsid w:val="000B705D"/>
    <w:rsid w:val="000B722A"/>
    <w:rsid w:val="000B73E8"/>
    <w:rsid w:val="000B756B"/>
    <w:rsid w:val="000B7A5D"/>
    <w:rsid w:val="000C0B57"/>
    <w:rsid w:val="000C0D59"/>
    <w:rsid w:val="000C1D3A"/>
    <w:rsid w:val="000C2556"/>
    <w:rsid w:val="000C2836"/>
    <w:rsid w:val="000C2E31"/>
    <w:rsid w:val="000C36C6"/>
    <w:rsid w:val="000C3A0F"/>
    <w:rsid w:val="000C42F6"/>
    <w:rsid w:val="000C4D02"/>
    <w:rsid w:val="000C4FB4"/>
    <w:rsid w:val="000C5508"/>
    <w:rsid w:val="000C5841"/>
    <w:rsid w:val="000C5BC9"/>
    <w:rsid w:val="000C64B2"/>
    <w:rsid w:val="000C6D6D"/>
    <w:rsid w:val="000C734F"/>
    <w:rsid w:val="000C7549"/>
    <w:rsid w:val="000C7A50"/>
    <w:rsid w:val="000C7D97"/>
    <w:rsid w:val="000D03CF"/>
    <w:rsid w:val="000D0493"/>
    <w:rsid w:val="000D0732"/>
    <w:rsid w:val="000D20D0"/>
    <w:rsid w:val="000D2582"/>
    <w:rsid w:val="000D2647"/>
    <w:rsid w:val="000D322D"/>
    <w:rsid w:val="000D399C"/>
    <w:rsid w:val="000D53DB"/>
    <w:rsid w:val="000D5654"/>
    <w:rsid w:val="000D5675"/>
    <w:rsid w:val="000D58DA"/>
    <w:rsid w:val="000D5A09"/>
    <w:rsid w:val="000D5A14"/>
    <w:rsid w:val="000D5BA2"/>
    <w:rsid w:val="000D5D21"/>
    <w:rsid w:val="000D5FFC"/>
    <w:rsid w:val="000D6150"/>
    <w:rsid w:val="000D7D7C"/>
    <w:rsid w:val="000E074C"/>
    <w:rsid w:val="000E0CBD"/>
    <w:rsid w:val="000E116B"/>
    <w:rsid w:val="000E1448"/>
    <w:rsid w:val="000E16CA"/>
    <w:rsid w:val="000E1A9E"/>
    <w:rsid w:val="000E303A"/>
    <w:rsid w:val="000E37F7"/>
    <w:rsid w:val="000E4635"/>
    <w:rsid w:val="000E4645"/>
    <w:rsid w:val="000E4E4A"/>
    <w:rsid w:val="000E56E5"/>
    <w:rsid w:val="000E5E10"/>
    <w:rsid w:val="000E617D"/>
    <w:rsid w:val="000E6A5F"/>
    <w:rsid w:val="000E7A46"/>
    <w:rsid w:val="000E7C23"/>
    <w:rsid w:val="000E7D11"/>
    <w:rsid w:val="000F0091"/>
    <w:rsid w:val="000F1A07"/>
    <w:rsid w:val="000F25F2"/>
    <w:rsid w:val="000F35D8"/>
    <w:rsid w:val="000F36C0"/>
    <w:rsid w:val="000F39EF"/>
    <w:rsid w:val="000F3BCD"/>
    <w:rsid w:val="000F491D"/>
    <w:rsid w:val="000F5081"/>
    <w:rsid w:val="000F528D"/>
    <w:rsid w:val="000F53C1"/>
    <w:rsid w:val="000F583A"/>
    <w:rsid w:val="000F656D"/>
    <w:rsid w:val="000F6A0C"/>
    <w:rsid w:val="000F6CA4"/>
    <w:rsid w:val="000F6D0C"/>
    <w:rsid w:val="000F74A8"/>
    <w:rsid w:val="000F7787"/>
    <w:rsid w:val="001002EE"/>
    <w:rsid w:val="00100772"/>
    <w:rsid w:val="0010081E"/>
    <w:rsid w:val="001012A1"/>
    <w:rsid w:val="00101A5E"/>
    <w:rsid w:val="00101FF2"/>
    <w:rsid w:val="00102B6F"/>
    <w:rsid w:val="00102EC8"/>
    <w:rsid w:val="00103469"/>
    <w:rsid w:val="00103AFD"/>
    <w:rsid w:val="001043A9"/>
    <w:rsid w:val="00105888"/>
    <w:rsid w:val="00105E95"/>
    <w:rsid w:val="00106B01"/>
    <w:rsid w:val="00106FC2"/>
    <w:rsid w:val="0010784E"/>
    <w:rsid w:val="00110B2E"/>
    <w:rsid w:val="00110EB4"/>
    <w:rsid w:val="00110FDF"/>
    <w:rsid w:val="0011192E"/>
    <w:rsid w:val="00111B7D"/>
    <w:rsid w:val="00112028"/>
    <w:rsid w:val="0011279A"/>
    <w:rsid w:val="0011298D"/>
    <w:rsid w:val="00112D05"/>
    <w:rsid w:val="00113297"/>
    <w:rsid w:val="001136BF"/>
    <w:rsid w:val="001137FB"/>
    <w:rsid w:val="0011389C"/>
    <w:rsid w:val="001152AF"/>
    <w:rsid w:val="00115C35"/>
    <w:rsid w:val="001162DC"/>
    <w:rsid w:val="0011688B"/>
    <w:rsid w:val="00116C1C"/>
    <w:rsid w:val="00117D03"/>
    <w:rsid w:val="00120444"/>
    <w:rsid w:val="001209C9"/>
    <w:rsid w:val="001216EC"/>
    <w:rsid w:val="001221B9"/>
    <w:rsid w:val="0012234B"/>
    <w:rsid w:val="00122462"/>
    <w:rsid w:val="0012327B"/>
    <w:rsid w:val="00123396"/>
    <w:rsid w:val="00123520"/>
    <w:rsid w:val="0012378A"/>
    <w:rsid w:val="001246BF"/>
    <w:rsid w:val="00125B8B"/>
    <w:rsid w:val="0012726B"/>
    <w:rsid w:val="00127D9E"/>
    <w:rsid w:val="00130C83"/>
    <w:rsid w:val="00131016"/>
    <w:rsid w:val="00131202"/>
    <w:rsid w:val="00131975"/>
    <w:rsid w:val="00132004"/>
    <w:rsid w:val="0013289D"/>
    <w:rsid w:val="001328D2"/>
    <w:rsid w:val="001332AA"/>
    <w:rsid w:val="00133624"/>
    <w:rsid w:val="00133754"/>
    <w:rsid w:val="00133BB5"/>
    <w:rsid w:val="00133E37"/>
    <w:rsid w:val="0013418F"/>
    <w:rsid w:val="001358FB"/>
    <w:rsid w:val="00136B1F"/>
    <w:rsid w:val="001376EC"/>
    <w:rsid w:val="00137C25"/>
    <w:rsid w:val="001403C7"/>
    <w:rsid w:val="001404DA"/>
    <w:rsid w:val="00140DFF"/>
    <w:rsid w:val="0014195D"/>
    <w:rsid w:val="0014204A"/>
    <w:rsid w:val="0014302D"/>
    <w:rsid w:val="001438F3"/>
    <w:rsid w:val="00143AFC"/>
    <w:rsid w:val="00144BEF"/>
    <w:rsid w:val="00144CBB"/>
    <w:rsid w:val="00144E10"/>
    <w:rsid w:val="00145209"/>
    <w:rsid w:val="00145345"/>
    <w:rsid w:val="00145A44"/>
    <w:rsid w:val="00146205"/>
    <w:rsid w:val="0014621D"/>
    <w:rsid w:val="00150984"/>
    <w:rsid w:val="00150A0B"/>
    <w:rsid w:val="00152344"/>
    <w:rsid w:val="00153298"/>
    <w:rsid w:val="001536F4"/>
    <w:rsid w:val="001538E6"/>
    <w:rsid w:val="0015452B"/>
    <w:rsid w:val="00154CCD"/>
    <w:rsid w:val="00155D80"/>
    <w:rsid w:val="001560E6"/>
    <w:rsid w:val="00156464"/>
    <w:rsid w:val="00157416"/>
    <w:rsid w:val="00157529"/>
    <w:rsid w:val="00157705"/>
    <w:rsid w:val="00157FC1"/>
    <w:rsid w:val="00160840"/>
    <w:rsid w:val="00161C17"/>
    <w:rsid w:val="00161F7A"/>
    <w:rsid w:val="00161FB4"/>
    <w:rsid w:val="00162875"/>
    <w:rsid w:val="00163C0C"/>
    <w:rsid w:val="00163E6E"/>
    <w:rsid w:val="001656D9"/>
    <w:rsid w:val="001657E3"/>
    <w:rsid w:val="00165C6F"/>
    <w:rsid w:val="00166EFF"/>
    <w:rsid w:val="0016733E"/>
    <w:rsid w:val="00170621"/>
    <w:rsid w:val="00171213"/>
    <w:rsid w:val="0017137C"/>
    <w:rsid w:val="0017161C"/>
    <w:rsid w:val="00172194"/>
    <w:rsid w:val="0017241A"/>
    <w:rsid w:val="00172821"/>
    <w:rsid w:val="00172AF6"/>
    <w:rsid w:val="00172F94"/>
    <w:rsid w:val="00173152"/>
    <w:rsid w:val="00173F39"/>
    <w:rsid w:val="00174ADD"/>
    <w:rsid w:val="00174FF2"/>
    <w:rsid w:val="00175769"/>
    <w:rsid w:val="00175903"/>
    <w:rsid w:val="00176536"/>
    <w:rsid w:val="00176FD4"/>
    <w:rsid w:val="00177518"/>
    <w:rsid w:val="001777C4"/>
    <w:rsid w:val="001805FA"/>
    <w:rsid w:val="00180905"/>
    <w:rsid w:val="00181957"/>
    <w:rsid w:val="0018213E"/>
    <w:rsid w:val="00182985"/>
    <w:rsid w:val="00182FD3"/>
    <w:rsid w:val="001837BC"/>
    <w:rsid w:val="00183CD2"/>
    <w:rsid w:val="001850FD"/>
    <w:rsid w:val="001854B7"/>
    <w:rsid w:val="001860FC"/>
    <w:rsid w:val="0018684E"/>
    <w:rsid w:val="00186C3D"/>
    <w:rsid w:val="00190B61"/>
    <w:rsid w:val="00190C69"/>
    <w:rsid w:val="00190EEE"/>
    <w:rsid w:val="0019169C"/>
    <w:rsid w:val="00191DAE"/>
    <w:rsid w:val="00193B33"/>
    <w:rsid w:val="00193B7D"/>
    <w:rsid w:val="0019440C"/>
    <w:rsid w:val="00194782"/>
    <w:rsid w:val="00195295"/>
    <w:rsid w:val="001955FD"/>
    <w:rsid w:val="00195B93"/>
    <w:rsid w:val="00196216"/>
    <w:rsid w:val="00196443"/>
    <w:rsid w:val="00196EE9"/>
    <w:rsid w:val="00197851"/>
    <w:rsid w:val="001A014B"/>
    <w:rsid w:val="001A0D8E"/>
    <w:rsid w:val="001A2DCB"/>
    <w:rsid w:val="001A2F59"/>
    <w:rsid w:val="001A41FE"/>
    <w:rsid w:val="001A4580"/>
    <w:rsid w:val="001A52DA"/>
    <w:rsid w:val="001A5FAF"/>
    <w:rsid w:val="001A6953"/>
    <w:rsid w:val="001A6D3F"/>
    <w:rsid w:val="001A7104"/>
    <w:rsid w:val="001A7A98"/>
    <w:rsid w:val="001B0339"/>
    <w:rsid w:val="001B051F"/>
    <w:rsid w:val="001B08BE"/>
    <w:rsid w:val="001B1122"/>
    <w:rsid w:val="001B1B83"/>
    <w:rsid w:val="001B1F25"/>
    <w:rsid w:val="001B20C9"/>
    <w:rsid w:val="001B2760"/>
    <w:rsid w:val="001B27BE"/>
    <w:rsid w:val="001B35D7"/>
    <w:rsid w:val="001B3B9E"/>
    <w:rsid w:val="001B3C27"/>
    <w:rsid w:val="001B5050"/>
    <w:rsid w:val="001B5236"/>
    <w:rsid w:val="001B557D"/>
    <w:rsid w:val="001B6094"/>
    <w:rsid w:val="001B7F9F"/>
    <w:rsid w:val="001C0085"/>
    <w:rsid w:val="001C00EA"/>
    <w:rsid w:val="001C09FC"/>
    <w:rsid w:val="001C184F"/>
    <w:rsid w:val="001C1BAD"/>
    <w:rsid w:val="001C1F1E"/>
    <w:rsid w:val="001C25DF"/>
    <w:rsid w:val="001C2893"/>
    <w:rsid w:val="001C35B2"/>
    <w:rsid w:val="001C56D1"/>
    <w:rsid w:val="001C6734"/>
    <w:rsid w:val="001C7AE1"/>
    <w:rsid w:val="001D00CC"/>
    <w:rsid w:val="001D100C"/>
    <w:rsid w:val="001D11F2"/>
    <w:rsid w:val="001D27FE"/>
    <w:rsid w:val="001D3A08"/>
    <w:rsid w:val="001D3A10"/>
    <w:rsid w:val="001D4164"/>
    <w:rsid w:val="001D506E"/>
    <w:rsid w:val="001D6313"/>
    <w:rsid w:val="001D67AD"/>
    <w:rsid w:val="001D7077"/>
    <w:rsid w:val="001D7094"/>
    <w:rsid w:val="001E0055"/>
    <w:rsid w:val="001E0B38"/>
    <w:rsid w:val="001E0CB0"/>
    <w:rsid w:val="001E0DE9"/>
    <w:rsid w:val="001E1645"/>
    <w:rsid w:val="001E2A0D"/>
    <w:rsid w:val="001E2B17"/>
    <w:rsid w:val="001E3FAA"/>
    <w:rsid w:val="001E40B2"/>
    <w:rsid w:val="001E52F2"/>
    <w:rsid w:val="001E53FB"/>
    <w:rsid w:val="001E568B"/>
    <w:rsid w:val="001E5984"/>
    <w:rsid w:val="001E5EE0"/>
    <w:rsid w:val="001E6268"/>
    <w:rsid w:val="001E6A9D"/>
    <w:rsid w:val="001E73D5"/>
    <w:rsid w:val="001E7759"/>
    <w:rsid w:val="001E7956"/>
    <w:rsid w:val="001E795D"/>
    <w:rsid w:val="001E7BDF"/>
    <w:rsid w:val="001F070F"/>
    <w:rsid w:val="001F08CE"/>
    <w:rsid w:val="001F221E"/>
    <w:rsid w:val="001F2607"/>
    <w:rsid w:val="001F26D8"/>
    <w:rsid w:val="001F2CE5"/>
    <w:rsid w:val="001F41F8"/>
    <w:rsid w:val="001F47DD"/>
    <w:rsid w:val="001F49A3"/>
    <w:rsid w:val="001F4AF0"/>
    <w:rsid w:val="001F5055"/>
    <w:rsid w:val="001F59DB"/>
    <w:rsid w:val="001F5B09"/>
    <w:rsid w:val="001F639B"/>
    <w:rsid w:val="001F6641"/>
    <w:rsid w:val="001F67DA"/>
    <w:rsid w:val="001F683B"/>
    <w:rsid w:val="001F697C"/>
    <w:rsid w:val="001F6B94"/>
    <w:rsid w:val="001F705F"/>
    <w:rsid w:val="001F764C"/>
    <w:rsid w:val="001F7C17"/>
    <w:rsid w:val="00201685"/>
    <w:rsid w:val="00201A56"/>
    <w:rsid w:val="00201AA1"/>
    <w:rsid w:val="00202402"/>
    <w:rsid w:val="00202C65"/>
    <w:rsid w:val="00204296"/>
    <w:rsid w:val="002053DE"/>
    <w:rsid w:val="002056A9"/>
    <w:rsid w:val="0020588E"/>
    <w:rsid w:val="002058A2"/>
    <w:rsid w:val="00205BBB"/>
    <w:rsid w:val="00206A86"/>
    <w:rsid w:val="00207785"/>
    <w:rsid w:val="00207872"/>
    <w:rsid w:val="00210768"/>
    <w:rsid w:val="00210B44"/>
    <w:rsid w:val="00210C64"/>
    <w:rsid w:val="0021144F"/>
    <w:rsid w:val="00211BF5"/>
    <w:rsid w:val="00213031"/>
    <w:rsid w:val="0021322B"/>
    <w:rsid w:val="00213C67"/>
    <w:rsid w:val="0021446B"/>
    <w:rsid w:val="002145D2"/>
    <w:rsid w:val="00214B1F"/>
    <w:rsid w:val="0021583A"/>
    <w:rsid w:val="00216156"/>
    <w:rsid w:val="00216242"/>
    <w:rsid w:val="00217654"/>
    <w:rsid w:val="0021767E"/>
    <w:rsid w:val="002179AF"/>
    <w:rsid w:val="0022020D"/>
    <w:rsid w:val="00221313"/>
    <w:rsid w:val="002216D9"/>
    <w:rsid w:val="00221D31"/>
    <w:rsid w:val="00222DC2"/>
    <w:rsid w:val="00223537"/>
    <w:rsid w:val="00223AC6"/>
    <w:rsid w:val="00224B66"/>
    <w:rsid w:val="00224F87"/>
    <w:rsid w:val="00225FDC"/>
    <w:rsid w:val="00226384"/>
    <w:rsid w:val="00226E4B"/>
    <w:rsid w:val="00227264"/>
    <w:rsid w:val="002279A0"/>
    <w:rsid w:val="002300A9"/>
    <w:rsid w:val="0023056B"/>
    <w:rsid w:val="00232438"/>
    <w:rsid w:val="00232AA4"/>
    <w:rsid w:val="002338D5"/>
    <w:rsid w:val="0023444C"/>
    <w:rsid w:val="002347BB"/>
    <w:rsid w:val="00235612"/>
    <w:rsid w:val="00235DA4"/>
    <w:rsid w:val="00236BC5"/>
    <w:rsid w:val="0024057A"/>
    <w:rsid w:val="002411B4"/>
    <w:rsid w:val="00241FAD"/>
    <w:rsid w:val="00241FD3"/>
    <w:rsid w:val="002438A0"/>
    <w:rsid w:val="00243E49"/>
    <w:rsid w:val="002445C4"/>
    <w:rsid w:val="002447D0"/>
    <w:rsid w:val="00245E87"/>
    <w:rsid w:val="00246460"/>
    <w:rsid w:val="002469FB"/>
    <w:rsid w:val="00247330"/>
    <w:rsid w:val="00247429"/>
    <w:rsid w:val="0025014C"/>
    <w:rsid w:val="002516D2"/>
    <w:rsid w:val="002534B8"/>
    <w:rsid w:val="00253AD9"/>
    <w:rsid w:val="00253BDE"/>
    <w:rsid w:val="00254802"/>
    <w:rsid w:val="00254F44"/>
    <w:rsid w:val="002557C0"/>
    <w:rsid w:val="002558B9"/>
    <w:rsid w:val="00256105"/>
    <w:rsid w:val="0025680A"/>
    <w:rsid w:val="00256840"/>
    <w:rsid w:val="002574FB"/>
    <w:rsid w:val="00257799"/>
    <w:rsid w:val="002602E3"/>
    <w:rsid w:val="00260EDA"/>
    <w:rsid w:val="002625D4"/>
    <w:rsid w:val="00264CC7"/>
    <w:rsid w:val="0026543A"/>
    <w:rsid w:val="00265BD3"/>
    <w:rsid w:val="00265C25"/>
    <w:rsid w:val="00265C67"/>
    <w:rsid w:val="00266187"/>
    <w:rsid w:val="00266785"/>
    <w:rsid w:val="00266884"/>
    <w:rsid w:val="00266B53"/>
    <w:rsid w:val="00267674"/>
    <w:rsid w:val="00267886"/>
    <w:rsid w:val="002678EA"/>
    <w:rsid w:val="002705E5"/>
    <w:rsid w:val="00270BE1"/>
    <w:rsid w:val="0027104D"/>
    <w:rsid w:val="00271564"/>
    <w:rsid w:val="00272E44"/>
    <w:rsid w:val="002740CE"/>
    <w:rsid w:val="00275C41"/>
    <w:rsid w:val="0027624A"/>
    <w:rsid w:val="00276DB0"/>
    <w:rsid w:val="00276DC6"/>
    <w:rsid w:val="002774AC"/>
    <w:rsid w:val="002775AA"/>
    <w:rsid w:val="002776E3"/>
    <w:rsid w:val="002805E7"/>
    <w:rsid w:val="0028069B"/>
    <w:rsid w:val="0028079C"/>
    <w:rsid w:val="00280C62"/>
    <w:rsid w:val="00281A40"/>
    <w:rsid w:val="002824BC"/>
    <w:rsid w:val="00282ADF"/>
    <w:rsid w:val="00284042"/>
    <w:rsid w:val="00284073"/>
    <w:rsid w:val="00284B8B"/>
    <w:rsid w:val="00284EF4"/>
    <w:rsid w:val="00285712"/>
    <w:rsid w:val="0028642B"/>
    <w:rsid w:val="00286DC7"/>
    <w:rsid w:val="00286FED"/>
    <w:rsid w:val="00287ADA"/>
    <w:rsid w:val="0029107D"/>
    <w:rsid w:val="00291690"/>
    <w:rsid w:val="002927F7"/>
    <w:rsid w:val="00292966"/>
    <w:rsid w:val="00292969"/>
    <w:rsid w:val="00292B74"/>
    <w:rsid w:val="0029307F"/>
    <w:rsid w:val="002932E2"/>
    <w:rsid w:val="0029330B"/>
    <w:rsid w:val="00293A01"/>
    <w:rsid w:val="00293C44"/>
    <w:rsid w:val="00293FED"/>
    <w:rsid w:val="00295393"/>
    <w:rsid w:val="00295DEC"/>
    <w:rsid w:val="00296902"/>
    <w:rsid w:val="00296A3C"/>
    <w:rsid w:val="0029760E"/>
    <w:rsid w:val="00297D0B"/>
    <w:rsid w:val="002A0CF4"/>
    <w:rsid w:val="002A0F7B"/>
    <w:rsid w:val="002A1496"/>
    <w:rsid w:val="002A1B5D"/>
    <w:rsid w:val="002A1CCA"/>
    <w:rsid w:val="002A25D3"/>
    <w:rsid w:val="002A287D"/>
    <w:rsid w:val="002A2EBE"/>
    <w:rsid w:val="002A33A4"/>
    <w:rsid w:val="002A33D0"/>
    <w:rsid w:val="002A3687"/>
    <w:rsid w:val="002A378E"/>
    <w:rsid w:val="002A43FB"/>
    <w:rsid w:val="002A45DE"/>
    <w:rsid w:val="002A49B5"/>
    <w:rsid w:val="002A4DE3"/>
    <w:rsid w:val="002A5045"/>
    <w:rsid w:val="002A5511"/>
    <w:rsid w:val="002A58A0"/>
    <w:rsid w:val="002A58E9"/>
    <w:rsid w:val="002A6070"/>
    <w:rsid w:val="002A61E4"/>
    <w:rsid w:val="002A6C80"/>
    <w:rsid w:val="002A7D0A"/>
    <w:rsid w:val="002B0452"/>
    <w:rsid w:val="002B1C4C"/>
    <w:rsid w:val="002B1F18"/>
    <w:rsid w:val="002B2845"/>
    <w:rsid w:val="002B287E"/>
    <w:rsid w:val="002B2A48"/>
    <w:rsid w:val="002B2ABB"/>
    <w:rsid w:val="002B2D1B"/>
    <w:rsid w:val="002B3601"/>
    <w:rsid w:val="002B38DB"/>
    <w:rsid w:val="002B3B8B"/>
    <w:rsid w:val="002B437A"/>
    <w:rsid w:val="002B5996"/>
    <w:rsid w:val="002B62DB"/>
    <w:rsid w:val="002B6327"/>
    <w:rsid w:val="002B65EF"/>
    <w:rsid w:val="002B6B2C"/>
    <w:rsid w:val="002B6F29"/>
    <w:rsid w:val="002B6F72"/>
    <w:rsid w:val="002B719B"/>
    <w:rsid w:val="002B71E1"/>
    <w:rsid w:val="002B7685"/>
    <w:rsid w:val="002B7AE9"/>
    <w:rsid w:val="002C02EC"/>
    <w:rsid w:val="002C0439"/>
    <w:rsid w:val="002C05BB"/>
    <w:rsid w:val="002C20D2"/>
    <w:rsid w:val="002C2184"/>
    <w:rsid w:val="002C2D53"/>
    <w:rsid w:val="002C366D"/>
    <w:rsid w:val="002C384C"/>
    <w:rsid w:val="002C4024"/>
    <w:rsid w:val="002C5571"/>
    <w:rsid w:val="002C6CC6"/>
    <w:rsid w:val="002C7454"/>
    <w:rsid w:val="002C751D"/>
    <w:rsid w:val="002C77D8"/>
    <w:rsid w:val="002C77FE"/>
    <w:rsid w:val="002C7A0B"/>
    <w:rsid w:val="002D097C"/>
    <w:rsid w:val="002D0C52"/>
    <w:rsid w:val="002D0DBB"/>
    <w:rsid w:val="002D0DC0"/>
    <w:rsid w:val="002D1235"/>
    <w:rsid w:val="002D1F09"/>
    <w:rsid w:val="002D213F"/>
    <w:rsid w:val="002D2D15"/>
    <w:rsid w:val="002D3400"/>
    <w:rsid w:val="002D4613"/>
    <w:rsid w:val="002D508F"/>
    <w:rsid w:val="002D57C4"/>
    <w:rsid w:val="002D58C1"/>
    <w:rsid w:val="002D598B"/>
    <w:rsid w:val="002D720C"/>
    <w:rsid w:val="002E022C"/>
    <w:rsid w:val="002E0A39"/>
    <w:rsid w:val="002E28A2"/>
    <w:rsid w:val="002E3192"/>
    <w:rsid w:val="002E32D5"/>
    <w:rsid w:val="002E3322"/>
    <w:rsid w:val="002E3759"/>
    <w:rsid w:val="002E409B"/>
    <w:rsid w:val="002E4AB7"/>
    <w:rsid w:val="002E6D8A"/>
    <w:rsid w:val="002E6EE9"/>
    <w:rsid w:val="002E7283"/>
    <w:rsid w:val="002E7621"/>
    <w:rsid w:val="002E7EE3"/>
    <w:rsid w:val="002F0234"/>
    <w:rsid w:val="002F0267"/>
    <w:rsid w:val="002F0444"/>
    <w:rsid w:val="002F0710"/>
    <w:rsid w:val="002F0F09"/>
    <w:rsid w:val="002F1204"/>
    <w:rsid w:val="002F1C0A"/>
    <w:rsid w:val="002F2351"/>
    <w:rsid w:val="002F25BB"/>
    <w:rsid w:val="002F2B04"/>
    <w:rsid w:val="002F2D40"/>
    <w:rsid w:val="002F2FBC"/>
    <w:rsid w:val="002F3A0A"/>
    <w:rsid w:val="002F3A31"/>
    <w:rsid w:val="002F3C4C"/>
    <w:rsid w:val="002F4C2B"/>
    <w:rsid w:val="002F6DDC"/>
    <w:rsid w:val="002F6DEA"/>
    <w:rsid w:val="002F703D"/>
    <w:rsid w:val="002F705F"/>
    <w:rsid w:val="002F7CC1"/>
    <w:rsid w:val="0030046E"/>
    <w:rsid w:val="00300589"/>
    <w:rsid w:val="00300639"/>
    <w:rsid w:val="00301393"/>
    <w:rsid w:val="0030397B"/>
    <w:rsid w:val="00303BC5"/>
    <w:rsid w:val="00304BAE"/>
    <w:rsid w:val="003051D4"/>
    <w:rsid w:val="00305217"/>
    <w:rsid w:val="00305780"/>
    <w:rsid w:val="00305DAC"/>
    <w:rsid w:val="003060FA"/>
    <w:rsid w:val="003064E4"/>
    <w:rsid w:val="00306ABE"/>
    <w:rsid w:val="00307B66"/>
    <w:rsid w:val="00307BFB"/>
    <w:rsid w:val="00310B10"/>
    <w:rsid w:val="0031106E"/>
    <w:rsid w:val="0031131A"/>
    <w:rsid w:val="0031196D"/>
    <w:rsid w:val="00311C88"/>
    <w:rsid w:val="00311D94"/>
    <w:rsid w:val="00312676"/>
    <w:rsid w:val="00312A93"/>
    <w:rsid w:val="00313711"/>
    <w:rsid w:val="00314799"/>
    <w:rsid w:val="00314B8C"/>
    <w:rsid w:val="00314CDE"/>
    <w:rsid w:val="00315135"/>
    <w:rsid w:val="003157D7"/>
    <w:rsid w:val="00315F37"/>
    <w:rsid w:val="00317A3A"/>
    <w:rsid w:val="003204AD"/>
    <w:rsid w:val="003207A3"/>
    <w:rsid w:val="00320F61"/>
    <w:rsid w:val="003213BF"/>
    <w:rsid w:val="00321420"/>
    <w:rsid w:val="00321AF7"/>
    <w:rsid w:val="0032256B"/>
    <w:rsid w:val="00323425"/>
    <w:rsid w:val="003236A8"/>
    <w:rsid w:val="00324185"/>
    <w:rsid w:val="00324740"/>
    <w:rsid w:val="00325438"/>
    <w:rsid w:val="00325BF1"/>
    <w:rsid w:val="0032756F"/>
    <w:rsid w:val="00327AC0"/>
    <w:rsid w:val="00327F10"/>
    <w:rsid w:val="00327F1D"/>
    <w:rsid w:val="00327F9C"/>
    <w:rsid w:val="00330337"/>
    <w:rsid w:val="003304FC"/>
    <w:rsid w:val="00331BDA"/>
    <w:rsid w:val="00332155"/>
    <w:rsid w:val="003327D2"/>
    <w:rsid w:val="00333644"/>
    <w:rsid w:val="0033410B"/>
    <w:rsid w:val="003346A0"/>
    <w:rsid w:val="00334B0C"/>
    <w:rsid w:val="00334E7A"/>
    <w:rsid w:val="00334F43"/>
    <w:rsid w:val="0033549D"/>
    <w:rsid w:val="0033550A"/>
    <w:rsid w:val="00336584"/>
    <w:rsid w:val="00336F38"/>
    <w:rsid w:val="00336F3D"/>
    <w:rsid w:val="00336FA4"/>
    <w:rsid w:val="00341EBC"/>
    <w:rsid w:val="0034201E"/>
    <w:rsid w:val="0034232D"/>
    <w:rsid w:val="0034255E"/>
    <w:rsid w:val="00343356"/>
    <w:rsid w:val="0034336F"/>
    <w:rsid w:val="00344717"/>
    <w:rsid w:val="00344809"/>
    <w:rsid w:val="00344B8C"/>
    <w:rsid w:val="00344ED7"/>
    <w:rsid w:val="00345B67"/>
    <w:rsid w:val="00345D6A"/>
    <w:rsid w:val="00346C42"/>
    <w:rsid w:val="00347297"/>
    <w:rsid w:val="003472EB"/>
    <w:rsid w:val="003475A2"/>
    <w:rsid w:val="003517B2"/>
    <w:rsid w:val="00351A0E"/>
    <w:rsid w:val="00351AE3"/>
    <w:rsid w:val="00351CDD"/>
    <w:rsid w:val="00351E59"/>
    <w:rsid w:val="0035251B"/>
    <w:rsid w:val="003526D5"/>
    <w:rsid w:val="00352AC6"/>
    <w:rsid w:val="00354399"/>
    <w:rsid w:val="003569BE"/>
    <w:rsid w:val="00356DF0"/>
    <w:rsid w:val="00356E6B"/>
    <w:rsid w:val="00357472"/>
    <w:rsid w:val="0035774D"/>
    <w:rsid w:val="00357FFE"/>
    <w:rsid w:val="0036027E"/>
    <w:rsid w:val="00360A98"/>
    <w:rsid w:val="00360DE5"/>
    <w:rsid w:val="00362017"/>
    <w:rsid w:val="003621EA"/>
    <w:rsid w:val="00362AEE"/>
    <w:rsid w:val="0036359C"/>
    <w:rsid w:val="0036380F"/>
    <w:rsid w:val="00363D63"/>
    <w:rsid w:val="00363F4D"/>
    <w:rsid w:val="00363FA4"/>
    <w:rsid w:val="00364791"/>
    <w:rsid w:val="00364E30"/>
    <w:rsid w:val="00365030"/>
    <w:rsid w:val="0036561E"/>
    <w:rsid w:val="00365AC1"/>
    <w:rsid w:val="00365C87"/>
    <w:rsid w:val="00365F56"/>
    <w:rsid w:val="0036655D"/>
    <w:rsid w:val="00366933"/>
    <w:rsid w:val="00366C51"/>
    <w:rsid w:val="00366D5D"/>
    <w:rsid w:val="00366D7E"/>
    <w:rsid w:val="00366E92"/>
    <w:rsid w:val="00366F60"/>
    <w:rsid w:val="00367B00"/>
    <w:rsid w:val="0037006A"/>
    <w:rsid w:val="00370C67"/>
    <w:rsid w:val="00370D17"/>
    <w:rsid w:val="00370E8D"/>
    <w:rsid w:val="003720B5"/>
    <w:rsid w:val="00372E35"/>
    <w:rsid w:val="00374F99"/>
    <w:rsid w:val="0037529A"/>
    <w:rsid w:val="00375A52"/>
    <w:rsid w:val="00376163"/>
    <w:rsid w:val="003761D9"/>
    <w:rsid w:val="003763E7"/>
    <w:rsid w:val="00377685"/>
    <w:rsid w:val="00380E87"/>
    <w:rsid w:val="00381218"/>
    <w:rsid w:val="00381881"/>
    <w:rsid w:val="00382489"/>
    <w:rsid w:val="00382B7D"/>
    <w:rsid w:val="00382E3F"/>
    <w:rsid w:val="00382F81"/>
    <w:rsid w:val="0038340D"/>
    <w:rsid w:val="003834F4"/>
    <w:rsid w:val="003848BA"/>
    <w:rsid w:val="00384A8A"/>
    <w:rsid w:val="00385AFF"/>
    <w:rsid w:val="00386298"/>
    <w:rsid w:val="00386AA1"/>
    <w:rsid w:val="00387A54"/>
    <w:rsid w:val="00391124"/>
    <w:rsid w:val="0039273A"/>
    <w:rsid w:val="0039275E"/>
    <w:rsid w:val="00392C87"/>
    <w:rsid w:val="00394AEE"/>
    <w:rsid w:val="00396A12"/>
    <w:rsid w:val="00397281"/>
    <w:rsid w:val="003979B4"/>
    <w:rsid w:val="003A02A7"/>
    <w:rsid w:val="003A0CCC"/>
    <w:rsid w:val="003A1723"/>
    <w:rsid w:val="003A1B87"/>
    <w:rsid w:val="003A1FB3"/>
    <w:rsid w:val="003A21B3"/>
    <w:rsid w:val="003A2F5F"/>
    <w:rsid w:val="003A3250"/>
    <w:rsid w:val="003A3785"/>
    <w:rsid w:val="003A3E5A"/>
    <w:rsid w:val="003A4062"/>
    <w:rsid w:val="003A442E"/>
    <w:rsid w:val="003A4DEC"/>
    <w:rsid w:val="003A4EB6"/>
    <w:rsid w:val="003A5193"/>
    <w:rsid w:val="003A669C"/>
    <w:rsid w:val="003A797C"/>
    <w:rsid w:val="003A7A2E"/>
    <w:rsid w:val="003A7FA6"/>
    <w:rsid w:val="003B00D7"/>
    <w:rsid w:val="003B0977"/>
    <w:rsid w:val="003B0F38"/>
    <w:rsid w:val="003B1705"/>
    <w:rsid w:val="003B2218"/>
    <w:rsid w:val="003B2985"/>
    <w:rsid w:val="003B303B"/>
    <w:rsid w:val="003B30A5"/>
    <w:rsid w:val="003B3FDF"/>
    <w:rsid w:val="003B4DD5"/>
    <w:rsid w:val="003B501A"/>
    <w:rsid w:val="003B510D"/>
    <w:rsid w:val="003B56F9"/>
    <w:rsid w:val="003B651F"/>
    <w:rsid w:val="003B6A09"/>
    <w:rsid w:val="003B6F73"/>
    <w:rsid w:val="003B7B41"/>
    <w:rsid w:val="003B7F7A"/>
    <w:rsid w:val="003B7FD5"/>
    <w:rsid w:val="003C0798"/>
    <w:rsid w:val="003C0DD6"/>
    <w:rsid w:val="003C0F63"/>
    <w:rsid w:val="003C0FB7"/>
    <w:rsid w:val="003C1B66"/>
    <w:rsid w:val="003C1B92"/>
    <w:rsid w:val="003C1F9F"/>
    <w:rsid w:val="003C30F5"/>
    <w:rsid w:val="003C3870"/>
    <w:rsid w:val="003C3931"/>
    <w:rsid w:val="003C3CEF"/>
    <w:rsid w:val="003C61A4"/>
    <w:rsid w:val="003C624E"/>
    <w:rsid w:val="003C6443"/>
    <w:rsid w:val="003C6585"/>
    <w:rsid w:val="003C784B"/>
    <w:rsid w:val="003C7B01"/>
    <w:rsid w:val="003D0802"/>
    <w:rsid w:val="003D0806"/>
    <w:rsid w:val="003D13BC"/>
    <w:rsid w:val="003D22D6"/>
    <w:rsid w:val="003D2D89"/>
    <w:rsid w:val="003D3C57"/>
    <w:rsid w:val="003D3F40"/>
    <w:rsid w:val="003D539F"/>
    <w:rsid w:val="003D5FA4"/>
    <w:rsid w:val="003D61DD"/>
    <w:rsid w:val="003D6B43"/>
    <w:rsid w:val="003D77B9"/>
    <w:rsid w:val="003D7E23"/>
    <w:rsid w:val="003D7E3E"/>
    <w:rsid w:val="003E01F4"/>
    <w:rsid w:val="003E086B"/>
    <w:rsid w:val="003E08FF"/>
    <w:rsid w:val="003E0DF4"/>
    <w:rsid w:val="003E12F1"/>
    <w:rsid w:val="003E2E29"/>
    <w:rsid w:val="003E36E3"/>
    <w:rsid w:val="003E3A36"/>
    <w:rsid w:val="003E3A8F"/>
    <w:rsid w:val="003E4086"/>
    <w:rsid w:val="003E41ED"/>
    <w:rsid w:val="003E4728"/>
    <w:rsid w:val="003E4E81"/>
    <w:rsid w:val="003E5DBC"/>
    <w:rsid w:val="003E60F7"/>
    <w:rsid w:val="003E6264"/>
    <w:rsid w:val="003E79D1"/>
    <w:rsid w:val="003E7FBB"/>
    <w:rsid w:val="003F06AE"/>
    <w:rsid w:val="003F1619"/>
    <w:rsid w:val="003F1E73"/>
    <w:rsid w:val="003F1F7C"/>
    <w:rsid w:val="003F2E16"/>
    <w:rsid w:val="003F30AE"/>
    <w:rsid w:val="003F39CA"/>
    <w:rsid w:val="003F428D"/>
    <w:rsid w:val="003F4D21"/>
    <w:rsid w:val="003F533E"/>
    <w:rsid w:val="003F53E9"/>
    <w:rsid w:val="003F5951"/>
    <w:rsid w:val="003F5FD3"/>
    <w:rsid w:val="003F63E5"/>
    <w:rsid w:val="003F7538"/>
    <w:rsid w:val="003F783D"/>
    <w:rsid w:val="003F7DD7"/>
    <w:rsid w:val="00400AF4"/>
    <w:rsid w:val="00400F1B"/>
    <w:rsid w:val="004017C4"/>
    <w:rsid w:val="0040207F"/>
    <w:rsid w:val="00402194"/>
    <w:rsid w:val="004039C7"/>
    <w:rsid w:val="0040569B"/>
    <w:rsid w:val="0040670D"/>
    <w:rsid w:val="004070DD"/>
    <w:rsid w:val="00407453"/>
    <w:rsid w:val="00410403"/>
    <w:rsid w:val="00410606"/>
    <w:rsid w:val="00410888"/>
    <w:rsid w:val="004118AC"/>
    <w:rsid w:val="00411B1C"/>
    <w:rsid w:val="00411BAE"/>
    <w:rsid w:val="00411E00"/>
    <w:rsid w:val="00411E8C"/>
    <w:rsid w:val="004120D1"/>
    <w:rsid w:val="00412267"/>
    <w:rsid w:val="00412A1B"/>
    <w:rsid w:val="004131B8"/>
    <w:rsid w:val="0041460F"/>
    <w:rsid w:val="00414641"/>
    <w:rsid w:val="00414662"/>
    <w:rsid w:val="004160E0"/>
    <w:rsid w:val="004166C2"/>
    <w:rsid w:val="0041674B"/>
    <w:rsid w:val="004177B9"/>
    <w:rsid w:val="00417FA8"/>
    <w:rsid w:val="00420AF2"/>
    <w:rsid w:val="00421176"/>
    <w:rsid w:val="004215CC"/>
    <w:rsid w:val="004216F9"/>
    <w:rsid w:val="00421A10"/>
    <w:rsid w:val="004222E0"/>
    <w:rsid w:val="004229C2"/>
    <w:rsid w:val="00423423"/>
    <w:rsid w:val="00424285"/>
    <w:rsid w:val="004247C8"/>
    <w:rsid w:val="00425C9C"/>
    <w:rsid w:val="0042789A"/>
    <w:rsid w:val="00427C45"/>
    <w:rsid w:val="00430665"/>
    <w:rsid w:val="00430E93"/>
    <w:rsid w:val="00431DCA"/>
    <w:rsid w:val="00432210"/>
    <w:rsid w:val="00433331"/>
    <w:rsid w:val="00434658"/>
    <w:rsid w:val="00434703"/>
    <w:rsid w:val="00434F60"/>
    <w:rsid w:val="004365B9"/>
    <w:rsid w:val="00436792"/>
    <w:rsid w:val="00436B9F"/>
    <w:rsid w:val="00440296"/>
    <w:rsid w:val="00441337"/>
    <w:rsid w:val="0044145C"/>
    <w:rsid w:val="004415EE"/>
    <w:rsid w:val="00441B00"/>
    <w:rsid w:val="0044244C"/>
    <w:rsid w:val="00442BF0"/>
    <w:rsid w:val="00442D05"/>
    <w:rsid w:val="00443FED"/>
    <w:rsid w:val="00444A9D"/>
    <w:rsid w:val="004451EE"/>
    <w:rsid w:val="00445447"/>
    <w:rsid w:val="004457EE"/>
    <w:rsid w:val="00445E44"/>
    <w:rsid w:val="004465F9"/>
    <w:rsid w:val="00446A68"/>
    <w:rsid w:val="00447FF7"/>
    <w:rsid w:val="00450732"/>
    <w:rsid w:val="00451780"/>
    <w:rsid w:val="00451D33"/>
    <w:rsid w:val="00452B4B"/>
    <w:rsid w:val="0045332F"/>
    <w:rsid w:val="00453F6A"/>
    <w:rsid w:val="0045424D"/>
    <w:rsid w:val="004548D7"/>
    <w:rsid w:val="004549A4"/>
    <w:rsid w:val="00454B0F"/>
    <w:rsid w:val="00454BB6"/>
    <w:rsid w:val="004554D0"/>
    <w:rsid w:val="00455811"/>
    <w:rsid w:val="0045598F"/>
    <w:rsid w:val="00455DA9"/>
    <w:rsid w:val="0045635F"/>
    <w:rsid w:val="00456646"/>
    <w:rsid w:val="00456DC3"/>
    <w:rsid w:val="00456F5F"/>
    <w:rsid w:val="004575B6"/>
    <w:rsid w:val="004577D1"/>
    <w:rsid w:val="004600EA"/>
    <w:rsid w:val="0046024A"/>
    <w:rsid w:val="004602F8"/>
    <w:rsid w:val="004603A7"/>
    <w:rsid w:val="00461485"/>
    <w:rsid w:val="00461D9B"/>
    <w:rsid w:val="004624D7"/>
    <w:rsid w:val="00462DC5"/>
    <w:rsid w:val="0046322A"/>
    <w:rsid w:val="004634CF"/>
    <w:rsid w:val="004636E6"/>
    <w:rsid w:val="004647CE"/>
    <w:rsid w:val="004651AC"/>
    <w:rsid w:val="00465C9D"/>
    <w:rsid w:val="00465FD0"/>
    <w:rsid w:val="00466A84"/>
    <w:rsid w:val="00466BAA"/>
    <w:rsid w:val="00466E20"/>
    <w:rsid w:val="00467861"/>
    <w:rsid w:val="00467FAF"/>
    <w:rsid w:val="004708AF"/>
    <w:rsid w:val="004713F1"/>
    <w:rsid w:val="0047143A"/>
    <w:rsid w:val="004746D9"/>
    <w:rsid w:val="00474809"/>
    <w:rsid w:val="00476045"/>
    <w:rsid w:val="004761C1"/>
    <w:rsid w:val="00476308"/>
    <w:rsid w:val="00477BC0"/>
    <w:rsid w:val="00480338"/>
    <w:rsid w:val="0048082C"/>
    <w:rsid w:val="00480CA0"/>
    <w:rsid w:val="004817BE"/>
    <w:rsid w:val="0048238D"/>
    <w:rsid w:val="00482791"/>
    <w:rsid w:val="00483041"/>
    <w:rsid w:val="004831E8"/>
    <w:rsid w:val="00483DBF"/>
    <w:rsid w:val="0048414E"/>
    <w:rsid w:val="0048421F"/>
    <w:rsid w:val="00485502"/>
    <w:rsid w:val="004857AB"/>
    <w:rsid w:val="004866C9"/>
    <w:rsid w:val="00487330"/>
    <w:rsid w:val="004877A0"/>
    <w:rsid w:val="00487807"/>
    <w:rsid w:val="00487C64"/>
    <w:rsid w:val="00490E3C"/>
    <w:rsid w:val="00492F0B"/>
    <w:rsid w:val="00492F8D"/>
    <w:rsid w:val="0049361D"/>
    <w:rsid w:val="00493794"/>
    <w:rsid w:val="00493D87"/>
    <w:rsid w:val="00494271"/>
    <w:rsid w:val="0049432B"/>
    <w:rsid w:val="00494BBD"/>
    <w:rsid w:val="0049573B"/>
    <w:rsid w:val="00495B7C"/>
    <w:rsid w:val="00495DF7"/>
    <w:rsid w:val="00496397"/>
    <w:rsid w:val="00496472"/>
    <w:rsid w:val="00497083"/>
    <w:rsid w:val="004970E9"/>
    <w:rsid w:val="00497299"/>
    <w:rsid w:val="0049795B"/>
    <w:rsid w:val="00497A48"/>
    <w:rsid w:val="00497C0F"/>
    <w:rsid w:val="004A0132"/>
    <w:rsid w:val="004A0452"/>
    <w:rsid w:val="004A159F"/>
    <w:rsid w:val="004A1AA8"/>
    <w:rsid w:val="004A1ABF"/>
    <w:rsid w:val="004A23AC"/>
    <w:rsid w:val="004A256F"/>
    <w:rsid w:val="004A26D1"/>
    <w:rsid w:val="004A3578"/>
    <w:rsid w:val="004A43AB"/>
    <w:rsid w:val="004A45FA"/>
    <w:rsid w:val="004A4A66"/>
    <w:rsid w:val="004A4AAC"/>
    <w:rsid w:val="004A4F88"/>
    <w:rsid w:val="004A5A5D"/>
    <w:rsid w:val="004A5F6E"/>
    <w:rsid w:val="004A6613"/>
    <w:rsid w:val="004A7071"/>
    <w:rsid w:val="004A7216"/>
    <w:rsid w:val="004A77D1"/>
    <w:rsid w:val="004B0366"/>
    <w:rsid w:val="004B072A"/>
    <w:rsid w:val="004B0F8F"/>
    <w:rsid w:val="004B1233"/>
    <w:rsid w:val="004B1B3A"/>
    <w:rsid w:val="004B2299"/>
    <w:rsid w:val="004B26EE"/>
    <w:rsid w:val="004B3142"/>
    <w:rsid w:val="004B39C8"/>
    <w:rsid w:val="004B3B59"/>
    <w:rsid w:val="004B4567"/>
    <w:rsid w:val="004B56F7"/>
    <w:rsid w:val="004B5A1D"/>
    <w:rsid w:val="004B5F31"/>
    <w:rsid w:val="004B672B"/>
    <w:rsid w:val="004C06B3"/>
    <w:rsid w:val="004C075C"/>
    <w:rsid w:val="004C0767"/>
    <w:rsid w:val="004C0ADB"/>
    <w:rsid w:val="004C102A"/>
    <w:rsid w:val="004C1657"/>
    <w:rsid w:val="004C193C"/>
    <w:rsid w:val="004C2E69"/>
    <w:rsid w:val="004C2F91"/>
    <w:rsid w:val="004C3B0F"/>
    <w:rsid w:val="004C4383"/>
    <w:rsid w:val="004C463B"/>
    <w:rsid w:val="004C4684"/>
    <w:rsid w:val="004C4A7D"/>
    <w:rsid w:val="004C4DD0"/>
    <w:rsid w:val="004C4E0C"/>
    <w:rsid w:val="004C5018"/>
    <w:rsid w:val="004C5D64"/>
    <w:rsid w:val="004C68EE"/>
    <w:rsid w:val="004C6B41"/>
    <w:rsid w:val="004C6CCF"/>
    <w:rsid w:val="004C6E4C"/>
    <w:rsid w:val="004C6E6A"/>
    <w:rsid w:val="004D003D"/>
    <w:rsid w:val="004D011C"/>
    <w:rsid w:val="004D0C55"/>
    <w:rsid w:val="004D11D8"/>
    <w:rsid w:val="004D19EE"/>
    <w:rsid w:val="004D2785"/>
    <w:rsid w:val="004D2CE3"/>
    <w:rsid w:val="004D3798"/>
    <w:rsid w:val="004D3AAB"/>
    <w:rsid w:val="004D4A9E"/>
    <w:rsid w:val="004D5755"/>
    <w:rsid w:val="004D5E87"/>
    <w:rsid w:val="004D65AB"/>
    <w:rsid w:val="004D6617"/>
    <w:rsid w:val="004D78E5"/>
    <w:rsid w:val="004D7B3F"/>
    <w:rsid w:val="004D7DFD"/>
    <w:rsid w:val="004E0B8A"/>
    <w:rsid w:val="004E0CD1"/>
    <w:rsid w:val="004E17C6"/>
    <w:rsid w:val="004E1C5D"/>
    <w:rsid w:val="004E1DEB"/>
    <w:rsid w:val="004E2BB4"/>
    <w:rsid w:val="004E2E20"/>
    <w:rsid w:val="004E310E"/>
    <w:rsid w:val="004E3386"/>
    <w:rsid w:val="004E3AB6"/>
    <w:rsid w:val="004E4EEF"/>
    <w:rsid w:val="004E5E07"/>
    <w:rsid w:val="004E63A9"/>
    <w:rsid w:val="004E752A"/>
    <w:rsid w:val="004E7859"/>
    <w:rsid w:val="004E7B53"/>
    <w:rsid w:val="004E7C3C"/>
    <w:rsid w:val="004F021D"/>
    <w:rsid w:val="004F04A9"/>
    <w:rsid w:val="004F0777"/>
    <w:rsid w:val="004F0EDA"/>
    <w:rsid w:val="004F27E1"/>
    <w:rsid w:val="004F2AF5"/>
    <w:rsid w:val="004F4340"/>
    <w:rsid w:val="004F47CB"/>
    <w:rsid w:val="004F51B3"/>
    <w:rsid w:val="004F5383"/>
    <w:rsid w:val="004F53A1"/>
    <w:rsid w:val="004F5634"/>
    <w:rsid w:val="004F5C5B"/>
    <w:rsid w:val="004F5EA6"/>
    <w:rsid w:val="004F6389"/>
    <w:rsid w:val="004F6E0F"/>
    <w:rsid w:val="005004E7"/>
    <w:rsid w:val="0050074B"/>
    <w:rsid w:val="005007F8"/>
    <w:rsid w:val="00500C8F"/>
    <w:rsid w:val="00500DF4"/>
    <w:rsid w:val="005013AB"/>
    <w:rsid w:val="005017B4"/>
    <w:rsid w:val="00501A13"/>
    <w:rsid w:val="00502191"/>
    <w:rsid w:val="0050236E"/>
    <w:rsid w:val="005029E3"/>
    <w:rsid w:val="00502A0A"/>
    <w:rsid w:val="00503635"/>
    <w:rsid w:val="00503BA6"/>
    <w:rsid w:val="00503E54"/>
    <w:rsid w:val="00504CBE"/>
    <w:rsid w:val="00504D3B"/>
    <w:rsid w:val="00505E07"/>
    <w:rsid w:val="005100C2"/>
    <w:rsid w:val="00510F76"/>
    <w:rsid w:val="0051140A"/>
    <w:rsid w:val="005119AB"/>
    <w:rsid w:val="00511C68"/>
    <w:rsid w:val="00511C9C"/>
    <w:rsid w:val="00512E4C"/>
    <w:rsid w:val="00513485"/>
    <w:rsid w:val="0051361A"/>
    <w:rsid w:val="00513DE3"/>
    <w:rsid w:val="0051478A"/>
    <w:rsid w:val="00514A54"/>
    <w:rsid w:val="00514FCD"/>
    <w:rsid w:val="0051635A"/>
    <w:rsid w:val="00516D55"/>
    <w:rsid w:val="00517A4A"/>
    <w:rsid w:val="0052002B"/>
    <w:rsid w:val="00520159"/>
    <w:rsid w:val="00520492"/>
    <w:rsid w:val="00520950"/>
    <w:rsid w:val="0052141F"/>
    <w:rsid w:val="00521578"/>
    <w:rsid w:val="00521DB9"/>
    <w:rsid w:val="00522ED8"/>
    <w:rsid w:val="005231AE"/>
    <w:rsid w:val="005231D0"/>
    <w:rsid w:val="005236B1"/>
    <w:rsid w:val="00523719"/>
    <w:rsid w:val="00523835"/>
    <w:rsid w:val="00524962"/>
    <w:rsid w:val="00524DC1"/>
    <w:rsid w:val="0052504F"/>
    <w:rsid w:val="0052523D"/>
    <w:rsid w:val="00526AC3"/>
    <w:rsid w:val="00526DD8"/>
    <w:rsid w:val="00526F5F"/>
    <w:rsid w:val="00527119"/>
    <w:rsid w:val="00531567"/>
    <w:rsid w:val="00531843"/>
    <w:rsid w:val="00531910"/>
    <w:rsid w:val="00531D28"/>
    <w:rsid w:val="00532C6D"/>
    <w:rsid w:val="00532EE3"/>
    <w:rsid w:val="005336CD"/>
    <w:rsid w:val="005344D9"/>
    <w:rsid w:val="005351A7"/>
    <w:rsid w:val="005364FC"/>
    <w:rsid w:val="00536CCF"/>
    <w:rsid w:val="0053789C"/>
    <w:rsid w:val="005379D5"/>
    <w:rsid w:val="00537A76"/>
    <w:rsid w:val="00537DDD"/>
    <w:rsid w:val="00537F30"/>
    <w:rsid w:val="00540021"/>
    <w:rsid w:val="00540667"/>
    <w:rsid w:val="00540932"/>
    <w:rsid w:val="00540B17"/>
    <w:rsid w:val="005430A7"/>
    <w:rsid w:val="00543531"/>
    <w:rsid w:val="005435E7"/>
    <w:rsid w:val="005443DA"/>
    <w:rsid w:val="0054476A"/>
    <w:rsid w:val="005455E4"/>
    <w:rsid w:val="005464E0"/>
    <w:rsid w:val="005507A1"/>
    <w:rsid w:val="005507D9"/>
    <w:rsid w:val="00551356"/>
    <w:rsid w:val="0055202A"/>
    <w:rsid w:val="00552D81"/>
    <w:rsid w:val="0055524D"/>
    <w:rsid w:val="005554F0"/>
    <w:rsid w:val="0055559F"/>
    <w:rsid w:val="00556585"/>
    <w:rsid w:val="00556932"/>
    <w:rsid w:val="00557BF5"/>
    <w:rsid w:val="005602C5"/>
    <w:rsid w:val="00560776"/>
    <w:rsid w:val="0056097C"/>
    <w:rsid w:val="00561DE2"/>
    <w:rsid w:val="00562149"/>
    <w:rsid w:val="00563B1B"/>
    <w:rsid w:val="00563CDB"/>
    <w:rsid w:val="00564641"/>
    <w:rsid w:val="00564A27"/>
    <w:rsid w:val="00565E98"/>
    <w:rsid w:val="00566C9D"/>
    <w:rsid w:val="00566CC9"/>
    <w:rsid w:val="00567234"/>
    <w:rsid w:val="0056799C"/>
    <w:rsid w:val="00567C3E"/>
    <w:rsid w:val="00567DD1"/>
    <w:rsid w:val="005708DE"/>
    <w:rsid w:val="00570F4A"/>
    <w:rsid w:val="00572176"/>
    <w:rsid w:val="00572D5F"/>
    <w:rsid w:val="00574B3F"/>
    <w:rsid w:val="00576BF2"/>
    <w:rsid w:val="00577CC8"/>
    <w:rsid w:val="00580207"/>
    <w:rsid w:val="0058025C"/>
    <w:rsid w:val="0058055B"/>
    <w:rsid w:val="005814C7"/>
    <w:rsid w:val="0058197D"/>
    <w:rsid w:val="00581E0D"/>
    <w:rsid w:val="00581EE1"/>
    <w:rsid w:val="00582043"/>
    <w:rsid w:val="00582A0C"/>
    <w:rsid w:val="00582B74"/>
    <w:rsid w:val="005838E0"/>
    <w:rsid w:val="005845DB"/>
    <w:rsid w:val="00584B3B"/>
    <w:rsid w:val="00584DB0"/>
    <w:rsid w:val="00584F10"/>
    <w:rsid w:val="00585183"/>
    <w:rsid w:val="00585610"/>
    <w:rsid w:val="0058640E"/>
    <w:rsid w:val="00586FCE"/>
    <w:rsid w:val="005870A0"/>
    <w:rsid w:val="005906C6"/>
    <w:rsid w:val="00590DC1"/>
    <w:rsid w:val="00590F89"/>
    <w:rsid w:val="005915A2"/>
    <w:rsid w:val="005917AD"/>
    <w:rsid w:val="00591F16"/>
    <w:rsid w:val="00592482"/>
    <w:rsid w:val="00592498"/>
    <w:rsid w:val="005928D3"/>
    <w:rsid w:val="00592AD5"/>
    <w:rsid w:val="00592BA2"/>
    <w:rsid w:val="00593091"/>
    <w:rsid w:val="00594000"/>
    <w:rsid w:val="0059453F"/>
    <w:rsid w:val="005949E5"/>
    <w:rsid w:val="00595517"/>
    <w:rsid w:val="00595B00"/>
    <w:rsid w:val="00595BC0"/>
    <w:rsid w:val="005969E3"/>
    <w:rsid w:val="0059786D"/>
    <w:rsid w:val="00597F07"/>
    <w:rsid w:val="005A012D"/>
    <w:rsid w:val="005A2129"/>
    <w:rsid w:val="005A257C"/>
    <w:rsid w:val="005A28DD"/>
    <w:rsid w:val="005A42E3"/>
    <w:rsid w:val="005A51ED"/>
    <w:rsid w:val="005A57FE"/>
    <w:rsid w:val="005A5C19"/>
    <w:rsid w:val="005A5CE8"/>
    <w:rsid w:val="005A5D02"/>
    <w:rsid w:val="005A6669"/>
    <w:rsid w:val="005A6A97"/>
    <w:rsid w:val="005A6BF1"/>
    <w:rsid w:val="005A7817"/>
    <w:rsid w:val="005A7C9D"/>
    <w:rsid w:val="005A7E85"/>
    <w:rsid w:val="005B0263"/>
    <w:rsid w:val="005B0B42"/>
    <w:rsid w:val="005B101A"/>
    <w:rsid w:val="005B13B0"/>
    <w:rsid w:val="005B13FE"/>
    <w:rsid w:val="005B2408"/>
    <w:rsid w:val="005B3608"/>
    <w:rsid w:val="005B3B0D"/>
    <w:rsid w:val="005B3B18"/>
    <w:rsid w:val="005B4354"/>
    <w:rsid w:val="005B439B"/>
    <w:rsid w:val="005B4B07"/>
    <w:rsid w:val="005B4EFC"/>
    <w:rsid w:val="005B56E0"/>
    <w:rsid w:val="005B5A2D"/>
    <w:rsid w:val="005B5E78"/>
    <w:rsid w:val="005B6440"/>
    <w:rsid w:val="005B64CE"/>
    <w:rsid w:val="005B686E"/>
    <w:rsid w:val="005B78E7"/>
    <w:rsid w:val="005B7E16"/>
    <w:rsid w:val="005C034F"/>
    <w:rsid w:val="005C09BA"/>
    <w:rsid w:val="005C0E05"/>
    <w:rsid w:val="005C172F"/>
    <w:rsid w:val="005C220E"/>
    <w:rsid w:val="005C2E2A"/>
    <w:rsid w:val="005C31F7"/>
    <w:rsid w:val="005C3450"/>
    <w:rsid w:val="005C36D0"/>
    <w:rsid w:val="005C36D3"/>
    <w:rsid w:val="005C379A"/>
    <w:rsid w:val="005C3C3B"/>
    <w:rsid w:val="005C3E7C"/>
    <w:rsid w:val="005C401E"/>
    <w:rsid w:val="005C4A84"/>
    <w:rsid w:val="005C4AF8"/>
    <w:rsid w:val="005C5232"/>
    <w:rsid w:val="005C52FF"/>
    <w:rsid w:val="005C67CF"/>
    <w:rsid w:val="005C743F"/>
    <w:rsid w:val="005C794C"/>
    <w:rsid w:val="005C7A57"/>
    <w:rsid w:val="005C7FBA"/>
    <w:rsid w:val="005D0B9E"/>
    <w:rsid w:val="005D0D77"/>
    <w:rsid w:val="005D123C"/>
    <w:rsid w:val="005D2B1B"/>
    <w:rsid w:val="005D3B4D"/>
    <w:rsid w:val="005D5E46"/>
    <w:rsid w:val="005D6BA1"/>
    <w:rsid w:val="005D6DC2"/>
    <w:rsid w:val="005E1041"/>
    <w:rsid w:val="005E1400"/>
    <w:rsid w:val="005E1C6F"/>
    <w:rsid w:val="005E2813"/>
    <w:rsid w:val="005E5A67"/>
    <w:rsid w:val="005E6850"/>
    <w:rsid w:val="005E6AB9"/>
    <w:rsid w:val="005E6DC0"/>
    <w:rsid w:val="005E763C"/>
    <w:rsid w:val="005E7790"/>
    <w:rsid w:val="005F01DC"/>
    <w:rsid w:val="005F06D9"/>
    <w:rsid w:val="005F07B3"/>
    <w:rsid w:val="005F0B00"/>
    <w:rsid w:val="005F0B29"/>
    <w:rsid w:val="005F0EA4"/>
    <w:rsid w:val="005F159C"/>
    <w:rsid w:val="005F1FE9"/>
    <w:rsid w:val="005F25EC"/>
    <w:rsid w:val="005F2C98"/>
    <w:rsid w:val="005F2DF5"/>
    <w:rsid w:val="005F305E"/>
    <w:rsid w:val="005F3623"/>
    <w:rsid w:val="005F517E"/>
    <w:rsid w:val="005F6279"/>
    <w:rsid w:val="005F6862"/>
    <w:rsid w:val="005F691D"/>
    <w:rsid w:val="005F69CC"/>
    <w:rsid w:val="005F6A02"/>
    <w:rsid w:val="005F6EEF"/>
    <w:rsid w:val="005F7533"/>
    <w:rsid w:val="0060012E"/>
    <w:rsid w:val="00600F82"/>
    <w:rsid w:val="00601D2E"/>
    <w:rsid w:val="00601D4E"/>
    <w:rsid w:val="00602014"/>
    <w:rsid w:val="00602E75"/>
    <w:rsid w:val="006031A6"/>
    <w:rsid w:val="00603C90"/>
    <w:rsid w:val="00604637"/>
    <w:rsid w:val="0060516D"/>
    <w:rsid w:val="00605381"/>
    <w:rsid w:val="006055C4"/>
    <w:rsid w:val="00605BC0"/>
    <w:rsid w:val="00606024"/>
    <w:rsid w:val="006077BB"/>
    <w:rsid w:val="006078DB"/>
    <w:rsid w:val="00607B92"/>
    <w:rsid w:val="00607C74"/>
    <w:rsid w:val="0061014B"/>
    <w:rsid w:val="006101A9"/>
    <w:rsid w:val="006110BF"/>
    <w:rsid w:val="006128F0"/>
    <w:rsid w:val="00613A11"/>
    <w:rsid w:val="00614313"/>
    <w:rsid w:val="0061514F"/>
    <w:rsid w:val="00615E5C"/>
    <w:rsid w:val="006172AA"/>
    <w:rsid w:val="00617A0C"/>
    <w:rsid w:val="00617C25"/>
    <w:rsid w:val="00617C3F"/>
    <w:rsid w:val="00617D73"/>
    <w:rsid w:val="00617EFE"/>
    <w:rsid w:val="006201AB"/>
    <w:rsid w:val="00620A24"/>
    <w:rsid w:val="0062171F"/>
    <w:rsid w:val="00621C3D"/>
    <w:rsid w:val="00622355"/>
    <w:rsid w:val="00622535"/>
    <w:rsid w:val="00622CF0"/>
    <w:rsid w:val="0062309A"/>
    <w:rsid w:val="00623B11"/>
    <w:rsid w:val="00624E3A"/>
    <w:rsid w:val="00625511"/>
    <w:rsid w:val="0062557E"/>
    <w:rsid w:val="006258CC"/>
    <w:rsid w:val="00626555"/>
    <w:rsid w:val="00626807"/>
    <w:rsid w:val="00627258"/>
    <w:rsid w:val="00627843"/>
    <w:rsid w:val="006304B5"/>
    <w:rsid w:val="0063067A"/>
    <w:rsid w:val="006310A4"/>
    <w:rsid w:val="00631442"/>
    <w:rsid w:val="00631AF2"/>
    <w:rsid w:val="00631F93"/>
    <w:rsid w:val="00632293"/>
    <w:rsid w:val="00632BE8"/>
    <w:rsid w:val="006341DB"/>
    <w:rsid w:val="0063443E"/>
    <w:rsid w:val="00634471"/>
    <w:rsid w:val="00634FA8"/>
    <w:rsid w:val="00634FE6"/>
    <w:rsid w:val="0063551D"/>
    <w:rsid w:val="006356F0"/>
    <w:rsid w:val="00636379"/>
    <w:rsid w:val="00636915"/>
    <w:rsid w:val="00637F4B"/>
    <w:rsid w:val="00640827"/>
    <w:rsid w:val="00641027"/>
    <w:rsid w:val="00641103"/>
    <w:rsid w:val="00642385"/>
    <w:rsid w:val="006423BE"/>
    <w:rsid w:val="006432B1"/>
    <w:rsid w:val="006436A5"/>
    <w:rsid w:val="006436FB"/>
    <w:rsid w:val="00643C77"/>
    <w:rsid w:val="00644A31"/>
    <w:rsid w:val="00644B89"/>
    <w:rsid w:val="0064538E"/>
    <w:rsid w:val="00645CB6"/>
    <w:rsid w:val="00646899"/>
    <w:rsid w:val="00646FF2"/>
    <w:rsid w:val="00647AEF"/>
    <w:rsid w:val="00647DC3"/>
    <w:rsid w:val="00650058"/>
    <w:rsid w:val="0065044F"/>
    <w:rsid w:val="00651355"/>
    <w:rsid w:val="0065179C"/>
    <w:rsid w:val="00651C08"/>
    <w:rsid w:val="00651ED7"/>
    <w:rsid w:val="006523F7"/>
    <w:rsid w:val="00652746"/>
    <w:rsid w:val="00652B50"/>
    <w:rsid w:val="00652BEC"/>
    <w:rsid w:val="00653265"/>
    <w:rsid w:val="00655E9E"/>
    <w:rsid w:val="0065630B"/>
    <w:rsid w:val="00656ED4"/>
    <w:rsid w:val="00656F29"/>
    <w:rsid w:val="00657A3D"/>
    <w:rsid w:val="006621AF"/>
    <w:rsid w:val="0066229C"/>
    <w:rsid w:val="00663CCB"/>
    <w:rsid w:val="00663DA1"/>
    <w:rsid w:val="0066457E"/>
    <w:rsid w:val="00665748"/>
    <w:rsid w:val="0066627D"/>
    <w:rsid w:val="00666740"/>
    <w:rsid w:val="00666DDB"/>
    <w:rsid w:val="00666F00"/>
    <w:rsid w:val="006677CE"/>
    <w:rsid w:val="00667E85"/>
    <w:rsid w:val="00671611"/>
    <w:rsid w:val="00671A80"/>
    <w:rsid w:val="00672315"/>
    <w:rsid w:val="006726F5"/>
    <w:rsid w:val="00672AE9"/>
    <w:rsid w:val="00672D62"/>
    <w:rsid w:val="006746B2"/>
    <w:rsid w:val="006747EB"/>
    <w:rsid w:val="006750CE"/>
    <w:rsid w:val="00675416"/>
    <w:rsid w:val="00676030"/>
    <w:rsid w:val="0067676A"/>
    <w:rsid w:val="006774DE"/>
    <w:rsid w:val="0068191F"/>
    <w:rsid w:val="00681B88"/>
    <w:rsid w:val="00681BC0"/>
    <w:rsid w:val="00681DC0"/>
    <w:rsid w:val="00683CA1"/>
    <w:rsid w:val="00683E3C"/>
    <w:rsid w:val="006845C9"/>
    <w:rsid w:val="00685ED2"/>
    <w:rsid w:val="0068705E"/>
    <w:rsid w:val="00687EA5"/>
    <w:rsid w:val="006902FB"/>
    <w:rsid w:val="006904E7"/>
    <w:rsid w:val="00690638"/>
    <w:rsid w:val="00691C99"/>
    <w:rsid w:val="0069356B"/>
    <w:rsid w:val="006936B5"/>
    <w:rsid w:val="00694897"/>
    <w:rsid w:val="006953DD"/>
    <w:rsid w:val="0069572B"/>
    <w:rsid w:val="00695CB1"/>
    <w:rsid w:val="00695D53"/>
    <w:rsid w:val="00696131"/>
    <w:rsid w:val="006963EB"/>
    <w:rsid w:val="00696938"/>
    <w:rsid w:val="0069713B"/>
    <w:rsid w:val="0069745C"/>
    <w:rsid w:val="006974B4"/>
    <w:rsid w:val="0069768A"/>
    <w:rsid w:val="006978E6"/>
    <w:rsid w:val="00697AC5"/>
    <w:rsid w:val="006A01C6"/>
    <w:rsid w:val="006A21CA"/>
    <w:rsid w:val="006A4FC3"/>
    <w:rsid w:val="006A584A"/>
    <w:rsid w:val="006A5898"/>
    <w:rsid w:val="006A5C35"/>
    <w:rsid w:val="006A680D"/>
    <w:rsid w:val="006A6E2A"/>
    <w:rsid w:val="006A711D"/>
    <w:rsid w:val="006A727F"/>
    <w:rsid w:val="006B005A"/>
    <w:rsid w:val="006B0134"/>
    <w:rsid w:val="006B06E5"/>
    <w:rsid w:val="006B0E04"/>
    <w:rsid w:val="006B1610"/>
    <w:rsid w:val="006B16BC"/>
    <w:rsid w:val="006B2593"/>
    <w:rsid w:val="006B290F"/>
    <w:rsid w:val="006B4768"/>
    <w:rsid w:val="006B4993"/>
    <w:rsid w:val="006B4C0A"/>
    <w:rsid w:val="006B5038"/>
    <w:rsid w:val="006B5B52"/>
    <w:rsid w:val="006B6620"/>
    <w:rsid w:val="006C0029"/>
    <w:rsid w:val="006C0534"/>
    <w:rsid w:val="006C0B03"/>
    <w:rsid w:val="006C10C0"/>
    <w:rsid w:val="006C141D"/>
    <w:rsid w:val="006C17D7"/>
    <w:rsid w:val="006C1C96"/>
    <w:rsid w:val="006C1CC4"/>
    <w:rsid w:val="006C2187"/>
    <w:rsid w:val="006C2750"/>
    <w:rsid w:val="006C27BF"/>
    <w:rsid w:val="006C2BE2"/>
    <w:rsid w:val="006C2FB1"/>
    <w:rsid w:val="006C4DE5"/>
    <w:rsid w:val="006C532A"/>
    <w:rsid w:val="006C53C3"/>
    <w:rsid w:val="006C5924"/>
    <w:rsid w:val="006C5EA1"/>
    <w:rsid w:val="006C5F68"/>
    <w:rsid w:val="006C7F43"/>
    <w:rsid w:val="006D1092"/>
    <w:rsid w:val="006D1132"/>
    <w:rsid w:val="006D133A"/>
    <w:rsid w:val="006D201D"/>
    <w:rsid w:val="006D2A59"/>
    <w:rsid w:val="006D30DC"/>
    <w:rsid w:val="006D3A86"/>
    <w:rsid w:val="006D3C8C"/>
    <w:rsid w:val="006D3E08"/>
    <w:rsid w:val="006D40E8"/>
    <w:rsid w:val="006D4706"/>
    <w:rsid w:val="006D479D"/>
    <w:rsid w:val="006D51AC"/>
    <w:rsid w:val="006D5C13"/>
    <w:rsid w:val="006D6788"/>
    <w:rsid w:val="006D706A"/>
    <w:rsid w:val="006D7185"/>
    <w:rsid w:val="006D78C9"/>
    <w:rsid w:val="006D7B26"/>
    <w:rsid w:val="006D7D83"/>
    <w:rsid w:val="006E1867"/>
    <w:rsid w:val="006E2AC9"/>
    <w:rsid w:val="006E3C06"/>
    <w:rsid w:val="006E4392"/>
    <w:rsid w:val="006E47B8"/>
    <w:rsid w:val="006E4870"/>
    <w:rsid w:val="006E4998"/>
    <w:rsid w:val="006E5222"/>
    <w:rsid w:val="006E595F"/>
    <w:rsid w:val="006E62AB"/>
    <w:rsid w:val="006E6981"/>
    <w:rsid w:val="006E6B7D"/>
    <w:rsid w:val="006F0219"/>
    <w:rsid w:val="006F053A"/>
    <w:rsid w:val="006F0AB9"/>
    <w:rsid w:val="006F0C36"/>
    <w:rsid w:val="006F1C09"/>
    <w:rsid w:val="006F2348"/>
    <w:rsid w:val="006F29DA"/>
    <w:rsid w:val="006F2D47"/>
    <w:rsid w:val="006F2F49"/>
    <w:rsid w:val="006F34D8"/>
    <w:rsid w:val="006F3CEC"/>
    <w:rsid w:val="006F446D"/>
    <w:rsid w:val="006F4ABD"/>
    <w:rsid w:val="006F53CE"/>
    <w:rsid w:val="006F5401"/>
    <w:rsid w:val="006F59C7"/>
    <w:rsid w:val="006F59E2"/>
    <w:rsid w:val="006F5DEA"/>
    <w:rsid w:val="006F77B2"/>
    <w:rsid w:val="006F7A46"/>
    <w:rsid w:val="006F7F4F"/>
    <w:rsid w:val="00700707"/>
    <w:rsid w:val="00700E4D"/>
    <w:rsid w:val="00701188"/>
    <w:rsid w:val="00702449"/>
    <w:rsid w:val="00702C79"/>
    <w:rsid w:val="00702E05"/>
    <w:rsid w:val="00703394"/>
    <w:rsid w:val="007044A6"/>
    <w:rsid w:val="0070483A"/>
    <w:rsid w:val="0070483E"/>
    <w:rsid w:val="007056C7"/>
    <w:rsid w:val="007057A3"/>
    <w:rsid w:val="00705A49"/>
    <w:rsid w:val="00705D3F"/>
    <w:rsid w:val="00705E52"/>
    <w:rsid w:val="00706710"/>
    <w:rsid w:val="00706FFE"/>
    <w:rsid w:val="00707EB2"/>
    <w:rsid w:val="0071012E"/>
    <w:rsid w:val="007103C4"/>
    <w:rsid w:val="00710478"/>
    <w:rsid w:val="00710514"/>
    <w:rsid w:val="00710759"/>
    <w:rsid w:val="00710C7E"/>
    <w:rsid w:val="0071111A"/>
    <w:rsid w:val="00711C76"/>
    <w:rsid w:val="00711CC6"/>
    <w:rsid w:val="007120CA"/>
    <w:rsid w:val="00712627"/>
    <w:rsid w:val="00712815"/>
    <w:rsid w:val="007130EB"/>
    <w:rsid w:val="0071311A"/>
    <w:rsid w:val="00713270"/>
    <w:rsid w:val="00713917"/>
    <w:rsid w:val="00713D20"/>
    <w:rsid w:val="0071426C"/>
    <w:rsid w:val="00715C4C"/>
    <w:rsid w:val="00716005"/>
    <w:rsid w:val="00716BA7"/>
    <w:rsid w:val="007177E0"/>
    <w:rsid w:val="00717D6E"/>
    <w:rsid w:val="00717DB9"/>
    <w:rsid w:val="00720404"/>
    <w:rsid w:val="0072100B"/>
    <w:rsid w:val="007211F8"/>
    <w:rsid w:val="007247FB"/>
    <w:rsid w:val="00725E20"/>
    <w:rsid w:val="0072751A"/>
    <w:rsid w:val="00727BB1"/>
    <w:rsid w:val="00730A6A"/>
    <w:rsid w:val="00731890"/>
    <w:rsid w:val="00731E39"/>
    <w:rsid w:val="007329E4"/>
    <w:rsid w:val="00732AAF"/>
    <w:rsid w:val="0073368D"/>
    <w:rsid w:val="007336B8"/>
    <w:rsid w:val="007341B5"/>
    <w:rsid w:val="00734269"/>
    <w:rsid w:val="007348B4"/>
    <w:rsid w:val="00735034"/>
    <w:rsid w:val="007354F8"/>
    <w:rsid w:val="007355CC"/>
    <w:rsid w:val="00735C35"/>
    <w:rsid w:val="00735FB8"/>
    <w:rsid w:val="00736247"/>
    <w:rsid w:val="007370EF"/>
    <w:rsid w:val="00740B88"/>
    <w:rsid w:val="0074151D"/>
    <w:rsid w:val="00742035"/>
    <w:rsid w:val="00742594"/>
    <w:rsid w:val="007429EF"/>
    <w:rsid w:val="00742B9B"/>
    <w:rsid w:val="00742FED"/>
    <w:rsid w:val="00743251"/>
    <w:rsid w:val="007435F3"/>
    <w:rsid w:val="00743F64"/>
    <w:rsid w:val="00743F85"/>
    <w:rsid w:val="00744302"/>
    <w:rsid w:val="007443F8"/>
    <w:rsid w:val="00745E3D"/>
    <w:rsid w:val="00746334"/>
    <w:rsid w:val="00746E4D"/>
    <w:rsid w:val="00747BB6"/>
    <w:rsid w:val="00747CDE"/>
    <w:rsid w:val="00750AEB"/>
    <w:rsid w:val="00750D74"/>
    <w:rsid w:val="00751F3E"/>
    <w:rsid w:val="00752EA1"/>
    <w:rsid w:val="007539C6"/>
    <w:rsid w:val="00753B2F"/>
    <w:rsid w:val="00754B6F"/>
    <w:rsid w:val="00755227"/>
    <w:rsid w:val="00755A2A"/>
    <w:rsid w:val="00756257"/>
    <w:rsid w:val="007566E7"/>
    <w:rsid w:val="007567D8"/>
    <w:rsid w:val="00756BCE"/>
    <w:rsid w:val="00756E52"/>
    <w:rsid w:val="007603C0"/>
    <w:rsid w:val="00761193"/>
    <w:rsid w:val="00761508"/>
    <w:rsid w:val="007617A8"/>
    <w:rsid w:val="00761C44"/>
    <w:rsid w:val="0076214C"/>
    <w:rsid w:val="0076259E"/>
    <w:rsid w:val="00762E3B"/>
    <w:rsid w:val="00762E77"/>
    <w:rsid w:val="00762F82"/>
    <w:rsid w:val="00763677"/>
    <w:rsid w:val="00764401"/>
    <w:rsid w:val="007650A9"/>
    <w:rsid w:val="007656CD"/>
    <w:rsid w:val="007657F4"/>
    <w:rsid w:val="007662AE"/>
    <w:rsid w:val="0076706B"/>
    <w:rsid w:val="00767153"/>
    <w:rsid w:val="007678D0"/>
    <w:rsid w:val="007679C8"/>
    <w:rsid w:val="00770385"/>
    <w:rsid w:val="00770778"/>
    <w:rsid w:val="00770B2B"/>
    <w:rsid w:val="007713E7"/>
    <w:rsid w:val="007717B5"/>
    <w:rsid w:val="00772B20"/>
    <w:rsid w:val="00772B35"/>
    <w:rsid w:val="00773A43"/>
    <w:rsid w:val="00773E73"/>
    <w:rsid w:val="00774C13"/>
    <w:rsid w:val="007750F1"/>
    <w:rsid w:val="00775801"/>
    <w:rsid w:val="00775A7D"/>
    <w:rsid w:val="00775B65"/>
    <w:rsid w:val="00776321"/>
    <w:rsid w:val="00776877"/>
    <w:rsid w:val="00776B9C"/>
    <w:rsid w:val="007773A2"/>
    <w:rsid w:val="00777B51"/>
    <w:rsid w:val="00777FAE"/>
    <w:rsid w:val="0078026E"/>
    <w:rsid w:val="007812DF"/>
    <w:rsid w:val="00781B1C"/>
    <w:rsid w:val="00781C13"/>
    <w:rsid w:val="007829CF"/>
    <w:rsid w:val="007830E4"/>
    <w:rsid w:val="00783303"/>
    <w:rsid w:val="007839EB"/>
    <w:rsid w:val="00784277"/>
    <w:rsid w:val="00784AB8"/>
    <w:rsid w:val="00784B8D"/>
    <w:rsid w:val="00784C60"/>
    <w:rsid w:val="00784C63"/>
    <w:rsid w:val="00787292"/>
    <w:rsid w:val="00787AB4"/>
    <w:rsid w:val="00790A92"/>
    <w:rsid w:val="0079155F"/>
    <w:rsid w:val="007915E9"/>
    <w:rsid w:val="00791F2C"/>
    <w:rsid w:val="007930B3"/>
    <w:rsid w:val="007932CA"/>
    <w:rsid w:val="007938CE"/>
    <w:rsid w:val="00793BD3"/>
    <w:rsid w:val="00794354"/>
    <w:rsid w:val="00794C00"/>
    <w:rsid w:val="00794E29"/>
    <w:rsid w:val="007959BE"/>
    <w:rsid w:val="00795D77"/>
    <w:rsid w:val="00796360"/>
    <w:rsid w:val="00796BA0"/>
    <w:rsid w:val="00797A5C"/>
    <w:rsid w:val="00797C1D"/>
    <w:rsid w:val="007A06F5"/>
    <w:rsid w:val="007A0C55"/>
    <w:rsid w:val="007A0F68"/>
    <w:rsid w:val="007A1683"/>
    <w:rsid w:val="007A189F"/>
    <w:rsid w:val="007A237D"/>
    <w:rsid w:val="007A2802"/>
    <w:rsid w:val="007A2F69"/>
    <w:rsid w:val="007A30C0"/>
    <w:rsid w:val="007A3214"/>
    <w:rsid w:val="007A349F"/>
    <w:rsid w:val="007A368C"/>
    <w:rsid w:val="007A450E"/>
    <w:rsid w:val="007A54E7"/>
    <w:rsid w:val="007A6F5F"/>
    <w:rsid w:val="007A72D2"/>
    <w:rsid w:val="007B0B95"/>
    <w:rsid w:val="007B118E"/>
    <w:rsid w:val="007B1288"/>
    <w:rsid w:val="007B140F"/>
    <w:rsid w:val="007B33DB"/>
    <w:rsid w:val="007B3711"/>
    <w:rsid w:val="007B3AAC"/>
    <w:rsid w:val="007B3BBE"/>
    <w:rsid w:val="007B46ED"/>
    <w:rsid w:val="007B59F2"/>
    <w:rsid w:val="007B5C3C"/>
    <w:rsid w:val="007B6F01"/>
    <w:rsid w:val="007C0225"/>
    <w:rsid w:val="007C05A1"/>
    <w:rsid w:val="007C0E63"/>
    <w:rsid w:val="007C16C6"/>
    <w:rsid w:val="007C1CD7"/>
    <w:rsid w:val="007C2494"/>
    <w:rsid w:val="007C2621"/>
    <w:rsid w:val="007C2E77"/>
    <w:rsid w:val="007C4DC5"/>
    <w:rsid w:val="007C5D54"/>
    <w:rsid w:val="007C601C"/>
    <w:rsid w:val="007C6819"/>
    <w:rsid w:val="007C6869"/>
    <w:rsid w:val="007C6C91"/>
    <w:rsid w:val="007C6F18"/>
    <w:rsid w:val="007C7379"/>
    <w:rsid w:val="007C7E7C"/>
    <w:rsid w:val="007D0918"/>
    <w:rsid w:val="007D1743"/>
    <w:rsid w:val="007D1A5C"/>
    <w:rsid w:val="007D2702"/>
    <w:rsid w:val="007D296D"/>
    <w:rsid w:val="007D381B"/>
    <w:rsid w:val="007D40B7"/>
    <w:rsid w:val="007D4846"/>
    <w:rsid w:val="007D49FA"/>
    <w:rsid w:val="007D4DC3"/>
    <w:rsid w:val="007D540D"/>
    <w:rsid w:val="007D5E6C"/>
    <w:rsid w:val="007D667F"/>
    <w:rsid w:val="007D6D1B"/>
    <w:rsid w:val="007D73FF"/>
    <w:rsid w:val="007D7409"/>
    <w:rsid w:val="007D7514"/>
    <w:rsid w:val="007D7B60"/>
    <w:rsid w:val="007D7C9D"/>
    <w:rsid w:val="007D7DC2"/>
    <w:rsid w:val="007E09EC"/>
    <w:rsid w:val="007E105B"/>
    <w:rsid w:val="007E2D5C"/>
    <w:rsid w:val="007E2F14"/>
    <w:rsid w:val="007E2F84"/>
    <w:rsid w:val="007E30DC"/>
    <w:rsid w:val="007E349E"/>
    <w:rsid w:val="007E3F70"/>
    <w:rsid w:val="007E4CA5"/>
    <w:rsid w:val="007E50B7"/>
    <w:rsid w:val="007E5981"/>
    <w:rsid w:val="007E68A9"/>
    <w:rsid w:val="007E6C84"/>
    <w:rsid w:val="007E6E0E"/>
    <w:rsid w:val="007E7670"/>
    <w:rsid w:val="007E7EE5"/>
    <w:rsid w:val="007F041B"/>
    <w:rsid w:val="007F05EF"/>
    <w:rsid w:val="007F177F"/>
    <w:rsid w:val="007F2537"/>
    <w:rsid w:val="007F29B5"/>
    <w:rsid w:val="007F2B70"/>
    <w:rsid w:val="007F328D"/>
    <w:rsid w:val="007F333E"/>
    <w:rsid w:val="007F3574"/>
    <w:rsid w:val="007F396E"/>
    <w:rsid w:val="007F3ACB"/>
    <w:rsid w:val="007F3B72"/>
    <w:rsid w:val="007F3BD6"/>
    <w:rsid w:val="007F3EFC"/>
    <w:rsid w:val="007F4F5D"/>
    <w:rsid w:val="007F57B5"/>
    <w:rsid w:val="007F5DBF"/>
    <w:rsid w:val="007F63E9"/>
    <w:rsid w:val="007F66CE"/>
    <w:rsid w:val="007F67A6"/>
    <w:rsid w:val="007F729A"/>
    <w:rsid w:val="007F72CF"/>
    <w:rsid w:val="0080053E"/>
    <w:rsid w:val="00800E9F"/>
    <w:rsid w:val="008020B6"/>
    <w:rsid w:val="008036AD"/>
    <w:rsid w:val="00804260"/>
    <w:rsid w:val="00804851"/>
    <w:rsid w:val="00805614"/>
    <w:rsid w:val="0080650C"/>
    <w:rsid w:val="00806DF6"/>
    <w:rsid w:val="00806E5E"/>
    <w:rsid w:val="008072A5"/>
    <w:rsid w:val="008074BD"/>
    <w:rsid w:val="0080791F"/>
    <w:rsid w:val="008079A7"/>
    <w:rsid w:val="008100A0"/>
    <w:rsid w:val="0081128D"/>
    <w:rsid w:val="008112FD"/>
    <w:rsid w:val="00811344"/>
    <w:rsid w:val="0081297E"/>
    <w:rsid w:val="0081334F"/>
    <w:rsid w:val="008138F8"/>
    <w:rsid w:val="00813EDA"/>
    <w:rsid w:val="0081404E"/>
    <w:rsid w:val="00814F1F"/>
    <w:rsid w:val="008150A6"/>
    <w:rsid w:val="0081624A"/>
    <w:rsid w:val="0081643F"/>
    <w:rsid w:val="008168E7"/>
    <w:rsid w:val="00816957"/>
    <w:rsid w:val="00816DA0"/>
    <w:rsid w:val="008178C1"/>
    <w:rsid w:val="008205AD"/>
    <w:rsid w:val="00820868"/>
    <w:rsid w:val="008210DD"/>
    <w:rsid w:val="0082114E"/>
    <w:rsid w:val="008215FF"/>
    <w:rsid w:val="00821768"/>
    <w:rsid w:val="00823AAB"/>
    <w:rsid w:val="00823EC5"/>
    <w:rsid w:val="00823F98"/>
    <w:rsid w:val="0082530E"/>
    <w:rsid w:val="00825DF0"/>
    <w:rsid w:val="00826F26"/>
    <w:rsid w:val="00830A2A"/>
    <w:rsid w:val="00830E35"/>
    <w:rsid w:val="008316B9"/>
    <w:rsid w:val="00831DF6"/>
    <w:rsid w:val="00832596"/>
    <w:rsid w:val="008330DF"/>
    <w:rsid w:val="00834806"/>
    <w:rsid w:val="00834D98"/>
    <w:rsid w:val="0083673F"/>
    <w:rsid w:val="00836872"/>
    <w:rsid w:val="00836B3D"/>
    <w:rsid w:val="0084127C"/>
    <w:rsid w:val="00842861"/>
    <w:rsid w:val="00843842"/>
    <w:rsid w:val="0084413F"/>
    <w:rsid w:val="0084535A"/>
    <w:rsid w:val="00845854"/>
    <w:rsid w:val="00845D2C"/>
    <w:rsid w:val="008463B0"/>
    <w:rsid w:val="008471AF"/>
    <w:rsid w:val="00847478"/>
    <w:rsid w:val="008477A3"/>
    <w:rsid w:val="008500B4"/>
    <w:rsid w:val="0085042F"/>
    <w:rsid w:val="008508D9"/>
    <w:rsid w:val="008510D1"/>
    <w:rsid w:val="0085127B"/>
    <w:rsid w:val="008512B8"/>
    <w:rsid w:val="00851ACF"/>
    <w:rsid w:val="00853C15"/>
    <w:rsid w:val="00853C73"/>
    <w:rsid w:val="00854069"/>
    <w:rsid w:val="0085576D"/>
    <w:rsid w:val="00857C4F"/>
    <w:rsid w:val="00860783"/>
    <w:rsid w:val="00860BDF"/>
    <w:rsid w:val="008612F8"/>
    <w:rsid w:val="00861599"/>
    <w:rsid w:val="00861747"/>
    <w:rsid w:val="00861B10"/>
    <w:rsid w:val="008623EE"/>
    <w:rsid w:val="00862883"/>
    <w:rsid w:val="008628F1"/>
    <w:rsid w:val="00862A82"/>
    <w:rsid w:val="00862AA0"/>
    <w:rsid w:val="00864193"/>
    <w:rsid w:val="00864F30"/>
    <w:rsid w:val="00864FA4"/>
    <w:rsid w:val="0086619E"/>
    <w:rsid w:val="008662BF"/>
    <w:rsid w:val="00866CEE"/>
    <w:rsid w:val="008676DF"/>
    <w:rsid w:val="00867DDE"/>
    <w:rsid w:val="00867DF3"/>
    <w:rsid w:val="0087113F"/>
    <w:rsid w:val="00871AA9"/>
    <w:rsid w:val="00871C51"/>
    <w:rsid w:val="0087219B"/>
    <w:rsid w:val="0087466C"/>
    <w:rsid w:val="008746C8"/>
    <w:rsid w:val="00874F94"/>
    <w:rsid w:val="0087534D"/>
    <w:rsid w:val="008754BA"/>
    <w:rsid w:val="0087556D"/>
    <w:rsid w:val="008755F4"/>
    <w:rsid w:val="00876224"/>
    <w:rsid w:val="008766E7"/>
    <w:rsid w:val="0087697C"/>
    <w:rsid w:val="008769C7"/>
    <w:rsid w:val="00876CB6"/>
    <w:rsid w:val="00876F5A"/>
    <w:rsid w:val="008773E3"/>
    <w:rsid w:val="0088007F"/>
    <w:rsid w:val="00882272"/>
    <w:rsid w:val="00882D21"/>
    <w:rsid w:val="00883344"/>
    <w:rsid w:val="008833D4"/>
    <w:rsid w:val="0088491B"/>
    <w:rsid w:val="00884CC1"/>
    <w:rsid w:val="00884FBA"/>
    <w:rsid w:val="008855CC"/>
    <w:rsid w:val="00885A5A"/>
    <w:rsid w:val="00885D66"/>
    <w:rsid w:val="00886DF2"/>
    <w:rsid w:val="00887F02"/>
    <w:rsid w:val="00891487"/>
    <w:rsid w:val="0089185D"/>
    <w:rsid w:val="008919A0"/>
    <w:rsid w:val="00891B3B"/>
    <w:rsid w:val="0089286B"/>
    <w:rsid w:val="008932F4"/>
    <w:rsid w:val="00893CFC"/>
    <w:rsid w:val="00893E8A"/>
    <w:rsid w:val="00893F9A"/>
    <w:rsid w:val="008948EF"/>
    <w:rsid w:val="00894DD6"/>
    <w:rsid w:val="0089501A"/>
    <w:rsid w:val="008956C0"/>
    <w:rsid w:val="00896920"/>
    <w:rsid w:val="00896A68"/>
    <w:rsid w:val="00896C92"/>
    <w:rsid w:val="00896FB3"/>
    <w:rsid w:val="008973F5"/>
    <w:rsid w:val="00897E88"/>
    <w:rsid w:val="008A1510"/>
    <w:rsid w:val="008A1811"/>
    <w:rsid w:val="008A18B2"/>
    <w:rsid w:val="008A3ECC"/>
    <w:rsid w:val="008A482D"/>
    <w:rsid w:val="008A48AB"/>
    <w:rsid w:val="008A4EA5"/>
    <w:rsid w:val="008A6919"/>
    <w:rsid w:val="008A7D6E"/>
    <w:rsid w:val="008B0564"/>
    <w:rsid w:val="008B0752"/>
    <w:rsid w:val="008B0EA2"/>
    <w:rsid w:val="008B13F5"/>
    <w:rsid w:val="008B29F1"/>
    <w:rsid w:val="008B34B7"/>
    <w:rsid w:val="008B34DE"/>
    <w:rsid w:val="008B35B9"/>
    <w:rsid w:val="008B3728"/>
    <w:rsid w:val="008B5131"/>
    <w:rsid w:val="008B5E5B"/>
    <w:rsid w:val="008C065E"/>
    <w:rsid w:val="008C079F"/>
    <w:rsid w:val="008C0D3B"/>
    <w:rsid w:val="008C11C5"/>
    <w:rsid w:val="008C19E8"/>
    <w:rsid w:val="008C32E2"/>
    <w:rsid w:val="008C3301"/>
    <w:rsid w:val="008C4868"/>
    <w:rsid w:val="008C4A96"/>
    <w:rsid w:val="008C4CB8"/>
    <w:rsid w:val="008C4DA4"/>
    <w:rsid w:val="008C4F9E"/>
    <w:rsid w:val="008C4FC9"/>
    <w:rsid w:val="008C51FC"/>
    <w:rsid w:val="008C6C09"/>
    <w:rsid w:val="008C728C"/>
    <w:rsid w:val="008C7541"/>
    <w:rsid w:val="008C7664"/>
    <w:rsid w:val="008C7833"/>
    <w:rsid w:val="008C7B58"/>
    <w:rsid w:val="008C7D0F"/>
    <w:rsid w:val="008D0F4C"/>
    <w:rsid w:val="008D0FAD"/>
    <w:rsid w:val="008D181D"/>
    <w:rsid w:val="008D19BD"/>
    <w:rsid w:val="008D27C3"/>
    <w:rsid w:val="008D2AF5"/>
    <w:rsid w:val="008D2E20"/>
    <w:rsid w:val="008D429C"/>
    <w:rsid w:val="008D59F7"/>
    <w:rsid w:val="008D5AF9"/>
    <w:rsid w:val="008D729C"/>
    <w:rsid w:val="008D742F"/>
    <w:rsid w:val="008D765E"/>
    <w:rsid w:val="008D78EC"/>
    <w:rsid w:val="008D7C54"/>
    <w:rsid w:val="008D7ED9"/>
    <w:rsid w:val="008E0112"/>
    <w:rsid w:val="008E097B"/>
    <w:rsid w:val="008E0EEC"/>
    <w:rsid w:val="008E1296"/>
    <w:rsid w:val="008E1E62"/>
    <w:rsid w:val="008E2761"/>
    <w:rsid w:val="008E2AAE"/>
    <w:rsid w:val="008E322F"/>
    <w:rsid w:val="008E3674"/>
    <w:rsid w:val="008E3757"/>
    <w:rsid w:val="008E3C8A"/>
    <w:rsid w:val="008E418F"/>
    <w:rsid w:val="008E41FF"/>
    <w:rsid w:val="008E4986"/>
    <w:rsid w:val="008E4AA7"/>
    <w:rsid w:val="008E4D98"/>
    <w:rsid w:val="008E59FB"/>
    <w:rsid w:val="008E5D90"/>
    <w:rsid w:val="008E6AA7"/>
    <w:rsid w:val="008E7F47"/>
    <w:rsid w:val="008F0990"/>
    <w:rsid w:val="008F09E1"/>
    <w:rsid w:val="008F0ED5"/>
    <w:rsid w:val="008F12AF"/>
    <w:rsid w:val="008F1394"/>
    <w:rsid w:val="008F1B41"/>
    <w:rsid w:val="008F208D"/>
    <w:rsid w:val="008F245B"/>
    <w:rsid w:val="008F25E9"/>
    <w:rsid w:val="008F2B3D"/>
    <w:rsid w:val="008F2B8F"/>
    <w:rsid w:val="008F309D"/>
    <w:rsid w:val="008F369B"/>
    <w:rsid w:val="008F3999"/>
    <w:rsid w:val="008F4B89"/>
    <w:rsid w:val="008F50B8"/>
    <w:rsid w:val="008F50F2"/>
    <w:rsid w:val="008F5525"/>
    <w:rsid w:val="008F55C0"/>
    <w:rsid w:val="008F597C"/>
    <w:rsid w:val="008F5AB7"/>
    <w:rsid w:val="008F6573"/>
    <w:rsid w:val="008F6F2F"/>
    <w:rsid w:val="008F743E"/>
    <w:rsid w:val="008F7F80"/>
    <w:rsid w:val="0090018A"/>
    <w:rsid w:val="0090081A"/>
    <w:rsid w:val="00900ACE"/>
    <w:rsid w:val="00900EA8"/>
    <w:rsid w:val="00900F5C"/>
    <w:rsid w:val="00900FA6"/>
    <w:rsid w:val="00901D61"/>
    <w:rsid w:val="0090351D"/>
    <w:rsid w:val="00903E31"/>
    <w:rsid w:val="00904775"/>
    <w:rsid w:val="00904B78"/>
    <w:rsid w:val="00905206"/>
    <w:rsid w:val="00905624"/>
    <w:rsid w:val="0090580B"/>
    <w:rsid w:val="00905C44"/>
    <w:rsid w:val="00906127"/>
    <w:rsid w:val="009065FB"/>
    <w:rsid w:val="0090695B"/>
    <w:rsid w:val="009071A3"/>
    <w:rsid w:val="009071CC"/>
    <w:rsid w:val="00911A41"/>
    <w:rsid w:val="00911DCB"/>
    <w:rsid w:val="009122A5"/>
    <w:rsid w:val="00913F53"/>
    <w:rsid w:val="00914018"/>
    <w:rsid w:val="00914ADD"/>
    <w:rsid w:val="00915792"/>
    <w:rsid w:val="00915814"/>
    <w:rsid w:val="00915BB7"/>
    <w:rsid w:val="00916A88"/>
    <w:rsid w:val="009179DE"/>
    <w:rsid w:val="00917A94"/>
    <w:rsid w:val="00917C29"/>
    <w:rsid w:val="00917D4A"/>
    <w:rsid w:val="00917F86"/>
    <w:rsid w:val="009201A1"/>
    <w:rsid w:val="00920C28"/>
    <w:rsid w:val="009223BD"/>
    <w:rsid w:val="0092343F"/>
    <w:rsid w:val="0092351C"/>
    <w:rsid w:val="00925C0A"/>
    <w:rsid w:val="00926551"/>
    <w:rsid w:val="00926D90"/>
    <w:rsid w:val="00926E1E"/>
    <w:rsid w:val="00927B86"/>
    <w:rsid w:val="00927E80"/>
    <w:rsid w:val="00930C82"/>
    <w:rsid w:val="009320A9"/>
    <w:rsid w:val="00932390"/>
    <w:rsid w:val="009323F0"/>
    <w:rsid w:val="0093324C"/>
    <w:rsid w:val="009339C1"/>
    <w:rsid w:val="00933F04"/>
    <w:rsid w:val="00933FAD"/>
    <w:rsid w:val="0093436C"/>
    <w:rsid w:val="00934A3C"/>
    <w:rsid w:val="00934B93"/>
    <w:rsid w:val="00935B6A"/>
    <w:rsid w:val="00935DB2"/>
    <w:rsid w:val="00936DDD"/>
    <w:rsid w:val="009375CC"/>
    <w:rsid w:val="00937799"/>
    <w:rsid w:val="009378F6"/>
    <w:rsid w:val="00940562"/>
    <w:rsid w:val="00940DA6"/>
    <w:rsid w:val="00941AF0"/>
    <w:rsid w:val="00941FFA"/>
    <w:rsid w:val="0094256B"/>
    <w:rsid w:val="00942AA6"/>
    <w:rsid w:val="0094320A"/>
    <w:rsid w:val="009432E5"/>
    <w:rsid w:val="00943306"/>
    <w:rsid w:val="00943565"/>
    <w:rsid w:val="009443BA"/>
    <w:rsid w:val="009445B2"/>
    <w:rsid w:val="009447CD"/>
    <w:rsid w:val="00944F9A"/>
    <w:rsid w:val="0094625D"/>
    <w:rsid w:val="009470A2"/>
    <w:rsid w:val="00947567"/>
    <w:rsid w:val="00950014"/>
    <w:rsid w:val="009502B2"/>
    <w:rsid w:val="009504F1"/>
    <w:rsid w:val="009514F2"/>
    <w:rsid w:val="00952526"/>
    <w:rsid w:val="0095374C"/>
    <w:rsid w:val="00953D01"/>
    <w:rsid w:val="00955FEB"/>
    <w:rsid w:val="009573E9"/>
    <w:rsid w:val="00957778"/>
    <w:rsid w:val="00957901"/>
    <w:rsid w:val="00957AF7"/>
    <w:rsid w:val="00957C3D"/>
    <w:rsid w:val="00957C7D"/>
    <w:rsid w:val="00960139"/>
    <w:rsid w:val="00960D1E"/>
    <w:rsid w:val="00960F3B"/>
    <w:rsid w:val="0096161C"/>
    <w:rsid w:val="0096231E"/>
    <w:rsid w:val="009624D0"/>
    <w:rsid w:val="00962624"/>
    <w:rsid w:val="00962CC5"/>
    <w:rsid w:val="00962E5A"/>
    <w:rsid w:val="00962FB5"/>
    <w:rsid w:val="00964573"/>
    <w:rsid w:val="009657B0"/>
    <w:rsid w:val="00965BED"/>
    <w:rsid w:val="00966048"/>
    <w:rsid w:val="0096660A"/>
    <w:rsid w:val="0096687C"/>
    <w:rsid w:val="0096728C"/>
    <w:rsid w:val="009674CE"/>
    <w:rsid w:val="009675DC"/>
    <w:rsid w:val="0096799F"/>
    <w:rsid w:val="00967DA4"/>
    <w:rsid w:val="00967F7A"/>
    <w:rsid w:val="00970E32"/>
    <w:rsid w:val="009717E4"/>
    <w:rsid w:val="00971C8D"/>
    <w:rsid w:val="00971E8D"/>
    <w:rsid w:val="0097245C"/>
    <w:rsid w:val="00972FD0"/>
    <w:rsid w:val="009732D7"/>
    <w:rsid w:val="00973FB8"/>
    <w:rsid w:val="00975738"/>
    <w:rsid w:val="009760E8"/>
    <w:rsid w:val="00976E0D"/>
    <w:rsid w:val="00977602"/>
    <w:rsid w:val="00977915"/>
    <w:rsid w:val="0098000D"/>
    <w:rsid w:val="00980492"/>
    <w:rsid w:val="00980F00"/>
    <w:rsid w:val="00981651"/>
    <w:rsid w:val="009819EB"/>
    <w:rsid w:val="00982151"/>
    <w:rsid w:val="0098291C"/>
    <w:rsid w:val="00982FAC"/>
    <w:rsid w:val="00983524"/>
    <w:rsid w:val="00983A2C"/>
    <w:rsid w:val="00983BD5"/>
    <w:rsid w:val="00984352"/>
    <w:rsid w:val="0098484B"/>
    <w:rsid w:val="00985577"/>
    <w:rsid w:val="00985723"/>
    <w:rsid w:val="00986380"/>
    <w:rsid w:val="00986513"/>
    <w:rsid w:val="00986818"/>
    <w:rsid w:val="00986E5C"/>
    <w:rsid w:val="00987220"/>
    <w:rsid w:val="0098732B"/>
    <w:rsid w:val="00987C6E"/>
    <w:rsid w:val="009903FF"/>
    <w:rsid w:val="0099136B"/>
    <w:rsid w:val="00991C99"/>
    <w:rsid w:val="00992079"/>
    <w:rsid w:val="00992124"/>
    <w:rsid w:val="00992BD2"/>
    <w:rsid w:val="00992C29"/>
    <w:rsid w:val="00992ECC"/>
    <w:rsid w:val="00993104"/>
    <w:rsid w:val="00993FB0"/>
    <w:rsid w:val="00994DC0"/>
    <w:rsid w:val="009957E6"/>
    <w:rsid w:val="00995C13"/>
    <w:rsid w:val="0099796D"/>
    <w:rsid w:val="00997A0E"/>
    <w:rsid w:val="00997A73"/>
    <w:rsid w:val="009A0131"/>
    <w:rsid w:val="009A02DC"/>
    <w:rsid w:val="009A0C39"/>
    <w:rsid w:val="009A101E"/>
    <w:rsid w:val="009A10AD"/>
    <w:rsid w:val="009A1429"/>
    <w:rsid w:val="009A1792"/>
    <w:rsid w:val="009A2224"/>
    <w:rsid w:val="009A2241"/>
    <w:rsid w:val="009A2ABC"/>
    <w:rsid w:val="009A2ACD"/>
    <w:rsid w:val="009A3BBE"/>
    <w:rsid w:val="009A4750"/>
    <w:rsid w:val="009A4A8E"/>
    <w:rsid w:val="009A4AE9"/>
    <w:rsid w:val="009A4CBC"/>
    <w:rsid w:val="009A513F"/>
    <w:rsid w:val="009A536B"/>
    <w:rsid w:val="009A6637"/>
    <w:rsid w:val="009A6707"/>
    <w:rsid w:val="009A69AE"/>
    <w:rsid w:val="009A6BE9"/>
    <w:rsid w:val="009A7C20"/>
    <w:rsid w:val="009A7D44"/>
    <w:rsid w:val="009B121C"/>
    <w:rsid w:val="009B193D"/>
    <w:rsid w:val="009B24F4"/>
    <w:rsid w:val="009B26BD"/>
    <w:rsid w:val="009B2AD0"/>
    <w:rsid w:val="009B2FA3"/>
    <w:rsid w:val="009B3160"/>
    <w:rsid w:val="009B4880"/>
    <w:rsid w:val="009B6749"/>
    <w:rsid w:val="009B7947"/>
    <w:rsid w:val="009B7AAA"/>
    <w:rsid w:val="009B7EC8"/>
    <w:rsid w:val="009C0816"/>
    <w:rsid w:val="009C0933"/>
    <w:rsid w:val="009C0BC0"/>
    <w:rsid w:val="009C1281"/>
    <w:rsid w:val="009C18B8"/>
    <w:rsid w:val="009C1FF6"/>
    <w:rsid w:val="009C2BC1"/>
    <w:rsid w:val="009C2C64"/>
    <w:rsid w:val="009C2D58"/>
    <w:rsid w:val="009C2D91"/>
    <w:rsid w:val="009C30CD"/>
    <w:rsid w:val="009C3FE7"/>
    <w:rsid w:val="009C4052"/>
    <w:rsid w:val="009C41C4"/>
    <w:rsid w:val="009C4B92"/>
    <w:rsid w:val="009C4E23"/>
    <w:rsid w:val="009C5C27"/>
    <w:rsid w:val="009C5D88"/>
    <w:rsid w:val="009C708F"/>
    <w:rsid w:val="009C749D"/>
    <w:rsid w:val="009C7BD6"/>
    <w:rsid w:val="009D0997"/>
    <w:rsid w:val="009D24EE"/>
    <w:rsid w:val="009D3497"/>
    <w:rsid w:val="009D3797"/>
    <w:rsid w:val="009D3CB6"/>
    <w:rsid w:val="009D61F9"/>
    <w:rsid w:val="009D6463"/>
    <w:rsid w:val="009D67F6"/>
    <w:rsid w:val="009E0038"/>
    <w:rsid w:val="009E0871"/>
    <w:rsid w:val="009E08D8"/>
    <w:rsid w:val="009E0D61"/>
    <w:rsid w:val="009E0E29"/>
    <w:rsid w:val="009E162E"/>
    <w:rsid w:val="009E1A06"/>
    <w:rsid w:val="009E1C60"/>
    <w:rsid w:val="009E2B36"/>
    <w:rsid w:val="009E3523"/>
    <w:rsid w:val="009E4029"/>
    <w:rsid w:val="009E472F"/>
    <w:rsid w:val="009E4C27"/>
    <w:rsid w:val="009E5027"/>
    <w:rsid w:val="009E541E"/>
    <w:rsid w:val="009E594F"/>
    <w:rsid w:val="009E5DAA"/>
    <w:rsid w:val="009E5E19"/>
    <w:rsid w:val="009E67C8"/>
    <w:rsid w:val="009E7259"/>
    <w:rsid w:val="009E7C35"/>
    <w:rsid w:val="009F0CA6"/>
    <w:rsid w:val="009F0E85"/>
    <w:rsid w:val="009F13F4"/>
    <w:rsid w:val="009F1923"/>
    <w:rsid w:val="009F1ADB"/>
    <w:rsid w:val="009F2B68"/>
    <w:rsid w:val="009F2E93"/>
    <w:rsid w:val="009F3211"/>
    <w:rsid w:val="009F3649"/>
    <w:rsid w:val="009F3AE0"/>
    <w:rsid w:val="009F475E"/>
    <w:rsid w:val="009F4958"/>
    <w:rsid w:val="009F4DCA"/>
    <w:rsid w:val="009F4DF1"/>
    <w:rsid w:val="009F524B"/>
    <w:rsid w:val="009F58C5"/>
    <w:rsid w:val="009F5AAB"/>
    <w:rsid w:val="009F5CDA"/>
    <w:rsid w:val="009F6590"/>
    <w:rsid w:val="009F6C81"/>
    <w:rsid w:val="009F6FA9"/>
    <w:rsid w:val="00A00B63"/>
    <w:rsid w:val="00A00DB7"/>
    <w:rsid w:val="00A017AD"/>
    <w:rsid w:val="00A025FE"/>
    <w:rsid w:val="00A0387E"/>
    <w:rsid w:val="00A04DC5"/>
    <w:rsid w:val="00A0537C"/>
    <w:rsid w:val="00A06903"/>
    <w:rsid w:val="00A06D13"/>
    <w:rsid w:val="00A07679"/>
    <w:rsid w:val="00A102D9"/>
    <w:rsid w:val="00A10D97"/>
    <w:rsid w:val="00A10E97"/>
    <w:rsid w:val="00A117C1"/>
    <w:rsid w:val="00A11A3A"/>
    <w:rsid w:val="00A11FDF"/>
    <w:rsid w:val="00A1275E"/>
    <w:rsid w:val="00A12F03"/>
    <w:rsid w:val="00A130B5"/>
    <w:rsid w:val="00A16AC6"/>
    <w:rsid w:val="00A1741D"/>
    <w:rsid w:val="00A17FD8"/>
    <w:rsid w:val="00A17FF1"/>
    <w:rsid w:val="00A202CA"/>
    <w:rsid w:val="00A21287"/>
    <w:rsid w:val="00A21A5A"/>
    <w:rsid w:val="00A21DA6"/>
    <w:rsid w:val="00A21FB7"/>
    <w:rsid w:val="00A22142"/>
    <w:rsid w:val="00A22F3E"/>
    <w:rsid w:val="00A23334"/>
    <w:rsid w:val="00A237EE"/>
    <w:rsid w:val="00A23FE4"/>
    <w:rsid w:val="00A24A52"/>
    <w:rsid w:val="00A252D8"/>
    <w:rsid w:val="00A25C2B"/>
    <w:rsid w:val="00A26AFA"/>
    <w:rsid w:val="00A274FA"/>
    <w:rsid w:val="00A27B43"/>
    <w:rsid w:val="00A27B9E"/>
    <w:rsid w:val="00A30799"/>
    <w:rsid w:val="00A30CFE"/>
    <w:rsid w:val="00A31443"/>
    <w:rsid w:val="00A3237F"/>
    <w:rsid w:val="00A32CD0"/>
    <w:rsid w:val="00A33682"/>
    <w:rsid w:val="00A34741"/>
    <w:rsid w:val="00A34845"/>
    <w:rsid w:val="00A34D85"/>
    <w:rsid w:val="00A35075"/>
    <w:rsid w:val="00A354EB"/>
    <w:rsid w:val="00A35856"/>
    <w:rsid w:val="00A358ED"/>
    <w:rsid w:val="00A36457"/>
    <w:rsid w:val="00A374DD"/>
    <w:rsid w:val="00A376BC"/>
    <w:rsid w:val="00A37ED9"/>
    <w:rsid w:val="00A401F4"/>
    <w:rsid w:val="00A408D9"/>
    <w:rsid w:val="00A4168F"/>
    <w:rsid w:val="00A42FAD"/>
    <w:rsid w:val="00A436E4"/>
    <w:rsid w:val="00A43F4B"/>
    <w:rsid w:val="00A444D6"/>
    <w:rsid w:val="00A44F8E"/>
    <w:rsid w:val="00A4534A"/>
    <w:rsid w:val="00A457AF"/>
    <w:rsid w:val="00A467E3"/>
    <w:rsid w:val="00A46A46"/>
    <w:rsid w:val="00A4700A"/>
    <w:rsid w:val="00A47A0C"/>
    <w:rsid w:val="00A47A71"/>
    <w:rsid w:val="00A47BE2"/>
    <w:rsid w:val="00A51891"/>
    <w:rsid w:val="00A527D4"/>
    <w:rsid w:val="00A528FA"/>
    <w:rsid w:val="00A52E03"/>
    <w:rsid w:val="00A54407"/>
    <w:rsid w:val="00A55232"/>
    <w:rsid w:val="00A569FC"/>
    <w:rsid w:val="00A56DF2"/>
    <w:rsid w:val="00A57193"/>
    <w:rsid w:val="00A576D4"/>
    <w:rsid w:val="00A57AC2"/>
    <w:rsid w:val="00A57CD8"/>
    <w:rsid w:val="00A602D4"/>
    <w:rsid w:val="00A62043"/>
    <w:rsid w:val="00A622E7"/>
    <w:rsid w:val="00A633A6"/>
    <w:rsid w:val="00A6403E"/>
    <w:rsid w:val="00A649D7"/>
    <w:rsid w:val="00A64A37"/>
    <w:rsid w:val="00A655A8"/>
    <w:rsid w:val="00A657D5"/>
    <w:rsid w:val="00A6632C"/>
    <w:rsid w:val="00A67086"/>
    <w:rsid w:val="00A67543"/>
    <w:rsid w:val="00A6773E"/>
    <w:rsid w:val="00A70FB2"/>
    <w:rsid w:val="00A7162B"/>
    <w:rsid w:val="00A716F1"/>
    <w:rsid w:val="00A71C09"/>
    <w:rsid w:val="00A71EE7"/>
    <w:rsid w:val="00A72383"/>
    <w:rsid w:val="00A72F07"/>
    <w:rsid w:val="00A72F84"/>
    <w:rsid w:val="00A731B0"/>
    <w:rsid w:val="00A7425A"/>
    <w:rsid w:val="00A74D3F"/>
    <w:rsid w:val="00A75067"/>
    <w:rsid w:val="00A75503"/>
    <w:rsid w:val="00A75C79"/>
    <w:rsid w:val="00A76A8B"/>
    <w:rsid w:val="00A76EC2"/>
    <w:rsid w:val="00A77516"/>
    <w:rsid w:val="00A7799D"/>
    <w:rsid w:val="00A80649"/>
    <w:rsid w:val="00A81920"/>
    <w:rsid w:val="00A81FA1"/>
    <w:rsid w:val="00A82BB3"/>
    <w:rsid w:val="00A82E7D"/>
    <w:rsid w:val="00A831B2"/>
    <w:rsid w:val="00A84246"/>
    <w:rsid w:val="00A85B36"/>
    <w:rsid w:val="00A85C28"/>
    <w:rsid w:val="00A8711A"/>
    <w:rsid w:val="00A87FD8"/>
    <w:rsid w:val="00A9020C"/>
    <w:rsid w:val="00A90900"/>
    <w:rsid w:val="00A92B27"/>
    <w:rsid w:val="00A93997"/>
    <w:rsid w:val="00A948F6"/>
    <w:rsid w:val="00A94C1A"/>
    <w:rsid w:val="00A94FFF"/>
    <w:rsid w:val="00A95F93"/>
    <w:rsid w:val="00A96C26"/>
    <w:rsid w:val="00A972E6"/>
    <w:rsid w:val="00A97758"/>
    <w:rsid w:val="00A97BA3"/>
    <w:rsid w:val="00A97BB5"/>
    <w:rsid w:val="00A97C59"/>
    <w:rsid w:val="00AA0643"/>
    <w:rsid w:val="00AA0715"/>
    <w:rsid w:val="00AA0D76"/>
    <w:rsid w:val="00AA1486"/>
    <w:rsid w:val="00AA1CB4"/>
    <w:rsid w:val="00AA1D8D"/>
    <w:rsid w:val="00AA2ADE"/>
    <w:rsid w:val="00AA2CA4"/>
    <w:rsid w:val="00AA3B49"/>
    <w:rsid w:val="00AA3BF0"/>
    <w:rsid w:val="00AA4404"/>
    <w:rsid w:val="00AA5088"/>
    <w:rsid w:val="00AA51C5"/>
    <w:rsid w:val="00AA6421"/>
    <w:rsid w:val="00AA64AE"/>
    <w:rsid w:val="00AA682D"/>
    <w:rsid w:val="00AA7B92"/>
    <w:rsid w:val="00AA7F20"/>
    <w:rsid w:val="00AB191A"/>
    <w:rsid w:val="00AB314A"/>
    <w:rsid w:val="00AB4923"/>
    <w:rsid w:val="00AB54FF"/>
    <w:rsid w:val="00AB5F3D"/>
    <w:rsid w:val="00AB6987"/>
    <w:rsid w:val="00AB6E86"/>
    <w:rsid w:val="00AB7309"/>
    <w:rsid w:val="00AB7CCB"/>
    <w:rsid w:val="00AC20C8"/>
    <w:rsid w:val="00AC2F41"/>
    <w:rsid w:val="00AC3BF4"/>
    <w:rsid w:val="00AC3C92"/>
    <w:rsid w:val="00AC4D34"/>
    <w:rsid w:val="00AC4F94"/>
    <w:rsid w:val="00AC5940"/>
    <w:rsid w:val="00AC625D"/>
    <w:rsid w:val="00AC6867"/>
    <w:rsid w:val="00AC711E"/>
    <w:rsid w:val="00AD0065"/>
    <w:rsid w:val="00AD07E2"/>
    <w:rsid w:val="00AD198F"/>
    <w:rsid w:val="00AD2660"/>
    <w:rsid w:val="00AD2BFE"/>
    <w:rsid w:val="00AD4305"/>
    <w:rsid w:val="00AD4F1F"/>
    <w:rsid w:val="00AD615B"/>
    <w:rsid w:val="00AD7095"/>
    <w:rsid w:val="00AD7CAF"/>
    <w:rsid w:val="00AE1124"/>
    <w:rsid w:val="00AE1171"/>
    <w:rsid w:val="00AE2088"/>
    <w:rsid w:val="00AE47E7"/>
    <w:rsid w:val="00AE49BD"/>
    <w:rsid w:val="00AE4E77"/>
    <w:rsid w:val="00AE4EA7"/>
    <w:rsid w:val="00AE50A2"/>
    <w:rsid w:val="00AE518E"/>
    <w:rsid w:val="00AE5415"/>
    <w:rsid w:val="00AE7657"/>
    <w:rsid w:val="00AE7C64"/>
    <w:rsid w:val="00AF04E5"/>
    <w:rsid w:val="00AF19CB"/>
    <w:rsid w:val="00AF20B3"/>
    <w:rsid w:val="00AF2658"/>
    <w:rsid w:val="00AF2747"/>
    <w:rsid w:val="00AF49BC"/>
    <w:rsid w:val="00AF555C"/>
    <w:rsid w:val="00AF5C28"/>
    <w:rsid w:val="00AF5F52"/>
    <w:rsid w:val="00AF6B5E"/>
    <w:rsid w:val="00AF6C3B"/>
    <w:rsid w:val="00AF7C4E"/>
    <w:rsid w:val="00B004CD"/>
    <w:rsid w:val="00B017BB"/>
    <w:rsid w:val="00B01A96"/>
    <w:rsid w:val="00B0200B"/>
    <w:rsid w:val="00B023E3"/>
    <w:rsid w:val="00B02417"/>
    <w:rsid w:val="00B02D37"/>
    <w:rsid w:val="00B03407"/>
    <w:rsid w:val="00B03AE8"/>
    <w:rsid w:val="00B0476B"/>
    <w:rsid w:val="00B05337"/>
    <w:rsid w:val="00B05772"/>
    <w:rsid w:val="00B059C7"/>
    <w:rsid w:val="00B06452"/>
    <w:rsid w:val="00B070F4"/>
    <w:rsid w:val="00B07352"/>
    <w:rsid w:val="00B10217"/>
    <w:rsid w:val="00B10F7E"/>
    <w:rsid w:val="00B11667"/>
    <w:rsid w:val="00B12121"/>
    <w:rsid w:val="00B126F8"/>
    <w:rsid w:val="00B1295D"/>
    <w:rsid w:val="00B12E32"/>
    <w:rsid w:val="00B12FF5"/>
    <w:rsid w:val="00B13153"/>
    <w:rsid w:val="00B131A8"/>
    <w:rsid w:val="00B13352"/>
    <w:rsid w:val="00B13A79"/>
    <w:rsid w:val="00B14718"/>
    <w:rsid w:val="00B1592C"/>
    <w:rsid w:val="00B15BF0"/>
    <w:rsid w:val="00B1624F"/>
    <w:rsid w:val="00B16ACE"/>
    <w:rsid w:val="00B17684"/>
    <w:rsid w:val="00B176D6"/>
    <w:rsid w:val="00B179A1"/>
    <w:rsid w:val="00B21796"/>
    <w:rsid w:val="00B21D69"/>
    <w:rsid w:val="00B21F67"/>
    <w:rsid w:val="00B22805"/>
    <w:rsid w:val="00B228E1"/>
    <w:rsid w:val="00B2292B"/>
    <w:rsid w:val="00B22F79"/>
    <w:rsid w:val="00B233EB"/>
    <w:rsid w:val="00B2341D"/>
    <w:rsid w:val="00B23C14"/>
    <w:rsid w:val="00B23CE6"/>
    <w:rsid w:val="00B23F6E"/>
    <w:rsid w:val="00B24B4B"/>
    <w:rsid w:val="00B25623"/>
    <w:rsid w:val="00B256E1"/>
    <w:rsid w:val="00B25EED"/>
    <w:rsid w:val="00B27420"/>
    <w:rsid w:val="00B3035A"/>
    <w:rsid w:val="00B30AB7"/>
    <w:rsid w:val="00B31356"/>
    <w:rsid w:val="00B31DBB"/>
    <w:rsid w:val="00B3213A"/>
    <w:rsid w:val="00B330CD"/>
    <w:rsid w:val="00B3352C"/>
    <w:rsid w:val="00B33BBB"/>
    <w:rsid w:val="00B34621"/>
    <w:rsid w:val="00B348B5"/>
    <w:rsid w:val="00B34C72"/>
    <w:rsid w:val="00B355A1"/>
    <w:rsid w:val="00B3580C"/>
    <w:rsid w:val="00B35BF8"/>
    <w:rsid w:val="00B35E7E"/>
    <w:rsid w:val="00B36BEF"/>
    <w:rsid w:val="00B3764E"/>
    <w:rsid w:val="00B3786F"/>
    <w:rsid w:val="00B37FA9"/>
    <w:rsid w:val="00B40332"/>
    <w:rsid w:val="00B40E85"/>
    <w:rsid w:val="00B419C3"/>
    <w:rsid w:val="00B41C5C"/>
    <w:rsid w:val="00B428BE"/>
    <w:rsid w:val="00B429B8"/>
    <w:rsid w:val="00B4409D"/>
    <w:rsid w:val="00B44481"/>
    <w:rsid w:val="00B44790"/>
    <w:rsid w:val="00B44AFF"/>
    <w:rsid w:val="00B44BB0"/>
    <w:rsid w:val="00B45037"/>
    <w:rsid w:val="00B464A0"/>
    <w:rsid w:val="00B46A68"/>
    <w:rsid w:val="00B47346"/>
    <w:rsid w:val="00B476D3"/>
    <w:rsid w:val="00B478E7"/>
    <w:rsid w:val="00B47FAE"/>
    <w:rsid w:val="00B50ECE"/>
    <w:rsid w:val="00B50FEC"/>
    <w:rsid w:val="00B51151"/>
    <w:rsid w:val="00B51A80"/>
    <w:rsid w:val="00B51DD0"/>
    <w:rsid w:val="00B522E5"/>
    <w:rsid w:val="00B53234"/>
    <w:rsid w:val="00B535D5"/>
    <w:rsid w:val="00B53862"/>
    <w:rsid w:val="00B54635"/>
    <w:rsid w:val="00B552D3"/>
    <w:rsid w:val="00B5577D"/>
    <w:rsid w:val="00B55902"/>
    <w:rsid w:val="00B55F1C"/>
    <w:rsid w:val="00B56789"/>
    <w:rsid w:val="00B56F3F"/>
    <w:rsid w:val="00B57059"/>
    <w:rsid w:val="00B57B0F"/>
    <w:rsid w:val="00B57DB8"/>
    <w:rsid w:val="00B60373"/>
    <w:rsid w:val="00B60B0F"/>
    <w:rsid w:val="00B61005"/>
    <w:rsid w:val="00B61B0F"/>
    <w:rsid w:val="00B6229D"/>
    <w:rsid w:val="00B624E2"/>
    <w:rsid w:val="00B62B7A"/>
    <w:rsid w:val="00B62BA9"/>
    <w:rsid w:val="00B62D01"/>
    <w:rsid w:val="00B6357F"/>
    <w:rsid w:val="00B6445D"/>
    <w:rsid w:val="00B6467E"/>
    <w:rsid w:val="00B65283"/>
    <w:rsid w:val="00B658C3"/>
    <w:rsid w:val="00B66291"/>
    <w:rsid w:val="00B6675B"/>
    <w:rsid w:val="00B6682A"/>
    <w:rsid w:val="00B66B17"/>
    <w:rsid w:val="00B67283"/>
    <w:rsid w:val="00B67767"/>
    <w:rsid w:val="00B70CF1"/>
    <w:rsid w:val="00B70F22"/>
    <w:rsid w:val="00B72103"/>
    <w:rsid w:val="00B728FC"/>
    <w:rsid w:val="00B72A63"/>
    <w:rsid w:val="00B72FF4"/>
    <w:rsid w:val="00B73416"/>
    <w:rsid w:val="00B7356E"/>
    <w:rsid w:val="00B735DF"/>
    <w:rsid w:val="00B73750"/>
    <w:rsid w:val="00B75049"/>
    <w:rsid w:val="00B75232"/>
    <w:rsid w:val="00B772E2"/>
    <w:rsid w:val="00B77A38"/>
    <w:rsid w:val="00B77F2B"/>
    <w:rsid w:val="00B806FD"/>
    <w:rsid w:val="00B8097C"/>
    <w:rsid w:val="00B819BB"/>
    <w:rsid w:val="00B81D66"/>
    <w:rsid w:val="00B8243B"/>
    <w:rsid w:val="00B82594"/>
    <w:rsid w:val="00B82B5C"/>
    <w:rsid w:val="00B830F7"/>
    <w:rsid w:val="00B8375D"/>
    <w:rsid w:val="00B83B7A"/>
    <w:rsid w:val="00B84693"/>
    <w:rsid w:val="00B84B69"/>
    <w:rsid w:val="00B85BED"/>
    <w:rsid w:val="00B864AB"/>
    <w:rsid w:val="00B866A4"/>
    <w:rsid w:val="00B871A7"/>
    <w:rsid w:val="00B873FA"/>
    <w:rsid w:val="00B87AD2"/>
    <w:rsid w:val="00B87B46"/>
    <w:rsid w:val="00B87F41"/>
    <w:rsid w:val="00B90750"/>
    <w:rsid w:val="00B90C17"/>
    <w:rsid w:val="00B916E4"/>
    <w:rsid w:val="00B91C94"/>
    <w:rsid w:val="00B92D0D"/>
    <w:rsid w:val="00B93311"/>
    <w:rsid w:val="00B9370B"/>
    <w:rsid w:val="00B93786"/>
    <w:rsid w:val="00B9516D"/>
    <w:rsid w:val="00B9528D"/>
    <w:rsid w:val="00B96888"/>
    <w:rsid w:val="00B96C11"/>
    <w:rsid w:val="00B970C6"/>
    <w:rsid w:val="00BA0766"/>
    <w:rsid w:val="00BA0A60"/>
    <w:rsid w:val="00BA0FC7"/>
    <w:rsid w:val="00BA1E8F"/>
    <w:rsid w:val="00BA29FE"/>
    <w:rsid w:val="00BA2AE7"/>
    <w:rsid w:val="00BA36CC"/>
    <w:rsid w:val="00BA38A0"/>
    <w:rsid w:val="00BA4310"/>
    <w:rsid w:val="00BA4349"/>
    <w:rsid w:val="00BA440A"/>
    <w:rsid w:val="00BA4906"/>
    <w:rsid w:val="00BA49FF"/>
    <w:rsid w:val="00BA54F0"/>
    <w:rsid w:val="00BA58EA"/>
    <w:rsid w:val="00BA5A2F"/>
    <w:rsid w:val="00BA6836"/>
    <w:rsid w:val="00BA6DE4"/>
    <w:rsid w:val="00BA6E5D"/>
    <w:rsid w:val="00BA7013"/>
    <w:rsid w:val="00BB129E"/>
    <w:rsid w:val="00BB1DE2"/>
    <w:rsid w:val="00BB26E2"/>
    <w:rsid w:val="00BB2B2F"/>
    <w:rsid w:val="00BB2D72"/>
    <w:rsid w:val="00BB38A9"/>
    <w:rsid w:val="00BB3C64"/>
    <w:rsid w:val="00BB41AD"/>
    <w:rsid w:val="00BB4FB0"/>
    <w:rsid w:val="00BB5ECD"/>
    <w:rsid w:val="00BB5F51"/>
    <w:rsid w:val="00BB6521"/>
    <w:rsid w:val="00BC0036"/>
    <w:rsid w:val="00BC036E"/>
    <w:rsid w:val="00BC059D"/>
    <w:rsid w:val="00BC11DD"/>
    <w:rsid w:val="00BC16B3"/>
    <w:rsid w:val="00BC1FD2"/>
    <w:rsid w:val="00BC247B"/>
    <w:rsid w:val="00BC24F5"/>
    <w:rsid w:val="00BC2740"/>
    <w:rsid w:val="00BC27EB"/>
    <w:rsid w:val="00BC440C"/>
    <w:rsid w:val="00BC4435"/>
    <w:rsid w:val="00BC4E64"/>
    <w:rsid w:val="00BC5447"/>
    <w:rsid w:val="00BC5E1C"/>
    <w:rsid w:val="00BC665E"/>
    <w:rsid w:val="00BC6AAC"/>
    <w:rsid w:val="00BD0480"/>
    <w:rsid w:val="00BD089D"/>
    <w:rsid w:val="00BD0D3C"/>
    <w:rsid w:val="00BD201A"/>
    <w:rsid w:val="00BD256D"/>
    <w:rsid w:val="00BD2D67"/>
    <w:rsid w:val="00BD3C34"/>
    <w:rsid w:val="00BD4553"/>
    <w:rsid w:val="00BD4919"/>
    <w:rsid w:val="00BD50AB"/>
    <w:rsid w:val="00BD5686"/>
    <w:rsid w:val="00BD56C7"/>
    <w:rsid w:val="00BD5D8A"/>
    <w:rsid w:val="00BD616A"/>
    <w:rsid w:val="00BD773B"/>
    <w:rsid w:val="00BD7A3D"/>
    <w:rsid w:val="00BE0757"/>
    <w:rsid w:val="00BE07AD"/>
    <w:rsid w:val="00BE1AF1"/>
    <w:rsid w:val="00BE20E7"/>
    <w:rsid w:val="00BE350D"/>
    <w:rsid w:val="00BE36DC"/>
    <w:rsid w:val="00BE441F"/>
    <w:rsid w:val="00BE56F4"/>
    <w:rsid w:val="00BE627F"/>
    <w:rsid w:val="00BE7ACF"/>
    <w:rsid w:val="00BF176E"/>
    <w:rsid w:val="00BF1F24"/>
    <w:rsid w:val="00BF293E"/>
    <w:rsid w:val="00BF2E67"/>
    <w:rsid w:val="00BF30B1"/>
    <w:rsid w:val="00BF4AC3"/>
    <w:rsid w:val="00BF516A"/>
    <w:rsid w:val="00BF6453"/>
    <w:rsid w:val="00BF68F6"/>
    <w:rsid w:val="00BF70C5"/>
    <w:rsid w:val="00BF7C2B"/>
    <w:rsid w:val="00C0005C"/>
    <w:rsid w:val="00C0051E"/>
    <w:rsid w:val="00C00846"/>
    <w:rsid w:val="00C01573"/>
    <w:rsid w:val="00C0163E"/>
    <w:rsid w:val="00C0165C"/>
    <w:rsid w:val="00C01795"/>
    <w:rsid w:val="00C01887"/>
    <w:rsid w:val="00C02230"/>
    <w:rsid w:val="00C04513"/>
    <w:rsid w:val="00C05A69"/>
    <w:rsid w:val="00C05B5C"/>
    <w:rsid w:val="00C0667B"/>
    <w:rsid w:val="00C06B56"/>
    <w:rsid w:val="00C1020F"/>
    <w:rsid w:val="00C10E90"/>
    <w:rsid w:val="00C1111F"/>
    <w:rsid w:val="00C12C7F"/>
    <w:rsid w:val="00C12D3B"/>
    <w:rsid w:val="00C12EC4"/>
    <w:rsid w:val="00C13A42"/>
    <w:rsid w:val="00C15718"/>
    <w:rsid w:val="00C15F7D"/>
    <w:rsid w:val="00C16C22"/>
    <w:rsid w:val="00C2106D"/>
    <w:rsid w:val="00C2144E"/>
    <w:rsid w:val="00C222FF"/>
    <w:rsid w:val="00C223B5"/>
    <w:rsid w:val="00C22B40"/>
    <w:rsid w:val="00C22F83"/>
    <w:rsid w:val="00C243DB"/>
    <w:rsid w:val="00C243E4"/>
    <w:rsid w:val="00C246FC"/>
    <w:rsid w:val="00C278B8"/>
    <w:rsid w:val="00C27D6F"/>
    <w:rsid w:val="00C27FD2"/>
    <w:rsid w:val="00C3104E"/>
    <w:rsid w:val="00C32701"/>
    <w:rsid w:val="00C32D77"/>
    <w:rsid w:val="00C32E9C"/>
    <w:rsid w:val="00C332CD"/>
    <w:rsid w:val="00C33435"/>
    <w:rsid w:val="00C33478"/>
    <w:rsid w:val="00C343E3"/>
    <w:rsid w:val="00C34DB7"/>
    <w:rsid w:val="00C35985"/>
    <w:rsid w:val="00C35EAC"/>
    <w:rsid w:val="00C35EC5"/>
    <w:rsid w:val="00C377D4"/>
    <w:rsid w:val="00C3793A"/>
    <w:rsid w:val="00C40531"/>
    <w:rsid w:val="00C40F9F"/>
    <w:rsid w:val="00C41314"/>
    <w:rsid w:val="00C41343"/>
    <w:rsid w:val="00C42101"/>
    <w:rsid w:val="00C42CAD"/>
    <w:rsid w:val="00C43F41"/>
    <w:rsid w:val="00C4527A"/>
    <w:rsid w:val="00C45320"/>
    <w:rsid w:val="00C455B1"/>
    <w:rsid w:val="00C45F71"/>
    <w:rsid w:val="00C46173"/>
    <w:rsid w:val="00C464CE"/>
    <w:rsid w:val="00C46972"/>
    <w:rsid w:val="00C47CB6"/>
    <w:rsid w:val="00C47F00"/>
    <w:rsid w:val="00C502D5"/>
    <w:rsid w:val="00C5067C"/>
    <w:rsid w:val="00C50728"/>
    <w:rsid w:val="00C509FB"/>
    <w:rsid w:val="00C50DB2"/>
    <w:rsid w:val="00C51186"/>
    <w:rsid w:val="00C51F4C"/>
    <w:rsid w:val="00C52070"/>
    <w:rsid w:val="00C527DD"/>
    <w:rsid w:val="00C52C63"/>
    <w:rsid w:val="00C52D0A"/>
    <w:rsid w:val="00C52D98"/>
    <w:rsid w:val="00C53C2B"/>
    <w:rsid w:val="00C53FB4"/>
    <w:rsid w:val="00C540A6"/>
    <w:rsid w:val="00C541A8"/>
    <w:rsid w:val="00C55B2C"/>
    <w:rsid w:val="00C56194"/>
    <w:rsid w:val="00C5639F"/>
    <w:rsid w:val="00C56D18"/>
    <w:rsid w:val="00C5742B"/>
    <w:rsid w:val="00C577D5"/>
    <w:rsid w:val="00C6061B"/>
    <w:rsid w:val="00C60667"/>
    <w:rsid w:val="00C60850"/>
    <w:rsid w:val="00C60D8C"/>
    <w:rsid w:val="00C60EE8"/>
    <w:rsid w:val="00C615AE"/>
    <w:rsid w:val="00C615C1"/>
    <w:rsid w:val="00C616E5"/>
    <w:rsid w:val="00C629DD"/>
    <w:rsid w:val="00C62A03"/>
    <w:rsid w:val="00C62E02"/>
    <w:rsid w:val="00C63A24"/>
    <w:rsid w:val="00C63E32"/>
    <w:rsid w:val="00C64E52"/>
    <w:rsid w:val="00C65ED3"/>
    <w:rsid w:val="00C65F9F"/>
    <w:rsid w:val="00C66210"/>
    <w:rsid w:val="00C66B0C"/>
    <w:rsid w:val="00C66BC4"/>
    <w:rsid w:val="00C66DAE"/>
    <w:rsid w:val="00C66F61"/>
    <w:rsid w:val="00C70657"/>
    <w:rsid w:val="00C714E9"/>
    <w:rsid w:val="00C714FD"/>
    <w:rsid w:val="00C71689"/>
    <w:rsid w:val="00C7195E"/>
    <w:rsid w:val="00C71AA7"/>
    <w:rsid w:val="00C73ACF"/>
    <w:rsid w:val="00C73EC2"/>
    <w:rsid w:val="00C746BE"/>
    <w:rsid w:val="00C74966"/>
    <w:rsid w:val="00C7519B"/>
    <w:rsid w:val="00C767B2"/>
    <w:rsid w:val="00C77B77"/>
    <w:rsid w:val="00C77E35"/>
    <w:rsid w:val="00C805C4"/>
    <w:rsid w:val="00C8088F"/>
    <w:rsid w:val="00C81351"/>
    <w:rsid w:val="00C81B5F"/>
    <w:rsid w:val="00C82ED5"/>
    <w:rsid w:val="00C8351B"/>
    <w:rsid w:val="00C841C6"/>
    <w:rsid w:val="00C84C4F"/>
    <w:rsid w:val="00C84D8E"/>
    <w:rsid w:val="00C84F5C"/>
    <w:rsid w:val="00C86810"/>
    <w:rsid w:val="00C8696C"/>
    <w:rsid w:val="00C87BF5"/>
    <w:rsid w:val="00C91088"/>
    <w:rsid w:val="00C9196A"/>
    <w:rsid w:val="00C92B75"/>
    <w:rsid w:val="00C92ED6"/>
    <w:rsid w:val="00C9319C"/>
    <w:rsid w:val="00C945DF"/>
    <w:rsid w:val="00C95285"/>
    <w:rsid w:val="00C95325"/>
    <w:rsid w:val="00C9535E"/>
    <w:rsid w:val="00C95992"/>
    <w:rsid w:val="00C969CA"/>
    <w:rsid w:val="00C96A7F"/>
    <w:rsid w:val="00C96B4A"/>
    <w:rsid w:val="00C96E29"/>
    <w:rsid w:val="00C97678"/>
    <w:rsid w:val="00C97893"/>
    <w:rsid w:val="00C9798E"/>
    <w:rsid w:val="00C97B2D"/>
    <w:rsid w:val="00C97CD2"/>
    <w:rsid w:val="00C97FAD"/>
    <w:rsid w:val="00CA0832"/>
    <w:rsid w:val="00CA0981"/>
    <w:rsid w:val="00CA0EE1"/>
    <w:rsid w:val="00CA11BB"/>
    <w:rsid w:val="00CA1A92"/>
    <w:rsid w:val="00CA1F0D"/>
    <w:rsid w:val="00CA2158"/>
    <w:rsid w:val="00CA3854"/>
    <w:rsid w:val="00CA3A01"/>
    <w:rsid w:val="00CA3AB1"/>
    <w:rsid w:val="00CA4747"/>
    <w:rsid w:val="00CA4BDA"/>
    <w:rsid w:val="00CA4C52"/>
    <w:rsid w:val="00CA5328"/>
    <w:rsid w:val="00CA5646"/>
    <w:rsid w:val="00CA5679"/>
    <w:rsid w:val="00CA5D94"/>
    <w:rsid w:val="00CA6A5A"/>
    <w:rsid w:val="00CA703F"/>
    <w:rsid w:val="00CB089F"/>
    <w:rsid w:val="00CB11A9"/>
    <w:rsid w:val="00CB1CCF"/>
    <w:rsid w:val="00CB2068"/>
    <w:rsid w:val="00CB2CBF"/>
    <w:rsid w:val="00CB37AC"/>
    <w:rsid w:val="00CB589F"/>
    <w:rsid w:val="00CB59F8"/>
    <w:rsid w:val="00CB6002"/>
    <w:rsid w:val="00CB718A"/>
    <w:rsid w:val="00CB7BFF"/>
    <w:rsid w:val="00CC0A31"/>
    <w:rsid w:val="00CC1339"/>
    <w:rsid w:val="00CC1FCD"/>
    <w:rsid w:val="00CC2B1C"/>
    <w:rsid w:val="00CC2EEC"/>
    <w:rsid w:val="00CC3A30"/>
    <w:rsid w:val="00CC404C"/>
    <w:rsid w:val="00CC459F"/>
    <w:rsid w:val="00CC49A5"/>
    <w:rsid w:val="00CC53B6"/>
    <w:rsid w:val="00CC5BF3"/>
    <w:rsid w:val="00CC68AC"/>
    <w:rsid w:val="00CC6B89"/>
    <w:rsid w:val="00CC77CF"/>
    <w:rsid w:val="00CD23F8"/>
    <w:rsid w:val="00CD2448"/>
    <w:rsid w:val="00CD32EB"/>
    <w:rsid w:val="00CD3972"/>
    <w:rsid w:val="00CD46FD"/>
    <w:rsid w:val="00CD5A77"/>
    <w:rsid w:val="00CD7528"/>
    <w:rsid w:val="00CD7621"/>
    <w:rsid w:val="00CD7906"/>
    <w:rsid w:val="00CD7C8D"/>
    <w:rsid w:val="00CE1496"/>
    <w:rsid w:val="00CE174A"/>
    <w:rsid w:val="00CE1E0F"/>
    <w:rsid w:val="00CE1E6D"/>
    <w:rsid w:val="00CE28C8"/>
    <w:rsid w:val="00CE34B4"/>
    <w:rsid w:val="00CE44D4"/>
    <w:rsid w:val="00CE4725"/>
    <w:rsid w:val="00CE535A"/>
    <w:rsid w:val="00CE56F7"/>
    <w:rsid w:val="00CE5E7A"/>
    <w:rsid w:val="00CE6942"/>
    <w:rsid w:val="00CE6BF1"/>
    <w:rsid w:val="00CE74CD"/>
    <w:rsid w:val="00CE7503"/>
    <w:rsid w:val="00CE7B3C"/>
    <w:rsid w:val="00CE7CEE"/>
    <w:rsid w:val="00CF0427"/>
    <w:rsid w:val="00CF08B7"/>
    <w:rsid w:val="00CF09B1"/>
    <w:rsid w:val="00CF1769"/>
    <w:rsid w:val="00CF19F5"/>
    <w:rsid w:val="00CF232D"/>
    <w:rsid w:val="00CF29F4"/>
    <w:rsid w:val="00CF3478"/>
    <w:rsid w:val="00CF34E5"/>
    <w:rsid w:val="00CF35DD"/>
    <w:rsid w:val="00CF3DC1"/>
    <w:rsid w:val="00CF4868"/>
    <w:rsid w:val="00CF4D84"/>
    <w:rsid w:val="00CF5025"/>
    <w:rsid w:val="00CF5E56"/>
    <w:rsid w:val="00CF64AB"/>
    <w:rsid w:val="00CF69F0"/>
    <w:rsid w:val="00CF71AD"/>
    <w:rsid w:val="00CF7EE1"/>
    <w:rsid w:val="00D0087B"/>
    <w:rsid w:val="00D00E33"/>
    <w:rsid w:val="00D01E6F"/>
    <w:rsid w:val="00D0404D"/>
    <w:rsid w:val="00D041D1"/>
    <w:rsid w:val="00D04DE8"/>
    <w:rsid w:val="00D055D9"/>
    <w:rsid w:val="00D05916"/>
    <w:rsid w:val="00D05B48"/>
    <w:rsid w:val="00D05E2C"/>
    <w:rsid w:val="00D05FE2"/>
    <w:rsid w:val="00D06C42"/>
    <w:rsid w:val="00D070EF"/>
    <w:rsid w:val="00D071B8"/>
    <w:rsid w:val="00D07432"/>
    <w:rsid w:val="00D07FC1"/>
    <w:rsid w:val="00D110CD"/>
    <w:rsid w:val="00D11538"/>
    <w:rsid w:val="00D11625"/>
    <w:rsid w:val="00D119C0"/>
    <w:rsid w:val="00D1245E"/>
    <w:rsid w:val="00D12A52"/>
    <w:rsid w:val="00D12C41"/>
    <w:rsid w:val="00D13094"/>
    <w:rsid w:val="00D13221"/>
    <w:rsid w:val="00D14D2F"/>
    <w:rsid w:val="00D154BD"/>
    <w:rsid w:val="00D15AA2"/>
    <w:rsid w:val="00D1611A"/>
    <w:rsid w:val="00D1619C"/>
    <w:rsid w:val="00D16871"/>
    <w:rsid w:val="00D16C34"/>
    <w:rsid w:val="00D176C9"/>
    <w:rsid w:val="00D17B0D"/>
    <w:rsid w:val="00D2012C"/>
    <w:rsid w:val="00D20818"/>
    <w:rsid w:val="00D20880"/>
    <w:rsid w:val="00D20CB1"/>
    <w:rsid w:val="00D2112C"/>
    <w:rsid w:val="00D21924"/>
    <w:rsid w:val="00D21DEE"/>
    <w:rsid w:val="00D21EF6"/>
    <w:rsid w:val="00D22EA5"/>
    <w:rsid w:val="00D232F1"/>
    <w:rsid w:val="00D23678"/>
    <w:rsid w:val="00D23CCF"/>
    <w:rsid w:val="00D24256"/>
    <w:rsid w:val="00D245EB"/>
    <w:rsid w:val="00D24758"/>
    <w:rsid w:val="00D25350"/>
    <w:rsid w:val="00D25754"/>
    <w:rsid w:val="00D257DB"/>
    <w:rsid w:val="00D25B6B"/>
    <w:rsid w:val="00D260FE"/>
    <w:rsid w:val="00D30025"/>
    <w:rsid w:val="00D3037B"/>
    <w:rsid w:val="00D30612"/>
    <w:rsid w:val="00D30AED"/>
    <w:rsid w:val="00D31452"/>
    <w:rsid w:val="00D314FD"/>
    <w:rsid w:val="00D3170D"/>
    <w:rsid w:val="00D321ED"/>
    <w:rsid w:val="00D32F97"/>
    <w:rsid w:val="00D334E7"/>
    <w:rsid w:val="00D33CC1"/>
    <w:rsid w:val="00D345A7"/>
    <w:rsid w:val="00D34AEB"/>
    <w:rsid w:val="00D34FE1"/>
    <w:rsid w:val="00D3533C"/>
    <w:rsid w:val="00D356C0"/>
    <w:rsid w:val="00D3598A"/>
    <w:rsid w:val="00D35FAE"/>
    <w:rsid w:val="00D37143"/>
    <w:rsid w:val="00D377CE"/>
    <w:rsid w:val="00D40283"/>
    <w:rsid w:val="00D404CF"/>
    <w:rsid w:val="00D40E48"/>
    <w:rsid w:val="00D41FE8"/>
    <w:rsid w:val="00D43ECB"/>
    <w:rsid w:val="00D455BA"/>
    <w:rsid w:val="00D459F7"/>
    <w:rsid w:val="00D45F70"/>
    <w:rsid w:val="00D46B1F"/>
    <w:rsid w:val="00D47085"/>
    <w:rsid w:val="00D4788F"/>
    <w:rsid w:val="00D47EFB"/>
    <w:rsid w:val="00D50093"/>
    <w:rsid w:val="00D50A99"/>
    <w:rsid w:val="00D50B14"/>
    <w:rsid w:val="00D50DEE"/>
    <w:rsid w:val="00D534E1"/>
    <w:rsid w:val="00D53570"/>
    <w:rsid w:val="00D53835"/>
    <w:rsid w:val="00D53A80"/>
    <w:rsid w:val="00D541AF"/>
    <w:rsid w:val="00D54872"/>
    <w:rsid w:val="00D55357"/>
    <w:rsid w:val="00D55602"/>
    <w:rsid w:val="00D556C4"/>
    <w:rsid w:val="00D56445"/>
    <w:rsid w:val="00D564B9"/>
    <w:rsid w:val="00D56D84"/>
    <w:rsid w:val="00D576BA"/>
    <w:rsid w:val="00D57B97"/>
    <w:rsid w:val="00D6049C"/>
    <w:rsid w:val="00D608E5"/>
    <w:rsid w:val="00D61829"/>
    <w:rsid w:val="00D62155"/>
    <w:rsid w:val="00D62354"/>
    <w:rsid w:val="00D623C6"/>
    <w:rsid w:val="00D62DBE"/>
    <w:rsid w:val="00D62EB8"/>
    <w:rsid w:val="00D63C22"/>
    <w:rsid w:val="00D678BA"/>
    <w:rsid w:val="00D67C39"/>
    <w:rsid w:val="00D67DEC"/>
    <w:rsid w:val="00D67F6A"/>
    <w:rsid w:val="00D7111B"/>
    <w:rsid w:val="00D71BC8"/>
    <w:rsid w:val="00D72150"/>
    <w:rsid w:val="00D730EA"/>
    <w:rsid w:val="00D7397B"/>
    <w:rsid w:val="00D742F6"/>
    <w:rsid w:val="00D746A0"/>
    <w:rsid w:val="00D74AE2"/>
    <w:rsid w:val="00D75542"/>
    <w:rsid w:val="00D75CBB"/>
    <w:rsid w:val="00D75E94"/>
    <w:rsid w:val="00D76899"/>
    <w:rsid w:val="00D80318"/>
    <w:rsid w:val="00D80F13"/>
    <w:rsid w:val="00D812D8"/>
    <w:rsid w:val="00D81432"/>
    <w:rsid w:val="00D8191B"/>
    <w:rsid w:val="00D81A6E"/>
    <w:rsid w:val="00D826D0"/>
    <w:rsid w:val="00D8327C"/>
    <w:rsid w:val="00D8375F"/>
    <w:rsid w:val="00D83C4D"/>
    <w:rsid w:val="00D841AC"/>
    <w:rsid w:val="00D8517D"/>
    <w:rsid w:val="00D859E8"/>
    <w:rsid w:val="00D86194"/>
    <w:rsid w:val="00D866B1"/>
    <w:rsid w:val="00D871F9"/>
    <w:rsid w:val="00D873F4"/>
    <w:rsid w:val="00D906B3"/>
    <w:rsid w:val="00D90FC6"/>
    <w:rsid w:val="00D9181C"/>
    <w:rsid w:val="00D91CC2"/>
    <w:rsid w:val="00D92A35"/>
    <w:rsid w:val="00D92E9D"/>
    <w:rsid w:val="00D93C0E"/>
    <w:rsid w:val="00D93D95"/>
    <w:rsid w:val="00D93DFF"/>
    <w:rsid w:val="00D94C46"/>
    <w:rsid w:val="00D95EBC"/>
    <w:rsid w:val="00D95F6F"/>
    <w:rsid w:val="00D96007"/>
    <w:rsid w:val="00D9703B"/>
    <w:rsid w:val="00D976B5"/>
    <w:rsid w:val="00DA0300"/>
    <w:rsid w:val="00DA096F"/>
    <w:rsid w:val="00DA0A53"/>
    <w:rsid w:val="00DA0C11"/>
    <w:rsid w:val="00DA0CDD"/>
    <w:rsid w:val="00DA122F"/>
    <w:rsid w:val="00DA1D42"/>
    <w:rsid w:val="00DA1D55"/>
    <w:rsid w:val="00DA1DDF"/>
    <w:rsid w:val="00DA257F"/>
    <w:rsid w:val="00DA2701"/>
    <w:rsid w:val="00DA34DD"/>
    <w:rsid w:val="00DA3722"/>
    <w:rsid w:val="00DA42D0"/>
    <w:rsid w:val="00DA4E7A"/>
    <w:rsid w:val="00DA5C4E"/>
    <w:rsid w:val="00DA6010"/>
    <w:rsid w:val="00DA6202"/>
    <w:rsid w:val="00DA63AB"/>
    <w:rsid w:val="00DA7114"/>
    <w:rsid w:val="00DA75AB"/>
    <w:rsid w:val="00DA7A0F"/>
    <w:rsid w:val="00DB1F12"/>
    <w:rsid w:val="00DB3879"/>
    <w:rsid w:val="00DB3EF0"/>
    <w:rsid w:val="00DB528C"/>
    <w:rsid w:val="00DB5360"/>
    <w:rsid w:val="00DB5D45"/>
    <w:rsid w:val="00DB627D"/>
    <w:rsid w:val="00DB63F7"/>
    <w:rsid w:val="00DB64AA"/>
    <w:rsid w:val="00DB663A"/>
    <w:rsid w:val="00DB6F53"/>
    <w:rsid w:val="00DB76D5"/>
    <w:rsid w:val="00DB7CA0"/>
    <w:rsid w:val="00DC0A86"/>
    <w:rsid w:val="00DC1C10"/>
    <w:rsid w:val="00DC1F14"/>
    <w:rsid w:val="00DC25BD"/>
    <w:rsid w:val="00DC25DC"/>
    <w:rsid w:val="00DC271F"/>
    <w:rsid w:val="00DC2A31"/>
    <w:rsid w:val="00DC4287"/>
    <w:rsid w:val="00DC5EE7"/>
    <w:rsid w:val="00DC6127"/>
    <w:rsid w:val="00DC62F8"/>
    <w:rsid w:val="00DC66D8"/>
    <w:rsid w:val="00DC6CD0"/>
    <w:rsid w:val="00DC76F8"/>
    <w:rsid w:val="00DC7B21"/>
    <w:rsid w:val="00DD1E60"/>
    <w:rsid w:val="00DD24B2"/>
    <w:rsid w:val="00DD255E"/>
    <w:rsid w:val="00DD2C89"/>
    <w:rsid w:val="00DD2D9D"/>
    <w:rsid w:val="00DD3C04"/>
    <w:rsid w:val="00DD4023"/>
    <w:rsid w:val="00DD41F0"/>
    <w:rsid w:val="00DD4302"/>
    <w:rsid w:val="00DD4477"/>
    <w:rsid w:val="00DD4638"/>
    <w:rsid w:val="00DD4921"/>
    <w:rsid w:val="00DD5917"/>
    <w:rsid w:val="00DD6298"/>
    <w:rsid w:val="00DE1575"/>
    <w:rsid w:val="00DE1F6D"/>
    <w:rsid w:val="00DE281A"/>
    <w:rsid w:val="00DE314D"/>
    <w:rsid w:val="00DE478D"/>
    <w:rsid w:val="00DE4D03"/>
    <w:rsid w:val="00DE5A39"/>
    <w:rsid w:val="00DE6CCB"/>
    <w:rsid w:val="00DE7383"/>
    <w:rsid w:val="00DE758A"/>
    <w:rsid w:val="00DF11EC"/>
    <w:rsid w:val="00DF15CA"/>
    <w:rsid w:val="00DF17A2"/>
    <w:rsid w:val="00DF2D3D"/>
    <w:rsid w:val="00DF364C"/>
    <w:rsid w:val="00DF41CD"/>
    <w:rsid w:val="00DF4491"/>
    <w:rsid w:val="00DF4570"/>
    <w:rsid w:val="00DF525A"/>
    <w:rsid w:val="00DF57CC"/>
    <w:rsid w:val="00DF6072"/>
    <w:rsid w:val="00DF7411"/>
    <w:rsid w:val="00DF7D5C"/>
    <w:rsid w:val="00E014CD"/>
    <w:rsid w:val="00E01B17"/>
    <w:rsid w:val="00E02239"/>
    <w:rsid w:val="00E028FA"/>
    <w:rsid w:val="00E02913"/>
    <w:rsid w:val="00E0452E"/>
    <w:rsid w:val="00E04708"/>
    <w:rsid w:val="00E04CB1"/>
    <w:rsid w:val="00E057B0"/>
    <w:rsid w:val="00E06F74"/>
    <w:rsid w:val="00E07318"/>
    <w:rsid w:val="00E10154"/>
    <w:rsid w:val="00E1057B"/>
    <w:rsid w:val="00E12696"/>
    <w:rsid w:val="00E12F22"/>
    <w:rsid w:val="00E1306D"/>
    <w:rsid w:val="00E1390D"/>
    <w:rsid w:val="00E13C9D"/>
    <w:rsid w:val="00E14DCC"/>
    <w:rsid w:val="00E15158"/>
    <w:rsid w:val="00E16F09"/>
    <w:rsid w:val="00E170E1"/>
    <w:rsid w:val="00E174C6"/>
    <w:rsid w:val="00E20818"/>
    <w:rsid w:val="00E20C38"/>
    <w:rsid w:val="00E20D3C"/>
    <w:rsid w:val="00E20F80"/>
    <w:rsid w:val="00E23962"/>
    <w:rsid w:val="00E24181"/>
    <w:rsid w:val="00E244B1"/>
    <w:rsid w:val="00E2478F"/>
    <w:rsid w:val="00E257A8"/>
    <w:rsid w:val="00E25B87"/>
    <w:rsid w:val="00E25E03"/>
    <w:rsid w:val="00E2638B"/>
    <w:rsid w:val="00E26479"/>
    <w:rsid w:val="00E26F73"/>
    <w:rsid w:val="00E2703E"/>
    <w:rsid w:val="00E27EC9"/>
    <w:rsid w:val="00E3137C"/>
    <w:rsid w:val="00E3183E"/>
    <w:rsid w:val="00E31D1E"/>
    <w:rsid w:val="00E31F26"/>
    <w:rsid w:val="00E32124"/>
    <w:rsid w:val="00E3324E"/>
    <w:rsid w:val="00E3357E"/>
    <w:rsid w:val="00E36719"/>
    <w:rsid w:val="00E371FE"/>
    <w:rsid w:val="00E3794E"/>
    <w:rsid w:val="00E40C29"/>
    <w:rsid w:val="00E40F47"/>
    <w:rsid w:val="00E41647"/>
    <w:rsid w:val="00E41D91"/>
    <w:rsid w:val="00E429A5"/>
    <w:rsid w:val="00E42AC8"/>
    <w:rsid w:val="00E430C3"/>
    <w:rsid w:val="00E43C1C"/>
    <w:rsid w:val="00E43F9B"/>
    <w:rsid w:val="00E447D2"/>
    <w:rsid w:val="00E472CF"/>
    <w:rsid w:val="00E51519"/>
    <w:rsid w:val="00E526BC"/>
    <w:rsid w:val="00E52AD6"/>
    <w:rsid w:val="00E52F19"/>
    <w:rsid w:val="00E52FB8"/>
    <w:rsid w:val="00E54ABE"/>
    <w:rsid w:val="00E54C69"/>
    <w:rsid w:val="00E55D2D"/>
    <w:rsid w:val="00E5600F"/>
    <w:rsid w:val="00E5602B"/>
    <w:rsid w:val="00E56409"/>
    <w:rsid w:val="00E5726A"/>
    <w:rsid w:val="00E572F7"/>
    <w:rsid w:val="00E5768E"/>
    <w:rsid w:val="00E6032B"/>
    <w:rsid w:val="00E604A5"/>
    <w:rsid w:val="00E609F5"/>
    <w:rsid w:val="00E611E2"/>
    <w:rsid w:val="00E61B6D"/>
    <w:rsid w:val="00E61BA4"/>
    <w:rsid w:val="00E61F50"/>
    <w:rsid w:val="00E6248F"/>
    <w:rsid w:val="00E633B8"/>
    <w:rsid w:val="00E64F86"/>
    <w:rsid w:val="00E657AC"/>
    <w:rsid w:val="00E66183"/>
    <w:rsid w:val="00E67C87"/>
    <w:rsid w:val="00E7046A"/>
    <w:rsid w:val="00E7047D"/>
    <w:rsid w:val="00E70D81"/>
    <w:rsid w:val="00E74D62"/>
    <w:rsid w:val="00E74DD2"/>
    <w:rsid w:val="00E75E22"/>
    <w:rsid w:val="00E76D91"/>
    <w:rsid w:val="00E76DA0"/>
    <w:rsid w:val="00E77F83"/>
    <w:rsid w:val="00E77FBC"/>
    <w:rsid w:val="00E81916"/>
    <w:rsid w:val="00E81EF8"/>
    <w:rsid w:val="00E81F41"/>
    <w:rsid w:val="00E83A3D"/>
    <w:rsid w:val="00E83BDB"/>
    <w:rsid w:val="00E83D0E"/>
    <w:rsid w:val="00E84321"/>
    <w:rsid w:val="00E84804"/>
    <w:rsid w:val="00E84825"/>
    <w:rsid w:val="00E84972"/>
    <w:rsid w:val="00E85B48"/>
    <w:rsid w:val="00E85ECA"/>
    <w:rsid w:val="00E87454"/>
    <w:rsid w:val="00E87799"/>
    <w:rsid w:val="00E87DF1"/>
    <w:rsid w:val="00E928A5"/>
    <w:rsid w:val="00E93510"/>
    <w:rsid w:val="00E93939"/>
    <w:rsid w:val="00E93B66"/>
    <w:rsid w:val="00E93B82"/>
    <w:rsid w:val="00E94209"/>
    <w:rsid w:val="00E9442C"/>
    <w:rsid w:val="00E947B7"/>
    <w:rsid w:val="00E94ADB"/>
    <w:rsid w:val="00E94C80"/>
    <w:rsid w:val="00E9564B"/>
    <w:rsid w:val="00E95C93"/>
    <w:rsid w:val="00E95E53"/>
    <w:rsid w:val="00E97198"/>
    <w:rsid w:val="00E97FCB"/>
    <w:rsid w:val="00EA0B4B"/>
    <w:rsid w:val="00EA2370"/>
    <w:rsid w:val="00EA4139"/>
    <w:rsid w:val="00EA415E"/>
    <w:rsid w:val="00EA49D8"/>
    <w:rsid w:val="00EA4A3E"/>
    <w:rsid w:val="00EA56AA"/>
    <w:rsid w:val="00EA5C22"/>
    <w:rsid w:val="00EA5CCF"/>
    <w:rsid w:val="00EA6779"/>
    <w:rsid w:val="00EA709F"/>
    <w:rsid w:val="00EA774A"/>
    <w:rsid w:val="00EA7C8F"/>
    <w:rsid w:val="00EB0752"/>
    <w:rsid w:val="00EB209D"/>
    <w:rsid w:val="00EB2741"/>
    <w:rsid w:val="00EB280C"/>
    <w:rsid w:val="00EB2E74"/>
    <w:rsid w:val="00EB3397"/>
    <w:rsid w:val="00EB340F"/>
    <w:rsid w:val="00EB512A"/>
    <w:rsid w:val="00EB6391"/>
    <w:rsid w:val="00EB67E0"/>
    <w:rsid w:val="00EB6C21"/>
    <w:rsid w:val="00EC01F4"/>
    <w:rsid w:val="00EC0691"/>
    <w:rsid w:val="00EC08AB"/>
    <w:rsid w:val="00EC0C2F"/>
    <w:rsid w:val="00EC0D71"/>
    <w:rsid w:val="00EC21DF"/>
    <w:rsid w:val="00EC2243"/>
    <w:rsid w:val="00EC2542"/>
    <w:rsid w:val="00EC2CA7"/>
    <w:rsid w:val="00EC2D45"/>
    <w:rsid w:val="00EC2EEA"/>
    <w:rsid w:val="00EC37AE"/>
    <w:rsid w:val="00EC3D74"/>
    <w:rsid w:val="00EC4ABC"/>
    <w:rsid w:val="00EC4ED6"/>
    <w:rsid w:val="00EC509E"/>
    <w:rsid w:val="00EC544D"/>
    <w:rsid w:val="00EC5503"/>
    <w:rsid w:val="00EC6A07"/>
    <w:rsid w:val="00EC7583"/>
    <w:rsid w:val="00ED0B53"/>
    <w:rsid w:val="00ED0FA0"/>
    <w:rsid w:val="00ED27C4"/>
    <w:rsid w:val="00ED3876"/>
    <w:rsid w:val="00ED3BF5"/>
    <w:rsid w:val="00ED56FD"/>
    <w:rsid w:val="00ED617E"/>
    <w:rsid w:val="00ED6358"/>
    <w:rsid w:val="00ED64B1"/>
    <w:rsid w:val="00ED64DC"/>
    <w:rsid w:val="00ED6EE5"/>
    <w:rsid w:val="00ED7D53"/>
    <w:rsid w:val="00EE067D"/>
    <w:rsid w:val="00EE1170"/>
    <w:rsid w:val="00EE1878"/>
    <w:rsid w:val="00EE1D2E"/>
    <w:rsid w:val="00EE2003"/>
    <w:rsid w:val="00EE304B"/>
    <w:rsid w:val="00EE5B29"/>
    <w:rsid w:val="00EE5D95"/>
    <w:rsid w:val="00EE6C52"/>
    <w:rsid w:val="00EE74EE"/>
    <w:rsid w:val="00EF0009"/>
    <w:rsid w:val="00EF002B"/>
    <w:rsid w:val="00EF057B"/>
    <w:rsid w:val="00EF0ACF"/>
    <w:rsid w:val="00EF139E"/>
    <w:rsid w:val="00EF1863"/>
    <w:rsid w:val="00EF27AC"/>
    <w:rsid w:val="00EF2DE2"/>
    <w:rsid w:val="00EF37C5"/>
    <w:rsid w:val="00EF404D"/>
    <w:rsid w:val="00EF40C4"/>
    <w:rsid w:val="00EF43E6"/>
    <w:rsid w:val="00EF4475"/>
    <w:rsid w:val="00EF4798"/>
    <w:rsid w:val="00EF4DB0"/>
    <w:rsid w:val="00EF50BB"/>
    <w:rsid w:val="00EF52E1"/>
    <w:rsid w:val="00EF68F6"/>
    <w:rsid w:val="00F01457"/>
    <w:rsid w:val="00F01D92"/>
    <w:rsid w:val="00F02714"/>
    <w:rsid w:val="00F02998"/>
    <w:rsid w:val="00F02F15"/>
    <w:rsid w:val="00F03DF5"/>
    <w:rsid w:val="00F0485C"/>
    <w:rsid w:val="00F0501B"/>
    <w:rsid w:val="00F05638"/>
    <w:rsid w:val="00F058C8"/>
    <w:rsid w:val="00F05985"/>
    <w:rsid w:val="00F0669A"/>
    <w:rsid w:val="00F06CF1"/>
    <w:rsid w:val="00F07F1D"/>
    <w:rsid w:val="00F1047D"/>
    <w:rsid w:val="00F10A35"/>
    <w:rsid w:val="00F1130F"/>
    <w:rsid w:val="00F11970"/>
    <w:rsid w:val="00F11C13"/>
    <w:rsid w:val="00F12314"/>
    <w:rsid w:val="00F12CDC"/>
    <w:rsid w:val="00F1362E"/>
    <w:rsid w:val="00F13B6B"/>
    <w:rsid w:val="00F13C92"/>
    <w:rsid w:val="00F140C3"/>
    <w:rsid w:val="00F142AC"/>
    <w:rsid w:val="00F143B9"/>
    <w:rsid w:val="00F1474D"/>
    <w:rsid w:val="00F14C80"/>
    <w:rsid w:val="00F151C4"/>
    <w:rsid w:val="00F158AD"/>
    <w:rsid w:val="00F166C3"/>
    <w:rsid w:val="00F16B8E"/>
    <w:rsid w:val="00F16BD1"/>
    <w:rsid w:val="00F20107"/>
    <w:rsid w:val="00F20256"/>
    <w:rsid w:val="00F206DD"/>
    <w:rsid w:val="00F20B52"/>
    <w:rsid w:val="00F20CB1"/>
    <w:rsid w:val="00F20DBE"/>
    <w:rsid w:val="00F214D2"/>
    <w:rsid w:val="00F22AD9"/>
    <w:rsid w:val="00F234A0"/>
    <w:rsid w:val="00F2359E"/>
    <w:rsid w:val="00F24306"/>
    <w:rsid w:val="00F254CC"/>
    <w:rsid w:val="00F263C5"/>
    <w:rsid w:val="00F27041"/>
    <w:rsid w:val="00F278F2"/>
    <w:rsid w:val="00F308A7"/>
    <w:rsid w:val="00F323A2"/>
    <w:rsid w:val="00F32573"/>
    <w:rsid w:val="00F32697"/>
    <w:rsid w:val="00F348E2"/>
    <w:rsid w:val="00F35040"/>
    <w:rsid w:val="00F3675C"/>
    <w:rsid w:val="00F36EFD"/>
    <w:rsid w:val="00F372CF"/>
    <w:rsid w:val="00F376D1"/>
    <w:rsid w:val="00F37796"/>
    <w:rsid w:val="00F40118"/>
    <w:rsid w:val="00F40432"/>
    <w:rsid w:val="00F41279"/>
    <w:rsid w:val="00F41A1F"/>
    <w:rsid w:val="00F41B99"/>
    <w:rsid w:val="00F426EB"/>
    <w:rsid w:val="00F429AB"/>
    <w:rsid w:val="00F43BC7"/>
    <w:rsid w:val="00F440BE"/>
    <w:rsid w:val="00F44407"/>
    <w:rsid w:val="00F44EAA"/>
    <w:rsid w:val="00F458AC"/>
    <w:rsid w:val="00F45D56"/>
    <w:rsid w:val="00F467E7"/>
    <w:rsid w:val="00F47C98"/>
    <w:rsid w:val="00F47DEA"/>
    <w:rsid w:val="00F47E62"/>
    <w:rsid w:val="00F51166"/>
    <w:rsid w:val="00F51DD6"/>
    <w:rsid w:val="00F51F59"/>
    <w:rsid w:val="00F52CBF"/>
    <w:rsid w:val="00F53FB6"/>
    <w:rsid w:val="00F547EF"/>
    <w:rsid w:val="00F55040"/>
    <w:rsid w:val="00F5540B"/>
    <w:rsid w:val="00F55B67"/>
    <w:rsid w:val="00F55EB3"/>
    <w:rsid w:val="00F56566"/>
    <w:rsid w:val="00F573A4"/>
    <w:rsid w:val="00F615A4"/>
    <w:rsid w:val="00F62C25"/>
    <w:rsid w:val="00F636CC"/>
    <w:rsid w:val="00F63E3C"/>
    <w:rsid w:val="00F64082"/>
    <w:rsid w:val="00F64111"/>
    <w:rsid w:val="00F645EC"/>
    <w:rsid w:val="00F65753"/>
    <w:rsid w:val="00F657C2"/>
    <w:rsid w:val="00F657DA"/>
    <w:rsid w:val="00F66189"/>
    <w:rsid w:val="00F66D45"/>
    <w:rsid w:val="00F67377"/>
    <w:rsid w:val="00F674F5"/>
    <w:rsid w:val="00F6755F"/>
    <w:rsid w:val="00F67B9F"/>
    <w:rsid w:val="00F70194"/>
    <w:rsid w:val="00F7189C"/>
    <w:rsid w:val="00F720E9"/>
    <w:rsid w:val="00F723C1"/>
    <w:rsid w:val="00F72D65"/>
    <w:rsid w:val="00F731B9"/>
    <w:rsid w:val="00F73477"/>
    <w:rsid w:val="00F73551"/>
    <w:rsid w:val="00F74FF8"/>
    <w:rsid w:val="00F75C87"/>
    <w:rsid w:val="00F761C7"/>
    <w:rsid w:val="00F76A6B"/>
    <w:rsid w:val="00F77BB9"/>
    <w:rsid w:val="00F802B0"/>
    <w:rsid w:val="00F805E9"/>
    <w:rsid w:val="00F81075"/>
    <w:rsid w:val="00F81088"/>
    <w:rsid w:val="00F810D3"/>
    <w:rsid w:val="00F81420"/>
    <w:rsid w:val="00F8163E"/>
    <w:rsid w:val="00F83174"/>
    <w:rsid w:val="00F83251"/>
    <w:rsid w:val="00F83A22"/>
    <w:rsid w:val="00F83AAD"/>
    <w:rsid w:val="00F84F8F"/>
    <w:rsid w:val="00F86370"/>
    <w:rsid w:val="00F8688E"/>
    <w:rsid w:val="00F86C6C"/>
    <w:rsid w:val="00F86DF4"/>
    <w:rsid w:val="00F8790A"/>
    <w:rsid w:val="00F87ACC"/>
    <w:rsid w:val="00F92178"/>
    <w:rsid w:val="00F92C35"/>
    <w:rsid w:val="00F93E0F"/>
    <w:rsid w:val="00F96474"/>
    <w:rsid w:val="00F965A5"/>
    <w:rsid w:val="00F96813"/>
    <w:rsid w:val="00FA027E"/>
    <w:rsid w:val="00FA0392"/>
    <w:rsid w:val="00FA0D52"/>
    <w:rsid w:val="00FA0FC8"/>
    <w:rsid w:val="00FA11C8"/>
    <w:rsid w:val="00FA1346"/>
    <w:rsid w:val="00FA1F2A"/>
    <w:rsid w:val="00FA26CD"/>
    <w:rsid w:val="00FA4BF0"/>
    <w:rsid w:val="00FA514D"/>
    <w:rsid w:val="00FA6456"/>
    <w:rsid w:val="00FA6A98"/>
    <w:rsid w:val="00FA6D15"/>
    <w:rsid w:val="00FA73BE"/>
    <w:rsid w:val="00FB016C"/>
    <w:rsid w:val="00FB0496"/>
    <w:rsid w:val="00FB0ADC"/>
    <w:rsid w:val="00FB0B60"/>
    <w:rsid w:val="00FB0F4D"/>
    <w:rsid w:val="00FB167F"/>
    <w:rsid w:val="00FB1FA4"/>
    <w:rsid w:val="00FB382C"/>
    <w:rsid w:val="00FB40F9"/>
    <w:rsid w:val="00FB40FC"/>
    <w:rsid w:val="00FB4D92"/>
    <w:rsid w:val="00FB4FC3"/>
    <w:rsid w:val="00FB536D"/>
    <w:rsid w:val="00FB549D"/>
    <w:rsid w:val="00FB5685"/>
    <w:rsid w:val="00FB7334"/>
    <w:rsid w:val="00FB7637"/>
    <w:rsid w:val="00FB77F9"/>
    <w:rsid w:val="00FC0BCE"/>
    <w:rsid w:val="00FC1236"/>
    <w:rsid w:val="00FC17EA"/>
    <w:rsid w:val="00FC20B4"/>
    <w:rsid w:val="00FC2E53"/>
    <w:rsid w:val="00FC3164"/>
    <w:rsid w:val="00FC37FD"/>
    <w:rsid w:val="00FC558A"/>
    <w:rsid w:val="00FC5666"/>
    <w:rsid w:val="00FC6048"/>
    <w:rsid w:val="00FC65D5"/>
    <w:rsid w:val="00FC663E"/>
    <w:rsid w:val="00FC688A"/>
    <w:rsid w:val="00FC6C67"/>
    <w:rsid w:val="00FC6D00"/>
    <w:rsid w:val="00FC71A2"/>
    <w:rsid w:val="00FD0C25"/>
    <w:rsid w:val="00FD22DF"/>
    <w:rsid w:val="00FD2A14"/>
    <w:rsid w:val="00FD637D"/>
    <w:rsid w:val="00FD6460"/>
    <w:rsid w:val="00FD6693"/>
    <w:rsid w:val="00FE0056"/>
    <w:rsid w:val="00FE0FD9"/>
    <w:rsid w:val="00FE1698"/>
    <w:rsid w:val="00FE264E"/>
    <w:rsid w:val="00FE2B50"/>
    <w:rsid w:val="00FE4102"/>
    <w:rsid w:val="00FE4BB5"/>
    <w:rsid w:val="00FE5C22"/>
    <w:rsid w:val="00FE5C2C"/>
    <w:rsid w:val="00FE6168"/>
    <w:rsid w:val="00FE636D"/>
    <w:rsid w:val="00FE7C74"/>
    <w:rsid w:val="00FF0515"/>
    <w:rsid w:val="00FF09B0"/>
    <w:rsid w:val="00FF0C57"/>
    <w:rsid w:val="00FF111F"/>
    <w:rsid w:val="00FF1BA2"/>
    <w:rsid w:val="00FF3014"/>
    <w:rsid w:val="00FF3E76"/>
    <w:rsid w:val="00FF4113"/>
    <w:rsid w:val="00FF4135"/>
    <w:rsid w:val="00FF46D5"/>
    <w:rsid w:val="00FF50BE"/>
    <w:rsid w:val="00FF5C75"/>
    <w:rsid w:val="00FF5F14"/>
    <w:rsid w:val="00FF67EA"/>
    <w:rsid w:val="00FF7087"/>
    <w:rsid w:val="00FF7249"/>
    <w:rsid w:val="00FF7BE8"/>
    <w:rsid w:val="011B60C4"/>
    <w:rsid w:val="011E6FF2"/>
    <w:rsid w:val="01207B0A"/>
    <w:rsid w:val="01366D4C"/>
    <w:rsid w:val="01375F3B"/>
    <w:rsid w:val="016476D4"/>
    <w:rsid w:val="01715407"/>
    <w:rsid w:val="01B40FC2"/>
    <w:rsid w:val="01E464B8"/>
    <w:rsid w:val="021C29C7"/>
    <w:rsid w:val="022B0E5C"/>
    <w:rsid w:val="022E3E22"/>
    <w:rsid w:val="023A28FF"/>
    <w:rsid w:val="02512DC5"/>
    <w:rsid w:val="025F2111"/>
    <w:rsid w:val="028D5D9D"/>
    <w:rsid w:val="02931935"/>
    <w:rsid w:val="02A66735"/>
    <w:rsid w:val="02F4445A"/>
    <w:rsid w:val="032B3ABE"/>
    <w:rsid w:val="033247B3"/>
    <w:rsid w:val="03333615"/>
    <w:rsid w:val="03420E34"/>
    <w:rsid w:val="03421A72"/>
    <w:rsid w:val="035A307B"/>
    <w:rsid w:val="03632E30"/>
    <w:rsid w:val="03950458"/>
    <w:rsid w:val="039B791C"/>
    <w:rsid w:val="03E5668B"/>
    <w:rsid w:val="03FE39A5"/>
    <w:rsid w:val="040A1451"/>
    <w:rsid w:val="04131BA8"/>
    <w:rsid w:val="04431F85"/>
    <w:rsid w:val="048A7C5B"/>
    <w:rsid w:val="04BF35A7"/>
    <w:rsid w:val="052C0449"/>
    <w:rsid w:val="05441D3F"/>
    <w:rsid w:val="05544B21"/>
    <w:rsid w:val="0566089E"/>
    <w:rsid w:val="05670BEC"/>
    <w:rsid w:val="057B28FA"/>
    <w:rsid w:val="05976809"/>
    <w:rsid w:val="05A34A52"/>
    <w:rsid w:val="05A827C4"/>
    <w:rsid w:val="05D5530F"/>
    <w:rsid w:val="06096073"/>
    <w:rsid w:val="060B3F2C"/>
    <w:rsid w:val="061F04BE"/>
    <w:rsid w:val="063237EF"/>
    <w:rsid w:val="06343B0A"/>
    <w:rsid w:val="06470CBD"/>
    <w:rsid w:val="064E34E8"/>
    <w:rsid w:val="067E067A"/>
    <w:rsid w:val="06A66B16"/>
    <w:rsid w:val="06A961F0"/>
    <w:rsid w:val="06B96E76"/>
    <w:rsid w:val="06BC7287"/>
    <w:rsid w:val="06EA7085"/>
    <w:rsid w:val="06FF1447"/>
    <w:rsid w:val="070B6131"/>
    <w:rsid w:val="07287466"/>
    <w:rsid w:val="073D09B5"/>
    <w:rsid w:val="07481B68"/>
    <w:rsid w:val="07950DFE"/>
    <w:rsid w:val="07994D61"/>
    <w:rsid w:val="07B4016F"/>
    <w:rsid w:val="07C15475"/>
    <w:rsid w:val="07EF33C4"/>
    <w:rsid w:val="07F6438B"/>
    <w:rsid w:val="08030185"/>
    <w:rsid w:val="08287B33"/>
    <w:rsid w:val="086D6A25"/>
    <w:rsid w:val="0885064A"/>
    <w:rsid w:val="088D288E"/>
    <w:rsid w:val="08CB7BA3"/>
    <w:rsid w:val="08EE143D"/>
    <w:rsid w:val="08F55335"/>
    <w:rsid w:val="090146C5"/>
    <w:rsid w:val="09242161"/>
    <w:rsid w:val="093336F5"/>
    <w:rsid w:val="09583A2E"/>
    <w:rsid w:val="095879E9"/>
    <w:rsid w:val="096B7D90"/>
    <w:rsid w:val="096D47E3"/>
    <w:rsid w:val="097E5D15"/>
    <w:rsid w:val="09900371"/>
    <w:rsid w:val="099159BD"/>
    <w:rsid w:val="09BC05EC"/>
    <w:rsid w:val="09BF52AA"/>
    <w:rsid w:val="09C01BCB"/>
    <w:rsid w:val="09CB0AC4"/>
    <w:rsid w:val="09DB0C49"/>
    <w:rsid w:val="09F44C55"/>
    <w:rsid w:val="0A147AD5"/>
    <w:rsid w:val="0A1E0C88"/>
    <w:rsid w:val="0A305BAD"/>
    <w:rsid w:val="0A34559A"/>
    <w:rsid w:val="0A371230"/>
    <w:rsid w:val="0A943608"/>
    <w:rsid w:val="0ABE2495"/>
    <w:rsid w:val="0AC2138A"/>
    <w:rsid w:val="0ACB34C4"/>
    <w:rsid w:val="0AE20644"/>
    <w:rsid w:val="0B32067B"/>
    <w:rsid w:val="0B3F48B7"/>
    <w:rsid w:val="0B5021D6"/>
    <w:rsid w:val="0B577298"/>
    <w:rsid w:val="0B64049F"/>
    <w:rsid w:val="0B772A1C"/>
    <w:rsid w:val="0B832072"/>
    <w:rsid w:val="0B9B2E92"/>
    <w:rsid w:val="0BB772BD"/>
    <w:rsid w:val="0BCD76F4"/>
    <w:rsid w:val="0BD04822"/>
    <w:rsid w:val="0BF4406D"/>
    <w:rsid w:val="0C166903"/>
    <w:rsid w:val="0C1F7B9B"/>
    <w:rsid w:val="0C264809"/>
    <w:rsid w:val="0C3C28EC"/>
    <w:rsid w:val="0C5B56DD"/>
    <w:rsid w:val="0C6D18FE"/>
    <w:rsid w:val="0CE44F4D"/>
    <w:rsid w:val="0CE75980"/>
    <w:rsid w:val="0D0019A2"/>
    <w:rsid w:val="0D2E1801"/>
    <w:rsid w:val="0D3A7C60"/>
    <w:rsid w:val="0D3C7FC3"/>
    <w:rsid w:val="0D5834B1"/>
    <w:rsid w:val="0D620B19"/>
    <w:rsid w:val="0D961FC5"/>
    <w:rsid w:val="0D9E6986"/>
    <w:rsid w:val="0DE9706A"/>
    <w:rsid w:val="0E0632DA"/>
    <w:rsid w:val="0E1E46A1"/>
    <w:rsid w:val="0E3270CE"/>
    <w:rsid w:val="0E577BCA"/>
    <w:rsid w:val="0E6D2458"/>
    <w:rsid w:val="0E744B2C"/>
    <w:rsid w:val="0E910E05"/>
    <w:rsid w:val="0E9202FC"/>
    <w:rsid w:val="0E941A1C"/>
    <w:rsid w:val="0E9B4C74"/>
    <w:rsid w:val="0EDC08A6"/>
    <w:rsid w:val="0EEA79A9"/>
    <w:rsid w:val="0EFE5203"/>
    <w:rsid w:val="0F060119"/>
    <w:rsid w:val="0F096FEC"/>
    <w:rsid w:val="0F2F7D68"/>
    <w:rsid w:val="0F434A05"/>
    <w:rsid w:val="0F704352"/>
    <w:rsid w:val="0FA933C0"/>
    <w:rsid w:val="0FAC1A9B"/>
    <w:rsid w:val="10127C77"/>
    <w:rsid w:val="101C3C8A"/>
    <w:rsid w:val="102F1081"/>
    <w:rsid w:val="10383F9B"/>
    <w:rsid w:val="105B33D4"/>
    <w:rsid w:val="106106BD"/>
    <w:rsid w:val="10621F2A"/>
    <w:rsid w:val="106C0B1D"/>
    <w:rsid w:val="107A6B0B"/>
    <w:rsid w:val="10920A63"/>
    <w:rsid w:val="10B846C4"/>
    <w:rsid w:val="10C15974"/>
    <w:rsid w:val="10D52C8F"/>
    <w:rsid w:val="10F2358E"/>
    <w:rsid w:val="110D37D1"/>
    <w:rsid w:val="111807FE"/>
    <w:rsid w:val="112761B1"/>
    <w:rsid w:val="113373E5"/>
    <w:rsid w:val="114F1D45"/>
    <w:rsid w:val="11537A88"/>
    <w:rsid w:val="11643A43"/>
    <w:rsid w:val="118F05F7"/>
    <w:rsid w:val="119D0440"/>
    <w:rsid w:val="11A56EF3"/>
    <w:rsid w:val="11B328A8"/>
    <w:rsid w:val="11E54C9F"/>
    <w:rsid w:val="11EA1F0A"/>
    <w:rsid w:val="120862FD"/>
    <w:rsid w:val="121363D7"/>
    <w:rsid w:val="12792632"/>
    <w:rsid w:val="12890ACB"/>
    <w:rsid w:val="12A56C5C"/>
    <w:rsid w:val="12AD2923"/>
    <w:rsid w:val="12AD5A91"/>
    <w:rsid w:val="12B17531"/>
    <w:rsid w:val="12C93CDB"/>
    <w:rsid w:val="12CB18A0"/>
    <w:rsid w:val="12FD25E3"/>
    <w:rsid w:val="130C4392"/>
    <w:rsid w:val="13291286"/>
    <w:rsid w:val="134D6463"/>
    <w:rsid w:val="135978AF"/>
    <w:rsid w:val="13927DD4"/>
    <w:rsid w:val="13BB777D"/>
    <w:rsid w:val="13C40818"/>
    <w:rsid w:val="13F566D8"/>
    <w:rsid w:val="140D193D"/>
    <w:rsid w:val="142906E4"/>
    <w:rsid w:val="14680169"/>
    <w:rsid w:val="14700951"/>
    <w:rsid w:val="147238D3"/>
    <w:rsid w:val="147D17AD"/>
    <w:rsid w:val="14B95E54"/>
    <w:rsid w:val="14C540E9"/>
    <w:rsid w:val="14ED31E8"/>
    <w:rsid w:val="14EE735A"/>
    <w:rsid w:val="14F670A8"/>
    <w:rsid w:val="15112A82"/>
    <w:rsid w:val="153951E6"/>
    <w:rsid w:val="1550218B"/>
    <w:rsid w:val="15D31DC1"/>
    <w:rsid w:val="15D371E2"/>
    <w:rsid w:val="15D91EBF"/>
    <w:rsid w:val="15E93BAC"/>
    <w:rsid w:val="15FC62BD"/>
    <w:rsid w:val="160503CB"/>
    <w:rsid w:val="160E6061"/>
    <w:rsid w:val="161517B0"/>
    <w:rsid w:val="163A4B06"/>
    <w:rsid w:val="166A70B6"/>
    <w:rsid w:val="16A24E38"/>
    <w:rsid w:val="16A34E1F"/>
    <w:rsid w:val="16C25DA4"/>
    <w:rsid w:val="16D276A1"/>
    <w:rsid w:val="16DC051F"/>
    <w:rsid w:val="170F5684"/>
    <w:rsid w:val="17212123"/>
    <w:rsid w:val="17316C6D"/>
    <w:rsid w:val="17571F2E"/>
    <w:rsid w:val="17652D93"/>
    <w:rsid w:val="176A5B2B"/>
    <w:rsid w:val="17751C24"/>
    <w:rsid w:val="17793FC0"/>
    <w:rsid w:val="178A3AD7"/>
    <w:rsid w:val="179A033A"/>
    <w:rsid w:val="17AE7804"/>
    <w:rsid w:val="17BD72D1"/>
    <w:rsid w:val="17C96DB2"/>
    <w:rsid w:val="180059C8"/>
    <w:rsid w:val="18207265"/>
    <w:rsid w:val="183B3024"/>
    <w:rsid w:val="1890336F"/>
    <w:rsid w:val="18BC4164"/>
    <w:rsid w:val="18DA283C"/>
    <w:rsid w:val="18E5190D"/>
    <w:rsid w:val="190017FB"/>
    <w:rsid w:val="191827B5"/>
    <w:rsid w:val="195D3039"/>
    <w:rsid w:val="1980314C"/>
    <w:rsid w:val="199031F5"/>
    <w:rsid w:val="199B5E06"/>
    <w:rsid w:val="19E44576"/>
    <w:rsid w:val="1A0C2386"/>
    <w:rsid w:val="1A19040E"/>
    <w:rsid w:val="1A1B4EBB"/>
    <w:rsid w:val="1A39548E"/>
    <w:rsid w:val="1A7D0323"/>
    <w:rsid w:val="1A875B07"/>
    <w:rsid w:val="1AA50C28"/>
    <w:rsid w:val="1AD473DF"/>
    <w:rsid w:val="1AFF2A2E"/>
    <w:rsid w:val="1B09181C"/>
    <w:rsid w:val="1B4346C9"/>
    <w:rsid w:val="1B573B36"/>
    <w:rsid w:val="1B6F6D6A"/>
    <w:rsid w:val="1B740D26"/>
    <w:rsid w:val="1B914166"/>
    <w:rsid w:val="1B9334AA"/>
    <w:rsid w:val="1BD6553D"/>
    <w:rsid w:val="1BF5174F"/>
    <w:rsid w:val="1C0F4EF3"/>
    <w:rsid w:val="1C3E30E2"/>
    <w:rsid w:val="1C3F55BC"/>
    <w:rsid w:val="1C40226B"/>
    <w:rsid w:val="1C81576F"/>
    <w:rsid w:val="1C9438E4"/>
    <w:rsid w:val="1CA0249E"/>
    <w:rsid w:val="1CE448A8"/>
    <w:rsid w:val="1CE8084C"/>
    <w:rsid w:val="1D0F7552"/>
    <w:rsid w:val="1D1B6D8F"/>
    <w:rsid w:val="1D25579E"/>
    <w:rsid w:val="1D86351C"/>
    <w:rsid w:val="1DA61672"/>
    <w:rsid w:val="1DF343E7"/>
    <w:rsid w:val="1E0362EA"/>
    <w:rsid w:val="1E2A47F4"/>
    <w:rsid w:val="1E3649B9"/>
    <w:rsid w:val="1E3B1FCF"/>
    <w:rsid w:val="1E4946EC"/>
    <w:rsid w:val="1E4E5CDA"/>
    <w:rsid w:val="1E5B441F"/>
    <w:rsid w:val="1E85149C"/>
    <w:rsid w:val="1E9F73B7"/>
    <w:rsid w:val="1EB5255F"/>
    <w:rsid w:val="1EBF49AE"/>
    <w:rsid w:val="1EF25090"/>
    <w:rsid w:val="1F132A46"/>
    <w:rsid w:val="1F1518B5"/>
    <w:rsid w:val="1F2F4F29"/>
    <w:rsid w:val="1F6101EB"/>
    <w:rsid w:val="1F6A61A1"/>
    <w:rsid w:val="1F6F63E5"/>
    <w:rsid w:val="1FBC4D16"/>
    <w:rsid w:val="1FBC76AD"/>
    <w:rsid w:val="1FEF3071"/>
    <w:rsid w:val="1FF916E4"/>
    <w:rsid w:val="20095AE1"/>
    <w:rsid w:val="20254339"/>
    <w:rsid w:val="203B6286"/>
    <w:rsid w:val="204B3A63"/>
    <w:rsid w:val="209E2481"/>
    <w:rsid w:val="20EA5FF2"/>
    <w:rsid w:val="212367E1"/>
    <w:rsid w:val="21537630"/>
    <w:rsid w:val="216134C5"/>
    <w:rsid w:val="2164266C"/>
    <w:rsid w:val="218A09E3"/>
    <w:rsid w:val="218B12E2"/>
    <w:rsid w:val="21A319EB"/>
    <w:rsid w:val="21CF69FD"/>
    <w:rsid w:val="21DE47BC"/>
    <w:rsid w:val="21F84574"/>
    <w:rsid w:val="22043309"/>
    <w:rsid w:val="22051968"/>
    <w:rsid w:val="220A614E"/>
    <w:rsid w:val="22124B63"/>
    <w:rsid w:val="2220553A"/>
    <w:rsid w:val="222602F9"/>
    <w:rsid w:val="222F3BF9"/>
    <w:rsid w:val="22654504"/>
    <w:rsid w:val="22925F36"/>
    <w:rsid w:val="229C0B63"/>
    <w:rsid w:val="22B2588C"/>
    <w:rsid w:val="22BB40EC"/>
    <w:rsid w:val="22D56C52"/>
    <w:rsid w:val="22E36792"/>
    <w:rsid w:val="23395878"/>
    <w:rsid w:val="23561D07"/>
    <w:rsid w:val="23795A37"/>
    <w:rsid w:val="238748E8"/>
    <w:rsid w:val="23F066A4"/>
    <w:rsid w:val="243A0633"/>
    <w:rsid w:val="24424FB0"/>
    <w:rsid w:val="24553187"/>
    <w:rsid w:val="245E07C6"/>
    <w:rsid w:val="24676BDC"/>
    <w:rsid w:val="246F652F"/>
    <w:rsid w:val="247544F0"/>
    <w:rsid w:val="248F27AB"/>
    <w:rsid w:val="24DD43B4"/>
    <w:rsid w:val="250749B9"/>
    <w:rsid w:val="25367F91"/>
    <w:rsid w:val="254352E4"/>
    <w:rsid w:val="254664D6"/>
    <w:rsid w:val="25553501"/>
    <w:rsid w:val="25636A2B"/>
    <w:rsid w:val="259626D7"/>
    <w:rsid w:val="259F3AC0"/>
    <w:rsid w:val="25AB59B5"/>
    <w:rsid w:val="25C92794"/>
    <w:rsid w:val="26054A05"/>
    <w:rsid w:val="260F67A9"/>
    <w:rsid w:val="261C18A0"/>
    <w:rsid w:val="263B66CB"/>
    <w:rsid w:val="264671EC"/>
    <w:rsid w:val="265E685B"/>
    <w:rsid w:val="266B3399"/>
    <w:rsid w:val="268B161A"/>
    <w:rsid w:val="26A15BDC"/>
    <w:rsid w:val="26A526DC"/>
    <w:rsid w:val="26A63B72"/>
    <w:rsid w:val="26AE16FD"/>
    <w:rsid w:val="26B17556"/>
    <w:rsid w:val="26B648E9"/>
    <w:rsid w:val="26CA7376"/>
    <w:rsid w:val="26D9491E"/>
    <w:rsid w:val="26D95D14"/>
    <w:rsid w:val="26EC030B"/>
    <w:rsid w:val="26FB6E7B"/>
    <w:rsid w:val="273B2D65"/>
    <w:rsid w:val="27441EF5"/>
    <w:rsid w:val="275F00DC"/>
    <w:rsid w:val="2763465F"/>
    <w:rsid w:val="276534EA"/>
    <w:rsid w:val="27694B9B"/>
    <w:rsid w:val="27865987"/>
    <w:rsid w:val="27AB1F74"/>
    <w:rsid w:val="27EA082B"/>
    <w:rsid w:val="280147D4"/>
    <w:rsid w:val="280A588F"/>
    <w:rsid w:val="28212236"/>
    <w:rsid w:val="282219D0"/>
    <w:rsid w:val="283D3484"/>
    <w:rsid w:val="284A636C"/>
    <w:rsid w:val="285A0E99"/>
    <w:rsid w:val="285C6DCA"/>
    <w:rsid w:val="289C20E0"/>
    <w:rsid w:val="28CC695E"/>
    <w:rsid w:val="28D95810"/>
    <w:rsid w:val="294D0915"/>
    <w:rsid w:val="29514455"/>
    <w:rsid w:val="29615227"/>
    <w:rsid w:val="2968097A"/>
    <w:rsid w:val="298F65F8"/>
    <w:rsid w:val="29AC3D81"/>
    <w:rsid w:val="29B016BF"/>
    <w:rsid w:val="29B900D5"/>
    <w:rsid w:val="29B94EBA"/>
    <w:rsid w:val="29BB4C0F"/>
    <w:rsid w:val="29C42734"/>
    <w:rsid w:val="29DB4666"/>
    <w:rsid w:val="29E04CC8"/>
    <w:rsid w:val="29FF4569"/>
    <w:rsid w:val="2A136EA9"/>
    <w:rsid w:val="2A1800BA"/>
    <w:rsid w:val="2A1F4553"/>
    <w:rsid w:val="2A2D470E"/>
    <w:rsid w:val="2A30050E"/>
    <w:rsid w:val="2A377DD6"/>
    <w:rsid w:val="2AB96F12"/>
    <w:rsid w:val="2ADA644C"/>
    <w:rsid w:val="2B0379D1"/>
    <w:rsid w:val="2B1A6253"/>
    <w:rsid w:val="2B2B0594"/>
    <w:rsid w:val="2B4D7E63"/>
    <w:rsid w:val="2B6969E4"/>
    <w:rsid w:val="2B7D7783"/>
    <w:rsid w:val="2B98280F"/>
    <w:rsid w:val="2BA3140C"/>
    <w:rsid w:val="2BA80E7E"/>
    <w:rsid w:val="2BC65711"/>
    <w:rsid w:val="2C161986"/>
    <w:rsid w:val="2C457944"/>
    <w:rsid w:val="2C4B0CAE"/>
    <w:rsid w:val="2C5F12ED"/>
    <w:rsid w:val="2C6963F3"/>
    <w:rsid w:val="2CA52B95"/>
    <w:rsid w:val="2CD77097"/>
    <w:rsid w:val="2CFF066C"/>
    <w:rsid w:val="2D214804"/>
    <w:rsid w:val="2D214A86"/>
    <w:rsid w:val="2D320A41"/>
    <w:rsid w:val="2D4314AB"/>
    <w:rsid w:val="2D631EDB"/>
    <w:rsid w:val="2D841DFC"/>
    <w:rsid w:val="2D8A0748"/>
    <w:rsid w:val="2DC00706"/>
    <w:rsid w:val="2E1E7AD9"/>
    <w:rsid w:val="2E2D6A82"/>
    <w:rsid w:val="2E405B57"/>
    <w:rsid w:val="2E4A6F9E"/>
    <w:rsid w:val="2E595BB5"/>
    <w:rsid w:val="2E7252A0"/>
    <w:rsid w:val="2E91269F"/>
    <w:rsid w:val="2EA72D69"/>
    <w:rsid w:val="2EFD3086"/>
    <w:rsid w:val="2F032C61"/>
    <w:rsid w:val="2F4A4125"/>
    <w:rsid w:val="2F77612A"/>
    <w:rsid w:val="2F8D6403"/>
    <w:rsid w:val="2FA0642A"/>
    <w:rsid w:val="2FAC4CF0"/>
    <w:rsid w:val="2FC26A9B"/>
    <w:rsid w:val="2FC55529"/>
    <w:rsid w:val="2FE807CB"/>
    <w:rsid w:val="2FEA115F"/>
    <w:rsid w:val="30110DE2"/>
    <w:rsid w:val="30207DF1"/>
    <w:rsid w:val="30297444"/>
    <w:rsid w:val="307331DB"/>
    <w:rsid w:val="30755CD7"/>
    <w:rsid w:val="30896D24"/>
    <w:rsid w:val="30982D50"/>
    <w:rsid w:val="30B04157"/>
    <w:rsid w:val="30B36A06"/>
    <w:rsid w:val="30B8071B"/>
    <w:rsid w:val="30D85A19"/>
    <w:rsid w:val="30EA0F6A"/>
    <w:rsid w:val="30F21F20"/>
    <w:rsid w:val="31012C04"/>
    <w:rsid w:val="31321617"/>
    <w:rsid w:val="31445686"/>
    <w:rsid w:val="315F098F"/>
    <w:rsid w:val="316513E5"/>
    <w:rsid w:val="31655B0D"/>
    <w:rsid w:val="317E24A7"/>
    <w:rsid w:val="31880C30"/>
    <w:rsid w:val="31AA428D"/>
    <w:rsid w:val="3212751E"/>
    <w:rsid w:val="32152ECD"/>
    <w:rsid w:val="32277E22"/>
    <w:rsid w:val="323B2146"/>
    <w:rsid w:val="32537679"/>
    <w:rsid w:val="32827D75"/>
    <w:rsid w:val="32847649"/>
    <w:rsid w:val="32D15453"/>
    <w:rsid w:val="333953DF"/>
    <w:rsid w:val="334700E7"/>
    <w:rsid w:val="335E433E"/>
    <w:rsid w:val="336E4B1E"/>
    <w:rsid w:val="33761D33"/>
    <w:rsid w:val="33821C4E"/>
    <w:rsid w:val="33C06DA7"/>
    <w:rsid w:val="33C41E41"/>
    <w:rsid w:val="33E611D4"/>
    <w:rsid w:val="33F4034E"/>
    <w:rsid w:val="340B3F88"/>
    <w:rsid w:val="343402B4"/>
    <w:rsid w:val="3454129D"/>
    <w:rsid w:val="348A32BD"/>
    <w:rsid w:val="348E0C53"/>
    <w:rsid w:val="34B561E0"/>
    <w:rsid w:val="34C86A26"/>
    <w:rsid w:val="34DB1568"/>
    <w:rsid w:val="353D7F83"/>
    <w:rsid w:val="354B08F2"/>
    <w:rsid w:val="354C01C6"/>
    <w:rsid w:val="35505F08"/>
    <w:rsid w:val="355E7CA7"/>
    <w:rsid w:val="35795128"/>
    <w:rsid w:val="3592207D"/>
    <w:rsid w:val="359E21D5"/>
    <w:rsid w:val="35AF21C9"/>
    <w:rsid w:val="35C641AE"/>
    <w:rsid w:val="35C824CB"/>
    <w:rsid w:val="361231BE"/>
    <w:rsid w:val="36126EAB"/>
    <w:rsid w:val="361C2B47"/>
    <w:rsid w:val="36325CFD"/>
    <w:rsid w:val="363437F6"/>
    <w:rsid w:val="364801DC"/>
    <w:rsid w:val="367A4E16"/>
    <w:rsid w:val="36A77A38"/>
    <w:rsid w:val="36AF2B44"/>
    <w:rsid w:val="36B17A28"/>
    <w:rsid w:val="36B41147"/>
    <w:rsid w:val="36C5295A"/>
    <w:rsid w:val="36E42DAC"/>
    <w:rsid w:val="370C2303"/>
    <w:rsid w:val="372016B0"/>
    <w:rsid w:val="372805E8"/>
    <w:rsid w:val="37435A18"/>
    <w:rsid w:val="37517CD5"/>
    <w:rsid w:val="377F0B81"/>
    <w:rsid w:val="37E82428"/>
    <w:rsid w:val="37EE3E26"/>
    <w:rsid w:val="38083B66"/>
    <w:rsid w:val="380C3863"/>
    <w:rsid w:val="38137C6C"/>
    <w:rsid w:val="381E546D"/>
    <w:rsid w:val="38887767"/>
    <w:rsid w:val="389749D2"/>
    <w:rsid w:val="389C3213"/>
    <w:rsid w:val="38B22A36"/>
    <w:rsid w:val="38B643C2"/>
    <w:rsid w:val="390E5EBF"/>
    <w:rsid w:val="393649BA"/>
    <w:rsid w:val="3947674E"/>
    <w:rsid w:val="39726574"/>
    <w:rsid w:val="398E3AF7"/>
    <w:rsid w:val="398E43A7"/>
    <w:rsid w:val="39931E71"/>
    <w:rsid w:val="39B931D7"/>
    <w:rsid w:val="39C80763"/>
    <w:rsid w:val="39EF45A5"/>
    <w:rsid w:val="39F74BA5"/>
    <w:rsid w:val="39FC5AAC"/>
    <w:rsid w:val="3A0A25D5"/>
    <w:rsid w:val="3A0A53FE"/>
    <w:rsid w:val="3A2847D2"/>
    <w:rsid w:val="3A5F54AC"/>
    <w:rsid w:val="3AAD38DE"/>
    <w:rsid w:val="3ADD73E7"/>
    <w:rsid w:val="3B290CDA"/>
    <w:rsid w:val="3B2F72DB"/>
    <w:rsid w:val="3B550268"/>
    <w:rsid w:val="3B6E0E96"/>
    <w:rsid w:val="3B85046E"/>
    <w:rsid w:val="3BBA7996"/>
    <w:rsid w:val="3C027232"/>
    <w:rsid w:val="3C225B9A"/>
    <w:rsid w:val="3C3F19E9"/>
    <w:rsid w:val="3C512EB2"/>
    <w:rsid w:val="3C524497"/>
    <w:rsid w:val="3C5B4AA2"/>
    <w:rsid w:val="3C9E7B59"/>
    <w:rsid w:val="3CA2589D"/>
    <w:rsid w:val="3CAB2677"/>
    <w:rsid w:val="3CC07619"/>
    <w:rsid w:val="3CC166E8"/>
    <w:rsid w:val="3CE81030"/>
    <w:rsid w:val="3CF229DD"/>
    <w:rsid w:val="3CF65BC2"/>
    <w:rsid w:val="3CF93231"/>
    <w:rsid w:val="3D0E641D"/>
    <w:rsid w:val="3D2F3524"/>
    <w:rsid w:val="3D332DF5"/>
    <w:rsid w:val="3D4010C3"/>
    <w:rsid w:val="3D512286"/>
    <w:rsid w:val="3D740A23"/>
    <w:rsid w:val="3DA57D84"/>
    <w:rsid w:val="3DA866B5"/>
    <w:rsid w:val="3DA90DA4"/>
    <w:rsid w:val="3DD96B03"/>
    <w:rsid w:val="3DE508B2"/>
    <w:rsid w:val="3DF064DB"/>
    <w:rsid w:val="3E211206"/>
    <w:rsid w:val="3E472BF5"/>
    <w:rsid w:val="3E505054"/>
    <w:rsid w:val="3E52684D"/>
    <w:rsid w:val="3E725142"/>
    <w:rsid w:val="3E7964D0"/>
    <w:rsid w:val="3EB622A9"/>
    <w:rsid w:val="3EB72B54"/>
    <w:rsid w:val="3EB8389C"/>
    <w:rsid w:val="3ECA2888"/>
    <w:rsid w:val="3EEC283E"/>
    <w:rsid w:val="3EEE5C61"/>
    <w:rsid w:val="3F284ABC"/>
    <w:rsid w:val="3F340AE9"/>
    <w:rsid w:val="3F431DFA"/>
    <w:rsid w:val="3F8C5D8F"/>
    <w:rsid w:val="3FBB4C11"/>
    <w:rsid w:val="40157BE4"/>
    <w:rsid w:val="40162BA8"/>
    <w:rsid w:val="404E1296"/>
    <w:rsid w:val="40826936"/>
    <w:rsid w:val="408B6863"/>
    <w:rsid w:val="40BD57DF"/>
    <w:rsid w:val="40D038D9"/>
    <w:rsid w:val="40D16C1F"/>
    <w:rsid w:val="40DA3242"/>
    <w:rsid w:val="40E52E63"/>
    <w:rsid w:val="40F46F69"/>
    <w:rsid w:val="41083B3B"/>
    <w:rsid w:val="410A6E2E"/>
    <w:rsid w:val="413872C8"/>
    <w:rsid w:val="41422428"/>
    <w:rsid w:val="41AC2F41"/>
    <w:rsid w:val="41C4627B"/>
    <w:rsid w:val="41CC4B69"/>
    <w:rsid w:val="41DF6428"/>
    <w:rsid w:val="41EC0960"/>
    <w:rsid w:val="41FB27AE"/>
    <w:rsid w:val="42125082"/>
    <w:rsid w:val="423C76BC"/>
    <w:rsid w:val="424C3B0C"/>
    <w:rsid w:val="428D254A"/>
    <w:rsid w:val="428E6D0E"/>
    <w:rsid w:val="42BF29B2"/>
    <w:rsid w:val="430A7EB4"/>
    <w:rsid w:val="430F112F"/>
    <w:rsid w:val="431E19A4"/>
    <w:rsid w:val="43461977"/>
    <w:rsid w:val="434E199A"/>
    <w:rsid w:val="435E6138"/>
    <w:rsid w:val="438F39B4"/>
    <w:rsid w:val="43A22DDE"/>
    <w:rsid w:val="43A326BF"/>
    <w:rsid w:val="43B50D74"/>
    <w:rsid w:val="43DE6DD5"/>
    <w:rsid w:val="43ED06AE"/>
    <w:rsid w:val="441223D3"/>
    <w:rsid w:val="441D0503"/>
    <w:rsid w:val="443F4068"/>
    <w:rsid w:val="44454153"/>
    <w:rsid w:val="445C6678"/>
    <w:rsid w:val="4465680F"/>
    <w:rsid w:val="44663A8C"/>
    <w:rsid w:val="44726B97"/>
    <w:rsid w:val="44B377EF"/>
    <w:rsid w:val="44B40123"/>
    <w:rsid w:val="44F0275C"/>
    <w:rsid w:val="45052406"/>
    <w:rsid w:val="451B148F"/>
    <w:rsid w:val="45250609"/>
    <w:rsid w:val="45356EC9"/>
    <w:rsid w:val="45365B7D"/>
    <w:rsid w:val="45385DC2"/>
    <w:rsid w:val="455D5AA7"/>
    <w:rsid w:val="45723C79"/>
    <w:rsid w:val="457E653E"/>
    <w:rsid w:val="45A7023B"/>
    <w:rsid w:val="45BB73AD"/>
    <w:rsid w:val="45D9537B"/>
    <w:rsid w:val="45F9523A"/>
    <w:rsid w:val="4618176A"/>
    <w:rsid w:val="462801EA"/>
    <w:rsid w:val="46352244"/>
    <w:rsid w:val="464B74AB"/>
    <w:rsid w:val="467C48B8"/>
    <w:rsid w:val="46A02B92"/>
    <w:rsid w:val="46B0157F"/>
    <w:rsid w:val="46C80670"/>
    <w:rsid w:val="46DC7A34"/>
    <w:rsid w:val="471549C2"/>
    <w:rsid w:val="47251A46"/>
    <w:rsid w:val="474D674C"/>
    <w:rsid w:val="475A7BEF"/>
    <w:rsid w:val="475B1E40"/>
    <w:rsid w:val="478F64CE"/>
    <w:rsid w:val="478F70E2"/>
    <w:rsid w:val="47C84024"/>
    <w:rsid w:val="47D507E1"/>
    <w:rsid w:val="47D93B3C"/>
    <w:rsid w:val="47E25116"/>
    <w:rsid w:val="47EE1F1D"/>
    <w:rsid w:val="47F36DEA"/>
    <w:rsid w:val="481903DC"/>
    <w:rsid w:val="48244227"/>
    <w:rsid w:val="482A507D"/>
    <w:rsid w:val="4837068B"/>
    <w:rsid w:val="483F3792"/>
    <w:rsid w:val="48496F13"/>
    <w:rsid w:val="486F0475"/>
    <w:rsid w:val="48790C97"/>
    <w:rsid w:val="48944FB5"/>
    <w:rsid w:val="48B00368"/>
    <w:rsid w:val="48D81826"/>
    <w:rsid w:val="48FB2EFD"/>
    <w:rsid w:val="495A0CAC"/>
    <w:rsid w:val="499E6DEB"/>
    <w:rsid w:val="49B87FE3"/>
    <w:rsid w:val="49BB69ED"/>
    <w:rsid w:val="49C01457"/>
    <w:rsid w:val="49D56585"/>
    <w:rsid w:val="49E57435"/>
    <w:rsid w:val="4A440B9E"/>
    <w:rsid w:val="4A5B267D"/>
    <w:rsid w:val="4A61185A"/>
    <w:rsid w:val="4A8204BA"/>
    <w:rsid w:val="4A8B7C2C"/>
    <w:rsid w:val="4AC141B9"/>
    <w:rsid w:val="4AD46071"/>
    <w:rsid w:val="4B245A16"/>
    <w:rsid w:val="4B447E66"/>
    <w:rsid w:val="4B4614E8"/>
    <w:rsid w:val="4B67397E"/>
    <w:rsid w:val="4B921482"/>
    <w:rsid w:val="4BAF4AED"/>
    <w:rsid w:val="4BF25DC9"/>
    <w:rsid w:val="4BFE0015"/>
    <w:rsid w:val="4C3920A8"/>
    <w:rsid w:val="4C3D2543"/>
    <w:rsid w:val="4C431ECB"/>
    <w:rsid w:val="4C586A34"/>
    <w:rsid w:val="4C6B10C0"/>
    <w:rsid w:val="4C760E14"/>
    <w:rsid w:val="4C7958F2"/>
    <w:rsid w:val="4C834F37"/>
    <w:rsid w:val="4C9B5863"/>
    <w:rsid w:val="4CAD0D88"/>
    <w:rsid w:val="4CB3561F"/>
    <w:rsid w:val="4CD76308"/>
    <w:rsid w:val="4CEC0C42"/>
    <w:rsid w:val="4D0C0115"/>
    <w:rsid w:val="4D1523D8"/>
    <w:rsid w:val="4D3D02E6"/>
    <w:rsid w:val="4D3F6B37"/>
    <w:rsid w:val="4D4863E7"/>
    <w:rsid w:val="4D8B22EB"/>
    <w:rsid w:val="4DA15554"/>
    <w:rsid w:val="4DA22905"/>
    <w:rsid w:val="4DBE156D"/>
    <w:rsid w:val="4DE805F1"/>
    <w:rsid w:val="4DF3347D"/>
    <w:rsid w:val="4DF54C25"/>
    <w:rsid w:val="4E015B98"/>
    <w:rsid w:val="4E1131F6"/>
    <w:rsid w:val="4E177064"/>
    <w:rsid w:val="4E1F2065"/>
    <w:rsid w:val="4E21623C"/>
    <w:rsid w:val="4E2B7C4D"/>
    <w:rsid w:val="4E304110"/>
    <w:rsid w:val="4E635E94"/>
    <w:rsid w:val="4E6665D3"/>
    <w:rsid w:val="4E685436"/>
    <w:rsid w:val="4E7520E4"/>
    <w:rsid w:val="4E9C58C3"/>
    <w:rsid w:val="4EB27D4F"/>
    <w:rsid w:val="4EB44330"/>
    <w:rsid w:val="4ECD36FA"/>
    <w:rsid w:val="4F0B1437"/>
    <w:rsid w:val="4F0F7CC0"/>
    <w:rsid w:val="4F11111B"/>
    <w:rsid w:val="4F1257BA"/>
    <w:rsid w:val="4F3F4946"/>
    <w:rsid w:val="4F5C6154"/>
    <w:rsid w:val="4F8053FC"/>
    <w:rsid w:val="4F9111A6"/>
    <w:rsid w:val="4F971A21"/>
    <w:rsid w:val="4FA02656"/>
    <w:rsid w:val="4FAB04B3"/>
    <w:rsid w:val="4FC97D93"/>
    <w:rsid w:val="4FEB7DBF"/>
    <w:rsid w:val="4FF91AB2"/>
    <w:rsid w:val="501F70B7"/>
    <w:rsid w:val="50250673"/>
    <w:rsid w:val="505C355C"/>
    <w:rsid w:val="50611CD6"/>
    <w:rsid w:val="508544A0"/>
    <w:rsid w:val="50E52804"/>
    <w:rsid w:val="50F466C5"/>
    <w:rsid w:val="51874608"/>
    <w:rsid w:val="51AD394F"/>
    <w:rsid w:val="51DA25F7"/>
    <w:rsid w:val="51DC6B68"/>
    <w:rsid w:val="521E6805"/>
    <w:rsid w:val="523E342D"/>
    <w:rsid w:val="52457097"/>
    <w:rsid w:val="526A5663"/>
    <w:rsid w:val="52A36090"/>
    <w:rsid w:val="52B508CE"/>
    <w:rsid w:val="52C533D7"/>
    <w:rsid w:val="52DA5A00"/>
    <w:rsid w:val="52F87F54"/>
    <w:rsid w:val="53422EDD"/>
    <w:rsid w:val="534310B4"/>
    <w:rsid w:val="5361203C"/>
    <w:rsid w:val="53D1600F"/>
    <w:rsid w:val="53D61877"/>
    <w:rsid w:val="53D77AC9"/>
    <w:rsid w:val="53F74F19"/>
    <w:rsid w:val="540006A2"/>
    <w:rsid w:val="54157741"/>
    <w:rsid w:val="5448499A"/>
    <w:rsid w:val="5453574E"/>
    <w:rsid w:val="545425B0"/>
    <w:rsid w:val="54733E3E"/>
    <w:rsid w:val="547C72FA"/>
    <w:rsid w:val="548337AD"/>
    <w:rsid w:val="54835765"/>
    <w:rsid w:val="548D1B99"/>
    <w:rsid w:val="54990292"/>
    <w:rsid w:val="54AA48BC"/>
    <w:rsid w:val="54AB2D04"/>
    <w:rsid w:val="54E54EC0"/>
    <w:rsid w:val="55325650"/>
    <w:rsid w:val="554076FE"/>
    <w:rsid w:val="556971D6"/>
    <w:rsid w:val="557A3DCE"/>
    <w:rsid w:val="55965937"/>
    <w:rsid w:val="55AF412E"/>
    <w:rsid w:val="55D53BC5"/>
    <w:rsid w:val="55F629D4"/>
    <w:rsid w:val="56222B52"/>
    <w:rsid w:val="562F49D4"/>
    <w:rsid w:val="563733C6"/>
    <w:rsid w:val="564E4C9C"/>
    <w:rsid w:val="566523D5"/>
    <w:rsid w:val="568913CC"/>
    <w:rsid w:val="5691533B"/>
    <w:rsid w:val="569D5E4B"/>
    <w:rsid w:val="56B725B5"/>
    <w:rsid w:val="56C02EC5"/>
    <w:rsid w:val="56C43C0D"/>
    <w:rsid w:val="56CE7427"/>
    <w:rsid w:val="57256D9D"/>
    <w:rsid w:val="572A43B4"/>
    <w:rsid w:val="574C26DA"/>
    <w:rsid w:val="574F541A"/>
    <w:rsid w:val="575136EE"/>
    <w:rsid w:val="5766303B"/>
    <w:rsid w:val="57763155"/>
    <w:rsid w:val="57784EF5"/>
    <w:rsid w:val="577E2647"/>
    <w:rsid w:val="577E3A7D"/>
    <w:rsid w:val="57B27F05"/>
    <w:rsid w:val="57E22E7A"/>
    <w:rsid w:val="582D74EB"/>
    <w:rsid w:val="58417549"/>
    <w:rsid w:val="587C1A10"/>
    <w:rsid w:val="589E6FBC"/>
    <w:rsid w:val="58DA3CDB"/>
    <w:rsid w:val="59252C90"/>
    <w:rsid w:val="59431968"/>
    <w:rsid w:val="594E4B90"/>
    <w:rsid w:val="597B4065"/>
    <w:rsid w:val="597C1D6D"/>
    <w:rsid w:val="59862AAA"/>
    <w:rsid w:val="59B47F65"/>
    <w:rsid w:val="59E66CC0"/>
    <w:rsid w:val="59FD190B"/>
    <w:rsid w:val="5A550F73"/>
    <w:rsid w:val="5AA31307"/>
    <w:rsid w:val="5AE26C03"/>
    <w:rsid w:val="5AF01C06"/>
    <w:rsid w:val="5AF06374"/>
    <w:rsid w:val="5B2829B8"/>
    <w:rsid w:val="5B5A4B3C"/>
    <w:rsid w:val="5B7E7C0D"/>
    <w:rsid w:val="5BBE3021"/>
    <w:rsid w:val="5C090A3C"/>
    <w:rsid w:val="5C3715EA"/>
    <w:rsid w:val="5C631A75"/>
    <w:rsid w:val="5C73006C"/>
    <w:rsid w:val="5C9C31C1"/>
    <w:rsid w:val="5CC95B00"/>
    <w:rsid w:val="5CD526CC"/>
    <w:rsid w:val="5CDC050F"/>
    <w:rsid w:val="5CE61B6B"/>
    <w:rsid w:val="5D202DAD"/>
    <w:rsid w:val="5D380EAD"/>
    <w:rsid w:val="5D44459C"/>
    <w:rsid w:val="5D6B6E06"/>
    <w:rsid w:val="5D6C32B8"/>
    <w:rsid w:val="5D867E6A"/>
    <w:rsid w:val="5D8C1A3B"/>
    <w:rsid w:val="5D8F1C80"/>
    <w:rsid w:val="5D921D90"/>
    <w:rsid w:val="5DCC1AF5"/>
    <w:rsid w:val="5DCF25A2"/>
    <w:rsid w:val="5DFC5821"/>
    <w:rsid w:val="5E0429B5"/>
    <w:rsid w:val="5E0E058B"/>
    <w:rsid w:val="5E2A1226"/>
    <w:rsid w:val="5E3D1E49"/>
    <w:rsid w:val="5E475A1D"/>
    <w:rsid w:val="5E504F85"/>
    <w:rsid w:val="5E9B2359"/>
    <w:rsid w:val="5EBB3B43"/>
    <w:rsid w:val="5EC81BF4"/>
    <w:rsid w:val="5ED76A99"/>
    <w:rsid w:val="5EDE3A4B"/>
    <w:rsid w:val="5F064435"/>
    <w:rsid w:val="5F120616"/>
    <w:rsid w:val="5F1A6ABC"/>
    <w:rsid w:val="5F2142EE"/>
    <w:rsid w:val="5F2F12C0"/>
    <w:rsid w:val="5F645F89"/>
    <w:rsid w:val="5F700DD2"/>
    <w:rsid w:val="5F7929FD"/>
    <w:rsid w:val="5F9F342E"/>
    <w:rsid w:val="5FED8CA2"/>
    <w:rsid w:val="6008126F"/>
    <w:rsid w:val="60092C30"/>
    <w:rsid w:val="602277B4"/>
    <w:rsid w:val="60504520"/>
    <w:rsid w:val="60905211"/>
    <w:rsid w:val="609A4D89"/>
    <w:rsid w:val="60B00540"/>
    <w:rsid w:val="60B92304"/>
    <w:rsid w:val="60DD6815"/>
    <w:rsid w:val="60ED5290"/>
    <w:rsid w:val="6102237C"/>
    <w:rsid w:val="611F3077"/>
    <w:rsid w:val="61245C3D"/>
    <w:rsid w:val="613B0074"/>
    <w:rsid w:val="61B07454"/>
    <w:rsid w:val="61B825BC"/>
    <w:rsid w:val="61BA4586"/>
    <w:rsid w:val="61C64385"/>
    <w:rsid w:val="61F47559"/>
    <w:rsid w:val="62007D8B"/>
    <w:rsid w:val="620F754F"/>
    <w:rsid w:val="62132462"/>
    <w:rsid w:val="624C0E8E"/>
    <w:rsid w:val="62A509FF"/>
    <w:rsid w:val="62C84A81"/>
    <w:rsid w:val="62CF719E"/>
    <w:rsid w:val="62E16F5D"/>
    <w:rsid w:val="63170B2B"/>
    <w:rsid w:val="633839B4"/>
    <w:rsid w:val="635C3B47"/>
    <w:rsid w:val="63784673"/>
    <w:rsid w:val="63844E4C"/>
    <w:rsid w:val="638D2974"/>
    <w:rsid w:val="640D4E41"/>
    <w:rsid w:val="6417181C"/>
    <w:rsid w:val="6420654D"/>
    <w:rsid w:val="64385605"/>
    <w:rsid w:val="643A5879"/>
    <w:rsid w:val="64531837"/>
    <w:rsid w:val="646B075D"/>
    <w:rsid w:val="646B1B68"/>
    <w:rsid w:val="646F19F0"/>
    <w:rsid w:val="64751D6C"/>
    <w:rsid w:val="647B624F"/>
    <w:rsid w:val="649D5FA6"/>
    <w:rsid w:val="64AB5F73"/>
    <w:rsid w:val="64C46030"/>
    <w:rsid w:val="64C50DDA"/>
    <w:rsid w:val="64C538AC"/>
    <w:rsid w:val="64DA64C0"/>
    <w:rsid w:val="64DC06C7"/>
    <w:rsid w:val="64ED406F"/>
    <w:rsid w:val="64FF74A9"/>
    <w:rsid w:val="65063D7E"/>
    <w:rsid w:val="654E5711"/>
    <w:rsid w:val="655D27A8"/>
    <w:rsid w:val="65B77329"/>
    <w:rsid w:val="65BD6BD7"/>
    <w:rsid w:val="65D95D54"/>
    <w:rsid w:val="65DD5B02"/>
    <w:rsid w:val="65E25E59"/>
    <w:rsid w:val="6601232A"/>
    <w:rsid w:val="661C1CBF"/>
    <w:rsid w:val="665723A3"/>
    <w:rsid w:val="66586183"/>
    <w:rsid w:val="666A0329"/>
    <w:rsid w:val="6673189A"/>
    <w:rsid w:val="668A09CB"/>
    <w:rsid w:val="66C33289"/>
    <w:rsid w:val="66DB1B7A"/>
    <w:rsid w:val="67096682"/>
    <w:rsid w:val="67106D88"/>
    <w:rsid w:val="671C0F37"/>
    <w:rsid w:val="67355F85"/>
    <w:rsid w:val="6743194F"/>
    <w:rsid w:val="6784366C"/>
    <w:rsid w:val="67B048A5"/>
    <w:rsid w:val="67E660D5"/>
    <w:rsid w:val="67FE0782"/>
    <w:rsid w:val="68196658"/>
    <w:rsid w:val="6837248C"/>
    <w:rsid w:val="683A01CF"/>
    <w:rsid w:val="683A063B"/>
    <w:rsid w:val="687D2EAB"/>
    <w:rsid w:val="689E250C"/>
    <w:rsid w:val="689E42BA"/>
    <w:rsid w:val="68B27CDB"/>
    <w:rsid w:val="68D66149"/>
    <w:rsid w:val="68FB4358"/>
    <w:rsid w:val="6908207B"/>
    <w:rsid w:val="6917326C"/>
    <w:rsid w:val="69177A24"/>
    <w:rsid w:val="69260639"/>
    <w:rsid w:val="696574CD"/>
    <w:rsid w:val="696E6382"/>
    <w:rsid w:val="69BD4C13"/>
    <w:rsid w:val="69C80622"/>
    <w:rsid w:val="69D00D66"/>
    <w:rsid w:val="6A116D0D"/>
    <w:rsid w:val="6A335CEC"/>
    <w:rsid w:val="6A3A45AE"/>
    <w:rsid w:val="6A3D7C76"/>
    <w:rsid w:val="6A467F22"/>
    <w:rsid w:val="6A532242"/>
    <w:rsid w:val="6A6947B3"/>
    <w:rsid w:val="6A7B7095"/>
    <w:rsid w:val="6A7E68A8"/>
    <w:rsid w:val="6A932E7C"/>
    <w:rsid w:val="6A9359EA"/>
    <w:rsid w:val="6ABD6F1D"/>
    <w:rsid w:val="6ACF380B"/>
    <w:rsid w:val="6AEC452A"/>
    <w:rsid w:val="6B1747F7"/>
    <w:rsid w:val="6B2E3E21"/>
    <w:rsid w:val="6B361AC9"/>
    <w:rsid w:val="6B566699"/>
    <w:rsid w:val="6B7B6B34"/>
    <w:rsid w:val="6BBE1707"/>
    <w:rsid w:val="6BCB3442"/>
    <w:rsid w:val="6BD62361"/>
    <w:rsid w:val="6BF550B3"/>
    <w:rsid w:val="6C07719B"/>
    <w:rsid w:val="6C1664CB"/>
    <w:rsid w:val="6C1D6D9A"/>
    <w:rsid w:val="6C442980"/>
    <w:rsid w:val="6C486FA6"/>
    <w:rsid w:val="6C5564D7"/>
    <w:rsid w:val="6C767BAE"/>
    <w:rsid w:val="6C7C07ED"/>
    <w:rsid w:val="6C837788"/>
    <w:rsid w:val="6C9C242E"/>
    <w:rsid w:val="6CB00099"/>
    <w:rsid w:val="6CF71C06"/>
    <w:rsid w:val="6D082649"/>
    <w:rsid w:val="6D2154B9"/>
    <w:rsid w:val="6D2C4685"/>
    <w:rsid w:val="6D321474"/>
    <w:rsid w:val="6D621D77"/>
    <w:rsid w:val="6D68298E"/>
    <w:rsid w:val="6D967C55"/>
    <w:rsid w:val="6DE26FC4"/>
    <w:rsid w:val="6DE70D91"/>
    <w:rsid w:val="6DEB41BC"/>
    <w:rsid w:val="6E0748EF"/>
    <w:rsid w:val="6E2129A1"/>
    <w:rsid w:val="6E661D1D"/>
    <w:rsid w:val="6E701A14"/>
    <w:rsid w:val="6E950EC0"/>
    <w:rsid w:val="6EAB5982"/>
    <w:rsid w:val="6EAD2DEA"/>
    <w:rsid w:val="6EEE586F"/>
    <w:rsid w:val="6EFD1CA8"/>
    <w:rsid w:val="6F2179F2"/>
    <w:rsid w:val="6F44041F"/>
    <w:rsid w:val="6F4C5F8B"/>
    <w:rsid w:val="6F4E57C6"/>
    <w:rsid w:val="6F5222A2"/>
    <w:rsid w:val="6F5576F5"/>
    <w:rsid w:val="6F787F8C"/>
    <w:rsid w:val="6F7D2538"/>
    <w:rsid w:val="6F9D0654"/>
    <w:rsid w:val="6FC45EB3"/>
    <w:rsid w:val="6FD26F3F"/>
    <w:rsid w:val="6FDC54B1"/>
    <w:rsid w:val="6FE078AE"/>
    <w:rsid w:val="6FE91DE9"/>
    <w:rsid w:val="70027CBA"/>
    <w:rsid w:val="701233CB"/>
    <w:rsid w:val="701D50A6"/>
    <w:rsid w:val="7024268C"/>
    <w:rsid w:val="703F45D4"/>
    <w:rsid w:val="704226D6"/>
    <w:rsid w:val="706728F0"/>
    <w:rsid w:val="70992AD8"/>
    <w:rsid w:val="709B392A"/>
    <w:rsid w:val="70AF785C"/>
    <w:rsid w:val="70E91428"/>
    <w:rsid w:val="70E95364"/>
    <w:rsid w:val="70EA3BFE"/>
    <w:rsid w:val="710215FC"/>
    <w:rsid w:val="711968D9"/>
    <w:rsid w:val="715920A5"/>
    <w:rsid w:val="71616206"/>
    <w:rsid w:val="71671AB6"/>
    <w:rsid w:val="71DC2BCC"/>
    <w:rsid w:val="71F72C8D"/>
    <w:rsid w:val="72066A07"/>
    <w:rsid w:val="72154C41"/>
    <w:rsid w:val="721E2B5F"/>
    <w:rsid w:val="722B15B2"/>
    <w:rsid w:val="724E36B4"/>
    <w:rsid w:val="72711689"/>
    <w:rsid w:val="72C37512"/>
    <w:rsid w:val="72C44EA7"/>
    <w:rsid w:val="72E32133"/>
    <w:rsid w:val="73123FD3"/>
    <w:rsid w:val="732A7855"/>
    <w:rsid w:val="732E0739"/>
    <w:rsid w:val="733F2932"/>
    <w:rsid w:val="73501722"/>
    <w:rsid w:val="73650566"/>
    <w:rsid w:val="73700F48"/>
    <w:rsid w:val="73755B24"/>
    <w:rsid w:val="739E35C0"/>
    <w:rsid w:val="73B51E75"/>
    <w:rsid w:val="73CA2AD1"/>
    <w:rsid w:val="73D92D70"/>
    <w:rsid w:val="73E40DAD"/>
    <w:rsid w:val="73E6474B"/>
    <w:rsid w:val="74041A55"/>
    <w:rsid w:val="740B52DF"/>
    <w:rsid w:val="74187805"/>
    <w:rsid w:val="741C6B32"/>
    <w:rsid w:val="7424189F"/>
    <w:rsid w:val="74332958"/>
    <w:rsid w:val="7452478A"/>
    <w:rsid w:val="74561EEC"/>
    <w:rsid w:val="746A4F73"/>
    <w:rsid w:val="749018A2"/>
    <w:rsid w:val="74A52F54"/>
    <w:rsid w:val="74A63B39"/>
    <w:rsid w:val="74B129FA"/>
    <w:rsid w:val="74BC0B14"/>
    <w:rsid w:val="74C94DB4"/>
    <w:rsid w:val="75040EF4"/>
    <w:rsid w:val="750532A6"/>
    <w:rsid w:val="75085E41"/>
    <w:rsid w:val="753D0713"/>
    <w:rsid w:val="753E3135"/>
    <w:rsid w:val="755E1F27"/>
    <w:rsid w:val="7568637B"/>
    <w:rsid w:val="75842A89"/>
    <w:rsid w:val="7605062E"/>
    <w:rsid w:val="761248D7"/>
    <w:rsid w:val="76133609"/>
    <w:rsid w:val="76194050"/>
    <w:rsid w:val="76474DCD"/>
    <w:rsid w:val="764C7A74"/>
    <w:rsid w:val="7653001E"/>
    <w:rsid w:val="766227CA"/>
    <w:rsid w:val="766D79C1"/>
    <w:rsid w:val="76852F5D"/>
    <w:rsid w:val="76B670FB"/>
    <w:rsid w:val="76BC3B4D"/>
    <w:rsid w:val="76C258C2"/>
    <w:rsid w:val="76C34A9E"/>
    <w:rsid w:val="76DB317A"/>
    <w:rsid w:val="76E4426B"/>
    <w:rsid w:val="76F17A29"/>
    <w:rsid w:val="77220487"/>
    <w:rsid w:val="772A5E9A"/>
    <w:rsid w:val="77640DC4"/>
    <w:rsid w:val="776A2A0F"/>
    <w:rsid w:val="77797EDF"/>
    <w:rsid w:val="77BB54CF"/>
    <w:rsid w:val="77BB7010"/>
    <w:rsid w:val="7809542A"/>
    <w:rsid w:val="784F6DF1"/>
    <w:rsid w:val="786D0F18"/>
    <w:rsid w:val="7897265F"/>
    <w:rsid w:val="78986F77"/>
    <w:rsid w:val="789B283C"/>
    <w:rsid w:val="78A42797"/>
    <w:rsid w:val="78A82F32"/>
    <w:rsid w:val="78B449E2"/>
    <w:rsid w:val="78C31B1A"/>
    <w:rsid w:val="78C6643D"/>
    <w:rsid w:val="78DB623D"/>
    <w:rsid w:val="78F32400"/>
    <w:rsid w:val="78F83F8D"/>
    <w:rsid w:val="790327D9"/>
    <w:rsid w:val="790A52F2"/>
    <w:rsid w:val="790A599B"/>
    <w:rsid w:val="794F0BCE"/>
    <w:rsid w:val="797F1EE5"/>
    <w:rsid w:val="79D13E63"/>
    <w:rsid w:val="79DE1521"/>
    <w:rsid w:val="79E35351"/>
    <w:rsid w:val="7A0E5017"/>
    <w:rsid w:val="7A1A0171"/>
    <w:rsid w:val="7A1B43DE"/>
    <w:rsid w:val="7A2522AB"/>
    <w:rsid w:val="7A264FBC"/>
    <w:rsid w:val="7A413627"/>
    <w:rsid w:val="7A5A7C13"/>
    <w:rsid w:val="7A8E4633"/>
    <w:rsid w:val="7AA754C8"/>
    <w:rsid w:val="7AD56B43"/>
    <w:rsid w:val="7AE86D50"/>
    <w:rsid w:val="7AFD1314"/>
    <w:rsid w:val="7B0F1047"/>
    <w:rsid w:val="7B30799E"/>
    <w:rsid w:val="7B331D1A"/>
    <w:rsid w:val="7B493209"/>
    <w:rsid w:val="7B8E2AFC"/>
    <w:rsid w:val="7BA448FC"/>
    <w:rsid w:val="7BAE0860"/>
    <w:rsid w:val="7BBD0AA3"/>
    <w:rsid w:val="7BD8121C"/>
    <w:rsid w:val="7BE55007"/>
    <w:rsid w:val="7BEC3136"/>
    <w:rsid w:val="7BF15DF6"/>
    <w:rsid w:val="7C175D41"/>
    <w:rsid w:val="7C2D2698"/>
    <w:rsid w:val="7C58483E"/>
    <w:rsid w:val="7C7622DD"/>
    <w:rsid w:val="7C776EA4"/>
    <w:rsid w:val="7C8A4E29"/>
    <w:rsid w:val="7C8F0691"/>
    <w:rsid w:val="7C907F65"/>
    <w:rsid w:val="7C9C67B2"/>
    <w:rsid w:val="7CB812FC"/>
    <w:rsid w:val="7CBF4067"/>
    <w:rsid w:val="7CCB60C1"/>
    <w:rsid w:val="7CD25AD9"/>
    <w:rsid w:val="7D1B3CD3"/>
    <w:rsid w:val="7D1F0177"/>
    <w:rsid w:val="7D274928"/>
    <w:rsid w:val="7D2C652F"/>
    <w:rsid w:val="7D545437"/>
    <w:rsid w:val="7D6E50DA"/>
    <w:rsid w:val="7D805566"/>
    <w:rsid w:val="7DA43CC8"/>
    <w:rsid w:val="7DBC0540"/>
    <w:rsid w:val="7DF132DE"/>
    <w:rsid w:val="7DF2563A"/>
    <w:rsid w:val="7E043DA8"/>
    <w:rsid w:val="7E1F6DD3"/>
    <w:rsid w:val="7E5C45A3"/>
    <w:rsid w:val="7E9B4B97"/>
    <w:rsid w:val="7EBC14E6"/>
    <w:rsid w:val="7EE13986"/>
    <w:rsid w:val="7EFB3DBC"/>
    <w:rsid w:val="7F3E404B"/>
    <w:rsid w:val="7F4A1849"/>
    <w:rsid w:val="7F7F231A"/>
    <w:rsid w:val="7FA77AA0"/>
    <w:rsid w:val="7FDB5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2" w:semiHidden="0" w:name="header"/>
    <w:lsdException w:qFormat="1" w:unhideWhenUsed="0" w:uiPriority="6"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9"/>
    <w:qFormat/>
    <w:uiPriority w:val="6"/>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1"/>
    <w:qFormat/>
    <w:uiPriority w:val="0"/>
    <w:pPr>
      <w:keepNext/>
      <w:keepLines/>
      <w:spacing w:before="260" w:after="260" w:line="416" w:lineRule="auto"/>
      <w:outlineLvl w:val="2"/>
    </w:pPr>
    <w:rPr>
      <w:b/>
      <w:bCs/>
      <w:sz w:val="32"/>
      <w:szCs w:val="32"/>
    </w:rPr>
  </w:style>
  <w:style w:type="paragraph" w:styleId="8">
    <w:name w:val="heading 4"/>
    <w:basedOn w:val="1"/>
    <w:next w:val="1"/>
    <w:link w:val="52"/>
    <w:qFormat/>
    <w:uiPriority w:val="0"/>
    <w:pPr>
      <w:keepNext/>
      <w:keepLines/>
      <w:spacing w:line="377" w:lineRule="auto"/>
      <w:outlineLvl w:val="3"/>
    </w:pPr>
    <w:rPr>
      <w:rFonts w:ascii="Calibri Light" w:hAnsi="Calibri Light"/>
      <w:b/>
      <w:bCs/>
      <w:sz w:val="24"/>
      <w:szCs w:val="28"/>
    </w:rPr>
  </w:style>
  <w:style w:type="paragraph" w:styleId="9">
    <w:name w:val="heading 5"/>
    <w:basedOn w:val="1"/>
    <w:next w:val="1"/>
    <w:link w:val="53"/>
    <w:qFormat/>
    <w:uiPriority w:val="0"/>
    <w:pPr>
      <w:keepNext/>
      <w:keepLines/>
      <w:spacing w:before="280" w:after="290" w:line="376" w:lineRule="auto"/>
      <w:outlineLvl w:val="4"/>
    </w:pPr>
    <w:rPr>
      <w:b/>
      <w:bCs/>
      <w:color w:val="000000"/>
      <w:kern w:val="0"/>
      <w:sz w:val="28"/>
      <w:szCs w:val="28"/>
    </w:rPr>
  </w:style>
  <w:style w:type="paragraph" w:styleId="10">
    <w:name w:val="heading 6"/>
    <w:basedOn w:val="1"/>
    <w:next w:val="1"/>
    <w:link w:val="54"/>
    <w:qFormat/>
    <w:uiPriority w:val="0"/>
    <w:pPr>
      <w:keepNext/>
      <w:keepLines/>
      <w:spacing w:before="120" w:after="120" w:line="319" w:lineRule="auto"/>
      <w:outlineLvl w:val="5"/>
    </w:pPr>
    <w:rPr>
      <w:rFonts w:ascii="Calibri Light" w:hAnsi="Calibri Light" w:eastAsia="黑体"/>
      <w:b/>
      <w:bCs/>
      <w:sz w:val="24"/>
    </w:rPr>
  </w:style>
  <w:style w:type="character" w:default="1" w:styleId="42">
    <w:name w:val="Default Paragraph Font"/>
    <w:semiHidden/>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utoSpaceDE/>
      <w:autoSpaceDN/>
      <w:adjustRightInd/>
      <w:ind w:firstLine="420"/>
      <w:jc w:val="both"/>
    </w:pPr>
    <w:rPr>
      <w:rFonts w:ascii="Times New Roman"/>
      <w:kern w:val="2"/>
      <w:sz w:val="21"/>
      <w:szCs w:val="24"/>
    </w:rPr>
  </w:style>
  <w:style w:type="paragraph" w:styleId="3">
    <w:name w:val="Body Text"/>
    <w:basedOn w:val="1"/>
    <w:next w:val="2"/>
    <w:link w:val="57"/>
    <w:qFormat/>
    <w:uiPriority w:val="0"/>
    <w:pPr>
      <w:spacing w:after="120"/>
    </w:pPr>
  </w:style>
  <w:style w:type="paragraph" w:styleId="4">
    <w:name w:val="toc 6"/>
    <w:basedOn w:val="1"/>
    <w:next w:val="1"/>
    <w:semiHidden/>
    <w:qFormat/>
    <w:uiPriority w:val="0"/>
    <w:pPr>
      <w:ind w:left="1050"/>
      <w:jc w:val="left"/>
    </w:pPr>
    <w:rPr>
      <w:sz w:val="18"/>
      <w:szCs w:val="18"/>
    </w:rPr>
  </w:style>
  <w:style w:type="paragraph" w:styleId="11">
    <w:name w:val="toc 7"/>
    <w:basedOn w:val="1"/>
    <w:next w:val="1"/>
    <w:semiHidden/>
    <w:qFormat/>
    <w:uiPriority w:val="0"/>
    <w:pPr>
      <w:ind w:left="1260"/>
      <w:jc w:val="left"/>
    </w:pPr>
    <w:rPr>
      <w:sz w:val="18"/>
      <w:szCs w:val="18"/>
    </w:rPr>
  </w:style>
  <w:style w:type="paragraph" w:styleId="12">
    <w:name w:val="table of authorities"/>
    <w:basedOn w:val="1"/>
    <w:next w:val="1"/>
    <w:unhideWhenUsed/>
    <w:qFormat/>
    <w:uiPriority w:val="99"/>
    <w:pPr>
      <w:ind w:left="420" w:leftChars="200"/>
    </w:pPr>
    <w:rPr>
      <w:rFonts w:ascii="等线" w:hAnsi="等线" w:eastAsia="等线"/>
      <w:szCs w:val="21"/>
    </w:rPr>
  </w:style>
  <w:style w:type="paragraph" w:styleId="13">
    <w:name w:val="Document Map"/>
    <w:basedOn w:val="1"/>
    <w:semiHidden/>
    <w:qFormat/>
    <w:uiPriority w:val="0"/>
    <w:pPr>
      <w:shd w:val="clear" w:color="auto" w:fill="000080"/>
    </w:pPr>
  </w:style>
  <w:style w:type="paragraph" w:styleId="14">
    <w:name w:val="annotation text"/>
    <w:basedOn w:val="1"/>
    <w:link w:val="56"/>
    <w:qFormat/>
    <w:uiPriority w:val="0"/>
    <w:pPr>
      <w:jc w:val="left"/>
    </w:pPr>
  </w:style>
  <w:style w:type="paragraph" w:styleId="15">
    <w:name w:val="Body Text Indent"/>
    <w:basedOn w:val="1"/>
    <w:link w:val="58"/>
    <w:qFormat/>
    <w:uiPriority w:val="6"/>
    <w:pPr>
      <w:spacing w:after="120"/>
      <w:ind w:left="420" w:leftChars="200"/>
    </w:pPr>
  </w:style>
  <w:style w:type="paragraph" w:styleId="16">
    <w:name w:val="Block Text"/>
    <w:basedOn w:val="17"/>
    <w:qFormat/>
    <w:uiPriority w:val="0"/>
    <w:pPr>
      <w:widowControl w:val="0"/>
      <w:adjustRightInd w:val="0"/>
      <w:spacing w:line="300" w:lineRule="auto"/>
      <w:ind w:left="958" w:rightChars="-120"/>
      <w:jc w:val="left"/>
    </w:pPr>
    <w:rPr>
      <w:rFonts w:ascii="宋体" w:hAnsi="宋体" w:eastAsia="宋体" w:cs="Times New Roman"/>
      <w:kern w:val="2"/>
      <w:sz w:val="28"/>
      <w:lang w:val="en-US" w:eastAsia="zh-CN" w:bidi="ar-SA"/>
    </w:rPr>
  </w:style>
  <w:style w:type="paragraph" w:customStyle="1" w:styleId="17">
    <w:name w:val="正文1"/>
    <w:next w:val="16"/>
    <w:qFormat/>
    <w:uiPriority w:val="0"/>
    <w:pPr>
      <w:widowControl w:val="0"/>
      <w:jc w:val="both"/>
    </w:pPr>
    <w:rPr>
      <w:rFonts w:ascii="仿宋_GB2312" w:hAnsi="仿宋_GB2312" w:eastAsia="仿宋_GB2312" w:cs="Times New Roman"/>
      <w:b/>
      <w:color w:val="000000"/>
      <w:sz w:val="21"/>
      <w:szCs w:val="22"/>
      <w:lang w:val="en-US" w:eastAsia="zh-CN" w:bidi="ar-SA"/>
    </w:rPr>
  </w:style>
  <w:style w:type="paragraph" w:styleId="18">
    <w:name w:val="toc 5"/>
    <w:basedOn w:val="1"/>
    <w:next w:val="1"/>
    <w:semiHidden/>
    <w:qFormat/>
    <w:uiPriority w:val="0"/>
    <w:pPr>
      <w:ind w:left="840"/>
      <w:jc w:val="left"/>
    </w:pPr>
    <w:rPr>
      <w:sz w:val="18"/>
      <w:szCs w:val="18"/>
    </w:rPr>
  </w:style>
  <w:style w:type="paragraph" w:styleId="19">
    <w:name w:val="toc 3"/>
    <w:basedOn w:val="1"/>
    <w:next w:val="1"/>
    <w:qFormat/>
    <w:uiPriority w:val="39"/>
    <w:pPr>
      <w:ind w:left="420"/>
      <w:jc w:val="left"/>
    </w:pPr>
    <w:rPr>
      <w:i/>
      <w:iCs/>
      <w:sz w:val="20"/>
      <w:szCs w:val="20"/>
    </w:rPr>
  </w:style>
  <w:style w:type="paragraph" w:styleId="20">
    <w:name w:val="Plain Text"/>
    <w:basedOn w:val="1"/>
    <w:link w:val="55"/>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1">
    <w:name w:val="toc 8"/>
    <w:basedOn w:val="1"/>
    <w:next w:val="1"/>
    <w:semiHidden/>
    <w:qFormat/>
    <w:uiPriority w:val="0"/>
    <w:pPr>
      <w:ind w:left="1470"/>
      <w:jc w:val="left"/>
    </w:pPr>
    <w:rPr>
      <w:sz w:val="18"/>
      <w:szCs w:val="18"/>
    </w:rPr>
  </w:style>
  <w:style w:type="paragraph" w:styleId="22">
    <w:name w:val="Date"/>
    <w:basedOn w:val="1"/>
    <w:next w:val="1"/>
    <w:link w:val="59"/>
    <w:qFormat/>
    <w:uiPriority w:val="7"/>
    <w:rPr>
      <w:color w:val="000000"/>
      <w:kern w:val="1"/>
      <w:sz w:val="30"/>
      <w:szCs w:val="20"/>
    </w:rPr>
  </w:style>
  <w:style w:type="paragraph" w:styleId="23">
    <w:name w:val="Body Text Indent 2"/>
    <w:basedOn w:val="1"/>
    <w:link w:val="60"/>
    <w:qFormat/>
    <w:uiPriority w:val="6"/>
    <w:pPr>
      <w:spacing w:after="120" w:line="480" w:lineRule="auto"/>
      <w:ind w:left="420" w:leftChars="200"/>
    </w:pPr>
  </w:style>
  <w:style w:type="paragraph" w:styleId="24">
    <w:name w:val="Balloon Text"/>
    <w:basedOn w:val="1"/>
    <w:link w:val="61"/>
    <w:qFormat/>
    <w:uiPriority w:val="6"/>
    <w:rPr>
      <w:sz w:val="18"/>
      <w:szCs w:val="18"/>
    </w:rPr>
  </w:style>
  <w:style w:type="paragraph" w:styleId="25">
    <w:name w:val="footer"/>
    <w:basedOn w:val="1"/>
    <w:link w:val="62"/>
    <w:qFormat/>
    <w:uiPriority w:val="6"/>
    <w:pPr>
      <w:tabs>
        <w:tab w:val="center" w:pos="4153"/>
        <w:tab w:val="right" w:pos="8306"/>
      </w:tabs>
      <w:snapToGrid w:val="0"/>
      <w:jc w:val="left"/>
    </w:pPr>
    <w:rPr>
      <w:sz w:val="18"/>
      <w:szCs w:val="18"/>
    </w:rPr>
  </w:style>
  <w:style w:type="paragraph" w:styleId="26">
    <w:name w:val="header"/>
    <w:basedOn w:val="1"/>
    <w:link w:val="63"/>
    <w:qFormat/>
    <w:uiPriority w:val="2"/>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b/>
      <w:bCs/>
      <w:caps/>
      <w:sz w:val="20"/>
      <w:szCs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99"/>
    <w:pPr>
      <w:ind w:left="200" w:hanging="200" w:hangingChars="200"/>
    </w:pPr>
  </w:style>
  <w:style w:type="paragraph" w:styleId="30">
    <w:name w:val="Body Text Indent 3"/>
    <w:basedOn w:val="1"/>
    <w:link w:val="64"/>
    <w:qFormat/>
    <w:uiPriority w:val="6"/>
    <w:pPr>
      <w:spacing w:after="120"/>
      <w:ind w:left="420" w:leftChars="200"/>
    </w:pPr>
    <w:rPr>
      <w:sz w:val="16"/>
      <w:szCs w:val="16"/>
    </w:rPr>
  </w:style>
  <w:style w:type="paragraph" w:styleId="31">
    <w:name w:val="table of figures"/>
    <w:basedOn w:val="1"/>
    <w:next w:val="1"/>
    <w:qFormat/>
    <w:uiPriority w:val="0"/>
    <w:pPr>
      <w:ind w:left="840" w:leftChars="200" w:hanging="420" w:hangingChars="200"/>
    </w:p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semiHidden/>
    <w:qFormat/>
    <w:uiPriority w:val="0"/>
    <w:pPr>
      <w:ind w:left="1680"/>
      <w:jc w:val="left"/>
    </w:pPr>
    <w:rPr>
      <w:sz w:val="18"/>
      <w:szCs w:val="18"/>
    </w:rPr>
  </w:style>
  <w:style w:type="paragraph" w:styleId="34">
    <w:name w:val="Body Text 2"/>
    <w:basedOn w:val="1"/>
    <w:next w:val="1"/>
    <w:qFormat/>
    <w:uiPriority w:val="0"/>
    <w:pPr>
      <w:spacing w:after="120" w:line="480" w:lineRule="auto"/>
    </w:pPr>
  </w:style>
  <w:style w:type="paragraph" w:styleId="3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link w:val="65"/>
    <w:qFormat/>
    <w:uiPriority w:val="0"/>
    <w:pPr>
      <w:spacing w:before="240" w:after="60"/>
      <w:jc w:val="center"/>
      <w:outlineLvl w:val="0"/>
    </w:pPr>
    <w:rPr>
      <w:rFonts w:ascii="Cambria" w:hAnsi="Cambria"/>
      <w:b/>
      <w:bCs/>
      <w:sz w:val="32"/>
      <w:szCs w:val="32"/>
    </w:rPr>
  </w:style>
  <w:style w:type="paragraph" w:styleId="38">
    <w:name w:val="annotation subject"/>
    <w:basedOn w:val="14"/>
    <w:next w:val="14"/>
    <w:link w:val="66"/>
    <w:qFormat/>
    <w:uiPriority w:val="0"/>
    <w:rPr>
      <w:b/>
      <w:bCs/>
    </w:rPr>
  </w:style>
  <w:style w:type="paragraph" w:styleId="39">
    <w:name w:val="Body Text First Indent 2"/>
    <w:basedOn w:val="15"/>
    <w:qFormat/>
    <w:uiPriority w:val="0"/>
    <w:pPr>
      <w:spacing w:after="120"/>
      <w:ind w:left="420" w:leftChars="200" w:firstLine="420"/>
    </w:pPr>
    <w:rPr>
      <w:rFonts w:cs="宋体"/>
      <w:sz w:val="21"/>
      <w:szCs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7"/>
    <w:rPr>
      <w:b/>
    </w:rPr>
  </w:style>
  <w:style w:type="character" w:styleId="44">
    <w:name w:val="page number"/>
    <w:qFormat/>
    <w:uiPriority w:val="6"/>
  </w:style>
  <w:style w:type="character" w:styleId="45">
    <w:name w:val="Emphasis"/>
    <w:qFormat/>
    <w:uiPriority w:val="0"/>
    <w:rPr>
      <w:i/>
      <w:iCs/>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paragraph" w:customStyle="1" w:styleId="48">
    <w:name w:val="Normal Indent1"/>
    <w:basedOn w:val="1"/>
    <w:qFormat/>
    <w:uiPriority w:val="0"/>
    <w:pPr>
      <w:widowControl/>
      <w:ind w:firstLine="420"/>
      <w:jc w:val="left"/>
    </w:pPr>
    <w:rPr>
      <w:rFonts w:ascii="Times New Roman" w:hAnsi="Times New Roman"/>
      <w:kern w:val="0"/>
      <w:szCs w:val="20"/>
    </w:rPr>
  </w:style>
  <w:style w:type="character" w:customStyle="1" w:styleId="49">
    <w:name w:val="标题 1 Char"/>
    <w:link w:val="5"/>
    <w:qFormat/>
    <w:uiPriority w:val="6"/>
    <w:rPr>
      <w:b/>
      <w:bCs/>
      <w:kern w:val="44"/>
      <w:sz w:val="44"/>
      <w:szCs w:val="44"/>
    </w:rPr>
  </w:style>
  <w:style w:type="character" w:customStyle="1" w:styleId="50">
    <w:name w:val="标题 2 Char1"/>
    <w:link w:val="6"/>
    <w:qFormat/>
    <w:uiPriority w:val="9"/>
    <w:rPr>
      <w:rFonts w:ascii="Arial" w:hAnsi="Arial" w:eastAsia="黑体"/>
      <w:b/>
      <w:bCs/>
      <w:kern w:val="2"/>
      <w:sz w:val="32"/>
      <w:szCs w:val="32"/>
    </w:rPr>
  </w:style>
  <w:style w:type="character" w:customStyle="1" w:styleId="51">
    <w:name w:val="标题 3 Char"/>
    <w:link w:val="7"/>
    <w:qFormat/>
    <w:uiPriority w:val="0"/>
    <w:rPr>
      <w:b/>
      <w:bCs/>
      <w:kern w:val="2"/>
      <w:sz w:val="32"/>
      <w:szCs w:val="32"/>
    </w:rPr>
  </w:style>
  <w:style w:type="character" w:customStyle="1" w:styleId="52">
    <w:name w:val="标题 4 Char"/>
    <w:link w:val="8"/>
    <w:qFormat/>
    <w:uiPriority w:val="0"/>
    <w:rPr>
      <w:rFonts w:ascii="Calibri Light" w:hAnsi="Calibri Light"/>
      <w:b/>
      <w:bCs/>
      <w:kern w:val="2"/>
      <w:sz w:val="24"/>
      <w:szCs w:val="28"/>
    </w:rPr>
  </w:style>
  <w:style w:type="character" w:customStyle="1" w:styleId="53">
    <w:name w:val="标题 5 Char"/>
    <w:link w:val="9"/>
    <w:qFormat/>
    <w:uiPriority w:val="0"/>
    <w:rPr>
      <w:b/>
      <w:bCs/>
      <w:color w:val="000000"/>
      <w:sz w:val="28"/>
      <w:szCs w:val="28"/>
    </w:rPr>
  </w:style>
  <w:style w:type="character" w:customStyle="1" w:styleId="54">
    <w:name w:val="标题 6 Char"/>
    <w:link w:val="10"/>
    <w:qFormat/>
    <w:uiPriority w:val="0"/>
    <w:rPr>
      <w:rFonts w:ascii="Calibri Light" w:hAnsi="Calibri Light" w:eastAsia="黑体"/>
      <w:b/>
      <w:bCs/>
      <w:kern w:val="2"/>
      <w:sz w:val="24"/>
      <w:szCs w:val="24"/>
    </w:rPr>
  </w:style>
  <w:style w:type="character" w:customStyle="1" w:styleId="55">
    <w:name w:val="纯文本 Char2"/>
    <w:link w:val="20"/>
    <w:qFormat/>
    <w:uiPriority w:val="0"/>
    <w:rPr>
      <w:rFonts w:ascii="宋体" w:hAnsi="Courier New" w:eastAsia="宋体"/>
      <w:sz w:val="21"/>
      <w:szCs w:val="21"/>
      <w:lang w:val="en-US" w:eastAsia="zh-CN" w:bidi="ar-SA"/>
    </w:rPr>
  </w:style>
  <w:style w:type="character" w:customStyle="1" w:styleId="56">
    <w:name w:val="批注文字 Char"/>
    <w:link w:val="14"/>
    <w:qFormat/>
    <w:uiPriority w:val="0"/>
    <w:rPr>
      <w:kern w:val="2"/>
      <w:sz w:val="21"/>
      <w:szCs w:val="24"/>
    </w:rPr>
  </w:style>
  <w:style w:type="character" w:customStyle="1" w:styleId="57">
    <w:name w:val="正文文本 Char1"/>
    <w:link w:val="3"/>
    <w:qFormat/>
    <w:uiPriority w:val="0"/>
    <w:rPr>
      <w:kern w:val="2"/>
      <w:sz w:val="21"/>
      <w:szCs w:val="24"/>
    </w:rPr>
  </w:style>
  <w:style w:type="character" w:customStyle="1" w:styleId="58">
    <w:name w:val="正文文本缩进 Char"/>
    <w:link w:val="15"/>
    <w:qFormat/>
    <w:uiPriority w:val="6"/>
    <w:rPr>
      <w:kern w:val="2"/>
      <w:sz w:val="21"/>
      <w:szCs w:val="24"/>
    </w:rPr>
  </w:style>
  <w:style w:type="character" w:customStyle="1" w:styleId="59">
    <w:name w:val="日期 Char"/>
    <w:link w:val="22"/>
    <w:qFormat/>
    <w:uiPriority w:val="7"/>
    <w:rPr>
      <w:color w:val="000000"/>
      <w:kern w:val="1"/>
      <w:sz w:val="30"/>
    </w:rPr>
  </w:style>
  <w:style w:type="character" w:customStyle="1" w:styleId="60">
    <w:name w:val="正文文本缩进 2 Char"/>
    <w:link w:val="23"/>
    <w:qFormat/>
    <w:uiPriority w:val="6"/>
    <w:rPr>
      <w:kern w:val="2"/>
      <w:sz w:val="21"/>
      <w:szCs w:val="24"/>
    </w:rPr>
  </w:style>
  <w:style w:type="character" w:customStyle="1" w:styleId="61">
    <w:name w:val="批注框文本 Char"/>
    <w:link w:val="24"/>
    <w:qFormat/>
    <w:uiPriority w:val="6"/>
    <w:rPr>
      <w:kern w:val="2"/>
      <w:sz w:val="18"/>
      <w:szCs w:val="18"/>
    </w:rPr>
  </w:style>
  <w:style w:type="character" w:customStyle="1" w:styleId="62">
    <w:name w:val="页脚 Char"/>
    <w:link w:val="25"/>
    <w:qFormat/>
    <w:uiPriority w:val="6"/>
    <w:rPr>
      <w:kern w:val="2"/>
      <w:sz w:val="18"/>
      <w:szCs w:val="18"/>
    </w:rPr>
  </w:style>
  <w:style w:type="character" w:customStyle="1" w:styleId="63">
    <w:name w:val="页眉 Char"/>
    <w:link w:val="26"/>
    <w:qFormat/>
    <w:uiPriority w:val="2"/>
    <w:rPr>
      <w:kern w:val="2"/>
      <w:sz w:val="18"/>
      <w:szCs w:val="18"/>
    </w:rPr>
  </w:style>
  <w:style w:type="character" w:customStyle="1" w:styleId="64">
    <w:name w:val="正文文本缩进 3 Char"/>
    <w:link w:val="30"/>
    <w:qFormat/>
    <w:uiPriority w:val="6"/>
    <w:rPr>
      <w:kern w:val="2"/>
      <w:sz w:val="16"/>
      <w:szCs w:val="16"/>
    </w:rPr>
  </w:style>
  <w:style w:type="character" w:customStyle="1" w:styleId="65">
    <w:name w:val="标题 Char"/>
    <w:link w:val="37"/>
    <w:qFormat/>
    <w:uiPriority w:val="0"/>
    <w:rPr>
      <w:rFonts w:ascii="Cambria" w:hAnsi="Cambria" w:eastAsia="宋体"/>
      <w:b/>
      <w:bCs/>
      <w:kern w:val="2"/>
      <w:sz w:val="32"/>
      <w:szCs w:val="32"/>
      <w:lang w:val="en-US" w:eastAsia="zh-CN" w:bidi="ar-SA"/>
    </w:rPr>
  </w:style>
  <w:style w:type="character" w:customStyle="1" w:styleId="66">
    <w:name w:val="批注主题 Char"/>
    <w:link w:val="38"/>
    <w:qFormat/>
    <w:uiPriority w:val="0"/>
    <w:rPr>
      <w:b/>
      <w:bCs/>
      <w:kern w:val="2"/>
      <w:sz w:val="21"/>
      <w:szCs w:val="24"/>
    </w:rPr>
  </w:style>
  <w:style w:type="character" w:customStyle="1" w:styleId="67">
    <w:name w:val="标题2"/>
    <w:qFormat/>
    <w:uiPriority w:val="0"/>
    <w:rPr>
      <w:rFonts w:ascii="微软雅黑" w:hAnsi="微软雅黑" w:eastAsia="微软雅黑"/>
      <w:b/>
      <w:bCs/>
      <w:color w:val="0D0D0D"/>
      <w:sz w:val="24"/>
    </w:rPr>
  </w:style>
  <w:style w:type="character" w:customStyle="1" w:styleId="68">
    <w:name w:val=" Char Char"/>
    <w:qFormat/>
    <w:uiPriority w:val="0"/>
    <w:rPr>
      <w:rFonts w:ascii="宋体" w:hAnsi="Courier New" w:eastAsia="宋体"/>
      <w:sz w:val="21"/>
      <w:szCs w:val="21"/>
      <w:lang w:val="en-US" w:eastAsia="zh-CN" w:bidi="ar-SA"/>
    </w:rPr>
  </w:style>
  <w:style w:type="character" w:customStyle="1" w:styleId="69">
    <w:name w:val="表格文字 Char Char"/>
    <w:link w:val="70"/>
    <w:qFormat/>
    <w:uiPriority w:val="0"/>
    <w:rPr>
      <w:kern w:val="21"/>
      <w:sz w:val="21"/>
      <w:szCs w:val="21"/>
    </w:rPr>
  </w:style>
  <w:style w:type="paragraph" w:customStyle="1" w:styleId="70">
    <w:name w:val="表格文字"/>
    <w:basedOn w:val="20"/>
    <w:next w:val="3"/>
    <w:link w:val="69"/>
    <w:qFormat/>
    <w:uiPriority w:val="0"/>
    <w:pPr>
      <w:jc w:val="left"/>
    </w:pPr>
    <w:rPr>
      <w:kern w:val="21"/>
      <w:szCs w:val="21"/>
    </w:rPr>
  </w:style>
  <w:style w:type="character" w:customStyle="1" w:styleId="71">
    <w:name w:val="页眉 Char1"/>
    <w:qFormat/>
    <w:uiPriority w:val="6"/>
    <w:rPr>
      <w:rFonts w:ascii="Times New Roman" w:hAnsi="Times New Roman" w:eastAsia="宋体" w:cs="Times New Roman"/>
      <w:color w:val="000000"/>
      <w:kern w:val="1"/>
      <w:sz w:val="18"/>
      <w:szCs w:val="18"/>
      <w:lang w:val="zh-CN"/>
    </w:rPr>
  </w:style>
  <w:style w:type="character" w:customStyle="1" w:styleId="72">
    <w:name w:val="纯文本 Char"/>
    <w:qFormat/>
    <w:uiPriority w:val="0"/>
    <w:rPr>
      <w:rFonts w:ascii="宋体" w:hAnsi="Courier New" w:eastAsia="宋体"/>
      <w:sz w:val="21"/>
      <w:szCs w:val="21"/>
      <w:lang w:val="en-US" w:eastAsia="zh-CN" w:bidi="ar-SA"/>
    </w:rPr>
  </w:style>
  <w:style w:type="character" w:customStyle="1" w:styleId="73">
    <w:name w:val="aa1"/>
    <w:qFormat/>
    <w:uiPriority w:val="0"/>
    <w:rPr>
      <w:rFonts w:hint="default" w:ascii="_x000B__x000C_" w:hAnsi="_x000B__x000C_"/>
      <w:color w:val="000000"/>
      <w:sz w:val="20"/>
      <w:szCs w:val="20"/>
      <w:u w:val="none"/>
    </w:rPr>
  </w:style>
  <w:style w:type="character" w:customStyle="1" w:styleId="74">
    <w:name w:val="标准正文格式 Char"/>
    <w:link w:val="75"/>
    <w:qFormat/>
    <w:uiPriority w:val="0"/>
    <w:rPr>
      <w:rFonts w:ascii="宋体" w:eastAsia="仿宋_GB2312" w:cs="宋体"/>
      <w:color w:val="000000"/>
      <w:sz w:val="24"/>
      <w:lang w:val="en-US" w:eastAsia="zh-CN" w:bidi="ar-SA"/>
    </w:rPr>
  </w:style>
  <w:style w:type="paragraph" w:customStyle="1" w:styleId="75">
    <w:name w:val="标准正文格式"/>
    <w:basedOn w:val="1"/>
    <w:link w:val="74"/>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76">
    <w:name w:val="NormalCharacter"/>
    <w:qFormat/>
    <w:uiPriority w:val="0"/>
    <w:rPr>
      <w:kern w:val="2"/>
      <w:sz w:val="21"/>
      <w:szCs w:val="24"/>
      <w:lang w:val="en-US" w:eastAsia="zh-CN" w:bidi="ar-SA"/>
    </w:rPr>
  </w:style>
  <w:style w:type="character" w:customStyle="1" w:styleId="77">
    <w:name w:val="标题 2 Char"/>
    <w:qFormat/>
    <w:locked/>
    <w:uiPriority w:val="9"/>
    <w:rPr>
      <w:rFonts w:ascii="Arial" w:hAnsi="Arial" w:eastAsia="黑体"/>
      <w:b/>
      <w:bCs/>
      <w:kern w:val="2"/>
      <w:sz w:val="32"/>
      <w:szCs w:val="32"/>
      <w:lang w:val="en-US" w:eastAsia="zh-CN" w:bidi="ar-SA"/>
    </w:rPr>
  </w:style>
  <w:style w:type="character" w:customStyle="1" w:styleId="78">
    <w:name w:val="纯文本 Char1"/>
    <w:qFormat/>
    <w:uiPriority w:val="0"/>
    <w:rPr>
      <w:rFonts w:ascii="宋体" w:hAnsi="Courier New" w:eastAsia="宋体"/>
      <w:sz w:val="21"/>
      <w:szCs w:val="21"/>
      <w:lang w:val="en-US" w:eastAsia="zh-CN" w:bidi="ar-SA"/>
    </w:rPr>
  </w:style>
  <w:style w:type="character" w:customStyle="1" w:styleId="79">
    <w:name w:val="未处理的提及"/>
    <w:unhideWhenUsed/>
    <w:qFormat/>
    <w:uiPriority w:val="99"/>
    <w:rPr>
      <w:color w:val="605E5C"/>
      <w:shd w:val="clear" w:color="auto" w:fill="E1DFDD"/>
    </w:rPr>
  </w:style>
  <w:style w:type="character" w:customStyle="1" w:styleId="80">
    <w:name w:val="textfont"/>
    <w:qFormat/>
    <w:uiPriority w:val="0"/>
  </w:style>
  <w:style w:type="character" w:customStyle="1" w:styleId="81">
    <w:name w:val="title-text"/>
    <w:qFormat/>
    <w:uiPriority w:val="0"/>
  </w:style>
  <w:style w:type="character" w:customStyle="1" w:styleId="82">
    <w:name w:val="font101"/>
    <w:qFormat/>
    <w:uiPriority w:val="0"/>
    <w:rPr>
      <w:rFonts w:hint="eastAsia" w:ascii="宋体" w:hAnsi="宋体" w:eastAsia="宋体" w:cs="宋体"/>
      <w:color w:val="000000"/>
      <w:sz w:val="20"/>
      <w:szCs w:val="20"/>
      <w:u w:val="none"/>
    </w:rPr>
  </w:style>
  <w:style w:type="character" w:customStyle="1" w:styleId="83">
    <w:name w:val=" Char Char Char"/>
    <w:qFormat/>
    <w:uiPriority w:val="0"/>
    <w:rPr>
      <w:rFonts w:ascii="宋体" w:hAnsi="Courier New" w:eastAsia="宋体"/>
      <w:sz w:val="21"/>
      <w:lang w:val="en-US" w:eastAsia="zh-CN"/>
    </w:rPr>
  </w:style>
  <w:style w:type="character" w:customStyle="1" w:styleId="84">
    <w:name w:val="日期 Char1"/>
    <w:qFormat/>
    <w:uiPriority w:val="0"/>
    <w:rPr>
      <w:kern w:val="2"/>
      <w:sz w:val="21"/>
      <w:szCs w:val="24"/>
    </w:rPr>
  </w:style>
  <w:style w:type="character" w:customStyle="1" w:styleId="85">
    <w:name w:val="font31"/>
    <w:qFormat/>
    <w:uiPriority w:val="0"/>
    <w:rPr>
      <w:rFonts w:ascii="Calibri" w:hAnsi="Calibri" w:cs="Calibri"/>
      <w:color w:val="000000"/>
      <w:sz w:val="20"/>
      <w:szCs w:val="20"/>
      <w:u w:val="none"/>
    </w:rPr>
  </w:style>
  <w:style w:type="character" w:customStyle="1" w:styleId="86">
    <w:name w:val="font121"/>
    <w:qFormat/>
    <w:uiPriority w:val="0"/>
    <w:rPr>
      <w:rFonts w:ascii="Symbol" w:hAnsi="Symbol" w:cs="Symbol"/>
      <w:color w:val="000000"/>
      <w:sz w:val="20"/>
      <w:szCs w:val="20"/>
      <w:u w:val="none"/>
    </w:rPr>
  </w:style>
  <w:style w:type="character" w:customStyle="1" w:styleId="87">
    <w:name w:val="bt11"/>
    <w:qFormat/>
    <w:uiPriority w:val="3"/>
    <w:rPr>
      <w:rFonts w:eastAsia="仿宋_GB2312"/>
      <w:b/>
      <w:color w:val="000000"/>
      <w:sz w:val="30"/>
      <w:szCs w:val="20"/>
      <w:u w:val="none"/>
    </w:rPr>
  </w:style>
  <w:style w:type="character" w:customStyle="1" w:styleId="88">
    <w:name w:val="font51"/>
    <w:qFormat/>
    <w:uiPriority w:val="0"/>
    <w:rPr>
      <w:rFonts w:hint="eastAsia" w:ascii="宋体" w:hAnsi="宋体" w:eastAsia="宋体" w:cs="宋体"/>
      <w:color w:val="000000"/>
      <w:sz w:val="18"/>
      <w:szCs w:val="18"/>
      <w:u w:val="none"/>
    </w:rPr>
  </w:style>
  <w:style w:type="character" w:customStyle="1" w:styleId="89">
    <w:name w:val="_Style 87"/>
    <w:qFormat/>
    <w:uiPriority w:val="32"/>
    <w:rPr>
      <w:b/>
      <w:bCs/>
      <w:smallCaps/>
      <w:color w:val="C0504D"/>
      <w:spacing w:val="5"/>
      <w:u w:val="single"/>
    </w:rPr>
  </w:style>
  <w:style w:type="character" w:customStyle="1" w:styleId="90">
    <w:name w:val="font11"/>
    <w:qFormat/>
    <w:uiPriority w:val="0"/>
    <w:rPr>
      <w:rFonts w:hint="eastAsia" w:ascii="宋体" w:hAnsi="宋体" w:eastAsia="宋体" w:cs="宋体"/>
      <w:color w:val="000000"/>
      <w:sz w:val="12"/>
      <w:szCs w:val="12"/>
      <w:u w:val="none"/>
    </w:rPr>
  </w:style>
  <w:style w:type="character" w:customStyle="1" w:styleId="91">
    <w:name w:val="font01"/>
    <w:qFormat/>
    <w:uiPriority w:val="0"/>
    <w:rPr>
      <w:rFonts w:hint="eastAsia" w:ascii="宋体" w:hAnsi="宋体" w:eastAsia="宋体" w:cs="宋体"/>
      <w:b/>
      <w:color w:val="000000"/>
      <w:sz w:val="28"/>
      <w:szCs w:val="28"/>
      <w:u w:val="none"/>
    </w:rPr>
  </w:style>
  <w:style w:type="character" w:customStyle="1" w:styleId="92">
    <w:name w:val="列出段落 字符"/>
    <w:link w:val="93"/>
    <w:qFormat/>
    <w:uiPriority w:val="34"/>
    <w:rPr>
      <w:kern w:val="2"/>
      <w:sz w:val="21"/>
    </w:rPr>
  </w:style>
  <w:style w:type="paragraph" w:customStyle="1" w:styleId="93">
    <w:name w:val="列出段落1"/>
    <w:basedOn w:val="1"/>
    <w:link w:val="92"/>
    <w:qFormat/>
    <w:uiPriority w:val="34"/>
    <w:pPr>
      <w:ind w:firstLine="420" w:firstLineChars="200"/>
    </w:pPr>
    <w:rPr>
      <w:szCs w:val="20"/>
    </w:rPr>
  </w:style>
  <w:style w:type="character" w:customStyle="1" w:styleId="94">
    <w:name w:val="font21"/>
    <w:qFormat/>
    <w:uiPriority w:val="0"/>
    <w:rPr>
      <w:rFonts w:hint="eastAsia" w:ascii="宋体" w:hAnsi="宋体" w:eastAsia="宋体" w:cs="宋体"/>
      <w:color w:val="000000"/>
      <w:sz w:val="18"/>
      <w:szCs w:val="18"/>
      <w:u w:val="none"/>
    </w:rPr>
  </w:style>
  <w:style w:type="character" w:customStyle="1" w:styleId="95">
    <w:name w:val="正文文本 Char"/>
    <w:qFormat/>
    <w:uiPriority w:val="0"/>
    <w:rPr>
      <w:kern w:val="2"/>
      <w:sz w:val="21"/>
      <w:szCs w:val="24"/>
    </w:rPr>
  </w:style>
  <w:style w:type="character" w:customStyle="1" w:styleId="96">
    <w:name w:val="无间隔 Char"/>
    <w:link w:val="97"/>
    <w:qFormat/>
    <w:locked/>
    <w:uiPriority w:val="0"/>
    <w:rPr>
      <w:sz w:val="24"/>
      <w:lang w:val="en-US" w:eastAsia="zh-CN" w:bidi="ar-SA"/>
    </w:rPr>
  </w:style>
  <w:style w:type="paragraph" w:customStyle="1" w:styleId="97">
    <w:name w:val="无间隔1"/>
    <w:link w:val="96"/>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98">
    <w:name w:val="font41"/>
    <w:qFormat/>
    <w:uiPriority w:val="0"/>
    <w:rPr>
      <w:rFonts w:hint="eastAsia" w:ascii="宋体" w:hAnsi="宋体" w:eastAsia="宋体" w:cs="宋体"/>
      <w:b/>
      <w:color w:val="000000"/>
      <w:sz w:val="28"/>
      <w:szCs w:val="28"/>
      <w:u w:val="none"/>
    </w:rPr>
  </w:style>
  <w:style w:type="paragraph" w:customStyle="1" w:styleId="9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0">
    <w:name w:val="_Style 3"/>
    <w:qFormat/>
    <w:uiPriority w:val="0"/>
    <w:rPr>
      <w:rFonts w:ascii="Calibri" w:hAnsi="Calibri" w:eastAsia="宋体" w:cs="Times New Roman"/>
      <w:sz w:val="22"/>
      <w:szCs w:val="22"/>
      <w:lang w:val="en-US" w:eastAsia="zh-CN" w:bidi="ar-SA"/>
    </w:rPr>
  </w:style>
  <w:style w:type="paragraph" w:customStyle="1" w:styleId="101">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2">
    <w:name w:val="_Style 5"/>
    <w:basedOn w:val="1"/>
    <w:qFormat/>
    <w:uiPriority w:val="99"/>
    <w:pPr>
      <w:spacing w:line="360" w:lineRule="auto"/>
      <w:ind w:firstLine="420" w:firstLineChars="200"/>
    </w:pPr>
  </w:style>
  <w:style w:type="paragraph" w:customStyle="1" w:styleId="103">
    <w:name w:val="正文缩进1"/>
    <w:basedOn w:val="1"/>
    <w:next w:val="1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4">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05">
    <w:name w:val="Char Char Char"/>
    <w:basedOn w:val="1"/>
    <w:qFormat/>
    <w:uiPriority w:val="0"/>
    <w:rPr>
      <w:rFonts w:ascii="Tahoma" w:hAnsi="Tahoma"/>
      <w:sz w:val="24"/>
      <w:szCs w:val="20"/>
    </w:rPr>
  </w:style>
  <w:style w:type="paragraph" w:customStyle="1" w:styleId="106">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07">
    <w:name w:val="BodyText1I2"/>
    <w:basedOn w:val="108"/>
    <w:qFormat/>
    <w:uiPriority w:val="0"/>
    <w:pPr>
      <w:ind w:firstLine="420" w:firstLineChars="200"/>
    </w:pPr>
  </w:style>
  <w:style w:type="paragraph" w:customStyle="1" w:styleId="108">
    <w:name w:val="BodyTextIndent"/>
    <w:basedOn w:val="1"/>
    <w:qFormat/>
    <w:uiPriority w:val="0"/>
    <w:pPr>
      <w:spacing w:after="120"/>
      <w:ind w:left="420" w:leftChars="200"/>
    </w:pPr>
  </w:style>
  <w:style w:type="paragraph" w:customStyle="1" w:styleId="109">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10">
    <w:name w:val="Default"/>
    <w:next w:val="99"/>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11">
    <w:name w:val="my正文"/>
    <w:basedOn w:val="1"/>
    <w:qFormat/>
    <w:uiPriority w:val="0"/>
    <w:pPr>
      <w:spacing w:line="360" w:lineRule="auto"/>
      <w:ind w:firstLine="480" w:firstLineChars="200"/>
    </w:pPr>
    <w:rPr>
      <w:rFonts w:ascii="宋体" w:hAnsi="宋体" w:cs="Times New Roman"/>
      <w:sz w:val="24"/>
    </w:rPr>
  </w:style>
  <w:style w:type="paragraph" w:customStyle="1" w:styleId="112">
    <w:name w:val="保留正文"/>
    <w:basedOn w:val="3"/>
    <w:qFormat/>
    <w:uiPriority w:val="0"/>
    <w:pPr>
      <w:keepNext/>
      <w:spacing w:after="160"/>
    </w:pPr>
    <w:rPr>
      <w:rFonts w:ascii="Times New Roman" w:hAnsi="Times New Roman"/>
      <w:szCs w:val="20"/>
      <w:lang w:val="en-US" w:eastAsia="zh-CN"/>
    </w:rPr>
  </w:style>
  <w:style w:type="paragraph" w:customStyle="1" w:styleId="113">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14">
    <w:name w:val="列出段落3"/>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15">
    <w:name w:val=" Char Char Char Char Char Char Char Char Char1 Char"/>
    <w:basedOn w:val="1"/>
    <w:qFormat/>
    <w:uiPriority w:val="0"/>
    <w:pPr>
      <w:widowControl/>
      <w:jc w:val="left"/>
    </w:pPr>
    <w:rPr>
      <w:rFonts w:ascii="仿宋_GB2312" w:eastAsia="仿宋_GB2312"/>
      <w:b/>
      <w:kern w:val="0"/>
      <w:sz w:val="32"/>
      <w:szCs w:val="32"/>
    </w:rPr>
  </w:style>
  <w:style w:type="paragraph" w:customStyle="1" w:styleId="116">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7">
    <w:name w:val="1111"/>
    <w:basedOn w:val="1"/>
    <w:qFormat/>
    <w:uiPriority w:val="0"/>
    <w:rPr>
      <w:sz w:val="18"/>
    </w:rPr>
  </w:style>
  <w:style w:type="paragraph" w:customStyle="1" w:styleId="118">
    <w:name w:val=" Char Char Char Char"/>
    <w:basedOn w:val="1"/>
    <w:qFormat/>
    <w:uiPriority w:val="0"/>
    <w:pPr>
      <w:spacing w:line="360" w:lineRule="auto"/>
      <w:ind w:firstLine="200" w:firstLineChars="200"/>
    </w:pPr>
    <w:rPr>
      <w:rFonts w:ascii="宋体" w:hAnsi="宋体" w:cs="宋体"/>
      <w:sz w:val="24"/>
    </w:rPr>
  </w:style>
  <w:style w:type="paragraph" w:customStyle="1" w:styleId="1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 Char Char Char Char Char Char Char"/>
    <w:basedOn w:val="1"/>
    <w:qFormat/>
    <w:uiPriority w:val="0"/>
    <w:rPr>
      <w:rFonts w:ascii="仿宋_GB2312" w:eastAsia="仿宋_GB2312"/>
      <w:b/>
      <w:sz w:val="32"/>
      <w:szCs w:val="32"/>
    </w:rPr>
  </w:style>
  <w:style w:type="paragraph" w:customStyle="1" w:styleId="121">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22">
    <w:name w:val="纯文本1"/>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123">
    <w:name w:val="Pa3"/>
    <w:basedOn w:val="1"/>
    <w:next w:val="1"/>
    <w:qFormat/>
    <w:uiPriority w:val="99"/>
    <w:pPr>
      <w:widowControl/>
      <w:spacing w:line="141" w:lineRule="atLeast"/>
    </w:pPr>
    <w:rPr>
      <w:rFonts w:ascii="Univers 57 Condensed" w:hAnsi="Times New Roman" w:eastAsia="Univers 57 Condensed" w:cs="Times New Roman"/>
      <w:snapToGrid/>
      <w:sz w:val="24"/>
      <w:szCs w:val="24"/>
    </w:rPr>
  </w:style>
  <w:style w:type="paragraph" w:customStyle="1" w:styleId="124">
    <w:name w:val="Table Paragraph"/>
    <w:basedOn w:val="1"/>
    <w:qFormat/>
    <w:uiPriority w:val="1"/>
    <w:pPr>
      <w:spacing w:line="500" w:lineRule="exact"/>
      <w:ind w:firstLine="360" w:firstLineChars="200"/>
    </w:pPr>
    <w:rPr>
      <w:rFonts w:ascii="宋体" w:hAnsi="宋体" w:cs="宋体"/>
      <w:sz w:val="24"/>
      <w:lang w:val="zh-CN" w:bidi="zh-CN"/>
    </w:rPr>
  </w:style>
  <w:style w:type="paragraph" w:customStyle="1" w:styleId="125">
    <w:name w:val="_Style 123"/>
    <w:unhideWhenUsed/>
    <w:qFormat/>
    <w:uiPriority w:val="99"/>
    <w:rPr>
      <w:rFonts w:ascii="Times New Roman" w:hAnsi="Times New Roman" w:eastAsia="宋体" w:cs="Times New Roman"/>
      <w:kern w:val="2"/>
      <w:sz w:val="21"/>
      <w:szCs w:val="24"/>
      <w:lang w:val="en-US" w:eastAsia="zh-CN" w:bidi="ar-SA"/>
    </w:rPr>
  </w:style>
  <w:style w:type="paragraph" w:customStyle="1" w:styleId="126">
    <w:name w:val="[Normal]"/>
    <w:qFormat/>
    <w:uiPriority w:val="0"/>
    <w:rPr>
      <w:rFonts w:ascii="宋体" w:hAnsi="宋体" w:eastAsia="宋体" w:cs="Times New Roman"/>
      <w:sz w:val="24"/>
      <w:szCs w:val="22"/>
      <w:lang w:val="zh-CN" w:eastAsia="zh-CN" w:bidi="ar-SA"/>
    </w:rPr>
  </w:style>
  <w:style w:type="paragraph" w:customStyle="1" w:styleId="127">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128">
    <w:name w:val="表格"/>
    <w:qFormat/>
    <w:uiPriority w:val="0"/>
    <w:rPr>
      <w:rFonts w:ascii="Calibri" w:hAnsi="Calibri" w:eastAsia="宋体" w:cs="Times New Roman"/>
      <w:sz w:val="21"/>
      <w:lang w:val="en-US" w:eastAsia="zh-CN" w:bidi="ar-SA"/>
    </w:rPr>
  </w:style>
  <w:style w:type="paragraph" w:customStyle="1" w:styleId="129">
    <w:name w:val="彩色列表1"/>
    <w:basedOn w:val="1"/>
    <w:qFormat/>
    <w:uiPriority w:val="34"/>
    <w:pPr>
      <w:ind w:firstLine="420" w:firstLineChars="200"/>
    </w:p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正文_0_1_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34">
    <w:name w:val="_Style 13"/>
    <w:basedOn w:val="1"/>
    <w:next w:val="130"/>
    <w:qFormat/>
    <w:uiPriority w:val="7"/>
    <w:pPr>
      <w:ind w:firstLine="420"/>
    </w:pPr>
    <w:rPr>
      <w:color w:val="000000"/>
      <w:kern w:val="1"/>
    </w:rPr>
  </w:style>
  <w:style w:type="paragraph" w:customStyle="1" w:styleId="135">
    <w:name w:val="列出段落2"/>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36">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37">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paragraph" w:customStyle="1" w:styleId="138">
    <w:name w:val="默认段落字体 Para Char"/>
    <w:basedOn w:val="1"/>
    <w:qFormat/>
    <w:uiPriority w:val="0"/>
    <w:rPr>
      <w:szCs w:val="20"/>
    </w:rPr>
  </w:style>
  <w:style w:type="paragraph" w:customStyle="1" w:styleId="139">
    <w:name w:val=" Char1"/>
    <w:basedOn w:val="1"/>
    <w:qFormat/>
    <w:uiPriority w:val="0"/>
    <w:rPr>
      <w:rFonts w:ascii="仿宋_GB2312" w:eastAsia="仿宋_GB2312"/>
      <w:b/>
      <w:sz w:val="32"/>
      <w:szCs w:val="32"/>
    </w:rPr>
  </w:style>
  <w:style w:type="paragraph" w:customStyle="1" w:styleId="140">
    <w:name w:val="默认段落字体 Para Char Char Char Char Char Char Char"/>
    <w:basedOn w:val="1"/>
    <w:qFormat/>
    <w:uiPriority w:val="0"/>
    <w:rPr>
      <w:rFonts w:ascii="Tahoma" w:hAnsi="Tahoma"/>
      <w:sz w:val="24"/>
      <w:szCs w:val="20"/>
    </w:rPr>
  </w:style>
  <w:style w:type="paragraph" w:customStyle="1" w:styleId="141">
    <w:name w:val="正文ok"/>
    <w:qFormat/>
    <w:uiPriority w:val="0"/>
    <w:pPr>
      <w:spacing w:line="360" w:lineRule="auto"/>
      <w:ind w:firstLine="200" w:firstLineChars="200"/>
    </w:pPr>
    <w:rPr>
      <w:rFonts w:ascii="宋体" w:hAnsi="Times New Roman" w:eastAsia="宋体" w:cs="Times New Roman"/>
      <w:sz w:val="24"/>
      <w:lang w:val="en-US" w:eastAsia="zh-CN" w:bidi="ar-SA"/>
    </w:rPr>
  </w:style>
  <w:style w:type="paragraph" w:customStyle="1" w:styleId="142">
    <w:name w:val="Plain Text"/>
    <w:basedOn w:val="143"/>
    <w:qFormat/>
    <w:uiPriority w:val="0"/>
    <w:pPr>
      <w:widowControl/>
      <w:jc w:val="left"/>
    </w:pPr>
    <w:rPr>
      <w:rFonts w:ascii="宋体" w:hAnsi="Courier New"/>
    </w:rPr>
  </w:style>
  <w:style w:type="paragraph" w:customStyle="1" w:styleId="14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4">
    <w:name w:val="List Paragraph1"/>
    <w:basedOn w:val="1"/>
    <w:qFormat/>
    <w:uiPriority w:val="0"/>
    <w:pPr>
      <w:ind w:firstLine="420" w:firstLineChars="200"/>
    </w:pPr>
    <w:rPr>
      <w:rFonts w:ascii="Calibri" w:hAnsi="Calibri" w:eastAsia="宋体" w:cs="Times New Roman"/>
      <w:color w:val="auto"/>
      <w:kern w:val="2"/>
      <w:szCs w:val="22"/>
    </w:rPr>
  </w:style>
  <w:style w:type="paragraph" w:customStyle="1" w:styleId="14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font61"/>
    <w:qFormat/>
    <w:uiPriority w:val="0"/>
    <w:rPr>
      <w:rFonts w:hint="eastAsia" w:ascii="宋体" w:hAnsi="宋体" w:eastAsia="宋体" w:cs="宋体"/>
      <w:color w:val="FF0000"/>
      <w:sz w:val="18"/>
      <w:szCs w:val="18"/>
      <w:u w:val="none"/>
    </w:rPr>
  </w:style>
  <w:style w:type="character" w:customStyle="1" w:styleId="147">
    <w:name w:val="font71"/>
    <w:qFormat/>
    <w:uiPriority w:val="0"/>
    <w:rPr>
      <w:rFonts w:hint="eastAsia" w:ascii="宋体" w:hAnsi="宋体" w:eastAsia="宋体" w:cs="宋体"/>
      <w:b/>
      <w:bCs/>
      <w:color w:val="000000"/>
      <w:sz w:val="18"/>
      <w:szCs w:val="18"/>
      <w:u w:val="none"/>
    </w:rPr>
  </w:style>
  <w:style w:type="paragraph" w:customStyle="1" w:styleId="148">
    <w:name w:val="正文 A"/>
    <w:qFormat/>
    <w:uiPriority w:val="0"/>
    <w:rPr>
      <w:rFonts w:ascii="Helvetica" w:hAnsi="Helvetica" w:eastAsia="Arial Unicode MS" w:cs="Arial Unicode MS"/>
      <w:color w:val="000000"/>
      <w:sz w:val="22"/>
      <w:szCs w:val="22"/>
      <w:lang w:val="en-US" w:eastAsia="zh-CN" w:bidi="ar-SA"/>
    </w:rPr>
  </w:style>
  <w:style w:type="paragraph" w:customStyle="1" w:styleId="149">
    <w:name w:val="批注文字1"/>
    <w:basedOn w:val="1"/>
    <w:qFormat/>
    <w:uiPriority w:val="0"/>
    <w:pPr>
      <w:jc w:val="left"/>
    </w:pPr>
  </w:style>
  <w:style w:type="paragraph" w:styleId="150">
    <w:name w:val="No Spacing"/>
    <w:qFormat/>
    <w:uiPriority w:val="1"/>
    <w:rPr>
      <w:rFonts w:ascii="Calibri" w:hAnsi="Calibri" w:eastAsia="宋体" w:cs="Times New Roman"/>
      <w:sz w:val="22"/>
      <w:szCs w:val="22"/>
      <w:lang w:val="en-US" w:eastAsia="zh-CN" w:bidi="ar-SA"/>
    </w:rPr>
  </w:style>
  <w:style w:type="paragraph" w:customStyle="1" w:styleId="151">
    <w:name w:val="Table ZW"/>
    <w:basedOn w:val="1"/>
    <w:qFormat/>
    <w:uiPriority w:val="0"/>
    <w:pPr>
      <w:spacing w:after="160" w:line="259" w:lineRule="auto"/>
    </w:pPr>
    <w:rPr>
      <w:rFonts w:eastAsia="Times New Roman"/>
      <w:bCs/>
      <w:color w:val="000000"/>
      <w:sz w:val="16"/>
      <w:szCs w:val="18"/>
    </w:rPr>
  </w:style>
  <w:style w:type="paragraph" w:customStyle="1" w:styleId="152">
    <w:name w:val="正文 A A"/>
    <w:qFormat/>
    <w:uiPriority w:val="99"/>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153">
    <w:name w:val="正文文本1"/>
    <w:basedOn w:val="17"/>
    <w:next w:val="17"/>
    <w:qFormat/>
    <w:uiPriority w:val="0"/>
    <w:pPr>
      <w:spacing w:beforeLines="0" w:beforeAutospacing="0" w:after="120" w:afterAutospacing="0"/>
    </w:pPr>
    <w:rPr>
      <w:rFonts w:ascii="Times New Roman" w:hAnsi="Times New Roman" w:eastAsia="宋体"/>
      <w:b w:val="0"/>
      <w:color w:val="auto"/>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Company>
  <Pages>47</Pages>
  <Words>16663</Words>
  <Characters>18104</Characters>
  <Lines>335</Lines>
  <Paragraphs>94</Paragraphs>
  <TotalTime>28</TotalTime>
  <ScaleCrop>false</ScaleCrop>
  <LinksUpToDate>false</LinksUpToDate>
  <CharactersWithSpaces>18683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2024-10-12T06:12:00Z</dcterms:created>
  <dc:creator>system</dc:creator>
  <cp:lastModifiedBy>哲學</cp:lastModifiedBy>
  <cp:lastPrinted>2025-06-16T03:23:00Z</cp:lastPrinted>
  <dcterms:modified xsi:type="dcterms:W3CDTF">2025-06-17T09:56:19Z</dcterms:modified>
  <dc:title>温州市农业科学研究院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5A06DA85FEB44EAE862C17D1BBC94BBA_13</vt:lpwstr>
  </property>
  <property fmtid="{D5CDD505-2E9C-101B-9397-08002B2CF9AE}" pid="4" name="KSOTemplateDocerSaveRecord">
    <vt:lpwstr>eyJoZGlkIjoiMjllOTI4MDA4MjgwZDdiN2Q3Mzk5NjRkYTE5MjNjZmIiLCJ1c2VySWQiOiI2NzQ0ODY4OTMifQ==</vt:lpwstr>
  </property>
</Properties>
</file>