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宋体" w:eastAsia="黑体"/>
          <w:b/>
          <w:bCs/>
          <w:spacing w:val="36"/>
          <w:sz w:val="84"/>
          <w:szCs w:val="84"/>
          <w:highlight w:val="none"/>
        </w:rPr>
      </w:pPr>
    </w:p>
    <w:p>
      <w:pPr>
        <w:adjustRightInd w:val="0"/>
        <w:snapToGrid w:val="0"/>
        <w:rPr>
          <w:rFonts w:ascii="黑体" w:hAnsi="宋体" w:eastAsia="黑体"/>
          <w:b/>
          <w:bCs/>
          <w:spacing w:val="36"/>
          <w:sz w:val="84"/>
          <w:szCs w:val="84"/>
          <w:highlight w:val="none"/>
        </w:rPr>
      </w:pPr>
    </w:p>
    <w:p>
      <w:pPr>
        <w:jc w:val="center"/>
        <w:rPr>
          <w:rFonts w:ascii="宋体" w:hAnsi="宋体" w:cs="宋体"/>
          <w:b/>
          <w:bCs/>
          <w:spacing w:val="100"/>
          <w:sz w:val="72"/>
          <w:szCs w:val="72"/>
          <w:highlight w:val="none"/>
        </w:rPr>
      </w:pPr>
      <w:r>
        <w:rPr>
          <w:rFonts w:hint="eastAsia" w:ascii="宋体" w:hAnsi="宋体" w:cs="宋体"/>
          <w:b/>
          <w:bCs/>
          <w:spacing w:val="100"/>
          <w:sz w:val="72"/>
          <w:szCs w:val="72"/>
          <w:highlight w:val="none"/>
        </w:rPr>
        <w:t>鹿城区政府集中采购</w:t>
      </w:r>
    </w:p>
    <w:p>
      <w:pPr>
        <w:jc w:val="center"/>
        <w:rPr>
          <w:rFonts w:ascii="宋体" w:hAnsi="宋体" w:cs="宋体"/>
          <w:b/>
          <w:bCs/>
          <w:spacing w:val="26"/>
          <w:sz w:val="52"/>
          <w:highlight w:val="none"/>
        </w:rPr>
      </w:pPr>
    </w:p>
    <w:p>
      <w:pPr>
        <w:jc w:val="center"/>
        <w:rPr>
          <w:rFonts w:ascii="宋体" w:hAnsi="宋体" w:cs="宋体"/>
          <w:b/>
          <w:bCs/>
          <w:spacing w:val="140"/>
          <w:sz w:val="72"/>
          <w:highlight w:val="none"/>
        </w:rPr>
      </w:pPr>
    </w:p>
    <w:p>
      <w:pPr>
        <w:jc w:val="center"/>
        <w:rPr>
          <w:rFonts w:ascii="宋体" w:hAnsi="宋体" w:cs="宋体"/>
          <w:b/>
          <w:bCs/>
          <w:spacing w:val="140"/>
          <w:sz w:val="72"/>
          <w:highlight w:val="none"/>
        </w:rPr>
      </w:pPr>
    </w:p>
    <w:p>
      <w:pPr>
        <w:spacing w:line="900" w:lineRule="exact"/>
        <w:jc w:val="center"/>
        <w:rPr>
          <w:rFonts w:ascii="宋体" w:hAnsi="宋体" w:cs="宋体"/>
          <w:b/>
          <w:bCs/>
          <w:spacing w:val="140"/>
          <w:sz w:val="84"/>
          <w:szCs w:val="84"/>
          <w:highlight w:val="none"/>
        </w:rPr>
      </w:pPr>
    </w:p>
    <w:p>
      <w:pPr>
        <w:spacing w:line="900" w:lineRule="exact"/>
        <w:jc w:val="center"/>
        <w:outlineLvl w:val="0"/>
        <w:rPr>
          <w:rFonts w:ascii="宋体" w:hAnsi="宋体" w:cs="宋体"/>
          <w:b/>
          <w:bCs/>
          <w:spacing w:val="140"/>
          <w:sz w:val="72"/>
          <w:szCs w:val="72"/>
          <w:highlight w:val="none"/>
        </w:rPr>
      </w:pPr>
      <w:bookmarkStart w:id="0" w:name="_Toc1589"/>
      <w:r>
        <w:rPr>
          <w:rFonts w:hint="eastAsia" w:ascii="宋体" w:hAnsi="宋体" w:cs="宋体"/>
          <w:b/>
          <w:bCs/>
          <w:spacing w:val="140"/>
          <w:sz w:val="72"/>
          <w:szCs w:val="72"/>
          <w:highlight w:val="none"/>
        </w:rPr>
        <w:t>询价文件</w:t>
      </w:r>
      <w:bookmarkEnd w:id="0"/>
    </w:p>
    <w:p>
      <w:pPr>
        <w:spacing w:line="900" w:lineRule="exact"/>
        <w:jc w:val="center"/>
        <w:rPr>
          <w:rFonts w:ascii="宋体" w:hAnsi="宋体" w:cs="宋体"/>
          <w:b/>
          <w:bCs/>
          <w:spacing w:val="140"/>
          <w:sz w:val="72"/>
          <w:szCs w:val="72"/>
          <w:highlight w:val="none"/>
        </w:rPr>
      </w:pPr>
    </w:p>
    <w:p>
      <w:pPr>
        <w:pStyle w:val="7"/>
        <w:numPr>
          <w:ilvl w:val="0"/>
          <w:numId w:val="0"/>
        </w:numPr>
        <w:spacing w:before="0" w:after="0" w:line="450" w:lineRule="atLeast"/>
        <w:ind w:left="432"/>
        <w:jc w:val="center"/>
        <w:rPr>
          <w:rFonts w:ascii="宋体" w:hAnsi="宋体" w:cs="宋体"/>
          <w:spacing w:val="140"/>
          <w:kern w:val="2"/>
          <w:sz w:val="36"/>
          <w:szCs w:val="72"/>
          <w:highlight w:val="none"/>
        </w:rPr>
      </w:pPr>
      <w:bookmarkStart w:id="1" w:name="_Toc6334"/>
      <w:r>
        <w:rPr>
          <w:rFonts w:hint="eastAsia" w:ascii="宋体" w:hAnsi="宋体" w:cs="宋体"/>
          <w:spacing w:val="140"/>
          <w:kern w:val="2"/>
          <w:sz w:val="36"/>
          <w:szCs w:val="72"/>
          <w:highlight w:val="none"/>
        </w:rPr>
        <w:t>（</w:t>
      </w:r>
      <w:r>
        <w:rPr>
          <w:rFonts w:hint="eastAsia" w:ascii="黑体" w:hAnsi="新宋体" w:eastAsia="黑体"/>
          <w:spacing w:val="140"/>
          <w:kern w:val="2"/>
          <w:sz w:val="36"/>
          <w:szCs w:val="72"/>
        </w:rPr>
        <w:t>非中小企业预留份额项目</w:t>
      </w:r>
      <w:r>
        <w:rPr>
          <w:rFonts w:hint="eastAsia" w:ascii="宋体" w:hAnsi="宋体" w:cs="宋体"/>
          <w:spacing w:val="140"/>
          <w:kern w:val="2"/>
          <w:sz w:val="36"/>
          <w:szCs w:val="72"/>
          <w:highlight w:val="none"/>
        </w:rPr>
        <w:t>）</w:t>
      </w:r>
      <w:bookmarkEnd w:id="1"/>
    </w:p>
    <w:p>
      <w:pPr>
        <w:spacing w:line="600" w:lineRule="exact"/>
        <w:jc w:val="center"/>
        <w:rPr>
          <w:rFonts w:ascii="宋体" w:hAnsi="宋体" w:cs="宋体"/>
          <w:b/>
          <w:bCs/>
          <w:spacing w:val="140"/>
          <w:sz w:val="84"/>
          <w:szCs w:val="84"/>
          <w:highlight w:val="none"/>
        </w:rPr>
      </w:pPr>
    </w:p>
    <w:p>
      <w:pPr>
        <w:jc w:val="center"/>
        <w:rPr>
          <w:rFonts w:ascii="宋体" w:hAnsi="宋体" w:cs="宋体"/>
          <w:spacing w:val="40"/>
          <w:sz w:val="30"/>
          <w:szCs w:val="30"/>
          <w:highlight w:val="none"/>
        </w:rPr>
      </w:pPr>
    </w:p>
    <w:tbl>
      <w:tblPr>
        <w:tblStyle w:val="28"/>
        <w:tblW w:w="0" w:type="auto"/>
        <w:jc w:val="center"/>
        <w:tblLayout w:type="fixed"/>
        <w:tblCellMar>
          <w:top w:w="0" w:type="dxa"/>
          <w:left w:w="108" w:type="dxa"/>
          <w:bottom w:w="0" w:type="dxa"/>
          <w:right w:w="108" w:type="dxa"/>
        </w:tblCellMar>
      </w:tblPr>
      <w:tblGrid>
        <w:gridCol w:w="1559"/>
        <w:gridCol w:w="3685"/>
      </w:tblGrid>
      <w:tr>
        <w:tblPrEx>
          <w:tblCellMar>
            <w:top w:w="0" w:type="dxa"/>
            <w:left w:w="108" w:type="dxa"/>
            <w:bottom w:w="0" w:type="dxa"/>
            <w:right w:w="108" w:type="dxa"/>
          </w:tblCellMar>
        </w:tblPrEx>
        <w:trPr>
          <w:trHeight w:val="453" w:hRule="atLeast"/>
          <w:jc w:val="center"/>
        </w:trPr>
        <w:tc>
          <w:tcPr>
            <w:tcW w:w="1559" w:type="dxa"/>
            <w:vAlign w:val="center"/>
          </w:tcPr>
          <w:p>
            <w:pPr>
              <w:rPr>
                <w:rFonts w:ascii="宋体" w:hAnsi="宋体" w:cs="宋体"/>
                <w:b/>
                <w:sz w:val="28"/>
                <w:szCs w:val="28"/>
                <w:highlight w:val="none"/>
              </w:rPr>
            </w:pPr>
            <w:r>
              <w:rPr>
                <w:rFonts w:hint="eastAsia" w:ascii="宋体" w:hAnsi="宋体" w:cs="宋体"/>
                <w:b/>
                <w:sz w:val="28"/>
                <w:szCs w:val="28"/>
                <w:highlight w:val="none"/>
              </w:rPr>
              <w:t>项目编号：</w:t>
            </w:r>
          </w:p>
        </w:tc>
        <w:tc>
          <w:tcPr>
            <w:tcW w:w="3685" w:type="dxa"/>
            <w:vAlign w:val="center"/>
          </w:tcPr>
          <w:p>
            <w:pPr>
              <w:rPr>
                <w:rFonts w:ascii="宋体" w:hAnsi="宋体" w:cs="宋体"/>
                <w:b/>
                <w:sz w:val="28"/>
                <w:szCs w:val="28"/>
                <w:highlight w:val="none"/>
              </w:rPr>
            </w:pPr>
            <w:r>
              <w:rPr>
                <w:rFonts w:hint="eastAsia" w:ascii="宋体" w:hAnsi="宋体" w:cs="宋体"/>
                <w:b/>
                <w:sz w:val="28"/>
                <w:szCs w:val="28"/>
                <w:highlight w:val="none"/>
              </w:rPr>
              <w:t>Z-LCXJ202200</w:t>
            </w:r>
            <w:r>
              <w:rPr>
                <w:rFonts w:hint="eastAsia" w:ascii="宋体" w:hAnsi="宋体" w:cs="宋体"/>
                <w:b/>
                <w:sz w:val="28"/>
                <w:szCs w:val="28"/>
                <w:highlight w:val="none"/>
                <w:lang w:val="en-US" w:eastAsia="zh-CN"/>
              </w:rPr>
              <w:t>4</w:t>
            </w:r>
            <w:r>
              <w:rPr>
                <w:rFonts w:hint="eastAsia" w:ascii="宋体" w:hAnsi="宋体" w:cs="宋体"/>
                <w:b/>
                <w:sz w:val="28"/>
                <w:szCs w:val="28"/>
                <w:highlight w:val="none"/>
              </w:rPr>
              <w:t>08</w:t>
            </w:r>
            <w:r>
              <w:rPr>
                <w:rFonts w:hint="eastAsia" w:ascii="宋体" w:hAnsi="宋体" w:cs="宋体"/>
                <w:b/>
                <w:sz w:val="28"/>
                <w:szCs w:val="28"/>
                <w:highlight w:val="none"/>
                <w:lang w:val="en-US" w:eastAsia="zh-CN"/>
              </w:rPr>
              <w:t>25</w:t>
            </w:r>
            <w:r>
              <w:rPr>
                <w:rFonts w:hint="eastAsia" w:ascii="宋体" w:hAnsi="宋体" w:cs="宋体"/>
                <w:b/>
                <w:sz w:val="28"/>
                <w:szCs w:val="28"/>
                <w:highlight w:val="none"/>
              </w:rPr>
              <w:t>00</w:t>
            </w:r>
            <w:r>
              <w:rPr>
                <w:rFonts w:hint="eastAsia" w:ascii="宋体" w:hAnsi="宋体" w:cs="宋体"/>
                <w:b/>
                <w:sz w:val="28"/>
                <w:szCs w:val="28"/>
                <w:highlight w:val="none"/>
                <w:lang w:val="en-US" w:eastAsia="zh-CN"/>
              </w:rPr>
              <w:t>2</w:t>
            </w:r>
          </w:p>
        </w:tc>
      </w:tr>
      <w:tr>
        <w:tblPrEx>
          <w:tblCellMar>
            <w:top w:w="0" w:type="dxa"/>
            <w:left w:w="108" w:type="dxa"/>
            <w:bottom w:w="0" w:type="dxa"/>
            <w:right w:w="108" w:type="dxa"/>
          </w:tblCellMar>
        </w:tblPrEx>
        <w:trPr>
          <w:trHeight w:val="453" w:hRule="atLeast"/>
          <w:jc w:val="center"/>
        </w:trPr>
        <w:tc>
          <w:tcPr>
            <w:tcW w:w="1559" w:type="dxa"/>
            <w:vAlign w:val="center"/>
          </w:tcPr>
          <w:p>
            <w:pPr>
              <w:rPr>
                <w:rFonts w:ascii="宋体" w:hAnsi="宋体" w:cs="宋体"/>
                <w:b/>
                <w:sz w:val="28"/>
                <w:szCs w:val="28"/>
                <w:highlight w:val="none"/>
              </w:rPr>
            </w:pPr>
            <w:r>
              <w:rPr>
                <w:rFonts w:hint="eastAsia" w:ascii="宋体" w:hAnsi="宋体" w:cs="宋体"/>
                <w:b/>
                <w:sz w:val="28"/>
                <w:szCs w:val="28"/>
                <w:highlight w:val="none"/>
              </w:rPr>
              <w:t>项目名称：</w:t>
            </w:r>
          </w:p>
        </w:tc>
        <w:tc>
          <w:tcPr>
            <w:tcW w:w="3685" w:type="dxa"/>
            <w:vAlign w:val="center"/>
          </w:tcPr>
          <w:p>
            <w:pPr>
              <w:rPr>
                <w:rFonts w:ascii="宋体" w:hAnsi="宋体" w:cs="宋体"/>
                <w:b/>
                <w:sz w:val="28"/>
                <w:szCs w:val="28"/>
                <w:highlight w:val="none"/>
              </w:rPr>
            </w:pPr>
            <w:r>
              <w:rPr>
                <w:rFonts w:hint="eastAsia" w:ascii="宋体" w:hAnsi="宋体" w:cs="宋体"/>
                <w:b/>
                <w:color w:val="000000" w:themeColor="text1"/>
                <w:sz w:val="28"/>
                <w:szCs w:val="28"/>
                <w:highlight w:val="none"/>
              </w:rPr>
              <w:t>温州市实验小学空调系统设备及</w:t>
            </w:r>
            <w:r>
              <w:rPr>
                <w:rFonts w:ascii="宋体" w:hAnsi="宋体" w:cs="宋体"/>
                <w:b/>
                <w:color w:val="000000" w:themeColor="text1"/>
                <w:sz w:val="28"/>
                <w:szCs w:val="28"/>
                <w:highlight w:val="none"/>
              </w:rPr>
              <w:t>安装</w:t>
            </w:r>
            <w:r>
              <w:rPr>
                <w:rFonts w:hint="eastAsia" w:ascii="宋体" w:hAnsi="宋体" w:cs="宋体"/>
                <w:b/>
                <w:color w:val="000000" w:themeColor="text1"/>
                <w:sz w:val="28"/>
                <w:szCs w:val="28"/>
                <w:highlight w:val="none"/>
              </w:rPr>
              <w:t>采购项目</w:t>
            </w:r>
          </w:p>
        </w:tc>
      </w:tr>
      <w:tr>
        <w:tblPrEx>
          <w:tblCellMar>
            <w:top w:w="0" w:type="dxa"/>
            <w:left w:w="108" w:type="dxa"/>
            <w:bottom w:w="0" w:type="dxa"/>
            <w:right w:w="108" w:type="dxa"/>
          </w:tblCellMar>
        </w:tblPrEx>
        <w:trPr>
          <w:trHeight w:val="453" w:hRule="atLeast"/>
          <w:jc w:val="center"/>
        </w:trPr>
        <w:tc>
          <w:tcPr>
            <w:tcW w:w="1559" w:type="dxa"/>
            <w:vAlign w:val="center"/>
          </w:tcPr>
          <w:p>
            <w:pPr>
              <w:rPr>
                <w:rFonts w:ascii="宋体" w:hAnsi="宋体" w:cs="宋体"/>
                <w:b/>
                <w:sz w:val="28"/>
                <w:szCs w:val="28"/>
                <w:highlight w:val="none"/>
              </w:rPr>
            </w:pPr>
            <w:r>
              <w:rPr>
                <w:rFonts w:hint="eastAsia" w:ascii="宋体" w:hAnsi="宋体" w:cs="宋体"/>
                <w:b/>
                <w:sz w:val="28"/>
                <w:szCs w:val="28"/>
                <w:highlight w:val="none"/>
              </w:rPr>
              <w:t>采购方式：</w:t>
            </w:r>
          </w:p>
        </w:tc>
        <w:tc>
          <w:tcPr>
            <w:tcW w:w="3685" w:type="dxa"/>
            <w:vAlign w:val="center"/>
          </w:tcPr>
          <w:p>
            <w:pPr>
              <w:rPr>
                <w:rFonts w:ascii="宋体" w:hAnsi="宋体" w:cs="宋体"/>
                <w:b/>
                <w:sz w:val="28"/>
                <w:szCs w:val="28"/>
                <w:highlight w:val="none"/>
              </w:rPr>
            </w:pPr>
            <w:r>
              <w:rPr>
                <w:rFonts w:hint="eastAsia" w:ascii="宋体" w:hAnsi="宋体" w:cs="宋体"/>
                <w:b/>
                <w:sz w:val="28"/>
                <w:szCs w:val="28"/>
                <w:highlight w:val="none"/>
              </w:rPr>
              <w:t>询价</w:t>
            </w:r>
          </w:p>
        </w:tc>
      </w:tr>
    </w:tbl>
    <w:p>
      <w:pPr>
        <w:spacing w:line="600" w:lineRule="exact"/>
        <w:ind w:firstLine="904" w:firstLineChars="300"/>
        <w:jc w:val="center"/>
        <w:rPr>
          <w:rFonts w:ascii="宋体" w:hAnsi="宋体" w:cs="宋体"/>
          <w:b/>
          <w:sz w:val="30"/>
          <w:szCs w:val="30"/>
          <w:highlight w:val="none"/>
        </w:rPr>
      </w:pPr>
    </w:p>
    <w:p>
      <w:pPr>
        <w:spacing w:line="600" w:lineRule="exact"/>
        <w:jc w:val="center"/>
        <w:outlineLvl w:val="0"/>
        <w:rPr>
          <w:rFonts w:ascii="宋体" w:hAnsi="宋体" w:cs="宋体"/>
          <w:b/>
          <w:sz w:val="30"/>
          <w:szCs w:val="30"/>
          <w:highlight w:val="none"/>
        </w:rPr>
      </w:pPr>
      <w:bookmarkStart w:id="2" w:name="_Toc6995"/>
      <w:r>
        <w:rPr>
          <w:rFonts w:hint="eastAsia" w:ascii="宋体" w:hAnsi="宋体" w:cs="宋体"/>
          <w:b/>
          <w:sz w:val="30"/>
          <w:szCs w:val="30"/>
          <w:highlight w:val="none"/>
        </w:rPr>
        <w:t>采购代理机构: 温州市公共资源交易中心鹿城分中心</w:t>
      </w:r>
      <w:bookmarkEnd w:id="2"/>
    </w:p>
    <w:p>
      <w:pPr>
        <w:spacing w:line="480" w:lineRule="auto"/>
        <w:rPr>
          <w:rFonts w:ascii="宋体" w:hAnsi="宋体" w:cs="宋体"/>
          <w:highlight w:val="none"/>
        </w:rPr>
      </w:pPr>
    </w:p>
    <w:p>
      <w:pPr>
        <w:pStyle w:val="14"/>
        <w:ind w:firstLine="280"/>
        <w:rPr>
          <w:highlight w:val="none"/>
        </w:rPr>
      </w:pPr>
    </w:p>
    <w:p>
      <w:pPr>
        <w:pStyle w:val="21"/>
        <w:tabs>
          <w:tab w:val="right" w:leader="dot" w:pos="9628"/>
        </w:tabs>
        <w:rPr>
          <w:rFonts w:ascii="宋体" w:hAnsi="宋体" w:cs="宋体"/>
          <w:sz w:val="24"/>
          <w:highlight w:val="none"/>
        </w:rPr>
      </w:pPr>
      <w:bookmarkStart w:id="3" w:name="EB870566188af54901a7735b8d26637a4d"/>
    </w:p>
    <w:bookmarkEnd w:id="3"/>
    <w:p>
      <w:pPr>
        <w:jc w:val="center"/>
        <w:rPr>
          <w:rFonts w:ascii="宋体" w:hAnsi="宋体" w:cs="Arial"/>
          <w:b/>
          <w:bCs/>
          <w:sz w:val="36"/>
          <w:szCs w:val="36"/>
          <w:highlight w:val="none"/>
        </w:rPr>
      </w:pPr>
      <w:r>
        <w:rPr>
          <w:rFonts w:hint="eastAsia" w:ascii="宋体" w:hAnsi="宋体" w:cs="Arial"/>
          <w:b/>
          <w:bCs/>
          <w:sz w:val="36"/>
          <w:szCs w:val="36"/>
          <w:highlight w:val="none"/>
        </w:rPr>
        <w:t>目    录</w:t>
      </w:r>
    </w:p>
    <w:p>
      <w:pPr>
        <w:spacing w:line="360" w:lineRule="auto"/>
        <w:ind w:left="360"/>
        <w:rPr>
          <w:rFonts w:ascii="新宋体" w:hAnsi="新宋体" w:eastAsia="新宋体"/>
          <w:b/>
          <w:sz w:val="28"/>
          <w:szCs w:val="28"/>
          <w:highlight w:val="none"/>
        </w:rPr>
      </w:pPr>
    </w:p>
    <w:p>
      <w:pPr>
        <w:spacing w:line="360" w:lineRule="auto"/>
        <w:ind w:left="360"/>
        <w:rPr>
          <w:rFonts w:ascii="新宋体" w:hAnsi="新宋体" w:eastAsia="新宋体"/>
          <w:b/>
          <w:sz w:val="28"/>
          <w:szCs w:val="28"/>
          <w:highlight w:val="none"/>
        </w:rPr>
      </w:pPr>
    </w:p>
    <w:p>
      <w:pPr>
        <w:numPr>
          <w:ilvl w:val="0"/>
          <w:numId w:val="3"/>
        </w:numPr>
        <w:spacing w:line="360" w:lineRule="auto"/>
        <w:rPr>
          <w:rFonts w:ascii="宋体" w:hAnsi="宋体"/>
          <w:b/>
          <w:sz w:val="28"/>
          <w:szCs w:val="28"/>
          <w:highlight w:val="none"/>
        </w:rPr>
      </w:pPr>
      <w:r>
        <w:rPr>
          <w:rFonts w:hint="eastAsia" w:ascii="宋体" w:hAnsi="宋体"/>
          <w:b/>
          <w:sz w:val="28"/>
          <w:szCs w:val="28"/>
          <w:highlight w:val="none"/>
        </w:rPr>
        <w:t>询价采购公告</w:t>
      </w:r>
    </w:p>
    <w:p>
      <w:pPr>
        <w:numPr>
          <w:ilvl w:val="0"/>
          <w:numId w:val="3"/>
        </w:numPr>
        <w:spacing w:line="360" w:lineRule="auto"/>
        <w:rPr>
          <w:rFonts w:ascii="宋体" w:hAnsi="宋体"/>
          <w:b/>
          <w:sz w:val="28"/>
          <w:szCs w:val="28"/>
          <w:highlight w:val="none"/>
        </w:rPr>
      </w:pPr>
      <w:r>
        <w:rPr>
          <w:rFonts w:hint="eastAsia" w:ascii="宋体" w:hAnsi="宋体"/>
          <w:b/>
          <w:sz w:val="28"/>
          <w:szCs w:val="28"/>
          <w:highlight w:val="none"/>
        </w:rPr>
        <w:t>供应商须知</w:t>
      </w:r>
    </w:p>
    <w:p>
      <w:pPr>
        <w:numPr>
          <w:ilvl w:val="0"/>
          <w:numId w:val="3"/>
        </w:numPr>
        <w:spacing w:line="360" w:lineRule="auto"/>
        <w:rPr>
          <w:rFonts w:ascii="宋体" w:hAnsi="宋体"/>
          <w:b/>
          <w:sz w:val="28"/>
          <w:szCs w:val="28"/>
          <w:highlight w:val="none"/>
        </w:rPr>
      </w:pPr>
      <w:r>
        <w:rPr>
          <w:rFonts w:hint="eastAsia" w:ascii="宋体" w:hAnsi="宋体"/>
          <w:b/>
          <w:sz w:val="28"/>
          <w:szCs w:val="28"/>
          <w:highlight w:val="none"/>
        </w:rPr>
        <w:t>询价采购需求</w:t>
      </w:r>
    </w:p>
    <w:p>
      <w:pPr>
        <w:numPr>
          <w:ilvl w:val="0"/>
          <w:numId w:val="3"/>
        </w:numPr>
        <w:spacing w:line="360" w:lineRule="auto"/>
        <w:rPr>
          <w:rFonts w:ascii="宋体" w:hAnsi="宋体"/>
          <w:b/>
          <w:sz w:val="28"/>
          <w:szCs w:val="28"/>
          <w:highlight w:val="none"/>
        </w:rPr>
      </w:pPr>
      <w:r>
        <w:rPr>
          <w:rFonts w:hint="eastAsia" w:ascii="宋体" w:hAnsi="宋体" w:cs="宋体"/>
          <w:b/>
          <w:sz w:val="28"/>
          <w:szCs w:val="28"/>
          <w:highlight w:val="none"/>
        </w:rPr>
        <w:t>合同文本</w:t>
      </w:r>
    </w:p>
    <w:p>
      <w:pPr>
        <w:numPr>
          <w:ilvl w:val="0"/>
          <w:numId w:val="3"/>
        </w:numPr>
        <w:spacing w:line="360" w:lineRule="auto"/>
        <w:rPr>
          <w:rFonts w:ascii="宋体" w:hAnsi="宋体"/>
          <w:b/>
          <w:sz w:val="28"/>
          <w:szCs w:val="28"/>
          <w:highlight w:val="none"/>
        </w:rPr>
      </w:pPr>
      <w:r>
        <w:rPr>
          <w:rFonts w:hint="eastAsia" w:ascii="宋体" w:hAnsi="宋体"/>
          <w:b/>
          <w:sz w:val="28"/>
          <w:szCs w:val="28"/>
          <w:highlight w:val="none"/>
        </w:rPr>
        <w:t>响应文件格式附件</w:t>
      </w:r>
    </w:p>
    <w:p>
      <w:pPr>
        <w:spacing w:line="360" w:lineRule="auto"/>
        <w:ind w:left="359" w:leftChars="171" w:firstLine="481" w:firstLineChars="171"/>
        <w:rPr>
          <w:rFonts w:ascii="新宋体" w:hAnsi="新宋体" w:eastAsia="新宋体"/>
          <w:b/>
          <w:sz w:val="28"/>
          <w:szCs w:val="28"/>
          <w:highlight w:val="none"/>
        </w:rPr>
      </w:pPr>
    </w:p>
    <w:p>
      <w:pPr>
        <w:spacing w:line="360" w:lineRule="auto"/>
        <w:ind w:left="359" w:leftChars="171" w:firstLine="562" w:firstLineChars="200"/>
        <w:rPr>
          <w:rFonts w:ascii="新宋体" w:hAnsi="新宋体" w:eastAsia="新宋体"/>
          <w:b/>
          <w:sz w:val="28"/>
          <w:szCs w:val="28"/>
          <w:highlight w:val="none"/>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sz w:val="36"/>
          <w:szCs w:val="36"/>
          <w:highlight w:val="none"/>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sz w:val="36"/>
          <w:szCs w:val="36"/>
          <w:highlight w:val="none"/>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sz w:val="36"/>
          <w:szCs w:val="36"/>
          <w:highlight w:val="none"/>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sz w:val="36"/>
          <w:szCs w:val="36"/>
          <w:highlight w:val="none"/>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sz w:val="36"/>
          <w:szCs w:val="36"/>
          <w:highlight w:val="none"/>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sz w:val="36"/>
          <w:szCs w:val="36"/>
          <w:highlight w:val="none"/>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sz w:val="36"/>
          <w:szCs w:val="36"/>
          <w:highlight w:val="none"/>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sz w:val="36"/>
          <w:szCs w:val="36"/>
          <w:highlight w:val="none"/>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sz w:val="36"/>
          <w:szCs w:val="36"/>
          <w:highlight w:val="none"/>
        </w:rPr>
      </w:pPr>
    </w:p>
    <w:p>
      <w:pPr>
        <w:pStyle w:val="13"/>
        <w:rPr>
          <w:highlight w:val="none"/>
        </w:rPr>
      </w:pPr>
    </w:p>
    <w:p>
      <w:pPr>
        <w:pStyle w:val="14"/>
        <w:ind w:firstLine="280"/>
        <w:rPr>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highlight w:val="none"/>
        </w:rPr>
      </w:pPr>
      <w:r>
        <w:rPr>
          <w:rFonts w:hint="eastAsia" w:ascii="宋体" w:hAnsi="宋体"/>
          <w:b/>
          <w:kern w:val="0"/>
          <w:sz w:val="36"/>
          <w:szCs w:val="36"/>
          <w:highlight w:val="none"/>
        </w:rPr>
        <w:t xml:space="preserve">第一章 </w:t>
      </w:r>
      <w:r>
        <w:rPr>
          <w:rFonts w:ascii="宋体" w:hAnsi="宋体"/>
          <w:b/>
          <w:kern w:val="0"/>
          <w:sz w:val="36"/>
          <w:szCs w:val="36"/>
          <w:highlight w:val="none"/>
        </w:rPr>
        <w:t>询价采购公告</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项目概况</w:t>
      </w:r>
      <w:r>
        <w:rPr>
          <w:rFonts w:hint="eastAsia" w:ascii="仿宋" w:hAnsi="仿宋" w:cs="宋体"/>
          <w:kern w:val="0"/>
          <w:sz w:val="27"/>
          <w:szCs w:val="27"/>
          <w:highlight w:val="none"/>
          <w:lang w:val="en-US" w:eastAsia="zh-CN"/>
        </w:rPr>
        <w:t>:</w:t>
      </w:r>
      <w:r>
        <w:rPr>
          <w:rFonts w:ascii="仿宋" w:hAnsi="仿宋" w:cs="宋体"/>
          <w:kern w:val="0"/>
          <w:sz w:val="24"/>
          <w:highlight w:val="none"/>
        </w:rPr>
        <w:t>                </w:t>
      </w:r>
    </w:p>
    <w:p>
      <w:pPr>
        <w:widowControl/>
        <w:spacing w:before="75" w:after="75"/>
        <w:jc w:val="left"/>
        <w:rPr>
          <w:rFonts w:ascii="仿宋" w:hAnsi="仿宋" w:cs="宋体"/>
          <w:kern w:val="0"/>
          <w:sz w:val="27"/>
          <w:szCs w:val="27"/>
          <w:highlight w:val="none"/>
        </w:rPr>
      </w:pPr>
      <w:r>
        <w:rPr>
          <w:rFonts w:ascii="仿宋" w:hAnsi="仿宋" w:cs="宋体"/>
          <w:kern w:val="0"/>
          <w:sz w:val="27"/>
          <w:szCs w:val="27"/>
          <w:highlight w:val="none"/>
        </w:rPr>
        <w:t>    </w:t>
      </w:r>
      <w:r>
        <w:rPr>
          <w:rFonts w:hint="eastAsia" w:ascii="仿宋" w:hAnsi="仿宋" w:cs="宋体"/>
          <w:kern w:val="0"/>
          <w:sz w:val="27"/>
          <w:szCs w:val="27"/>
          <w:highlight w:val="none"/>
          <w:lang w:val="en-US" w:eastAsia="zh-CN"/>
        </w:rPr>
        <w:t xml:space="preserve"> </w:t>
      </w:r>
      <w:r>
        <w:rPr>
          <w:rFonts w:hint="eastAsia" w:ascii="仿宋" w:hAnsi="仿宋" w:cs="宋体"/>
          <w:kern w:val="0"/>
          <w:sz w:val="27"/>
          <w:szCs w:val="27"/>
          <w:highlight w:val="none"/>
        </w:rPr>
        <w:t>温州市实验小学空调</w:t>
      </w:r>
      <w:r>
        <w:rPr>
          <w:rFonts w:ascii="仿宋" w:hAnsi="仿宋" w:cs="宋体"/>
          <w:kern w:val="0"/>
          <w:sz w:val="27"/>
          <w:szCs w:val="27"/>
          <w:highlight w:val="none"/>
        </w:rPr>
        <w:t>系统设备</w:t>
      </w:r>
      <w:r>
        <w:rPr>
          <w:rFonts w:hint="eastAsia" w:ascii="仿宋" w:hAnsi="仿宋" w:cs="宋体"/>
          <w:kern w:val="0"/>
          <w:sz w:val="27"/>
          <w:szCs w:val="27"/>
          <w:highlight w:val="none"/>
        </w:rPr>
        <w:t>及</w:t>
      </w:r>
      <w:r>
        <w:rPr>
          <w:rFonts w:ascii="仿宋" w:hAnsi="仿宋" w:cs="宋体"/>
          <w:kern w:val="0"/>
          <w:sz w:val="27"/>
          <w:szCs w:val="27"/>
          <w:highlight w:val="none"/>
        </w:rPr>
        <w:t>安装</w:t>
      </w:r>
      <w:r>
        <w:rPr>
          <w:rFonts w:hint="eastAsia" w:ascii="仿宋" w:hAnsi="仿宋" w:cs="宋体"/>
          <w:kern w:val="0"/>
          <w:sz w:val="27"/>
          <w:szCs w:val="27"/>
          <w:highlight w:val="none"/>
        </w:rPr>
        <w:t>采购</w:t>
      </w:r>
      <w:r>
        <w:rPr>
          <w:rFonts w:ascii="仿宋" w:hAnsi="仿宋" w:cs="宋体"/>
          <w:kern w:val="0"/>
          <w:sz w:val="27"/>
          <w:szCs w:val="27"/>
          <w:highlight w:val="none"/>
        </w:rPr>
        <w:t>项目的潜在供应商应在政采云平台（www.zcygov.cn）获取（下载）采购文件，并于</w:t>
      </w:r>
      <w:r>
        <w:rPr>
          <w:rFonts w:hint="eastAsia" w:ascii="仿宋" w:hAnsi="仿宋" w:cs="宋体"/>
          <w:kern w:val="0"/>
          <w:sz w:val="27"/>
          <w:szCs w:val="27"/>
          <w:highlight w:val="none"/>
          <w:lang w:eastAsia="zh-CN"/>
        </w:rPr>
        <w:t>2022年8月31日</w:t>
      </w:r>
      <w:r>
        <w:rPr>
          <w:rFonts w:ascii="仿宋" w:hAnsi="仿宋" w:cs="宋体"/>
          <w:kern w:val="0"/>
          <w:sz w:val="27"/>
          <w:szCs w:val="27"/>
          <w:highlight w:val="none"/>
        </w:rPr>
        <w:t xml:space="preserve"> 09:30（北京时间）前提交（上传）响应文件。</w:t>
      </w:r>
    </w:p>
    <w:p>
      <w:pPr>
        <w:widowControl/>
        <w:spacing w:before="255" w:after="255" w:line="450" w:lineRule="atLeast"/>
        <w:rPr>
          <w:rFonts w:ascii="黑体" w:hAnsi="黑体" w:eastAsia="黑体" w:cs="宋体"/>
          <w:kern w:val="0"/>
          <w:sz w:val="32"/>
          <w:szCs w:val="32"/>
          <w:highlight w:val="none"/>
        </w:rPr>
      </w:pPr>
      <w:r>
        <w:rPr>
          <w:rFonts w:hint="eastAsia" w:ascii="黑体" w:hAnsi="黑体" w:eastAsia="黑体" w:cs="宋体"/>
          <w:b/>
          <w:bCs/>
          <w:kern w:val="0"/>
          <w:sz w:val="27"/>
          <w:highlight w:val="none"/>
        </w:rPr>
        <w:t>一、项目基本情况</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项目编号： </w:t>
      </w:r>
      <w:r>
        <w:rPr>
          <w:rFonts w:hint="eastAsia" w:ascii="仿宋" w:hAnsi="仿宋" w:cs="宋体"/>
          <w:kern w:val="0"/>
          <w:sz w:val="27"/>
          <w:szCs w:val="27"/>
          <w:highlight w:val="none"/>
        </w:rPr>
        <w:t>Z-LCXJ20220040825002</w:t>
      </w:r>
      <w:r>
        <w:rPr>
          <w:rFonts w:ascii="仿宋" w:hAnsi="仿宋" w:cs="宋体"/>
          <w:kern w:val="0"/>
          <w:sz w:val="27"/>
          <w:szCs w:val="27"/>
          <w:highlight w:val="none"/>
        </w:rPr>
        <w:t>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项目名称： </w:t>
      </w:r>
      <w:r>
        <w:rPr>
          <w:rFonts w:hint="eastAsia" w:ascii="仿宋" w:hAnsi="仿宋" w:cs="宋体"/>
          <w:kern w:val="0"/>
          <w:sz w:val="27"/>
          <w:szCs w:val="27"/>
          <w:highlight w:val="none"/>
        </w:rPr>
        <w:t>温州市实验小学空调</w:t>
      </w:r>
      <w:r>
        <w:rPr>
          <w:rFonts w:ascii="仿宋" w:hAnsi="仿宋" w:cs="宋体"/>
          <w:kern w:val="0"/>
          <w:sz w:val="27"/>
          <w:szCs w:val="27"/>
          <w:highlight w:val="none"/>
        </w:rPr>
        <w:t>系统设备</w:t>
      </w:r>
      <w:r>
        <w:rPr>
          <w:rFonts w:hint="eastAsia" w:ascii="仿宋" w:hAnsi="仿宋" w:cs="宋体"/>
          <w:kern w:val="0"/>
          <w:sz w:val="27"/>
          <w:szCs w:val="27"/>
          <w:highlight w:val="none"/>
        </w:rPr>
        <w:t>及</w:t>
      </w:r>
      <w:r>
        <w:rPr>
          <w:rFonts w:ascii="仿宋" w:hAnsi="仿宋" w:cs="宋体"/>
          <w:kern w:val="0"/>
          <w:sz w:val="27"/>
          <w:szCs w:val="27"/>
          <w:highlight w:val="none"/>
        </w:rPr>
        <w:t>安装</w:t>
      </w:r>
      <w:r>
        <w:rPr>
          <w:rFonts w:hint="eastAsia" w:ascii="仿宋" w:hAnsi="仿宋" w:cs="宋体"/>
          <w:kern w:val="0"/>
          <w:sz w:val="27"/>
          <w:szCs w:val="27"/>
          <w:highlight w:val="none"/>
        </w:rPr>
        <w:t>采购</w:t>
      </w:r>
      <w:r>
        <w:rPr>
          <w:rFonts w:ascii="仿宋" w:hAnsi="仿宋" w:cs="宋体"/>
          <w:kern w:val="0"/>
          <w:sz w:val="27"/>
          <w:szCs w:val="27"/>
          <w:highlight w:val="none"/>
        </w:rPr>
        <w:t>项目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采购方式：询价</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预算金额（元）：</w:t>
      </w:r>
      <w:r>
        <w:rPr>
          <w:rFonts w:ascii="宋体" w:hAnsi="宋体" w:cs="Arial"/>
          <w:color w:val="000000" w:themeColor="text1"/>
          <w:sz w:val="27"/>
          <w:szCs w:val="27"/>
          <w:highlight w:val="none"/>
        </w:rPr>
        <w:t>670000</w:t>
      </w:r>
      <w:r>
        <w:rPr>
          <w:rFonts w:ascii="仿宋" w:hAnsi="仿宋" w:cs="宋体"/>
          <w:kern w:val="0"/>
          <w:sz w:val="27"/>
          <w:szCs w:val="27"/>
          <w:highlight w:val="none"/>
        </w:rPr>
        <w:t>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最高限价（元）：</w:t>
      </w:r>
      <w:r>
        <w:rPr>
          <w:rFonts w:ascii="宋体" w:hAnsi="宋体" w:cs="Arial"/>
          <w:color w:val="000000" w:themeColor="text1"/>
          <w:sz w:val="27"/>
          <w:szCs w:val="27"/>
          <w:highlight w:val="none"/>
        </w:rPr>
        <w:t>670000</w:t>
      </w:r>
      <w:r>
        <w:rPr>
          <w:rFonts w:ascii="仿宋" w:hAnsi="仿宋" w:cs="宋体"/>
          <w:kern w:val="0"/>
          <w:sz w:val="27"/>
          <w:szCs w:val="27"/>
          <w:highlight w:val="none"/>
        </w:rPr>
        <w:t>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采购需求：</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w:t>
      </w:r>
      <w:r>
        <w:rPr>
          <w:rFonts w:ascii="仿宋" w:hAnsi="仿宋" w:cs="宋体"/>
          <w:kern w:val="0"/>
          <w:sz w:val="24"/>
          <w:highlight w:val="none"/>
        </w:rPr>
        <w:t> </w:t>
      </w:r>
      <w:r>
        <w:rPr>
          <w:rFonts w:ascii="仿宋" w:hAnsi="仿宋" w:cs="宋体"/>
          <w:kern w:val="0"/>
          <w:sz w:val="27"/>
          <w:szCs w:val="27"/>
          <w:highlight w:val="none"/>
        </w:rPr>
        <w:t>标项名称:  </w:t>
      </w:r>
      <w:r>
        <w:rPr>
          <w:rFonts w:hint="eastAsia" w:ascii="仿宋" w:hAnsi="仿宋" w:cs="宋体"/>
          <w:kern w:val="0"/>
          <w:sz w:val="27"/>
          <w:szCs w:val="27"/>
          <w:highlight w:val="none"/>
        </w:rPr>
        <w:t>温州市实验小学空调</w:t>
      </w:r>
      <w:r>
        <w:rPr>
          <w:rFonts w:ascii="仿宋" w:hAnsi="仿宋" w:cs="宋体"/>
          <w:kern w:val="0"/>
          <w:sz w:val="27"/>
          <w:szCs w:val="27"/>
          <w:highlight w:val="none"/>
        </w:rPr>
        <w:t>系统设备</w:t>
      </w:r>
      <w:r>
        <w:rPr>
          <w:rFonts w:hint="eastAsia" w:ascii="仿宋" w:hAnsi="仿宋" w:cs="宋体"/>
          <w:kern w:val="0"/>
          <w:sz w:val="27"/>
          <w:szCs w:val="27"/>
          <w:highlight w:val="none"/>
        </w:rPr>
        <w:t>及</w:t>
      </w:r>
      <w:r>
        <w:rPr>
          <w:rFonts w:ascii="仿宋" w:hAnsi="仿宋" w:cs="宋体"/>
          <w:kern w:val="0"/>
          <w:sz w:val="27"/>
          <w:szCs w:val="27"/>
          <w:highlight w:val="none"/>
        </w:rPr>
        <w:t>安装</w:t>
      </w:r>
      <w:r>
        <w:rPr>
          <w:rFonts w:hint="eastAsia" w:ascii="仿宋" w:hAnsi="仿宋" w:cs="宋体"/>
          <w:kern w:val="0"/>
          <w:sz w:val="27"/>
          <w:szCs w:val="27"/>
          <w:highlight w:val="none"/>
        </w:rPr>
        <w:t>采购</w:t>
      </w:r>
      <w:r>
        <w:rPr>
          <w:rFonts w:ascii="仿宋" w:hAnsi="仿宋" w:cs="宋体"/>
          <w:kern w:val="0"/>
          <w:sz w:val="27"/>
          <w:szCs w:val="27"/>
          <w:highlight w:val="none"/>
        </w:rPr>
        <w:t>项目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数量: </w:t>
      </w:r>
      <w:r>
        <w:rPr>
          <w:rFonts w:hint="eastAsia" w:ascii="仿宋" w:hAnsi="仿宋" w:cs="宋体"/>
          <w:kern w:val="0"/>
          <w:sz w:val="27"/>
          <w:szCs w:val="27"/>
          <w:highlight w:val="none"/>
        </w:rPr>
        <w:t>1</w:t>
      </w:r>
      <w:r>
        <w:rPr>
          <w:rFonts w:ascii="仿宋" w:hAnsi="仿宋" w:cs="宋体"/>
          <w:kern w:val="0"/>
          <w:sz w:val="27"/>
          <w:szCs w:val="27"/>
          <w:highlight w:val="none"/>
        </w:rPr>
        <w:t>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xml:space="preserve">    预算金额（元）: </w:t>
      </w:r>
      <w:r>
        <w:rPr>
          <w:rFonts w:ascii="宋体" w:hAnsi="宋体" w:cs="Arial"/>
          <w:color w:val="000000" w:themeColor="text1"/>
          <w:sz w:val="27"/>
          <w:szCs w:val="27"/>
          <w:highlight w:val="none"/>
        </w:rPr>
        <w:t>670000</w:t>
      </w:r>
      <w:r>
        <w:rPr>
          <w:rFonts w:ascii="仿宋" w:hAnsi="仿宋" w:cs="宋体"/>
          <w:kern w:val="0"/>
          <w:sz w:val="27"/>
          <w:szCs w:val="27"/>
          <w:highlight w:val="none"/>
        </w:rPr>
        <w:t> </w:t>
      </w:r>
      <w:r>
        <w:rPr>
          <w:rFonts w:ascii="仿宋" w:hAnsi="仿宋" w:cs="宋体"/>
          <w:kern w:val="0"/>
          <w:sz w:val="27"/>
          <w:szCs w:val="27"/>
          <w:highlight w:val="none"/>
        </w:rPr>
        <w:br w:type="textWrapping"/>
      </w:r>
      <w:r>
        <w:rPr>
          <w:rFonts w:ascii="仿宋" w:hAnsi="仿宋" w:cs="宋体"/>
          <w:kern w:val="0"/>
          <w:sz w:val="27"/>
          <w:szCs w:val="27"/>
          <w:highlight w:val="none"/>
        </w:rPr>
        <w:t>    单位： </w:t>
      </w:r>
      <w:r>
        <w:rPr>
          <w:rFonts w:hint="eastAsia" w:ascii="仿宋" w:hAnsi="仿宋" w:cs="宋体"/>
          <w:kern w:val="0"/>
          <w:sz w:val="27"/>
          <w:highlight w:val="none"/>
        </w:rPr>
        <w:t>批</w:t>
      </w:r>
      <w:r>
        <w:rPr>
          <w:rFonts w:ascii="仿宋" w:hAnsi="仿宋" w:cs="宋体"/>
          <w:kern w:val="0"/>
          <w:sz w:val="27"/>
          <w:szCs w:val="27"/>
          <w:highlight w:val="none"/>
        </w:rPr>
        <w:t>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简要规格描述： </w:t>
      </w:r>
      <w:r>
        <w:rPr>
          <w:rFonts w:ascii="仿宋" w:hAnsi="仿宋" w:cs="宋体"/>
          <w:kern w:val="0"/>
          <w:sz w:val="27"/>
          <w:highlight w:val="none"/>
        </w:rPr>
        <w:t>见采购文件</w:t>
      </w:r>
      <w:r>
        <w:rPr>
          <w:rFonts w:ascii="仿宋" w:hAnsi="仿宋" w:cs="宋体"/>
          <w:kern w:val="0"/>
          <w:sz w:val="27"/>
          <w:szCs w:val="27"/>
          <w:highlight w:val="none"/>
        </w:rPr>
        <w:t>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备注：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合同履约期限：</w:t>
      </w:r>
      <w:r>
        <w:rPr>
          <w:rFonts w:ascii="仿宋" w:hAnsi="仿宋" w:cs="宋体"/>
          <w:kern w:val="0"/>
          <w:sz w:val="27"/>
          <w:highlight w:val="none"/>
        </w:rPr>
        <w:t>见采购文件</w:t>
      </w:r>
      <w:r>
        <w:rPr>
          <w:rFonts w:ascii="仿宋" w:hAnsi="仿宋" w:cs="宋体"/>
          <w:kern w:val="0"/>
          <w:sz w:val="27"/>
          <w:szCs w:val="27"/>
          <w:highlight w:val="none"/>
        </w:rPr>
        <w:t> </w:t>
      </w:r>
    </w:p>
    <w:p>
      <w:pPr>
        <w:widowControl/>
        <w:spacing w:before="75" w:after="75" w:line="300" w:lineRule="atLeast"/>
        <w:jc w:val="left"/>
        <w:rPr>
          <w:rFonts w:ascii="仿宋" w:hAnsi="仿宋" w:cs="宋体"/>
          <w:kern w:val="0"/>
          <w:sz w:val="24"/>
          <w:highlight w:val="none"/>
        </w:rPr>
      </w:pPr>
      <w:r>
        <w:rPr>
          <w:rFonts w:ascii="仿宋" w:hAnsi="仿宋" w:cs="宋体"/>
          <w:kern w:val="0"/>
          <w:sz w:val="27"/>
          <w:szCs w:val="27"/>
          <w:highlight w:val="none"/>
        </w:rPr>
        <w:t>    本项目（</w:t>
      </w:r>
      <w:r>
        <w:rPr>
          <w:rFonts w:ascii="仿宋" w:hAnsi="仿宋" w:cs="宋体"/>
          <w:kern w:val="0"/>
          <w:sz w:val="27"/>
          <w:highlight w:val="none"/>
        </w:rPr>
        <w:t>否</w:t>
      </w:r>
      <w:r>
        <w:rPr>
          <w:rFonts w:ascii="仿宋" w:hAnsi="仿宋" w:cs="宋体"/>
          <w:kern w:val="0"/>
          <w:sz w:val="27"/>
          <w:szCs w:val="27"/>
          <w:highlight w:val="none"/>
        </w:rPr>
        <w:t>）接受联合体投标。</w:t>
      </w:r>
    </w:p>
    <w:p>
      <w:pPr>
        <w:widowControl/>
        <w:spacing w:before="255" w:after="255" w:line="450" w:lineRule="atLeast"/>
        <w:rPr>
          <w:rFonts w:ascii="黑体" w:hAnsi="黑体" w:eastAsia="黑体" w:cs="宋体"/>
          <w:kern w:val="0"/>
          <w:sz w:val="27"/>
          <w:szCs w:val="27"/>
          <w:highlight w:val="none"/>
        </w:rPr>
      </w:pPr>
      <w:r>
        <w:rPr>
          <w:rFonts w:hint="eastAsia" w:ascii="黑体" w:hAnsi="黑体" w:eastAsia="黑体" w:cs="宋体"/>
          <w:b/>
          <w:bCs/>
          <w:kern w:val="0"/>
          <w:sz w:val="27"/>
          <w:highlight w:val="none"/>
        </w:rPr>
        <w:t>二、申请人的资格要求：</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ind w:firstLine="420"/>
        <w:jc w:val="left"/>
        <w:rPr>
          <w:rFonts w:ascii="仿宋" w:hAnsi="仿宋" w:cs="宋体"/>
          <w:kern w:val="0"/>
          <w:sz w:val="27"/>
          <w:highlight w:val="none"/>
        </w:rPr>
      </w:pPr>
      <w:r>
        <w:rPr>
          <w:rFonts w:ascii="仿宋" w:hAnsi="仿宋" w:cs="宋体"/>
          <w:kern w:val="0"/>
          <w:sz w:val="27"/>
          <w:szCs w:val="27"/>
          <w:highlight w:val="none"/>
        </w:rPr>
        <w:t>2.落实政府采购政策需满足的资格要求：</w:t>
      </w:r>
      <w:r>
        <w:rPr>
          <w:rFonts w:ascii="仿宋" w:hAnsi="仿宋" w:cs="宋体"/>
          <w:kern w:val="0"/>
          <w:sz w:val="27"/>
          <w:highlight w:val="none"/>
        </w:rPr>
        <w:t>无</w:t>
      </w:r>
    </w:p>
    <w:p>
      <w:pPr>
        <w:widowControl/>
        <w:spacing w:before="75" w:after="75"/>
        <w:ind w:firstLine="420"/>
        <w:jc w:val="left"/>
        <w:rPr>
          <w:rFonts w:ascii="仿宋" w:hAnsi="仿宋" w:cs="宋体"/>
          <w:kern w:val="0"/>
          <w:sz w:val="24"/>
          <w:highlight w:val="none"/>
        </w:rPr>
      </w:pPr>
      <w:r>
        <w:rPr>
          <w:rFonts w:ascii="仿宋" w:hAnsi="仿宋" w:cs="宋体"/>
          <w:kern w:val="0"/>
          <w:sz w:val="27"/>
          <w:szCs w:val="27"/>
          <w:highlight w:val="none"/>
        </w:rPr>
        <w:t> 3.本项目的特定资格要求：</w:t>
      </w:r>
      <w:r>
        <w:rPr>
          <w:rFonts w:ascii="仿宋" w:hAnsi="仿宋" w:cs="宋体"/>
          <w:kern w:val="0"/>
          <w:sz w:val="27"/>
          <w:highlight w:val="none"/>
        </w:rPr>
        <w:t>无</w:t>
      </w:r>
      <w:r>
        <w:rPr>
          <w:rFonts w:ascii="仿宋" w:hAnsi="仿宋" w:cs="宋体"/>
          <w:kern w:val="0"/>
          <w:sz w:val="27"/>
          <w:szCs w:val="27"/>
          <w:highlight w:val="none"/>
        </w:rPr>
        <w:t> </w:t>
      </w:r>
    </w:p>
    <w:p>
      <w:pPr>
        <w:widowControl/>
        <w:spacing w:before="255" w:after="255" w:line="450" w:lineRule="atLeast"/>
        <w:rPr>
          <w:rFonts w:ascii="黑体" w:hAnsi="黑体" w:eastAsia="黑体" w:cs="宋体"/>
          <w:kern w:val="0"/>
          <w:sz w:val="27"/>
          <w:szCs w:val="27"/>
          <w:highlight w:val="none"/>
        </w:rPr>
      </w:pPr>
      <w:r>
        <w:rPr>
          <w:rFonts w:hint="eastAsia" w:ascii="黑体" w:hAnsi="黑体" w:eastAsia="黑体" w:cs="宋体"/>
          <w:b/>
          <w:bCs/>
          <w:kern w:val="0"/>
          <w:sz w:val="27"/>
          <w:highlight w:val="none"/>
        </w:rPr>
        <w:t>三、获取（下载）采购文件</w:t>
      </w:r>
      <w:r>
        <w:rPr>
          <w:rFonts w:hint="eastAsia" w:ascii="宋体" w:hAnsi="宋体"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时间：</w:t>
      </w:r>
      <w:r>
        <w:rPr>
          <w:rFonts w:ascii="仿宋" w:hAnsi="仿宋" w:cs="宋体"/>
          <w:kern w:val="0"/>
          <w:sz w:val="27"/>
          <w:highlight w:val="none"/>
        </w:rPr>
        <w:t>/</w:t>
      </w:r>
      <w:r>
        <w:rPr>
          <w:rFonts w:ascii="仿宋" w:hAnsi="仿宋" w:cs="宋体"/>
          <w:kern w:val="0"/>
          <w:sz w:val="27"/>
          <w:szCs w:val="27"/>
          <w:highlight w:val="none"/>
        </w:rPr>
        <w:t>至</w:t>
      </w:r>
      <w:r>
        <w:rPr>
          <w:rFonts w:hint="eastAsia" w:ascii="仿宋" w:hAnsi="仿宋" w:cs="宋体"/>
          <w:kern w:val="0"/>
          <w:sz w:val="27"/>
          <w:highlight w:val="none"/>
          <w:lang w:eastAsia="zh-CN"/>
        </w:rPr>
        <w:t>2022年8月31日</w:t>
      </w:r>
      <w:r>
        <w:rPr>
          <w:rFonts w:ascii="仿宋" w:hAnsi="仿宋" w:cs="宋体"/>
          <w:kern w:val="0"/>
          <w:sz w:val="27"/>
          <w:szCs w:val="27"/>
          <w:highlight w:val="none"/>
        </w:rPr>
        <w:t>，每天上午</w:t>
      </w:r>
      <w:r>
        <w:rPr>
          <w:rFonts w:ascii="仿宋" w:hAnsi="仿宋" w:cs="宋体"/>
          <w:kern w:val="0"/>
          <w:sz w:val="27"/>
          <w:highlight w:val="none"/>
        </w:rPr>
        <w:t>00:00至12:00</w:t>
      </w:r>
      <w:r>
        <w:rPr>
          <w:rFonts w:ascii="仿宋" w:hAnsi="仿宋" w:cs="宋体"/>
          <w:kern w:val="0"/>
          <w:sz w:val="27"/>
          <w:szCs w:val="27"/>
          <w:highlight w:val="none"/>
        </w:rPr>
        <w:t>，下午</w:t>
      </w:r>
      <w:r>
        <w:rPr>
          <w:rFonts w:ascii="仿宋" w:hAnsi="仿宋" w:cs="宋体"/>
          <w:kern w:val="0"/>
          <w:sz w:val="27"/>
          <w:highlight w:val="none"/>
        </w:rPr>
        <w:t>12:00至23:59</w:t>
      </w:r>
      <w:r>
        <w:rPr>
          <w:rFonts w:ascii="仿宋" w:hAnsi="仿宋" w:cs="宋体"/>
          <w:kern w:val="0"/>
          <w:sz w:val="27"/>
          <w:szCs w:val="27"/>
          <w:highlight w:val="none"/>
        </w:rPr>
        <w:t>（北京时间，线上获取法定节假日均可，线下获取文件法定节假日除外）</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地点（网址）：</w:t>
      </w:r>
      <w:r>
        <w:rPr>
          <w:rFonts w:ascii="仿宋" w:hAnsi="仿宋" w:cs="宋体"/>
          <w:kern w:val="0"/>
          <w:sz w:val="27"/>
          <w:highlight w:val="none"/>
        </w:rPr>
        <w:t>浙江政府采购网</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方式：</w:t>
      </w:r>
      <w:r>
        <w:rPr>
          <w:rFonts w:ascii="仿宋" w:hAnsi="仿宋" w:cs="宋体"/>
          <w:kern w:val="0"/>
          <w:sz w:val="27"/>
          <w:highlight w:val="none"/>
        </w:rPr>
        <w:t>供应商登录政采云平台https://www.zcygov.cn/在线申请获取采购文件（进入“项目采购”应用，在获取采购文件菜单中选择项目，申请获取采购文件）</w:t>
      </w:r>
      <w:r>
        <w:rPr>
          <w:rFonts w:ascii="仿宋" w:hAnsi="仿宋" w:cs="宋体"/>
          <w:kern w:val="0"/>
          <w:sz w:val="27"/>
          <w:szCs w:val="27"/>
          <w:highlight w:val="none"/>
        </w:rPr>
        <w:t> </w:t>
      </w:r>
      <w:r>
        <w:rPr>
          <w:rFonts w:ascii="仿宋" w:hAnsi="仿宋" w:cs="宋体"/>
          <w:kern w:val="0"/>
          <w:sz w:val="24"/>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售价（元）：</w:t>
      </w:r>
      <w:r>
        <w:rPr>
          <w:rFonts w:ascii="仿宋" w:hAnsi="仿宋" w:cs="宋体"/>
          <w:kern w:val="0"/>
          <w:sz w:val="27"/>
          <w:highlight w:val="none"/>
        </w:rPr>
        <w:t>0</w:t>
      </w:r>
      <w:r>
        <w:rPr>
          <w:rFonts w:ascii="仿宋" w:hAnsi="仿宋" w:cs="宋体"/>
          <w:kern w:val="0"/>
          <w:sz w:val="27"/>
          <w:szCs w:val="27"/>
          <w:highlight w:val="none"/>
        </w:rPr>
        <w:t> </w:t>
      </w:r>
      <w:r>
        <w:rPr>
          <w:rFonts w:ascii="仿宋" w:hAnsi="仿宋" w:cs="宋体"/>
          <w:kern w:val="0"/>
          <w:sz w:val="24"/>
          <w:highlight w:val="none"/>
        </w:rPr>
        <w:t> </w:t>
      </w:r>
    </w:p>
    <w:p>
      <w:pPr>
        <w:widowControl/>
        <w:spacing w:before="255" w:after="255" w:line="450" w:lineRule="atLeast"/>
        <w:rPr>
          <w:rFonts w:ascii="黑体" w:hAnsi="黑体" w:eastAsia="黑体" w:cs="宋体"/>
          <w:kern w:val="0"/>
          <w:sz w:val="27"/>
          <w:szCs w:val="27"/>
          <w:highlight w:val="none"/>
        </w:rPr>
      </w:pPr>
      <w:r>
        <w:rPr>
          <w:rFonts w:hint="eastAsia" w:ascii="黑体" w:hAnsi="黑体" w:eastAsia="黑体" w:cs="宋体"/>
          <w:b/>
          <w:bCs/>
          <w:kern w:val="0"/>
          <w:sz w:val="27"/>
          <w:highlight w:val="none"/>
        </w:rPr>
        <w:t>四、响应文件提交（上传）</w:t>
      </w:r>
      <w:r>
        <w:rPr>
          <w:rFonts w:hint="eastAsia" w:ascii="宋体" w:hAnsi="宋体" w:cs="宋体"/>
          <w:kern w:val="0"/>
          <w:sz w:val="27"/>
          <w:szCs w:val="27"/>
          <w:highlight w:val="none"/>
        </w:rPr>
        <w:t> </w:t>
      </w:r>
    </w:p>
    <w:p>
      <w:pPr>
        <w:widowControl/>
        <w:spacing w:before="75" w:after="75"/>
        <w:jc w:val="left"/>
        <w:rPr>
          <w:rFonts w:ascii="仿宋" w:hAnsi="仿宋" w:cs="宋体"/>
          <w:kern w:val="0"/>
          <w:sz w:val="27"/>
          <w:szCs w:val="27"/>
          <w:highlight w:val="none"/>
        </w:rPr>
      </w:pPr>
      <w:r>
        <w:rPr>
          <w:rFonts w:ascii="仿宋" w:hAnsi="仿宋" w:cs="宋体"/>
          <w:kern w:val="0"/>
          <w:sz w:val="27"/>
          <w:szCs w:val="27"/>
          <w:highlight w:val="none"/>
        </w:rPr>
        <w:t>    截止时间：</w:t>
      </w:r>
      <w:r>
        <w:rPr>
          <w:rFonts w:hint="eastAsia" w:ascii="仿宋" w:hAnsi="仿宋" w:cs="宋体"/>
          <w:kern w:val="0"/>
          <w:sz w:val="27"/>
          <w:highlight w:val="none"/>
          <w:lang w:eastAsia="zh-CN"/>
        </w:rPr>
        <w:t>2022年8月31日</w:t>
      </w:r>
      <w:r>
        <w:rPr>
          <w:rFonts w:ascii="仿宋" w:hAnsi="仿宋" w:cs="宋体"/>
          <w:kern w:val="0"/>
          <w:sz w:val="27"/>
          <w:highlight w:val="none"/>
        </w:rPr>
        <w:t xml:space="preserve"> 09:30</w:t>
      </w:r>
      <w:r>
        <w:rPr>
          <w:rFonts w:ascii="仿宋" w:hAnsi="仿宋" w:cs="宋体"/>
          <w:kern w:val="0"/>
          <w:sz w:val="27"/>
          <w:szCs w:val="27"/>
          <w:highlight w:val="none"/>
        </w:rPr>
        <w:t> （北京时间）</w:t>
      </w:r>
    </w:p>
    <w:p>
      <w:pPr>
        <w:widowControl/>
        <w:spacing w:before="75" w:after="75"/>
        <w:jc w:val="left"/>
        <w:rPr>
          <w:rFonts w:ascii="仿宋" w:hAnsi="仿宋" w:cs="宋体"/>
          <w:kern w:val="0"/>
          <w:sz w:val="27"/>
          <w:szCs w:val="27"/>
          <w:highlight w:val="none"/>
        </w:rPr>
      </w:pPr>
      <w:r>
        <w:rPr>
          <w:rFonts w:ascii="仿宋" w:hAnsi="仿宋" w:cs="宋体"/>
          <w:kern w:val="0"/>
          <w:sz w:val="27"/>
          <w:szCs w:val="27"/>
          <w:highlight w:val="none"/>
        </w:rPr>
        <w:t>    地点（网址）：</w:t>
      </w:r>
      <w:r>
        <w:rPr>
          <w:rFonts w:ascii="仿宋" w:hAnsi="仿宋" w:cs="宋体"/>
          <w:kern w:val="0"/>
          <w:sz w:val="27"/>
          <w:highlight w:val="none"/>
        </w:rPr>
        <w:t>浙江政府采购网</w:t>
      </w:r>
      <w:r>
        <w:rPr>
          <w:rFonts w:ascii="仿宋" w:hAnsi="仿宋" w:cs="宋体"/>
          <w:kern w:val="0"/>
          <w:sz w:val="27"/>
          <w:szCs w:val="27"/>
          <w:highlight w:val="none"/>
        </w:rPr>
        <w:t> </w:t>
      </w:r>
    </w:p>
    <w:p>
      <w:pPr>
        <w:widowControl/>
        <w:spacing w:before="255" w:after="255" w:line="450" w:lineRule="atLeast"/>
        <w:rPr>
          <w:rFonts w:ascii="黑体" w:hAnsi="黑体" w:eastAsia="黑体" w:cs="宋体"/>
          <w:kern w:val="0"/>
          <w:sz w:val="27"/>
          <w:szCs w:val="27"/>
          <w:highlight w:val="none"/>
        </w:rPr>
      </w:pPr>
      <w:r>
        <w:rPr>
          <w:rFonts w:hint="eastAsia" w:ascii="黑体" w:hAnsi="黑体" w:eastAsia="黑体" w:cs="宋体"/>
          <w:b/>
          <w:bCs/>
          <w:kern w:val="0"/>
          <w:sz w:val="27"/>
          <w:highlight w:val="none"/>
        </w:rPr>
        <w:t>五、响应文件开启</w:t>
      </w:r>
      <w:r>
        <w:rPr>
          <w:rFonts w:hint="eastAsia" w:ascii="宋体" w:hAnsi="宋体" w:cs="宋体"/>
          <w:kern w:val="0"/>
          <w:sz w:val="27"/>
          <w:szCs w:val="27"/>
          <w:highlight w:val="none"/>
        </w:rPr>
        <w:t>  </w:t>
      </w:r>
      <w:r>
        <w:rPr>
          <w:rFonts w:hint="eastAsia" w:ascii="黑体" w:hAnsi="黑体" w:eastAsia="黑体" w:cs="黑体"/>
          <w:kern w:val="0"/>
          <w:sz w:val="27"/>
          <w:szCs w:val="27"/>
          <w:highlight w:val="none"/>
        </w:rPr>
        <w:t xml:space="preserve"> </w:t>
      </w:r>
      <w:r>
        <w:rPr>
          <w:rFonts w:hint="eastAsia" w:ascii="宋体" w:hAnsi="宋体" w:cs="宋体"/>
          <w:kern w:val="0"/>
          <w:sz w:val="27"/>
          <w:szCs w:val="27"/>
          <w:highlight w:val="none"/>
        </w:rPr>
        <w:t> </w:t>
      </w:r>
      <w:r>
        <w:rPr>
          <w:rFonts w:hint="eastAsia" w:ascii="黑体" w:hAnsi="黑体" w:eastAsia="黑体" w:cs="黑体"/>
          <w:kern w:val="0"/>
          <w:sz w:val="27"/>
          <w:szCs w:val="27"/>
          <w:highlight w:val="none"/>
        </w:rPr>
        <w:t xml:space="preserve"> </w:t>
      </w:r>
      <w:r>
        <w:rPr>
          <w:rFonts w:hint="eastAsia" w:ascii="宋体" w:hAnsi="宋体" w:cs="宋体"/>
          <w:kern w:val="0"/>
          <w:sz w:val="27"/>
          <w:szCs w:val="27"/>
          <w:highlight w:val="none"/>
        </w:rPr>
        <w:t> </w:t>
      </w:r>
      <w:r>
        <w:rPr>
          <w:rFonts w:hint="eastAsia" w:ascii="黑体" w:hAnsi="黑体" w:eastAsia="黑体" w:cs="黑体"/>
          <w:kern w:val="0"/>
          <w:sz w:val="27"/>
          <w:szCs w:val="27"/>
          <w:highlight w:val="none"/>
        </w:rPr>
        <w:t xml:space="preserve"> </w:t>
      </w:r>
      <w:r>
        <w:rPr>
          <w:rFonts w:hint="eastAsia" w:ascii="宋体" w:hAnsi="宋体" w:cs="宋体"/>
          <w:kern w:val="0"/>
          <w:sz w:val="27"/>
          <w:szCs w:val="27"/>
          <w:highlight w:val="none"/>
        </w:rPr>
        <w:t> </w:t>
      </w:r>
    </w:p>
    <w:p>
      <w:pPr>
        <w:widowControl/>
        <w:spacing w:before="75" w:after="75" w:line="300" w:lineRule="atLeast"/>
        <w:jc w:val="left"/>
        <w:rPr>
          <w:rFonts w:ascii="仿宋" w:hAnsi="仿宋" w:cs="宋体"/>
          <w:kern w:val="0"/>
          <w:sz w:val="27"/>
          <w:szCs w:val="27"/>
          <w:highlight w:val="none"/>
        </w:rPr>
      </w:pPr>
      <w:r>
        <w:rPr>
          <w:rFonts w:ascii="仿宋" w:hAnsi="仿宋" w:cs="宋体"/>
          <w:kern w:val="0"/>
          <w:sz w:val="27"/>
          <w:szCs w:val="27"/>
          <w:highlight w:val="none"/>
        </w:rPr>
        <w:t>    开启时间：</w:t>
      </w:r>
      <w:r>
        <w:rPr>
          <w:rFonts w:hint="eastAsia" w:ascii="仿宋" w:hAnsi="仿宋" w:cs="宋体"/>
          <w:kern w:val="0"/>
          <w:sz w:val="27"/>
          <w:highlight w:val="none"/>
          <w:lang w:eastAsia="zh-CN"/>
        </w:rPr>
        <w:t>2022年8月31日</w:t>
      </w:r>
      <w:r>
        <w:rPr>
          <w:rFonts w:ascii="仿宋" w:hAnsi="仿宋" w:cs="宋体"/>
          <w:kern w:val="0"/>
          <w:sz w:val="27"/>
          <w:highlight w:val="none"/>
        </w:rPr>
        <w:t xml:space="preserve"> 09:30</w:t>
      </w:r>
      <w:r>
        <w:rPr>
          <w:rFonts w:ascii="仿宋" w:hAnsi="仿宋" w:cs="宋体"/>
          <w:kern w:val="0"/>
          <w:sz w:val="27"/>
          <w:szCs w:val="27"/>
          <w:highlight w:val="none"/>
        </w:rPr>
        <w:t> （北京时间）</w:t>
      </w:r>
    </w:p>
    <w:p>
      <w:pPr>
        <w:widowControl/>
        <w:spacing w:before="75" w:after="75" w:line="300" w:lineRule="atLeast"/>
        <w:jc w:val="left"/>
        <w:rPr>
          <w:rFonts w:ascii="仿宋" w:hAnsi="仿宋" w:cs="宋体"/>
          <w:kern w:val="0"/>
          <w:sz w:val="27"/>
          <w:szCs w:val="27"/>
          <w:highlight w:val="none"/>
        </w:rPr>
      </w:pPr>
      <w:r>
        <w:rPr>
          <w:rFonts w:ascii="仿宋" w:hAnsi="仿宋" w:cs="宋体"/>
          <w:kern w:val="0"/>
          <w:sz w:val="27"/>
          <w:szCs w:val="27"/>
          <w:highlight w:val="none"/>
        </w:rPr>
        <w:t>    地点（网址）：</w:t>
      </w:r>
      <w:r>
        <w:rPr>
          <w:rFonts w:ascii="仿宋" w:hAnsi="仿宋" w:cs="宋体"/>
          <w:kern w:val="0"/>
          <w:sz w:val="27"/>
          <w:highlight w:val="none"/>
        </w:rPr>
        <w:t>温州市公共资源交易中心鹿城分中心（本系统场地仅作参考，场地预定前请与中心经办人确认）开标2</w:t>
      </w:r>
      <w:r>
        <w:rPr>
          <w:rFonts w:ascii="仿宋" w:hAnsi="仿宋" w:cs="宋体"/>
          <w:kern w:val="0"/>
          <w:sz w:val="27"/>
          <w:szCs w:val="27"/>
          <w:highlight w:val="none"/>
        </w:rPr>
        <w:t> </w:t>
      </w:r>
    </w:p>
    <w:p>
      <w:pPr>
        <w:widowControl/>
        <w:spacing w:before="255" w:after="255" w:line="450" w:lineRule="atLeast"/>
        <w:rPr>
          <w:rFonts w:ascii="黑体" w:hAnsi="黑体" w:eastAsia="黑体" w:cs="宋体"/>
          <w:kern w:val="0"/>
          <w:sz w:val="32"/>
          <w:szCs w:val="32"/>
          <w:highlight w:val="none"/>
        </w:rPr>
      </w:pPr>
      <w:r>
        <w:rPr>
          <w:rFonts w:hint="eastAsia" w:ascii="黑体" w:hAnsi="黑体" w:eastAsia="黑体" w:cs="宋体"/>
          <w:b/>
          <w:bCs/>
          <w:kern w:val="0"/>
          <w:sz w:val="27"/>
          <w:highlight w:val="none"/>
        </w:rPr>
        <w:t>六、公告期限</w:t>
      </w:r>
    </w:p>
    <w:p>
      <w:pPr>
        <w:widowControl/>
        <w:spacing w:before="75" w:after="75"/>
        <w:jc w:val="left"/>
        <w:rPr>
          <w:rFonts w:ascii="宋体" w:hAnsi="宋体" w:cs="宋体"/>
          <w:kern w:val="0"/>
          <w:sz w:val="24"/>
          <w:highlight w:val="none"/>
        </w:rPr>
      </w:pPr>
      <w:r>
        <w:rPr>
          <w:rFonts w:ascii="仿宋" w:hAnsi="仿宋" w:cs="宋体"/>
          <w:kern w:val="0"/>
          <w:sz w:val="27"/>
          <w:szCs w:val="27"/>
          <w:highlight w:val="none"/>
        </w:rPr>
        <w:t>    自本公告发布之日起3个工作日。</w:t>
      </w:r>
    </w:p>
    <w:p>
      <w:pPr>
        <w:widowControl/>
        <w:spacing w:before="255" w:after="255" w:line="450" w:lineRule="atLeast"/>
        <w:rPr>
          <w:rFonts w:ascii="黑体" w:hAnsi="黑体" w:eastAsia="黑体" w:cs="宋体"/>
          <w:kern w:val="0"/>
          <w:sz w:val="27"/>
          <w:szCs w:val="27"/>
          <w:highlight w:val="none"/>
        </w:rPr>
      </w:pPr>
      <w:r>
        <w:rPr>
          <w:rFonts w:hint="eastAsia" w:ascii="黑体" w:hAnsi="黑体" w:eastAsia="黑体" w:cs="宋体"/>
          <w:b/>
          <w:bCs/>
          <w:kern w:val="0"/>
          <w:sz w:val="27"/>
          <w:highlight w:val="none"/>
        </w:rPr>
        <w:t>七、其他补充事宜</w:t>
      </w:r>
    </w:p>
    <w:p>
      <w:pPr>
        <w:widowControl/>
        <w:spacing w:before="255" w:after="255" w:line="300" w:lineRule="atLeast"/>
        <w:ind w:firstLine="480"/>
        <w:rPr>
          <w:rFonts w:ascii="黑体" w:hAnsi="黑体" w:eastAsia="黑体" w:cs="宋体"/>
          <w:kern w:val="0"/>
          <w:sz w:val="27"/>
          <w:szCs w:val="27"/>
          <w:highlight w:val="none"/>
        </w:rPr>
      </w:pPr>
      <w:r>
        <w:rPr>
          <w:rFonts w:ascii="仿宋" w:hAnsi="仿宋" w:eastAsia="黑体" w:cs="宋体"/>
          <w:kern w:val="0"/>
          <w:sz w:val="27"/>
          <w:szCs w:val="27"/>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before="255" w:after="255" w:line="300" w:lineRule="atLeast"/>
        <w:ind w:firstLine="480"/>
        <w:rPr>
          <w:rFonts w:ascii="黑体" w:hAnsi="黑体" w:eastAsia="黑体" w:cs="宋体"/>
          <w:kern w:val="0"/>
          <w:sz w:val="27"/>
          <w:szCs w:val="27"/>
          <w:highlight w:val="none"/>
        </w:rPr>
      </w:pPr>
      <w:r>
        <w:rPr>
          <w:rFonts w:ascii="仿宋" w:hAnsi="仿宋" w:eastAsia="黑体" w:cs="宋体"/>
          <w:kern w:val="0"/>
          <w:sz w:val="27"/>
          <w:szCs w:val="27"/>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before="75" w:after="75" w:line="360" w:lineRule="atLeast"/>
        <w:jc w:val="left"/>
        <w:rPr>
          <w:rFonts w:ascii="宋体" w:hAnsi="宋体" w:cs="宋体"/>
          <w:kern w:val="0"/>
          <w:sz w:val="24"/>
          <w:highlight w:val="none"/>
        </w:rPr>
      </w:pPr>
      <w:r>
        <w:rPr>
          <w:rFonts w:ascii="仿宋" w:hAnsi="仿宋" w:cs="宋体"/>
          <w:kern w:val="0"/>
          <w:sz w:val="27"/>
          <w:szCs w:val="27"/>
          <w:highlight w:val="none"/>
        </w:rPr>
        <w:t>    3.其他事项：</w:t>
      </w:r>
      <w:r>
        <w:rPr>
          <w:rFonts w:ascii="仿宋" w:hAnsi="仿宋" w:cs="宋体"/>
          <w:kern w:val="0"/>
          <w:sz w:val="27"/>
          <w:highlight w:val="none"/>
        </w:rPr>
        <w:t>3.1质疑的提出：如有质疑，必须在政采云系统内或线下以书面形式向采购人、采购代理机构提出质疑（在法定质疑期内一次性提出针对同一采购程序环节的质疑），并与质疑联系人电话确认（涉及项目资格要求和采购需求内容的由采购人答复）。</w:t>
      </w:r>
      <w:r>
        <w:rPr>
          <w:rFonts w:ascii="仿宋" w:hAnsi="仿宋" w:cs="宋体"/>
          <w:kern w:val="0"/>
          <w:sz w:val="27"/>
          <w:szCs w:val="27"/>
          <w:highlight w:val="none"/>
        </w:rPr>
        <w:br w:type="textWrapping"/>
      </w:r>
      <w:r>
        <w:rPr>
          <w:rFonts w:ascii="仿宋" w:hAnsi="仿宋" w:cs="宋体"/>
          <w:kern w:val="0"/>
          <w:sz w:val="27"/>
          <w:highlight w:val="none"/>
        </w:rPr>
        <w:t>3.2投标说明：</w:t>
      </w:r>
      <w:r>
        <w:rPr>
          <w:rFonts w:ascii="仿宋" w:hAnsi="仿宋" w:cs="宋体"/>
          <w:kern w:val="0"/>
          <w:sz w:val="27"/>
          <w:szCs w:val="27"/>
          <w:highlight w:val="none"/>
        </w:rPr>
        <w:br w:type="textWrapping"/>
      </w:r>
      <w:r>
        <w:rPr>
          <w:rFonts w:ascii="仿宋" w:hAnsi="仿宋" w:cs="宋体"/>
          <w:kern w:val="0"/>
          <w:sz w:val="27"/>
          <w:highlight w:val="none"/>
        </w:rPr>
        <w:t>3.2.1 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r>
        <w:rPr>
          <w:rFonts w:ascii="仿宋" w:hAnsi="仿宋" w:cs="宋体"/>
          <w:kern w:val="0"/>
          <w:sz w:val="27"/>
          <w:szCs w:val="27"/>
          <w:highlight w:val="none"/>
        </w:rPr>
        <w:br w:type="textWrapping"/>
      </w:r>
      <w:r>
        <w:rPr>
          <w:rFonts w:ascii="仿宋" w:hAnsi="仿宋" w:cs="宋体"/>
          <w:kern w:val="0"/>
          <w:sz w:val="27"/>
          <w:highlight w:val="none"/>
        </w:rPr>
        <w:t>3.2.2 标前准备：各供应商必须在投标前成为“浙江省政府采购网”注册供应商，并完成CA数字证书办理。因未注册、未办理CA数字证书等原因造成无法投标或投标失败等后果由供应商自行承担。</w:t>
      </w:r>
      <w:r>
        <w:rPr>
          <w:rFonts w:ascii="仿宋" w:hAnsi="仿宋" w:cs="宋体"/>
          <w:kern w:val="0"/>
          <w:sz w:val="27"/>
          <w:szCs w:val="27"/>
          <w:highlight w:val="none"/>
        </w:rPr>
        <w:br w:type="textWrapping"/>
      </w:r>
      <w:r>
        <w:rPr>
          <w:rFonts w:ascii="仿宋" w:hAnsi="仿宋" w:cs="宋体"/>
          <w:kern w:val="0"/>
          <w:sz w:val="27"/>
          <w:highlight w:val="none"/>
        </w:rPr>
        <w:t>供应商将政采云电子交易客户端下载、安装完成后，可通过账号密码或CA登录客户端进行投标文件制作。在使用政采云投标客户端时，建议使用WIN7（64位）及以上操作系统。</w:t>
      </w:r>
      <w:r>
        <w:rPr>
          <w:rFonts w:ascii="仿宋" w:hAnsi="仿宋" w:cs="宋体"/>
          <w:kern w:val="0"/>
          <w:sz w:val="27"/>
          <w:szCs w:val="27"/>
          <w:highlight w:val="none"/>
        </w:rPr>
        <w:br w:type="textWrapping"/>
      </w:r>
      <w:r>
        <w:rPr>
          <w:rFonts w:ascii="仿宋" w:hAnsi="仿宋" w:cs="宋体"/>
          <w:kern w:val="0"/>
          <w:sz w:val="27"/>
          <w:highlight w:val="none"/>
        </w:rPr>
        <w:t>供应商先要申领CA，取得CA后需要在政采云平台进行绑定，CA相关操作可参考《CA申领操作指南》和《CA管理操作指南》。完成CA数字证书办理在资料齐全的情况下预计7个工作日左右，建议供应商获取招标文件后立即办理。</w:t>
      </w:r>
      <w:r>
        <w:rPr>
          <w:rFonts w:ascii="仿宋" w:hAnsi="仿宋" w:cs="宋体"/>
          <w:kern w:val="0"/>
          <w:sz w:val="27"/>
          <w:szCs w:val="27"/>
          <w:highlight w:val="none"/>
        </w:rPr>
        <w:br w:type="textWrapping"/>
      </w:r>
      <w:r>
        <w:rPr>
          <w:rFonts w:ascii="仿宋" w:hAnsi="仿宋" w:cs="宋体"/>
          <w:kern w:val="0"/>
          <w:sz w:val="27"/>
          <w:highlight w:val="none"/>
        </w:rPr>
        <w:t>《CA申领操作指南》：https://help.zcygov.cn/web/site_2/2018/11-29/2452.html</w:t>
      </w:r>
      <w:r>
        <w:rPr>
          <w:rFonts w:ascii="仿宋" w:hAnsi="仿宋" w:cs="宋体"/>
          <w:kern w:val="0"/>
          <w:sz w:val="27"/>
          <w:szCs w:val="27"/>
          <w:highlight w:val="none"/>
        </w:rPr>
        <w:br w:type="textWrapping"/>
      </w:r>
      <w:r>
        <w:rPr>
          <w:rFonts w:ascii="仿宋" w:hAnsi="仿宋" w:cs="宋体"/>
          <w:kern w:val="0"/>
          <w:sz w:val="27"/>
          <w:highlight w:val="none"/>
        </w:rPr>
        <w:t>《CA管理操作指南》：https://help.zcygov.cn/web/site_2/2019/08-20/3405.html</w:t>
      </w:r>
      <w:r>
        <w:rPr>
          <w:rFonts w:ascii="仿宋" w:hAnsi="仿宋" w:cs="宋体"/>
          <w:kern w:val="0"/>
          <w:sz w:val="27"/>
          <w:szCs w:val="27"/>
          <w:highlight w:val="none"/>
        </w:rPr>
        <w:br w:type="textWrapping"/>
      </w:r>
      <w:r>
        <w:rPr>
          <w:rFonts w:ascii="仿宋" w:hAnsi="仿宋" w:cs="宋体"/>
          <w:kern w:val="0"/>
          <w:sz w:val="27"/>
          <w:highlight w:val="none"/>
        </w:rPr>
        <w:t>《CA驱动和申领流程》:</w:t>
      </w:r>
      <w:r>
        <w:rPr>
          <w:rFonts w:ascii="仿宋" w:hAnsi="仿宋" w:cs="宋体"/>
          <w:kern w:val="0"/>
          <w:sz w:val="27"/>
          <w:szCs w:val="27"/>
          <w:highlight w:val="none"/>
        </w:rPr>
        <w:br w:type="textWrapping"/>
      </w:r>
      <w:r>
        <w:rPr>
          <w:rFonts w:ascii="仿宋" w:hAnsi="仿宋" w:cs="宋体"/>
          <w:kern w:val="0"/>
          <w:sz w:val="27"/>
          <w:highlight w:val="none"/>
        </w:rPr>
        <w:t>http://zfcg.czt.zj.gov.cn/bidClientTemplate/2019-05-27/12945.html</w:t>
      </w:r>
      <w:r>
        <w:rPr>
          <w:rFonts w:ascii="仿宋" w:hAnsi="仿宋" w:cs="宋体"/>
          <w:kern w:val="0"/>
          <w:sz w:val="27"/>
          <w:szCs w:val="27"/>
          <w:highlight w:val="none"/>
        </w:rPr>
        <w:br w:type="textWrapping"/>
      </w:r>
      <w:r>
        <w:rPr>
          <w:rFonts w:ascii="仿宋" w:hAnsi="仿宋" w:cs="宋体"/>
          <w:kern w:val="0"/>
          <w:sz w:val="27"/>
          <w:highlight w:val="none"/>
        </w:rPr>
        <w:t>3.2.3 投标人通过政采云平台电子投标工具制作投标文件，电子投标工具请供应商自行前往浙江省政府采购网下载并安装，（下载网址：http://zfcg.czt.zj.gov.cn/bidClientTemplate/2019-05-27/12946.html），</w:t>
      </w:r>
      <w:r>
        <w:rPr>
          <w:rFonts w:ascii="仿宋" w:hAnsi="仿宋" w:cs="宋体"/>
          <w:kern w:val="0"/>
          <w:sz w:val="27"/>
          <w:szCs w:val="27"/>
          <w:highlight w:val="none"/>
        </w:rPr>
        <w:br w:type="textWrapping"/>
      </w:r>
      <w:r>
        <w:rPr>
          <w:rFonts w:ascii="仿宋" w:hAnsi="仿宋" w:cs="宋体"/>
          <w:kern w:val="0"/>
          <w:sz w:val="27"/>
          <w:highlight w:val="none"/>
        </w:rPr>
        <w:t>电子投标具体流程详见：https://service.zcygov.cn/#/knowledges/CW1EtGwBFdiHxlNd6I3m/6IMVAG0BFdiHxlNdQ8Na</w:t>
      </w:r>
      <w:r>
        <w:rPr>
          <w:rFonts w:ascii="仿宋" w:hAnsi="仿宋" w:cs="宋体"/>
          <w:kern w:val="0"/>
          <w:sz w:val="27"/>
          <w:szCs w:val="27"/>
          <w:highlight w:val="none"/>
        </w:rPr>
        <w:br w:type="textWrapping"/>
      </w:r>
      <w:r>
        <w:rPr>
          <w:rFonts w:ascii="仿宋" w:hAnsi="仿宋" w:cs="宋体"/>
          <w:kern w:val="0"/>
          <w:sz w:val="27"/>
          <w:highlight w:val="none"/>
        </w:rPr>
        <w:t>3.3供应商只有在“政府采购云平台”完成获取采购文件申请并下载了采购文件后才视作依法获取采购文件（法律法规所指的供应商获取采购文件时间，以供应商完成获取采购文件申请后下载采购文件的时间为准）。</w:t>
      </w:r>
    </w:p>
    <w:p>
      <w:pPr>
        <w:widowControl/>
        <w:spacing w:before="255" w:after="255" w:line="480" w:lineRule="atLeast"/>
        <w:rPr>
          <w:rFonts w:ascii="黑体" w:hAnsi="黑体" w:eastAsia="黑体" w:cs="宋体"/>
          <w:kern w:val="0"/>
          <w:sz w:val="32"/>
          <w:szCs w:val="32"/>
          <w:highlight w:val="none"/>
        </w:rPr>
      </w:pPr>
      <w:r>
        <w:rPr>
          <w:rFonts w:hint="eastAsia" w:ascii="黑体" w:hAnsi="黑体" w:eastAsia="黑体" w:cs="宋体"/>
          <w:b/>
          <w:bCs/>
          <w:kern w:val="0"/>
          <w:sz w:val="27"/>
          <w:highlight w:val="none"/>
        </w:rPr>
        <w:t>八、对本次采购提出询问、质疑、投诉，请按以下方式联系</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1.采购人信息</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名    称：</w:t>
      </w:r>
      <w:r>
        <w:rPr>
          <w:rFonts w:hint="eastAsia" w:ascii="仿宋" w:hAnsi="仿宋" w:cs="宋体"/>
          <w:kern w:val="0"/>
          <w:sz w:val="27"/>
          <w:highlight w:val="none"/>
        </w:rPr>
        <w:t>温州市实验小学</w:t>
      </w:r>
    </w:p>
    <w:p>
      <w:pPr>
        <w:rPr>
          <w:rFonts w:hint="eastAsia"/>
          <w:highlight w:val="none"/>
        </w:rPr>
      </w:pPr>
      <w:r>
        <w:rPr>
          <w:rFonts w:ascii="仿宋" w:hAnsi="仿宋" w:cs="宋体"/>
          <w:kern w:val="0"/>
          <w:sz w:val="27"/>
          <w:szCs w:val="27"/>
          <w:highlight w:val="none"/>
        </w:rPr>
        <w:t>    地    址：</w:t>
      </w:r>
      <w:r>
        <w:rPr>
          <w:rFonts w:hint="eastAsia" w:ascii="仿宋" w:hAnsi="仿宋" w:cs="宋体"/>
          <w:kern w:val="0"/>
          <w:sz w:val="27"/>
          <w:szCs w:val="27"/>
          <w:highlight w:val="none"/>
        </w:rPr>
        <w:t>温州市鹿城区府东</w:t>
      </w:r>
      <w:r>
        <w:rPr>
          <w:rFonts w:ascii="仿宋" w:hAnsi="仿宋" w:cs="宋体"/>
          <w:kern w:val="0"/>
          <w:sz w:val="27"/>
          <w:szCs w:val="27"/>
          <w:highlight w:val="none"/>
        </w:rPr>
        <w:t>路（</w:t>
      </w:r>
      <w:r>
        <w:rPr>
          <w:rFonts w:hint="eastAsia" w:ascii="仿宋" w:hAnsi="仿宋" w:cs="宋体"/>
          <w:kern w:val="0"/>
          <w:sz w:val="27"/>
          <w:szCs w:val="27"/>
          <w:highlight w:val="none"/>
        </w:rPr>
        <w:t>温</w:t>
      </w:r>
      <w:r>
        <w:rPr>
          <w:rFonts w:ascii="仿宋" w:hAnsi="仿宋" w:cs="宋体"/>
          <w:kern w:val="0"/>
          <w:sz w:val="27"/>
          <w:szCs w:val="27"/>
          <w:highlight w:val="none"/>
        </w:rPr>
        <w:t>州大剧院</w:t>
      </w:r>
      <w:r>
        <w:rPr>
          <w:rFonts w:hint="eastAsia" w:ascii="仿宋" w:hAnsi="仿宋" w:cs="宋体"/>
          <w:kern w:val="0"/>
          <w:sz w:val="27"/>
          <w:szCs w:val="27"/>
          <w:highlight w:val="none"/>
        </w:rPr>
        <w:t>旁</w:t>
      </w:r>
      <w:r>
        <w:rPr>
          <w:rFonts w:ascii="仿宋" w:hAnsi="仿宋" w:cs="宋体"/>
          <w:kern w:val="0"/>
          <w:sz w:val="27"/>
          <w:szCs w:val="27"/>
          <w:highlight w:val="none"/>
        </w:rPr>
        <w:t>）</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项目联系人（询问）：</w:t>
      </w:r>
      <w:r>
        <w:rPr>
          <w:rFonts w:hint="eastAsia" w:ascii="仿宋" w:hAnsi="仿宋" w:cs="宋体"/>
          <w:kern w:val="0"/>
          <w:sz w:val="27"/>
          <w:highlight w:val="none"/>
        </w:rPr>
        <w:t>叶</w:t>
      </w:r>
      <w:r>
        <w:rPr>
          <w:rFonts w:ascii="仿宋" w:hAnsi="仿宋" w:cs="宋体"/>
          <w:kern w:val="0"/>
          <w:sz w:val="27"/>
          <w:highlight w:val="none"/>
        </w:rPr>
        <w:t>老师</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项目联系方式（询问）：</w:t>
      </w:r>
      <w:r>
        <w:rPr>
          <w:rFonts w:hint="eastAsia" w:ascii="仿宋" w:hAnsi="仿宋" w:cs="宋体"/>
          <w:kern w:val="0"/>
          <w:sz w:val="27"/>
          <w:szCs w:val="27"/>
          <w:highlight w:val="none"/>
        </w:rPr>
        <w:t>0577-56661515</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质疑联系人：</w:t>
      </w:r>
      <w:r>
        <w:rPr>
          <w:rFonts w:hint="eastAsia" w:ascii="仿宋" w:hAnsi="仿宋" w:cs="宋体"/>
          <w:kern w:val="0"/>
          <w:sz w:val="27"/>
          <w:highlight w:val="none"/>
        </w:rPr>
        <w:t>江</w:t>
      </w:r>
      <w:r>
        <w:rPr>
          <w:rFonts w:ascii="仿宋" w:hAnsi="仿宋" w:cs="宋体"/>
          <w:kern w:val="0"/>
          <w:sz w:val="27"/>
          <w:highlight w:val="none"/>
        </w:rPr>
        <w:t>老师</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质疑联系方式：13867705753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2.采购代理机构信息</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名    称：</w:t>
      </w:r>
      <w:r>
        <w:rPr>
          <w:rFonts w:ascii="仿宋" w:hAnsi="仿宋" w:cs="宋体"/>
          <w:kern w:val="0"/>
          <w:sz w:val="27"/>
          <w:highlight w:val="none"/>
        </w:rPr>
        <w:t>温州市公共资源交易中心鹿城分中心</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地    址：</w:t>
      </w:r>
      <w:r>
        <w:rPr>
          <w:rFonts w:ascii="仿宋" w:hAnsi="仿宋" w:cs="宋体"/>
          <w:kern w:val="0"/>
          <w:sz w:val="27"/>
          <w:highlight w:val="none"/>
        </w:rPr>
        <w:t>宽带路18号</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传    真：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项目联系人（询问）：</w:t>
      </w:r>
      <w:r>
        <w:rPr>
          <w:rFonts w:hint="eastAsia" w:ascii="仿宋" w:hAnsi="仿宋" w:cs="宋体"/>
          <w:kern w:val="0"/>
          <w:sz w:val="27"/>
          <w:highlight w:val="none"/>
          <w:lang w:eastAsia="zh-CN"/>
        </w:rPr>
        <w:t>郑</w:t>
      </w:r>
      <w:r>
        <w:rPr>
          <w:rFonts w:ascii="仿宋" w:hAnsi="仿宋" w:cs="宋体"/>
          <w:kern w:val="0"/>
          <w:sz w:val="27"/>
          <w:highlight w:val="none"/>
        </w:rPr>
        <w:t>女士</w:t>
      </w:r>
      <w:r>
        <w:rPr>
          <w:rFonts w:ascii="仿宋" w:hAnsi="仿宋" w:cs="宋体"/>
          <w:kern w:val="0"/>
          <w:sz w:val="27"/>
          <w:szCs w:val="27"/>
          <w:highlight w:val="none"/>
        </w:rPr>
        <w:t> </w:t>
      </w:r>
    </w:p>
    <w:p>
      <w:pPr>
        <w:widowControl/>
        <w:spacing w:before="75" w:after="75"/>
        <w:jc w:val="left"/>
        <w:rPr>
          <w:rFonts w:hint="eastAsia" w:ascii="仿宋" w:hAnsi="仿宋" w:cs="宋体"/>
          <w:kern w:val="0"/>
          <w:sz w:val="24"/>
          <w:highlight w:val="none"/>
        </w:rPr>
      </w:pPr>
      <w:r>
        <w:rPr>
          <w:rFonts w:ascii="仿宋" w:hAnsi="仿宋" w:cs="宋体"/>
          <w:kern w:val="0"/>
          <w:sz w:val="27"/>
          <w:szCs w:val="27"/>
          <w:highlight w:val="none"/>
        </w:rPr>
        <w:t>    项目联系方式（询问）：</w:t>
      </w:r>
      <w:r>
        <w:rPr>
          <w:rFonts w:ascii="仿宋" w:hAnsi="仿宋" w:cs="宋体"/>
          <w:kern w:val="0"/>
          <w:sz w:val="27"/>
          <w:highlight w:val="none"/>
        </w:rPr>
        <w:t>0577-886601</w:t>
      </w:r>
      <w:r>
        <w:rPr>
          <w:rFonts w:hint="eastAsia" w:ascii="仿宋" w:hAnsi="仿宋" w:cs="宋体"/>
          <w:kern w:val="0"/>
          <w:sz w:val="27"/>
          <w:highlight w:val="none"/>
        </w:rPr>
        <w:t>8</w:t>
      </w:r>
      <w:r>
        <w:rPr>
          <w:rFonts w:hint="eastAsia" w:ascii="仿宋" w:hAnsi="仿宋" w:cs="宋体"/>
          <w:kern w:val="0"/>
          <w:sz w:val="27"/>
          <w:highlight w:val="none"/>
          <w:lang w:eastAsia="zh-CN"/>
        </w:rPr>
        <w:t>7</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质疑联系人：</w:t>
      </w:r>
      <w:r>
        <w:rPr>
          <w:rFonts w:ascii="仿宋" w:hAnsi="仿宋" w:cs="宋体"/>
          <w:kern w:val="0"/>
          <w:sz w:val="27"/>
          <w:highlight w:val="none"/>
        </w:rPr>
        <w:t>王珊瑚</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质疑联系方式：</w:t>
      </w:r>
      <w:r>
        <w:rPr>
          <w:rFonts w:ascii="仿宋" w:hAnsi="仿宋" w:cs="宋体"/>
          <w:kern w:val="0"/>
          <w:sz w:val="27"/>
          <w:highlight w:val="none"/>
        </w:rPr>
        <w:t>0577-88660159</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3.同级政府采购监督管理部门</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名    称：</w:t>
      </w:r>
      <w:r>
        <w:rPr>
          <w:rFonts w:ascii="仿宋" w:hAnsi="仿宋" w:cs="宋体"/>
          <w:kern w:val="0"/>
          <w:sz w:val="27"/>
          <w:highlight w:val="none"/>
        </w:rPr>
        <w:t>温州市鹿城区财政局</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地    址：</w:t>
      </w:r>
      <w:r>
        <w:rPr>
          <w:rFonts w:ascii="仿宋" w:hAnsi="仿宋" w:cs="宋体"/>
          <w:kern w:val="0"/>
          <w:sz w:val="27"/>
          <w:highlight w:val="none"/>
        </w:rPr>
        <w:t>浙江省温州市鹿城区江滨西路552号博林大厦2楼 </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传    真：</w:t>
      </w:r>
      <w:r>
        <w:rPr>
          <w:rFonts w:ascii="仿宋" w:hAnsi="仿宋" w:cs="宋体"/>
          <w:kern w:val="0"/>
          <w:sz w:val="27"/>
          <w:highlight w:val="none"/>
        </w:rPr>
        <w:t>/</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联系人 ：</w:t>
      </w:r>
      <w:r>
        <w:rPr>
          <w:rFonts w:ascii="仿宋" w:hAnsi="仿宋" w:cs="宋体"/>
          <w:kern w:val="0"/>
          <w:sz w:val="27"/>
          <w:highlight w:val="none"/>
        </w:rPr>
        <w:t>黄女士\朱先生</w:t>
      </w:r>
      <w:r>
        <w:rPr>
          <w:rFonts w:ascii="仿宋" w:hAnsi="仿宋" w:cs="宋体"/>
          <w:kern w:val="0"/>
          <w:sz w:val="27"/>
          <w:szCs w:val="27"/>
          <w:highlight w:val="none"/>
        </w:rPr>
        <w:t> </w:t>
      </w:r>
    </w:p>
    <w:p>
      <w:pPr>
        <w:widowControl/>
        <w:spacing w:before="75" w:after="75"/>
        <w:jc w:val="left"/>
        <w:rPr>
          <w:rFonts w:ascii="仿宋" w:hAnsi="仿宋" w:cs="宋体"/>
          <w:kern w:val="0"/>
          <w:sz w:val="24"/>
          <w:highlight w:val="none"/>
        </w:rPr>
      </w:pPr>
      <w:r>
        <w:rPr>
          <w:rFonts w:ascii="仿宋" w:hAnsi="仿宋" w:cs="宋体"/>
          <w:kern w:val="0"/>
          <w:sz w:val="27"/>
          <w:szCs w:val="27"/>
          <w:highlight w:val="none"/>
        </w:rPr>
        <w:t>    监督投诉电话：</w:t>
      </w:r>
      <w:r>
        <w:rPr>
          <w:rFonts w:ascii="仿宋" w:hAnsi="仿宋" w:cs="宋体"/>
          <w:kern w:val="0"/>
          <w:sz w:val="27"/>
          <w:highlight w:val="none"/>
        </w:rPr>
        <w:t>0577-88359173</w:t>
      </w:r>
      <w:r>
        <w:rPr>
          <w:rFonts w:ascii="仿宋" w:hAnsi="仿宋" w:cs="宋体"/>
          <w:kern w:val="0"/>
          <w:sz w:val="27"/>
          <w:szCs w:val="27"/>
          <w:highlight w:val="none"/>
        </w:rPr>
        <w:t> </w:t>
      </w:r>
    </w:p>
    <w:p>
      <w:pPr>
        <w:widowControl/>
        <w:jc w:val="left"/>
        <w:rPr>
          <w:rFonts w:ascii="宋体" w:hAnsi="宋体" w:cs="宋体"/>
          <w:kern w:val="0"/>
          <w:sz w:val="24"/>
          <w:highlight w:val="none"/>
        </w:rPr>
      </w:pPr>
      <w:r>
        <w:rPr>
          <w:rFonts w:ascii="宋体" w:hAnsi="宋体" w:cs="宋体"/>
          <w:kern w:val="0"/>
          <w:sz w:val="24"/>
          <w:highlight w:val="none"/>
        </w:rPr>
        <w:br w:type="textWrapping"/>
      </w:r>
      <w:r>
        <w:rPr>
          <w:rFonts w:ascii="宋体" w:hAnsi="宋体" w:cs="宋体"/>
          <w:kern w:val="0"/>
          <w:sz w:val="24"/>
          <w:highlight w:val="none"/>
        </w:rPr>
        <w:t>  </w:t>
      </w:r>
    </w:p>
    <w:p>
      <w:pPr>
        <w:widowControl/>
        <w:spacing w:before="75" w:after="75"/>
        <w:jc w:val="left"/>
        <w:rPr>
          <w:rFonts w:ascii="仿宋" w:hAnsi="仿宋" w:cs="宋体"/>
          <w:kern w:val="0"/>
          <w:sz w:val="24"/>
          <w:highlight w:val="none"/>
        </w:rPr>
      </w:pPr>
      <w:r>
        <w:rPr>
          <w:rFonts w:ascii="仿宋" w:hAnsi="仿宋" w:cs="宋体"/>
          <w:kern w:val="0"/>
          <w:sz w:val="24"/>
          <w:highlight w:val="none"/>
        </w:rPr>
        <w:t>若对项目采购电子交易系统操作有疑问，可登录政采云（https://www.zcygov.cn/），点击右侧咨询小采，获取采小蜜智能服务管家帮助，或拨打政采云服务热线400-881-7190获取热线服务帮助。       </w:t>
      </w:r>
    </w:p>
    <w:p>
      <w:pPr>
        <w:widowControl/>
        <w:spacing w:before="75" w:after="75"/>
        <w:jc w:val="left"/>
        <w:rPr>
          <w:rFonts w:ascii="仿宋" w:hAnsi="仿宋" w:cs="宋体"/>
          <w:kern w:val="0"/>
          <w:sz w:val="24"/>
          <w:highlight w:val="none"/>
        </w:rPr>
      </w:pPr>
      <w:r>
        <w:rPr>
          <w:rFonts w:ascii="仿宋" w:hAnsi="仿宋" w:cs="宋体"/>
          <w:kern w:val="0"/>
          <w:sz w:val="24"/>
          <w:highlight w:val="none"/>
        </w:rPr>
        <w:t>CA问题联系电话（人工）：汇信CA 400-888-4636；天谷CA 400-087-8198。</w:t>
      </w:r>
      <w:r>
        <w:rPr>
          <w:rFonts w:ascii="仿宋" w:hAnsi="仿宋" w:cs="宋体"/>
          <w:kern w:val="0"/>
          <w:sz w:val="24"/>
          <w:highlight w:val="none"/>
        </w:rPr>
        <w:br w:type="textWrapping"/>
      </w:r>
      <w:r>
        <w:rPr>
          <w:rFonts w:ascii="仿宋" w:hAnsi="仿宋" w:cs="宋体"/>
          <w:kern w:val="0"/>
          <w:sz w:val="24"/>
          <w:highlight w:val="none"/>
        </w:rPr>
        <w:t> </w:t>
      </w:r>
    </w:p>
    <w:p>
      <w:pPr>
        <w:widowControl/>
        <w:jc w:val="left"/>
        <w:rPr>
          <w:rFonts w:ascii="仿宋" w:hAnsi="仿宋" w:cs="宋体"/>
          <w:kern w:val="0"/>
          <w:sz w:val="24"/>
          <w:highlight w:val="none"/>
        </w:rPr>
      </w:pPr>
      <w:r>
        <w:rPr>
          <w:rFonts w:ascii="仿宋" w:hAnsi="仿宋" w:cs="宋体"/>
          <w:kern w:val="0"/>
          <w:sz w:val="24"/>
          <w:highlight w:val="none"/>
        </w:rPr>
        <w:t> </w:t>
      </w:r>
    </w:p>
    <w:p>
      <w:pPr>
        <w:widowControl/>
        <w:spacing w:before="75" w:after="75"/>
        <w:jc w:val="left"/>
        <w:rPr>
          <w:rFonts w:ascii="仿宋" w:hAnsi="仿宋" w:cs="宋体"/>
          <w:kern w:val="0"/>
          <w:sz w:val="24"/>
          <w:highlight w:val="none"/>
        </w:rPr>
      </w:pPr>
    </w:p>
    <w:p>
      <w:pPr>
        <w:widowControl/>
        <w:spacing w:before="75" w:after="75"/>
        <w:jc w:val="left"/>
        <w:rPr>
          <w:rFonts w:ascii="宋体" w:hAnsi="宋体" w:cs="宋体"/>
          <w:kern w:val="0"/>
          <w:sz w:val="24"/>
          <w:highlight w:val="none"/>
        </w:rPr>
      </w:pPr>
    </w:p>
    <w:p>
      <w:pPr>
        <w:widowControl/>
        <w:spacing w:before="75" w:after="75"/>
        <w:jc w:val="left"/>
        <w:rPr>
          <w:rFonts w:ascii="宋体" w:hAnsi="宋体" w:cs="宋体"/>
          <w:kern w:val="0"/>
          <w:sz w:val="24"/>
          <w:highlight w:val="none"/>
        </w:rPr>
      </w:pPr>
    </w:p>
    <w:p>
      <w:pPr>
        <w:widowControl/>
        <w:spacing w:before="75" w:after="75"/>
        <w:jc w:val="left"/>
        <w:rPr>
          <w:rFonts w:ascii="宋体" w:hAnsi="宋体" w:cs="宋体"/>
          <w:kern w:val="0"/>
          <w:sz w:val="24"/>
          <w:highlight w:val="none"/>
        </w:rPr>
      </w:pPr>
    </w:p>
    <w:p>
      <w:pPr>
        <w:widowControl/>
        <w:jc w:val="left"/>
        <w:rPr>
          <w:rFonts w:ascii="仿宋" w:hAnsi="仿宋" w:cs="宋体"/>
          <w:kern w:val="0"/>
          <w:sz w:val="22"/>
          <w:highlight w:val="none"/>
        </w:rPr>
      </w:pPr>
      <w:r>
        <w:rPr>
          <w:rFonts w:ascii="仿宋" w:hAnsi="仿宋" w:cs="宋体"/>
          <w:kern w:val="0"/>
          <w:sz w:val="22"/>
          <w:highlight w:val="none"/>
        </w:rPr>
        <w:t> </w:t>
      </w:r>
    </w:p>
    <w:p>
      <w:pPr>
        <w:widowControl/>
        <w:spacing w:before="100" w:after="100"/>
        <w:jc w:val="left"/>
        <w:rPr>
          <w:rFonts w:ascii="仿宋" w:hAnsi="仿宋" w:cs="宋体"/>
          <w:kern w:val="0"/>
          <w:sz w:val="22"/>
          <w:highlight w:val="none"/>
        </w:rPr>
      </w:pPr>
    </w:p>
    <w:p>
      <w:pPr>
        <w:widowControl/>
        <w:spacing w:before="100" w:after="100"/>
        <w:jc w:val="left"/>
        <w:rPr>
          <w:rFonts w:ascii="宋体" w:hAnsi="宋体" w:cs="宋体"/>
          <w:kern w:val="0"/>
          <w:sz w:val="22"/>
          <w:highlight w:val="none"/>
        </w:rPr>
      </w:pPr>
    </w:p>
    <w:p>
      <w:pPr>
        <w:widowControl/>
        <w:spacing w:before="100" w:after="100"/>
        <w:jc w:val="left"/>
        <w:rPr>
          <w:rFonts w:ascii="宋体" w:hAnsi="宋体" w:cs="宋体"/>
          <w:kern w:val="0"/>
          <w:sz w:val="22"/>
          <w:highlight w:val="none"/>
        </w:rPr>
      </w:pPr>
    </w:p>
    <w:p>
      <w:pPr>
        <w:autoSpaceDE w:val="0"/>
        <w:autoSpaceDN w:val="0"/>
        <w:adjustRightInd w:val="0"/>
        <w:spacing w:line="360" w:lineRule="auto"/>
        <w:ind w:firstLine="480" w:firstLineChars="200"/>
        <w:jc w:val="center"/>
        <w:outlineLvl w:val="0"/>
        <w:rPr>
          <w:rFonts w:ascii="宋体" w:hAnsi="宋体" w:cs="宋体"/>
          <w:sz w:val="24"/>
          <w:highlight w:val="none"/>
        </w:rPr>
      </w:pPr>
    </w:p>
    <w:p>
      <w:pPr>
        <w:pStyle w:val="13"/>
        <w:rPr>
          <w:highlight w:val="none"/>
        </w:rPr>
      </w:pPr>
    </w:p>
    <w:p>
      <w:pPr>
        <w:pStyle w:val="14"/>
        <w:ind w:firstLine="280"/>
        <w:rPr>
          <w:highlight w:val="none"/>
        </w:rPr>
      </w:pPr>
    </w:p>
    <w:p>
      <w:pPr>
        <w:rPr>
          <w:highlight w:val="none"/>
        </w:rPr>
      </w:pPr>
    </w:p>
    <w:p>
      <w:pPr>
        <w:pStyle w:val="13"/>
        <w:rPr>
          <w:highlight w:val="none"/>
        </w:rPr>
      </w:pPr>
    </w:p>
    <w:p>
      <w:pPr>
        <w:pStyle w:val="14"/>
        <w:ind w:firstLine="280"/>
        <w:rPr>
          <w:highlight w:val="none"/>
        </w:rPr>
      </w:pPr>
    </w:p>
    <w:p>
      <w:pPr>
        <w:rPr>
          <w:highlight w:val="none"/>
        </w:rPr>
      </w:pPr>
    </w:p>
    <w:p>
      <w:pPr>
        <w:pStyle w:val="13"/>
        <w:rPr>
          <w:highlight w:val="none"/>
        </w:rPr>
      </w:pPr>
    </w:p>
    <w:p>
      <w:pPr>
        <w:pStyle w:val="14"/>
        <w:ind w:firstLine="280"/>
        <w:rPr>
          <w:highlight w:val="none"/>
        </w:rPr>
      </w:pPr>
    </w:p>
    <w:p>
      <w:pPr>
        <w:rPr>
          <w:highlight w:val="none"/>
        </w:rPr>
      </w:pPr>
    </w:p>
    <w:p>
      <w:pPr>
        <w:pStyle w:val="13"/>
        <w:rPr>
          <w:highlight w:val="none"/>
        </w:rPr>
      </w:pPr>
    </w:p>
    <w:p>
      <w:pPr>
        <w:pStyle w:val="14"/>
        <w:rPr>
          <w:highlight w:val="none"/>
        </w:rPr>
      </w:pPr>
    </w:p>
    <w:p/>
    <w:p>
      <w:pPr>
        <w:pStyle w:val="14"/>
        <w:ind w:firstLine="280"/>
        <w:rPr>
          <w:highlight w:val="none"/>
        </w:rPr>
      </w:pPr>
    </w:p>
    <w:p>
      <w:pPr>
        <w:numPr>
          <w:ilvl w:val="0"/>
          <w:numId w:val="4"/>
        </w:numPr>
        <w:spacing w:line="360" w:lineRule="auto"/>
        <w:jc w:val="center"/>
        <w:rPr>
          <w:rFonts w:ascii="宋体" w:hAnsi="宋体"/>
          <w:b/>
          <w:sz w:val="36"/>
          <w:szCs w:val="36"/>
          <w:highlight w:val="none"/>
        </w:rPr>
      </w:pPr>
      <w:r>
        <w:rPr>
          <w:rFonts w:hint="eastAsia" w:ascii="宋体" w:hAnsi="宋体"/>
          <w:b/>
          <w:sz w:val="36"/>
          <w:szCs w:val="36"/>
          <w:highlight w:val="none"/>
        </w:rPr>
        <w:t>供应商</w:t>
      </w:r>
      <w:r>
        <w:rPr>
          <w:rFonts w:ascii="宋体" w:hAnsi="宋体"/>
          <w:b/>
          <w:sz w:val="36"/>
          <w:szCs w:val="36"/>
          <w:highlight w:val="none"/>
        </w:rPr>
        <w:t>须知</w:t>
      </w:r>
    </w:p>
    <w:p>
      <w:pPr>
        <w:pStyle w:val="13"/>
        <w:jc w:val="center"/>
        <w:rPr>
          <w:highlight w:val="none"/>
        </w:rPr>
      </w:pPr>
      <w:r>
        <w:rPr>
          <w:rFonts w:hint="eastAsia"/>
          <w:highlight w:val="none"/>
        </w:rPr>
        <w:t>前附表</w:t>
      </w:r>
    </w:p>
    <w:tbl>
      <w:tblPr>
        <w:tblStyle w:val="28"/>
        <w:tblW w:w="93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843"/>
        <w:gridCol w:w="6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内  容</w:t>
            </w:r>
          </w:p>
        </w:tc>
        <w:tc>
          <w:tcPr>
            <w:tcW w:w="6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995" w:firstLineChars="95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项目名称</w:t>
            </w:r>
          </w:p>
        </w:tc>
        <w:tc>
          <w:tcPr>
            <w:tcW w:w="6794"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szCs w:val="21"/>
                <w:highlight w:val="none"/>
              </w:rPr>
            </w:pPr>
            <w:r>
              <w:rPr>
                <w:rFonts w:hint="eastAsia" w:ascii="仿宋" w:hAnsi="仿宋" w:cs="宋体"/>
                <w:kern w:val="0"/>
                <w:sz w:val="21"/>
                <w:szCs w:val="21"/>
                <w:highlight w:val="none"/>
              </w:rPr>
              <w:t>温州市实验小学空调</w:t>
            </w:r>
            <w:r>
              <w:rPr>
                <w:rFonts w:ascii="仿宋" w:hAnsi="仿宋" w:cs="宋体"/>
                <w:kern w:val="0"/>
                <w:sz w:val="21"/>
                <w:szCs w:val="21"/>
                <w:highlight w:val="none"/>
              </w:rPr>
              <w:t>系统设备</w:t>
            </w:r>
            <w:r>
              <w:rPr>
                <w:rFonts w:hint="eastAsia" w:ascii="仿宋" w:hAnsi="仿宋" w:cs="宋体"/>
                <w:kern w:val="0"/>
                <w:sz w:val="21"/>
                <w:szCs w:val="21"/>
                <w:highlight w:val="none"/>
              </w:rPr>
              <w:t>及</w:t>
            </w:r>
            <w:r>
              <w:rPr>
                <w:rFonts w:ascii="仿宋" w:hAnsi="仿宋" w:cs="宋体"/>
                <w:kern w:val="0"/>
                <w:sz w:val="21"/>
                <w:szCs w:val="21"/>
                <w:highlight w:val="none"/>
              </w:rPr>
              <w:t>安装</w:t>
            </w:r>
            <w:r>
              <w:rPr>
                <w:rFonts w:hint="eastAsia" w:ascii="仿宋" w:hAnsi="仿宋" w:cs="宋体"/>
                <w:kern w:val="0"/>
                <w:sz w:val="21"/>
                <w:szCs w:val="21"/>
                <w:highlight w:val="none"/>
              </w:rPr>
              <w:t>采购</w:t>
            </w:r>
            <w:r>
              <w:rPr>
                <w:rFonts w:ascii="仿宋" w:hAnsi="仿宋" w:cs="宋体"/>
                <w:kern w:val="0"/>
                <w:sz w:val="21"/>
                <w:szCs w:val="21"/>
                <w:highlight w:val="none"/>
              </w:rPr>
              <w:t>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采购方式</w:t>
            </w:r>
          </w:p>
        </w:tc>
        <w:tc>
          <w:tcPr>
            <w:tcW w:w="6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ajorEastAsia" w:hAnsiTheme="majorEastAsia" w:eastAsiaTheme="majorEastAsia"/>
                <w:kern w:val="0"/>
                <w:szCs w:val="21"/>
                <w:highlight w:val="none"/>
              </w:rPr>
            </w:pPr>
            <w:r>
              <w:rPr>
                <w:rFonts w:hint="eastAsia" w:cs="Arial" w:asciiTheme="majorEastAsia" w:hAnsiTheme="majorEastAsia" w:eastAsiaTheme="majorEastAsia"/>
                <w:kern w:val="0"/>
                <w:szCs w:val="21"/>
                <w:highlight w:val="none"/>
              </w:rPr>
              <w:t>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政府采购节能产品、环境标志产品</w:t>
            </w:r>
          </w:p>
        </w:tc>
        <w:tc>
          <w:tcPr>
            <w:tcW w:w="6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所提供产品若属于节能（环境标志）产品的，请提供参与实施政府采购节能（环境标志）产品认证机构出具的认证证书或证书发布平台的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360" w:lineRule="auto"/>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产品属于政府强制采购节能品目的（详见《关于印发节能产品政府采购品目清单的通知》财库〔2019〕19号），供应商须按上款要求提供节能产品认证证书或规定网站证书查询截图。</w:t>
            </w:r>
          </w:p>
          <w:p>
            <w:pPr>
              <w:spacing w:line="360" w:lineRule="auto"/>
              <w:rPr>
                <w:rFonts w:cs="Arial" w:asciiTheme="majorEastAsia" w:hAnsiTheme="majorEastAsia" w:eastAsiaTheme="majorEastAsia"/>
                <w:szCs w:val="21"/>
                <w:highlight w:val="none"/>
              </w:rPr>
            </w:pPr>
            <w:r>
              <w:rPr>
                <w:rFonts w:hint="eastAsia" w:cs="宋体" w:asciiTheme="majorEastAsia" w:hAnsiTheme="majorEastAsia" w:eastAsiaTheme="majorEastAsia"/>
                <w:b/>
                <w:bCs/>
                <w:kern w:val="0"/>
                <w:szCs w:val="21"/>
                <w:highlight w:val="none"/>
              </w:rPr>
              <w:t>产品属于政府强制采购节能产品品目的，供应商未提供节能产品的，其响应将作无效响应处理。</w:t>
            </w:r>
            <w:r>
              <w:rPr>
                <w:rFonts w:cs="Arial" w:asciiTheme="majorEastAsia" w:hAnsiTheme="majorEastAsia" w:eastAsiaTheme="maj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信用记录</w:t>
            </w:r>
          </w:p>
        </w:tc>
        <w:tc>
          <w:tcPr>
            <w:tcW w:w="6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报价将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cs="宋体" w:asciiTheme="majorEastAsia" w:hAnsiTheme="majorEastAsia" w:eastAsiaTheme="majorEastAsia"/>
                <w:bCs/>
                <w:kern w:val="0"/>
                <w:szCs w:val="21"/>
                <w:highlight w:val="none"/>
              </w:rPr>
              <w:t>本项目扶持中小企业（监狱企业、残疾人福利性单位）有关政策</w:t>
            </w:r>
          </w:p>
        </w:tc>
        <w:tc>
          <w:tcPr>
            <w:tcW w:w="6794"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 xml:space="preserve">扶持中小企业（监狱企业、残疾人福利性单位）： </w:t>
            </w:r>
          </w:p>
          <w:p>
            <w:pPr>
              <w:spacing w:line="360" w:lineRule="auto"/>
            </w:pPr>
            <w:r>
              <w:rPr>
                <w:rFonts w:hint="eastAsia"/>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napToGrid w:val="0"/>
              <w:spacing w:line="360" w:lineRule="auto"/>
            </w:pPr>
            <w:r>
              <w:rPr>
                <w:rFonts w:hint="eastAsia"/>
              </w:rPr>
              <w:t>1.项目预算：67万元</w:t>
            </w:r>
          </w:p>
          <w:p>
            <w:pPr>
              <w:snapToGrid w:val="0"/>
              <w:spacing w:line="360" w:lineRule="auto"/>
            </w:pPr>
            <w:r>
              <w:rPr>
                <w:rFonts w:hint="eastAsia"/>
              </w:rPr>
              <w:t>2.项目属性： ① （①货物类/②服务类/③工程类）</w:t>
            </w:r>
          </w:p>
          <w:p>
            <w:pPr>
              <w:snapToGrid w:val="0"/>
              <w:spacing w:line="360" w:lineRule="auto"/>
            </w:pPr>
            <w:r>
              <w:rPr>
                <w:rFonts w:hint="eastAsia"/>
              </w:rPr>
              <w:t>3.项目对应的中小企业划分标准所属行业：工业（具体根据《中小企业划型标准规定》执行）</w:t>
            </w:r>
          </w:p>
          <w:p>
            <w:pPr>
              <w:snapToGrid w:val="0"/>
              <w:spacing w:line="360" w:lineRule="auto"/>
            </w:pPr>
            <w:r>
              <w:rPr>
                <w:rFonts w:hint="eastAsia"/>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numPr>
                <w:ilvl w:val="0"/>
                <w:numId w:val="5"/>
              </w:numPr>
              <w:snapToGrid w:val="0"/>
              <w:spacing w:line="360" w:lineRule="auto"/>
              <w:rPr>
                <w:rFonts w:hint="eastAsia"/>
              </w:rPr>
            </w:pPr>
            <w:r>
              <w:rPr>
                <w:rFonts w:hint="eastAsia"/>
              </w:rPr>
              <w:t>本项目（否）属于预留份额专门面向中小企业采购的项目。</w:t>
            </w:r>
          </w:p>
          <w:p>
            <w:pPr>
              <w:snapToGrid w:val="0"/>
              <w:spacing w:line="360" w:lineRule="auto"/>
            </w:pPr>
            <w:r>
              <w:rPr>
                <w:rFonts w:hint="eastAsia" w:ascii="宋体" w:hAnsi="宋体" w:eastAsia="宋体" w:cs="宋体"/>
                <w:sz w:val="21"/>
                <w:szCs w:val="21"/>
                <w:lang w:val="en-US" w:eastAsia="zh-CN"/>
              </w:rPr>
              <w:t>5.</w:t>
            </w:r>
            <w:r>
              <w:rPr>
                <w:rFonts w:hint="eastAsia" w:ascii="宋体" w:hAnsi="宋体" w:eastAsia="宋体" w:cs="宋体"/>
                <w:sz w:val="21"/>
                <w:szCs w:val="21"/>
              </w:rPr>
              <w:t>对于经主管预算单位统筹后未预留份额专门面向中小企业采购的采购项目，以及预留份额项目中的非预留部分采购包，对小微企业报价给予</w:t>
            </w:r>
            <w:r>
              <w:rPr>
                <w:rFonts w:hint="eastAsia" w:ascii="宋体" w:hAnsi="宋体" w:eastAsia="宋体" w:cs="宋体"/>
                <w:sz w:val="21"/>
                <w:szCs w:val="21"/>
                <w:u w:val="single"/>
              </w:rPr>
              <w:t xml:space="preserve"> 20% </w:t>
            </w:r>
            <w:r>
              <w:rPr>
                <w:rFonts w:hint="eastAsia" w:ascii="宋体" w:hAnsi="宋体" w:eastAsia="宋体" w:cs="宋体"/>
                <w:sz w:val="21"/>
                <w:szCs w:val="21"/>
              </w:rPr>
              <w:t xml:space="preserve"> 的扣除，用扣除后的价格参加评审。</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质疑和澄清</w:t>
            </w:r>
          </w:p>
        </w:tc>
        <w:tc>
          <w:tcPr>
            <w:tcW w:w="6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1、供应商认为采购文件、询价过程、成交结果使自己的合法权益受到损害的</w:t>
            </w:r>
            <w:r>
              <w:rPr>
                <w:rFonts w:asciiTheme="majorEastAsia" w:hAnsiTheme="majorEastAsia" w:eastAsiaTheme="majorEastAsia"/>
                <w:szCs w:val="21"/>
                <w:highlight w:val="none"/>
              </w:rPr>
              <w:t>，可以</w:t>
            </w:r>
            <w:r>
              <w:rPr>
                <w:rFonts w:hint="eastAsia" w:asciiTheme="majorEastAsia" w:hAnsiTheme="majorEastAsia" w:eastAsiaTheme="majorEastAsia"/>
                <w:szCs w:val="21"/>
                <w:highlight w:val="none"/>
              </w:rPr>
              <w:t>在知道或应知其权益受到损害</w:t>
            </w:r>
            <w:r>
              <w:rPr>
                <w:rFonts w:asciiTheme="majorEastAsia" w:hAnsiTheme="majorEastAsia" w:eastAsiaTheme="majorEastAsia"/>
                <w:szCs w:val="21"/>
                <w:highlight w:val="none"/>
              </w:rPr>
              <w:t>之日起7个工作日内，以书面形式</w:t>
            </w:r>
            <w:r>
              <w:rPr>
                <w:rFonts w:hint="eastAsia" w:asciiTheme="majorEastAsia" w:hAnsiTheme="majorEastAsia" w:eastAsiaTheme="majorEastAsia"/>
                <w:szCs w:val="21"/>
                <w:highlight w:val="none"/>
              </w:rPr>
              <w:t>提交给接收质疑函联系部门，逾期不受理。质疑供应商必须在法定质疑期内一次性提出针对同一采购程序（包括采购文件、采购过程、成交结果）环节的质疑。</w:t>
            </w:r>
          </w:p>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2、项目的</w:t>
            </w:r>
            <w:r>
              <w:rPr>
                <w:rFonts w:asciiTheme="majorEastAsia" w:hAnsiTheme="majorEastAsia" w:eastAsiaTheme="majorEastAsia"/>
                <w:szCs w:val="21"/>
                <w:highlight w:val="none"/>
              </w:rPr>
              <w:t>书面澄清</w:t>
            </w:r>
            <w:r>
              <w:rPr>
                <w:rFonts w:hint="eastAsia" w:asciiTheme="majorEastAsia" w:hAnsiTheme="majorEastAsia" w:eastAsiaTheme="majorEastAsia"/>
                <w:szCs w:val="21"/>
                <w:highlight w:val="none"/>
              </w:rPr>
              <w:t>（更正）</w:t>
            </w:r>
            <w:r>
              <w:rPr>
                <w:rFonts w:asciiTheme="majorEastAsia" w:hAnsiTheme="majorEastAsia" w:eastAsiaTheme="majorEastAsia"/>
                <w:szCs w:val="21"/>
                <w:highlight w:val="none"/>
              </w:rPr>
              <w:t>文件</w:t>
            </w:r>
            <w:r>
              <w:rPr>
                <w:rFonts w:hint="eastAsia" w:asciiTheme="majorEastAsia" w:hAnsiTheme="majorEastAsia" w:eastAsiaTheme="majorEastAsia"/>
                <w:szCs w:val="21"/>
                <w:highlight w:val="none"/>
              </w:rPr>
              <w:t>会在浙江省政府网上发布公告，</w:t>
            </w:r>
            <w:r>
              <w:rPr>
                <w:rFonts w:asciiTheme="majorEastAsia" w:hAnsiTheme="majorEastAsia" w:eastAsiaTheme="majorEastAsia"/>
                <w:szCs w:val="21"/>
                <w:highlight w:val="none"/>
              </w:rPr>
              <w:t>同时</w:t>
            </w:r>
            <w:r>
              <w:rPr>
                <w:rFonts w:hint="eastAsia" w:asciiTheme="majorEastAsia" w:hAnsiTheme="majorEastAsia" w:eastAsiaTheme="majorEastAsia"/>
                <w:szCs w:val="21"/>
                <w:highlight w:val="none"/>
              </w:rPr>
              <w:t>政采云系统会</w:t>
            </w:r>
            <w:r>
              <w:rPr>
                <w:rFonts w:asciiTheme="majorEastAsia" w:hAnsiTheme="majorEastAsia" w:eastAsiaTheme="majorEastAsia"/>
                <w:szCs w:val="21"/>
                <w:highlight w:val="none"/>
              </w:rPr>
              <w:t>向所有</w:t>
            </w:r>
            <w:r>
              <w:rPr>
                <w:rFonts w:hint="eastAsia" w:asciiTheme="majorEastAsia" w:hAnsiTheme="majorEastAsia" w:eastAsiaTheme="majorEastAsia"/>
                <w:szCs w:val="21"/>
                <w:highlight w:val="none"/>
              </w:rPr>
              <w:t>已按采购文件规定方式依法获取采购文件的潜在供应商</w:t>
            </w:r>
            <w:r>
              <w:rPr>
                <w:rFonts w:asciiTheme="majorEastAsia" w:hAnsiTheme="majorEastAsia" w:eastAsiaTheme="majorEastAsia"/>
                <w:szCs w:val="21"/>
                <w:highlight w:val="none"/>
              </w:rPr>
              <w:t>发送</w:t>
            </w:r>
            <w:r>
              <w:rPr>
                <w:rFonts w:hint="eastAsia" w:asciiTheme="majorEastAsia" w:hAnsiTheme="majorEastAsia" w:eastAsiaTheme="majorEastAsia"/>
                <w:szCs w:val="21"/>
                <w:highlight w:val="none"/>
              </w:rPr>
              <w:t>更正提醒信息，潜在供应商请自行到浙江省政府采网上下载</w:t>
            </w:r>
            <w:r>
              <w:rPr>
                <w:rFonts w:asciiTheme="majorEastAsia" w:hAnsiTheme="majorEastAsia" w:eastAsiaTheme="majorEastAsia"/>
                <w:szCs w:val="21"/>
                <w:highlight w:val="none"/>
              </w:rPr>
              <w:t>澄清</w:t>
            </w:r>
            <w:r>
              <w:rPr>
                <w:rFonts w:hint="eastAsia" w:asciiTheme="majorEastAsia" w:hAnsiTheme="majorEastAsia" w:eastAsiaTheme="majorEastAsia"/>
                <w:szCs w:val="21"/>
                <w:highlight w:val="none"/>
              </w:rPr>
              <w:t>（更正）</w:t>
            </w:r>
            <w:r>
              <w:rPr>
                <w:rFonts w:asciiTheme="majorEastAsia" w:hAnsiTheme="majorEastAsia" w:eastAsiaTheme="majorEastAsia"/>
                <w:szCs w:val="21"/>
                <w:highlight w:val="none"/>
              </w:rPr>
              <w:t>文件</w:t>
            </w:r>
            <w:r>
              <w:rPr>
                <w:rFonts w:hint="eastAsia" w:asciiTheme="majorEastAsia" w:hAnsiTheme="majorEastAsia" w:eastAsiaTheme="majorEastAsia"/>
                <w:szCs w:val="21"/>
                <w:highlight w:val="none"/>
              </w:rPr>
              <w:t>。</w:t>
            </w:r>
            <w:r>
              <w:rPr>
                <w:rFonts w:asciiTheme="majorEastAsia" w:hAnsiTheme="majorEastAsia" w:eastAsiaTheme="majorEastAsia"/>
                <w:szCs w:val="21"/>
                <w:highlight w:val="none"/>
              </w:rPr>
              <w:t>澄清</w:t>
            </w:r>
            <w:r>
              <w:rPr>
                <w:rFonts w:hint="eastAsia" w:asciiTheme="majorEastAsia" w:hAnsiTheme="majorEastAsia" w:eastAsiaTheme="majorEastAsia"/>
                <w:szCs w:val="21"/>
                <w:highlight w:val="none"/>
              </w:rPr>
              <w:t>（更正）</w:t>
            </w:r>
            <w:r>
              <w:rPr>
                <w:rFonts w:asciiTheme="majorEastAsia" w:hAnsiTheme="majorEastAsia" w:eastAsiaTheme="majorEastAsia"/>
                <w:szCs w:val="21"/>
                <w:highlight w:val="none"/>
              </w:rPr>
              <w:t>文件</w:t>
            </w:r>
            <w:r>
              <w:rPr>
                <w:rFonts w:hint="eastAsia" w:asciiTheme="majorEastAsia" w:hAnsiTheme="majorEastAsia" w:eastAsiaTheme="majorEastAsia"/>
                <w:szCs w:val="21"/>
                <w:highlight w:val="none"/>
              </w:rPr>
              <w:t>是采购文件重要组成部分，供应商应及时查看提醒信息，否则后果自负。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是否允许采购进口产品</w:t>
            </w:r>
          </w:p>
        </w:tc>
        <w:tc>
          <w:tcPr>
            <w:tcW w:w="6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bookmarkStart w:id="4" w:name="PO_15528_PM042"/>
            <w:r>
              <w:rPr>
                <w:rFonts w:hint="eastAsia" w:asciiTheme="majorEastAsia" w:hAnsiTheme="majorEastAsia" w:eastAsiaTheme="majorEastAsia"/>
                <w:szCs w:val="21"/>
                <w:highlight w:val="none"/>
              </w:rPr>
              <w:t>否</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是否允许转包与分包</w:t>
            </w:r>
          </w:p>
        </w:tc>
        <w:tc>
          <w:tcPr>
            <w:tcW w:w="6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转包：否</w:t>
            </w:r>
          </w:p>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分包：</w:t>
            </w:r>
            <w:bookmarkStart w:id="5" w:name="PO_15528_PM044"/>
            <w:r>
              <w:rPr>
                <w:rFonts w:hint="eastAsia" w:asciiTheme="majorEastAsia" w:hAnsiTheme="majorEastAsia" w:eastAsiaTheme="majorEastAsia"/>
                <w:szCs w:val="21"/>
                <w:highlight w:val="none"/>
              </w:rPr>
              <w:t>否</w:t>
            </w:r>
            <w:bookmarkEnd w:id="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是否接受联合体</w:t>
            </w:r>
          </w:p>
        </w:tc>
        <w:tc>
          <w:tcPr>
            <w:tcW w:w="6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是否组织现场踏勘</w:t>
            </w:r>
          </w:p>
        </w:tc>
        <w:tc>
          <w:tcPr>
            <w:tcW w:w="6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成交结果公告</w:t>
            </w:r>
          </w:p>
        </w:tc>
        <w:tc>
          <w:tcPr>
            <w:tcW w:w="6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成交人确定之日起2个工作日内，将在浙江省政府采购网(</w:t>
            </w:r>
            <w:r>
              <w:rPr>
                <w:highlight w:val="none"/>
              </w:rPr>
              <w:fldChar w:fldCharType="begin"/>
            </w:r>
            <w:r>
              <w:rPr>
                <w:highlight w:val="none"/>
              </w:rPr>
              <w:instrText xml:space="preserve"> HYPERLINK "http://www.zjzfcg.gov.cn/new" </w:instrText>
            </w:r>
            <w:r>
              <w:rPr>
                <w:highlight w:val="none"/>
              </w:rPr>
              <w:fldChar w:fldCharType="separate"/>
            </w:r>
            <w:r>
              <w:rPr>
                <w:rFonts w:hint="eastAsia" w:asciiTheme="majorEastAsia" w:hAnsiTheme="majorEastAsia" w:eastAsiaTheme="majorEastAsia"/>
                <w:szCs w:val="21"/>
                <w:highlight w:val="none"/>
              </w:rPr>
              <w:t>http://www.zjzfcg.gov.cn</w:t>
            </w:r>
            <w:r>
              <w:rPr>
                <w:rFonts w:hint="eastAsia" w:asciiTheme="majorEastAsia" w:hAnsiTheme="majorEastAsia" w:eastAsiaTheme="majorEastAsia"/>
                <w:szCs w:val="21"/>
                <w:highlight w:val="none"/>
              </w:rPr>
              <w:fldChar w:fldCharType="end"/>
            </w:r>
            <w:r>
              <w:rPr>
                <w:rFonts w:hint="eastAsia" w:asciiTheme="majorEastAsia" w:hAnsiTheme="majorEastAsia" w:eastAsiaTheme="majorEastAsia"/>
                <w:szCs w:val="21"/>
                <w:highlight w:val="none"/>
              </w:rPr>
              <w:t>)发布成交公告，公告期限为1个工作日。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合同签订时间</w:t>
            </w:r>
          </w:p>
        </w:tc>
        <w:tc>
          <w:tcPr>
            <w:tcW w:w="6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成交通知书发出后30日历天内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履约保证金</w:t>
            </w:r>
          </w:p>
        </w:tc>
        <w:tc>
          <w:tcPr>
            <w:tcW w:w="67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合同签订时，采购人按《中华人民共和国政府采购法实施条例》等有关规定收取项目成交金额1%的履约保证金。采购人要求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付款方式</w:t>
            </w:r>
          </w:p>
        </w:tc>
        <w:tc>
          <w:tcPr>
            <w:tcW w:w="67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询价响应文件有效期</w:t>
            </w:r>
          </w:p>
        </w:tc>
        <w:tc>
          <w:tcPr>
            <w:tcW w:w="67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评标方法</w:t>
            </w:r>
          </w:p>
        </w:tc>
        <w:tc>
          <w:tcPr>
            <w:tcW w:w="67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ajorEastAsia" w:hAnsiTheme="majorEastAsia" w:eastAsiaTheme="majorEastAsia"/>
                <w:kern w:val="0"/>
                <w:szCs w:val="21"/>
                <w:highlight w:val="none"/>
              </w:rPr>
            </w:pPr>
            <w:r>
              <w:rPr>
                <w:rFonts w:hint="eastAsia" w:cs="Arial" w:asciiTheme="majorEastAsia" w:hAnsiTheme="majorEastAsia" w:eastAsiaTheme="majorEastAsia"/>
                <w:kern w:val="0"/>
                <w:szCs w:val="21"/>
                <w:highlight w:val="none"/>
              </w:rPr>
              <w:t>19</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ind w:left="-61" w:leftChars="-29"/>
              <w:rPr>
                <w:rFonts w:cs="Arial" w:asciiTheme="majorEastAsia" w:hAnsiTheme="majorEastAsia" w:eastAsiaTheme="majorEastAsia"/>
                <w:kern w:val="0"/>
                <w:szCs w:val="21"/>
                <w:highlight w:val="none"/>
              </w:rPr>
            </w:pPr>
            <w:r>
              <w:rPr>
                <w:rFonts w:hint="eastAsia" w:cs="宋体" w:asciiTheme="majorEastAsia" w:hAnsiTheme="majorEastAsia" w:eastAsiaTheme="majorEastAsia"/>
                <w:szCs w:val="21"/>
                <w:highlight w:val="none"/>
              </w:rPr>
              <w:t>询价响应文件的接收</w:t>
            </w:r>
          </w:p>
        </w:tc>
        <w:tc>
          <w:tcPr>
            <w:tcW w:w="6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Cs w:val="21"/>
                <w:highlight w:val="none"/>
              </w:rPr>
            </w:pPr>
            <w:r>
              <w:rPr>
                <w:rFonts w:hint="eastAsia" w:ascii="宋体" w:hAnsi="宋体" w:cs="宋体"/>
                <w:szCs w:val="21"/>
                <w:highlight w:val="none"/>
              </w:rPr>
              <w:t>询价响应文件分为电子询价响应文件以及备份询价响应文件。</w:t>
            </w:r>
          </w:p>
          <w:p>
            <w:pPr>
              <w:tabs>
                <w:tab w:val="left" w:pos="0"/>
              </w:tabs>
              <w:spacing w:line="360" w:lineRule="auto"/>
              <w:ind w:left="-61" w:leftChars="-29"/>
              <w:rPr>
                <w:rFonts w:ascii="宋体" w:hAnsi="宋体" w:cs="宋体"/>
                <w:kern w:val="0"/>
                <w:szCs w:val="21"/>
                <w:highlight w:val="none"/>
              </w:rPr>
            </w:pPr>
            <w:r>
              <w:rPr>
                <w:rFonts w:hint="eastAsia" w:ascii="宋体" w:hAnsi="宋体" w:cs="宋体"/>
                <w:szCs w:val="21"/>
                <w:highlight w:val="none"/>
              </w:rPr>
              <w:t>1、</w:t>
            </w:r>
            <w:r>
              <w:rPr>
                <w:rFonts w:hint="eastAsia" w:ascii="宋体" w:hAnsi="宋体" w:cs="宋体"/>
                <w:kern w:val="0"/>
                <w:szCs w:val="21"/>
                <w:highlight w:val="none"/>
              </w:rPr>
              <w:t>报价供应商应当在</w:t>
            </w:r>
            <w:r>
              <w:rPr>
                <w:rFonts w:ascii="宋体" w:hAnsi="宋体" w:cs="宋体"/>
                <w:kern w:val="0"/>
                <w:szCs w:val="21"/>
                <w:highlight w:val="none"/>
              </w:rPr>
              <w:t>2022年8月</w:t>
            </w:r>
            <w:r>
              <w:rPr>
                <w:rFonts w:hint="eastAsia" w:ascii="宋体" w:hAnsi="宋体" w:cs="宋体"/>
                <w:kern w:val="0"/>
                <w:szCs w:val="21"/>
                <w:highlight w:val="none"/>
                <w:lang w:eastAsia="zh-CN"/>
              </w:rPr>
              <w:t>3</w:t>
            </w:r>
            <w:r>
              <w:rPr>
                <w:rFonts w:hint="eastAsia" w:ascii="宋体" w:hAnsi="宋体" w:cs="宋体"/>
                <w:kern w:val="0"/>
                <w:szCs w:val="21"/>
                <w:highlight w:val="none"/>
                <w:lang w:val="en-US" w:eastAsia="zh-CN"/>
              </w:rPr>
              <w:t>1</w:t>
            </w:r>
            <w:r>
              <w:rPr>
                <w:rFonts w:hint="eastAsia" w:ascii="宋体" w:hAnsi="宋体" w:cs="宋体"/>
                <w:kern w:val="0"/>
                <w:szCs w:val="21"/>
                <w:highlight w:val="none"/>
              </w:rPr>
              <w:t>日9:30时整之前按照询价文件要求将电子加密询价响应文件上传到“政采云”平台，逾期或未上传成功的将导致无法询价或询价响应无效。</w:t>
            </w:r>
          </w:p>
          <w:p>
            <w:pPr>
              <w:pStyle w:val="16"/>
              <w:tabs>
                <w:tab w:val="left" w:pos="1508"/>
              </w:tabs>
              <w:adjustRightInd w:val="0"/>
              <w:snapToGrid w:val="0"/>
              <w:spacing w:line="360" w:lineRule="auto"/>
              <w:rPr>
                <w:rFonts w:hAnsi="宋体" w:cs="宋体"/>
                <w:kern w:val="0"/>
                <w:szCs w:val="21"/>
                <w:highlight w:val="none"/>
              </w:rPr>
            </w:pPr>
            <w:r>
              <w:rPr>
                <w:rFonts w:hint="eastAsia" w:hAnsi="宋体" w:cs="宋体"/>
                <w:szCs w:val="21"/>
                <w:highlight w:val="none"/>
              </w:rPr>
              <w:t>2</w:t>
            </w:r>
            <w:r>
              <w:rPr>
                <w:rFonts w:hint="eastAsia" w:hAnsi="宋体" w:cs="宋体"/>
                <w:kern w:val="0"/>
                <w:szCs w:val="21"/>
                <w:highlight w:val="none"/>
              </w:rPr>
              <w:t>、报价供应商应当在</w:t>
            </w:r>
            <w:r>
              <w:rPr>
                <w:rFonts w:hint="eastAsia" w:hAnsi="宋体" w:cs="宋体"/>
                <w:kern w:val="0"/>
                <w:szCs w:val="21"/>
                <w:highlight w:val="none"/>
                <w:lang w:eastAsia="zh-CN"/>
              </w:rPr>
              <w:t>2022年8月31日</w:t>
            </w:r>
            <w:r>
              <w:rPr>
                <w:rFonts w:hint="eastAsia" w:hAnsi="宋体" w:cs="宋体"/>
                <w:kern w:val="0"/>
                <w:szCs w:val="21"/>
                <w:highlight w:val="none"/>
              </w:rPr>
              <w:t>9:30时整之前将在政采云平台上最后生成的</w:t>
            </w:r>
            <w:r>
              <w:rPr>
                <w:rFonts w:hint="eastAsia" w:hAnsi="宋体" w:cs="宋体"/>
                <w:b/>
                <w:kern w:val="0"/>
                <w:szCs w:val="21"/>
                <w:highlight w:val="none"/>
              </w:rPr>
              <w:t>具备电子签章</w:t>
            </w:r>
            <w:r>
              <w:rPr>
                <w:rFonts w:hint="eastAsia" w:hAnsi="宋体" w:cs="宋体"/>
                <w:kern w:val="0"/>
                <w:szCs w:val="21"/>
                <w:highlight w:val="none"/>
              </w:rPr>
              <w:t>的备份加密询价响应文件（文件名备注后缀为“备份文件”四字的首字母）以电子邮件方式传送至温州市公共资源交易中心鹿城分中心邮箱（luchengcgzx@163.com），传送的备份电子询价响应文件需打包压缩并加密，加密密码由报价供应商自行保管，如备份电子询价响应文件未加密，则报价供应商需自行承担询价响应文件提前泄密的风险。如政采云上电子询价响应文件出现解密失败情况（询价当日9:30-10:00期间进行解密），报价供应商可按照自身意愿确认是否同意提供加密密码解密传送至温州市公共资源交易中心鹿城分中心邮箱的备份文件，并以备份文件作为替代电子询价响应文件。如报价供应商未按照规定时间（</w:t>
            </w:r>
            <w:r>
              <w:rPr>
                <w:rFonts w:hint="eastAsia" w:hAnsi="宋体" w:cs="宋体"/>
                <w:kern w:val="0"/>
                <w:szCs w:val="21"/>
                <w:highlight w:val="none"/>
                <w:lang w:eastAsia="zh-CN"/>
              </w:rPr>
              <w:t>2022年8月31日</w:t>
            </w:r>
            <w:r>
              <w:rPr>
                <w:rFonts w:hint="eastAsia" w:hAnsi="宋体" w:cs="宋体"/>
                <w:kern w:val="0"/>
                <w:szCs w:val="21"/>
                <w:highlight w:val="none"/>
              </w:rPr>
              <w:t>9:30时整之前）及要求提供有效备份文件并解密成功，同时政采云上询价响应文件解密失败的，将导致询价无效。</w:t>
            </w:r>
          </w:p>
          <w:p>
            <w:pPr>
              <w:pStyle w:val="16"/>
              <w:adjustRightInd w:val="0"/>
              <w:snapToGrid w:val="0"/>
              <w:spacing w:line="360" w:lineRule="auto"/>
              <w:rPr>
                <w:rFonts w:hAnsi="宋体" w:cs="宋体"/>
                <w:kern w:val="0"/>
                <w:szCs w:val="21"/>
                <w:highlight w:val="none"/>
              </w:rPr>
            </w:pPr>
            <w:r>
              <w:rPr>
                <w:rFonts w:hint="eastAsia" w:hAnsi="宋体" w:cs="宋体"/>
                <w:kern w:val="0"/>
                <w:szCs w:val="21"/>
                <w:highlight w:val="none"/>
              </w:rPr>
              <w:t>3、</w:t>
            </w:r>
            <w:r>
              <w:rPr>
                <w:rFonts w:hint="eastAsia" w:hAnsi="宋体" w:cs="宋体"/>
                <w:szCs w:val="21"/>
                <w:highlight w:val="none"/>
              </w:rPr>
              <w:t>电子询价响应文件与备份询价响应文件必须同时生成且内容完全一致。</w:t>
            </w:r>
          </w:p>
          <w:p>
            <w:pPr>
              <w:spacing w:line="360" w:lineRule="auto"/>
              <w:rPr>
                <w:rFonts w:cs="Arial" w:asciiTheme="majorEastAsia" w:hAnsiTheme="majorEastAsia" w:eastAsiaTheme="majorEastAsia"/>
                <w:kern w:val="0"/>
                <w:szCs w:val="21"/>
                <w:highlight w:val="none"/>
              </w:rPr>
            </w:pPr>
            <w:r>
              <w:rPr>
                <w:rFonts w:hint="eastAsia" w:ascii="宋体" w:hAnsi="宋体" w:cs="宋体"/>
                <w:szCs w:val="21"/>
                <w:highlight w:val="none"/>
              </w:rPr>
              <w:t>4、询价响应文件的启用，按先后顺位分别为电子询价响应文件、以电子邮件形式的备份询价响应文件。在下一顺位的询价响应文件启用时，前一顺位的询价响应文件自动失效。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签章</w:t>
            </w:r>
          </w:p>
        </w:tc>
        <w:tc>
          <w:tcPr>
            <w:tcW w:w="6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严格按照采购文件第五部分询价响应文件格式附件内容签章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政采贷</w:t>
            </w:r>
          </w:p>
        </w:tc>
        <w:tc>
          <w:tcPr>
            <w:tcW w:w="6794"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Theme="majorEastAsia" w:hAnsiTheme="majorEastAsia" w:eastAsiaTheme="majorEastAsia"/>
                <w:szCs w:val="21"/>
                <w:highlight w:val="none"/>
              </w:rPr>
            </w:pPr>
            <w:bookmarkStart w:id="6" w:name="_Toc24245"/>
            <w:r>
              <w:rPr>
                <w:rFonts w:hint="eastAsia" w:ascii="宋体" w:hAnsi="宋体" w:cs="宋体"/>
                <w:szCs w:val="21"/>
                <w:highlight w:val="none"/>
              </w:rPr>
              <w:t>温州政府采购项目现已开通支持中小企业信用融资合作银行活动，如有需要请点击：</w:t>
            </w:r>
            <w:r>
              <w:rPr>
                <w:highlight w:val="none"/>
              </w:rPr>
              <w:fldChar w:fldCharType="begin"/>
            </w:r>
            <w:r>
              <w:rPr>
                <w:highlight w:val="none"/>
              </w:rPr>
              <w:instrText xml:space="preserve"> HYPERLINK "https://ggzy.wzzbtb.com/wzcms/ggtz/50415.htm" </w:instrText>
            </w:r>
            <w:r>
              <w:rPr>
                <w:highlight w:val="none"/>
              </w:rPr>
              <w:fldChar w:fldCharType="separate"/>
            </w:r>
            <w:r>
              <w:rPr>
                <w:rStyle w:val="34"/>
                <w:rFonts w:hint="eastAsia" w:ascii="宋体" w:hAnsi="宋体" w:cs="宋体"/>
                <w:color w:val="auto"/>
                <w:szCs w:val="21"/>
                <w:highlight w:val="none"/>
              </w:rPr>
              <w:t>https://ggzy.wzzbtb.com/wzcms/ggtz/50415.htm</w:t>
            </w:r>
            <w:r>
              <w:rPr>
                <w:rStyle w:val="34"/>
                <w:rFonts w:hint="eastAsia" w:ascii="宋体" w:hAnsi="宋体" w:cs="宋体"/>
                <w:color w:val="auto"/>
                <w:szCs w:val="21"/>
                <w:highlight w:val="none"/>
              </w:rPr>
              <w:fldChar w:fldCharType="end"/>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解释权</w:t>
            </w:r>
          </w:p>
        </w:tc>
        <w:tc>
          <w:tcPr>
            <w:tcW w:w="6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本采购文件的解释权属于温州市公共资源交易中心鹿城分中心</w:t>
            </w:r>
          </w:p>
        </w:tc>
      </w:tr>
    </w:tbl>
    <w:p>
      <w:pPr>
        <w:pStyle w:val="13"/>
        <w:rPr>
          <w:highlight w:val="none"/>
        </w:rPr>
      </w:pPr>
    </w:p>
    <w:p>
      <w:pPr>
        <w:widowControl/>
        <w:jc w:val="left"/>
        <w:rPr>
          <w:rFonts w:ascii="宋体" w:hAnsi="宋体"/>
          <w:b/>
          <w:sz w:val="36"/>
          <w:highlight w:val="none"/>
        </w:rPr>
      </w:pPr>
      <w:r>
        <w:rPr>
          <w:rFonts w:hAnsi="宋体"/>
          <w:b/>
          <w:sz w:val="36"/>
          <w:highlight w:val="none"/>
        </w:rPr>
        <w:br w:type="page"/>
      </w:r>
    </w:p>
    <w:p>
      <w:pPr>
        <w:pStyle w:val="16"/>
        <w:snapToGrid w:val="0"/>
        <w:spacing w:before="120" w:after="120" w:line="360" w:lineRule="auto"/>
        <w:ind w:firstLine="723" w:firstLineChars="200"/>
        <w:jc w:val="center"/>
        <w:rPr>
          <w:rFonts w:hAnsi="宋体"/>
          <w:b/>
          <w:sz w:val="36"/>
          <w:highlight w:val="none"/>
        </w:rPr>
      </w:pPr>
      <w:r>
        <w:rPr>
          <w:rFonts w:hint="eastAsia" w:hAnsi="宋体"/>
          <w:b/>
          <w:sz w:val="36"/>
          <w:highlight w:val="none"/>
        </w:rPr>
        <w:t>一 、总  则</w:t>
      </w:r>
    </w:p>
    <w:p>
      <w:pPr>
        <w:snapToGrid w:val="0"/>
        <w:spacing w:line="360" w:lineRule="auto"/>
        <w:ind w:firstLine="472" w:firstLineChars="196"/>
        <w:jc w:val="left"/>
        <w:outlineLvl w:val="1"/>
        <w:rPr>
          <w:rFonts w:ascii="宋体" w:hAnsi="宋体"/>
          <w:b/>
          <w:sz w:val="24"/>
          <w:highlight w:val="none"/>
        </w:rPr>
      </w:pPr>
      <w:r>
        <w:rPr>
          <w:rFonts w:hint="eastAsia" w:ascii="宋体" w:hAnsi="宋体"/>
          <w:b/>
          <w:sz w:val="24"/>
          <w:highlight w:val="none"/>
        </w:rPr>
        <w:t>（一）</w:t>
      </w:r>
      <w:r>
        <w:rPr>
          <w:rFonts w:ascii="宋体" w:hAnsi="宋体"/>
          <w:b/>
          <w:sz w:val="24"/>
          <w:highlight w:val="none"/>
        </w:rPr>
        <w:t xml:space="preserve"> 适用范围</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询价文件适用于</w:t>
      </w:r>
      <w:r>
        <w:rPr>
          <w:rFonts w:hint="eastAsia" w:ascii="宋体" w:hAnsi="宋体"/>
          <w:bCs/>
          <w:sz w:val="24"/>
          <w:highlight w:val="none"/>
        </w:rPr>
        <w:t>本次</w:t>
      </w:r>
      <w:r>
        <w:rPr>
          <w:rFonts w:hint="eastAsia" w:ascii="宋体" w:hAnsi="宋体"/>
          <w:sz w:val="24"/>
          <w:highlight w:val="none"/>
        </w:rPr>
        <w:t>项目的询价</w:t>
      </w:r>
      <w:r>
        <w:rPr>
          <w:rFonts w:hint="eastAsia" w:ascii="宋体" w:hAnsi="宋体"/>
          <w:bCs/>
          <w:sz w:val="24"/>
          <w:highlight w:val="none"/>
        </w:rPr>
        <w:t>、评审、</w:t>
      </w:r>
      <w:r>
        <w:rPr>
          <w:rFonts w:hint="eastAsia" w:ascii="宋体" w:hAnsi="宋体"/>
          <w:sz w:val="24"/>
          <w:highlight w:val="none"/>
        </w:rPr>
        <w:t>确定成交供应商、验收、合同履约、付款等行为（法律、法规另有规定的，从其规定）。</w:t>
      </w:r>
    </w:p>
    <w:p>
      <w:pPr>
        <w:snapToGrid w:val="0"/>
        <w:spacing w:line="360" w:lineRule="auto"/>
        <w:ind w:firstLine="482" w:firstLineChars="200"/>
        <w:jc w:val="left"/>
        <w:rPr>
          <w:rFonts w:ascii="宋体" w:hAnsi="宋体"/>
          <w:b/>
          <w:sz w:val="24"/>
          <w:highlight w:val="none"/>
        </w:rPr>
      </w:pPr>
      <w:r>
        <w:rPr>
          <w:rFonts w:hint="eastAsia" w:ascii="宋体" w:hAnsi="宋体"/>
          <w:b/>
          <w:sz w:val="24"/>
          <w:highlight w:val="none"/>
        </w:rPr>
        <w:t>（二）定义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1.“采购人”系指委托采购代理机构采购本次项目的国家机关、事业单位和团体组织，具体见询价采购公告中采购人信息内容。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“采购代理机构”系指采购人委托组织询价的温州市公共资源交易中心鹿城分中心。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3.“供应商”系指按照本询价文件的规定参加并提交响应文件的自然人、法人或其他组织。</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4.“产品”系指供应商按询价文件规定，须向采购人提供的一切产品（包括：虚拟产品），以及产品相关的保险、税金、备品备件、附件、耗材、工具、手册及其它有关技术资料和材料等。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5.“服务”系指供应商按询价文件规定应承担的送货上门、安装、调试、技术协助、维修、产品三包制度、校准、培训、技术指导以及其他类似的附随义务。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6.“项目”系指供应商按询价文件规定向采购人提供的产品和服务。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7.“书面形式”包括信函、传真等。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8.标有“▲”符号均属于“实质性条款”，不允许负偏离。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9.“电子交易平台”系指政府采购项目电子交易平台，即政府采购云平台（简称政采云平台）。</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10.“电子响应文件”系指供应商通过“政采云电子交易客户端”编制的数据电文形式的“电子加密响应文件”。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11.“备份响应文件”系指与“电子响应文件”同时生成的数据电文形式的电子文件。</w:t>
      </w:r>
    </w:p>
    <w:p>
      <w:pPr>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（三）采购组织类型</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采购组织类型：</w:t>
      </w:r>
      <w:bookmarkStart w:id="7" w:name="B09_采购组织类型"/>
      <w:r>
        <w:rPr>
          <w:rFonts w:hint="eastAsia" w:ascii="宋体" w:hAnsi="宋体" w:cs="宋体"/>
          <w:kern w:val="0"/>
          <w:sz w:val="24"/>
          <w:highlight w:val="none"/>
        </w:rPr>
        <w:t>政府集中采购</w:t>
      </w:r>
      <w:bookmarkEnd w:id="7"/>
      <w:r>
        <w:rPr>
          <w:rFonts w:hint="eastAsia" w:ascii="宋体" w:hAnsi="宋体" w:cs="宋体"/>
          <w:kern w:val="0"/>
          <w:sz w:val="24"/>
          <w:highlight w:val="none"/>
        </w:rPr>
        <w:t>。</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（四）联合体</w:t>
      </w:r>
    </w:p>
    <w:p>
      <w:pPr>
        <w:snapToGrid w:val="0"/>
        <w:spacing w:line="360" w:lineRule="auto"/>
        <w:ind w:firstLine="480" w:firstLineChars="200"/>
        <w:rPr>
          <w:rFonts w:ascii="宋体" w:hAnsi="宋体" w:cs="宋体"/>
          <w:b/>
          <w:bCs/>
          <w:sz w:val="24"/>
          <w:highlight w:val="none"/>
          <w:lang w:val="zh-CN"/>
        </w:rPr>
      </w:pPr>
      <w:r>
        <w:rPr>
          <w:rFonts w:hint="eastAsia" w:ascii="宋体" w:hAnsi="宋体" w:cs="宋体"/>
          <w:sz w:val="24"/>
          <w:highlight w:val="none"/>
        </w:rPr>
        <w:t>1.是否接受</w:t>
      </w:r>
      <w:r>
        <w:rPr>
          <w:rFonts w:hint="eastAsia" w:ascii="宋体" w:hAnsi="宋体" w:cs="宋体"/>
          <w:sz w:val="24"/>
          <w:highlight w:val="none"/>
          <w:lang w:val="zh-CN"/>
        </w:rPr>
        <w:t>联合体：见</w:t>
      </w:r>
      <w:r>
        <w:rPr>
          <w:rFonts w:hint="eastAsia" w:ascii="宋体" w:hAnsi="宋体" w:cs="宋体"/>
          <w:sz w:val="24"/>
          <w:highlight w:val="none"/>
        </w:rPr>
        <w:t>供应商</w:t>
      </w:r>
      <w:r>
        <w:rPr>
          <w:rFonts w:hint="eastAsia" w:ascii="宋体" w:hAnsi="宋体" w:cs="宋体"/>
          <w:sz w:val="24"/>
          <w:highlight w:val="none"/>
          <w:lang w:val="zh-CN"/>
        </w:rPr>
        <w:t>须知；</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联合体各方均符合政府采购法第二十二条第一款规定；</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3.</w:t>
      </w:r>
      <w:r>
        <w:rPr>
          <w:rFonts w:hint="eastAsia" w:ascii="宋体" w:hAnsi="宋体" w:cs="宋体"/>
          <w:sz w:val="24"/>
          <w:highlight w:val="none"/>
          <w:lang w:val="zh-CN"/>
        </w:rPr>
        <w:t>联合体中至少有一方符合本文件规定的特定资质要求。但联合体中有同类资质的</w:t>
      </w:r>
      <w:r>
        <w:rPr>
          <w:rFonts w:hint="eastAsia" w:ascii="宋体" w:hAnsi="宋体" w:cs="宋体"/>
          <w:sz w:val="24"/>
          <w:highlight w:val="none"/>
        </w:rPr>
        <w:t>供应商</w:t>
      </w:r>
      <w:r>
        <w:rPr>
          <w:rFonts w:hint="eastAsia" w:ascii="宋体" w:hAnsi="宋体" w:cs="宋体"/>
          <w:sz w:val="24"/>
          <w:highlight w:val="none"/>
          <w:lang w:val="zh-CN"/>
        </w:rPr>
        <w:t>按照联合体分工承担相同工作的，应当按照资质等级较低的</w:t>
      </w:r>
      <w:r>
        <w:rPr>
          <w:rFonts w:hint="eastAsia" w:ascii="宋体" w:hAnsi="宋体" w:cs="宋体"/>
          <w:sz w:val="24"/>
          <w:highlight w:val="none"/>
        </w:rPr>
        <w:t>供应商</w:t>
      </w:r>
      <w:r>
        <w:rPr>
          <w:rFonts w:hint="eastAsia" w:ascii="宋体" w:hAnsi="宋体" w:cs="宋体"/>
          <w:sz w:val="24"/>
          <w:highlight w:val="none"/>
          <w:lang w:val="zh-CN"/>
        </w:rPr>
        <w:t>确定资质等级。</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以联合体形式参加政府采购活动的，联合体各方不得再单独参加或者与其他</w:t>
      </w:r>
      <w:r>
        <w:rPr>
          <w:rFonts w:hint="eastAsia" w:ascii="宋体" w:hAnsi="宋体" w:cs="宋体"/>
          <w:sz w:val="24"/>
          <w:highlight w:val="none"/>
        </w:rPr>
        <w:t>供应商</w:t>
      </w:r>
      <w:r>
        <w:rPr>
          <w:rFonts w:hint="eastAsia" w:ascii="宋体" w:hAnsi="宋体" w:cs="宋体"/>
          <w:sz w:val="24"/>
          <w:highlight w:val="none"/>
          <w:lang w:val="zh-CN"/>
        </w:rPr>
        <w:t>另外组成联合体参加同一合同项下的政府采购活动。</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联合体参与的，必须提供《联合体协议书》。</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val="zh-CN"/>
        </w:rPr>
        <w:t>（</w:t>
      </w:r>
      <w:r>
        <w:rPr>
          <w:rFonts w:hint="eastAsia" w:ascii="宋体" w:hAnsi="宋体" w:cs="宋体"/>
          <w:b/>
          <w:bCs/>
          <w:sz w:val="24"/>
          <w:highlight w:val="none"/>
        </w:rPr>
        <w:t>六</w:t>
      </w:r>
      <w:r>
        <w:rPr>
          <w:rFonts w:hint="eastAsia" w:ascii="宋体" w:hAnsi="宋体" w:cs="宋体"/>
          <w:b/>
          <w:bCs/>
          <w:sz w:val="24"/>
          <w:highlight w:val="none"/>
          <w:lang w:val="zh-CN"/>
        </w:rPr>
        <w:t>）</w:t>
      </w:r>
      <w:r>
        <w:rPr>
          <w:rFonts w:hint="eastAsia" w:ascii="宋体" w:hAnsi="宋体" w:cs="宋体"/>
          <w:b/>
          <w:bCs/>
          <w:sz w:val="24"/>
          <w:highlight w:val="none"/>
        </w:rPr>
        <w:t>询价费用</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不论询价结果如何，供应商均应自行承担所有与询价有关的全部费用。</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（七）分包</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1.分包：</w:t>
      </w:r>
      <w:r>
        <w:rPr>
          <w:rFonts w:hint="eastAsia" w:ascii="宋体" w:hAnsi="宋体" w:cs="宋体"/>
          <w:sz w:val="24"/>
          <w:highlight w:val="none"/>
          <w:lang w:val="zh-CN"/>
        </w:rPr>
        <w:t>见</w:t>
      </w:r>
      <w:r>
        <w:rPr>
          <w:rFonts w:hint="eastAsia" w:ascii="宋体" w:hAnsi="宋体" w:cs="宋体"/>
          <w:sz w:val="24"/>
          <w:highlight w:val="none"/>
        </w:rPr>
        <w:t>供应商</w:t>
      </w:r>
      <w:r>
        <w:rPr>
          <w:rFonts w:hint="eastAsia" w:ascii="宋体" w:hAnsi="宋体" w:cs="宋体"/>
          <w:sz w:val="24"/>
          <w:highlight w:val="none"/>
          <w:lang w:val="zh-CN"/>
        </w:rPr>
        <w:t>须知</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2.若项目允许分包，</w:t>
      </w:r>
      <w:r>
        <w:rPr>
          <w:rFonts w:hint="eastAsia" w:ascii="宋体" w:hAnsi="宋体" w:cs="宋体"/>
          <w:sz w:val="24"/>
          <w:highlight w:val="none"/>
          <w:lang w:val="zh-CN"/>
        </w:rPr>
        <w:t>供应商</w:t>
      </w:r>
      <w:r>
        <w:rPr>
          <w:rFonts w:hint="eastAsia" w:ascii="宋体" w:hAnsi="宋体" w:cs="宋体"/>
          <w:sz w:val="24"/>
          <w:highlight w:val="none"/>
        </w:rPr>
        <w:t>应</w:t>
      </w:r>
      <w:r>
        <w:rPr>
          <w:rFonts w:hint="eastAsia" w:ascii="宋体" w:hAnsi="宋体" w:cs="宋体"/>
          <w:sz w:val="24"/>
          <w:highlight w:val="none"/>
          <w:lang w:val="zh-CN"/>
        </w:rPr>
        <w:t>根据采购文件的规定和采购项目的实际情况，拟在成交后将成交项目的非主体、非关键性工作分包的，应当在</w:t>
      </w:r>
      <w:r>
        <w:rPr>
          <w:rFonts w:hint="eastAsia" w:ascii="宋体" w:hAnsi="宋体" w:cs="宋体"/>
          <w:sz w:val="24"/>
          <w:highlight w:val="none"/>
        </w:rPr>
        <w:t>询价响应</w:t>
      </w:r>
      <w:r>
        <w:rPr>
          <w:rFonts w:hint="eastAsia" w:ascii="宋体" w:hAnsi="宋体" w:cs="宋体"/>
          <w:sz w:val="24"/>
          <w:highlight w:val="none"/>
          <w:lang w:val="zh-CN"/>
        </w:rPr>
        <w:t>文件中载明分包承担主体，分包承担主体应当具备相应资质条件且不得再次分包。</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（八）政府采购政策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1.政府采购节能产品、环境标志产品：</w:t>
      </w:r>
      <w:r>
        <w:rPr>
          <w:rFonts w:hint="eastAsia" w:ascii="宋体" w:hAnsi="宋体" w:cs="宋体"/>
          <w:sz w:val="24"/>
          <w:highlight w:val="none"/>
          <w:lang w:val="zh-CN"/>
        </w:rPr>
        <w:t>见供应商须知</w:t>
      </w:r>
      <w:r>
        <w:rPr>
          <w:rFonts w:hint="eastAsia" w:ascii="宋体" w:hAnsi="宋体" w:cs="宋体"/>
          <w:sz w:val="24"/>
          <w:highlight w:val="none"/>
        </w:rPr>
        <w:t>中“政府采购节能产品、环境标志产品”内容。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2.根据《政府采购促进中小企业发展管理办法》（财库〔2020〕46号）文件要求，中小企业参加政府采购活动，应当出具该办法规定的《中小企业声明函》（见附件），否则不得享受相关中小企业扶持政策。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属下列情形之一的给予价格扣除：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⑴对于非专门面向中小企业的项目，提供的货物全部由符合政策要求的小型和微型企业制造的，对其报价给予扣除，用扣除后的价格参与评审，价格扣除比例</w:t>
      </w:r>
      <w:r>
        <w:rPr>
          <w:rFonts w:hint="eastAsia" w:ascii="宋体" w:hAnsi="宋体" w:cs="宋体"/>
          <w:sz w:val="24"/>
          <w:highlight w:val="none"/>
          <w:lang w:val="zh-CN"/>
        </w:rPr>
        <w:t>见供应商须知“前附表”</w:t>
      </w:r>
      <w:r>
        <w:rPr>
          <w:rFonts w:hint="eastAsia" w:ascii="宋体" w:hAnsi="宋体" w:cs="宋体"/>
          <w:sz w:val="24"/>
          <w:highlight w:val="none"/>
        </w:rPr>
        <w:t>中“小型、微型企业的价格扣除”内容；</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⑵接受大中型企业与小微企业组成联合体或者允许大中型企业向一家或者多家小微企业分包的采购项目，对于联合协议或者分包意向协议约定小微企业的合同份额占到合同总金额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30%以上的，对联合体或者大中型企业的报价给予扣除，用扣除后的价格参加评审，价格扣除比例</w:t>
      </w:r>
      <w:r>
        <w:rPr>
          <w:rFonts w:hint="eastAsia" w:ascii="宋体" w:hAnsi="宋体" w:cs="宋体"/>
          <w:sz w:val="24"/>
          <w:highlight w:val="none"/>
          <w:lang w:val="zh-CN"/>
        </w:rPr>
        <w:t>见供应商须知“前附表”</w:t>
      </w:r>
      <w:r>
        <w:rPr>
          <w:rFonts w:hint="eastAsia" w:ascii="宋体" w:hAnsi="宋体" w:cs="宋体"/>
          <w:sz w:val="24"/>
          <w:highlight w:val="none"/>
        </w:rPr>
        <w:t>中“小型、微型企业的价格扣除”内容。组成联合体或者接受分包的小微企业与联合体内其他企业、分包企业之间存在直接控股、管理关系的，不享受价格扣除优惠政策。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供应商符合《财政部、司法部关于政府采购支持监狱企业发展有关问题的通知》（财库〔2014〕68号）文件要求，并提供省级以上监狱管理局、戒毒管理局（含新疆生产建设兵团）出具的属于监狱企业的证明文件（格式自拟），则视同小型、微型企业，享受小微企业价格扣除政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4.供应商符合《关于促进残疾人就业政府采购政策的通知》（财库〔2017〕141号）文件要求，并提供《残疾人福利性单位声明函》的，则视同小型、微型企业，享受小微企业价格扣除政策。</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同一供应商（包括联合体），小微企业、监狱企业、残疾人福利性单位价格扣除</w:t>
      </w:r>
      <w:r>
        <w:rPr>
          <w:rFonts w:hint="eastAsia" w:ascii="宋体" w:hAnsi="宋体" w:cs="宋体"/>
          <w:sz w:val="24"/>
          <w:highlight w:val="none"/>
        </w:rPr>
        <w:t>政策</w:t>
      </w:r>
      <w:r>
        <w:rPr>
          <w:rFonts w:hint="eastAsia" w:ascii="宋体" w:hAnsi="宋体" w:cs="宋体"/>
          <w:sz w:val="24"/>
          <w:highlight w:val="none"/>
          <w:lang w:val="zh-CN"/>
        </w:rPr>
        <w:t>只享受一次，不得重复享受。</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6.专门面向中小企业的项目，不享受价格扣除。</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（九）相同品牌认定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提供相同品牌产品的不同供应商参加同一标项询价的，以其中通过资格审查、符合性审查且报价最低的参加评审；报价相同的，则随机抽取方式确定；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非单一产品采购项目中，多家供应商提供的核心产品品牌均相同的，按前款规定处理；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因相同品牌产品原因造成多家供应商按一家有效认定后，造成项目有效供应商不足三家的，项目应予以废标处理。</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（十）信用信息</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供应商信用信息查询渠道及截止时点、信用信息查询记录和证据留存的具体方式、信用信息的使用规则：</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查询渠道</w:t>
      </w:r>
      <w:r>
        <w:rPr>
          <w:rFonts w:hint="eastAsia" w:ascii="宋体" w:hAnsi="宋体" w:cs="宋体"/>
          <w:sz w:val="24"/>
          <w:highlight w:val="none"/>
        </w:rPr>
        <w:t>：</w:t>
      </w:r>
      <w:r>
        <w:rPr>
          <w:rFonts w:hint="eastAsia" w:ascii="宋体" w:hAnsi="宋体" w:cs="宋体"/>
          <w:sz w:val="24"/>
          <w:highlight w:val="none"/>
          <w:lang w:val="zh-CN"/>
        </w:rPr>
        <w:t>中国政府采购网</w:t>
      </w:r>
      <w:r>
        <w:rPr>
          <w:rFonts w:hint="eastAsia" w:ascii="宋体" w:hAnsi="宋体" w:cs="宋体"/>
          <w:sz w:val="24"/>
          <w:highlight w:val="none"/>
        </w:rPr>
        <w:t>（</w:t>
      </w:r>
      <w:r>
        <w:rPr>
          <w:rFonts w:hint="eastAsia" w:ascii="宋体" w:hAnsi="宋体" w:cs="宋体"/>
          <w:sz w:val="24"/>
          <w:highlight w:val="none"/>
          <w:lang w:val="zh-CN"/>
        </w:rPr>
        <w:t>网址</w:t>
      </w:r>
      <w:r>
        <w:rPr>
          <w:rFonts w:hint="eastAsia" w:ascii="宋体" w:hAnsi="宋体" w:cs="宋体"/>
          <w:sz w:val="24"/>
          <w:highlight w:val="none"/>
        </w:rPr>
        <w:t>：http：//www.ccgp.gov.cn）</w:t>
      </w:r>
      <w:r>
        <w:rPr>
          <w:rFonts w:hint="eastAsia" w:ascii="宋体" w:hAnsi="宋体" w:cs="宋体"/>
          <w:sz w:val="24"/>
          <w:highlight w:val="none"/>
          <w:lang w:val="zh-CN"/>
        </w:rPr>
        <w:t>、信用中国</w:t>
      </w:r>
      <w:r>
        <w:rPr>
          <w:rFonts w:hint="eastAsia" w:ascii="宋体" w:hAnsi="宋体" w:cs="宋体"/>
          <w:sz w:val="24"/>
          <w:highlight w:val="none"/>
        </w:rPr>
        <w:t>（</w:t>
      </w:r>
      <w:r>
        <w:rPr>
          <w:rFonts w:hint="eastAsia" w:ascii="宋体" w:hAnsi="宋体" w:cs="宋体"/>
          <w:sz w:val="24"/>
          <w:highlight w:val="none"/>
          <w:lang w:val="zh-CN"/>
        </w:rPr>
        <w:t>网址</w:t>
      </w:r>
      <w:r>
        <w:rPr>
          <w:rFonts w:hint="eastAsia" w:ascii="宋体" w:hAnsi="宋体" w:cs="宋体"/>
          <w:sz w:val="24"/>
          <w:highlight w:val="none"/>
        </w:rPr>
        <w:t>：</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4"/>
          <w:highlight w:val="none"/>
        </w:rPr>
        <w:t>http：//www.creditchina.gov.cn</w:t>
      </w:r>
      <w:r>
        <w:rPr>
          <w:rFonts w:hint="eastAsia" w:ascii="宋体" w:hAnsi="宋体" w:cs="宋体"/>
          <w:sz w:val="24"/>
          <w:highlight w:val="none"/>
        </w:rPr>
        <w:fldChar w:fldCharType="end"/>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2.查询</w:t>
      </w:r>
      <w:r>
        <w:rPr>
          <w:rFonts w:hint="eastAsia" w:ascii="宋体" w:hAnsi="宋体" w:cs="宋体"/>
          <w:sz w:val="24"/>
          <w:highlight w:val="none"/>
          <w:lang w:val="zh-CN"/>
        </w:rPr>
        <w:t>截止时间：开标后评标前；</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3.查询内容</w:t>
      </w:r>
      <w:r>
        <w:rPr>
          <w:rFonts w:hint="eastAsia" w:ascii="宋体" w:hAnsi="宋体" w:cs="宋体"/>
          <w:sz w:val="24"/>
          <w:highlight w:val="none"/>
          <w:lang w:val="zh-CN"/>
        </w:rPr>
        <w:t>：列入失信被执行人、重大税收违法案件当事人名单、政府采购严重违法失信行为记录名单；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信用信息查询记录和证据留存的具体方式：信用信息查询记录和证据以网页页面打印（或截图）等方式进行留存；</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zh-CN"/>
        </w:rPr>
        <w:t>使用规则：</w:t>
      </w:r>
      <w:r>
        <w:rPr>
          <w:rFonts w:hint="eastAsia" w:ascii="宋体" w:hAnsi="宋体" w:cs="宋体"/>
          <w:sz w:val="24"/>
          <w:highlight w:val="none"/>
        </w:rPr>
        <w:t>对列入失信被执行人、重大税收违法案件当事人名单、政府采购严重违法失信行为记录名单及其他不符合《中华人民共和国政府采购法》第二十二条规定条件的供应商，将被拒绝其参与政府采购活动。</w:t>
      </w:r>
    </w:p>
    <w:p>
      <w:pPr>
        <w:pStyle w:val="2"/>
        <w:autoSpaceDE/>
        <w:autoSpaceDN/>
        <w:spacing w:after="0" w:line="360" w:lineRule="auto"/>
        <w:ind w:left="0" w:leftChars="0" w:firstLine="480" w:firstLineChars="200"/>
        <w:rPr>
          <w:rFonts w:hAnsi="宋体" w:cs="宋体"/>
          <w:color w:val="auto"/>
          <w:kern w:val="2"/>
          <w:szCs w:val="24"/>
          <w:highlight w:val="none"/>
        </w:rPr>
      </w:pPr>
      <w:r>
        <w:rPr>
          <w:rFonts w:hint="eastAsia" w:hAnsi="宋体" w:cs="宋体"/>
          <w:color w:val="auto"/>
          <w:kern w:val="2"/>
          <w:szCs w:val="24"/>
          <w:highlight w:val="none"/>
        </w:rPr>
        <w:t>6.联合体成员存在不良信用信息记录的，视同联合体存在不良信用记录。</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（十一）特别说明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1.为采购项目提供整体设计、规范编制或者项目管理、监理、检测等服务的供应商，不得再参加该采购项目的其他采购活动。</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2.单位负责人为同一人或者存在直接控股、管理关系的不同供应商，不得参加同一合同项下的政府采购活动。</w:t>
      </w:r>
    </w:p>
    <w:p>
      <w:pPr>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十二</w:t>
      </w:r>
      <w:r>
        <w:rPr>
          <w:rFonts w:hint="eastAsia" w:ascii="宋体" w:hAnsi="宋体" w:cs="宋体"/>
          <w:b/>
          <w:bCs/>
          <w:sz w:val="24"/>
          <w:highlight w:val="none"/>
          <w:lang w:val="zh-CN"/>
        </w:rPr>
        <w:t>）质疑</w:t>
      </w:r>
      <w:r>
        <w:rPr>
          <w:rFonts w:hint="eastAsia" w:ascii="宋体" w:hAnsi="宋体" w:cs="宋体"/>
          <w:b/>
          <w:bCs/>
          <w:sz w:val="24"/>
          <w:highlight w:val="none"/>
        </w:rPr>
        <w:t>与</w:t>
      </w:r>
      <w:r>
        <w:rPr>
          <w:rFonts w:hint="eastAsia" w:ascii="宋体" w:hAnsi="宋体" w:cs="宋体"/>
          <w:b/>
          <w:bCs/>
          <w:sz w:val="24"/>
          <w:highlight w:val="none"/>
          <w:lang w:val="zh-CN"/>
        </w:rPr>
        <w:t>投诉</w:t>
      </w:r>
    </w:p>
    <w:p>
      <w:pPr>
        <w:wordWrap w:val="0"/>
        <w:snapToGrid w:val="0"/>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1</w:t>
      </w:r>
      <w:r>
        <w:rPr>
          <w:rFonts w:hint="eastAsia" w:ascii="宋体" w:hAnsi="宋体" w:cs="宋体"/>
          <w:bCs/>
          <w:sz w:val="24"/>
          <w:highlight w:val="none"/>
        </w:rPr>
        <w:t>.供应商</w:t>
      </w:r>
      <w:r>
        <w:rPr>
          <w:rFonts w:hint="eastAsia" w:ascii="宋体" w:hAnsi="宋体" w:cs="宋体"/>
          <w:bCs/>
          <w:sz w:val="24"/>
          <w:highlight w:val="none"/>
          <w:lang w:val="zh-CN"/>
        </w:rPr>
        <w:t>认为</w:t>
      </w:r>
      <w:r>
        <w:rPr>
          <w:rFonts w:hint="eastAsia" w:ascii="宋体" w:hAnsi="宋体" w:cs="宋体"/>
          <w:bCs/>
          <w:sz w:val="24"/>
          <w:highlight w:val="none"/>
        </w:rPr>
        <w:t>采购</w:t>
      </w:r>
      <w:r>
        <w:rPr>
          <w:rFonts w:hint="eastAsia" w:ascii="宋体" w:hAnsi="宋体" w:cs="宋体"/>
          <w:bCs/>
          <w:sz w:val="24"/>
          <w:highlight w:val="none"/>
          <w:lang w:val="zh-CN"/>
        </w:rPr>
        <w:t>文件、</w:t>
      </w:r>
      <w:r>
        <w:rPr>
          <w:rFonts w:hint="eastAsia" w:ascii="宋体" w:hAnsi="宋体" w:cs="宋体"/>
          <w:bCs/>
          <w:sz w:val="24"/>
          <w:highlight w:val="none"/>
        </w:rPr>
        <w:t>采购</w:t>
      </w:r>
      <w:r>
        <w:rPr>
          <w:rFonts w:hint="eastAsia" w:ascii="宋体" w:hAnsi="宋体" w:cs="宋体"/>
          <w:bCs/>
          <w:sz w:val="24"/>
          <w:highlight w:val="none"/>
          <w:lang w:val="zh-CN"/>
        </w:rPr>
        <w:t>过程、</w:t>
      </w:r>
      <w:r>
        <w:rPr>
          <w:rFonts w:hint="eastAsia" w:ascii="宋体" w:hAnsi="宋体" w:cs="宋体"/>
          <w:bCs/>
          <w:sz w:val="24"/>
          <w:highlight w:val="none"/>
        </w:rPr>
        <w:t>中标（成交）</w:t>
      </w:r>
      <w:r>
        <w:rPr>
          <w:rFonts w:hint="eastAsia" w:ascii="宋体" w:hAnsi="宋体" w:cs="宋体"/>
          <w:bCs/>
          <w:sz w:val="24"/>
          <w:highlight w:val="none"/>
          <w:lang w:val="zh-CN"/>
        </w:rPr>
        <w:t>结果使自己的权益</w:t>
      </w:r>
      <w:r>
        <w:rPr>
          <w:rFonts w:hint="eastAsia" w:ascii="宋体" w:hAnsi="宋体" w:cs="宋体"/>
          <w:bCs/>
          <w:sz w:val="24"/>
          <w:highlight w:val="none"/>
        </w:rPr>
        <w:t>受</w:t>
      </w:r>
      <w:r>
        <w:rPr>
          <w:rFonts w:hint="eastAsia" w:ascii="宋体" w:hAnsi="宋体" w:cs="宋体"/>
          <w:bCs/>
          <w:sz w:val="24"/>
          <w:highlight w:val="none"/>
          <w:lang w:val="zh-CN"/>
        </w:rPr>
        <w:t>到损害的，可以在知道或者应知其权益收到损害之日起七个工作日内，以书面形式向</w:t>
      </w:r>
      <w:r>
        <w:rPr>
          <w:rFonts w:hint="eastAsia" w:ascii="宋体" w:hAnsi="宋体" w:cs="宋体"/>
          <w:bCs/>
          <w:sz w:val="24"/>
          <w:highlight w:val="none"/>
        </w:rPr>
        <w:t>采购人、</w:t>
      </w:r>
      <w:r>
        <w:rPr>
          <w:rFonts w:hint="eastAsia" w:ascii="宋体" w:hAnsi="宋体" w:cs="宋体"/>
          <w:bCs/>
          <w:sz w:val="24"/>
          <w:highlight w:val="none"/>
          <w:lang w:val="zh-CN"/>
        </w:rPr>
        <w:t>采购代理机构提出质疑（在法定质疑期内一次性提出针对同一采购程序环节的质疑）。</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a供应商的姓名或者名称、地址、邮编、联系人及联系电话；</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b质疑项目的名称、编号；</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c具体、明确的质疑事项和与质疑事项相关的请求；</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d事实依据；</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e必要的法律依据；</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f提出质疑的日期。</w:t>
      </w:r>
    </w:p>
    <w:p>
      <w:pPr>
        <w:snapToGrid w:val="0"/>
        <w:spacing w:line="360" w:lineRule="auto"/>
        <w:ind w:firstLine="480" w:firstLineChars="200"/>
        <w:rPr>
          <w:rFonts w:ascii="宋体" w:hAnsi="宋体" w:cs="宋体"/>
          <w:b/>
          <w:bCs/>
          <w:sz w:val="24"/>
          <w:highlight w:val="none"/>
          <w:lang w:val="zh-CN"/>
        </w:rPr>
      </w:pPr>
      <w:r>
        <w:rPr>
          <w:rFonts w:hint="eastAsia" w:ascii="宋体" w:hAnsi="宋体" w:cs="宋体"/>
          <w:sz w:val="24"/>
          <w:highlight w:val="none"/>
          <w:lang w:val="zh-CN"/>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质疑方式：质疑供应商可直接提交（含政采云平台在线质疑）、传真或邮寄方式提交质疑函（一式三份），以其他方式提出的质疑，采购人或采购代理机构将不予接受、答复。其中，以传真方式送达质疑书的，应及时将质疑书原件送达采购人或采购代理机构，采购人或采购代理机构以实际收到原件之日作为收到质疑的日期（在质疑期限届满前质疑书已经传真成功的，质疑不视为过期）；邮寄方式送达质疑书的，以采购人或采购代理机构实际收到邮件之日作为收到质疑的日期；通过政采云平台在线质疑（供应商需在线签章）和查看质疑答复，访问路径如下：</w:t>
      </w:r>
      <w:r>
        <w:rPr>
          <w:rFonts w:hint="eastAsia" w:ascii="宋体" w:hAnsi="宋体" w:cs="宋体"/>
          <w:kern w:val="0"/>
          <w:sz w:val="24"/>
          <w:highlight w:val="none"/>
        </w:rPr>
        <w:t>政采云-项目采购-询问质疑投诉-质疑列表</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4.采购人或</w:t>
      </w:r>
      <w:r>
        <w:rPr>
          <w:rFonts w:hint="eastAsia" w:ascii="宋体" w:hAnsi="宋体" w:cs="宋体"/>
          <w:sz w:val="24"/>
          <w:highlight w:val="none"/>
          <w:lang w:val="zh-CN"/>
        </w:rPr>
        <w:t>采购代理机构在收到质疑供应商的书面质疑后7个工作日内作出书面答复（</w:t>
      </w:r>
      <w:r>
        <w:rPr>
          <w:rFonts w:hint="eastAsia" w:ascii="宋体" w:hAnsi="宋体" w:cs="宋体"/>
          <w:b/>
          <w:sz w:val="24"/>
          <w:highlight w:val="none"/>
          <w:lang w:val="zh-CN"/>
        </w:rPr>
        <w:t>涉及</w:t>
      </w:r>
      <w:r>
        <w:rPr>
          <w:rFonts w:hint="eastAsia" w:ascii="宋体" w:hAnsi="宋体" w:cs="宋体"/>
          <w:b/>
          <w:sz w:val="24"/>
          <w:highlight w:val="none"/>
        </w:rPr>
        <w:t>项目资格要求和采购</w:t>
      </w:r>
      <w:r>
        <w:rPr>
          <w:rFonts w:hint="eastAsia" w:ascii="宋体" w:hAnsi="宋体" w:cs="宋体"/>
          <w:b/>
          <w:sz w:val="24"/>
          <w:highlight w:val="none"/>
          <w:lang w:val="zh-CN"/>
        </w:rPr>
        <w:t>需求内容的由采购人答复</w:t>
      </w:r>
      <w:r>
        <w:rPr>
          <w:rFonts w:hint="eastAsia" w:ascii="宋体" w:hAnsi="宋体" w:cs="宋体"/>
          <w:sz w:val="24"/>
          <w:highlight w:val="none"/>
          <w:lang w:val="zh-CN"/>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质疑供应商捏造事实、提供虚假材料进行质疑的，</w:t>
      </w:r>
      <w:r>
        <w:rPr>
          <w:rFonts w:hint="eastAsia" w:ascii="宋体" w:hAnsi="宋体" w:cs="宋体"/>
          <w:sz w:val="24"/>
          <w:highlight w:val="none"/>
        </w:rPr>
        <w:t>采购人或</w:t>
      </w:r>
      <w:r>
        <w:rPr>
          <w:rFonts w:hint="eastAsia" w:ascii="宋体" w:hAnsi="宋体" w:cs="宋体"/>
          <w:sz w:val="24"/>
          <w:highlight w:val="none"/>
          <w:lang w:val="zh-CN"/>
        </w:rPr>
        <w:t>采购代理机构报告同级财政部门。情况属实的，列入不良行为记录并在指定的媒体上公告。</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6.质疑供应商对采购人或采购代理机构的答复不满意或者采购人、采购代理机构未在规定的时间内作出答复的，可以在答复期满后十五个工作日内向</w:t>
      </w:r>
      <w:r>
        <w:rPr>
          <w:rFonts w:hint="eastAsia" w:ascii="宋体" w:hAnsi="宋体" w:cs="宋体"/>
          <w:sz w:val="24"/>
          <w:highlight w:val="none"/>
          <w:lang w:eastAsia="zh-CN"/>
        </w:rPr>
        <w:t>鹿城</w:t>
      </w:r>
      <w:r>
        <w:rPr>
          <w:rFonts w:hint="eastAsia" w:ascii="宋体" w:hAnsi="宋体" w:cs="宋体"/>
          <w:sz w:val="24"/>
          <w:highlight w:val="none"/>
        </w:rPr>
        <w:t>区财政局投诉。</w:t>
      </w:r>
    </w:p>
    <w:p>
      <w:pPr>
        <w:snapToGrid w:val="0"/>
        <w:spacing w:line="360" w:lineRule="auto"/>
        <w:ind w:firstLine="482" w:firstLineChars="200"/>
        <w:rPr>
          <w:rFonts w:ascii="宋体"/>
          <w:b/>
          <w:kern w:val="0"/>
          <w:sz w:val="24"/>
          <w:highlight w:val="none"/>
        </w:rPr>
      </w:pPr>
      <w:r>
        <w:rPr>
          <w:rFonts w:hint="eastAsia" w:ascii="宋体"/>
          <w:b/>
          <w:kern w:val="0"/>
          <w:sz w:val="24"/>
          <w:highlight w:val="none"/>
        </w:rPr>
        <w:t>二 、询价响应文件</w:t>
      </w:r>
    </w:p>
    <w:p>
      <w:pPr>
        <w:pStyle w:val="55"/>
        <w:rPr>
          <w:highlight w:val="none"/>
        </w:rPr>
      </w:pPr>
      <w:r>
        <w:rPr>
          <w:rFonts w:hint="eastAsia" w:ascii="宋体"/>
          <w:szCs w:val="24"/>
          <w:highlight w:val="none"/>
          <w:lang w:val="zh-CN"/>
        </w:rPr>
        <w:t>（一）</w:t>
      </w:r>
      <w:r>
        <w:rPr>
          <w:rFonts w:hint="eastAsia"/>
          <w:highlight w:val="none"/>
        </w:rPr>
        <w:t>询价响应文件的形式和效力</w:t>
      </w:r>
    </w:p>
    <w:p>
      <w:pPr>
        <w:adjustRightInd w:val="0"/>
        <w:snapToGrid w:val="0"/>
        <w:spacing w:line="360" w:lineRule="auto"/>
        <w:ind w:firstLine="480" w:firstLineChars="200"/>
        <w:rPr>
          <w:rFonts w:ascii="宋体" w:hAnsi="宋体" w:cs="宋体"/>
          <w:bCs/>
          <w:sz w:val="24"/>
          <w:highlight w:val="none"/>
        </w:rPr>
      </w:pPr>
      <w:bookmarkStart w:id="8" w:name="_Toc107839836"/>
      <w:r>
        <w:rPr>
          <w:rFonts w:hint="eastAsia" w:ascii="宋体" w:hAnsi="宋体" w:cs="宋体"/>
          <w:bCs/>
          <w:sz w:val="24"/>
          <w:highlight w:val="none"/>
        </w:rPr>
        <w:t>1.询价响应文件形式：电子响应文件（包括“电子加密响应文件”和“备份响应文件”，“电子加密响应文件”和“备份响应文件”在响应文件编制完成后同时生成）。</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2.询价响应文件的效力：“电子加密响应文件”和“备份响应文件”具有同等效力，数据电文内容应完全一致。</w:t>
      </w:r>
    </w:p>
    <w:p>
      <w:pPr>
        <w:adjustRightInd w:val="0"/>
        <w:snapToGrid w:val="0"/>
        <w:spacing w:line="360" w:lineRule="auto"/>
        <w:ind w:firstLine="241" w:firstLineChars="100"/>
        <w:rPr>
          <w:rFonts w:ascii="宋体" w:hAnsi="宋体" w:cs="宋体"/>
          <w:bCs/>
          <w:sz w:val="24"/>
          <w:highlight w:val="none"/>
          <w:u w:val="single"/>
        </w:rPr>
      </w:pPr>
      <w:r>
        <w:rPr>
          <w:rFonts w:hint="eastAsia" w:ascii="宋体" w:hAnsi="宋体" w:cs="宋体"/>
          <w:b/>
          <w:bCs/>
          <w:sz w:val="24"/>
          <w:highlight w:val="none"/>
        </w:rPr>
        <w:t>▲</w:t>
      </w:r>
      <w:r>
        <w:rPr>
          <w:rFonts w:hint="eastAsia" w:ascii="宋体" w:hAnsi="宋体" w:cs="宋体"/>
          <w:bCs/>
          <w:sz w:val="24"/>
          <w:highlight w:val="none"/>
          <w:u w:val="single"/>
        </w:rPr>
        <w:t>3.电子加密响应文件按时解密成功的，备份响应文件自动失效；电子加密响应文件解密失败，按时启动备份响应文件电子且有效的，以备份响应文件为准；电子加密响应文件解密失败，又未提交备份响应文件（包括提交备份响应文件未按时提供解密密码或密码错误的），视同放弃投标（响应）；仅提交备份响应文件的，投标（响应）无效。</w:t>
      </w:r>
    </w:p>
    <w:p>
      <w:pPr>
        <w:pStyle w:val="55"/>
        <w:rPr>
          <w:highlight w:val="none"/>
        </w:rPr>
      </w:pPr>
      <w:r>
        <w:rPr>
          <w:rFonts w:hint="eastAsia"/>
          <w:highlight w:val="none"/>
        </w:rPr>
        <w:t>（二）在线询价响应（电子投标）说明</w:t>
      </w:r>
      <w:bookmarkEnd w:id="8"/>
    </w:p>
    <w:p>
      <w:pPr>
        <w:widowControl/>
        <w:wordWrap w:val="0"/>
        <w:adjustRightInd w:val="0"/>
        <w:snapToGrid w:val="0"/>
        <w:spacing w:line="360" w:lineRule="auto"/>
        <w:ind w:firstLine="480" w:firstLineChars="200"/>
        <w:rPr>
          <w:rFonts w:ascii="宋体" w:hAnsi="宋体" w:cs="宋体"/>
          <w:b/>
          <w:bCs/>
          <w:sz w:val="24"/>
          <w:highlight w:val="none"/>
          <w:lang w:val="zh-CN"/>
        </w:rPr>
      </w:pPr>
      <w:r>
        <w:rPr>
          <w:rFonts w:hint="eastAsia" w:ascii="宋体" w:hAnsi="宋体" w:cs="宋体"/>
          <w:bCs/>
          <w:sz w:val="24"/>
          <w:highlight w:val="none"/>
        </w:rPr>
        <w:t>1.本项目通过“政府采购云平台”实行电子投标（响应），应按照本项目询价文件和政府采购云平台的要求编制。</w:t>
      </w:r>
    </w:p>
    <w:p>
      <w:pPr>
        <w:wordWrap w:val="0"/>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2.</w:t>
      </w:r>
      <w:r>
        <w:rPr>
          <w:rFonts w:hint="eastAsia" w:ascii="宋体" w:hAnsi="宋体" w:cs="宋体"/>
          <w:bCs/>
          <w:kern w:val="0"/>
          <w:sz w:val="24"/>
          <w:highlight w:val="none"/>
        </w:rPr>
        <w:t>前期准备：</w:t>
      </w:r>
      <w:r>
        <w:rPr>
          <w:rFonts w:hint="eastAsia" w:ascii="宋体" w:hAnsi="宋体" w:cs="宋体"/>
          <w:sz w:val="24"/>
          <w:highlight w:val="none"/>
        </w:rPr>
        <w:t>各供应商应及时完成CA数字证书办理，拿到CA后在政采云平台进行绑定。因未办理CA数字证书等原因造成无法投标</w:t>
      </w:r>
      <w:r>
        <w:rPr>
          <w:rFonts w:hint="eastAsia" w:ascii="宋体" w:hAnsi="宋体" w:cs="宋体"/>
          <w:bCs/>
          <w:sz w:val="24"/>
          <w:highlight w:val="none"/>
        </w:rPr>
        <w:t>（响应）</w:t>
      </w:r>
      <w:r>
        <w:rPr>
          <w:rFonts w:hint="eastAsia" w:ascii="宋体" w:hAnsi="宋体" w:cs="宋体"/>
          <w:sz w:val="24"/>
          <w:highlight w:val="none"/>
        </w:rPr>
        <w:t>或投标</w:t>
      </w:r>
      <w:r>
        <w:rPr>
          <w:rFonts w:hint="eastAsia" w:ascii="宋体" w:hAnsi="宋体" w:cs="宋体"/>
          <w:bCs/>
          <w:sz w:val="24"/>
          <w:highlight w:val="none"/>
        </w:rPr>
        <w:t>（响应）</w:t>
      </w:r>
      <w:r>
        <w:rPr>
          <w:rFonts w:hint="eastAsia" w:ascii="宋体" w:hAnsi="宋体" w:cs="宋体"/>
          <w:sz w:val="24"/>
          <w:highlight w:val="none"/>
        </w:rPr>
        <w:t>失败等后果由供应商自行承担。</w:t>
      </w:r>
    </w:p>
    <w:p>
      <w:pPr>
        <w:wordWrap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通过“政府采购云平台”电子投标工具制作响应文件，电子投标工具请自行前往浙江政府采购网“下载专区-电子交易客户端”下载并安装，电子投标（政府采购项目电子交易管理操作指南-供应商）具体流程详见网址：</w:t>
      </w:r>
      <w:r>
        <w:rPr>
          <w:rFonts w:hint="eastAsia" w:ascii="宋体" w:hAnsi="宋体" w:cs="宋体"/>
          <w:b/>
          <w:bCs/>
          <w:sz w:val="24"/>
          <w:highlight w:val="none"/>
          <w:u w:val="single"/>
          <w:lang w:eastAsia="en-US"/>
        </w:rPr>
        <w:t>https</w:t>
      </w:r>
      <w:r>
        <w:rPr>
          <w:rFonts w:hint="eastAsia" w:ascii="宋体" w:hAnsi="宋体" w:cs="宋体"/>
          <w:b/>
          <w:bCs/>
          <w:sz w:val="24"/>
          <w:highlight w:val="none"/>
          <w:u w:val="single"/>
        </w:rPr>
        <w:t>:</w:t>
      </w:r>
      <w:r>
        <w:rPr>
          <w:rFonts w:hint="eastAsia" w:ascii="宋体" w:hAnsi="宋体" w:cs="宋体"/>
          <w:b/>
          <w:bCs/>
          <w:sz w:val="24"/>
          <w:highlight w:val="none"/>
          <w:u w:val="single"/>
          <w:lang w:eastAsia="en-US"/>
        </w:rPr>
        <w:t>//service.zcygov.cn/#/knowledges/CW1EtGwBFdiHxlNd6I3m/6IMVAG0BFdiHxlNdQ8Na?keyword=政府采购项目电子交易操作指南</w:t>
      </w:r>
      <w:r>
        <w:rPr>
          <w:rFonts w:hint="eastAsia" w:ascii="宋体" w:hAnsi="宋体" w:cs="宋体"/>
          <w:sz w:val="24"/>
          <w:highlight w:val="none"/>
        </w:rPr>
        <w:t>，具体以政采云平台最新网址为准。</w:t>
      </w:r>
    </w:p>
    <w:p>
      <w:pPr>
        <w:autoSpaceDE w:val="0"/>
        <w:autoSpaceDN w:val="0"/>
        <w:adjustRightInd w:val="0"/>
        <w:spacing w:line="360" w:lineRule="auto"/>
        <w:rPr>
          <w:rFonts w:ascii="宋体" w:hAnsi="宋体"/>
          <w:b/>
          <w:bCs/>
          <w:kern w:val="0"/>
          <w:sz w:val="24"/>
          <w:highlight w:val="none"/>
        </w:rPr>
      </w:pPr>
      <w:r>
        <w:rPr>
          <w:rFonts w:hint="eastAsia" w:ascii="宋体" w:hAnsi="宋体" w:cs="宋体"/>
          <w:b/>
          <w:sz w:val="24"/>
          <w:highlight w:val="none"/>
        </w:rPr>
        <w:t>（三）</w:t>
      </w:r>
      <w:r>
        <w:rPr>
          <w:rFonts w:hint="eastAsia" w:ascii="宋体" w:hAnsi="宋体"/>
          <w:b/>
          <w:bCs/>
          <w:kern w:val="0"/>
          <w:sz w:val="24"/>
          <w:highlight w:val="none"/>
        </w:rPr>
        <w:t>询价响应文件的组成</w:t>
      </w:r>
    </w:p>
    <w:p>
      <w:pPr>
        <w:snapToGrid w:val="0"/>
        <w:spacing w:line="360" w:lineRule="auto"/>
        <w:ind w:firstLine="480" w:firstLineChars="200"/>
        <w:rPr>
          <w:rFonts w:ascii="宋体" w:hAnsi="宋体" w:cs="宋体"/>
          <w:b/>
          <w:sz w:val="24"/>
          <w:highlight w:val="none"/>
        </w:rPr>
      </w:pPr>
      <w:r>
        <w:rPr>
          <w:rFonts w:hint="eastAsia" w:ascii="宋体"/>
          <w:kern w:val="0"/>
          <w:sz w:val="24"/>
          <w:highlight w:val="none"/>
        </w:rPr>
        <w:t>供应商应仔细阅读询价文件的所有内容，按询价文件的要求，详细编制询价响应文件</w:t>
      </w:r>
      <w:r>
        <w:rPr>
          <w:rFonts w:hAnsi="宋体"/>
          <w:sz w:val="24"/>
          <w:highlight w:val="none"/>
        </w:rPr>
        <w:t>。</w:t>
      </w:r>
      <w:r>
        <w:rPr>
          <w:rFonts w:hint="eastAsia" w:hAnsi="宋体"/>
          <w:sz w:val="24"/>
          <w:highlight w:val="none"/>
        </w:rPr>
        <w:t>询价响应文件由以下内容组成：</w:t>
      </w:r>
    </w:p>
    <w:p>
      <w:pPr>
        <w:snapToGrid w:val="0"/>
        <w:spacing w:line="360" w:lineRule="auto"/>
        <w:ind w:firstLine="482" w:firstLineChars="200"/>
        <w:rPr>
          <w:rFonts w:asciiTheme="majorEastAsia" w:hAnsiTheme="majorEastAsia" w:eastAsiaTheme="majorEastAsia"/>
          <w:kern w:val="0"/>
          <w:sz w:val="24"/>
          <w:highlight w:val="none"/>
        </w:rPr>
      </w:pPr>
      <w:r>
        <w:rPr>
          <w:rFonts w:hint="eastAsia" w:asciiTheme="majorEastAsia" w:hAnsiTheme="majorEastAsia" w:eastAsiaTheme="majorEastAsia"/>
          <w:b/>
          <w:sz w:val="24"/>
          <w:highlight w:val="none"/>
        </w:rPr>
        <w:t>一.资格证明内容的组成：</w:t>
      </w:r>
    </w:p>
    <w:p>
      <w:pPr>
        <w:pStyle w:val="24"/>
        <w:ind w:left="0" w:leftChars="0" w:firstLine="470"/>
        <w:rPr>
          <w:rStyle w:val="34"/>
          <w:rFonts w:asciiTheme="majorEastAsia" w:hAnsiTheme="majorEastAsia" w:eastAsiaTheme="majorEastAsia"/>
          <w:b w:val="0"/>
          <w:color w:val="auto"/>
          <w:highlight w:val="none"/>
          <w:u w:val="none"/>
        </w:rPr>
      </w:pPr>
      <w:r>
        <w:rPr>
          <w:rStyle w:val="34"/>
          <w:rFonts w:hint="eastAsia" w:asciiTheme="majorEastAsia" w:hAnsiTheme="majorEastAsia" w:eastAsiaTheme="majorEastAsia"/>
          <w:b w:val="0"/>
          <w:color w:val="auto"/>
          <w:highlight w:val="none"/>
          <w:u w:val="none"/>
        </w:rPr>
        <w:t>（1）询价声明书</w:t>
      </w:r>
      <w:r>
        <w:rPr>
          <w:rFonts w:hint="eastAsia" w:cs="宋体" w:asciiTheme="majorEastAsia" w:hAnsiTheme="majorEastAsia" w:eastAsiaTheme="majorEastAsia"/>
          <w:highlight w:val="none"/>
        </w:rPr>
        <w:t>（</w:t>
      </w:r>
      <w:r>
        <w:rPr>
          <w:rFonts w:hint="eastAsia" w:cs="宋体" w:asciiTheme="majorEastAsia" w:hAnsiTheme="majorEastAsia" w:eastAsiaTheme="majorEastAsia"/>
          <w:b w:val="0"/>
          <w:highlight w:val="none"/>
        </w:rPr>
        <w:t>见附件）</w:t>
      </w:r>
    </w:p>
    <w:p>
      <w:pPr>
        <w:widowControl/>
        <w:spacing w:line="360" w:lineRule="auto"/>
        <w:ind w:right="60" w:firstLine="480" w:firstLineChars="200"/>
        <w:jc w:val="left"/>
        <w:outlineLvl w:val="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（2）授权委托书（法定代表人或营业执照中负责人亲自办理报价事宜的，提供法定代表人或营业执照中负责人有效的身份证)；（见附件）</w:t>
      </w:r>
    </w:p>
    <w:p>
      <w:pPr>
        <w:widowControl/>
        <w:spacing w:line="360" w:lineRule="auto"/>
        <w:ind w:right="60" w:firstLine="480" w:firstLineChars="200"/>
        <w:jc w:val="left"/>
        <w:outlineLvl w:val="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（3）有效的营业执照（如事业单位参加报价的，则提供有效的《事业单位法人证书》）；</w:t>
      </w:r>
    </w:p>
    <w:p>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（4）具有良好的财务状况、依法缴纳税收和社会保障资金的承诺函（见附件）；</w:t>
      </w:r>
    </w:p>
    <w:p>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（5）具有履行合同所必需设备和专业技术能力的承诺函（见附件）；</w:t>
      </w:r>
    </w:p>
    <w:p>
      <w:pPr>
        <w:widowControl/>
        <w:spacing w:line="360" w:lineRule="auto"/>
        <w:ind w:right="60" w:firstLine="480" w:firstLineChars="200"/>
        <w:jc w:val="left"/>
        <w:outlineLvl w:val="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（6）提供采购公告中符合供应商特定条件的有效资质证书复印件（如果询价供应商特定条件中有要求的必须提供），以及需要说明的其他资料</w:t>
      </w:r>
    </w:p>
    <w:p>
      <w:pPr>
        <w:pStyle w:val="17"/>
        <w:snapToGrid w:val="0"/>
        <w:spacing w:after="156" w:line="360" w:lineRule="auto"/>
        <w:ind w:firstLine="480" w:firstLineChars="200"/>
        <w:rPr>
          <w:rFonts w:asciiTheme="majorEastAsia" w:hAnsiTheme="majorEastAsia" w:eastAsiaTheme="majorEastAsia"/>
          <w:highlight w:val="none"/>
        </w:rPr>
      </w:pPr>
      <w:r>
        <w:rPr>
          <w:rFonts w:hint="eastAsia" w:cs="宋体" w:asciiTheme="majorEastAsia" w:hAnsiTheme="majorEastAsia" w:eastAsiaTheme="majorEastAsia"/>
          <w:highlight w:val="none"/>
        </w:rPr>
        <w:t>（7）</w:t>
      </w:r>
      <w:r>
        <w:rPr>
          <w:rStyle w:val="34"/>
          <w:rFonts w:hint="eastAsia" w:cs="宋体" w:asciiTheme="majorEastAsia" w:hAnsiTheme="majorEastAsia" w:eastAsiaTheme="majorEastAsia"/>
          <w:color w:val="auto"/>
          <w:highlight w:val="none"/>
          <w:u w:val="none"/>
        </w:rPr>
        <w:t>中小企业声明函</w:t>
      </w:r>
      <w:r>
        <w:rPr>
          <w:rFonts w:hint="eastAsia" w:cs="宋体" w:asciiTheme="majorEastAsia" w:hAnsiTheme="majorEastAsia" w:eastAsiaTheme="majorEastAsia"/>
          <w:highlight w:val="none"/>
        </w:rPr>
        <w:t>（见附件）</w:t>
      </w:r>
    </w:p>
    <w:p>
      <w:pPr>
        <w:snapToGrid w:val="0"/>
        <w:spacing w:line="360" w:lineRule="auto"/>
        <w:ind w:firstLine="482" w:firstLineChars="200"/>
        <w:rPr>
          <w:rFonts w:cs="宋体" w:asciiTheme="majorEastAsia" w:hAnsiTheme="majorEastAsia" w:eastAsiaTheme="majorEastAsia"/>
          <w:sz w:val="24"/>
          <w:highlight w:val="none"/>
          <w:u w:val="single"/>
        </w:rPr>
      </w:pPr>
      <w:r>
        <w:rPr>
          <w:rFonts w:hint="eastAsia" w:asciiTheme="majorEastAsia" w:hAnsiTheme="majorEastAsia" w:eastAsiaTheme="majorEastAsia"/>
          <w:b/>
          <w:sz w:val="24"/>
          <w:highlight w:val="none"/>
        </w:rPr>
        <w:t>二.商务与技术内容的组成：</w:t>
      </w:r>
    </w:p>
    <w:p>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（8）供应商基本情况表（见附件）</w:t>
      </w:r>
    </w:p>
    <w:p>
      <w:pPr>
        <w:pStyle w:val="9"/>
        <w:widowControl/>
        <w:adjustRightInd w:val="0"/>
        <w:snapToGrid w:val="0"/>
        <w:spacing w:line="360" w:lineRule="auto"/>
        <w:ind w:firstLine="480" w:firstLineChars="2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（9）产品描述及相关资料：</w:t>
      </w:r>
    </w:p>
    <w:p>
      <w:pPr>
        <w:pStyle w:val="24"/>
        <w:ind w:firstLine="489" w:firstLineChars="204"/>
        <w:rPr>
          <w:rFonts w:cs="宋体" w:asciiTheme="majorEastAsia" w:hAnsiTheme="majorEastAsia" w:eastAsiaTheme="majorEastAsia"/>
          <w:b w:val="0"/>
          <w:bCs/>
          <w:highlight w:val="none"/>
        </w:rPr>
      </w:pPr>
      <w:r>
        <w:rPr>
          <w:rStyle w:val="34"/>
          <w:rFonts w:hint="eastAsia" w:asciiTheme="majorEastAsia" w:hAnsiTheme="majorEastAsia" w:eastAsiaTheme="majorEastAsia"/>
          <w:b w:val="0"/>
          <w:color w:val="auto"/>
          <w:highlight w:val="none"/>
          <w:u w:val="none"/>
        </w:rPr>
        <w:t>A.</w:t>
      </w:r>
      <w:r>
        <w:rPr>
          <w:rFonts w:hint="eastAsia" w:cs="宋体" w:asciiTheme="majorEastAsia" w:hAnsiTheme="majorEastAsia" w:eastAsiaTheme="majorEastAsia"/>
          <w:b w:val="0"/>
          <w:bCs/>
          <w:highlight w:val="none"/>
        </w:rPr>
        <w:t>产品品牌及型号、技术参数指标、性能特点、图片资料以及所遵循的技术规范、产品质保期、出厂标准、产品质量相关检测报告等内容</w:t>
      </w:r>
    </w:p>
    <w:p>
      <w:pPr>
        <w:pStyle w:val="9"/>
        <w:widowControl/>
        <w:adjustRightInd w:val="0"/>
        <w:snapToGrid w:val="0"/>
        <w:spacing w:line="360" w:lineRule="auto"/>
        <w:ind w:firstLine="720" w:firstLineChars="300"/>
        <w:rPr>
          <w:rFonts w:cs="宋体" w:asciiTheme="majorEastAsia" w:hAnsiTheme="majorEastAsia" w:eastAsiaTheme="majorEastAsia"/>
          <w:kern w:val="0"/>
          <w:sz w:val="24"/>
          <w:szCs w:val="24"/>
          <w:highlight w:val="none"/>
        </w:rPr>
      </w:pPr>
      <w:r>
        <w:rPr>
          <w:rFonts w:hint="eastAsia" w:cs="宋体" w:asciiTheme="majorEastAsia" w:hAnsiTheme="majorEastAsia" w:eastAsiaTheme="majorEastAsia"/>
          <w:sz w:val="24"/>
          <w:szCs w:val="24"/>
          <w:highlight w:val="none"/>
        </w:rPr>
        <w:t>B.节能产品认证证书</w:t>
      </w:r>
      <w:r>
        <w:rPr>
          <w:rFonts w:hint="eastAsia" w:cs="宋体" w:asciiTheme="majorEastAsia" w:hAnsiTheme="majorEastAsia" w:eastAsiaTheme="majorEastAsia"/>
          <w:kern w:val="0"/>
          <w:sz w:val="24"/>
          <w:szCs w:val="24"/>
          <w:highlight w:val="none"/>
        </w:rPr>
        <w:t>或规定网站证书查询截图（如有）</w:t>
      </w:r>
    </w:p>
    <w:p>
      <w:pPr>
        <w:pStyle w:val="9"/>
        <w:widowControl/>
        <w:adjustRightInd w:val="0"/>
        <w:snapToGrid w:val="0"/>
        <w:spacing w:line="360" w:lineRule="auto"/>
        <w:ind w:firstLine="720" w:firstLineChars="300"/>
        <w:rPr>
          <w:rFonts w:cs="宋体" w:asciiTheme="majorEastAsia" w:hAnsiTheme="majorEastAsia" w:eastAsiaTheme="majorEastAsia"/>
          <w:kern w:val="0"/>
          <w:sz w:val="24"/>
          <w:szCs w:val="24"/>
          <w:highlight w:val="none"/>
        </w:rPr>
      </w:pPr>
      <w:r>
        <w:rPr>
          <w:rFonts w:hint="eastAsia" w:cs="宋体" w:asciiTheme="majorEastAsia" w:hAnsiTheme="majorEastAsia" w:eastAsiaTheme="majorEastAsia"/>
          <w:kern w:val="0"/>
          <w:sz w:val="24"/>
          <w:szCs w:val="24"/>
          <w:highlight w:val="none"/>
        </w:rPr>
        <w:t>C.</w:t>
      </w:r>
      <w:r>
        <w:rPr>
          <w:rFonts w:hint="eastAsia" w:cs="宋体" w:asciiTheme="majorEastAsia" w:hAnsiTheme="majorEastAsia" w:eastAsiaTheme="majorEastAsia"/>
          <w:sz w:val="24"/>
          <w:szCs w:val="24"/>
          <w:highlight w:val="none"/>
        </w:rPr>
        <w:t>环境标志产品认证证书</w:t>
      </w:r>
      <w:r>
        <w:rPr>
          <w:rFonts w:hint="eastAsia" w:cs="宋体" w:asciiTheme="majorEastAsia" w:hAnsiTheme="majorEastAsia" w:eastAsiaTheme="majorEastAsia"/>
          <w:kern w:val="0"/>
          <w:sz w:val="24"/>
          <w:szCs w:val="24"/>
          <w:highlight w:val="none"/>
        </w:rPr>
        <w:t>或规定网站证书查询截图（如有）</w:t>
      </w:r>
    </w:p>
    <w:p>
      <w:pPr>
        <w:pStyle w:val="9"/>
        <w:widowControl/>
        <w:adjustRightInd w:val="0"/>
        <w:snapToGrid w:val="0"/>
        <w:spacing w:line="360" w:lineRule="auto"/>
        <w:ind w:firstLine="480" w:firstLineChars="200"/>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（10）询价响应方案描述：项目组织实施方案（包括项目工期、确保项目供货的措施或方案、项目实施进度安排、项目实施人员配备情况等）</w:t>
      </w:r>
    </w:p>
    <w:p>
      <w:pPr>
        <w:autoSpaceDE w:val="0"/>
        <w:autoSpaceDN w:val="0"/>
        <w:adjustRightInd w:val="0"/>
        <w:spacing w:line="360" w:lineRule="auto"/>
        <w:ind w:firstLine="480" w:firstLineChars="200"/>
        <w:rPr>
          <w:rFonts w:cs="宋体" w:asciiTheme="majorEastAsia" w:hAnsiTheme="majorEastAsia" w:eastAsiaTheme="majorEastAsia"/>
          <w:sz w:val="24"/>
          <w:highlight w:val="none"/>
        </w:rPr>
      </w:pPr>
      <w:r>
        <w:rPr>
          <w:rFonts w:hint="eastAsia" w:asciiTheme="majorEastAsia" w:hAnsiTheme="majorEastAsia" w:eastAsiaTheme="majorEastAsia"/>
          <w:kern w:val="0"/>
          <w:sz w:val="24"/>
          <w:highlight w:val="none"/>
        </w:rPr>
        <w:t>（11）</w:t>
      </w:r>
      <w:r>
        <w:rPr>
          <w:rFonts w:hint="eastAsia" w:cs="宋体" w:asciiTheme="majorEastAsia" w:hAnsiTheme="majorEastAsia" w:eastAsiaTheme="majorEastAsia"/>
          <w:sz w:val="24"/>
          <w:highlight w:val="none"/>
        </w:rPr>
        <w:t>商务及技术响应表（见附件）</w:t>
      </w:r>
    </w:p>
    <w:p>
      <w:pPr>
        <w:autoSpaceDE w:val="0"/>
        <w:autoSpaceDN w:val="0"/>
        <w:adjustRightInd w:val="0"/>
        <w:spacing w:line="360" w:lineRule="auto"/>
        <w:ind w:firstLine="480" w:firstLineChars="200"/>
        <w:rPr>
          <w:rFonts w:cs="宋体" w:asciiTheme="majorEastAsia" w:hAnsiTheme="majorEastAsia" w:eastAsiaTheme="majorEastAsia"/>
          <w:sz w:val="24"/>
          <w:highlight w:val="none"/>
        </w:rPr>
      </w:pPr>
      <w:r>
        <w:rPr>
          <w:rFonts w:hint="eastAsia" w:asciiTheme="majorEastAsia" w:hAnsiTheme="majorEastAsia" w:eastAsiaTheme="majorEastAsia"/>
          <w:kern w:val="0"/>
          <w:sz w:val="24"/>
          <w:highlight w:val="none"/>
        </w:rPr>
        <w:t>（12）</w:t>
      </w:r>
      <w:r>
        <w:rPr>
          <w:rFonts w:hint="eastAsia" w:cs="宋体" w:asciiTheme="majorEastAsia" w:hAnsiTheme="majorEastAsia" w:eastAsiaTheme="majorEastAsia"/>
          <w:sz w:val="24"/>
          <w:highlight w:val="none"/>
        </w:rPr>
        <w:t>售后服务描述及承诺：</w:t>
      </w:r>
    </w:p>
    <w:p>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A.产品质量保证期承诺</w:t>
      </w:r>
    </w:p>
    <w:p>
      <w:pPr>
        <w:pStyle w:val="16"/>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B.提供详细完整的“三包”措施及售后服务措施和方案（包括服务措施、产品质量保证、回访、技术培训等）</w:t>
      </w:r>
    </w:p>
    <w:p>
      <w:pPr>
        <w:pStyle w:val="16"/>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（14）</w:t>
      </w:r>
      <w:r>
        <w:rPr>
          <w:rFonts w:hint="eastAsia" w:asciiTheme="majorEastAsia" w:hAnsiTheme="majorEastAsia" w:eastAsiaTheme="majorEastAsia"/>
          <w:sz w:val="24"/>
          <w:highlight w:val="none"/>
        </w:rPr>
        <w:t>供应商认为需要提供的其他资料</w:t>
      </w:r>
    </w:p>
    <w:p>
      <w:pPr>
        <w:autoSpaceDE w:val="0"/>
        <w:autoSpaceDN w:val="0"/>
        <w:adjustRightInd w:val="0"/>
        <w:spacing w:line="360" w:lineRule="auto"/>
        <w:ind w:left="426" w:firstLine="65" w:firstLineChars="27"/>
        <w:rPr>
          <w:rFonts w:asciiTheme="majorEastAsia" w:hAnsiTheme="majorEastAsia" w:eastAsiaTheme="majorEastAsia"/>
          <w:b/>
          <w:kern w:val="0"/>
          <w:sz w:val="24"/>
          <w:highlight w:val="none"/>
        </w:rPr>
      </w:pPr>
      <w:r>
        <w:rPr>
          <w:rFonts w:hint="eastAsia" w:asciiTheme="majorEastAsia" w:hAnsiTheme="majorEastAsia" w:eastAsiaTheme="majorEastAsia"/>
          <w:b/>
          <w:kern w:val="0"/>
          <w:sz w:val="24"/>
          <w:highlight w:val="none"/>
        </w:rPr>
        <w:t>三.报价内容的组成</w:t>
      </w:r>
    </w:p>
    <w:p>
      <w:pPr>
        <w:pStyle w:val="24"/>
        <w:ind w:left="0" w:leftChars="0" w:firstLine="470"/>
        <w:rPr>
          <w:rFonts w:asciiTheme="majorEastAsia" w:hAnsiTheme="majorEastAsia" w:eastAsiaTheme="majorEastAsia"/>
          <w:b w:val="0"/>
          <w:bCs/>
          <w:kern w:val="0"/>
          <w:highlight w:val="none"/>
        </w:rPr>
      </w:pPr>
      <w:r>
        <w:rPr>
          <w:rFonts w:hint="eastAsia" w:asciiTheme="majorEastAsia" w:hAnsiTheme="majorEastAsia" w:eastAsiaTheme="majorEastAsia"/>
          <w:b w:val="0"/>
          <w:bCs/>
          <w:kern w:val="0"/>
          <w:highlight w:val="none"/>
        </w:rPr>
        <w:t>（15）报价一览表</w:t>
      </w:r>
    </w:p>
    <w:p>
      <w:pPr>
        <w:pStyle w:val="24"/>
        <w:ind w:left="0" w:leftChars="0" w:firstLine="470"/>
        <w:rPr>
          <w:rFonts w:asciiTheme="majorEastAsia" w:hAnsiTheme="majorEastAsia" w:eastAsiaTheme="majorEastAsia"/>
          <w:b w:val="0"/>
          <w:bCs/>
          <w:kern w:val="0"/>
          <w:highlight w:val="none"/>
        </w:rPr>
      </w:pPr>
      <w:r>
        <w:rPr>
          <w:rFonts w:hint="eastAsia" w:asciiTheme="majorEastAsia" w:hAnsiTheme="majorEastAsia" w:eastAsiaTheme="majorEastAsia"/>
          <w:b w:val="0"/>
          <w:kern w:val="0"/>
          <w:highlight w:val="none"/>
        </w:rPr>
        <w:t>（16）</w:t>
      </w:r>
      <w:r>
        <w:rPr>
          <w:rFonts w:hint="eastAsia" w:asciiTheme="majorEastAsia" w:hAnsiTheme="majorEastAsia" w:eastAsiaTheme="majorEastAsia"/>
          <w:b w:val="0"/>
          <w:bCs/>
          <w:kern w:val="0"/>
          <w:highlight w:val="none"/>
        </w:rPr>
        <w:t>报价明细表</w:t>
      </w:r>
    </w:p>
    <w:p>
      <w:pPr>
        <w:pStyle w:val="24"/>
        <w:ind w:left="0" w:leftChars="0" w:firstLine="470"/>
        <w:rPr>
          <w:rFonts w:asciiTheme="majorEastAsia" w:hAnsiTheme="majorEastAsia" w:eastAsiaTheme="majorEastAsia"/>
          <w:b w:val="0"/>
          <w:bCs/>
          <w:kern w:val="0"/>
          <w:highlight w:val="none"/>
        </w:rPr>
      </w:pPr>
      <w:r>
        <w:rPr>
          <w:rFonts w:hint="eastAsia" w:asciiTheme="majorEastAsia" w:hAnsiTheme="majorEastAsia" w:eastAsiaTheme="majorEastAsia"/>
          <w:b w:val="0"/>
          <w:bCs/>
          <w:kern w:val="0"/>
          <w:highlight w:val="none"/>
        </w:rPr>
        <w:t>（17）供应商认为需要提供的其他资料</w:t>
      </w:r>
    </w:p>
    <w:p>
      <w:pPr>
        <w:autoSpaceDE w:val="0"/>
        <w:autoSpaceDN w:val="0"/>
        <w:adjustRightInd w:val="0"/>
        <w:spacing w:line="360" w:lineRule="auto"/>
        <w:ind w:firstLine="480" w:firstLineChars="200"/>
        <w:rPr>
          <w:rFonts w:asciiTheme="majorEastAsia" w:hAnsiTheme="majorEastAsia" w:eastAsiaTheme="majorEastAsia"/>
          <w:kern w:val="0"/>
          <w:sz w:val="24"/>
          <w:highlight w:val="none"/>
          <w:lang w:val="zh-CN"/>
        </w:rPr>
      </w:pPr>
      <w:r>
        <w:rPr>
          <w:rFonts w:hint="eastAsia" w:asciiTheme="majorEastAsia" w:hAnsiTheme="majorEastAsia" w:eastAsiaTheme="majorEastAsia"/>
          <w:sz w:val="24"/>
          <w:highlight w:val="none"/>
        </w:rPr>
        <w:t>本项目</w:t>
      </w:r>
      <w:r>
        <w:rPr>
          <w:rFonts w:hint="eastAsia" w:asciiTheme="majorEastAsia" w:hAnsiTheme="majorEastAsia" w:eastAsiaTheme="majorEastAsia"/>
          <w:kern w:val="0"/>
          <w:sz w:val="24"/>
          <w:highlight w:val="none"/>
          <w:lang w:val="zh-CN"/>
        </w:rPr>
        <w:t>总报价</w:t>
      </w:r>
      <w:r>
        <w:rPr>
          <w:rFonts w:hint="eastAsia" w:asciiTheme="majorEastAsia" w:hAnsiTheme="majorEastAsia" w:eastAsiaTheme="majorEastAsia"/>
          <w:kern w:val="0"/>
          <w:sz w:val="24"/>
          <w:highlight w:val="none"/>
        </w:rPr>
        <w:t>为供应商针对本项目报出的唯一报价，包含其它一切所要涉及到的费用，有选择的报价将被拒绝；</w:t>
      </w:r>
      <w:r>
        <w:rPr>
          <w:rFonts w:hint="eastAsia" w:asciiTheme="majorEastAsia" w:hAnsiTheme="majorEastAsia" w:eastAsiaTheme="majorEastAsia"/>
          <w:sz w:val="24"/>
          <w:highlight w:val="none"/>
        </w:rPr>
        <w:t>本项目</w:t>
      </w:r>
      <w:r>
        <w:rPr>
          <w:rFonts w:hint="eastAsia" w:asciiTheme="majorEastAsia" w:hAnsiTheme="majorEastAsia" w:eastAsiaTheme="majorEastAsia"/>
          <w:kern w:val="0"/>
          <w:sz w:val="24"/>
          <w:highlight w:val="none"/>
          <w:lang w:val="zh-CN"/>
        </w:rPr>
        <w:t>总报价应当包</w:t>
      </w:r>
      <w:r>
        <w:rPr>
          <w:rFonts w:hint="eastAsia" w:asciiTheme="majorEastAsia" w:hAnsiTheme="majorEastAsia" w:eastAsiaTheme="majorEastAsia"/>
          <w:sz w:val="24"/>
          <w:highlight w:val="none"/>
        </w:rPr>
        <w:t>所有设备（含所有所需的辅件）需配齐、安装、调试到位，以构成一套完整实用系统。如有任何遗漏，由成交人免费补齐，因此需要各报价供应商事先对场地进行现场工勘。请各报价供应商在报价之前进行实地调研，以实际情况为准，慎重考虑。</w:t>
      </w:r>
    </w:p>
    <w:p>
      <w:pPr>
        <w:spacing w:line="360" w:lineRule="auto"/>
        <w:rPr>
          <w:rFonts w:ascii="宋体" w:hAnsi="宋体"/>
          <w:b/>
          <w:bCs/>
          <w:kern w:val="0"/>
          <w:sz w:val="24"/>
          <w:highlight w:val="none"/>
        </w:rPr>
      </w:pPr>
      <w:r>
        <w:rPr>
          <w:rFonts w:hint="eastAsia" w:ascii="宋体" w:hAnsi="宋体"/>
          <w:b/>
          <w:bCs/>
          <w:kern w:val="0"/>
          <w:sz w:val="24"/>
          <w:highlight w:val="none"/>
        </w:rPr>
        <w:t>（四）询价响应文件的制作、封装及递交要求</w:t>
      </w:r>
    </w:p>
    <w:p>
      <w:pPr>
        <w:snapToGrid w:val="0"/>
        <w:spacing w:line="360" w:lineRule="auto"/>
        <w:ind w:firstLine="723" w:firstLineChars="300"/>
        <w:rPr>
          <w:rFonts w:ascii="宋体" w:hAnsi="宋体"/>
          <w:b/>
          <w:bCs/>
          <w:sz w:val="24"/>
          <w:highlight w:val="none"/>
        </w:rPr>
      </w:pPr>
      <w:r>
        <w:rPr>
          <w:rFonts w:hint="eastAsia" w:ascii="宋体" w:hAnsi="宋体"/>
          <w:b/>
          <w:bCs/>
          <w:sz w:val="24"/>
          <w:highlight w:val="none"/>
        </w:rPr>
        <w:t>1.询价响应文件的制作要求</w:t>
      </w:r>
    </w:p>
    <w:p>
      <w:pPr>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w:t>
      </w:r>
      <w:r>
        <w:rPr>
          <w:rFonts w:hint="eastAsia" w:ascii="宋体" w:hAnsi="宋体" w:cs="宋体"/>
          <w:sz w:val="24"/>
          <w:highlight w:val="none"/>
          <w:u w:val="single"/>
        </w:rPr>
        <w:t>⑴询价文件中若有多标项的，若参与多标项响应的，则按每个标项分别独立编制询价响应文件；</w:t>
      </w:r>
    </w:p>
    <w:p>
      <w:pPr>
        <w:wordWrap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⑵电子响应文件编制请按政府采购云平台“政府采购项目电子交易管理操作指南-供应商”（网址：</w:t>
      </w:r>
      <w:r>
        <w:rPr>
          <w:rFonts w:hint="eastAsia" w:ascii="宋体" w:hAnsi="宋体" w:cs="宋体"/>
          <w:b/>
          <w:bCs/>
          <w:sz w:val="24"/>
          <w:highlight w:val="none"/>
          <w:lang w:eastAsia="en-US"/>
        </w:rPr>
        <w:t>https</w:t>
      </w:r>
      <w:r>
        <w:rPr>
          <w:rFonts w:hint="eastAsia" w:ascii="宋体" w:hAnsi="宋体" w:cs="宋体"/>
          <w:b/>
          <w:bCs/>
          <w:sz w:val="24"/>
          <w:highlight w:val="none"/>
        </w:rPr>
        <w:t>:</w:t>
      </w:r>
      <w:r>
        <w:rPr>
          <w:rFonts w:hint="eastAsia" w:ascii="宋体" w:hAnsi="宋体" w:cs="宋体"/>
          <w:b/>
          <w:bCs/>
          <w:sz w:val="24"/>
          <w:highlight w:val="none"/>
          <w:lang w:eastAsia="en-US"/>
        </w:rPr>
        <w:t>//service.zcygov.cn/#/knowledges/CW1EtGwBFdiHxlNd6I3m/6IMVAG0BFdiHxlNdQ8Na?keyword=政府采购项目电子交易操作指南</w:t>
      </w:r>
      <w:r>
        <w:rPr>
          <w:rFonts w:hint="eastAsia" w:ascii="宋体" w:hAnsi="宋体" w:cs="宋体"/>
          <w:bCs/>
          <w:iCs/>
          <w:kern w:val="0"/>
          <w:sz w:val="24"/>
          <w:highlight w:val="none"/>
        </w:rPr>
        <w:t>，具体以政采云平台最新网址为准</w:t>
      </w:r>
      <w:r>
        <w:rPr>
          <w:rFonts w:hint="eastAsia" w:ascii="宋体" w:hAnsi="宋体" w:cs="宋体"/>
          <w:sz w:val="24"/>
          <w:highlight w:val="none"/>
        </w:rPr>
        <w:t>）和本询价文件要求编制并进行关联定位。</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⑶</w:t>
      </w:r>
      <w:r>
        <w:rPr>
          <w:rFonts w:hint="eastAsia" w:ascii="宋体" w:hAnsi="宋体" w:cs="宋体"/>
          <w:sz w:val="24"/>
          <w:highlight w:val="none"/>
        </w:rPr>
        <w:t>供应商</w:t>
      </w:r>
      <w:r>
        <w:rPr>
          <w:rFonts w:hint="eastAsia" w:ascii="宋体" w:hAnsi="宋体" w:cs="宋体"/>
          <w:sz w:val="24"/>
          <w:highlight w:val="none"/>
          <w:lang w:val="zh-CN"/>
        </w:rPr>
        <w:t>应按</w:t>
      </w:r>
      <w:r>
        <w:rPr>
          <w:rFonts w:hint="eastAsia" w:ascii="宋体" w:hAnsi="宋体" w:cs="宋体"/>
          <w:sz w:val="24"/>
          <w:highlight w:val="none"/>
        </w:rPr>
        <w:t>询价</w:t>
      </w:r>
      <w:r>
        <w:rPr>
          <w:rFonts w:hint="eastAsia" w:ascii="宋体" w:hAnsi="宋体" w:cs="宋体"/>
          <w:sz w:val="24"/>
          <w:highlight w:val="none"/>
          <w:lang w:val="zh-CN"/>
        </w:rPr>
        <w:t>文件的要求提供相关资料，并对</w:t>
      </w:r>
      <w:r>
        <w:rPr>
          <w:rFonts w:hint="eastAsia" w:ascii="宋体" w:hAnsi="宋体" w:cs="宋体"/>
          <w:sz w:val="24"/>
          <w:highlight w:val="none"/>
        </w:rPr>
        <w:t>询价</w:t>
      </w:r>
      <w:r>
        <w:rPr>
          <w:rFonts w:hint="eastAsia" w:ascii="宋体" w:hAnsi="宋体" w:cs="宋体"/>
          <w:sz w:val="24"/>
          <w:highlight w:val="none"/>
          <w:lang w:val="zh-CN"/>
        </w:rPr>
        <w:t>文件中提出的所有内容要求给予明确响应，须保证</w:t>
      </w:r>
      <w:r>
        <w:rPr>
          <w:rFonts w:hint="eastAsia" w:ascii="宋体" w:hAnsi="宋体" w:cs="宋体"/>
          <w:sz w:val="24"/>
          <w:highlight w:val="none"/>
        </w:rPr>
        <w:t>询价响应</w:t>
      </w:r>
      <w:r>
        <w:rPr>
          <w:rFonts w:hint="eastAsia" w:ascii="宋体" w:hAnsi="宋体" w:cs="宋体"/>
          <w:sz w:val="24"/>
          <w:highlight w:val="none"/>
          <w:lang w:val="zh-CN"/>
        </w:rPr>
        <w:t>文件的准确、真实、明确。</w:t>
      </w:r>
      <w:r>
        <w:rPr>
          <w:rFonts w:hint="eastAsia" w:ascii="宋体" w:hAnsi="宋体" w:cs="宋体"/>
          <w:sz w:val="24"/>
          <w:highlight w:val="none"/>
        </w:rPr>
        <w:t>询价响应</w:t>
      </w:r>
      <w:r>
        <w:rPr>
          <w:rFonts w:hint="eastAsia" w:ascii="宋体" w:hAnsi="宋体" w:cs="宋体"/>
          <w:sz w:val="24"/>
          <w:highlight w:val="none"/>
          <w:lang w:val="zh-CN"/>
        </w:rPr>
        <w:t>文件响应内容对</w:t>
      </w:r>
      <w:r>
        <w:rPr>
          <w:rFonts w:hint="eastAsia" w:ascii="宋体" w:hAnsi="宋体" w:cs="宋体"/>
          <w:sz w:val="24"/>
          <w:highlight w:val="none"/>
        </w:rPr>
        <w:t>询价</w:t>
      </w:r>
      <w:r>
        <w:rPr>
          <w:rFonts w:hint="eastAsia" w:ascii="宋体" w:hAnsi="宋体" w:cs="宋体"/>
          <w:sz w:val="24"/>
          <w:highlight w:val="none"/>
          <w:lang w:val="zh-CN"/>
        </w:rPr>
        <w:t>文件要求如有偏离均应填写偏离表，如不填写，</w:t>
      </w:r>
      <w:r>
        <w:rPr>
          <w:rFonts w:hint="eastAsia" w:ascii="宋体" w:hAnsi="宋体" w:cs="宋体"/>
          <w:sz w:val="24"/>
          <w:highlight w:val="none"/>
        </w:rPr>
        <w:t>询价小组</w:t>
      </w:r>
      <w:r>
        <w:rPr>
          <w:rFonts w:hint="eastAsia" w:ascii="宋体" w:hAnsi="宋体" w:cs="宋体"/>
          <w:sz w:val="24"/>
          <w:highlight w:val="none"/>
          <w:lang w:val="zh-CN"/>
        </w:rPr>
        <w:t>有权视作</w:t>
      </w:r>
      <w:r>
        <w:rPr>
          <w:rFonts w:hint="eastAsia" w:ascii="宋体" w:hAnsi="宋体" w:cs="宋体"/>
          <w:sz w:val="24"/>
          <w:highlight w:val="none"/>
        </w:rPr>
        <w:t>询价响应</w:t>
      </w:r>
      <w:r>
        <w:rPr>
          <w:rFonts w:hint="eastAsia" w:ascii="宋体" w:hAnsi="宋体" w:cs="宋体"/>
          <w:sz w:val="24"/>
          <w:highlight w:val="none"/>
          <w:lang w:val="zh-CN"/>
        </w:rPr>
        <w:t>文件不完全响应</w:t>
      </w:r>
      <w:r>
        <w:rPr>
          <w:rFonts w:hint="eastAsia" w:ascii="宋体" w:hAnsi="宋体" w:cs="宋体"/>
          <w:sz w:val="24"/>
          <w:highlight w:val="none"/>
        </w:rPr>
        <w:t>询价</w:t>
      </w:r>
      <w:r>
        <w:rPr>
          <w:rFonts w:hint="eastAsia" w:ascii="宋体" w:hAnsi="宋体" w:cs="宋体"/>
          <w:sz w:val="24"/>
          <w:highlight w:val="none"/>
          <w:lang w:val="zh-CN"/>
        </w:rPr>
        <w:t>文件要求。</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⑷</w:t>
      </w:r>
      <w:r>
        <w:rPr>
          <w:rFonts w:hint="eastAsia" w:ascii="宋体" w:hAnsi="宋体" w:cs="宋体"/>
          <w:sz w:val="24"/>
          <w:highlight w:val="none"/>
        </w:rPr>
        <w:t>询价响应</w:t>
      </w:r>
      <w:r>
        <w:rPr>
          <w:rFonts w:hint="eastAsia" w:ascii="宋体" w:hAnsi="宋体" w:cs="宋体"/>
          <w:sz w:val="24"/>
          <w:highlight w:val="none"/>
          <w:lang w:val="zh-CN"/>
        </w:rPr>
        <w:t>文件编制时应有正确的索引目录及连续页码标注。因</w:t>
      </w:r>
      <w:r>
        <w:rPr>
          <w:rFonts w:hint="eastAsia" w:ascii="宋体" w:hAnsi="宋体" w:cs="宋体"/>
          <w:sz w:val="24"/>
          <w:highlight w:val="none"/>
        </w:rPr>
        <w:t>询价响应</w:t>
      </w:r>
      <w:r>
        <w:rPr>
          <w:rFonts w:hint="eastAsia" w:ascii="宋体" w:hAnsi="宋体" w:cs="宋体"/>
          <w:sz w:val="24"/>
          <w:highlight w:val="none"/>
          <w:lang w:val="zh-CN"/>
        </w:rPr>
        <w:t>文件文件内容不完整、编排混乱导致</w:t>
      </w:r>
      <w:r>
        <w:rPr>
          <w:rFonts w:hint="eastAsia" w:ascii="宋体" w:hAnsi="宋体" w:cs="宋体"/>
          <w:sz w:val="24"/>
          <w:highlight w:val="none"/>
        </w:rPr>
        <w:t>询价响应</w:t>
      </w:r>
      <w:r>
        <w:rPr>
          <w:rFonts w:hint="eastAsia" w:ascii="宋体" w:hAnsi="宋体" w:cs="宋体"/>
          <w:sz w:val="24"/>
          <w:highlight w:val="none"/>
          <w:lang w:val="zh-CN"/>
        </w:rPr>
        <w:t>文件被误读、漏读或者查找不到相关内容的责任由</w:t>
      </w:r>
      <w:r>
        <w:rPr>
          <w:rFonts w:hint="eastAsia" w:ascii="宋体" w:hAnsi="宋体" w:cs="宋体"/>
          <w:sz w:val="24"/>
          <w:highlight w:val="none"/>
        </w:rPr>
        <w:t>供应商</w:t>
      </w:r>
      <w:r>
        <w:rPr>
          <w:rFonts w:hint="eastAsia" w:ascii="宋体" w:hAnsi="宋体" w:cs="宋体"/>
          <w:sz w:val="24"/>
          <w:highlight w:val="none"/>
          <w:lang w:val="zh-CN"/>
        </w:rPr>
        <w:t>自行承担。</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⑸询价响应</w:t>
      </w:r>
      <w:r>
        <w:rPr>
          <w:rFonts w:hint="eastAsia" w:ascii="宋体" w:hAnsi="宋体" w:cs="宋体"/>
          <w:sz w:val="24"/>
          <w:highlight w:val="none"/>
          <w:lang w:val="zh-CN"/>
        </w:rPr>
        <w:t>文件</w:t>
      </w:r>
      <w:r>
        <w:rPr>
          <w:rFonts w:hint="eastAsia" w:ascii="宋体" w:hAnsi="宋体" w:cs="宋体"/>
          <w:sz w:val="24"/>
          <w:highlight w:val="none"/>
        </w:rPr>
        <w:t>须清晰可辨，因模糊不清所引起的后果由供应商自行负责。与本次询价响应无关的内容请不要制作在内，确保询价响应文件有针对性、简洁明了。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⑹询价响应计量单位，询价文件已有明确规定的，使用询价文件规定的计量单位；询价文件没有规定的，应采用中华人民共和国法定计量单位（货币单位：人民币元）。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⑺询价响应</w:t>
      </w:r>
      <w:r>
        <w:rPr>
          <w:rFonts w:hint="eastAsia" w:ascii="宋体" w:hAnsi="宋体" w:cs="宋体"/>
          <w:sz w:val="24"/>
          <w:highlight w:val="none"/>
          <w:lang w:val="zh-CN"/>
        </w:rPr>
        <w:t>文件</w:t>
      </w:r>
      <w:r>
        <w:rPr>
          <w:rFonts w:hint="eastAsia" w:ascii="宋体" w:hAnsi="宋体" w:cs="宋体"/>
          <w:sz w:val="24"/>
          <w:highlight w:val="none"/>
        </w:rPr>
        <w:t>以及供应商与采购代理机构就有关询价响应事宜的所有来往函电，均应以中文汉语书写，除签字、盖章、专用名称等特殊情形外。询价响应资料提供外文证书或者外国语视听资料的，应当附有中文译本，由翻译机构盖章或者翻译人员签名。</w:t>
      </w:r>
    </w:p>
    <w:p>
      <w:pPr>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2</w:t>
      </w:r>
      <w:r>
        <w:rPr>
          <w:rFonts w:hint="eastAsia" w:ascii="宋体" w:hAnsi="宋体" w:cs="宋体"/>
          <w:b/>
          <w:bCs/>
          <w:sz w:val="24"/>
          <w:highlight w:val="none"/>
        </w:rPr>
        <w:t>.询价响应文件</w:t>
      </w:r>
      <w:r>
        <w:rPr>
          <w:rFonts w:hint="eastAsia" w:ascii="宋体" w:hAnsi="宋体" w:cs="宋体"/>
          <w:b/>
          <w:bCs/>
          <w:sz w:val="24"/>
          <w:highlight w:val="none"/>
          <w:lang w:val="zh-CN"/>
        </w:rPr>
        <w:t>的</w:t>
      </w:r>
      <w:r>
        <w:rPr>
          <w:rFonts w:hint="eastAsia" w:ascii="宋体" w:hAnsi="宋体" w:cs="宋体"/>
          <w:b/>
          <w:bCs/>
          <w:sz w:val="24"/>
          <w:highlight w:val="none"/>
        </w:rPr>
        <w:t>份数及签署</w:t>
      </w:r>
      <w:r>
        <w:rPr>
          <w:rFonts w:hint="eastAsia" w:ascii="宋体" w:hAnsi="宋体" w:cs="宋体"/>
          <w:b/>
          <w:bCs/>
          <w:sz w:val="24"/>
          <w:highlight w:val="none"/>
          <w:lang w:val="zh-CN"/>
        </w:rPr>
        <w:t>要求</w:t>
      </w:r>
    </w:p>
    <w:p>
      <w:pPr>
        <w:wordWrap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⑴电子加密响应文件：政府采购云平台在线提交、上传一份；</w:t>
      </w:r>
    </w:p>
    <w:p>
      <w:pPr>
        <w:wordWrap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⑵备份响应文件（政采云平台上最后生成的具备电子签章的备份响应文件，文件名后缀为备份文件四字的首字母）：电子邮件提交一份，由供应商自行确定是否提交；若提交请将备份响应文件打包压缩加密后以电子邮件的形式发送至  </w:t>
      </w:r>
      <w:r>
        <w:rPr>
          <w:rFonts w:ascii="宋体" w:hAnsi="宋体" w:cs="宋体"/>
          <w:sz w:val="24"/>
          <w:highlight w:val="none"/>
        </w:rPr>
        <w:t>luchengcgzx@163.com</w:t>
      </w:r>
      <w:r>
        <w:rPr>
          <w:rFonts w:hint="eastAsia" w:ascii="宋体" w:hAnsi="宋体" w:cs="宋体"/>
          <w:sz w:val="24"/>
          <w:highlight w:val="none"/>
        </w:rPr>
        <w:t>。</w:t>
      </w:r>
    </w:p>
    <w:p>
      <w:pPr>
        <w:snapToGrid w:val="0"/>
        <w:spacing w:line="360" w:lineRule="auto"/>
        <w:ind w:firstLine="240" w:firstLineChars="100"/>
        <w:rPr>
          <w:rFonts w:ascii="宋体" w:hAnsi="宋体" w:cs="宋体"/>
          <w:sz w:val="24"/>
          <w:highlight w:val="none"/>
          <w:lang w:val="zh-CN"/>
        </w:rPr>
      </w:pPr>
      <w:r>
        <w:rPr>
          <w:rFonts w:hint="eastAsia" w:ascii="宋体" w:hAnsi="宋体" w:cs="宋体"/>
          <w:sz w:val="24"/>
          <w:highlight w:val="none"/>
        </w:rPr>
        <w:t>▲</w:t>
      </w:r>
      <w:r>
        <w:rPr>
          <w:rFonts w:hint="eastAsia" w:ascii="宋体" w:hAnsi="宋体" w:cs="宋体"/>
          <w:sz w:val="24"/>
          <w:highlight w:val="none"/>
          <w:u w:val="single"/>
        </w:rPr>
        <w:t>⑶询价响应</w:t>
      </w:r>
      <w:r>
        <w:rPr>
          <w:rFonts w:hint="eastAsia" w:ascii="宋体" w:hAnsi="宋体" w:cs="宋体"/>
          <w:sz w:val="24"/>
          <w:highlight w:val="none"/>
          <w:u w:val="single"/>
          <w:lang w:val="zh-CN"/>
        </w:rPr>
        <w:t>文件内容中有要求盖章的地方，必须</w:t>
      </w:r>
      <w:r>
        <w:rPr>
          <w:rFonts w:hint="eastAsia" w:ascii="宋体" w:hAnsi="宋体" w:cs="宋体"/>
          <w:sz w:val="24"/>
          <w:highlight w:val="none"/>
          <w:u w:val="single"/>
        </w:rPr>
        <w:t>采用供应商</w:t>
      </w:r>
      <w:r>
        <w:rPr>
          <w:rFonts w:hint="eastAsia" w:ascii="宋体" w:hAnsi="宋体" w:cs="宋体"/>
          <w:sz w:val="24"/>
          <w:highlight w:val="none"/>
          <w:u w:val="single"/>
          <w:lang w:val="zh-CN"/>
        </w:rPr>
        <w:t>CA签章</w:t>
      </w:r>
      <w:r>
        <w:rPr>
          <w:rFonts w:hint="eastAsia" w:ascii="宋体" w:hAnsi="宋体" w:cs="宋体"/>
          <w:sz w:val="24"/>
          <w:highlight w:val="none"/>
          <w:u w:val="single"/>
        </w:rPr>
        <w:t>。</w:t>
      </w:r>
    </w:p>
    <w:p>
      <w:pPr>
        <w:autoSpaceDE w:val="0"/>
        <w:autoSpaceDN w:val="0"/>
        <w:adjustRightInd w:val="0"/>
        <w:spacing w:line="360" w:lineRule="auto"/>
        <w:ind w:firstLine="480"/>
        <w:rPr>
          <w:rFonts w:ascii="宋体" w:hAnsi="宋体"/>
          <w:b/>
          <w:bCs/>
          <w:sz w:val="24"/>
          <w:highlight w:val="none"/>
        </w:rPr>
      </w:pPr>
      <w:r>
        <w:rPr>
          <w:rFonts w:hint="eastAsia" w:ascii="宋体" w:hAnsi="宋体"/>
          <w:b/>
          <w:bCs/>
          <w:kern w:val="0"/>
          <w:sz w:val="24"/>
          <w:highlight w:val="none"/>
        </w:rPr>
        <w:t>3.</w:t>
      </w:r>
      <w:r>
        <w:rPr>
          <w:rFonts w:hint="eastAsia" w:ascii="宋体" w:hAnsi="宋体"/>
          <w:b/>
          <w:bCs/>
          <w:sz w:val="24"/>
          <w:highlight w:val="none"/>
        </w:rPr>
        <w:t>询价响应文件的提交要求</w:t>
      </w:r>
    </w:p>
    <w:p>
      <w:pPr>
        <w:snapToGrid w:val="0"/>
        <w:spacing w:line="360" w:lineRule="auto"/>
        <w:ind w:firstLine="480" w:firstLineChars="200"/>
        <w:rPr>
          <w:rFonts w:ascii="宋体" w:hAnsi="宋体" w:cs="宋体"/>
          <w:sz w:val="24"/>
          <w:highlight w:val="none"/>
        </w:rPr>
      </w:pPr>
      <w:bookmarkStart w:id="9" w:name="_Toc530551857"/>
      <w:bookmarkStart w:id="10" w:name="_Toc531359012"/>
      <w:bookmarkStart w:id="11" w:name="_Toc34895557"/>
      <w:r>
        <w:rPr>
          <w:rFonts w:hint="eastAsia" w:ascii="宋体" w:hAnsi="宋体" w:cs="宋体"/>
          <w:sz w:val="24"/>
          <w:highlight w:val="none"/>
        </w:rPr>
        <w:t>⑴询价响应文件导入</w:t>
      </w:r>
      <w:bookmarkEnd w:id="9"/>
      <w:bookmarkEnd w:id="10"/>
      <w:r>
        <w:rPr>
          <w:rFonts w:hint="eastAsia" w:ascii="宋体" w:hAnsi="宋体" w:cs="宋体"/>
          <w:sz w:val="24"/>
          <w:highlight w:val="none"/>
        </w:rPr>
        <w:t>和加密</w:t>
      </w:r>
      <w:bookmarkEnd w:id="11"/>
    </w:p>
    <w:p>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①供应商应当按照资格证明内容、商务与技术内容和报价内容分别导入相应位置，各内容之间不得导错位置；</w:t>
      </w:r>
    </w:p>
    <w:p>
      <w:pPr>
        <w:wordWrap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②</w:t>
      </w:r>
      <w:r>
        <w:rPr>
          <w:rFonts w:hint="eastAsia" w:ascii="宋体" w:hAnsi="宋体" w:cs="宋体"/>
          <w:sz w:val="24"/>
          <w:highlight w:val="none"/>
        </w:rPr>
        <w:t>询价响应文件</w:t>
      </w:r>
      <w:r>
        <w:rPr>
          <w:rFonts w:hint="eastAsia" w:ascii="宋体" w:hAnsi="宋体" w:cs="宋体"/>
          <w:bCs/>
          <w:kern w:val="0"/>
          <w:sz w:val="24"/>
          <w:highlight w:val="none"/>
        </w:rPr>
        <w:t>文件编制好后应当生成电子加密响应文件，生成电子加密响应文件具体流程详见</w:t>
      </w:r>
      <w:r>
        <w:rPr>
          <w:rFonts w:hint="eastAsia" w:ascii="宋体" w:hAnsi="宋体" w:cs="宋体"/>
          <w:sz w:val="24"/>
          <w:highlight w:val="none"/>
        </w:rPr>
        <w:t>政府采购云平台“政府采购项目电子交易管理操作指南-供应商”</w:t>
      </w:r>
      <w:r>
        <w:rPr>
          <w:rFonts w:hint="eastAsia" w:ascii="宋体" w:hAnsi="宋体" w:cs="宋体"/>
          <w:bCs/>
          <w:kern w:val="0"/>
          <w:sz w:val="24"/>
          <w:highlight w:val="none"/>
        </w:rPr>
        <w:t>，</w:t>
      </w:r>
      <w:r>
        <w:rPr>
          <w:rFonts w:hint="eastAsia" w:ascii="宋体" w:hAnsi="宋体" w:cs="宋体"/>
          <w:bCs/>
          <w:iCs/>
          <w:kern w:val="0"/>
          <w:sz w:val="24"/>
          <w:highlight w:val="none"/>
        </w:rPr>
        <w:t>具体以政采云平台最新网址为准。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⑵询价响应文件的提交</w:t>
      </w:r>
    </w:p>
    <w:p>
      <w:pPr>
        <w:snapToGrid w:val="0"/>
        <w:spacing w:line="360" w:lineRule="auto"/>
        <w:ind w:firstLine="480" w:firstLineChars="200"/>
        <w:rPr>
          <w:rFonts w:ascii="宋体" w:hAnsi="宋体" w:cs="宋体"/>
          <w:sz w:val="24"/>
          <w:highlight w:val="none"/>
        </w:rPr>
      </w:pPr>
      <w:r>
        <w:rPr>
          <w:rFonts w:hint="eastAsia" w:ascii="宋体" w:hAnsi="宋体" w:cs="宋体"/>
          <w:bCs/>
          <w:kern w:val="0"/>
          <w:sz w:val="24"/>
          <w:highlight w:val="none"/>
        </w:rPr>
        <w:t>①</w:t>
      </w:r>
      <w:r>
        <w:rPr>
          <w:rFonts w:hint="eastAsia" w:ascii="宋体" w:hAnsi="宋体" w:cs="宋体"/>
          <w:sz w:val="24"/>
          <w:highlight w:val="none"/>
        </w:rPr>
        <w:t>响应文件提交截止时间：见供应商须知前附表</w:t>
      </w:r>
    </w:p>
    <w:p>
      <w:pPr>
        <w:snapToGrid w:val="0"/>
        <w:spacing w:line="360" w:lineRule="auto"/>
        <w:ind w:firstLine="480" w:firstLineChars="200"/>
        <w:rPr>
          <w:rFonts w:ascii="宋体" w:hAnsi="宋体" w:cs="宋体"/>
          <w:sz w:val="24"/>
          <w:highlight w:val="none"/>
        </w:rPr>
      </w:pPr>
      <w:r>
        <w:rPr>
          <w:rFonts w:hint="eastAsia" w:ascii="宋体" w:hAnsi="宋体" w:cs="宋体"/>
          <w:bCs/>
          <w:kern w:val="0"/>
          <w:sz w:val="24"/>
          <w:highlight w:val="none"/>
        </w:rPr>
        <w:t>②</w:t>
      </w:r>
      <w:r>
        <w:rPr>
          <w:rFonts w:hint="eastAsia" w:ascii="宋体" w:hAnsi="宋体" w:cs="宋体"/>
          <w:sz w:val="24"/>
          <w:highlight w:val="none"/>
        </w:rPr>
        <w:t>询价响应文件提交地点：</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A.</w:t>
      </w:r>
      <w:r>
        <w:rPr>
          <w:rFonts w:hint="eastAsia" w:ascii="宋体" w:hAnsi="宋体" w:cs="宋体"/>
          <w:sz w:val="24"/>
          <w:highlight w:val="none"/>
        </w:rPr>
        <w:t>电子加密响应文件：电子加密响应文件在“政府采购云平台”上传提交。“电子加密响应文件”成功上传提交后，供应商自行打印响应文件接收回执。供应商应当在响应文件提交截止时间前完成电子加密响应文件的传输提交。</w:t>
      </w:r>
    </w:p>
    <w:p>
      <w:pPr>
        <w:tabs>
          <w:tab w:val="left" w:pos="1276"/>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B.备份响应文件（</w:t>
      </w:r>
      <w:r>
        <w:rPr>
          <w:rFonts w:hint="eastAsia" w:ascii="宋体" w:hAnsi="宋体" w:cs="宋体"/>
          <w:kern w:val="0"/>
          <w:sz w:val="24"/>
          <w:highlight w:val="none"/>
        </w:rPr>
        <w:t>政采云平台上最后生成的具备电子签章的备份响应文件，</w:t>
      </w:r>
      <w:r>
        <w:rPr>
          <w:rFonts w:hint="eastAsia" w:ascii="宋体" w:hAnsi="宋体" w:cs="宋体"/>
          <w:sz w:val="24"/>
          <w:highlight w:val="none"/>
        </w:rPr>
        <w:t>文件名后缀为备份文件四字的首字母）：供应商自行确定是否提交；若提交请于（</w:t>
      </w:r>
      <w:r>
        <w:rPr>
          <w:rFonts w:ascii="宋体" w:hAnsi="宋体" w:cs="宋体"/>
          <w:sz w:val="24"/>
          <w:highlight w:val="none"/>
        </w:rPr>
        <w:t>2022年8月</w:t>
      </w:r>
      <w:r>
        <w:rPr>
          <w:rFonts w:hint="eastAsia" w:ascii="宋体" w:hAnsi="宋体" w:cs="宋体"/>
          <w:sz w:val="24"/>
          <w:highlight w:val="none"/>
          <w:lang w:eastAsia="zh-CN"/>
        </w:rPr>
        <w:t>3</w:t>
      </w:r>
      <w:r>
        <w:rPr>
          <w:rFonts w:hint="eastAsia" w:ascii="宋体" w:hAnsi="宋体" w:cs="宋体"/>
          <w:sz w:val="24"/>
          <w:highlight w:val="none"/>
          <w:lang w:val="en-US" w:eastAsia="zh-CN"/>
        </w:rPr>
        <w:t>1</w:t>
      </w:r>
      <w:r>
        <w:rPr>
          <w:rFonts w:hint="eastAsia" w:ascii="宋体" w:hAnsi="宋体" w:cs="宋体"/>
          <w:sz w:val="24"/>
          <w:highlight w:val="none"/>
        </w:rPr>
        <w:t>日9:30时之前）将备份响应文件打包压缩加密后以电子邮件的形式发送至</w:t>
      </w:r>
      <w:r>
        <w:rPr>
          <w:rFonts w:ascii="宋体" w:hAnsi="宋体" w:cs="宋体"/>
          <w:sz w:val="24"/>
          <w:highlight w:val="none"/>
        </w:rPr>
        <w:t>luchengcgzx@163.com</w:t>
      </w:r>
      <w:r>
        <w:rPr>
          <w:rFonts w:hint="eastAsia" w:ascii="宋体" w:hAnsi="宋体" w:cs="宋体"/>
          <w:sz w:val="24"/>
          <w:highlight w:val="none"/>
        </w:rPr>
        <w:t>，备份响应文件在“电子加密响应文件”在线解密失败后启用，否则不予以启用；供应商确认“电子加密响应文件”在线解密失败后，将打包压缩加密的备份响应文件的解密密码在解密规定的时间内发送至上述邮箱，未在规定时间内发送造成的响应无效或失败由供应商自行承担。</w:t>
      </w:r>
    </w:p>
    <w:p>
      <w:pPr>
        <w:tabs>
          <w:tab w:val="left" w:pos="1418"/>
        </w:tabs>
        <w:autoSpaceDE w:val="0"/>
        <w:autoSpaceDN w:val="0"/>
        <w:adjustRightIn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⑶不予接收的询价响应文件情形</w:t>
      </w:r>
    </w:p>
    <w:p>
      <w:pPr>
        <w:tabs>
          <w:tab w:val="left" w:pos="1418"/>
        </w:tabs>
        <w:autoSpaceDE w:val="0"/>
        <w:autoSpaceDN w:val="0"/>
        <w:adjustRightInd w:val="0"/>
        <w:spacing w:line="360" w:lineRule="auto"/>
        <w:ind w:firstLine="480" w:firstLineChars="200"/>
        <w:rPr>
          <w:rFonts w:ascii="宋体" w:hAnsi="宋体" w:cs="宋体"/>
          <w:kern w:val="0"/>
          <w:sz w:val="24"/>
          <w:highlight w:val="none"/>
        </w:rPr>
      </w:pPr>
      <w:r>
        <w:rPr>
          <w:rFonts w:hint="eastAsia" w:ascii="宋体" w:hAnsi="宋体" w:cs="宋体"/>
          <w:bCs/>
          <w:kern w:val="0"/>
          <w:sz w:val="24"/>
          <w:highlight w:val="none"/>
        </w:rPr>
        <w:t>①</w:t>
      </w:r>
      <w:r>
        <w:rPr>
          <w:rFonts w:hint="eastAsia" w:ascii="宋体" w:hAnsi="宋体" w:cs="宋体"/>
          <w:sz w:val="24"/>
          <w:highlight w:val="none"/>
        </w:rPr>
        <w:t>响应文件提交截止</w:t>
      </w:r>
      <w:r>
        <w:rPr>
          <w:rFonts w:hint="eastAsia" w:ascii="宋体" w:hAnsi="宋体" w:cs="宋体"/>
          <w:kern w:val="0"/>
          <w:sz w:val="24"/>
          <w:highlight w:val="none"/>
        </w:rPr>
        <w:t>时间前未完成传输的询价响应文件；</w:t>
      </w:r>
    </w:p>
    <w:p>
      <w:pPr>
        <w:tabs>
          <w:tab w:val="left" w:pos="1418"/>
        </w:tabs>
        <w:autoSpaceDE w:val="0"/>
        <w:autoSpaceDN w:val="0"/>
        <w:adjustRightInd w:val="0"/>
        <w:spacing w:line="360" w:lineRule="auto"/>
        <w:ind w:firstLine="480" w:firstLineChars="200"/>
        <w:rPr>
          <w:rFonts w:ascii="宋体" w:hAnsi="宋体" w:cs="宋体"/>
          <w:kern w:val="0"/>
          <w:sz w:val="24"/>
          <w:highlight w:val="none"/>
        </w:rPr>
      </w:pPr>
      <w:r>
        <w:rPr>
          <w:rFonts w:hint="eastAsia" w:ascii="宋体" w:hAnsi="宋体" w:cs="宋体"/>
          <w:bCs/>
          <w:kern w:val="0"/>
          <w:sz w:val="24"/>
          <w:highlight w:val="none"/>
        </w:rPr>
        <w:t>②</w:t>
      </w:r>
      <w:r>
        <w:rPr>
          <w:rFonts w:hint="eastAsia" w:ascii="宋体" w:hAnsi="宋体" w:cs="宋体"/>
          <w:kern w:val="0"/>
          <w:sz w:val="24"/>
          <w:highlight w:val="none"/>
        </w:rPr>
        <w:t>未生成加密的询价响应文件；</w:t>
      </w:r>
    </w:p>
    <w:p>
      <w:pPr>
        <w:tabs>
          <w:tab w:val="left" w:pos="1418"/>
        </w:tabs>
        <w:autoSpaceDE w:val="0"/>
        <w:autoSpaceDN w:val="0"/>
        <w:adjustRightIn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⑷供应商所提交的询价响应文件不予退还。</w:t>
      </w:r>
    </w:p>
    <w:p>
      <w:pPr>
        <w:tabs>
          <w:tab w:val="left" w:pos="1898"/>
        </w:tabs>
        <w:autoSpaceDE w:val="0"/>
        <w:autoSpaceDN w:val="0"/>
        <w:adjustRightInd w:val="0"/>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4.询价响应文件的补充、修改和撤回。</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⑴在响应文件提交截止</w:t>
      </w:r>
      <w:r>
        <w:rPr>
          <w:rFonts w:hint="eastAsia" w:ascii="宋体" w:hAnsi="宋体" w:cs="宋体"/>
          <w:kern w:val="0"/>
          <w:sz w:val="24"/>
          <w:highlight w:val="none"/>
        </w:rPr>
        <w:t>时间前</w:t>
      </w:r>
      <w:r>
        <w:rPr>
          <w:rFonts w:hint="eastAsia" w:ascii="宋体" w:hAnsi="宋体" w:cs="宋体"/>
          <w:sz w:val="24"/>
          <w:highlight w:val="none"/>
        </w:rPr>
        <w:t>，供应商可对已提交的询价响应文件进行补充、修改或撤回。补充、修改询价响应文件的，应当先行撤回原文件，补充、修改后重新生成加密的询价响应文件并重新上传提交； 补充、修改后重新提交的询价响应文件应按询价文件的规定编制、加密、导入和提交。</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⑵</w:t>
      </w:r>
      <w:r>
        <w:rPr>
          <w:rFonts w:hint="eastAsia" w:ascii="宋体" w:hAnsi="宋体" w:cs="宋体"/>
          <w:sz w:val="24"/>
          <w:highlight w:val="none"/>
          <w:lang w:val="zh-CN"/>
        </w:rPr>
        <w:t>在</w:t>
      </w:r>
      <w:r>
        <w:rPr>
          <w:rFonts w:hint="eastAsia" w:ascii="宋体" w:hAnsi="宋体" w:cs="宋体"/>
          <w:sz w:val="24"/>
          <w:highlight w:val="none"/>
        </w:rPr>
        <w:t>响应文件提交截止</w:t>
      </w:r>
      <w:r>
        <w:rPr>
          <w:rFonts w:hint="eastAsia" w:ascii="宋体" w:hAnsi="宋体" w:cs="宋体"/>
          <w:kern w:val="0"/>
          <w:sz w:val="24"/>
          <w:highlight w:val="none"/>
        </w:rPr>
        <w:t>时间</w:t>
      </w:r>
      <w:r>
        <w:rPr>
          <w:rFonts w:hint="eastAsia" w:ascii="宋体" w:hAnsi="宋体" w:cs="宋体"/>
          <w:sz w:val="24"/>
          <w:highlight w:val="none"/>
          <w:lang w:val="zh-CN"/>
        </w:rPr>
        <w:t>后,</w:t>
      </w:r>
      <w:r>
        <w:rPr>
          <w:rFonts w:hint="eastAsia" w:ascii="宋体" w:hAnsi="宋体" w:cs="宋体"/>
          <w:sz w:val="24"/>
          <w:highlight w:val="none"/>
        </w:rPr>
        <w:t>供应商</w:t>
      </w:r>
      <w:r>
        <w:rPr>
          <w:rFonts w:hint="eastAsia" w:ascii="宋体" w:hAnsi="宋体" w:cs="宋体"/>
          <w:sz w:val="24"/>
          <w:highlight w:val="none"/>
          <w:lang w:val="zh-CN"/>
        </w:rPr>
        <w:t>不得修改或撤回已</w:t>
      </w:r>
      <w:r>
        <w:rPr>
          <w:rFonts w:hint="eastAsia" w:ascii="宋体" w:hAnsi="宋体" w:cs="宋体"/>
          <w:sz w:val="24"/>
          <w:highlight w:val="none"/>
        </w:rPr>
        <w:t>提交</w:t>
      </w:r>
      <w:r>
        <w:rPr>
          <w:rFonts w:hint="eastAsia" w:ascii="宋体" w:hAnsi="宋体" w:cs="宋体"/>
          <w:sz w:val="24"/>
          <w:highlight w:val="none"/>
          <w:lang w:val="zh-CN"/>
        </w:rPr>
        <w:t>的</w:t>
      </w:r>
      <w:r>
        <w:rPr>
          <w:rFonts w:hint="eastAsia" w:ascii="宋体" w:hAnsi="宋体" w:cs="宋体"/>
          <w:sz w:val="24"/>
          <w:highlight w:val="none"/>
        </w:rPr>
        <w:t>询价响应文件</w:t>
      </w:r>
      <w:r>
        <w:rPr>
          <w:rFonts w:hint="eastAsia" w:ascii="宋体" w:hAnsi="宋体" w:cs="宋体"/>
          <w:sz w:val="24"/>
          <w:highlight w:val="none"/>
          <w:lang w:val="zh-CN"/>
        </w:rPr>
        <w:t>。</w:t>
      </w:r>
    </w:p>
    <w:p>
      <w:pPr>
        <w:numPr>
          <w:ilvl w:val="0"/>
          <w:numId w:val="6"/>
        </w:numPr>
        <w:snapToGrid w:val="0"/>
        <w:spacing w:line="360" w:lineRule="auto"/>
        <w:rPr>
          <w:rFonts w:ascii="宋体" w:hAnsi="宋体" w:cs="宋体"/>
          <w:b/>
          <w:bCs/>
          <w:sz w:val="24"/>
          <w:highlight w:val="none"/>
        </w:rPr>
      </w:pPr>
      <w:r>
        <w:rPr>
          <w:rFonts w:hint="eastAsia" w:ascii="宋体" w:hAnsi="宋体" w:cs="宋体"/>
          <w:b/>
          <w:bCs/>
          <w:sz w:val="24"/>
          <w:highlight w:val="none"/>
        </w:rPr>
        <w:t>备选询价响应方案</w:t>
      </w:r>
    </w:p>
    <w:p>
      <w:pPr>
        <w:snapToGrid w:val="0"/>
        <w:spacing w:line="360" w:lineRule="auto"/>
        <w:ind w:firstLine="480" w:firstLineChars="200"/>
        <w:rPr>
          <w:highlight w:val="none"/>
        </w:rPr>
      </w:pPr>
      <w:r>
        <w:rPr>
          <w:rFonts w:hint="eastAsia" w:ascii="宋体" w:hAnsi="宋体" w:cs="宋体"/>
          <w:sz w:val="24"/>
          <w:highlight w:val="none"/>
        </w:rPr>
        <w:t>本项目不接受备选询价响应方案。</w:t>
      </w:r>
    </w:p>
    <w:p>
      <w:pPr>
        <w:tabs>
          <w:tab w:val="left" w:pos="1898"/>
        </w:tabs>
        <w:autoSpaceDE w:val="0"/>
        <w:autoSpaceDN w:val="0"/>
        <w:adjustRightInd w:val="0"/>
        <w:spacing w:line="360" w:lineRule="auto"/>
        <w:rPr>
          <w:rFonts w:ascii="宋体" w:hAnsi="宋体"/>
          <w:b/>
          <w:kern w:val="0"/>
          <w:sz w:val="24"/>
          <w:highlight w:val="none"/>
        </w:rPr>
      </w:pPr>
      <w:r>
        <w:rPr>
          <w:rFonts w:hint="eastAsia" w:ascii="宋体" w:hAnsi="宋体"/>
          <w:b/>
          <w:kern w:val="0"/>
          <w:sz w:val="24"/>
          <w:highlight w:val="none"/>
        </w:rPr>
        <w:t>（六）询价响应文件的有效期</w:t>
      </w:r>
    </w:p>
    <w:p>
      <w:pPr>
        <w:pStyle w:val="4"/>
        <w:tabs>
          <w:tab w:val="left" w:pos="1200"/>
          <w:tab w:val="clear" w:pos="425"/>
        </w:tabs>
        <w:snapToGrid w:val="0"/>
        <w:spacing w:afterLines="0" w:line="360" w:lineRule="auto"/>
        <w:ind w:left="0" w:firstLine="480" w:firstLineChars="200"/>
        <w:rPr>
          <w:rFonts w:ascii="仿宋_GB2312" w:hAnsi="仿宋_GB2312" w:eastAsia="仿宋_GB2312" w:cs="仿宋_GB2312"/>
          <w:szCs w:val="24"/>
          <w:highlight w:val="none"/>
          <w:lang w:val="en-GB"/>
        </w:rPr>
      </w:pPr>
      <w:r>
        <w:rPr>
          <w:rFonts w:hint="eastAsia" w:ascii="宋体" w:hAnsi="宋体"/>
          <w:szCs w:val="24"/>
          <w:highlight w:val="none"/>
          <w:lang w:val="en-GB"/>
        </w:rPr>
        <w:t>自询价响应</w:t>
      </w:r>
      <w:r>
        <w:rPr>
          <w:rFonts w:hint="eastAsia" w:ascii="宋体" w:hAnsi="宋体"/>
          <w:szCs w:val="24"/>
          <w:highlight w:val="none"/>
        </w:rPr>
        <w:t>文件提交</w:t>
      </w:r>
      <w:r>
        <w:rPr>
          <w:rFonts w:hint="eastAsia" w:ascii="宋体" w:hAnsi="宋体"/>
          <w:szCs w:val="24"/>
          <w:highlight w:val="none"/>
          <w:lang w:val="en-GB"/>
        </w:rPr>
        <w:t>截止日起90天询价响应文件应保持有效。有效期不足的询价响应文件将被拒绝。</w:t>
      </w:r>
    </w:p>
    <w:p>
      <w:pPr>
        <w:pStyle w:val="4"/>
        <w:tabs>
          <w:tab w:val="left" w:pos="1200"/>
          <w:tab w:val="clear" w:pos="425"/>
        </w:tabs>
        <w:snapToGrid w:val="0"/>
        <w:spacing w:afterLines="0" w:line="360" w:lineRule="auto"/>
        <w:ind w:left="0" w:firstLine="480" w:firstLineChars="200"/>
        <w:rPr>
          <w:rFonts w:ascii="宋体" w:hAnsi="宋体"/>
          <w:szCs w:val="24"/>
          <w:highlight w:val="none"/>
          <w:lang w:val="en-GB"/>
        </w:rPr>
      </w:pPr>
      <w:r>
        <w:rPr>
          <w:rFonts w:hint="eastAsia" w:ascii="宋体" w:hAnsi="宋体"/>
          <w:szCs w:val="24"/>
          <w:highlight w:val="none"/>
          <w:lang w:val="en-GB"/>
        </w:rPr>
        <w:t>在特殊情况下，采购人可与供应商协商延长询价响应文件的有效期，这种要求和答复均以书面形式进行。</w:t>
      </w:r>
    </w:p>
    <w:p>
      <w:pPr>
        <w:pStyle w:val="4"/>
        <w:spacing w:afterLines="0"/>
        <w:ind w:left="0" w:firstLine="480" w:firstLineChars="200"/>
        <w:rPr>
          <w:highlight w:val="none"/>
        </w:rPr>
      </w:pPr>
      <w:r>
        <w:rPr>
          <w:rFonts w:hint="eastAsia"/>
          <w:highlight w:val="none"/>
        </w:rPr>
        <w:t>成交供应商</w:t>
      </w:r>
      <w:r>
        <w:rPr>
          <w:highlight w:val="none"/>
        </w:rPr>
        <w:t>的</w:t>
      </w:r>
      <w:r>
        <w:rPr>
          <w:rFonts w:hint="eastAsia"/>
          <w:highlight w:val="none"/>
        </w:rPr>
        <w:t>询价响应文件</w:t>
      </w:r>
      <w:r>
        <w:rPr>
          <w:highlight w:val="none"/>
        </w:rPr>
        <w:t>自</w:t>
      </w:r>
      <w:r>
        <w:rPr>
          <w:rFonts w:hint="eastAsia"/>
          <w:highlight w:val="none"/>
          <w:lang w:val="en-GB"/>
        </w:rPr>
        <w:t>询</w:t>
      </w:r>
      <w:r>
        <w:rPr>
          <w:rFonts w:hint="eastAsia"/>
          <w:highlight w:val="none"/>
        </w:rPr>
        <w:t>价</w:t>
      </w:r>
      <w:r>
        <w:rPr>
          <w:highlight w:val="none"/>
        </w:rPr>
        <w:t>之日起至合同履行完毕均应保持有效。</w:t>
      </w:r>
    </w:p>
    <w:p>
      <w:pPr>
        <w:snapToGrid w:val="0"/>
        <w:spacing w:line="360" w:lineRule="auto"/>
        <w:rPr>
          <w:rFonts w:ascii="宋体" w:hAnsi="宋体" w:cs="宋体"/>
          <w:b/>
          <w:bCs/>
          <w:sz w:val="24"/>
          <w:highlight w:val="none"/>
        </w:rPr>
      </w:pPr>
      <w:r>
        <w:rPr>
          <w:rFonts w:hint="eastAsia" w:ascii="宋体" w:hAnsi="宋体" w:cs="宋体"/>
          <w:b/>
          <w:bCs/>
          <w:sz w:val="24"/>
          <w:highlight w:val="none"/>
        </w:rPr>
        <w:t>（七）诚实信用</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1.供应商应当遵守诚实信用原则。</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2.供应商有下列情形之一的，将会报告财政部门并按照相关规定处理：</w:t>
      </w:r>
    </w:p>
    <w:p>
      <w:pPr>
        <w:snapToGrid w:val="0"/>
        <w:spacing w:line="360" w:lineRule="auto"/>
        <w:ind w:firstLine="480" w:firstLineChars="200"/>
        <w:rPr>
          <w:rFonts w:ascii="宋体" w:hAnsi="宋体" w:cs="宋体"/>
          <w:sz w:val="24"/>
          <w:highlight w:val="none"/>
        </w:rPr>
      </w:pPr>
      <w:bookmarkStart w:id="12" w:name="_Toc301187652"/>
      <w:r>
        <w:rPr>
          <w:rFonts w:hint="eastAsia" w:ascii="宋体" w:hAnsi="宋体" w:cs="宋体"/>
          <w:sz w:val="24"/>
          <w:highlight w:val="none"/>
        </w:rPr>
        <w:t>⑴供应商在询价响应文件有效期内撤销询价响应文件的；</w:t>
      </w:r>
      <w:bookmarkEnd w:id="12"/>
      <w:bookmarkStart w:id="13" w:name="_Toc301187653"/>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⑵未按规定提交履约保证金的；</w:t>
      </w:r>
      <w:bookmarkEnd w:id="13"/>
      <w:bookmarkStart w:id="14" w:name="_Toc301187654"/>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⑶供应商在询价响应过程中弄虚作假，提供虚假材料的；</w:t>
      </w:r>
      <w:bookmarkEnd w:id="14"/>
      <w:bookmarkStart w:id="15" w:name="_Toc301187655"/>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⑷成交供应商无正当理由不与采购人签订合同的；</w:t>
      </w:r>
      <w:bookmarkEnd w:id="15"/>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⑸供应商有串通询价响应行为的；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⑹严重扰乱政府采购程序的；</w:t>
      </w:r>
      <w:bookmarkStart w:id="16" w:name="_Toc301187658"/>
    </w:p>
    <w:bookmarkEnd w:id="16"/>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⑺违反其他法律法规规定的情形。</w:t>
      </w:r>
    </w:p>
    <w:p>
      <w:pPr>
        <w:snapToGrid w:val="0"/>
        <w:spacing w:line="360" w:lineRule="auto"/>
        <w:jc w:val="left"/>
        <w:rPr>
          <w:rFonts w:ascii="宋体" w:hAnsi="宋体"/>
          <w:b/>
          <w:kern w:val="0"/>
          <w:sz w:val="24"/>
          <w:highlight w:val="none"/>
        </w:rPr>
      </w:pPr>
      <w:r>
        <w:rPr>
          <w:rFonts w:hint="eastAsia" w:ascii="宋体" w:hAnsi="宋体"/>
          <w:b/>
          <w:kern w:val="0"/>
          <w:sz w:val="24"/>
          <w:highlight w:val="none"/>
        </w:rPr>
        <w:t>三、询价</w:t>
      </w:r>
    </w:p>
    <w:p>
      <w:pPr>
        <w:snapToGrid w:val="0"/>
        <w:spacing w:line="360" w:lineRule="auto"/>
        <w:ind w:firstLine="482" w:firstLineChars="200"/>
        <w:rPr>
          <w:rFonts w:ascii="宋体" w:hAnsi="宋体" w:cs="宋体"/>
          <w:b/>
          <w:bCs/>
          <w:kern w:val="0"/>
          <w:sz w:val="24"/>
          <w:highlight w:val="none"/>
        </w:rPr>
      </w:pPr>
      <w:r>
        <w:rPr>
          <w:rFonts w:hint="eastAsia" w:ascii="宋体" w:hAnsi="宋体" w:cs="宋体"/>
          <w:b/>
          <w:bCs/>
          <w:sz w:val="24"/>
          <w:highlight w:val="none"/>
        </w:rPr>
        <w:t>本项目</w:t>
      </w:r>
      <w:r>
        <w:rPr>
          <w:rFonts w:hint="eastAsia" w:ascii="宋体" w:hAnsi="宋体" w:cs="宋体"/>
          <w:b/>
          <w:bCs/>
          <w:kern w:val="0"/>
          <w:sz w:val="24"/>
          <w:highlight w:val="none"/>
        </w:rPr>
        <w:t>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w:t>
      </w:r>
    </w:p>
    <w:p>
      <w:pPr>
        <w:snapToGrid w:val="0"/>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供应商可以登录“政府采购云平台”的“项目采购-开标评标”，在解密规定时间内用制作电子标书的CA锁对电子加密响应文件进行解密。</w:t>
      </w:r>
    </w:p>
    <w:p>
      <w:pPr>
        <w:autoSpaceDE w:val="0"/>
        <w:autoSpaceDN w:val="0"/>
        <w:adjustRightInd w:val="0"/>
        <w:spacing w:line="360" w:lineRule="auto"/>
        <w:rPr>
          <w:rFonts w:ascii="宋体" w:hAnsi="宋体"/>
          <w:kern w:val="0"/>
          <w:sz w:val="24"/>
          <w:highlight w:val="none"/>
        </w:rPr>
      </w:pPr>
      <w:r>
        <w:rPr>
          <w:rFonts w:hint="eastAsia" w:ascii="宋体" w:hAnsi="宋体"/>
          <w:b/>
          <w:bCs/>
          <w:kern w:val="0"/>
          <w:sz w:val="24"/>
          <w:highlight w:val="none"/>
        </w:rPr>
        <w:t>（一）询价程序</w:t>
      </w:r>
    </w:p>
    <w:p>
      <w:pPr>
        <w:snapToGrid w:val="0"/>
        <w:spacing w:line="360" w:lineRule="auto"/>
        <w:ind w:firstLine="480" w:firstLineChars="200"/>
        <w:rPr>
          <w:rFonts w:ascii="宋体" w:hAnsi="宋体" w:cs="宋体"/>
          <w:sz w:val="24"/>
          <w:highlight w:val="none"/>
        </w:rPr>
      </w:pPr>
      <w:r>
        <w:rPr>
          <w:rFonts w:hint="eastAsia" w:ascii="宋体" w:hAnsi="宋体"/>
          <w:sz w:val="24"/>
          <w:highlight w:val="none"/>
        </w:rPr>
        <w:t>1.</w:t>
      </w:r>
      <w:r>
        <w:rPr>
          <w:rFonts w:hint="eastAsia" w:ascii="宋体" w:hAnsi="宋体" w:cs="宋体"/>
          <w:sz w:val="24"/>
          <w:highlight w:val="none"/>
        </w:rPr>
        <w:t>采购代理机构在“询价公告”规定的时间和地点进行询价。供应商的授权代表应当在线参加，否则视同认可开标结果，事后不得对采购相关人员、开标过程和开标结果提出质疑。</w:t>
      </w:r>
    </w:p>
    <w:p>
      <w:pPr>
        <w:pStyle w:val="13"/>
        <w:ind w:firstLine="480" w:firstLineChars="200"/>
        <w:rPr>
          <w:rFonts w:hAnsi="宋体"/>
          <w:sz w:val="24"/>
          <w:highlight w:val="none"/>
        </w:rPr>
      </w:pPr>
      <w:r>
        <w:rPr>
          <w:rFonts w:hint="eastAsia" w:hAnsi="宋体"/>
          <w:sz w:val="24"/>
          <w:highlight w:val="none"/>
        </w:rPr>
        <w:t>2.供应商</w:t>
      </w:r>
      <w:r>
        <w:rPr>
          <w:rFonts w:hint="eastAsia" w:ascii="宋体" w:hAnsi="宋体" w:cs="宋体"/>
          <w:sz w:val="24"/>
          <w:highlight w:val="none"/>
        </w:rPr>
        <w:t>进行在线解密（发起解密指令后30分钟内）；解密未成功的，供应商应当在解密时间内向采购代理机构通过电子邮箱</w:t>
      </w:r>
      <w:r>
        <w:rPr>
          <w:rFonts w:ascii="宋体" w:hAnsi="宋体" w:cs="宋体"/>
          <w:sz w:val="24"/>
          <w:highlight w:val="none"/>
        </w:rPr>
        <w:t>luchengcgzx@163.com</w:t>
      </w:r>
      <w:r>
        <w:rPr>
          <w:rFonts w:hint="eastAsia" w:ascii="宋体" w:hAnsi="宋体" w:cs="宋体"/>
          <w:sz w:val="24"/>
          <w:highlight w:val="none"/>
        </w:rPr>
        <w:t>提供备份响应文件压缩解密密码，否则视为放弃响应。</w:t>
      </w:r>
    </w:p>
    <w:p>
      <w:pPr>
        <w:pStyle w:val="16"/>
        <w:snapToGrid w:val="0"/>
        <w:spacing w:line="360" w:lineRule="auto"/>
        <w:ind w:firstLine="480" w:firstLineChars="200"/>
        <w:rPr>
          <w:rFonts w:hAnsi="宋体"/>
          <w:sz w:val="24"/>
          <w:highlight w:val="none"/>
        </w:rPr>
      </w:pPr>
      <w:r>
        <w:rPr>
          <w:rFonts w:hint="eastAsia" w:hAnsi="宋体"/>
          <w:sz w:val="24"/>
          <w:highlight w:val="none"/>
        </w:rPr>
        <w:t>3.开启各供应商的询价响应文件</w:t>
      </w:r>
      <w:r>
        <w:rPr>
          <w:rFonts w:hint="eastAsia" w:hAnsi="宋体" w:cs="宋体"/>
          <w:sz w:val="24"/>
          <w:highlight w:val="none"/>
        </w:rPr>
        <w:t>。供应商可点击【查看开标记录】查看项目开标记录，并在规定时间内在线确认（供应商未确认的，不影响评标过程）。</w:t>
      </w:r>
    </w:p>
    <w:p>
      <w:pPr>
        <w:pStyle w:val="18"/>
        <w:ind w:firstLine="480" w:firstLineChars="200"/>
        <w:rPr>
          <w:rFonts w:hAnsi="宋体" w:cs="宋体"/>
          <w:color w:val="auto"/>
          <w:szCs w:val="24"/>
          <w:highlight w:val="none"/>
        </w:rPr>
      </w:pPr>
      <w:r>
        <w:rPr>
          <w:rFonts w:hint="eastAsia" w:hAnsi="宋体"/>
          <w:color w:val="auto"/>
          <w:szCs w:val="24"/>
          <w:highlight w:val="none"/>
        </w:rPr>
        <w:t>4.询价小组对询价响应文件进行评审（含资格和符合性审查）。</w:t>
      </w:r>
    </w:p>
    <w:p>
      <w:pPr>
        <w:autoSpaceDE w:val="0"/>
        <w:autoSpaceDN w:val="0"/>
        <w:adjustRightInd w:val="0"/>
        <w:spacing w:line="360" w:lineRule="auto"/>
        <w:ind w:firstLine="480" w:firstLineChars="200"/>
        <w:rPr>
          <w:rFonts w:hAnsi="宋体"/>
          <w:sz w:val="24"/>
          <w:highlight w:val="none"/>
        </w:rPr>
      </w:pPr>
      <w:r>
        <w:rPr>
          <w:rFonts w:hint="eastAsia" w:hAnsi="宋体"/>
          <w:sz w:val="24"/>
          <w:highlight w:val="none"/>
        </w:rPr>
        <w:t>5.</w:t>
      </w:r>
      <w:r>
        <w:rPr>
          <w:rFonts w:hint="eastAsia" w:ascii="宋体" w:hAnsi="宋体"/>
          <w:bCs/>
          <w:sz w:val="24"/>
          <w:highlight w:val="none"/>
        </w:rPr>
        <w:t>根据询价文件确定成交结果并编写评审报告，采购代理机构对询价小组成员进行评价；</w:t>
      </w:r>
    </w:p>
    <w:p>
      <w:pPr>
        <w:autoSpaceDE w:val="0"/>
        <w:autoSpaceDN w:val="0"/>
        <w:adjustRightInd w:val="0"/>
        <w:spacing w:line="360" w:lineRule="auto"/>
        <w:ind w:firstLine="480" w:firstLineChars="200"/>
        <w:rPr>
          <w:rFonts w:hAnsi="宋体"/>
          <w:sz w:val="24"/>
          <w:highlight w:val="none"/>
        </w:rPr>
      </w:pPr>
      <w:r>
        <w:rPr>
          <w:rFonts w:hint="eastAsia" w:hAnsi="宋体"/>
          <w:sz w:val="24"/>
          <w:highlight w:val="none"/>
        </w:rPr>
        <w:t>6.询价响应文件评审结束后，公布有效供应商成交候选排序名单。</w:t>
      </w:r>
    </w:p>
    <w:p>
      <w:pPr>
        <w:spacing w:line="360" w:lineRule="auto"/>
        <w:ind w:firstLine="480" w:firstLineChars="200"/>
        <w:rPr>
          <w:rFonts w:hAnsi="宋体"/>
          <w:sz w:val="24"/>
          <w:highlight w:val="none"/>
        </w:rPr>
      </w:pPr>
      <w:r>
        <w:rPr>
          <w:rFonts w:hint="eastAsia" w:hAnsi="宋体"/>
          <w:sz w:val="24"/>
          <w:highlight w:val="none"/>
        </w:rPr>
        <w:t>7.询价采购会议结束。</w:t>
      </w:r>
    </w:p>
    <w:p>
      <w:pPr>
        <w:autoSpaceDE w:val="0"/>
        <w:autoSpaceDN w:val="0"/>
        <w:adjustRightInd w:val="0"/>
        <w:spacing w:line="360" w:lineRule="auto"/>
        <w:ind w:firstLine="482" w:firstLineChars="200"/>
        <w:rPr>
          <w:rFonts w:hAnsi="宋体"/>
          <w:b/>
          <w:bCs/>
          <w:sz w:val="24"/>
          <w:highlight w:val="none"/>
        </w:rPr>
      </w:pPr>
      <w:r>
        <w:rPr>
          <w:rFonts w:hint="eastAsia" w:hAnsi="宋体"/>
          <w:b/>
          <w:bCs/>
          <w:sz w:val="24"/>
          <w:highlight w:val="none"/>
        </w:rPr>
        <w:t>说明：政采云平台如对电子开评标程序有调整的，按调整后的程序操作。</w:t>
      </w:r>
    </w:p>
    <w:p>
      <w:pPr>
        <w:snapToGrid w:val="0"/>
        <w:spacing w:line="360" w:lineRule="auto"/>
        <w:ind w:firstLine="482" w:firstLineChars="200"/>
        <w:rPr>
          <w:rFonts w:ascii="宋体" w:hAnsi="宋体"/>
          <w:b/>
          <w:sz w:val="24"/>
          <w:highlight w:val="none"/>
        </w:rPr>
      </w:pPr>
      <w:r>
        <w:rPr>
          <w:rFonts w:hint="eastAsia" w:ascii="宋体" w:hAnsi="宋体"/>
          <w:b/>
          <w:sz w:val="24"/>
          <w:highlight w:val="none"/>
        </w:rPr>
        <w:t>（二）澄清问题的形式</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对于询价响应文件中含义不明确、同类问题表述不一致或者有明显文字和计算错误的内容，询价小组应当通过政采云平台要求供应商作出必要的澄清、说明或者补正，给予供应商提交澄清说明或补正的时间不得少于30分钟，供应商已经明确表示澄清说明或补正完毕的除外。供应商务必在线等待，留意手机短信，及时通过政采云平台进行在线澄清、说明或补正。</w:t>
      </w:r>
    </w:p>
    <w:p>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2.供应商的澄清、说明或补正内容将作为询价响应文件的一部分。</w:t>
      </w:r>
    </w:p>
    <w:p>
      <w:pPr>
        <w:pStyle w:val="16"/>
        <w:snapToGrid w:val="0"/>
        <w:spacing w:line="360" w:lineRule="auto"/>
        <w:ind w:left="720" w:leftChars="228" w:hanging="241" w:hangingChars="100"/>
        <w:rPr>
          <w:rFonts w:hAnsi="宋体"/>
          <w:b/>
          <w:sz w:val="24"/>
          <w:highlight w:val="none"/>
        </w:rPr>
      </w:pPr>
      <w:r>
        <w:rPr>
          <w:rFonts w:hint="eastAsia" w:hAnsi="宋体"/>
          <w:b/>
          <w:sz w:val="24"/>
          <w:highlight w:val="none"/>
        </w:rPr>
        <w:t>（三）错误修正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1.“政府采购云平台”上开启的报价与电子响应文件中开标一览表（报价表）内容不一致的，以电子响应文件中开标一览表（报价表）为准。</w:t>
      </w:r>
    </w:p>
    <w:p>
      <w:pPr>
        <w:pStyle w:val="26"/>
        <w:spacing w:before="0" w:beforeAutospacing="0" w:after="0" w:afterAutospacing="0" w:line="360" w:lineRule="auto"/>
        <w:ind w:firstLine="480" w:firstLineChars="200"/>
        <w:jc w:val="both"/>
        <w:rPr>
          <w:rFonts w:hint="default"/>
          <w:highlight w:val="none"/>
        </w:rPr>
      </w:pPr>
      <w:r>
        <w:rPr>
          <w:highlight w:val="none"/>
        </w:rPr>
        <w:t>2.询价响应文件报价出现前后不一致的，除询价文件另有规定外，按照下列规定修正：</w:t>
      </w:r>
    </w:p>
    <w:p>
      <w:pPr>
        <w:pStyle w:val="26"/>
        <w:spacing w:before="0" w:beforeAutospacing="0" w:after="0" w:afterAutospacing="0" w:line="360" w:lineRule="auto"/>
        <w:jc w:val="both"/>
        <w:rPr>
          <w:rFonts w:hint="default"/>
          <w:highlight w:val="none"/>
        </w:rPr>
      </w:pPr>
      <w:r>
        <w:rPr>
          <w:highlight w:val="none"/>
        </w:rPr>
        <w:t>　　</w:t>
      </w:r>
      <w:r>
        <w:rPr>
          <w:rFonts w:cs="宋体"/>
          <w:highlight w:val="none"/>
        </w:rPr>
        <w:t>⑴</w:t>
      </w:r>
      <w:r>
        <w:rPr>
          <w:highlight w:val="none"/>
        </w:rPr>
        <w:t>询价响应文件中开标一览表（报价表）内容与询价响应文件中相应内容不一致的，以开标一览表（报价表）为准；</w:t>
      </w:r>
    </w:p>
    <w:p>
      <w:pPr>
        <w:pStyle w:val="26"/>
        <w:spacing w:before="0" w:beforeAutospacing="0" w:after="0" w:afterAutospacing="0" w:line="360" w:lineRule="auto"/>
        <w:jc w:val="both"/>
        <w:rPr>
          <w:rFonts w:hint="default"/>
          <w:highlight w:val="none"/>
        </w:rPr>
      </w:pPr>
      <w:r>
        <w:rPr>
          <w:highlight w:val="none"/>
        </w:rPr>
        <w:t>　　</w:t>
      </w:r>
      <w:r>
        <w:rPr>
          <w:rFonts w:cs="宋体"/>
          <w:highlight w:val="none"/>
        </w:rPr>
        <w:t>⑵</w:t>
      </w:r>
      <w:r>
        <w:rPr>
          <w:highlight w:val="none"/>
        </w:rPr>
        <w:t>大写金额和小写金额不一致的，以大写金额为准；</w:t>
      </w:r>
    </w:p>
    <w:p>
      <w:pPr>
        <w:pStyle w:val="26"/>
        <w:spacing w:before="0" w:beforeAutospacing="0" w:after="0" w:afterAutospacing="0" w:line="360" w:lineRule="auto"/>
        <w:jc w:val="both"/>
        <w:rPr>
          <w:rFonts w:hint="default"/>
          <w:highlight w:val="none"/>
        </w:rPr>
      </w:pPr>
      <w:r>
        <w:rPr>
          <w:highlight w:val="none"/>
        </w:rPr>
        <w:t>　　</w:t>
      </w:r>
      <w:r>
        <w:rPr>
          <w:rFonts w:cs="宋体"/>
          <w:highlight w:val="none"/>
        </w:rPr>
        <w:t>⑶</w:t>
      </w:r>
      <w:r>
        <w:rPr>
          <w:highlight w:val="none"/>
        </w:rPr>
        <w:t>单价金额小数点或者百分比有明显错位的，以开标一览表（报价表）的总价为准，并修改单价；</w:t>
      </w:r>
    </w:p>
    <w:p>
      <w:pPr>
        <w:pStyle w:val="26"/>
        <w:spacing w:before="0" w:beforeAutospacing="0" w:after="0" w:afterAutospacing="0" w:line="360" w:lineRule="auto"/>
        <w:ind w:firstLine="480" w:firstLineChars="200"/>
        <w:jc w:val="both"/>
        <w:rPr>
          <w:rFonts w:hint="default"/>
          <w:highlight w:val="none"/>
        </w:rPr>
      </w:pPr>
      <w:r>
        <w:rPr>
          <w:rFonts w:cs="宋体"/>
          <w:highlight w:val="none"/>
        </w:rPr>
        <w:t>⑷</w:t>
      </w:r>
      <w:r>
        <w:rPr>
          <w:highlight w:val="none"/>
        </w:rPr>
        <w:t>总价金额与按单价汇总金额不一致的，以单价金额计算结果为准。</w:t>
      </w:r>
    </w:p>
    <w:p>
      <w:pPr>
        <w:pStyle w:val="26"/>
        <w:spacing w:before="0" w:beforeAutospacing="0" w:after="0" w:afterAutospacing="0" w:line="360" w:lineRule="auto"/>
        <w:ind w:firstLine="720" w:firstLineChars="300"/>
        <w:jc w:val="both"/>
        <w:rPr>
          <w:rFonts w:hint="default"/>
          <w:highlight w:val="none"/>
        </w:rPr>
      </w:pPr>
      <w:r>
        <w:rPr>
          <w:rFonts w:cs="宋体"/>
          <w:highlight w:val="none"/>
        </w:rPr>
        <w:t>同时出现两种以上不一致的，按照前款规定的顺序修正。修正应当通过电子交易平台交换数据电文，并加盖电子签章或者由法定代表人或其授权的代表签字。修正后的报价经确认后产生约束力，供应商不确认的，其响应无效。</w:t>
      </w:r>
    </w:p>
    <w:p>
      <w:pPr>
        <w:pStyle w:val="26"/>
        <w:shd w:val="clear" w:color="auto" w:fill="FFFFFF"/>
        <w:spacing w:beforeAutospacing="0" w:afterAutospacing="0" w:line="360" w:lineRule="auto"/>
        <w:ind w:firstLine="482" w:firstLineChars="200"/>
        <w:rPr>
          <w:rFonts w:hint="default" w:cs="宋体"/>
          <w:b/>
          <w:kern w:val="2"/>
          <w:highlight w:val="none"/>
        </w:rPr>
      </w:pPr>
      <w:r>
        <w:rPr>
          <w:b/>
          <w:bCs/>
          <w:highlight w:val="none"/>
        </w:rPr>
        <w:t>（四）</w:t>
      </w:r>
      <w:r>
        <w:rPr>
          <w:rFonts w:cs="宋体"/>
          <w:b/>
          <w:bCs/>
          <w:kern w:val="2"/>
          <w:highlight w:val="none"/>
        </w:rPr>
        <w:t>采购过程中出现以下情形，导致电子交易平台无法正常运行，或者无法保证电子交易的公平、公正和安全时，采购组织机构可中止电子交易活动：</w:t>
      </w:r>
    </w:p>
    <w:p>
      <w:pPr>
        <w:pStyle w:val="26"/>
        <w:shd w:val="clear" w:color="auto" w:fill="FFFFFF"/>
        <w:spacing w:beforeAutospacing="0" w:afterAutospacing="0" w:line="360" w:lineRule="auto"/>
        <w:ind w:firstLine="480" w:firstLineChars="200"/>
        <w:rPr>
          <w:rFonts w:hint="default" w:cs="宋体"/>
          <w:bCs/>
          <w:kern w:val="2"/>
          <w:highlight w:val="none"/>
        </w:rPr>
      </w:pPr>
      <w:r>
        <w:rPr>
          <w:rFonts w:cs="宋体"/>
          <w:bCs/>
          <w:kern w:val="2"/>
          <w:highlight w:val="none"/>
        </w:rPr>
        <w:t>1.电子交易平台发生故障而无法登录访问的； </w:t>
      </w:r>
    </w:p>
    <w:p>
      <w:pPr>
        <w:pStyle w:val="26"/>
        <w:shd w:val="clear" w:color="auto" w:fill="FFFFFF"/>
        <w:spacing w:beforeAutospacing="0" w:afterAutospacing="0" w:line="360" w:lineRule="auto"/>
        <w:ind w:firstLine="480" w:firstLineChars="200"/>
        <w:rPr>
          <w:rFonts w:hint="default" w:cs="宋体"/>
          <w:bCs/>
          <w:kern w:val="2"/>
          <w:highlight w:val="none"/>
        </w:rPr>
      </w:pPr>
      <w:r>
        <w:rPr>
          <w:rFonts w:cs="宋体"/>
          <w:bCs/>
          <w:kern w:val="2"/>
          <w:highlight w:val="none"/>
        </w:rPr>
        <w:t>2.电子交易平台应用或数据库出现错误，不能进行正常操作的；</w:t>
      </w:r>
    </w:p>
    <w:p>
      <w:pPr>
        <w:pStyle w:val="26"/>
        <w:shd w:val="clear" w:color="auto" w:fill="FFFFFF"/>
        <w:spacing w:beforeAutospacing="0" w:afterAutospacing="0" w:line="360" w:lineRule="auto"/>
        <w:ind w:firstLine="480" w:firstLineChars="200"/>
        <w:rPr>
          <w:rFonts w:hint="default" w:cs="宋体"/>
          <w:bCs/>
          <w:kern w:val="2"/>
          <w:highlight w:val="none"/>
        </w:rPr>
      </w:pPr>
      <w:r>
        <w:rPr>
          <w:rFonts w:cs="宋体"/>
          <w:bCs/>
          <w:kern w:val="2"/>
          <w:highlight w:val="none"/>
        </w:rPr>
        <w:t>3.电子交易平台发现严重安全漏洞，有潜在泄密危险的；</w:t>
      </w:r>
    </w:p>
    <w:p>
      <w:pPr>
        <w:pStyle w:val="26"/>
        <w:shd w:val="clear" w:color="auto" w:fill="FFFFFF"/>
        <w:spacing w:beforeAutospacing="0" w:afterAutospacing="0" w:line="360" w:lineRule="auto"/>
        <w:ind w:firstLine="480" w:firstLineChars="200"/>
        <w:rPr>
          <w:rFonts w:hint="default" w:cs="宋体"/>
          <w:bCs/>
          <w:kern w:val="2"/>
          <w:highlight w:val="none"/>
        </w:rPr>
      </w:pPr>
      <w:r>
        <w:rPr>
          <w:rFonts w:cs="宋体"/>
          <w:bCs/>
          <w:kern w:val="2"/>
          <w:highlight w:val="none"/>
        </w:rPr>
        <w:t>4.病毒发作导致不能进行正常操作的； </w:t>
      </w:r>
    </w:p>
    <w:p>
      <w:pPr>
        <w:pStyle w:val="26"/>
        <w:shd w:val="clear" w:color="auto" w:fill="FFFFFF"/>
        <w:spacing w:beforeAutospacing="0" w:afterAutospacing="0" w:line="360" w:lineRule="auto"/>
        <w:ind w:firstLine="480" w:firstLineChars="200"/>
        <w:rPr>
          <w:rFonts w:hint="default" w:cs="宋体"/>
          <w:bCs/>
          <w:kern w:val="2"/>
          <w:highlight w:val="none"/>
        </w:rPr>
      </w:pPr>
      <w:r>
        <w:rPr>
          <w:rFonts w:cs="宋体"/>
          <w:bCs/>
          <w:kern w:val="2"/>
          <w:highlight w:val="none"/>
        </w:rPr>
        <w:t>5.其他无法保证电子交易的公平、公正和安全的情况。</w:t>
      </w:r>
    </w:p>
    <w:p>
      <w:pPr>
        <w:pStyle w:val="26"/>
        <w:shd w:val="clear" w:color="auto" w:fill="FFFFFF"/>
        <w:spacing w:beforeAutospacing="0" w:afterAutospacing="0" w:line="360" w:lineRule="auto"/>
        <w:ind w:firstLine="480" w:firstLineChars="200"/>
        <w:rPr>
          <w:rFonts w:hint="default" w:cs="宋体"/>
          <w:bCs/>
          <w:kern w:val="2"/>
          <w:highlight w:val="none"/>
        </w:rPr>
      </w:pPr>
      <w:r>
        <w:rPr>
          <w:rFonts w:cs="宋体"/>
          <w:bCs/>
          <w:kern w:val="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26"/>
        <w:spacing w:before="0" w:beforeAutospacing="0" w:after="0" w:afterAutospacing="0" w:line="360" w:lineRule="auto"/>
        <w:ind w:firstLine="361" w:firstLineChars="150"/>
        <w:jc w:val="both"/>
        <w:rPr>
          <w:rFonts w:hint="default"/>
          <w:b/>
          <w:highlight w:val="none"/>
        </w:rPr>
      </w:pPr>
      <w:r>
        <w:rPr>
          <w:b/>
          <w:highlight w:val="none"/>
        </w:rPr>
        <w:t>（五）供应商存在下列情况之一的，询价响应无效</w:t>
      </w:r>
    </w:p>
    <w:p>
      <w:pPr>
        <w:adjustRightInd w:val="0"/>
        <w:snapToGrid w:val="0"/>
        <w:spacing w:line="360" w:lineRule="auto"/>
        <w:ind w:firstLine="480" w:firstLineChars="200"/>
        <w:jc w:val="left"/>
        <w:rPr>
          <w:rFonts w:ascii="宋体" w:hAnsi="宋体"/>
          <w:b/>
          <w:bCs/>
          <w:sz w:val="24"/>
          <w:highlight w:val="none"/>
        </w:rPr>
      </w:pPr>
      <w:r>
        <w:rPr>
          <w:rFonts w:ascii="宋体" w:hAnsi="宋体"/>
          <w:sz w:val="24"/>
          <w:highlight w:val="none"/>
        </w:rPr>
        <w:t>1</w:t>
      </w:r>
      <w:r>
        <w:rPr>
          <w:rFonts w:hint="eastAsia"/>
          <w:sz w:val="24"/>
          <w:highlight w:val="none"/>
        </w:rPr>
        <w:t>.</w:t>
      </w:r>
      <w:r>
        <w:rPr>
          <w:rFonts w:hint="eastAsia" w:ascii="宋体" w:hAnsi="宋体"/>
          <w:kern w:val="0"/>
          <w:sz w:val="24"/>
          <w:highlight w:val="none"/>
        </w:rPr>
        <w:t>询价响应文件中的报价货物和商务与技术内容中的供应货物出现重大偏差的；</w:t>
      </w:r>
    </w:p>
    <w:p>
      <w:pPr>
        <w:pStyle w:val="26"/>
        <w:tabs>
          <w:tab w:val="left" w:pos="7380"/>
        </w:tabs>
        <w:adjustRightInd w:val="0"/>
        <w:snapToGrid w:val="0"/>
        <w:spacing w:before="0" w:beforeAutospacing="0" w:after="0" w:afterAutospacing="0" w:line="360" w:lineRule="auto"/>
        <w:ind w:firstLine="480" w:firstLineChars="200"/>
        <w:rPr>
          <w:rFonts w:hint="default"/>
          <w:highlight w:val="none"/>
        </w:rPr>
      </w:pPr>
      <w:r>
        <w:rPr>
          <w:highlight w:val="none"/>
        </w:rPr>
        <w:t>2.不具备询价文件中规定的资格要求的。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3.询价响应文件含有采购人不能接受的附加条件的；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4.报价超过询价文件中规定的最高限价；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kern w:val="0"/>
          <w:sz w:val="24"/>
          <w:highlight w:val="none"/>
        </w:rPr>
        <w:t>询价响应参数未如实填写，完全复制粘贴询价采购参数的</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6.供应商仅提交备份响应文件的；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7.电子加密响应文件解密失败或未按时解密的，且未在规定时间内提交备份响应文件的（包括未在解密规定时间内提供备份响应文件解密密码或密码错误的）；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8.询价响应文件提供虚假材料的；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9.不同供应商的询价响应文件由同一单位或者个人编制；</w:t>
      </w:r>
    </w:p>
    <w:p>
      <w:pPr>
        <w:pStyle w:val="26"/>
        <w:spacing w:before="0" w:beforeAutospacing="0" w:after="0" w:afterAutospacing="0" w:line="360" w:lineRule="auto"/>
        <w:ind w:firstLine="480" w:firstLineChars="200"/>
        <w:rPr>
          <w:rFonts w:hint="default"/>
          <w:highlight w:val="none"/>
        </w:rPr>
      </w:pPr>
      <w:r>
        <w:rPr>
          <w:highlight w:val="none"/>
        </w:rPr>
        <w:t>10.不同供应商委托同一单位或者个人办理询价事宜；</w:t>
      </w:r>
    </w:p>
    <w:p>
      <w:pPr>
        <w:pStyle w:val="26"/>
        <w:spacing w:before="0" w:beforeAutospacing="0" w:after="0" w:afterAutospacing="0" w:line="360" w:lineRule="auto"/>
        <w:ind w:firstLine="480" w:firstLineChars="200"/>
        <w:rPr>
          <w:rFonts w:hint="default"/>
          <w:highlight w:val="none"/>
        </w:rPr>
      </w:pPr>
      <w:r>
        <w:rPr>
          <w:highlight w:val="none"/>
        </w:rPr>
        <w:t>11.不同供应商的询价响应文件载明的项目管理成员或者联系人员为同一人；</w:t>
      </w:r>
    </w:p>
    <w:p>
      <w:pPr>
        <w:pStyle w:val="26"/>
        <w:spacing w:before="0" w:beforeAutospacing="0" w:after="0" w:afterAutospacing="0" w:line="360" w:lineRule="auto"/>
        <w:ind w:firstLine="480" w:firstLineChars="200"/>
        <w:rPr>
          <w:rFonts w:hint="default"/>
          <w:highlight w:val="none"/>
        </w:rPr>
      </w:pPr>
      <w:r>
        <w:rPr>
          <w:highlight w:val="none"/>
        </w:rPr>
        <w:t>12.不同供应商的询价响应文件异常一致或者报价呈规律性差异；</w:t>
      </w:r>
    </w:p>
    <w:p>
      <w:pPr>
        <w:pStyle w:val="26"/>
        <w:spacing w:before="0" w:beforeAutospacing="0" w:after="0" w:afterAutospacing="0" w:line="360" w:lineRule="auto"/>
        <w:ind w:firstLine="480" w:firstLineChars="200"/>
        <w:rPr>
          <w:rFonts w:hint="default"/>
          <w:highlight w:val="none"/>
        </w:rPr>
      </w:pPr>
      <w:r>
        <w:rPr>
          <w:highlight w:val="none"/>
        </w:rPr>
        <w:t>13.不同供应商的询价响应文件相互混装；</w:t>
      </w:r>
    </w:p>
    <w:p>
      <w:pPr>
        <w:pStyle w:val="26"/>
        <w:spacing w:before="0" w:beforeAutospacing="0" w:after="0" w:afterAutospacing="0" w:line="360" w:lineRule="auto"/>
        <w:ind w:firstLine="480" w:firstLineChars="200"/>
        <w:rPr>
          <w:rFonts w:hint="default"/>
          <w:highlight w:val="none"/>
        </w:rPr>
      </w:pPr>
      <w:r>
        <w:rPr>
          <w:highlight w:val="none"/>
        </w:rPr>
        <w:t>14.不符合法律、法规和询价文件中规定的其他实质性要求的。</w:t>
      </w:r>
    </w:p>
    <w:p>
      <w:pPr>
        <w:autoSpaceDE w:val="0"/>
        <w:autoSpaceDN w:val="0"/>
        <w:adjustRightInd w:val="0"/>
        <w:spacing w:line="360" w:lineRule="auto"/>
        <w:ind w:left="480"/>
        <w:rPr>
          <w:rFonts w:ascii="宋体" w:hAnsi="宋体"/>
          <w:kern w:val="0"/>
          <w:sz w:val="24"/>
          <w:highlight w:val="none"/>
        </w:rPr>
      </w:pPr>
      <w:r>
        <w:rPr>
          <w:rFonts w:ascii="宋体" w:hAnsi="宋体"/>
          <w:b/>
          <w:sz w:val="24"/>
          <w:highlight w:val="none"/>
        </w:rPr>
        <w:t>（</w:t>
      </w:r>
      <w:r>
        <w:rPr>
          <w:rFonts w:hint="eastAsia" w:hAnsi="宋体"/>
          <w:b/>
          <w:sz w:val="24"/>
          <w:highlight w:val="none"/>
        </w:rPr>
        <w:t>六</w:t>
      </w:r>
      <w:r>
        <w:rPr>
          <w:rFonts w:ascii="宋体" w:hAnsi="宋体"/>
          <w:b/>
          <w:sz w:val="24"/>
          <w:highlight w:val="none"/>
        </w:rPr>
        <w:t>）</w:t>
      </w:r>
      <w:r>
        <w:rPr>
          <w:rFonts w:hint="eastAsia" w:ascii="宋体" w:hAnsi="宋体"/>
          <w:b/>
          <w:kern w:val="0"/>
          <w:sz w:val="24"/>
          <w:highlight w:val="none"/>
        </w:rPr>
        <w:t>有下列情况之一的，本次询价采购终止</w:t>
      </w:r>
    </w:p>
    <w:p>
      <w:pPr>
        <w:pStyle w:val="26"/>
        <w:spacing w:before="0" w:beforeAutospacing="0" w:after="0" w:afterAutospacing="0" w:line="360" w:lineRule="auto"/>
        <w:ind w:firstLine="600" w:firstLineChars="250"/>
        <w:jc w:val="both"/>
        <w:rPr>
          <w:rFonts w:hint="default"/>
          <w:highlight w:val="none"/>
        </w:rPr>
      </w:pPr>
      <w:r>
        <w:rPr>
          <w:highlight w:val="none"/>
        </w:rPr>
        <w:t>1.</w:t>
      </w:r>
      <w:r>
        <w:rPr>
          <w:rFonts w:cs="宋体"/>
          <w:highlight w:val="none"/>
        </w:rPr>
        <w:t>符合资格要求的供应商或者对询价文件作实质响应的供应商不足三家的；</w:t>
      </w:r>
    </w:p>
    <w:p>
      <w:pPr>
        <w:pStyle w:val="26"/>
        <w:spacing w:before="0" w:beforeAutospacing="0" w:after="0" w:afterAutospacing="0" w:line="360" w:lineRule="auto"/>
        <w:ind w:firstLine="600" w:firstLineChars="250"/>
        <w:jc w:val="both"/>
        <w:rPr>
          <w:rFonts w:hint="default"/>
          <w:highlight w:val="none"/>
        </w:rPr>
      </w:pPr>
      <w:r>
        <w:rPr>
          <w:highlight w:val="none"/>
        </w:rPr>
        <w:t>2.出现影响采购公正的违法、违规行为的；</w:t>
      </w:r>
    </w:p>
    <w:p>
      <w:pPr>
        <w:pStyle w:val="26"/>
        <w:spacing w:before="0" w:beforeAutospacing="0" w:after="0" w:afterAutospacing="0" w:line="360" w:lineRule="auto"/>
        <w:ind w:firstLine="600" w:firstLineChars="250"/>
        <w:jc w:val="both"/>
        <w:rPr>
          <w:rFonts w:hint="default"/>
          <w:b/>
          <w:bCs/>
          <w:highlight w:val="none"/>
        </w:rPr>
      </w:pPr>
      <w:r>
        <w:rPr>
          <w:highlight w:val="none"/>
        </w:rPr>
        <w:t xml:space="preserve">3.询价小组发现询价文件存在歧义、重大缺陷导致评审工作无法进行，或者询价文件内容违反国家有关强制性规定的； </w:t>
      </w:r>
    </w:p>
    <w:p>
      <w:pPr>
        <w:pStyle w:val="26"/>
        <w:spacing w:before="0" w:beforeAutospacing="0" w:after="0" w:afterAutospacing="0" w:line="360" w:lineRule="auto"/>
        <w:ind w:firstLine="600" w:firstLineChars="250"/>
        <w:jc w:val="both"/>
        <w:rPr>
          <w:rFonts w:hint="default"/>
          <w:highlight w:val="none"/>
        </w:rPr>
      </w:pPr>
      <w:r>
        <w:rPr>
          <w:highlight w:val="none"/>
        </w:rPr>
        <w:t>4.因重大变故，采购任务取消的；</w:t>
      </w:r>
    </w:p>
    <w:p>
      <w:pPr>
        <w:pStyle w:val="26"/>
        <w:spacing w:before="0" w:beforeAutospacing="0" w:after="0" w:afterAutospacing="0" w:line="360" w:lineRule="auto"/>
        <w:ind w:firstLine="600" w:firstLineChars="250"/>
        <w:jc w:val="both"/>
        <w:rPr>
          <w:rFonts w:hint="default"/>
          <w:highlight w:val="none"/>
        </w:rPr>
      </w:pPr>
      <w:r>
        <w:rPr>
          <w:highlight w:val="none"/>
        </w:rPr>
        <w:t>5.法律、法规和询价文件规定的其他导致评审结果无效的。</w:t>
      </w:r>
    </w:p>
    <w:p>
      <w:pPr>
        <w:pStyle w:val="16"/>
        <w:tabs>
          <w:tab w:val="left" w:pos="630"/>
        </w:tabs>
        <w:snapToGrid w:val="0"/>
        <w:spacing w:line="360" w:lineRule="auto"/>
        <w:ind w:firstLine="472" w:firstLineChars="196"/>
        <w:rPr>
          <w:rFonts w:hAnsi="宋体"/>
          <w:b/>
          <w:sz w:val="24"/>
          <w:highlight w:val="none"/>
        </w:rPr>
      </w:pPr>
      <w:r>
        <w:rPr>
          <w:rFonts w:hint="eastAsia" w:hAnsi="宋体"/>
          <w:b/>
          <w:kern w:val="0"/>
          <w:sz w:val="24"/>
          <w:highlight w:val="none"/>
        </w:rPr>
        <w:t>（七）</w:t>
      </w:r>
      <w:r>
        <w:rPr>
          <w:rFonts w:hint="eastAsia" w:hAnsi="宋体"/>
          <w:b/>
          <w:sz w:val="24"/>
          <w:highlight w:val="none"/>
        </w:rPr>
        <w:t>评审</w:t>
      </w:r>
      <w:r>
        <w:rPr>
          <w:rFonts w:hAnsi="宋体"/>
          <w:b/>
          <w:sz w:val="24"/>
          <w:highlight w:val="none"/>
        </w:rPr>
        <w:t>原则和</w:t>
      </w:r>
      <w:r>
        <w:rPr>
          <w:rFonts w:hint="eastAsia" w:hAnsi="宋体"/>
          <w:b/>
          <w:sz w:val="24"/>
          <w:highlight w:val="none"/>
        </w:rPr>
        <w:t>评审</w:t>
      </w:r>
      <w:r>
        <w:rPr>
          <w:rFonts w:hAnsi="宋体"/>
          <w:b/>
          <w:sz w:val="24"/>
          <w:highlight w:val="none"/>
        </w:rPr>
        <w:t>办法</w:t>
      </w:r>
    </w:p>
    <w:p>
      <w:pPr>
        <w:pStyle w:val="16"/>
        <w:snapToGrid w:val="0"/>
        <w:spacing w:line="360" w:lineRule="auto"/>
        <w:ind w:firstLine="600" w:firstLineChars="250"/>
        <w:rPr>
          <w:rFonts w:hAnsi="宋体"/>
          <w:sz w:val="24"/>
          <w:highlight w:val="none"/>
        </w:rPr>
      </w:pPr>
      <w:r>
        <w:rPr>
          <w:rFonts w:hAnsi="宋体"/>
          <w:sz w:val="24"/>
          <w:highlight w:val="none"/>
        </w:rPr>
        <w:t>1</w:t>
      </w:r>
      <w:r>
        <w:rPr>
          <w:rFonts w:hint="eastAsia" w:hAnsi="宋体"/>
          <w:sz w:val="24"/>
          <w:highlight w:val="none"/>
        </w:rPr>
        <w:t>.评审</w:t>
      </w:r>
      <w:r>
        <w:rPr>
          <w:rFonts w:hAnsi="宋体"/>
          <w:sz w:val="24"/>
          <w:highlight w:val="none"/>
        </w:rPr>
        <w:t>原则。</w:t>
      </w:r>
      <w:r>
        <w:rPr>
          <w:rFonts w:hint="eastAsia" w:hAnsi="宋体"/>
          <w:sz w:val="24"/>
          <w:highlight w:val="none"/>
        </w:rPr>
        <w:t>询价小组</w:t>
      </w:r>
      <w:r>
        <w:rPr>
          <w:rFonts w:hAnsi="宋体"/>
          <w:sz w:val="24"/>
          <w:highlight w:val="none"/>
        </w:rPr>
        <w:t>必须公平、公正、客观，不带任何倾向性和启发性；不得向外界透露任何与</w:t>
      </w:r>
      <w:r>
        <w:rPr>
          <w:rFonts w:hint="eastAsia" w:hAnsi="宋体"/>
          <w:sz w:val="24"/>
          <w:highlight w:val="none"/>
        </w:rPr>
        <w:t>评审</w:t>
      </w:r>
      <w:r>
        <w:rPr>
          <w:rFonts w:hAnsi="宋体"/>
          <w:sz w:val="24"/>
          <w:highlight w:val="none"/>
        </w:rPr>
        <w:t>有关的内容；任何单位和个人不得干扰、影响</w:t>
      </w:r>
      <w:r>
        <w:rPr>
          <w:rFonts w:hint="eastAsia" w:hAnsi="宋体"/>
          <w:sz w:val="24"/>
          <w:highlight w:val="none"/>
        </w:rPr>
        <w:t>评审</w:t>
      </w:r>
      <w:r>
        <w:rPr>
          <w:rFonts w:hAnsi="宋体"/>
          <w:sz w:val="24"/>
          <w:highlight w:val="none"/>
        </w:rPr>
        <w:t>的正常进行；</w:t>
      </w:r>
      <w:r>
        <w:rPr>
          <w:rFonts w:hint="eastAsia" w:hAnsi="宋体"/>
          <w:sz w:val="24"/>
          <w:highlight w:val="none"/>
        </w:rPr>
        <w:t>询价小组</w:t>
      </w:r>
      <w:r>
        <w:rPr>
          <w:rFonts w:hAnsi="宋体"/>
          <w:sz w:val="24"/>
          <w:highlight w:val="none"/>
        </w:rPr>
        <w:t>及有关工作人员不得私下与</w:t>
      </w:r>
      <w:r>
        <w:rPr>
          <w:rFonts w:hint="eastAsia" w:hAnsi="宋体"/>
          <w:sz w:val="24"/>
          <w:highlight w:val="none"/>
        </w:rPr>
        <w:t>供应商</w:t>
      </w:r>
      <w:r>
        <w:rPr>
          <w:rFonts w:hAnsi="宋体"/>
          <w:sz w:val="24"/>
          <w:highlight w:val="none"/>
        </w:rPr>
        <w:t>接触。</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.评审</w:t>
      </w:r>
      <w:r>
        <w:rPr>
          <w:rFonts w:ascii="宋体" w:hAnsi="宋体"/>
          <w:sz w:val="24"/>
          <w:highlight w:val="none"/>
        </w:rPr>
        <w:t>办法</w:t>
      </w:r>
      <w:r>
        <w:rPr>
          <w:rFonts w:hint="eastAsia" w:ascii="宋体" w:hAnsi="宋体"/>
          <w:sz w:val="24"/>
          <w:highlight w:val="none"/>
        </w:rPr>
        <w:t>：询价小组应当从质量和服务均能满足询价文件实质性响应要求的供应商中，按照报价由低到高的顺序确定确定排名第一的为成交候选人。如出现相同报价时,则随机抽取方式确定。</w:t>
      </w:r>
    </w:p>
    <w:p>
      <w:pPr>
        <w:pStyle w:val="26"/>
        <w:spacing w:before="0" w:beforeAutospacing="0" w:after="0" w:afterAutospacing="0" w:line="360" w:lineRule="auto"/>
        <w:ind w:firstLine="482" w:firstLineChars="200"/>
        <w:jc w:val="both"/>
        <w:rPr>
          <w:rFonts w:hint="default"/>
          <w:b/>
          <w:highlight w:val="none"/>
        </w:rPr>
      </w:pPr>
      <w:r>
        <w:rPr>
          <w:b/>
          <w:highlight w:val="none"/>
        </w:rPr>
        <w:t>五、定标</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1. 询价小组直接确定成交供应商。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2.发布成交结果公告。</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3.发出成交通知书。采购代理机构在发布成交结果同时，向成交供应商发放成交通知书。</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4.成交通知书发出之日起至合同签订前，成交供应商不得开展项目实质性工作（如订货、施工等）。否则，造成的有关损失由成交供应商自行承担。</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六、合同签订及公告</w:t>
      </w:r>
    </w:p>
    <w:p>
      <w:pPr>
        <w:pStyle w:val="3"/>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snapToGrid w:val="0"/>
        <w:spacing w:line="360" w:lineRule="auto"/>
        <w:ind w:firstLine="480" w:firstLineChars="200"/>
        <w:rPr>
          <w:rFonts w:ascii="宋体" w:hAnsi="宋体" w:cs="宋体"/>
          <w:sz w:val="24"/>
          <w:highlight w:val="none"/>
        </w:rPr>
      </w:pPr>
      <w:r>
        <w:rPr>
          <w:rFonts w:hint="eastAsia" w:hAnsi="宋体"/>
          <w:sz w:val="24"/>
          <w:highlight w:val="none"/>
        </w:rPr>
        <w:t>1.采购人应当自成交通知书发出之日起30日内，</w:t>
      </w:r>
      <w:r>
        <w:rPr>
          <w:rFonts w:hint="eastAsia" w:ascii="宋体" w:hAnsi="宋体" w:cs="宋体"/>
          <w:sz w:val="24"/>
          <w:highlight w:val="none"/>
        </w:rPr>
        <w:t>按照询价文件和成交供应商询价响应文件的规定，与成交供应商签订书面合同。所签订的合同不得对询价文件确定的事项和成交供应商询价响应文件作实质性修改。</w:t>
      </w:r>
    </w:p>
    <w:p>
      <w:pPr>
        <w:snapToGrid w:val="0"/>
        <w:spacing w:line="360" w:lineRule="auto"/>
        <w:ind w:firstLine="480" w:firstLineChars="200"/>
        <w:rPr>
          <w:rFonts w:ascii="宋体" w:hAnsi="宋体" w:cs="宋体"/>
          <w:sz w:val="24"/>
          <w:highlight w:val="none"/>
        </w:rPr>
      </w:pPr>
      <w:r>
        <w:rPr>
          <w:sz w:val="24"/>
          <w:highlight w:val="none"/>
        </w:rPr>
        <w:t>2</w:t>
      </w:r>
      <w:r>
        <w:rPr>
          <w:rFonts w:hint="eastAsia"/>
          <w:sz w:val="24"/>
          <w:highlight w:val="none"/>
        </w:rPr>
        <w:t>.</w:t>
      </w:r>
      <w:r>
        <w:rPr>
          <w:rFonts w:hint="eastAsia" w:ascii="宋体" w:hAnsi="宋体" w:cs="宋体"/>
          <w:sz w:val="24"/>
          <w:highlight w:val="none"/>
        </w:rPr>
        <w:t>采购人不得向成交供应商提出任何不合理的要求作为签订合同的条件。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3.成交供应商无故拖延、拒签合同的,采购人有权取消其成交资格。</w:t>
      </w:r>
    </w:p>
    <w:p>
      <w:pPr>
        <w:snapToGrid w:val="0"/>
        <w:spacing w:line="360" w:lineRule="auto"/>
        <w:ind w:left="105" w:leftChars="50" w:firstLine="360" w:firstLineChars="150"/>
        <w:rPr>
          <w:rFonts w:ascii="宋体" w:hAnsi="宋体" w:cs="宋体"/>
          <w:sz w:val="24"/>
          <w:highlight w:val="none"/>
        </w:rPr>
      </w:pPr>
      <w:r>
        <w:rPr>
          <w:rFonts w:hint="eastAsia" w:ascii="宋体" w:hAnsi="宋体" w:cs="宋体"/>
          <w:sz w:val="24"/>
          <w:highlight w:val="none"/>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5.询问或者质疑事项可能影响成交结果的，采购人应当暂停签订合同，已经签订合同的，应当中止履行合同。</w:t>
      </w:r>
    </w:p>
    <w:p>
      <w:pPr>
        <w:snapToGrid w:val="0"/>
        <w:spacing w:line="360" w:lineRule="auto"/>
        <w:ind w:firstLine="482" w:firstLineChars="200"/>
        <w:rPr>
          <w:b/>
          <w:sz w:val="24"/>
          <w:highlight w:val="none"/>
        </w:rPr>
      </w:pPr>
      <w:r>
        <w:rPr>
          <w:b/>
          <w:sz w:val="24"/>
          <w:highlight w:val="none"/>
        </w:rPr>
        <w:t>（二）合同公告</w:t>
      </w:r>
    </w:p>
    <w:p>
      <w:pPr>
        <w:snapToGrid w:val="0"/>
        <w:spacing w:line="360" w:lineRule="auto"/>
        <w:ind w:firstLine="480" w:firstLineChars="200"/>
        <w:jc w:val="left"/>
        <w:rPr>
          <w:rFonts w:ascii="宋体" w:hAnsi="宋体" w:cs="宋体"/>
          <w:sz w:val="24"/>
          <w:highlight w:val="none"/>
        </w:rPr>
      </w:pPr>
      <w:r>
        <w:rPr>
          <w:rFonts w:hint="eastAsia" w:hAnsi="宋体"/>
          <w:sz w:val="24"/>
          <w:highlight w:val="none"/>
        </w:rPr>
        <w:t>采购人应当自政府采购合同签订之日起2个工作日内，</w:t>
      </w:r>
      <w:r>
        <w:rPr>
          <w:rFonts w:hint="eastAsia" w:ascii="宋体" w:hAnsi="宋体" w:cs="宋体"/>
          <w:sz w:val="24"/>
          <w:highlight w:val="none"/>
        </w:rPr>
        <w:t>在省级以上财政部门指定的政府采购信息发布媒体及相关网站上公告，但政府采购合同中涉及国家秘密、商业秘密的内容除外。</w:t>
      </w:r>
    </w:p>
    <w:p>
      <w:pPr>
        <w:snapToGrid w:val="0"/>
        <w:spacing w:line="360" w:lineRule="auto"/>
        <w:ind w:firstLine="723" w:firstLineChars="200"/>
        <w:rPr>
          <w:b/>
          <w:sz w:val="36"/>
          <w:highlight w:val="none"/>
        </w:rPr>
      </w:pPr>
    </w:p>
    <w:p>
      <w:pPr>
        <w:tabs>
          <w:tab w:val="left" w:pos="4270"/>
        </w:tabs>
        <w:jc w:val="center"/>
        <w:rPr>
          <w:rFonts w:ascii="宋体" w:hAnsi="宋体"/>
          <w:b/>
          <w:sz w:val="36"/>
          <w:szCs w:val="36"/>
          <w:highlight w:val="none"/>
        </w:rPr>
        <w:sectPr>
          <w:headerReference r:id="rId3" w:type="default"/>
          <w:footerReference r:id="rId4" w:type="default"/>
          <w:footerReference r:id="rId5" w:type="even"/>
          <w:pgSz w:w="11906" w:h="16838"/>
          <w:pgMar w:top="1588" w:right="1758" w:bottom="1304" w:left="1758" w:header="851" w:footer="992" w:gutter="0"/>
          <w:cols w:space="720" w:num="1"/>
          <w:docGrid w:type="lines" w:linePitch="312" w:charSpace="0"/>
        </w:sectPr>
      </w:pPr>
    </w:p>
    <w:p>
      <w:pPr>
        <w:tabs>
          <w:tab w:val="left" w:pos="4270"/>
        </w:tabs>
        <w:jc w:val="center"/>
        <w:rPr>
          <w:rFonts w:ascii="宋体" w:hAnsi="宋体"/>
          <w:b/>
          <w:color w:val="000000" w:themeColor="text1"/>
          <w:sz w:val="36"/>
          <w:szCs w:val="36"/>
          <w:highlight w:val="none"/>
        </w:rPr>
      </w:pPr>
      <w:r>
        <w:rPr>
          <w:rFonts w:hint="eastAsia" w:ascii="宋体" w:hAnsi="宋体"/>
          <w:b/>
          <w:color w:val="000000" w:themeColor="text1"/>
          <w:sz w:val="36"/>
          <w:szCs w:val="36"/>
          <w:highlight w:val="none"/>
        </w:rPr>
        <w:t>第三章 询价采购需求</w:t>
      </w:r>
    </w:p>
    <w:p>
      <w:pPr>
        <w:pStyle w:val="13"/>
        <w:rPr>
          <w:rFonts w:ascii="仿宋" w:hAnsi="仿宋" w:cs="宋体"/>
          <w:kern w:val="0"/>
          <w:sz w:val="27"/>
          <w:szCs w:val="27"/>
          <w:highlight w:val="none"/>
        </w:rPr>
      </w:pPr>
    </w:p>
    <w:p>
      <w:pPr>
        <w:pStyle w:val="13"/>
        <w:rPr>
          <w:color w:val="000000" w:themeColor="text1"/>
          <w:highlight w:val="none"/>
        </w:rPr>
      </w:pPr>
      <w:r>
        <w:rPr>
          <w:rFonts w:hint="eastAsia" w:ascii="仿宋" w:hAnsi="仿宋" w:cs="宋体"/>
          <w:kern w:val="0"/>
          <w:sz w:val="27"/>
          <w:szCs w:val="27"/>
          <w:highlight w:val="none"/>
        </w:rPr>
        <w:t>温州市实验小学空调</w:t>
      </w:r>
      <w:r>
        <w:rPr>
          <w:rFonts w:ascii="仿宋" w:hAnsi="仿宋" w:cs="宋体"/>
          <w:kern w:val="0"/>
          <w:sz w:val="27"/>
          <w:szCs w:val="27"/>
          <w:highlight w:val="none"/>
        </w:rPr>
        <w:t>系统设备</w:t>
      </w:r>
      <w:r>
        <w:rPr>
          <w:rFonts w:hint="eastAsia" w:ascii="仿宋" w:hAnsi="仿宋" w:cs="宋体"/>
          <w:kern w:val="0"/>
          <w:sz w:val="27"/>
          <w:szCs w:val="27"/>
          <w:highlight w:val="none"/>
        </w:rPr>
        <w:t>及</w:t>
      </w:r>
      <w:r>
        <w:rPr>
          <w:rFonts w:ascii="仿宋" w:hAnsi="仿宋" w:cs="宋体"/>
          <w:kern w:val="0"/>
          <w:sz w:val="27"/>
          <w:szCs w:val="27"/>
          <w:highlight w:val="none"/>
        </w:rPr>
        <w:t>安装</w:t>
      </w:r>
      <w:r>
        <w:rPr>
          <w:rFonts w:hint="eastAsia" w:ascii="仿宋" w:hAnsi="仿宋" w:cs="宋体"/>
          <w:kern w:val="0"/>
          <w:sz w:val="27"/>
          <w:szCs w:val="27"/>
          <w:highlight w:val="none"/>
        </w:rPr>
        <w:t>采购</w:t>
      </w:r>
      <w:r>
        <w:rPr>
          <w:rFonts w:ascii="仿宋" w:hAnsi="仿宋" w:cs="宋体"/>
          <w:kern w:val="0"/>
          <w:sz w:val="27"/>
          <w:szCs w:val="27"/>
          <w:highlight w:val="none"/>
        </w:rPr>
        <w:t>项目</w:t>
      </w:r>
      <w:r>
        <w:rPr>
          <w:rFonts w:hint="eastAsia"/>
          <w:color w:val="000000" w:themeColor="text1"/>
          <w:highlight w:val="none"/>
        </w:rPr>
        <w:t>（采购预算：</w:t>
      </w:r>
      <w:r>
        <w:rPr>
          <w:color w:val="000000" w:themeColor="text1"/>
          <w:highlight w:val="none"/>
        </w:rPr>
        <w:t>67</w:t>
      </w:r>
      <w:r>
        <w:rPr>
          <w:rFonts w:hint="eastAsia"/>
          <w:color w:val="000000" w:themeColor="text1"/>
          <w:highlight w:val="none"/>
        </w:rPr>
        <w:t>万元）</w:t>
      </w:r>
    </w:p>
    <w:p>
      <w:pPr>
        <w:pStyle w:val="49"/>
        <w:numPr>
          <w:ilvl w:val="0"/>
          <w:numId w:val="7"/>
        </w:numPr>
        <w:tabs>
          <w:tab w:val="left" w:pos="8280"/>
        </w:tabs>
        <w:autoSpaceDE w:val="0"/>
        <w:autoSpaceDN w:val="0"/>
        <w:adjustRightInd w:val="0"/>
        <w:spacing w:line="360" w:lineRule="auto"/>
        <w:ind w:right="25" w:firstLineChars="0"/>
        <w:rPr>
          <w:rFonts w:ascii="宋体" w:hAnsi="宋体"/>
          <w:b/>
          <w:color w:val="000000" w:themeColor="text1"/>
          <w:sz w:val="24"/>
          <w:highlight w:val="none"/>
        </w:rPr>
      </w:pPr>
      <w:r>
        <w:rPr>
          <w:rFonts w:hint="eastAsia" w:ascii="宋体" w:hAnsi="宋体"/>
          <w:b/>
          <w:color w:val="000000" w:themeColor="text1"/>
          <w:sz w:val="24"/>
          <w:highlight w:val="none"/>
        </w:rPr>
        <w:t>询价项目一览表</w:t>
      </w:r>
    </w:p>
    <w:tbl>
      <w:tblPr>
        <w:tblStyle w:val="28"/>
        <w:tblW w:w="87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2187"/>
        <w:gridCol w:w="3416"/>
        <w:gridCol w:w="1035"/>
        <w:gridCol w:w="12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序号</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设备名称</w:t>
            </w:r>
          </w:p>
        </w:tc>
        <w:tc>
          <w:tcPr>
            <w:tcW w:w="3416"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技术参数</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单位</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28" w:type="dxa"/>
            <w:gridSpan w:val="5"/>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b/>
                <w:bCs/>
                <w:sz w:val="24"/>
                <w:highlight w:val="none"/>
              </w:rPr>
              <w:t>一、空调设备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1</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3匹一拖一天花机</w:t>
            </w:r>
          </w:p>
        </w:tc>
        <w:tc>
          <w:tcPr>
            <w:tcW w:w="3416" w:type="dxa"/>
            <w:tcBorders>
              <w:top w:val="single" w:color="auto" w:sz="4" w:space="0"/>
              <w:left w:val="single" w:color="auto" w:sz="4" w:space="0"/>
              <w:right w:val="single" w:color="auto" w:sz="4" w:space="0"/>
            </w:tcBorders>
            <w:vAlign w:val="center"/>
          </w:tcPr>
          <w:p>
            <w:pPr>
              <w:pStyle w:val="13"/>
              <w:rPr>
                <w:rFonts w:hint="eastAsia"/>
                <w:sz w:val="24"/>
                <w:highlight w:val="none"/>
                <w:u w:val="single"/>
              </w:rPr>
            </w:pPr>
            <w:r>
              <w:rPr>
                <w:rFonts w:hint="eastAsia"/>
                <w:sz w:val="24"/>
                <w:highlight w:val="none"/>
                <w:u w:val="single"/>
              </w:rPr>
              <w:t>▲定频/变频：变频</w:t>
            </w:r>
          </w:p>
          <w:p>
            <w:pPr>
              <w:pStyle w:val="13"/>
              <w:rPr>
                <w:rFonts w:hint="eastAsia"/>
                <w:sz w:val="24"/>
                <w:highlight w:val="none"/>
                <w:u w:val="single"/>
              </w:rPr>
            </w:pPr>
            <w:r>
              <w:rPr>
                <w:rFonts w:hint="eastAsia"/>
                <w:sz w:val="24"/>
                <w:highlight w:val="none"/>
                <w:u w:val="single"/>
              </w:rPr>
              <w:t>▲能效等级：1级</w:t>
            </w:r>
          </w:p>
          <w:p>
            <w:pPr>
              <w:pStyle w:val="13"/>
              <w:rPr>
                <w:rFonts w:hint="eastAsia"/>
                <w:sz w:val="24"/>
                <w:highlight w:val="none"/>
                <w:u w:val="single"/>
              </w:rPr>
            </w:pPr>
            <w:r>
              <w:rPr>
                <w:rFonts w:hint="eastAsia"/>
                <w:sz w:val="24"/>
                <w:highlight w:val="none"/>
                <w:u w:val="single"/>
              </w:rPr>
              <w:t>▲额定制冷量：≥7220W</w:t>
            </w:r>
          </w:p>
          <w:p>
            <w:pPr>
              <w:pStyle w:val="13"/>
              <w:rPr>
                <w:rFonts w:hint="eastAsia"/>
                <w:sz w:val="24"/>
                <w:highlight w:val="none"/>
              </w:rPr>
            </w:pPr>
            <w:r>
              <w:rPr>
                <w:rFonts w:hint="eastAsia"/>
                <w:sz w:val="24"/>
                <w:highlight w:val="none"/>
              </w:rPr>
              <w:t>额定制冷功率：≤2200W</w:t>
            </w:r>
          </w:p>
          <w:p>
            <w:pPr>
              <w:pStyle w:val="13"/>
              <w:rPr>
                <w:rFonts w:hint="eastAsia"/>
                <w:sz w:val="24"/>
                <w:highlight w:val="none"/>
              </w:rPr>
            </w:pPr>
            <w:r>
              <w:rPr>
                <w:rFonts w:hint="eastAsia"/>
                <w:sz w:val="24"/>
                <w:highlight w:val="none"/>
              </w:rPr>
              <w:t>额定制热量：≥9250W</w:t>
            </w:r>
          </w:p>
          <w:p>
            <w:pPr>
              <w:pStyle w:val="13"/>
              <w:rPr>
                <w:rFonts w:hint="eastAsia"/>
                <w:sz w:val="24"/>
                <w:highlight w:val="none"/>
                <w:u w:val="single"/>
              </w:rPr>
            </w:pPr>
            <w:r>
              <w:rPr>
                <w:rFonts w:hint="eastAsia"/>
                <w:sz w:val="24"/>
                <w:highlight w:val="none"/>
                <w:u w:val="single"/>
              </w:rPr>
              <w:t>▲额定制热功率：≤2900W</w:t>
            </w:r>
          </w:p>
          <w:p>
            <w:pPr>
              <w:pStyle w:val="13"/>
              <w:rPr>
                <w:rFonts w:hint="eastAsia"/>
                <w:sz w:val="24"/>
                <w:highlight w:val="none"/>
              </w:rPr>
            </w:pPr>
            <w:r>
              <w:rPr>
                <w:rFonts w:hint="eastAsia"/>
                <w:sz w:val="24"/>
                <w:highlight w:val="none"/>
              </w:rPr>
              <w:t>循环风量：≥1300m3/h</w:t>
            </w:r>
          </w:p>
          <w:p>
            <w:pPr>
              <w:pStyle w:val="13"/>
              <w:rPr>
                <w:rFonts w:hint="eastAsia"/>
                <w:sz w:val="24"/>
                <w:highlight w:val="none"/>
              </w:rPr>
            </w:pPr>
            <w:r>
              <w:rPr>
                <w:rFonts w:hint="eastAsia"/>
                <w:sz w:val="24"/>
                <w:highlight w:val="none"/>
              </w:rPr>
              <w:t>室内机噪音值：≤45dB（A）</w:t>
            </w:r>
          </w:p>
          <w:p>
            <w:pPr>
              <w:pStyle w:val="13"/>
              <w:rPr>
                <w:rFonts w:hint="eastAsia"/>
                <w:sz w:val="24"/>
                <w:highlight w:val="none"/>
              </w:rPr>
            </w:pPr>
            <w:r>
              <w:rPr>
                <w:rFonts w:hint="eastAsia"/>
                <w:sz w:val="24"/>
                <w:highlight w:val="none"/>
              </w:rPr>
              <w:t>室外机噪音值：≤55dB（A）</w:t>
            </w:r>
          </w:p>
          <w:p>
            <w:pPr>
              <w:pStyle w:val="13"/>
              <w:rPr>
                <w:rFonts w:hint="eastAsia"/>
                <w:sz w:val="24"/>
                <w:highlight w:val="none"/>
              </w:rPr>
            </w:pPr>
            <w:r>
              <w:rPr>
                <w:rFonts w:hint="eastAsia"/>
                <w:sz w:val="24"/>
                <w:highlight w:val="none"/>
              </w:rPr>
              <w:t>制冷剂类型：R32</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套</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2</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5匹一拖一天花机</w:t>
            </w:r>
          </w:p>
        </w:tc>
        <w:tc>
          <w:tcPr>
            <w:tcW w:w="3416" w:type="dxa"/>
            <w:tcBorders>
              <w:top w:val="single" w:color="auto" w:sz="4" w:space="0"/>
              <w:left w:val="single" w:color="auto" w:sz="4" w:space="0"/>
              <w:right w:val="single" w:color="auto" w:sz="4" w:space="0"/>
            </w:tcBorders>
            <w:vAlign w:val="center"/>
          </w:tcPr>
          <w:p>
            <w:pPr>
              <w:pStyle w:val="13"/>
              <w:rPr>
                <w:rFonts w:hint="eastAsia"/>
                <w:sz w:val="24"/>
                <w:highlight w:val="none"/>
                <w:u w:val="single"/>
              </w:rPr>
            </w:pPr>
            <w:r>
              <w:rPr>
                <w:rFonts w:hint="eastAsia"/>
                <w:sz w:val="24"/>
                <w:highlight w:val="none"/>
                <w:u w:val="single"/>
              </w:rPr>
              <w:t>▲定频/变频：变频</w:t>
            </w:r>
          </w:p>
          <w:p>
            <w:pPr>
              <w:pStyle w:val="13"/>
              <w:rPr>
                <w:rFonts w:hint="eastAsia"/>
                <w:sz w:val="24"/>
                <w:highlight w:val="none"/>
                <w:u w:val="single"/>
              </w:rPr>
            </w:pPr>
            <w:r>
              <w:rPr>
                <w:rFonts w:hint="eastAsia"/>
                <w:sz w:val="24"/>
                <w:highlight w:val="none"/>
                <w:u w:val="single"/>
              </w:rPr>
              <w:t>▲能效等级：1级</w:t>
            </w:r>
          </w:p>
          <w:p>
            <w:pPr>
              <w:pStyle w:val="13"/>
              <w:rPr>
                <w:rFonts w:hint="eastAsia"/>
                <w:sz w:val="24"/>
                <w:highlight w:val="none"/>
                <w:u w:val="single"/>
              </w:rPr>
            </w:pPr>
            <w:r>
              <w:rPr>
                <w:rFonts w:hint="eastAsia"/>
                <w:sz w:val="24"/>
                <w:highlight w:val="none"/>
                <w:u w:val="single"/>
              </w:rPr>
              <w:t>▲额定制冷量：≥12200W</w:t>
            </w:r>
          </w:p>
          <w:p>
            <w:pPr>
              <w:pStyle w:val="13"/>
              <w:rPr>
                <w:rFonts w:hint="eastAsia"/>
                <w:sz w:val="24"/>
                <w:highlight w:val="none"/>
              </w:rPr>
            </w:pPr>
            <w:r>
              <w:rPr>
                <w:rFonts w:hint="eastAsia"/>
                <w:sz w:val="24"/>
                <w:highlight w:val="none"/>
              </w:rPr>
              <w:t>额定制冷功率：≤4800W</w:t>
            </w:r>
          </w:p>
          <w:p>
            <w:pPr>
              <w:pStyle w:val="13"/>
              <w:rPr>
                <w:rFonts w:hint="eastAsia"/>
                <w:sz w:val="24"/>
                <w:highlight w:val="none"/>
                <w:u w:val="single"/>
              </w:rPr>
            </w:pPr>
            <w:r>
              <w:rPr>
                <w:rFonts w:hint="eastAsia"/>
                <w:sz w:val="24"/>
                <w:highlight w:val="none"/>
                <w:u w:val="single"/>
              </w:rPr>
              <w:t>▲额定制热量：≥13600W</w:t>
            </w:r>
          </w:p>
          <w:p>
            <w:pPr>
              <w:pStyle w:val="13"/>
              <w:rPr>
                <w:rFonts w:hint="eastAsia"/>
                <w:sz w:val="24"/>
                <w:highlight w:val="none"/>
              </w:rPr>
            </w:pPr>
            <w:r>
              <w:rPr>
                <w:rFonts w:hint="eastAsia"/>
                <w:sz w:val="24"/>
                <w:highlight w:val="none"/>
              </w:rPr>
              <w:t>额定制热功率：≤4000W</w:t>
            </w:r>
          </w:p>
          <w:p>
            <w:pPr>
              <w:pStyle w:val="13"/>
              <w:rPr>
                <w:rFonts w:hint="eastAsia"/>
                <w:sz w:val="24"/>
                <w:highlight w:val="none"/>
              </w:rPr>
            </w:pPr>
            <w:r>
              <w:rPr>
                <w:rFonts w:hint="eastAsia"/>
                <w:sz w:val="24"/>
                <w:highlight w:val="none"/>
              </w:rPr>
              <w:t>循环风量：≥2050m3/h</w:t>
            </w:r>
          </w:p>
          <w:p>
            <w:pPr>
              <w:pStyle w:val="13"/>
              <w:rPr>
                <w:rFonts w:hint="eastAsia"/>
                <w:sz w:val="24"/>
                <w:highlight w:val="none"/>
              </w:rPr>
            </w:pPr>
            <w:r>
              <w:rPr>
                <w:rFonts w:hint="eastAsia"/>
                <w:sz w:val="24"/>
                <w:highlight w:val="none"/>
              </w:rPr>
              <w:t>室内机噪音值：≤50dB（A）</w:t>
            </w:r>
          </w:p>
          <w:p>
            <w:pPr>
              <w:pStyle w:val="13"/>
              <w:rPr>
                <w:rFonts w:hint="eastAsia"/>
                <w:sz w:val="24"/>
                <w:highlight w:val="none"/>
              </w:rPr>
            </w:pPr>
            <w:r>
              <w:rPr>
                <w:rFonts w:hint="eastAsia"/>
                <w:sz w:val="24"/>
                <w:highlight w:val="none"/>
              </w:rPr>
              <w:t>室外机噪音值：≤58dB（A）</w:t>
            </w:r>
          </w:p>
          <w:p>
            <w:pPr>
              <w:pStyle w:val="13"/>
              <w:rPr>
                <w:rFonts w:hint="eastAsia"/>
                <w:sz w:val="24"/>
                <w:highlight w:val="none"/>
              </w:rPr>
            </w:pPr>
            <w:r>
              <w:rPr>
                <w:rFonts w:hint="eastAsia"/>
                <w:sz w:val="24"/>
                <w:highlight w:val="none"/>
              </w:rPr>
              <w:t>制冷剂类型：R32</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套</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728" w:type="dxa"/>
            <w:gridSpan w:val="5"/>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b/>
                <w:bCs/>
                <w:sz w:val="24"/>
                <w:highlight w:val="none"/>
              </w:rPr>
              <w:t>二、安装辅材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1</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打孔</w:t>
            </w:r>
          </w:p>
        </w:tc>
        <w:tc>
          <w:tcPr>
            <w:tcW w:w="3416"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无尘开孔</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个</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2</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铜管及辅材</w:t>
            </w:r>
          </w:p>
        </w:tc>
        <w:tc>
          <w:tcPr>
            <w:tcW w:w="3416"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预估数量</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米</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987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3</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室外机支架</w:t>
            </w:r>
          </w:p>
        </w:tc>
        <w:tc>
          <w:tcPr>
            <w:tcW w:w="3416"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国标</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付</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4</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空调电源</w:t>
            </w:r>
          </w:p>
        </w:tc>
        <w:tc>
          <w:tcPr>
            <w:tcW w:w="3416" w:type="dxa"/>
            <w:tcBorders>
              <w:top w:val="single" w:color="auto" w:sz="4" w:space="0"/>
              <w:left w:val="single" w:color="auto" w:sz="4" w:space="0"/>
              <w:bottom w:val="single" w:color="auto" w:sz="4" w:space="0"/>
              <w:right w:val="single" w:color="auto" w:sz="4" w:space="0"/>
            </w:tcBorders>
          </w:tcPr>
          <w:p>
            <w:pPr>
              <w:pStyle w:val="13"/>
              <w:rPr>
                <w:sz w:val="24"/>
                <w:highlight w:val="none"/>
              </w:rPr>
            </w:pPr>
          </w:p>
          <w:p>
            <w:pPr>
              <w:pStyle w:val="13"/>
              <w:rPr>
                <w:b/>
                <w:sz w:val="24"/>
                <w:highlight w:val="none"/>
              </w:rPr>
            </w:pPr>
            <w:r>
              <w:rPr>
                <w:rFonts w:hint="eastAsia"/>
                <w:sz w:val="24"/>
                <w:highlight w:val="none"/>
              </w:rPr>
              <w:t>室内电源线部分</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项</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5</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室外机装饰罩</w:t>
            </w:r>
          </w:p>
        </w:tc>
        <w:tc>
          <w:tcPr>
            <w:tcW w:w="3416" w:type="dxa"/>
            <w:tcBorders>
              <w:top w:val="single" w:color="auto" w:sz="4" w:space="0"/>
              <w:left w:val="single" w:color="auto" w:sz="4" w:space="0"/>
              <w:bottom w:val="single" w:color="auto" w:sz="4" w:space="0"/>
              <w:right w:val="single" w:color="auto" w:sz="4" w:space="0"/>
            </w:tcBorders>
          </w:tcPr>
          <w:p>
            <w:pPr>
              <w:pStyle w:val="13"/>
              <w:rPr>
                <w:rFonts w:hint="eastAsia"/>
                <w:bCs/>
                <w:sz w:val="24"/>
                <w:highlight w:val="none"/>
              </w:rPr>
            </w:pPr>
          </w:p>
          <w:p>
            <w:pPr>
              <w:pStyle w:val="13"/>
              <w:rPr>
                <w:b/>
                <w:sz w:val="24"/>
                <w:highlight w:val="none"/>
              </w:rPr>
            </w:pPr>
            <w:r>
              <w:rPr>
                <w:rFonts w:hint="eastAsia"/>
                <w:bCs/>
                <w:sz w:val="24"/>
                <w:highlight w:val="none"/>
              </w:rPr>
              <w:t>采用2.0mm的整块铝板冲压钣金而成，室外机保护罩在折角处采用加强筋进行加固。</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台</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6</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室外冷媒管装饰管槽</w:t>
            </w:r>
          </w:p>
        </w:tc>
        <w:tc>
          <w:tcPr>
            <w:tcW w:w="3416"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预估数量350米；管槽颜色与外墙颜色需接近（学校外墙有白色和绿色）</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项</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7</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集中排水</w:t>
            </w:r>
          </w:p>
        </w:tc>
        <w:tc>
          <w:tcPr>
            <w:tcW w:w="3416"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主管规格DN-40,厚度2.00MM，预估数量650米。</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rFonts w:hint="eastAsia"/>
                <w:sz w:val="24"/>
                <w:highlight w:val="none"/>
              </w:rPr>
            </w:pPr>
            <w:r>
              <w:rPr>
                <w:rFonts w:hint="eastAsia"/>
                <w:sz w:val="24"/>
                <w:highlight w:val="none"/>
              </w:rPr>
              <w:t>项</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8</w:t>
            </w:r>
          </w:p>
        </w:tc>
        <w:tc>
          <w:tcPr>
            <w:tcW w:w="2187"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高空作业</w:t>
            </w:r>
          </w:p>
        </w:tc>
        <w:tc>
          <w:tcPr>
            <w:tcW w:w="3416"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做室外机管槽时，需要借助登高设备。</w:t>
            </w:r>
          </w:p>
        </w:tc>
        <w:tc>
          <w:tcPr>
            <w:tcW w:w="1035"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项</w:t>
            </w:r>
          </w:p>
        </w:tc>
        <w:tc>
          <w:tcPr>
            <w:tcW w:w="1262" w:type="dxa"/>
            <w:tcBorders>
              <w:top w:val="single" w:color="auto" w:sz="4" w:space="0"/>
              <w:left w:val="single" w:color="auto" w:sz="4" w:space="0"/>
              <w:bottom w:val="single" w:color="auto" w:sz="4" w:space="0"/>
              <w:right w:val="single" w:color="auto" w:sz="4" w:space="0"/>
            </w:tcBorders>
            <w:vAlign w:val="center"/>
          </w:tcPr>
          <w:p>
            <w:pPr>
              <w:pStyle w:val="13"/>
              <w:rPr>
                <w:sz w:val="24"/>
                <w:highlight w:val="none"/>
              </w:rPr>
            </w:pPr>
            <w:r>
              <w:rPr>
                <w:rFonts w:hint="eastAsia"/>
                <w:sz w:val="24"/>
                <w:highlight w:val="none"/>
              </w:rPr>
              <w:t>1</w:t>
            </w:r>
          </w:p>
        </w:tc>
      </w:tr>
    </w:tbl>
    <w:p>
      <w:pPr>
        <w:rPr>
          <w:highlight w:val="none"/>
        </w:rPr>
      </w:pPr>
    </w:p>
    <w:p>
      <w:pPr>
        <w:pStyle w:val="13"/>
        <w:rPr>
          <w:rFonts w:hint="eastAsia"/>
          <w:b/>
          <w:highlight w:val="none"/>
        </w:rPr>
      </w:pPr>
      <w:r>
        <w:rPr>
          <w:rFonts w:hint="eastAsia"/>
          <w:b/>
          <w:highlight w:val="none"/>
        </w:rPr>
        <w:t>二</w:t>
      </w:r>
      <w:r>
        <w:rPr>
          <w:b/>
          <w:highlight w:val="none"/>
        </w:rPr>
        <w:t>、空调</w:t>
      </w:r>
      <w:r>
        <w:rPr>
          <w:rFonts w:hint="eastAsia"/>
          <w:b/>
          <w:highlight w:val="none"/>
        </w:rPr>
        <w:t>系统设备</w:t>
      </w:r>
      <w:r>
        <w:rPr>
          <w:b/>
          <w:highlight w:val="none"/>
        </w:rPr>
        <w:t>商务要求</w:t>
      </w:r>
      <w:r>
        <w:rPr>
          <w:rFonts w:hint="eastAsia"/>
          <w:b/>
          <w:highlight w:val="none"/>
        </w:rPr>
        <w:t>及</w:t>
      </w:r>
      <w:r>
        <w:rPr>
          <w:b/>
          <w:highlight w:val="none"/>
        </w:rPr>
        <w:t>说明</w:t>
      </w:r>
    </w:p>
    <w:p>
      <w:pPr>
        <w:pStyle w:val="13"/>
        <w:rPr>
          <w:highlight w:val="none"/>
        </w:rPr>
      </w:pPr>
      <w:r>
        <w:rPr>
          <w:rFonts w:hint="eastAsia"/>
          <w:highlight w:val="none"/>
        </w:rPr>
        <w:t>1</w:t>
      </w:r>
      <w:r>
        <w:rPr>
          <w:highlight w:val="none"/>
        </w:rPr>
        <w:t>.</w:t>
      </w:r>
      <w:r>
        <w:rPr>
          <w:rFonts w:hint="eastAsia"/>
          <w:highlight w:val="none"/>
        </w:rPr>
        <w:t>服务技术要求</w:t>
      </w:r>
    </w:p>
    <w:p>
      <w:pPr>
        <w:pStyle w:val="13"/>
        <w:rPr>
          <w:highlight w:val="none"/>
        </w:rPr>
      </w:pPr>
      <w:r>
        <w:rPr>
          <w:rFonts w:hint="eastAsia"/>
          <w:highlight w:val="none"/>
        </w:rPr>
        <w:t>（1）本项目所有设备（含所有所需的辅件）需配齐、安装、调试到位，以构成一套完整实用系统。如有任何遗漏，由中标人免费补齐，因此需要各投标人事先对场地进行现场工勘。请各投标单位在投标报价之前进行实地调研，以实际情况为准，慎重考虑。</w:t>
      </w:r>
    </w:p>
    <w:p>
      <w:pPr>
        <w:pStyle w:val="13"/>
        <w:rPr>
          <w:highlight w:val="none"/>
        </w:rPr>
      </w:pPr>
      <w:r>
        <w:rPr>
          <w:rFonts w:hint="eastAsia"/>
          <w:highlight w:val="none"/>
        </w:rPr>
        <w:t>（2）投标总价应包括运抵采购单位的运输费、安装调试费、税金、保险、备品备件、附件等一切费用(包括不可预见费用)。</w:t>
      </w:r>
    </w:p>
    <w:p>
      <w:pPr>
        <w:pStyle w:val="13"/>
        <w:rPr>
          <w:rFonts w:hint="eastAsia"/>
          <w:highlight w:val="none"/>
        </w:rPr>
      </w:pPr>
      <w:r>
        <w:rPr>
          <w:rFonts w:hint="eastAsia"/>
          <w:highlight w:val="none"/>
        </w:rPr>
        <w:t>（</w:t>
      </w:r>
      <w:r>
        <w:rPr>
          <w:highlight w:val="none"/>
        </w:rPr>
        <w:t>3</w:t>
      </w:r>
      <w:r>
        <w:rPr>
          <w:rFonts w:hint="eastAsia"/>
          <w:highlight w:val="none"/>
        </w:rPr>
        <w:t>）所投设备应详细列明投标设备的所有技术指标（包括所投设备的品牌、规格型号、详细配置、主要技术参数等）。</w:t>
      </w:r>
    </w:p>
    <w:p>
      <w:pPr>
        <w:pStyle w:val="13"/>
        <w:rPr>
          <w:rFonts w:hint="eastAsia"/>
          <w:b w:val="0"/>
          <w:bCs w:val="0"/>
          <w:highlight w:val="none"/>
        </w:rPr>
      </w:pPr>
      <w:r>
        <w:rPr>
          <w:rFonts w:hint="eastAsia"/>
          <w:b w:val="0"/>
          <w:bCs w:val="0"/>
          <w:highlight w:val="none"/>
        </w:rPr>
        <w:t>（4）</w:t>
      </w:r>
      <w:r>
        <w:rPr>
          <w:rFonts w:hint="eastAsia"/>
          <w:b w:val="0"/>
          <w:bCs w:val="0"/>
          <w:highlight w:val="none"/>
          <w:u w:val="single"/>
        </w:rPr>
        <w:t>▲投标产品空调室外机高度≤95公分，不得挡住学校教室窗户，以免影响视线和美观。</w:t>
      </w:r>
    </w:p>
    <w:p>
      <w:pPr>
        <w:pStyle w:val="13"/>
        <w:rPr>
          <w:b w:val="0"/>
          <w:bCs w:val="0"/>
          <w:highlight w:val="none"/>
        </w:rPr>
      </w:pPr>
      <w:r>
        <w:rPr>
          <w:rFonts w:hint="eastAsia"/>
          <w:b w:val="0"/>
          <w:bCs w:val="0"/>
          <w:highlight w:val="none"/>
        </w:rPr>
        <w:t>（5）</w:t>
      </w:r>
      <w:r>
        <w:rPr>
          <w:rFonts w:hint="eastAsia"/>
          <w:b w:val="0"/>
          <w:bCs w:val="0"/>
          <w:highlight w:val="none"/>
          <w:u w:val="single"/>
        </w:rPr>
        <w:t>▲新建校区建筑结构复杂，现场安装环境比较特殊，投标人需实地现场踏勘。在投标时，根据现场校方要求必须附上合理化的空调定位图。否则，投标无效。（统一踏勘时间：</w:t>
      </w:r>
      <w:r>
        <w:rPr>
          <w:rFonts w:hint="eastAsia"/>
          <w:b w:val="0"/>
          <w:bCs w:val="0"/>
          <w:highlight w:val="none"/>
          <w:u w:val="single"/>
          <w:lang w:eastAsia="zh-CN"/>
        </w:rPr>
        <w:t>2022年8月</w:t>
      </w:r>
      <w:r>
        <w:rPr>
          <w:rFonts w:hint="eastAsia"/>
          <w:b w:val="0"/>
          <w:bCs w:val="0"/>
          <w:highlight w:val="none"/>
          <w:u w:val="single"/>
          <w:lang w:val="en-US" w:eastAsia="zh-CN"/>
        </w:rPr>
        <w:t>28</w:t>
      </w:r>
      <w:r>
        <w:rPr>
          <w:rFonts w:hint="eastAsia"/>
          <w:b w:val="0"/>
          <w:bCs w:val="0"/>
          <w:highlight w:val="none"/>
          <w:u w:val="single"/>
          <w:lang w:eastAsia="zh-CN"/>
        </w:rPr>
        <w:t>日</w:t>
      </w:r>
      <w:r>
        <w:rPr>
          <w:rFonts w:hint="eastAsia"/>
          <w:b w:val="0"/>
          <w:bCs w:val="0"/>
          <w:highlight w:val="none"/>
          <w:u w:val="single"/>
        </w:rPr>
        <w:t>上午9：30，联系人：叶老师 13706690887 。注：须持48小时核酸证明方可入校，逾期不候。）</w:t>
      </w:r>
    </w:p>
    <w:p>
      <w:pPr>
        <w:pStyle w:val="13"/>
        <w:rPr>
          <w:rFonts w:hint="eastAsia"/>
          <w:b w:val="0"/>
          <w:bCs w:val="0"/>
          <w:highlight w:val="none"/>
        </w:rPr>
      </w:pPr>
      <w:r>
        <w:rPr>
          <w:rFonts w:hint="eastAsia"/>
          <w:b w:val="0"/>
          <w:bCs w:val="0"/>
          <w:highlight w:val="none"/>
        </w:rPr>
        <w:t>（6）</w:t>
      </w:r>
      <w:r>
        <w:rPr>
          <w:rFonts w:hint="eastAsia"/>
          <w:b w:val="0"/>
          <w:bCs w:val="0"/>
          <w:color w:val="auto"/>
          <w:highlight w:val="none"/>
          <w:u w:val="single"/>
        </w:rPr>
        <w:t>▲</w:t>
      </w:r>
      <w:r>
        <w:rPr>
          <w:rFonts w:hint="eastAsia"/>
          <w:b w:val="0"/>
          <w:bCs w:val="0"/>
          <w:highlight w:val="none"/>
          <w:u w:val="single"/>
        </w:rPr>
        <w:t>由于学校装修需要，已有3个区域铜管已预埋好。后期中标单位需将此笔费用直接给到施工单位。（62米铜管，费用是9300元）</w:t>
      </w:r>
    </w:p>
    <w:p>
      <w:pPr>
        <w:pStyle w:val="13"/>
        <w:rPr>
          <w:rFonts w:hint="eastAsia"/>
          <w:b w:val="0"/>
          <w:bCs w:val="0"/>
          <w:highlight w:val="none"/>
          <w:u w:val="single"/>
        </w:rPr>
      </w:pPr>
      <w:r>
        <w:rPr>
          <w:rFonts w:hint="eastAsia"/>
          <w:b w:val="0"/>
          <w:bCs w:val="0"/>
          <w:highlight w:val="none"/>
        </w:rPr>
        <w:t>（7）</w:t>
      </w:r>
      <w:r>
        <w:rPr>
          <w:rFonts w:hint="eastAsia"/>
          <w:b w:val="0"/>
          <w:bCs w:val="0"/>
          <w:highlight w:val="none"/>
          <w:u w:val="single"/>
        </w:rPr>
        <w:t>▲报价产品必须属于节能产品政府采购品目清单中强制采购的产品，供应商须提供该清单内的产品。</w:t>
      </w:r>
    </w:p>
    <w:p>
      <w:pPr>
        <w:pStyle w:val="13"/>
        <w:rPr>
          <w:rFonts w:hint="eastAsia"/>
          <w:highlight w:val="none"/>
        </w:rPr>
      </w:pPr>
      <w:r>
        <w:rPr>
          <w:rFonts w:hint="eastAsia"/>
          <w:highlight w:val="none"/>
        </w:rPr>
        <w:t>（8）供应商及厂商必须保证所有报价产品均为中华人民共和国境内（不含港澳台地区）合法销售的产品，并保证所有投标参数真实可信，同时承担以非法产品或虚假参数应标所带来的一切法律风险。</w:t>
      </w:r>
    </w:p>
    <w:p>
      <w:pPr>
        <w:pStyle w:val="13"/>
        <w:rPr>
          <w:highlight w:val="none"/>
        </w:rPr>
      </w:pPr>
      <w:r>
        <w:rPr>
          <w:rFonts w:hint="eastAsia"/>
          <w:highlight w:val="none"/>
        </w:rPr>
        <w:t>2.施工安装的标准和要求</w:t>
      </w:r>
    </w:p>
    <w:p>
      <w:pPr>
        <w:pStyle w:val="13"/>
        <w:rPr>
          <w:highlight w:val="none"/>
        </w:rPr>
      </w:pPr>
      <w:r>
        <w:rPr>
          <w:rFonts w:hint="eastAsia"/>
          <w:highlight w:val="none"/>
        </w:rPr>
        <w:t>（1）施工和安装人员必须持有相应的职业资格或技能等级证书，及安全操作证——《高处作业》、《焊接与热切割作业》、《电工作业》、《制冷与空调作业》等有关证书，杜绝无证操作。</w:t>
      </w:r>
    </w:p>
    <w:p>
      <w:pPr>
        <w:pStyle w:val="13"/>
        <w:rPr>
          <w:highlight w:val="none"/>
        </w:rPr>
      </w:pPr>
      <w:r>
        <w:rPr>
          <w:rFonts w:hint="eastAsia"/>
          <w:highlight w:val="none"/>
        </w:rPr>
        <w:t>（</w:t>
      </w:r>
      <w:r>
        <w:rPr>
          <w:highlight w:val="none"/>
        </w:rPr>
        <w:t>2</w:t>
      </w:r>
      <w:r>
        <w:rPr>
          <w:rFonts w:hint="eastAsia"/>
          <w:highlight w:val="none"/>
        </w:rPr>
        <w:t>）空调机安装件的质量、设计、加工制作、安装和使用等要求按照《房间空气调节器安装件温州行业规范》（温家电协[2008]4号）规定执行。</w:t>
      </w:r>
    </w:p>
    <w:p>
      <w:pPr>
        <w:pStyle w:val="13"/>
        <w:rPr>
          <w:highlight w:val="none"/>
        </w:rPr>
      </w:pPr>
      <w:r>
        <w:rPr>
          <w:rFonts w:hint="eastAsia"/>
          <w:highlight w:val="none"/>
        </w:rPr>
        <w:t>（</w:t>
      </w:r>
      <w:r>
        <w:rPr>
          <w:highlight w:val="none"/>
        </w:rPr>
        <w:t>3</w:t>
      </w:r>
      <w:r>
        <w:rPr>
          <w:rFonts w:hint="eastAsia"/>
          <w:highlight w:val="none"/>
        </w:rPr>
        <w:t>）空调铜管材质必须是优质铜材料，壁厚、直径均需满足国家标准，所投铜管品牌须为所投空调品牌原装配套品牌。</w:t>
      </w:r>
    </w:p>
    <w:p>
      <w:pPr>
        <w:pStyle w:val="13"/>
        <w:rPr>
          <w:highlight w:val="none"/>
        </w:rPr>
      </w:pPr>
      <w:r>
        <w:rPr>
          <w:rFonts w:hint="eastAsia"/>
          <w:highlight w:val="none"/>
        </w:rPr>
        <w:t>中标方必须落实以上施工安装的标准和要求，并承担施工及安装的安全责任。</w:t>
      </w:r>
    </w:p>
    <w:p>
      <w:pPr>
        <w:pStyle w:val="13"/>
        <w:rPr>
          <w:highlight w:val="none"/>
        </w:rPr>
      </w:pPr>
      <w:r>
        <w:rPr>
          <w:rFonts w:hint="eastAsia"/>
          <w:highlight w:val="none"/>
        </w:rPr>
        <w:t>3</w:t>
      </w:r>
      <w:r>
        <w:rPr>
          <w:highlight w:val="none"/>
        </w:rPr>
        <w:t>.</w:t>
      </w:r>
      <w:r>
        <w:rPr>
          <w:rFonts w:hint="eastAsia"/>
          <w:highlight w:val="none"/>
        </w:rPr>
        <w:t>监测与验收要求</w:t>
      </w:r>
    </w:p>
    <w:p>
      <w:pPr>
        <w:pStyle w:val="13"/>
        <w:rPr>
          <w:highlight w:val="none"/>
        </w:rPr>
      </w:pPr>
      <w:r>
        <w:rPr>
          <w:rFonts w:hint="eastAsia"/>
          <w:highlight w:val="none"/>
        </w:rPr>
        <w:t>（1）抽查与评价：按照《浙江省房间空调器产品质量监督抽查评价规则》（GZ385203房间空调器188-2020）对教室空调产品质量进行监督抽查和评价。</w:t>
      </w:r>
    </w:p>
    <w:p>
      <w:pPr>
        <w:pStyle w:val="13"/>
        <w:rPr>
          <w:highlight w:val="none"/>
        </w:rPr>
      </w:pPr>
      <w:r>
        <w:rPr>
          <w:rFonts w:hint="eastAsia"/>
          <w:highlight w:val="none"/>
        </w:rPr>
        <w:t>（2）货物验收：清点验收设备及相关物品，所有设备（含所有所需的辅件）必须符合装箱单所列并符合招标文件要求和承诺书承诺。</w:t>
      </w:r>
    </w:p>
    <w:p>
      <w:pPr>
        <w:pStyle w:val="13"/>
        <w:rPr>
          <w:highlight w:val="none"/>
        </w:rPr>
      </w:pPr>
      <w:r>
        <w:rPr>
          <w:rFonts w:hint="eastAsia"/>
          <w:highlight w:val="none"/>
        </w:rPr>
        <w:t>①投标货物必须是符合国家技术规范和质量标准的合格产品，满足采购单位的使用需求。</w:t>
      </w:r>
    </w:p>
    <w:p>
      <w:pPr>
        <w:pStyle w:val="13"/>
        <w:rPr>
          <w:highlight w:val="none"/>
        </w:rPr>
      </w:pPr>
      <w:r>
        <w:rPr>
          <w:rFonts w:hint="eastAsia"/>
          <w:highlight w:val="none"/>
        </w:rPr>
        <w:t>②须写明设备的品牌与规格，须为国家强制3C认证目录产品，要有3C认证证明。</w:t>
      </w:r>
    </w:p>
    <w:p>
      <w:pPr>
        <w:pStyle w:val="13"/>
        <w:rPr>
          <w:rFonts w:hint="eastAsia" w:eastAsia="宋体"/>
          <w:highlight w:val="none"/>
          <w:lang w:val="en-US" w:eastAsia="zh-CN"/>
        </w:rPr>
      </w:pPr>
      <w:r>
        <w:rPr>
          <w:rFonts w:hint="eastAsia"/>
          <w:highlight w:val="none"/>
          <w:lang w:val="en-US" w:eastAsia="zh-CN"/>
        </w:rPr>
        <w:t>4.</w:t>
      </w:r>
      <w:r>
        <w:rPr>
          <w:rFonts w:hint="eastAsia" w:ascii="宋体" w:hAnsi="宋体"/>
          <w:szCs w:val="21"/>
          <w:highlight w:val="none"/>
          <w:u w:val="single"/>
        </w:rPr>
        <w:t>▲</w:t>
      </w:r>
      <w:r>
        <w:rPr>
          <w:rFonts w:hint="eastAsia"/>
          <w:highlight w:val="none"/>
          <w:u w:val="single"/>
          <w:lang w:val="en-US" w:eastAsia="zh-CN"/>
        </w:rPr>
        <w:t>完工期：</w:t>
      </w:r>
      <w:r>
        <w:rPr>
          <w:rFonts w:hint="eastAsia" w:ascii="宋体" w:hAnsi="宋体"/>
          <w:szCs w:val="21"/>
          <w:highlight w:val="none"/>
          <w:u w:val="single"/>
        </w:rPr>
        <w:t>2022年</w:t>
      </w:r>
      <w:r>
        <w:rPr>
          <w:rFonts w:ascii="宋体" w:hAnsi="宋体"/>
          <w:szCs w:val="21"/>
          <w:highlight w:val="none"/>
          <w:u w:val="single"/>
        </w:rPr>
        <w:t>9</w:t>
      </w:r>
      <w:r>
        <w:rPr>
          <w:rFonts w:hint="eastAsia" w:ascii="宋体" w:hAnsi="宋体"/>
          <w:szCs w:val="21"/>
          <w:highlight w:val="none"/>
          <w:u w:val="single"/>
        </w:rPr>
        <w:t>月</w:t>
      </w:r>
      <w:r>
        <w:rPr>
          <w:rFonts w:hint="eastAsia" w:ascii="宋体" w:hAnsi="宋体"/>
          <w:szCs w:val="21"/>
          <w:highlight w:val="none"/>
          <w:u w:val="single"/>
          <w:lang w:val="en-US" w:eastAsia="zh-CN"/>
        </w:rPr>
        <w:t>10</w:t>
      </w:r>
      <w:r>
        <w:rPr>
          <w:rFonts w:hint="eastAsia" w:ascii="宋体" w:hAnsi="宋体"/>
          <w:szCs w:val="21"/>
          <w:highlight w:val="none"/>
          <w:u w:val="single"/>
        </w:rPr>
        <w:t>日前完成安装调试。</w:t>
      </w:r>
    </w:p>
    <w:p>
      <w:pPr>
        <w:pStyle w:val="13"/>
        <w:rPr>
          <w:highlight w:val="none"/>
        </w:rPr>
      </w:pPr>
      <w:r>
        <w:rPr>
          <w:rFonts w:hint="eastAsia"/>
          <w:highlight w:val="none"/>
          <w:lang w:val="en-US" w:eastAsia="zh-CN"/>
        </w:rPr>
        <w:t>5</w:t>
      </w:r>
      <w:r>
        <w:rPr>
          <w:rFonts w:hint="eastAsia"/>
          <w:highlight w:val="none"/>
        </w:rPr>
        <w:t>.售后服务要求</w:t>
      </w:r>
    </w:p>
    <w:p>
      <w:pPr>
        <w:pStyle w:val="13"/>
        <w:rPr>
          <w:highlight w:val="none"/>
        </w:rPr>
      </w:pPr>
      <w:r>
        <w:rPr>
          <w:rFonts w:hint="eastAsia"/>
          <w:highlight w:val="none"/>
        </w:rPr>
        <w:t>售后服务应按照温州市地方标准DB 3303/T 009—2018《家用电器售后服务规范》执行，并具有可靠的售后服务体系，质量可靠、使用安全。</w:t>
      </w:r>
    </w:p>
    <w:p>
      <w:pPr>
        <w:pStyle w:val="13"/>
        <w:rPr>
          <w:highlight w:val="none"/>
        </w:rPr>
      </w:pPr>
      <w:r>
        <w:rPr>
          <w:rFonts w:hint="eastAsia"/>
          <w:highlight w:val="none"/>
        </w:rPr>
        <w:t>（1）要求投标人提供的服务不得低于标准服务。在标准服务基础上，投标人还应达到以下要求：</w:t>
      </w:r>
    </w:p>
    <w:p>
      <w:pPr>
        <w:pStyle w:val="13"/>
        <w:rPr>
          <w:highlight w:val="none"/>
        </w:rPr>
      </w:pPr>
      <w:r>
        <w:rPr>
          <w:rFonts w:hint="eastAsia"/>
          <w:highlight w:val="none"/>
        </w:rPr>
        <w:t>①投标货物制造厂商应具有完善的服务保障体系，供应商也应就投标货物的品质和服务建立完善的服务保障体系，对采购单位负责。</w:t>
      </w:r>
    </w:p>
    <w:p>
      <w:pPr>
        <w:pStyle w:val="13"/>
        <w:rPr>
          <w:highlight w:val="none"/>
        </w:rPr>
      </w:pPr>
      <w:r>
        <w:rPr>
          <w:rFonts w:hint="eastAsia"/>
          <w:highlight w:val="none"/>
        </w:rPr>
        <w:t>② 投标人应明确说明此次投标的服务策略，提供此次投标货物的服务计划（售后服务内容、等级、相关服务指标、售后服务组织机构及人员安排情况及其联络信息）。</w:t>
      </w:r>
    </w:p>
    <w:p>
      <w:pPr>
        <w:pStyle w:val="13"/>
        <w:rPr>
          <w:highlight w:val="none"/>
        </w:rPr>
      </w:pPr>
      <w:r>
        <w:rPr>
          <w:rFonts w:hint="eastAsia"/>
          <w:highlight w:val="none"/>
        </w:rPr>
        <w:t>③ 在质保期内供应商必须为最终用户提供技术服务热线（7*24小时），负责解答用户在设备使用中遇到的问题，并及时提出解决问题的建议和操作方法。技术服务热线支持应是中文服务。</w:t>
      </w:r>
    </w:p>
    <w:p>
      <w:pPr>
        <w:pStyle w:val="13"/>
        <w:rPr>
          <w:highlight w:val="none"/>
        </w:rPr>
      </w:pPr>
      <w:r>
        <w:rPr>
          <w:rFonts w:hint="eastAsia"/>
          <w:highlight w:val="none"/>
        </w:rPr>
        <w:t xml:space="preserve">④ 在投标货物质保期内，供应商应提供不低于5*8小时的现场质保和技术支持服务，对故障在2小时内响应，4小时以内到现场，8小时以内解决问题；不能当场修复的，必须采取提供备品、备件或备机等措施，以保证采购单位的正常使用。如果逾期未作出响应，供应商应承担由于故障所造成的全部损失。 </w:t>
      </w:r>
    </w:p>
    <w:p>
      <w:pPr>
        <w:pStyle w:val="13"/>
        <w:rPr>
          <w:highlight w:val="none"/>
        </w:rPr>
      </w:pPr>
      <w:r>
        <w:rPr>
          <w:rFonts w:hint="eastAsia"/>
          <w:highlight w:val="none"/>
        </w:rPr>
        <w:t>（2） 如果设备在质保期内发生设备故障，投标人应及时予以响应（免费上门服务），否则采购人将自行采取必要的措施，由此产生风险和费用由投标人承担。保修期从设备上验收合格之日起开始计算。</w:t>
      </w:r>
    </w:p>
    <w:p>
      <w:pPr>
        <w:pStyle w:val="13"/>
        <w:rPr>
          <w:highlight w:val="none"/>
        </w:rPr>
      </w:pPr>
      <w:r>
        <w:rPr>
          <w:rFonts w:hint="eastAsia"/>
          <w:highlight w:val="none"/>
        </w:rPr>
        <w:t>（3）对设备服务要求的有效响应将被视为投标人对其所投标设备的服务承诺，如果中标，须将服务承诺列入合同的设备服务条款。</w:t>
      </w:r>
    </w:p>
    <w:p>
      <w:pPr>
        <w:pStyle w:val="13"/>
        <w:rPr>
          <w:highlight w:val="none"/>
        </w:rPr>
      </w:pPr>
      <w:r>
        <w:rPr>
          <w:rFonts w:hint="eastAsia"/>
          <w:highlight w:val="none"/>
        </w:rPr>
        <w:t>（4）投标人须保证所提供设备产品包括相关附件为相应设备厂家原装正品，符合国家有关规定。</w:t>
      </w:r>
    </w:p>
    <w:p>
      <w:pPr>
        <w:pStyle w:val="13"/>
        <w:rPr>
          <w:highlight w:val="none"/>
        </w:rPr>
      </w:pPr>
      <w:r>
        <w:rPr>
          <w:rFonts w:hint="eastAsia"/>
          <w:highlight w:val="none"/>
        </w:rPr>
        <w:t>（5）培训要求：要求中标人提供各设备培训，直到用户会使用、会维护保养为止。</w:t>
      </w:r>
    </w:p>
    <w:p>
      <w:pPr>
        <w:pStyle w:val="13"/>
        <w:rPr>
          <w:highlight w:val="none"/>
        </w:rPr>
      </w:pPr>
      <w:r>
        <w:rPr>
          <w:rFonts w:hint="eastAsia"/>
          <w:highlight w:val="none"/>
        </w:rPr>
        <w:t>（6）</w:t>
      </w:r>
      <w:r>
        <w:rPr>
          <w:rFonts w:hint="eastAsia"/>
          <w:highlight w:val="none"/>
          <w:u w:val="single"/>
        </w:rPr>
        <w:t>▲本次投标所有产品要求提供6年整机免费保修。</w:t>
      </w:r>
    </w:p>
    <w:p>
      <w:pPr>
        <w:pStyle w:val="13"/>
        <w:rPr>
          <w:highlight w:val="none"/>
        </w:rPr>
      </w:pPr>
      <w:r>
        <w:rPr>
          <w:rFonts w:hint="eastAsia"/>
          <w:highlight w:val="none"/>
        </w:rPr>
        <w:t>（7）本项目提供的产品（空调）</w:t>
      </w:r>
      <w:r>
        <w:rPr>
          <w:highlight w:val="none"/>
        </w:rPr>
        <w:t>必须是</w:t>
      </w:r>
      <w:r>
        <w:rPr>
          <w:rFonts w:hint="eastAsia"/>
          <w:highlight w:val="none"/>
        </w:rPr>
        <w:t>同一品牌。</w:t>
      </w:r>
    </w:p>
    <w:p>
      <w:pPr>
        <w:pStyle w:val="13"/>
        <w:rPr>
          <w:highlight w:val="none"/>
        </w:rPr>
      </w:pPr>
      <w:r>
        <w:rPr>
          <w:rFonts w:hint="eastAsia"/>
          <w:highlight w:val="none"/>
        </w:rPr>
        <w:t>（8）供应商须保证所提供设备产品包括相关附件为相应设备厂家原装正品，符合国家有关规定。</w:t>
      </w:r>
    </w:p>
    <w:p>
      <w:pPr>
        <w:pStyle w:val="13"/>
        <w:rPr>
          <w:highlight w:val="none"/>
        </w:rPr>
      </w:pPr>
      <w:r>
        <w:rPr>
          <w:rFonts w:hint="eastAsia"/>
          <w:highlight w:val="none"/>
        </w:rPr>
        <w:t>（8）培训要求：要求成交人提供各设备培训，直到用户会使用、会维护保养为止。</w:t>
      </w:r>
    </w:p>
    <w:p>
      <w:pPr>
        <w:pStyle w:val="14"/>
        <w:ind w:firstLine="280"/>
        <w:rPr>
          <w:highlight w:val="none"/>
        </w:rPr>
      </w:pPr>
    </w:p>
    <w:p>
      <w:pPr>
        <w:rPr>
          <w:rFonts w:hint="eastAsia"/>
          <w:highlight w:val="none"/>
        </w:rPr>
      </w:pPr>
    </w:p>
    <w:p>
      <w:pPr>
        <w:rPr>
          <w:highlight w:val="none"/>
        </w:rPr>
      </w:pPr>
    </w:p>
    <w:p>
      <w:pPr>
        <w:widowControl/>
        <w:jc w:val="left"/>
        <w:rPr>
          <w:rFonts w:ascii="宋体" w:hAnsi="宋体"/>
          <w:b/>
          <w:sz w:val="36"/>
          <w:szCs w:val="36"/>
          <w:highlight w:val="none"/>
        </w:rPr>
      </w:pPr>
      <w:r>
        <w:rPr>
          <w:rFonts w:hint="eastAsia" w:ascii="宋体" w:hAnsi="宋体" w:cs="宋体"/>
          <w:color w:val="000000" w:themeColor="text1"/>
          <w:kern w:val="0"/>
          <w:sz w:val="24"/>
          <w:highlight w:val="none"/>
        </w:rPr>
        <w:t>1、</w:t>
      </w:r>
      <w:r>
        <w:rPr>
          <w:rFonts w:hint="eastAsia" w:ascii="宋体" w:hAnsi="宋体" w:cs="宋体"/>
          <w:color w:val="000000" w:themeColor="text1"/>
          <w:kern w:val="0"/>
          <w:sz w:val="24"/>
          <w:highlight w:val="none"/>
          <w:u w:val="single"/>
        </w:rPr>
        <w:t>要求在报价过程中需针对采购要求技术参数逐条响应，</w:t>
      </w:r>
      <w:r>
        <w:rPr>
          <w:rFonts w:hint="eastAsia" w:ascii="宋体" w:hAnsi="宋体" w:cs="宋体"/>
          <w:b/>
          <w:bCs/>
          <w:color w:val="000000" w:themeColor="text1"/>
          <w:kern w:val="0"/>
          <w:sz w:val="24"/>
          <w:highlight w:val="none"/>
          <w:u w:val="single"/>
        </w:rPr>
        <w:t>参数中带标有“▲”符号均属于“实质性条款”，不允许负偏离，不满足按无效响应处理。</w:t>
      </w:r>
      <w:r>
        <w:rPr>
          <w:rFonts w:hint="eastAsia" w:ascii="宋体" w:hAnsi="宋体" w:cs="宋体"/>
          <w:b/>
          <w:bCs/>
          <w:color w:val="000000" w:themeColor="text1"/>
          <w:kern w:val="0"/>
          <w:sz w:val="24"/>
          <w:highlight w:val="none"/>
          <w:u w:val="single"/>
        </w:rPr>
        <w:br w:type="textWrapping"/>
      </w:r>
      <w:r>
        <w:rPr>
          <w:rFonts w:hint="eastAsia" w:ascii="宋体" w:hAnsi="宋体" w:cs="宋体"/>
          <w:color w:val="000000" w:themeColor="text1"/>
          <w:kern w:val="0"/>
          <w:sz w:val="24"/>
          <w:highlight w:val="none"/>
        </w:rPr>
        <w:t>2、各报价单位必须认真阅读和理解采购内容及要求文件，不得以任何理由虚假响应，因此造成的后果全部由供应商承担。</w:t>
      </w:r>
      <w:r>
        <w:rPr>
          <w:rFonts w:hint="eastAsia" w:ascii="宋体" w:hAnsi="宋体" w:cs="宋体"/>
          <w:color w:val="000000" w:themeColor="text1"/>
          <w:kern w:val="0"/>
          <w:sz w:val="24"/>
          <w:highlight w:val="none"/>
        </w:rPr>
        <w:br w:type="textWrapping"/>
      </w:r>
      <w:r>
        <w:rPr>
          <w:rFonts w:hint="eastAsia" w:ascii="宋体" w:hAnsi="宋体" w:cs="宋体"/>
          <w:color w:val="000000" w:themeColor="text1"/>
          <w:kern w:val="0"/>
          <w:sz w:val="24"/>
          <w:highlight w:val="none"/>
        </w:rPr>
        <w:t>3、所有现场施工必须符合采购方要求实施，满足采购方一切要求。</w:t>
      </w:r>
    </w:p>
    <w:p>
      <w:pPr>
        <w:snapToGrid w:val="0"/>
        <w:spacing w:before="156" w:beforeLines="50" w:after="156" w:afterLines="50"/>
        <w:ind w:firstLine="2711" w:firstLineChars="750"/>
        <w:rPr>
          <w:rFonts w:ascii="宋体" w:hAnsi="宋体"/>
          <w:b/>
          <w:sz w:val="36"/>
          <w:szCs w:val="36"/>
          <w:highlight w:val="none"/>
        </w:rPr>
      </w:pPr>
    </w:p>
    <w:p>
      <w:pPr>
        <w:snapToGrid w:val="0"/>
        <w:spacing w:before="156" w:beforeLines="50" w:after="156" w:afterLines="50"/>
        <w:ind w:firstLine="2711" w:firstLineChars="750"/>
        <w:rPr>
          <w:rFonts w:ascii="宋体" w:hAnsi="宋体"/>
          <w:b/>
          <w:sz w:val="36"/>
          <w:szCs w:val="36"/>
          <w:highlight w:val="none"/>
        </w:rPr>
      </w:pPr>
    </w:p>
    <w:p>
      <w:pPr>
        <w:pStyle w:val="2"/>
        <w:rPr>
          <w:rFonts w:ascii="宋体" w:hAnsi="宋体"/>
          <w:b/>
          <w:sz w:val="36"/>
          <w:szCs w:val="36"/>
          <w:highlight w:val="none"/>
        </w:rPr>
      </w:pPr>
    </w:p>
    <w:p>
      <w:pPr>
        <w:pStyle w:val="2"/>
        <w:rPr>
          <w:rFonts w:ascii="宋体" w:hAnsi="宋体"/>
          <w:b/>
          <w:sz w:val="36"/>
          <w:szCs w:val="36"/>
          <w:highlight w:val="none"/>
        </w:rPr>
      </w:pPr>
    </w:p>
    <w:p>
      <w:pPr>
        <w:pStyle w:val="2"/>
        <w:rPr>
          <w:rFonts w:ascii="宋体" w:hAnsi="宋体"/>
          <w:b/>
          <w:sz w:val="36"/>
          <w:szCs w:val="36"/>
          <w:highlight w:val="none"/>
        </w:rPr>
      </w:pPr>
    </w:p>
    <w:p>
      <w:pPr>
        <w:pStyle w:val="2"/>
        <w:rPr>
          <w:rFonts w:ascii="宋体" w:hAnsi="宋体"/>
          <w:b/>
          <w:sz w:val="36"/>
          <w:szCs w:val="36"/>
          <w:highlight w:val="none"/>
        </w:rPr>
      </w:pPr>
    </w:p>
    <w:p>
      <w:pPr>
        <w:pStyle w:val="2"/>
        <w:rPr>
          <w:rFonts w:ascii="宋体" w:hAnsi="宋体"/>
          <w:b/>
          <w:sz w:val="36"/>
          <w:szCs w:val="36"/>
          <w:highlight w:val="none"/>
        </w:rPr>
      </w:pPr>
    </w:p>
    <w:p>
      <w:pPr>
        <w:pStyle w:val="2"/>
        <w:rPr>
          <w:rFonts w:ascii="宋体" w:hAnsi="宋体"/>
          <w:b/>
          <w:sz w:val="36"/>
          <w:szCs w:val="36"/>
          <w:highlight w:val="none"/>
        </w:rPr>
      </w:pPr>
    </w:p>
    <w:p>
      <w:pPr>
        <w:pStyle w:val="2"/>
        <w:rPr>
          <w:rFonts w:ascii="宋体" w:hAnsi="宋体"/>
          <w:b/>
          <w:sz w:val="36"/>
          <w:szCs w:val="36"/>
          <w:highlight w:val="none"/>
        </w:rPr>
      </w:pPr>
    </w:p>
    <w:p>
      <w:pPr>
        <w:snapToGrid w:val="0"/>
        <w:spacing w:before="156" w:beforeLines="50" w:after="156" w:afterLines="50"/>
        <w:jc w:val="center"/>
        <w:rPr>
          <w:rFonts w:ascii="宋体" w:hAnsi="宋体"/>
          <w:b/>
          <w:sz w:val="36"/>
          <w:szCs w:val="36"/>
          <w:highlight w:val="none"/>
        </w:rPr>
      </w:pPr>
      <w:r>
        <w:rPr>
          <w:rFonts w:hint="eastAsia" w:ascii="宋体" w:hAnsi="宋体"/>
          <w:b/>
          <w:sz w:val="36"/>
          <w:szCs w:val="36"/>
          <w:highlight w:val="none"/>
        </w:rPr>
        <w:t>第四章 合同</w:t>
      </w:r>
    </w:p>
    <w:p>
      <w:pPr>
        <w:spacing w:line="400" w:lineRule="exact"/>
        <w:ind w:firstLine="420" w:firstLineChars="200"/>
        <w:rPr>
          <w:rFonts w:ascii="宋体" w:hAnsi="宋体"/>
          <w:szCs w:val="21"/>
          <w:highlight w:val="none"/>
        </w:rPr>
      </w:pPr>
      <w:r>
        <w:rPr>
          <w:rFonts w:hint="eastAsia" w:ascii="宋体" w:hAnsi="宋体"/>
          <w:szCs w:val="21"/>
          <w:highlight w:val="none"/>
        </w:rPr>
        <w:t>本条款为甲乙双方必须遵守的基本条款，甲乙双方也可根据实际情况另签合同条款，正式合同以双方签字盖章的文本为准。</w:t>
      </w:r>
    </w:p>
    <w:p>
      <w:pPr>
        <w:spacing w:line="360" w:lineRule="auto"/>
        <w:outlineLvl w:val="0"/>
        <w:rPr>
          <w:rFonts w:ascii="宋体" w:hAnsi="宋体"/>
          <w:bCs/>
          <w:szCs w:val="21"/>
          <w:highlight w:val="none"/>
        </w:rPr>
      </w:pPr>
      <w:r>
        <w:rPr>
          <w:rFonts w:hint="eastAsia" w:ascii="宋体" w:hAnsi="宋体"/>
          <w:bCs/>
          <w:szCs w:val="21"/>
          <w:highlight w:val="none"/>
        </w:rPr>
        <w:t>1.    定义：</w:t>
      </w:r>
    </w:p>
    <w:p>
      <w:pPr>
        <w:spacing w:line="360" w:lineRule="auto"/>
        <w:ind w:firstLine="630" w:firstLineChars="300"/>
        <w:rPr>
          <w:rFonts w:ascii="宋体" w:hAnsi="宋体"/>
          <w:szCs w:val="21"/>
          <w:highlight w:val="none"/>
        </w:rPr>
      </w:pPr>
      <w:r>
        <w:rPr>
          <w:rFonts w:hint="eastAsia" w:ascii="宋体" w:hAnsi="宋体"/>
          <w:szCs w:val="21"/>
          <w:highlight w:val="none"/>
        </w:rPr>
        <w:t>本合同下列述语应解释为：</w:t>
      </w:r>
    </w:p>
    <w:p>
      <w:pPr>
        <w:spacing w:line="360" w:lineRule="auto"/>
        <w:ind w:left="630" w:hanging="630" w:hangingChars="300"/>
        <w:rPr>
          <w:rFonts w:ascii="宋体" w:hAnsi="宋体"/>
          <w:szCs w:val="21"/>
          <w:highlight w:val="none"/>
        </w:rPr>
      </w:pPr>
      <w:r>
        <w:rPr>
          <w:rFonts w:hint="eastAsia" w:ascii="宋体" w:hAnsi="宋体"/>
          <w:szCs w:val="21"/>
          <w:highlight w:val="none"/>
        </w:rPr>
        <w:t>1.1 “合同”系指买卖双方签署的，合同格式中载明的买卖双方所达成的协议，包括所有的附件和构成合同的其它文件。</w:t>
      </w:r>
    </w:p>
    <w:p>
      <w:pPr>
        <w:spacing w:line="360" w:lineRule="auto"/>
        <w:ind w:left="630" w:hanging="630" w:hangingChars="300"/>
        <w:rPr>
          <w:rFonts w:ascii="宋体" w:hAnsi="宋体"/>
          <w:szCs w:val="21"/>
          <w:highlight w:val="none"/>
        </w:rPr>
      </w:pPr>
      <w:r>
        <w:rPr>
          <w:rFonts w:hint="eastAsia" w:ascii="宋体" w:hAnsi="宋体"/>
          <w:bCs/>
          <w:szCs w:val="21"/>
          <w:highlight w:val="none"/>
        </w:rPr>
        <w:t xml:space="preserve">1.2  </w:t>
      </w:r>
      <w:r>
        <w:rPr>
          <w:rFonts w:hint="eastAsia" w:ascii="宋体" w:hAnsi="宋体"/>
          <w:szCs w:val="21"/>
          <w:highlight w:val="none"/>
        </w:rPr>
        <w:t>“合同价”</w:t>
      </w:r>
      <w:r>
        <w:rPr>
          <w:rFonts w:ascii="宋体" w:hAnsi="宋体"/>
          <w:szCs w:val="21"/>
          <w:highlight w:val="none"/>
        </w:rPr>
        <w:t>是指根据本合同规定，卖方在正确地完全履行合同义务后买方应支付给卖方的价款（工地价）。</w:t>
      </w:r>
      <w:r>
        <w:rPr>
          <w:rFonts w:hint="eastAsia" w:ascii="宋体" w:hAnsi="宋体"/>
          <w:szCs w:val="21"/>
          <w:highlight w:val="none"/>
        </w:rPr>
        <w:t>即设备费、材料费、安装调试费、系统集成费、施工费、税金、运输及运输保险费、装卸费、搬运费、检验费、质保期内维修保护费、备品备件费、特殊工具费、售后服务费、培训费、政策性文件规定及合同包含的所有风险、责任等全部费用，实行固定费用总包干。</w:t>
      </w:r>
    </w:p>
    <w:p>
      <w:pPr>
        <w:spacing w:line="360" w:lineRule="auto"/>
        <w:ind w:left="630" w:hanging="630" w:hangingChars="300"/>
        <w:rPr>
          <w:rFonts w:ascii="宋体" w:hAnsi="宋体"/>
          <w:szCs w:val="21"/>
          <w:highlight w:val="none"/>
        </w:rPr>
      </w:pPr>
      <w:r>
        <w:rPr>
          <w:rFonts w:hint="eastAsia" w:ascii="宋体" w:hAnsi="宋体"/>
          <w:szCs w:val="21"/>
          <w:highlight w:val="none"/>
        </w:rPr>
        <w:t>1.3  “货物”是指根据合同规定须向买方提供的一切设备、机械和其它材料。</w:t>
      </w:r>
    </w:p>
    <w:p>
      <w:pPr>
        <w:spacing w:line="360" w:lineRule="auto"/>
        <w:ind w:left="630" w:hanging="630" w:hangingChars="300"/>
        <w:rPr>
          <w:rFonts w:ascii="宋体" w:hAnsi="宋体"/>
          <w:szCs w:val="21"/>
          <w:highlight w:val="none"/>
        </w:rPr>
      </w:pPr>
      <w:r>
        <w:rPr>
          <w:rFonts w:hint="eastAsia" w:ascii="宋体" w:hAnsi="宋体"/>
          <w:szCs w:val="21"/>
          <w:highlight w:val="none"/>
        </w:rPr>
        <w:t>1.4  “服务”是指根据合同规定卖方承担与供货有关的辅助服务，如运输、保险以及其它的伴随服务，例如安装、调试、提供技术协助、培训和合同中规定卖方应承担的其它义务。</w:t>
      </w:r>
    </w:p>
    <w:p>
      <w:pPr>
        <w:spacing w:line="360" w:lineRule="auto"/>
        <w:ind w:left="420" w:hanging="420" w:hangingChars="200"/>
        <w:rPr>
          <w:rFonts w:ascii="宋体" w:hAnsi="宋体"/>
          <w:szCs w:val="21"/>
          <w:highlight w:val="none"/>
        </w:rPr>
      </w:pPr>
      <w:r>
        <w:rPr>
          <w:rFonts w:hint="eastAsia" w:ascii="宋体" w:hAnsi="宋体"/>
          <w:szCs w:val="21"/>
          <w:highlight w:val="none"/>
        </w:rPr>
        <w:t>1.5  “现场”是指合同项下货物将要进行安装运行的地点。</w:t>
      </w:r>
    </w:p>
    <w:p>
      <w:pPr>
        <w:spacing w:line="360" w:lineRule="auto"/>
        <w:ind w:left="630" w:hanging="630" w:hangingChars="300"/>
        <w:rPr>
          <w:rFonts w:ascii="宋体" w:hAnsi="宋体"/>
          <w:szCs w:val="21"/>
          <w:highlight w:val="none"/>
        </w:rPr>
      </w:pPr>
      <w:r>
        <w:rPr>
          <w:rFonts w:hint="eastAsia" w:ascii="宋体" w:hAnsi="宋体"/>
          <w:szCs w:val="21"/>
          <w:highlight w:val="none"/>
        </w:rPr>
        <w:t>1.6  “验收”是指合同双方依据规定的程序和条件确认合同项下的货物符合技术规范的要求。</w:t>
      </w:r>
    </w:p>
    <w:p>
      <w:pPr>
        <w:spacing w:line="360" w:lineRule="auto"/>
        <w:ind w:left="210" w:hanging="210" w:hangingChars="100"/>
        <w:outlineLvl w:val="0"/>
        <w:rPr>
          <w:rFonts w:ascii="宋体" w:hAnsi="宋体"/>
          <w:bCs/>
          <w:szCs w:val="21"/>
          <w:highlight w:val="none"/>
        </w:rPr>
      </w:pPr>
      <w:r>
        <w:rPr>
          <w:rFonts w:hint="eastAsia" w:ascii="宋体" w:hAnsi="宋体"/>
          <w:bCs/>
          <w:szCs w:val="21"/>
          <w:highlight w:val="none"/>
        </w:rPr>
        <w:t>2.    标准</w:t>
      </w:r>
    </w:p>
    <w:p>
      <w:pPr>
        <w:spacing w:line="360" w:lineRule="auto"/>
        <w:ind w:left="630" w:hanging="630" w:hangingChars="300"/>
        <w:rPr>
          <w:rFonts w:ascii="宋体" w:hAnsi="宋体"/>
          <w:szCs w:val="21"/>
          <w:highlight w:val="none"/>
        </w:rPr>
      </w:pPr>
      <w:r>
        <w:rPr>
          <w:rFonts w:hint="eastAsia" w:ascii="宋体" w:hAnsi="宋体"/>
          <w:szCs w:val="21"/>
          <w:highlight w:val="none"/>
        </w:rPr>
        <w:t>2.1   本合同项下交付的货物应符合技术规格所述的标准。如在采购文件中无相应说明，则以国家颁布的最新版本标准或行业（部）标准或相应的国际标准执行，没有国家或行业（部）标准的则按企业标准执行。</w:t>
      </w:r>
    </w:p>
    <w:p>
      <w:pPr>
        <w:spacing w:line="360" w:lineRule="auto"/>
        <w:ind w:left="630" w:hanging="630" w:hangingChars="300"/>
        <w:rPr>
          <w:rFonts w:ascii="宋体" w:hAnsi="宋体"/>
          <w:szCs w:val="21"/>
          <w:highlight w:val="none"/>
        </w:rPr>
      </w:pPr>
      <w:r>
        <w:rPr>
          <w:rFonts w:hint="eastAsia" w:ascii="宋体" w:hAnsi="宋体"/>
          <w:szCs w:val="21"/>
          <w:highlight w:val="none"/>
        </w:rPr>
        <w:t>2.2   除非技术规格中另有规定，计量单位均采用中华人民共和国法定计量单位。</w:t>
      </w:r>
    </w:p>
    <w:p>
      <w:pPr>
        <w:spacing w:line="360" w:lineRule="auto"/>
        <w:ind w:left="420" w:hanging="420" w:hangingChars="200"/>
        <w:outlineLvl w:val="0"/>
        <w:rPr>
          <w:rFonts w:ascii="宋体" w:hAnsi="宋体"/>
          <w:bCs/>
          <w:szCs w:val="21"/>
          <w:highlight w:val="none"/>
        </w:rPr>
      </w:pPr>
      <w:r>
        <w:rPr>
          <w:rFonts w:hint="eastAsia" w:ascii="宋体" w:hAnsi="宋体"/>
          <w:bCs/>
          <w:szCs w:val="21"/>
          <w:highlight w:val="none"/>
        </w:rPr>
        <w:t>3.    专利权</w:t>
      </w:r>
    </w:p>
    <w:p>
      <w:pPr>
        <w:spacing w:line="360" w:lineRule="auto"/>
        <w:ind w:left="594" w:hanging="594" w:hangingChars="283"/>
        <w:rPr>
          <w:rFonts w:ascii="宋体" w:hAnsi="宋体"/>
          <w:szCs w:val="21"/>
          <w:highlight w:val="none"/>
        </w:rPr>
      </w:pPr>
      <w:r>
        <w:rPr>
          <w:rFonts w:hint="eastAsia" w:ascii="宋体" w:hAnsi="宋体"/>
          <w:szCs w:val="21"/>
          <w:highlight w:val="none"/>
        </w:rPr>
        <w:t>3.1   卖方应保证，买方在使用该货物或货物的任何一部分时，免受第三方提出的侵犯其专利权、商标权、著作权或其它知识产权的起诉。卖方应承担由此可能产生的一切法律责任和费用。</w:t>
      </w:r>
    </w:p>
    <w:p>
      <w:pPr>
        <w:spacing w:line="360" w:lineRule="auto"/>
        <w:ind w:left="210" w:hanging="210" w:hangingChars="100"/>
        <w:outlineLvl w:val="0"/>
        <w:rPr>
          <w:rFonts w:ascii="宋体" w:hAnsi="宋体"/>
          <w:bCs/>
          <w:szCs w:val="21"/>
          <w:highlight w:val="none"/>
        </w:rPr>
      </w:pPr>
      <w:r>
        <w:rPr>
          <w:rFonts w:hint="eastAsia" w:ascii="宋体" w:hAnsi="宋体"/>
          <w:bCs/>
          <w:szCs w:val="21"/>
          <w:highlight w:val="none"/>
        </w:rPr>
        <w:t>4.    包装要求</w:t>
      </w:r>
    </w:p>
    <w:p>
      <w:pPr>
        <w:spacing w:line="360" w:lineRule="auto"/>
        <w:ind w:left="630" w:hanging="630" w:hangingChars="300"/>
        <w:rPr>
          <w:rFonts w:ascii="宋体" w:hAnsi="宋体"/>
          <w:szCs w:val="21"/>
          <w:highlight w:val="none"/>
        </w:rPr>
      </w:pPr>
      <w:r>
        <w:rPr>
          <w:rFonts w:hint="eastAsia" w:ascii="宋体" w:hAnsi="宋体"/>
          <w:szCs w:val="21"/>
          <w:highlight w:val="none"/>
        </w:rPr>
        <w:t>4.1   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其包装或其防护措施不妥而引起货物锈蚀、损坏和丢失的任何损失的责任或费用。</w:t>
      </w:r>
    </w:p>
    <w:p>
      <w:pPr>
        <w:spacing w:line="360" w:lineRule="auto"/>
        <w:ind w:left="630" w:hanging="630" w:hangingChars="300"/>
        <w:rPr>
          <w:rFonts w:ascii="宋体" w:hAnsi="宋体"/>
          <w:szCs w:val="21"/>
          <w:highlight w:val="none"/>
        </w:rPr>
      </w:pPr>
      <w:r>
        <w:rPr>
          <w:rFonts w:hint="eastAsia" w:ascii="宋体" w:hAnsi="宋体"/>
          <w:szCs w:val="21"/>
          <w:highlight w:val="none"/>
        </w:rPr>
        <w:t>4.2   每一包装箱内必须附有装箱清单、合格证和齐全的技术资料等。</w:t>
      </w:r>
    </w:p>
    <w:p>
      <w:pPr>
        <w:spacing w:line="360" w:lineRule="auto"/>
        <w:ind w:left="420" w:hanging="420" w:hangingChars="200"/>
        <w:outlineLvl w:val="0"/>
        <w:rPr>
          <w:rFonts w:ascii="宋体" w:hAnsi="宋体"/>
          <w:bCs/>
          <w:szCs w:val="21"/>
          <w:highlight w:val="none"/>
        </w:rPr>
      </w:pPr>
      <w:r>
        <w:rPr>
          <w:rFonts w:hint="eastAsia" w:ascii="宋体" w:hAnsi="宋体"/>
          <w:bCs/>
          <w:szCs w:val="21"/>
          <w:highlight w:val="none"/>
        </w:rPr>
        <w:t>5.    装运标记</w:t>
      </w:r>
    </w:p>
    <w:p>
      <w:pPr>
        <w:spacing w:line="360" w:lineRule="auto"/>
        <w:ind w:left="630" w:hanging="630" w:hangingChars="300"/>
        <w:rPr>
          <w:rFonts w:ascii="宋体" w:hAnsi="宋体"/>
          <w:szCs w:val="21"/>
          <w:highlight w:val="none"/>
        </w:rPr>
      </w:pPr>
      <w:r>
        <w:rPr>
          <w:rFonts w:hint="eastAsia" w:ascii="宋体" w:hAnsi="宋体"/>
          <w:szCs w:val="21"/>
          <w:highlight w:val="none"/>
        </w:rPr>
        <w:t>5.1   卖方应在每一包装箱相邻的四侧用不可擦除的油漆以醒目的中文字样标注下列标记：</w:t>
      </w:r>
    </w:p>
    <w:p>
      <w:pPr>
        <w:spacing w:line="360" w:lineRule="auto"/>
        <w:rPr>
          <w:rFonts w:ascii="宋体" w:hAnsi="宋体"/>
          <w:szCs w:val="21"/>
          <w:highlight w:val="none"/>
        </w:rPr>
      </w:pPr>
      <w:r>
        <w:rPr>
          <w:rFonts w:hint="eastAsia" w:ascii="宋体" w:hAnsi="宋体"/>
          <w:szCs w:val="21"/>
          <w:highlight w:val="none"/>
        </w:rPr>
        <w:t>1）   收货人</w:t>
      </w:r>
    </w:p>
    <w:p>
      <w:pPr>
        <w:spacing w:line="360" w:lineRule="auto"/>
        <w:rPr>
          <w:rFonts w:ascii="宋体" w:hAnsi="宋体"/>
          <w:szCs w:val="21"/>
          <w:highlight w:val="none"/>
        </w:rPr>
      </w:pPr>
      <w:r>
        <w:rPr>
          <w:rFonts w:hint="eastAsia" w:ascii="宋体" w:hAnsi="宋体"/>
          <w:szCs w:val="21"/>
          <w:highlight w:val="none"/>
        </w:rPr>
        <w:t>2）   货物名称和箱号</w:t>
      </w:r>
    </w:p>
    <w:p>
      <w:pPr>
        <w:spacing w:line="360" w:lineRule="auto"/>
        <w:rPr>
          <w:rFonts w:ascii="宋体" w:hAnsi="宋体"/>
          <w:szCs w:val="21"/>
          <w:highlight w:val="none"/>
        </w:rPr>
      </w:pPr>
      <w:r>
        <w:rPr>
          <w:rFonts w:hint="eastAsia" w:ascii="宋体" w:hAnsi="宋体"/>
          <w:szCs w:val="21"/>
          <w:highlight w:val="none"/>
        </w:rPr>
        <w:t>3）   合同号</w:t>
      </w:r>
    </w:p>
    <w:p>
      <w:pPr>
        <w:spacing w:line="360" w:lineRule="auto"/>
        <w:rPr>
          <w:rFonts w:ascii="宋体" w:hAnsi="宋体"/>
          <w:szCs w:val="21"/>
          <w:highlight w:val="none"/>
        </w:rPr>
      </w:pPr>
      <w:r>
        <w:rPr>
          <w:rFonts w:hint="eastAsia" w:ascii="宋体" w:hAnsi="宋体"/>
          <w:szCs w:val="21"/>
          <w:highlight w:val="none"/>
        </w:rPr>
        <w:t>4）   发货标记（唛头）</w:t>
      </w:r>
    </w:p>
    <w:p>
      <w:pPr>
        <w:spacing w:line="360" w:lineRule="auto"/>
        <w:rPr>
          <w:rFonts w:ascii="宋体" w:hAnsi="宋体"/>
          <w:szCs w:val="21"/>
          <w:highlight w:val="none"/>
        </w:rPr>
      </w:pPr>
      <w:r>
        <w:rPr>
          <w:rFonts w:hint="eastAsia" w:ascii="宋体" w:hAnsi="宋体"/>
          <w:szCs w:val="21"/>
          <w:highlight w:val="none"/>
        </w:rPr>
        <w:t>5）   到达站或到货地点</w:t>
      </w:r>
    </w:p>
    <w:p>
      <w:pPr>
        <w:spacing w:line="360" w:lineRule="auto"/>
        <w:rPr>
          <w:rFonts w:ascii="宋体" w:hAnsi="宋体"/>
          <w:szCs w:val="21"/>
          <w:highlight w:val="none"/>
        </w:rPr>
      </w:pPr>
      <w:r>
        <w:rPr>
          <w:rFonts w:hint="eastAsia" w:ascii="宋体" w:hAnsi="宋体"/>
          <w:szCs w:val="21"/>
          <w:highlight w:val="none"/>
        </w:rPr>
        <w:t>6）   外型尺寸（长×宽×高用厘米表示）</w:t>
      </w:r>
    </w:p>
    <w:p>
      <w:pPr>
        <w:spacing w:line="360" w:lineRule="auto"/>
        <w:rPr>
          <w:rFonts w:ascii="宋体" w:hAnsi="宋体"/>
          <w:szCs w:val="21"/>
          <w:highlight w:val="none"/>
        </w:rPr>
      </w:pPr>
      <w:r>
        <w:rPr>
          <w:rFonts w:hint="eastAsia" w:ascii="宋体" w:hAnsi="宋体"/>
          <w:szCs w:val="21"/>
          <w:highlight w:val="none"/>
        </w:rPr>
        <w:t>7）   毛重/净重（用公斤表示）</w:t>
      </w:r>
    </w:p>
    <w:p>
      <w:pPr>
        <w:spacing w:line="360" w:lineRule="auto"/>
        <w:ind w:left="630" w:hanging="630" w:hangingChars="300"/>
        <w:rPr>
          <w:rFonts w:ascii="宋体" w:hAnsi="宋体"/>
          <w:szCs w:val="21"/>
          <w:highlight w:val="none"/>
        </w:rPr>
      </w:pPr>
      <w:r>
        <w:rPr>
          <w:rFonts w:hint="eastAsia" w:ascii="宋体" w:hAnsi="宋体"/>
          <w:szCs w:val="21"/>
          <w:highlight w:val="none"/>
        </w:rPr>
        <w:t>5.2   如果货物单件重量在2吨或2吨以上，卖方应在包装箱的两侧用中文和国际贸易通用的运输标记标注，“重心”和“吊装点”以便装卸和搬运。同时根据货物的特点和运输的不同要求，卖方还应在包装箱上清楚地标注“小心轻放”、“防潮”、“此端向上”、“请勿倒置”“保持干燥”等字样和其他国际贸易中使用的适当标志。</w:t>
      </w:r>
    </w:p>
    <w:p>
      <w:pPr>
        <w:spacing w:line="360" w:lineRule="auto"/>
        <w:ind w:left="420" w:hanging="420" w:hangingChars="200"/>
        <w:outlineLvl w:val="0"/>
        <w:rPr>
          <w:rFonts w:ascii="宋体" w:hAnsi="宋体"/>
          <w:bCs/>
          <w:szCs w:val="21"/>
          <w:highlight w:val="none"/>
        </w:rPr>
      </w:pPr>
      <w:r>
        <w:rPr>
          <w:rFonts w:hint="eastAsia" w:ascii="宋体" w:hAnsi="宋体"/>
          <w:bCs/>
          <w:szCs w:val="21"/>
          <w:highlight w:val="none"/>
        </w:rPr>
        <w:t>6.    交货方式：</w:t>
      </w:r>
    </w:p>
    <w:p>
      <w:pPr>
        <w:spacing w:line="360" w:lineRule="auto"/>
        <w:ind w:left="594" w:hanging="594" w:hangingChars="283"/>
        <w:rPr>
          <w:rFonts w:ascii="宋体" w:hAnsi="宋体"/>
          <w:szCs w:val="21"/>
          <w:highlight w:val="none"/>
        </w:rPr>
      </w:pPr>
      <w:r>
        <w:rPr>
          <w:rFonts w:hint="eastAsia" w:ascii="宋体" w:hAnsi="宋体"/>
          <w:szCs w:val="21"/>
          <w:highlight w:val="none"/>
        </w:rPr>
        <w:t>6.1   现场交货：卖方负责办理运输和保险，将货物运抵买方指定的现场并落地就位。有关运输和保险的一切费用由卖方承担。所有货物运抵现场的日期为交货日期。</w:t>
      </w:r>
    </w:p>
    <w:p>
      <w:pPr>
        <w:spacing w:line="360" w:lineRule="auto"/>
        <w:ind w:left="630" w:hanging="630" w:hangingChars="300"/>
        <w:rPr>
          <w:rFonts w:ascii="宋体" w:hAnsi="宋体"/>
          <w:szCs w:val="21"/>
          <w:highlight w:val="none"/>
        </w:rPr>
      </w:pPr>
      <w:r>
        <w:rPr>
          <w:rFonts w:hint="eastAsia" w:ascii="宋体" w:hAnsi="宋体"/>
          <w:szCs w:val="21"/>
          <w:highlight w:val="none"/>
        </w:rPr>
        <w:t>6.2   再现场交货条件下，卖方在货物发运前15天，将要发运货物的合同号、货物名称、规格、数量、包装箱件数、重量、包装箱尺寸（长×宽×高）和货物的卸车，贮存的特殊要求以及运输工具名称以及启运日期，以传真形式通知买方。</w:t>
      </w:r>
    </w:p>
    <w:p>
      <w:pPr>
        <w:spacing w:line="360" w:lineRule="auto"/>
        <w:ind w:left="630" w:hanging="630" w:hangingChars="300"/>
        <w:rPr>
          <w:rFonts w:ascii="宋体" w:hAnsi="宋体"/>
          <w:szCs w:val="21"/>
          <w:highlight w:val="none"/>
        </w:rPr>
      </w:pPr>
      <w:r>
        <w:rPr>
          <w:rFonts w:hint="eastAsia" w:ascii="宋体" w:hAnsi="宋体"/>
          <w:szCs w:val="21"/>
          <w:highlight w:val="none"/>
        </w:rPr>
        <w:t>6.3   如因卖方延误将上述内容用传真形式通知买方，由此引起的一切损失应由卖方承担。</w:t>
      </w:r>
    </w:p>
    <w:p>
      <w:pPr>
        <w:spacing w:line="360" w:lineRule="auto"/>
        <w:ind w:left="630" w:hanging="630" w:hangingChars="300"/>
        <w:outlineLvl w:val="0"/>
        <w:rPr>
          <w:rFonts w:ascii="宋体" w:hAnsi="宋体"/>
          <w:szCs w:val="21"/>
          <w:highlight w:val="none"/>
          <w:u w:val="single"/>
        </w:rPr>
      </w:pPr>
      <w:r>
        <w:rPr>
          <w:rFonts w:hint="eastAsia" w:ascii="宋体" w:hAnsi="宋体"/>
          <w:szCs w:val="21"/>
          <w:highlight w:val="none"/>
        </w:rPr>
        <w:t xml:space="preserve">7.   </w:t>
      </w:r>
      <w:r>
        <w:rPr>
          <w:rFonts w:hint="eastAsia" w:ascii="宋体" w:hAnsi="宋体"/>
          <w:bCs/>
          <w:szCs w:val="21"/>
          <w:highlight w:val="none"/>
          <w:u w:val="single"/>
        </w:rPr>
        <w:t>▲</w:t>
      </w:r>
      <w:r>
        <w:rPr>
          <w:rFonts w:hint="eastAsia" w:ascii="宋体" w:hAnsi="宋体"/>
          <w:szCs w:val="21"/>
          <w:highlight w:val="none"/>
          <w:u w:val="single"/>
        </w:rPr>
        <w:t>交货地点: 采购人指定地点。</w:t>
      </w:r>
    </w:p>
    <w:p>
      <w:pPr>
        <w:spacing w:line="360" w:lineRule="auto"/>
        <w:ind w:left="630" w:hanging="630" w:hangingChars="300"/>
        <w:outlineLvl w:val="0"/>
        <w:rPr>
          <w:rFonts w:ascii="宋体" w:hAnsi="宋体"/>
          <w:szCs w:val="21"/>
          <w:highlight w:val="none"/>
          <w:u w:val="single"/>
        </w:rPr>
      </w:pPr>
      <w:r>
        <w:rPr>
          <w:rFonts w:hint="eastAsia" w:ascii="宋体" w:hAnsi="宋体"/>
          <w:szCs w:val="21"/>
          <w:highlight w:val="none"/>
        </w:rPr>
        <w:t xml:space="preserve">8．  </w:t>
      </w:r>
      <w:r>
        <w:rPr>
          <w:rFonts w:hint="eastAsia" w:ascii="宋体" w:hAnsi="宋体"/>
          <w:szCs w:val="21"/>
          <w:highlight w:val="none"/>
          <w:u w:val="single"/>
        </w:rPr>
        <w:t>▲完工时间：2022年</w:t>
      </w:r>
      <w:r>
        <w:rPr>
          <w:rFonts w:ascii="宋体" w:hAnsi="宋体"/>
          <w:szCs w:val="21"/>
          <w:highlight w:val="none"/>
          <w:u w:val="single"/>
        </w:rPr>
        <w:t>9</w:t>
      </w:r>
      <w:r>
        <w:rPr>
          <w:rFonts w:hint="eastAsia" w:ascii="宋体" w:hAnsi="宋体"/>
          <w:szCs w:val="21"/>
          <w:highlight w:val="none"/>
          <w:u w:val="single"/>
        </w:rPr>
        <w:t xml:space="preserve">月 </w:t>
      </w:r>
      <w:r>
        <w:rPr>
          <w:rFonts w:hint="eastAsia" w:ascii="宋体" w:hAnsi="宋体"/>
          <w:szCs w:val="21"/>
          <w:highlight w:val="none"/>
          <w:u w:val="single"/>
          <w:lang w:val="en-US" w:eastAsia="zh-CN"/>
        </w:rPr>
        <w:t>10</w:t>
      </w:r>
      <w:r>
        <w:rPr>
          <w:rFonts w:hint="eastAsia" w:ascii="宋体" w:hAnsi="宋体"/>
          <w:szCs w:val="21"/>
          <w:highlight w:val="none"/>
          <w:u w:val="single"/>
        </w:rPr>
        <w:t>日前完成安装调试。</w:t>
      </w:r>
    </w:p>
    <w:p>
      <w:pPr>
        <w:spacing w:line="360" w:lineRule="auto"/>
        <w:ind w:left="630" w:hanging="630" w:hangingChars="300"/>
        <w:outlineLvl w:val="0"/>
        <w:rPr>
          <w:rFonts w:ascii="宋体" w:hAnsi="宋体"/>
          <w:bCs/>
          <w:szCs w:val="21"/>
          <w:highlight w:val="none"/>
        </w:rPr>
      </w:pPr>
      <w:r>
        <w:rPr>
          <w:rFonts w:hint="eastAsia" w:ascii="宋体" w:hAnsi="宋体"/>
          <w:bCs/>
          <w:szCs w:val="21"/>
          <w:highlight w:val="none"/>
        </w:rPr>
        <w:t>9.    付款方式：</w:t>
      </w:r>
    </w:p>
    <w:p>
      <w:pPr>
        <w:autoSpaceDE w:val="0"/>
        <w:autoSpaceDN w:val="0"/>
        <w:adjustRightInd w:val="0"/>
        <w:snapToGrid w:val="0"/>
        <w:spacing w:line="400" w:lineRule="atLeast"/>
        <w:ind w:left="548" w:leftChars="261" w:firstLine="105" w:firstLineChars="50"/>
        <w:textAlignment w:val="bottom"/>
        <w:rPr>
          <w:rFonts w:asciiTheme="majorEastAsia" w:hAnsiTheme="majorEastAsia" w:eastAsiaTheme="majorEastAsia"/>
          <w:szCs w:val="21"/>
          <w:highlight w:val="none"/>
          <w:u w:val="single"/>
        </w:rPr>
      </w:pPr>
      <w:r>
        <w:rPr>
          <w:rFonts w:hint="eastAsia" w:asciiTheme="majorEastAsia" w:hAnsiTheme="majorEastAsia" w:eastAsiaTheme="majorEastAsia"/>
          <w:szCs w:val="21"/>
          <w:highlight w:val="none"/>
          <w:u w:val="single"/>
        </w:rPr>
        <w:t>卖方在签订合同后七个日历天内须向买方提交合同总价1%的履约保证金（可通过保函形式提交履约保证金）；买方在合同生效以及具备实施条件后15日内完成预付款支付（合同金额40%），货到安装验收合格后，买方向卖方支付合同余款（合同金额60%）。履约保证金在货到安装验收合格后无息退还。（须符合浙江省财政厅关于进一步发挥政府采购政策功能全力推动经济稳进提质的通知(浙财采监〔2022〕3号)相关规定），具体每笔款项支付视财政部门资金拨付情况而定或按合同约定。</w:t>
      </w:r>
    </w:p>
    <w:p>
      <w:pPr>
        <w:spacing w:line="360" w:lineRule="auto"/>
        <w:outlineLvl w:val="0"/>
        <w:rPr>
          <w:rFonts w:ascii="宋体" w:hAnsi="宋体"/>
          <w:bCs/>
          <w:szCs w:val="21"/>
          <w:highlight w:val="none"/>
        </w:rPr>
      </w:pPr>
      <w:r>
        <w:rPr>
          <w:rFonts w:hint="eastAsia" w:ascii="宋体" w:hAnsi="宋体"/>
          <w:bCs/>
          <w:szCs w:val="21"/>
          <w:highlight w:val="none"/>
        </w:rPr>
        <w:t>10.   技术文件和资料</w:t>
      </w:r>
    </w:p>
    <w:p>
      <w:pPr>
        <w:spacing w:line="360" w:lineRule="auto"/>
        <w:ind w:left="630" w:hanging="630" w:hangingChars="300"/>
        <w:rPr>
          <w:rFonts w:ascii="宋体" w:hAnsi="宋体"/>
          <w:b/>
          <w:bCs/>
          <w:szCs w:val="21"/>
          <w:highlight w:val="none"/>
        </w:rPr>
      </w:pPr>
      <w:r>
        <w:rPr>
          <w:rFonts w:hint="eastAsia" w:ascii="宋体" w:hAnsi="宋体"/>
          <w:szCs w:val="21"/>
          <w:highlight w:val="none"/>
        </w:rPr>
        <w:t>10.1  提供技术文件和资料的种类和数量在本采购文件第三章《询价采购需求》中规定，买卖双方可根据采购要求和需要订立具体的技术文件和资料交付时间和数量。</w:t>
      </w:r>
    </w:p>
    <w:p>
      <w:pPr>
        <w:spacing w:line="360" w:lineRule="auto"/>
        <w:ind w:left="630" w:hanging="630" w:hangingChars="300"/>
        <w:rPr>
          <w:rFonts w:ascii="宋体" w:hAnsi="宋体"/>
          <w:b/>
          <w:bCs/>
          <w:szCs w:val="21"/>
          <w:highlight w:val="none"/>
        </w:rPr>
      </w:pPr>
      <w:r>
        <w:rPr>
          <w:rFonts w:hint="eastAsia" w:ascii="宋体" w:hAnsi="宋体"/>
          <w:szCs w:val="21"/>
          <w:highlight w:val="none"/>
        </w:rPr>
        <w:t>10.2  如果买方确认卖方提供的技术文件和资料不完整，或在运输途中丢失，卖方应在收到买方通知后3天内将这些文件、资料补齐。</w:t>
      </w:r>
    </w:p>
    <w:p>
      <w:pPr>
        <w:spacing w:line="360" w:lineRule="auto"/>
        <w:ind w:left="267" w:hanging="266" w:hangingChars="127"/>
        <w:outlineLvl w:val="0"/>
        <w:rPr>
          <w:rFonts w:ascii="宋体" w:hAnsi="宋体"/>
          <w:bCs/>
          <w:szCs w:val="21"/>
          <w:highlight w:val="none"/>
        </w:rPr>
      </w:pPr>
      <w:r>
        <w:rPr>
          <w:rFonts w:hint="eastAsia" w:ascii="宋体" w:hAnsi="宋体"/>
          <w:bCs/>
          <w:szCs w:val="21"/>
          <w:highlight w:val="none"/>
        </w:rPr>
        <w:t>11.   质量保证</w:t>
      </w:r>
    </w:p>
    <w:p>
      <w:pPr>
        <w:spacing w:line="360" w:lineRule="auto"/>
        <w:ind w:left="630" w:hanging="630" w:hangingChars="300"/>
        <w:rPr>
          <w:rFonts w:ascii="宋体" w:hAnsi="宋体"/>
          <w:b/>
          <w:bCs/>
          <w:szCs w:val="21"/>
          <w:highlight w:val="none"/>
        </w:rPr>
      </w:pPr>
      <w:r>
        <w:rPr>
          <w:rFonts w:hint="eastAsia" w:ascii="宋体" w:hAnsi="宋体"/>
          <w:szCs w:val="21"/>
          <w:highlight w:val="none"/>
        </w:rPr>
        <w:t>11.1  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pPr>
        <w:spacing w:line="360" w:lineRule="auto"/>
        <w:ind w:left="630" w:hanging="630" w:hangingChars="300"/>
        <w:rPr>
          <w:rFonts w:ascii="宋体" w:hAnsi="宋体"/>
          <w:b/>
          <w:bCs/>
          <w:szCs w:val="21"/>
          <w:highlight w:val="none"/>
        </w:rPr>
      </w:pPr>
      <w:r>
        <w:rPr>
          <w:rFonts w:hint="eastAsia" w:ascii="宋体" w:hAnsi="宋体"/>
          <w:szCs w:val="21"/>
          <w:highlight w:val="none"/>
        </w:rPr>
        <w:t>11.2  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询价响应时采用的零件、部件或材料来更换有缺陷的或不符合要求的零件、部件或材料，同时相应延长质量保证期。</w:t>
      </w:r>
    </w:p>
    <w:p>
      <w:pPr>
        <w:spacing w:line="360" w:lineRule="auto"/>
        <w:ind w:left="644" w:leftChars="10" w:hanging="623" w:hangingChars="297"/>
        <w:rPr>
          <w:rFonts w:ascii="宋体" w:hAnsi="宋体"/>
          <w:szCs w:val="21"/>
          <w:highlight w:val="none"/>
          <w:u w:val="single"/>
        </w:rPr>
      </w:pPr>
      <w:r>
        <w:rPr>
          <w:rFonts w:hint="eastAsia" w:ascii="宋体" w:hAnsi="宋体"/>
          <w:szCs w:val="21"/>
          <w:highlight w:val="none"/>
        </w:rPr>
        <w:t xml:space="preserve">11.3  </w:t>
      </w:r>
      <w:r>
        <w:rPr>
          <w:rFonts w:hint="eastAsia" w:ascii="宋体" w:hAnsi="宋体"/>
          <w:bCs/>
          <w:szCs w:val="21"/>
          <w:highlight w:val="none"/>
          <w:u w:val="single"/>
        </w:rPr>
        <w:t>▲</w:t>
      </w:r>
      <w:r>
        <w:rPr>
          <w:rFonts w:hint="eastAsia" w:ascii="宋体" w:hAnsi="宋体"/>
          <w:szCs w:val="21"/>
          <w:highlight w:val="none"/>
          <w:u w:val="single"/>
        </w:rPr>
        <w:t>本合同项下货物质量保证期为向买方移交，通过最终验收之日起</w:t>
      </w:r>
      <w:r>
        <w:rPr>
          <w:rFonts w:hint="eastAsia" w:ascii="宋体" w:hAnsi="宋体"/>
          <w:szCs w:val="21"/>
          <w:highlight w:val="none"/>
          <w:u w:val="single"/>
          <w:lang w:val="en-US" w:eastAsia="zh-CN"/>
        </w:rPr>
        <w:t>6</w:t>
      </w:r>
      <w:r>
        <w:rPr>
          <w:rFonts w:hint="eastAsia" w:ascii="宋体" w:hAnsi="宋体"/>
          <w:szCs w:val="21"/>
          <w:highlight w:val="none"/>
          <w:u w:val="single"/>
        </w:rPr>
        <w:t>年（</w:t>
      </w:r>
      <w:r>
        <w:rPr>
          <w:rFonts w:hint="eastAsia" w:ascii="宋体" w:hAnsi="宋体"/>
          <w:szCs w:val="21"/>
          <w:highlight w:val="none"/>
          <w:u w:val="single"/>
          <w:lang w:val="en-US" w:eastAsia="zh-CN"/>
        </w:rPr>
        <w:t>72</w:t>
      </w:r>
      <w:r>
        <w:rPr>
          <w:rFonts w:hint="eastAsia" w:ascii="宋体" w:hAnsi="宋体"/>
          <w:szCs w:val="21"/>
          <w:highlight w:val="none"/>
          <w:u w:val="single"/>
        </w:rPr>
        <w:t>个月）（设备另有超过质保期规定的按原规定执行），在保修期内所产生的相关费用由卖方承担，合同内的所有产品要求卖方提供上门服务（采购文件另有规定除外）。</w:t>
      </w:r>
    </w:p>
    <w:p>
      <w:pPr>
        <w:spacing w:line="360" w:lineRule="auto"/>
        <w:ind w:left="644" w:leftChars="10" w:hanging="623" w:hangingChars="297"/>
        <w:rPr>
          <w:rFonts w:ascii="宋体" w:hAnsi="宋体"/>
          <w:bCs/>
          <w:szCs w:val="21"/>
          <w:highlight w:val="none"/>
        </w:rPr>
      </w:pPr>
      <w:r>
        <w:rPr>
          <w:rFonts w:hint="eastAsia" w:ascii="宋体" w:hAnsi="宋体"/>
          <w:bCs/>
          <w:szCs w:val="21"/>
          <w:highlight w:val="none"/>
        </w:rPr>
        <w:t>12.   卖方履约延误</w:t>
      </w:r>
    </w:p>
    <w:p>
      <w:pPr>
        <w:spacing w:line="360" w:lineRule="auto"/>
        <w:ind w:left="420" w:hanging="420" w:hangingChars="200"/>
        <w:rPr>
          <w:rFonts w:ascii="宋体" w:hAnsi="宋体"/>
          <w:szCs w:val="21"/>
          <w:highlight w:val="none"/>
        </w:rPr>
      </w:pPr>
      <w:r>
        <w:rPr>
          <w:rFonts w:hint="eastAsia" w:ascii="宋体" w:hAnsi="宋体"/>
          <w:szCs w:val="21"/>
          <w:highlight w:val="none"/>
        </w:rPr>
        <w:t>12.1  卖方应按照合同规定的时间交货和提供服务。</w:t>
      </w:r>
    </w:p>
    <w:p>
      <w:pPr>
        <w:spacing w:line="360" w:lineRule="auto"/>
        <w:ind w:left="630" w:hanging="630" w:hangingChars="300"/>
        <w:rPr>
          <w:rFonts w:ascii="宋体" w:hAnsi="宋体"/>
          <w:szCs w:val="21"/>
          <w:highlight w:val="none"/>
        </w:rPr>
      </w:pPr>
      <w:r>
        <w:rPr>
          <w:rFonts w:hint="eastAsia" w:ascii="宋体" w:hAnsi="宋体"/>
          <w:szCs w:val="21"/>
          <w:highlight w:val="none"/>
        </w:rPr>
        <w:t>12.2  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 修改合同的方式由双方认可。</w:t>
      </w:r>
    </w:p>
    <w:p>
      <w:pPr>
        <w:spacing w:line="360" w:lineRule="auto"/>
        <w:ind w:left="630" w:hanging="630" w:hangingChars="300"/>
        <w:rPr>
          <w:rFonts w:ascii="宋体" w:hAnsi="宋体"/>
          <w:szCs w:val="21"/>
          <w:highlight w:val="none"/>
        </w:rPr>
      </w:pPr>
      <w:r>
        <w:rPr>
          <w:rFonts w:hint="eastAsia" w:ascii="宋体" w:hAnsi="宋体"/>
          <w:szCs w:val="21"/>
          <w:highlight w:val="none"/>
        </w:rPr>
        <w:t>12.3  除了合同条款中不可抗力的情况外，除买方同意延误并不收赔偿费外，卖方延误交货或提供服务将按合同条款13条规定被收取误期赔偿费。</w:t>
      </w:r>
    </w:p>
    <w:p>
      <w:pPr>
        <w:spacing w:line="360" w:lineRule="auto"/>
        <w:ind w:left="630" w:hanging="630" w:hangingChars="300"/>
        <w:rPr>
          <w:rFonts w:ascii="宋体" w:hAnsi="宋体"/>
          <w:szCs w:val="21"/>
          <w:highlight w:val="none"/>
        </w:rPr>
      </w:pPr>
      <w:r>
        <w:rPr>
          <w:rFonts w:hint="eastAsia" w:ascii="宋体" w:hAnsi="宋体"/>
          <w:szCs w:val="21"/>
          <w:highlight w:val="none"/>
        </w:rPr>
        <w:t>12.4  所有提供的设备交货、安装、调试及验收都应服从买方的统一安排。</w:t>
      </w:r>
    </w:p>
    <w:p>
      <w:pPr>
        <w:spacing w:line="360" w:lineRule="auto"/>
        <w:ind w:left="420" w:hanging="420" w:hangingChars="200"/>
        <w:outlineLvl w:val="0"/>
        <w:rPr>
          <w:rFonts w:ascii="宋体" w:hAnsi="宋体"/>
          <w:bCs/>
          <w:szCs w:val="21"/>
          <w:highlight w:val="none"/>
        </w:rPr>
      </w:pPr>
      <w:r>
        <w:rPr>
          <w:rFonts w:hint="eastAsia" w:ascii="宋体" w:hAnsi="宋体"/>
          <w:bCs/>
          <w:szCs w:val="21"/>
          <w:highlight w:val="none"/>
        </w:rPr>
        <w:t>13.   误期赔偿费</w:t>
      </w:r>
    </w:p>
    <w:p>
      <w:pPr>
        <w:spacing w:line="360" w:lineRule="auto"/>
        <w:ind w:left="630" w:hanging="630" w:hangingChars="300"/>
        <w:rPr>
          <w:rFonts w:ascii="宋体" w:hAnsi="宋体"/>
          <w:szCs w:val="21"/>
          <w:highlight w:val="none"/>
        </w:rPr>
      </w:pPr>
      <w:r>
        <w:rPr>
          <w:rFonts w:hint="eastAsia" w:ascii="宋体" w:hAnsi="宋体"/>
          <w:szCs w:val="21"/>
          <w:highlight w:val="none"/>
        </w:rPr>
        <w:t>13.1  除不可抗力外，如果卖方没有按照合同规定的时间交货和提供服务，买方应在不影响合同项下的其他补救措施的情况下，从合同价款中扣除误期赔偿费。每延误一周的赔偿费按迟交货物交货价或未提供服务的服务费用的百分之零点五（0.5%</w:t>
      </w:r>
      <w:r>
        <w:rPr>
          <w:rFonts w:ascii="宋体" w:hAnsi="宋体"/>
          <w:szCs w:val="21"/>
          <w:highlight w:val="none"/>
        </w:rPr>
        <w:t>）</w:t>
      </w:r>
      <w:r>
        <w:rPr>
          <w:rFonts w:hint="eastAsia" w:ascii="宋体" w:hAnsi="宋体"/>
          <w:szCs w:val="21"/>
          <w:highlight w:val="none"/>
        </w:rPr>
        <w:t>计收，直至交货或提供服务为止。误期赔偿费最高限额为合同价的百分之五（5%）。一旦延到误期赔偿费的最高限额，买方可考虑终止合同。</w:t>
      </w:r>
    </w:p>
    <w:p>
      <w:pPr>
        <w:spacing w:line="360" w:lineRule="auto"/>
        <w:ind w:left="420" w:hanging="420" w:hangingChars="200"/>
        <w:outlineLvl w:val="0"/>
        <w:rPr>
          <w:rFonts w:ascii="宋体" w:hAnsi="宋体"/>
          <w:bCs/>
          <w:szCs w:val="21"/>
          <w:highlight w:val="none"/>
        </w:rPr>
      </w:pPr>
      <w:r>
        <w:rPr>
          <w:rFonts w:hint="eastAsia" w:ascii="宋体" w:hAnsi="宋体"/>
          <w:bCs/>
          <w:szCs w:val="21"/>
          <w:highlight w:val="none"/>
        </w:rPr>
        <w:t>14.   不可抗力</w:t>
      </w:r>
    </w:p>
    <w:p>
      <w:pPr>
        <w:spacing w:line="360" w:lineRule="auto"/>
        <w:ind w:left="630" w:leftChars="200" w:hanging="210" w:hangingChars="100"/>
        <w:rPr>
          <w:rFonts w:ascii="宋体" w:hAnsi="宋体"/>
          <w:szCs w:val="21"/>
          <w:highlight w:val="none"/>
        </w:rPr>
      </w:pPr>
      <w:r>
        <w:rPr>
          <w:rFonts w:hint="eastAsia" w:ascii="宋体" w:hAnsi="宋体"/>
          <w:szCs w:val="21"/>
          <w:highlight w:val="none"/>
        </w:rPr>
        <w:t xml:space="preserve">  如果双方中任何一方由于战争、严重火灾、水灾、破坏性台风和地震以及其它经双方同意属不可抗力的事故，致使合同履行受阻时，履行合同期限应予延长，延长时限应相当于事故所影响的时间，或双方协商解决。</w:t>
      </w:r>
    </w:p>
    <w:p>
      <w:pPr>
        <w:spacing w:line="360" w:lineRule="auto"/>
        <w:ind w:left="420" w:hanging="420" w:hangingChars="200"/>
        <w:outlineLvl w:val="0"/>
        <w:rPr>
          <w:rFonts w:ascii="宋体" w:hAnsi="宋体"/>
          <w:bCs/>
          <w:szCs w:val="21"/>
          <w:highlight w:val="none"/>
        </w:rPr>
      </w:pPr>
      <w:r>
        <w:rPr>
          <w:rFonts w:hint="eastAsia" w:ascii="宋体" w:hAnsi="宋体"/>
          <w:bCs/>
          <w:szCs w:val="21"/>
          <w:highlight w:val="none"/>
        </w:rPr>
        <w:t>15.   税费</w:t>
      </w:r>
    </w:p>
    <w:p>
      <w:pPr>
        <w:spacing w:line="360" w:lineRule="auto"/>
        <w:ind w:left="420" w:hanging="420" w:hangingChars="200"/>
        <w:rPr>
          <w:rFonts w:ascii="宋体" w:hAnsi="宋体"/>
          <w:szCs w:val="21"/>
          <w:highlight w:val="none"/>
        </w:rPr>
      </w:pPr>
      <w:r>
        <w:rPr>
          <w:rFonts w:hint="eastAsia" w:ascii="宋体" w:hAnsi="宋体"/>
          <w:szCs w:val="21"/>
          <w:highlight w:val="none"/>
        </w:rPr>
        <w:t>15.1  根据国家现行税法对买方征收的与本合同有关的一切费用由买方承担。</w:t>
      </w:r>
    </w:p>
    <w:p>
      <w:pPr>
        <w:spacing w:line="360" w:lineRule="auto"/>
        <w:ind w:left="462" w:hanging="462" w:hangingChars="220"/>
        <w:rPr>
          <w:rFonts w:ascii="宋体" w:hAnsi="宋体"/>
          <w:szCs w:val="21"/>
          <w:highlight w:val="none"/>
        </w:rPr>
      </w:pPr>
      <w:r>
        <w:rPr>
          <w:rFonts w:hint="eastAsia" w:ascii="宋体" w:hAnsi="宋体"/>
          <w:szCs w:val="21"/>
          <w:highlight w:val="none"/>
        </w:rPr>
        <w:t>15.2  根据现行税法对卖方征收的与本合同有关的一切税费均由卖方承担。</w:t>
      </w:r>
    </w:p>
    <w:p>
      <w:pPr>
        <w:spacing w:line="360" w:lineRule="auto"/>
        <w:ind w:left="420" w:hanging="420" w:hangingChars="200"/>
        <w:rPr>
          <w:rFonts w:ascii="宋体" w:hAnsi="宋体"/>
          <w:szCs w:val="21"/>
          <w:highlight w:val="none"/>
        </w:rPr>
      </w:pPr>
      <w:r>
        <w:rPr>
          <w:rFonts w:hint="eastAsia" w:ascii="宋体" w:hAnsi="宋体"/>
          <w:szCs w:val="21"/>
          <w:highlight w:val="none"/>
        </w:rPr>
        <w:t>15.3  在中国境外发生的与本合同执行有关的一切税费由卖方承担。</w:t>
      </w:r>
    </w:p>
    <w:p>
      <w:pPr>
        <w:spacing w:line="360" w:lineRule="auto"/>
        <w:outlineLvl w:val="0"/>
        <w:rPr>
          <w:rFonts w:ascii="宋体" w:hAnsi="宋体"/>
          <w:bCs/>
          <w:szCs w:val="21"/>
          <w:highlight w:val="none"/>
        </w:rPr>
      </w:pPr>
      <w:r>
        <w:rPr>
          <w:rFonts w:hint="eastAsia" w:ascii="宋体" w:hAnsi="宋体"/>
          <w:bCs/>
          <w:szCs w:val="21"/>
          <w:highlight w:val="none"/>
        </w:rPr>
        <w:t>16.   违约终止合同</w:t>
      </w:r>
    </w:p>
    <w:p>
      <w:pPr>
        <w:spacing w:line="360" w:lineRule="auto"/>
        <w:rPr>
          <w:rFonts w:ascii="宋体" w:hAnsi="宋体"/>
          <w:szCs w:val="21"/>
          <w:highlight w:val="none"/>
        </w:rPr>
      </w:pPr>
      <w:r>
        <w:rPr>
          <w:rFonts w:hint="eastAsia" w:ascii="宋体" w:hAnsi="宋体"/>
          <w:szCs w:val="21"/>
          <w:highlight w:val="none"/>
        </w:rPr>
        <w:t>16.1  买方在卖方违约的情况下，如果发生下列情况之一，可考虑终止部分或全部合同：</w:t>
      </w:r>
    </w:p>
    <w:p>
      <w:pPr>
        <w:spacing w:line="360" w:lineRule="auto"/>
        <w:rPr>
          <w:rFonts w:ascii="宋体" w:hAnsi="宋体"/>
          <w:szCs w:val="21"/>
          <w:highlight w:val="none"/>
        </w:rPr>
      </w:pPr>
      <w:r>
        <w:rPr>
          <w:rFonts w:hint="eastAsia" w:ascii="宋体" w:hAnsi="宋体"/>
          <w:szCs w:val="21"/>
          <w:highlight w:val="none"/>
        </w:rPr>
        <w:t>（1） 卖方未能在合同规定的期限内或买方同意延长的期限内提供全部或部分货物；</w:t>
      </w:r>
    </w:p>
    <w:p>
      <w:pPr>
        <w:spacing w:line="360" w:lineRule="auto"/>
        <w:ind w:left="647" w:leftChars="8" w:hanging="630" w:hangingChars="300"/>
        <w:rPr>
          <w:rFonts w:ascii="宋体" w:hAnsi="宋体"/>
          <w:szCs w:val="21"/>
          <w:highlight w:val="none"/>
        </w:rPr>
      </w:pPr>
      <w:r>
        <w:rPr>
          <w:rFonts w:hint="eastAsia" w:ascii="宋体" w:hAnsi="宋体"/>
          <w:szCs w:val="21"/>
          <w:highlight w:val="none"/>
        </w:rPr>
        <w:t>（2</w:t>
      </w:r>
      <w:r>
        <w:rPr>
          <w:rFonts w:hint="eastAsia" w:ascii="宋体" w:hAnsi="宋体"/>
          <w:spacing w:val="40"/>
          <w:szCs w:val="21"/>
          <w:highlight w:val="none"/>
        </w:rPr>
        <w:t>）</w:t>
      </w:r>
      <w:r>
        <w:rPr>
          <w:rFonts w:hint="eastAsia" w:ascii="宋体" w:hAnsi="宋体"/>
          <w:szCs w:val="21"/>
          <w:highlight w:val="none"/>
        </w:rPr>
        <w:t>卖方未能履行合同规定的任何其他义务。卖方在收到买方发出的违约通知后30天内，或经买方书面认可延长的时间内未能纠正其过失。买方可向卖方发出书面通知，终止部分或合同全部，通知到达卖方时合同即行解除。在这种情况下，并不影响买方向卖方提出的索赔。</w:t>
      </w:r>
    </w:p>
    <w:p>
      <w:pPr>
        <w:spacing w:line="360" w:lineRule="auto"/>
        <w:ind w:left="630" w:hanging="630" w:hangingChars="300"/>
        <w:rPr>
          <w:rFonts w:ascii="宋体" w:hAnsi="宋体"/>
          <w:szCs w:val="21"/>
          <w:highlight w:val="none"/>
        </w:rPr>
      </w:pPr>
      <w:r>
        <w:rPr>
          <w:rFonts w:hint="eastAsia" w:ascii="宋体" w:hAnsi="宋体"/>
          <w:szCs w:val="21"/>
          <w:highlight w:val="none"/>
        </w:rPr>
        <w:t>16.2  如果买方根据上述第16.1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auto"/>
        <w:ind w:left="420" w:hanging="420" w:hangingChars="200"/>
        <w:outlineLvl w:val="0"/>
        <w:rPr>
          <w:rFonts w:ascii="宋体" w:hAnsi="宋体"/>
          <w:szCs w:val="21"/>
          <w:highlight w:val="none"/>
        </w:rPr>
      </w:pPr>
      <w:r>
        <w:rPr>
          <w:rFonts w:hint="eastAsia" w:ascii="宋体" w:hAnsi="宋体"/>
          <w:szCs w:val="21"/>
          <w:highlight w:val="none"/>
        </w:rPr>
        <w:t>17.   双方责任</w:t>
      </w:r>
    </w:p>
    <w:p>
      <w:pPr>
        <w:spacing w:line="360" w:lineRule="auto"/>
        <w:rPr>
          <w:rFonts w:ascii="宋体" w:hAnsi="宋体"/>
          <w:szCs w:val="21"/>
          <w:highlight w:val="none"/>
        </w:rPr>
      </w:pPr>
      <w:r>
        <w:rPr>
          <w:rFonts w:hint="eastAsia" w:ascii="宋体" w:hAnsi="宋体"/>
          <w:szCs w:val="21"/>
          <w:highlight w:val="none"/>
        </w:rPr>
        <w:t>17.1  买方</w:t>
      </w:r>
    </w:p>
    <w:p>
      <w:pPr>
        <w:spacing w:line="360" w:lineRule="auto"/>
        <w:rPr>
          <w:rFonts w:ascii="宋体" w:hAnsi="宋体"/>
          <w:szCs w:val="21"/>
          <w:highlight w:val="none"/>
        </w:rPr>
      </w:pPr>
      <w:r>
        <w:rPr>
          <w:rFonts w:hint="eastAsia" w:ascii="宋体" w:hAnsi="宋体"/>
          <w:szCs w:val="21"/>
          <w:highlight w:val="none"/>
        </w:rPr>
        <w:t>（1） 按合同规定向卖方支付货款。</w:t>
      </w:r>
    </w:p>
    <w:p>
      <w:pPr>
        <w:spacing w:line="360" w:lineRule="auto"/>
        <w:rPr>
          <w:rFonts w:ascii="宋体" w:hAnsi="宋体"/>
          <w:szCs w:val="21"/>
          <w:highlight w:val="none"/>
        </w:rPr>
      </w:pPr>
      <w:r>
        <w:rPr>
          <w:rFonts w:hint="eastAsia" w:ascii="宋体" w:hAnsi="宋体"/>
          <w:szCs w:val="21"/>
          <w:highlight w:val="none"/>
        </w:rPr>
        <w:t>（2） 组织对货物的验收。</w:t>
      </w:r>
    </w:p>
    <w:p>
      <w:pPr>
        <w:spacing w:line="360" w:lineRule="auto"/>
        <w:rPr>
          <w:rFonts w:ascii="宋体" w:hAnsi="宋体"/>
          <w:szCs w:val="21"/>
          <w:highlight w:val="none"/>
        </w:rPr>
      </w:pPr>
      <w:r>
        <w:rPr>
          <w:rFonts w:hint="eastAsia" w:ascii="宋体" w:hAnsi="宋体"/>
          <w:szCs w:val="21"/>
          <w:highlight w:val="none"/>
        </w:rPr>
        <w:t>17.2  卖方</w:t>
      </w:r>
    </w:p>
    <w:p>
      <w:pPr>
        <w:spacing w:line="360" w:lineRule="auto"/>
        <w:rPr>
          <w:rFonts w:ascii="宋体" w:hAnsi="宋体"/>
          <w:szCs w:val="21"/>
          <w:highlight w:val="none"/>
        </w:rPr>
      </w:pPr>
      <w:r>
        <w:rPr>
          <w:rFonts w:hint="eastAsia" w:ascii="宋体" w:hAnsi="宋体"/>
          <w:szCs w:val="21"/>
          <w:highlight w:val="none"/>
        </w:rPr>
        <w:t>（1） 按合同要求提供货物和服务。</w:t>
      </w:r>
    </w:p>
    <w:p>
      <w:pPr>
        <w:spacing w:line="360" w:lineRule="auto"/>
        <w:rPr>
          <w:rFonts w:ascii="宋体" w:hAnsi="宋体"/>
          <w:szCs w:val="21"/>
          <w:highlight w:val="none"/>
        </w:rPr>
      </w:pPr>
      <w:r>
        <w:rPr>
          <w:rFonts w:hint="eastAsia" w:ascii="宋体" w:hAnsi="宋体"/>
          <w:szCs w:val="21"/>
          <w:highlight w:val="none"/>
        </w:rPr>
        <w:t>（2） 对所提供的货物和服务质量问题无条件负责处理。</w:t>
      </w:r>
    </w:p>
    <w:p>
      <w:pPr>
        <w:spacing w:line="360" w:lineRule="auto"/>
        <w:ind w:left="420" w:hanging="420" w:hangingChars="200"/>
        <w:outlineLvl w:val="0"/>
        <w:rPr>
          <w:rFonts w:ascii="宋体" w:hAnsi="宋体"/>
          <w:szCs w:val="21"/>
          <w:highlight w:val="none"/>
        </w:rPr>
      </w:pPr>
      <w:r>
        <w:rPr>
          <w:rFonts w:hint="eastAsia" w:ascii="宋体" w:hAnsi="宋体"/>
          <w:szCs w:val="21"/>
          <w:highlight w:val="none"/>
        </w:rPr>
        <w:t>18.   争端的解决</w:t>
      </w:r>
    </w:p>
    <w:p>
      <w:pPr>
        <w:spacing w:line="360" w:lineRule="auto"/>
        <w:ind w:left="630" w:hanging="630" w:hangingChars="300"/>
        <w:outlineLvl w:val="0"/>
        <w:rPr>
          <w:rFonts w:ascii="宋体" w:hAnsi="宋体"/>
          <w:szCs w:val="21"/>
          <w:highlight w:val="none"/>
        </w:rPr>
      </w:pPr>
      <w:r>
        <w:rPr>
          <w:rFonts w:ascii="宋体" w:hAnsi="宋体"/>
          <w:szCs w:val="21"/>
          <w:highlight w:val="none"/>
        </w:rPr>
        <w:t>18.1 合同实施或与合同有关的一切争端，买卖双方应通过友好协商解决，如果协商仍得不到解决，任何一方可向买方所在地法院提起诉讼。</w:t>
      </w:r>
    </w:p>
    <w:p>
      <w:pPr>
        <w:spacing w:line="360" w:lineRule="auto"/>
        <w:rPr>
          <w:rFonts w:ascii="宋体" w:hAnsi="宋体"/>
          <w:szCs w:val="21"/>
          <w:highlight w:val="none"/>
        </w:rPr>
      </w:pPr>
      <w:r>
        <w:rPr>
          <w:rFonts w:hint="eastAsia" w:ascii="宋体" w:hAnsi="宋体"/>
          <w:szCs w:val="21"/>
          <w:highlight w:val="none"/>
        </w:rPr>
        <w:t>18.2  法院判决</w:t>
      </w:r>
      <w:r>
        <w:rPr>
          <w:rFonts w:ascii="宋体" w:hAnsi="宋体"/>
          <w:szCs w:val="21"/>
          <w:highlight w:val="none"/>
        </w:rPr>
        <w:t>结果</w:t>
      </w:r>
      <w:r>
        <w:rPr>
          <w:rFonts w:hint="eastAsia" w:ascii="宋体" w:hAnsi="宋体"/>
          <w:szCs w:val="21"/>
          <w:highlight w:val="none"/>
        </w:rPr>
        <w:t>，对双方均有约束力。</w:t>
      </w:r>
    </w:p>
    <w:p>
      <w:pPr>
        <w:spacing w:line="360" w:lineRule="auto"/>
        <w:outlineLvl w:val="0"/>
        <w:rPr>
          <w:rFonts w:ascii="宋体" w:hAnsi="宋体"/>
          <w:bCs/>
          <w:szCs w:val="21"/>
          <w:highlight w:val="none"/>
        </w:rPr>
      </w:pPr>
      <w:r>
        <w:rPr>
          <w:rFonts w:hint="eastAsia" w:ascii="宋体" w:hAnsi="宋体"/>
          <w:bCs/>
          <w:szCs w:val="21"/>
          <w:highlight w:val="none"/>
        </w:rPr>
        <w:t>19.   转让和分包及产品不可替代</w:t>
      </w:r>
    </w:p>
    <w:p>
      <w:pPr>
        <w:spacing w:line="360" w:lineRule="auto"/>
        <w:ind w:left="683" w:hanging="682" w:hangingChars="325"/>
        <w:rPr>
          <w:rFonts w:ascii="宋体" w:hAnsi="宋体"/>
          <w:szCs w:val="21"/>
          <w:highlight w:val="none"/>
        </w:rPr>
      </w:pPr>
      <w:r>
        <w:rPr>
          <w:rFonts w:hint="eastAsia" w:ascii="宋体" w:hAnsi="宋体"/>
          <w:szCs w:val="21"/>
          <w:highlight w:val="none"/>
        </w:rPr>
        <w:t>19.1  未经买方事先书面同意，卖方不得部分转让或全部转让和分包其履行合同的义务。</w:t>
      </w:r>
    </w:p>
    <w:p>
      <w:pPr>
        <w:spacing w:line="360" w:lineRule="auto"/>
        <w:ind w:left="630" w:hanging="630" w:hangingChars="300"/>
        <w:rPr>
          <w:rFonts w:ascii="宋体" w:hAnsi="宋体"/>
          <w:szCs w:val="21"/>
          <w:highlight w:val="none"/>
        </w:rPr>
      </w:pPr>
      <w:r>
        <w:rPr>
          <w:rFonts w:hint="eastAsia" w:ascii="宋体" w:hAnsi="宋体"/>
          <w:szCs w:val="21"/>
          <w:highlight w:val="none"/>
        </w:rPr>
        <w:t>19.2  产品不可替代，卖方在没有取得买方的书面授权的情况下，不得将合同货物的生产制造转交其他生产厂商或以其他厂商的产品替代。</w:t>
      </w:r>
    </w:p>
    <w:p>
      <w:pPr>
        <w:spacing w:line="360" w:lineRule="auto"/>
        <w:ind w:left="420" w:hanging="420" w:hangingChars="200"/>
        <w:outlineLvl w:val="0"/>
        <w:rPr>
          <w:rFonts w:ascii="宋体" w:hAnsi="宋体"/>
          <w:bCs/>
          <w:szCs w:val="21"/>
          <w:highlight w:val="none"/>
        </w:rPr>
      </w:pPr>
      <w:r>
        <w:rPr>
          <w:rFonts w:hint="eastAsia" w:ascii="宋体" w:hAnsi="宋体"/>
          <w:bCs/>
          <w:szCs w:val="21"/>
          <w:highlight w:val="none"/>
        </w:rPr>
        <w:t>20.   适用法律</w:t>
      </w:r>
    </w:p>
    <w:p>
      <w:pPr>
        <w:spacing w:line="360" w:lineRule="auto"/>
        <w:ind w:firstLine="630" w:firstLineChars="300"/>
        <w:rPr>
          <w:rFonts w:ascii="宋体" w:hAnsi="宋体"/>
          <w:szCs w:val="21"/>
          <w:highlight w:val="none"/>
        </w:rPr>
      </w:pPr>
      <w:r>
        <w:rPr>
          <w:rFonts w:hint="eastAsia" w:ascii="宋体" w:hAnsi="宋体"/>
          <w:szCs w:val="21"/>
          <w:highlight w:val="none"/>
        </w:rPr>
        <w:t>本合同按照中华人民共和国的法律进行解释。</w:t>
      </w:r>
    </w:p>
    <w:p>
      <w:pPr>
        <w:spacing w:line="360" w:lineRule="auto"/>
        <w:ind w:left="420" w:hanging="420" w:hangingChars="200"/>
        <w:outlineLvl w:val="0"/>
        <w:rPr>
          <w:rFonts w:ascii="宋体" w:hAnsi="宋体"/>
          <w:bCs/>
          <w:szCs w:val="21"/>
          <w:highlight w:val="none"/>
        </w:rPr>
      </w:pPr>
      <w:r>
        <w:rPr>
          <w:rFonts w:hint="eastAsia" w:ascii="宋体" w:hAnsi="宋体"/>
          <w:bCs/>
          <w:szCs w:val="21"/>
          <w:highlight w:val="none"/>
        </w:rPr>
        <w:t>21.   合同生效及其他</w:t>
      </w:r>
    </w:p>
    <w:p>
      <w:pPr>
        <w:spacing w:line="360" w:lineRule="auto"/>
        <w:ind w:left="535" w:hanging="535" w:hangingChars="255"/>
        <w:rPr>
          <w:rFonts w:ascii="宋体" w:hAnsi="宋体"/>
          <w:szCs w:val="21"/>
          <w:highlight w:val="none"/>
        </w:rPr>
      </w:pPr>
      <w:r>
        <w:rPr>
          <w:rFonts w:hint="eastAsia" w:ascii="宋体" w:hAnsi="宋体"/>
          <w:szCs w:val="21"/>
          <w:highlight w:val="none"/>
        </w:rPr>
        <w:t>21.1  合同应在双方签字盖章后开始生效。</w:t>
      </w:r>
    </w:p>
    <w:p>
      <w:pPr>
        <w:spacing w:line="360" w:lineRule="auto"/>
        <w:ind w:left="630" w:hanging="630" w:hangingChars="300"/>
        <w:rPr>
          <w:rFonts w:ascii="宋体" w:hAnsi="宋体"/>
          <w:szCs w:val="21"/>
          <w:highlight w:val="none"/>
        </w:rPr>
      </w:pPr>
      <w:r>
        <w:rPr>
          <w:rFonts w:hint="eastAsia" w:ascii="宋体" w:hAnsi="宋体"/>
          <w:szCs w:val="21"/>
          <w:highlight w:val="none"/>
        </w:rPr>
        <w:t>21.2  本合同一式五份，甲方三份，乙方二份，合同经双方签字盖章后方可生效，甲方负责将合同上传至“政采云”系统进行合同公告。</w:t>
      </w:r>
    </w:p>
    <w:p>
      <w:pPr>
        <w:spacing w:line="360" w:lineRule="auto"/>
        <w:ind w:left="630" w:hanging="630" w:hangingChars="300"/>
        <w:rPr>
          <w:rFonts w:ascii="宋体" w:hAnsi="宋体"/>
          <w:szCs w:val="21"/>
          <w:highlight w:val="none"/>
        </w:rPr>
      </w:pPr>
      <w:r>
        <w:rPr>
          <w:rFonts w:hint="eastAsia" w:ascii="宋体" w:hAnsi="宋体"/>
          <w:szCs w:val="21"/>
          <w:highlight w:val="none"/>
        </w:rPr>
        <w:t>21.3  如需修改或补充合同内容，经协商，双方应签署书面修改或补充协议，该协议将作为本合同的一个组成部分。</w:t>
      </w: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pStyle w:val="14"/>
        <w:ind w:firstLine="280"/>
        <w:rPr>
          <w:highlight w:val="none"/>
        </w:rPr>
      </w:pPr>
    </w:p>
    <w:p>
      <w:pPr>
        <w:widowControl/>
        <w:jc w:val="left"/>
        <w:rPr>
          <w:rFonts w:ascii="宋体" w:hAnsi="宋体"/>
          <w:b/>
          <w:sz w:val="36"/>
          <w:szCs w:val="36"/>
          <w:highlight w:val="none"/>
        </w:rPr>
      </w:pPr>
      <w:r>
        <w:rPr>
          <w:rFonts w:ascii="宋体" w:hAnsi="宋体"/>
          <w:b/>
          <w:sz w:val="36"/>
          <w:szCs w:val="36"/>
          <w:highlight w:val="none"/>
        </w:rPr>
        <w:br w:type="page"/>
      </w:r>
    </w:p>
    <w:p>
      <w:pPr>
        <w:spacing w:line="360" w:lineRule="auto"/>
        <w:jc w:val="center"/>
        <w:rPr>
          <w:rFonts w:ascii="宋体" w:hAnsi="宋体"/>
          <w:b/>
          <w:sz w:val="36"/>
          <w:szCs w:val="36"/>
          <w:highlight w:val="none"/>
        </w:rPr>
      </w:pPr>
      <w:r>
        <w:rPr>
          <w:rFonts w:hint="eastAsia" w:ascii="宋体" w:hAnsi="宋体"/>
          <w:b/>
          <w:sz w:val="36"/>
          <w:szCs w:val="36"/>
          <w:highlight w:val="none"/>
        </w:rPr>
        <w:t>第五章响应文件格式附件</w:t>
      </w:r>
    </w:p>
    <w:p>
      <w:pPr>
        <w:spacing w:before="312" w:beforeLines="100" w:line="360" w:lineRule="auto"/>
        <w:ind w:right="-108"/>
        <w:jc w:val="left"/>
        <w:rPr>
          <w:rFonts w:ascii="宋体" w:hAnsi="宋体"/>
          <w:b/>
          <w:sz w:val="28"/>
          <w:highlight w:val="none"/>
        </w:rPr>
      </w:pPr>
      <w:r>
        <w:rPr>
          <w:rFonts w:hint="eastAsia" w:ascii="宋体" w:hAnsi="宋体"/>
          <w:b/>
          <w:sz w:val="28"/>
          <w:highlight w:val="none"/>
        </w:rPr>
        <w:t>附件1</w:t>
      </w:r>
    </w:p>
    <w:p>
      <w:pPr>
        <w:pStyle w:val="9"/>
        <w:ind w:firstLine="0"/>
        <w:jc w:val="center"/>
        <w:rPr>
          <w:rFonts w:ascii="宋体" w:hAnsi="宋体" w:cs="宋体"/>
          <w:b/>
          <w:sz w:val="84"/>
          <w:szCs w:val="84"/>
          <w:highlight w:val="none"/>
        </w:rPr>
      </w:pPr>
      <w:r>
        <w:rPr>
          <w:rFonts w:hint="eastAsia" w:ascii="宋体" w:hAnsi="宋体" w:cs="宋体"/>
          <w:b/>
          <w:sz w:val="84"/>
          <w:szCs w:val="84"/>
          <w:highlight w:val="none"/>
        </w:rPr>
        <w:t>询价响应文件</w:t>
      </w:r>
    </w:p>
    <w:p>
      <w:pPr>
        <w:pStyle w:val="9"/>
        <w:ind w:firstLine="0"/>
        <w:jc w:val="center"/>
        <w:rPr>
          <w:rFonts w:ascii="宋体" w:hAnsi="宋体" w:cs="宋体"/>
          <w:b/>
          <w:sz w:val="84"/>
          <w:szCs w:val="84"/>
          <w:highlight w:val="none"/>
        </w:rPr>
      </w:pPr>
    </w:p>
    <w:tbl>
      <w:tblPr>
        <w:tblStyle w:val="28"/>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ign w:val="center"/>
          </w:tcPr>
          <w:p>
            <w:pPr>
              <w:jc w:val="distribute"/>
              <w:rPr>
                <w:rFonts w:ascii="宋体" w:hAnsi="宋体" w:cs="宋体"/>
                <w:b/>
                <w:bCs/>
                <w:sz w:val="30"/>
                <w:szCs w:val="30"/>
                <w:highlight w:val="none"/>
              </w:rPr>
            </w:pPr>
            <w:r>
              <w:rPr>
                <w:rFonts w:hint="eastAsia" w:ascii="宋体" w:hAnsi="宋体" w:cs="宋体"/>
                <w:b/>
                <w:bCs/>
                <w:sz w:val="30"/>
                <w:szCs w:val="30"/>
                <w:highlight w:val="none"/>
              </w:rPr>
              <w:t>采 购 编 号：</w:t>
            </w:r>
          </w:p>
        </w:tc>
        <w:tc>
          <w:tcPr>
            <w:tcW w:w="5543" w:type="dxa"/>
            <w:noWrap/>
            <w:vAlign w:val="center"/>
          </w:tcPr>
          <w:p>
            <w:pPr>
              <w:jc w:val="left"/>
              <w:rPr>
                <w:rFonts w:ascii="宋体" w:hAnsi="宋体" w:cs="宋体"/>
                <w:b/>
                <w:bCs/>
                <w:sz w:val="30"/>
                <w:szCs w:val="30"/>
                <w:highlight w:val="none"/>
              </w:rPr>
            </w:pPr>
          </w:p>
        </w:tc>
      </w:tr>
      <w:tr>
        <w:tblPrEx>
          <w:tblCellMar>
            <w:top w:w="0" w:type="dxa"/>
            <w:left w:w="108" w:type="dxa"/>
            <w:bottom w:w="0" w:type="dxa"/>
            <w:right w:w="108" w:type="dxa"/>
          </w:tblCellMar>
        </w:tblPrEx>
        <w:trPr>
          <w:trHeight w:val="719" w:hRule="atLeast"/>
          <w:jc w:val="center"/>
        </w:trPr>
        <w:tc>
          <w:tcPr>
            <w:tcW w:w="3076" w:type="dxa"/>
            <w:noWrap/>
            <w:vAlign w:val="center"/>
          </w:tcPr>
          <w:p>
            <w:pPr>
              <w:jc w:val="distribute"/>
              <w:rPr>
                <w:rFonts w:ascii="宋体" w:hAnsi="宋体" w:cs="宋体"/>
                <w:b/>
                <w:bCs/>
                <w:sz w:val="30"/>
                <w:szCs w:val="30"/>
                <w:highlight w:val="none"/>
              </w:rPr>
            </w:pPr>
            <w:r>
              <w:rPr>
                <w:rFonts w:hint="eastAsia" w:ascii="宋体" w:hAnsi="宋体" w:cs="宋体"/>
                <w:b/>
                <w:bCs/>
                <w:sz w:val="30"/>
                <w:szCs w:val="30"/>
                <w:highlight w:val="none"/>
              </w:rPr>
              <w:t>项 目 名 称：</w:t>
            </w:r>
          </w:p>
        </w:tc>
        <w:tc>
          <w:tcPr>
            <w:tcW w:w="5543" w:type="dxa"/>
            <w:noWrap/>
            <w:vAlign w:val="center"/>
          </w:tcPr>
          <w:p>
            <w:pPr>
              <w:jc w:val="left"/>
              <w:rPr>
                <w:rFonts w:ascii="宋体" w:hAnsi="宋体" w:cs="宋体"/>
                <w:b/>
                <w:bCs/>
                <w:sz w:val="30"/>
                <w:szCs w:val="30"/>
                <w:highlight w:val="none"/>
              </w:rPr>
            </w:pPr>
          </w:p>
        </w:tc>
      </w:tr>
      <w:tr>
        <w:tblPrEx>
          <w:tblCellMar>
            <w:top w:w="0" w:type="dxa"/>
            <w:left w:w="108" w:type="dxa"/>
            <w:bottom w:w="0" w:type="dxa"/>
            <w:right w:w="108" w:type="dxa"/>
          </w:tblCellMar>
        </w:tblPrEx>
        <w:trPr>
          <w:trHeight w:val="719" w:hRule="atLeast"/>
          <w:jc w:val="center"/>
        </w:trPr>
        <w:tc>
          <w:tcPr>
            <w:tcW w:w="3076" w:type="dxa"/>
            <w:noWrap/>
            <w:vAlign w:val="center"/>
          </w:tcPr>
          <w:p>
            <w:pPr>
              <w:jc w:val="distribute"/>
              <w:rPr>
                <w:rFonts w:ascii="宋体" w:hAnsi="宋体" w:cs="宋体"/>
                <w:b/>
                <w:bCs/>
                <w:sz w:val="30"/>
                <w:szCs w:val="30"/>
                <w:highlight w:val="none"/>
              </w:rPr>
            </w:pPr>
          </w:p>
        </w:tc>
        <w:tc>
          <w:tcPr>
            <w:tcW w:w="5543" w:type="dxa"/>
            <w:noWrap/>
            <w:vAlign w:val="center"/>
          </w:tcPr>
          <w:p>
            <w:pPr>
              <w:jc w:val="left"/>
              <w:rPr>
                <w:rFonts w:ascii="宋体" w:hAnsi="宋体" w:cs="宋体"/>
                <w:b/>
                <w:bCs/>
                <w:sz w:val="30"/>
                <w:szCs w:val="30"/>
                <w:highlight w:val="none"/>
              </w:rPr>
            </w:pPr>
          </w:p>
        </w:tc>
      </w:tr>
      <w:tr>
        <w:tblPrEx>
          <w:tblCellMar>
            <w:top w:w="0" w:type="dxa"/>
            <w:left w:w="108" w:type="dxa"/>
            <w:bottom w:w="0" w:type="dxa"/>
            <w:right w:w="108" w:type="dxa"/>
          </w:tblCellMar>
        </w:tblPrEx>
        <w:trPr>
          <w:trHeight w:val="719" w:hRule="atLeast"/>
          <w:jc w:val="center"/>
        </w:trPr>
        <w:tc>
          <w:tcPr>
            <w:tcW w:w="3076" w:type="dxa"/>
            <w:noWrap/>
            <w:vAlign w:val="center"/>
          </w:tcPr>
          <w:p>
            <w:pPr>
              <w:jc w:val="distribute"/>
              <w:rPr>
                <w:rFonts w:ascii="宋体" w:hAnsi="宋体" w:cs="宋体"/>
                <w:b/>
                <w:bCs/>
                <w:sz w:val="30"/>
                <w:szCs w:val="30"/>
                <w:highlight w:val="none"/>
              </w:rPr>
            </w:pPr>
            <w:r>
              <w:rPr>
                <w:rFonts w:hint="eastAsia" w:ascii="宋体" w:hAnsi="宋体" w:cs="宋体"/>
                <w:b/>
                <w:bCs/>
                <w:sz w:val="30"/>
                <w:szCs w:val="30"/>
                <w:highlight w:val="none"/>
              </w:rPr>
              <w:t>供应商全称（盖章）：</w:t>
            </w:r>
          </w:p>
        </w:tc>
        <w:tc>
          <w:tcPr>
            <w:tcW w:w="5543" w:type="dxa"/>
            <w:noWrap/>
            <w:vAlign w:val="center"/>
          </w:tcPr>
          <w:p>
            <w:pPr>
              <w:jc w:val="left"/>
              <w:rPr>
                <w:rFonts w:ascii="宋体" w:hAnsi="宋体" w:cs="宋体"/>
                <w:b/>
                <w:bCs/>
                <w:sz w:val="30"/>
                <w:szCs w:val="30"/>
                <w:highlight w:val="none"/>
              </w:rPr>
            </w:pPr>
          </w:p>
        </w:tc>
      </w:tr>
      <w:tr>
        <w:tblPrEx>
          <w:tblCellMar>
            <w:top w:w="0" w:type="dxa"/>
            <w:left w:w="108" w:type="dxa"/>
            <w:bottom w:w="0" w:type="dxa"/>
            <w:right w:w="108" w:type="dxa"/>
          </w:tblCellMar>
        </w:tblPrEx>
        <w:trPr>
          <w:trHeight w:val="719" w:hRule="atLeast"/>
          <w:jc w:val="center"/>
        </w:trPr>
        <w:tc>
          <w:tcPr>
            <w:tcW w:w="3076" w:type="dxa"/>
            <w:noWrap/>
            <w:vAlign w:val="center"/>
          </w:tcPr>
          <w:p>
            <w:pPr>
              <w:jc w:val="distribute"/>
              <w:rPr>
                <w:rFonts w:ascii="宋体" w:hAnsi="宋体" w:cs="宋体"/>
                <w:b/>
                <w:bCs/>
                <w:sz w:val="30"/>
                <w:szCs w:val="30"/>
                <w:highlight w:val="none"/>
              </w:rPr>
            </w:pPr>
            <w:r>
              <w:rPr>
                <w:rFonts w:hint="eastAsia" w:ascii="宋体" w:hAnsi="宋体" w:cs="宋体"/>
                <w:b/>
                <w:bCs/>
                <w:sz w:val="30"/>
                <w:szCs w:val="30"/>
                <w:highlight w:val="none"/>
              </w:rPr>
              <w:t>供应商地址：</w:t>
            </w:r>
          </w:p>
        </w:tc>
        <w:tc>
          <w:tcPr>
            <w:tcW w:w="5543" w:type="dxa"/>
            <w:noWrap/>
            <w:vAlign w:val="center"/>
          </w:tcPr>
          <w:p>
            <w:pPr>
              <w:jc w:val="left"/>
              <w:rPr>
                <w:rFonts w:ascii="宋体" w:hAnsi="宋体" w:cs="宋体"/>
                <w:b/>
                <w:bCs/>
                <w:sz w:val="30"/>
                <w:szCs w:val="30"/>
                <w:highlight w:val="none"/>
              </w:rPr>
            </w:pPr>
          </w:p>
        </w:tc>
      </w:tr>
      <w:tr>
        <w:tblPrEx>
          <w:tblCellMar>
            <w:top w:w="0" w:type="dxa"/>
            <w:left w:w="108" w:type="dxa"/>
            <w:bottom w:w="0" w:type="dxa"/>
            <w:right w:w="108" w:type="dxa"/>
          </w:tblCellMar>
        </w:tblPrEx>
        <w:trPr>
          <w:trHeight w:val="719" w:hRule="atLeast"/>
          <w:jc w:val="center"/>
        </w:trPr>
        <w:tc>
          <w:tcPr>
            <w:tcW w:w="8619" w:type="dxa"/>
            <w:gridSpan w:val="2"/>
            <w:noWrap/>
            <w:vAlign w:val="center"/>
          </w:tcPr>
          <w:p>
            <w:pPr>
              <w:jc w:val="left"/>
              <w:rPr>
                <w:rFonts w:ascii="宋体" w:hAnsi="宋体" w:cs="宋体"/>
                <w:b/>
                <w:bCs/>
                <w:sz w:val="30"/>
                <w:szCs w:val="30"/>
                <w:highlight w:val="none"/>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ign w:val="center"/>
          </w:tcPr>
          <w:p>
            <w:pPr>
              <w:jc w:val="center"/>
              <w:rPr>
                <w:rFonts w:ascii="宋体" w:hAnsi="宋体" w:cs="宋体"/>
                <w:b/>
                <w:bCs/>
                <w:sz w:val="30"/>
                <w:szCs w:val="30"/>
                <w:highlight w:val="none"/>
              </w:rPr>
            </w:pPr>
            <w:r>
              <w:rPr>
                <w:rFonts w:hint="eastAsia" w:ascii="宋体" w:hAnsi="宋体" w:cs="宋体"/>
                <w:b/>
                <w:bCs/>
                <w:sz w:val="30"/>
                <w:szCs w:val="30"/>
                <w:highlight w:val="none"/>
              </w:rPr>
              <w:t>年  月  日</w:t>
            </w:r>
          </w:p>
        </w:tc>
      </w:tr>
    </w:tbl>
    <w:p>
      <w:pPr>
        <w:spacing w:before="312" w:beforeLines="100" w:line="360" w:lineRule="auto"/>
        <w:ind w:right="-108"/>
        <w:jc w:val="left"/>
        <w:rPr>
          <w:rFonts w:ascii="宋体" w:hAnsi="宋体" w:cs="宋体"/>
          <w:b/>
          <w:bCs/>
          <w:kern w:val="0"/>
          <w:szCs w:val="36"/>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1588" w:right="1758" w:bottom="1304" w:left="1758" w:header="851" w:footer="992" w:gutter="0"/>
          <w:cols w:space="720" w:num="1"/>
          <w:docGrid w:type="lines" w:linePitch="312" w:charSpace="0"/>
        </w:sectPr>
      </w:pPr>
    </w:p>
    <w:p>
      <w:pPr>
        <w:spacing w:line="360" w:lineRule="auto"/>
        <w:ind w:right="-108"/>
        <w:jc w:val="center"/>
        <w:rPr>
          <w:rFonts w:ascii="宋体" w:hAnsi="宋体"/>
          <w:b/>
          <w:bCs/>
          <w:sz w:val="32"/>
          <w:szCs w:val="32"/>
          <w:highlight w:val="none"/>
        </w:rPr>
      </w:pPr>
      <w:r>
        <w:rPr>
          <w:rFonts w:hint="eastAsia" w:ascii="宋体" w:hAnsi="宋体"/>
          <w:b/>
          <w:bCs/>
          <w:sz w:val="32"/>
          <w:szCs w:val="32"/>
          <w:highlight w:val="none"/>
        </w:rPr>
        <w:t>询价响应文件目录</w:t>
      </w:r>
    </w:p>
    <w:p>
      <w:pPr>
        <w:snapToGrid w:val="0"/>
        <w:spacing w:before="50" w:after="50" w:line="360" w:lineRule="auto"/>
        <w:ind w:left="422" w:leftChars="200" w:hanging="2"/>
        <w:rPr>
          <w:rFonts w:ascii="宋体" w:hAnsi="宋体" w:cs="宋体"/>
          <w:b/>
          <w:bCs/>
          <w:sz w:val="28"/>
          <w:szCs w:val="28"/>
          <w:highlight w:val="none"/>
        </w:rPr>
      </w:pPr>
      <w:r>
        <w:rPr>
          <w:rFonts w:hint="eastAsia" w:ascii="宋体" w:hAnsi="宋体" w:cs="宋体"/>
          <w:b/>
          <w:bCs/>
          <w:sz w:val="28"/>
          <w:szCs w:val="28"/>
          <w:highlight w:val="none"/>
        </w:rPr>
        <w:t>一、资格证明内容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1.询价声明书</w:t>
      </w:r>
    </w:p>
    <w:p>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2.授权委托书</w:t>
      </w:r>
      <w:r>
        <w:rPr>
          <w:rFonts w:hint="eastAsia" w:ascii="宋体" w:hAnsi="宋体" w:cs="宋体"/>
          <w:sz w:val="24"/>
          <w:highlight w:val="none"/>
        </w:rPr>
        <w:t>（法定代表人或营业执照中负责人亲自办理询价响应事宜的，提供法定代表人或营业执照中负责人有效的身份证)</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3.有效的营业执照（如事业单位参加询价响应的，则提供有效的《事业单位法人证书》）</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4.具有良好的财务状况、依法缴纳税收和社会保障资金的承诺函</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5.具有履行合同所必需设备和专业技术能力的承诺函</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6.提供采购公告中符合供应商特定条件的有效资质证书复印件（如果询价供应商特定条件中有要求的必须提供），以及需要说明的其他资料</w:t>
      </w:r>
    </w:p>
    <w:p>
      <w:pPr>
        <w:widowControl/>
        <w:spacing w:line="360" w:lineRule="auto"/>
        <w:ind w:right="60" w:firstLine="480" w:firstLineChars="200"/>
        <w:jc w:val="left"/>
        <w:outlineLvl w:val="0"/>
        <w:rPr>
          <w:sz w:val="24"/>
          <w:highlight w:val="none"/>
        </w:rPr>
      </w:pPr>
      <w:r>
        <w:rPr>
          <w:rFonts w:hint="eastAsia"/>
          <w:sz w:val="24"/>
          <w:highlight w:val="none"/>
        </w:rPr>
        <w:t>7.中小企业声明函</w:t>
      </w:r>
    </w:p>
    <w:p>
      <w:pPr>
        <w:snapToGrid w:val="0"/>
        <w:spacing w:before="50" w:after="50" w:line="360" w:lineRule="auto"/>
        <w:ind w:firstLine="422" w:firstLineChars="150"/>
        <w:rPr>
          <w:rFonts w:ascii="宋体" w:hAnsi="宋体" w:cs="宋体"/>
          <w:b/>
          <w:bCs/>
          <w:sz w:val="32"/>
          <w:szCs w:val="32"/>
          <w:highlight w:val="none"/>
        </w:rPr>
      </w:pPr>
      <w:r>
        <w:rPr>
          <w:rFonts w:hint="eastAsia" w:ascii="宋体" w:hAnsi="宋体" w:cs="宋体"/>
          <w:b/>
          <w:bCs/>
          <w:sz w:val="28"/>
          <w:szCs w:val="28"/>
          <w:highlight w:val="none"/>
        </w:rPr>
        <w:t>二、</w:t>
      </w:r>
      <w:r>
        <w:rPr>
          <w:rFonts w:hint="eastAsia" w:ascii="宋体" w:hAnsi="宋体" w:cs="宋体"/>
          <w:b/>
          <w:bCs/>
          <w:sz w:val="28"/>
          <w:szCs w:val="28"/>
          <w:highlight w:val="none"/>
          <w:lang w:val="zh-CN"/>
        </w:rPr>
        <w:t>商务与技术</w:t>
      </w:r>
      <w:r>
        <w:rPr>
          <w:rFonts w:hint="eastAsia" w:ascii="宋体" w:hAnsi="宋体" w:cs="宋体"/>
          <w:b/>
          <w:bCs/>
          <w:sz w:val="28"/>
          <w:szCs w:val="28"/>
          <w:highlight w:val="none"/>
        </w:rPr>
        <w:t>内容</w:t>
      </w:r>
    </w:p>
    <w:p>
      <w:pPr>
        <w:pStyle w:val="9"/>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8.供应商</w:t>
      </w:r>
      <w:r>
        <w:rPr>
          <w:rFonts w:hint="eastAsia" w:ascii="宋体" w:hAnsi="宋体" w:cs="宋体"/>
          <w:sz w:val="24"/>
          <w:highlight w:val="none"/>
        </w:rPr>
        <w:t>基本情况表</w:t>
      </w:r>
    </w:p>
    <w:p>
      <w:pPr>
        <w:pStyle w:val="9"/>
        <w:widowControl/>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9. 产品描述及相关资料（格式自拟）</w:t>
      </w:r>
    </w:p>
    <w:p>
      <w:pPr>
        <w:pStyle w:val="9"/>
        <w:widowControl/>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10.</w:t>
      </w:r>
      <w:r>
        <w:rPr>
          <w:rFonts w:hint="eastAsia" w:ascii="宋体" w:hAnsi="宋体" w:cs="宋体"/>
          <w:sz w:val="24"/>
          <w:highlight w:val="none"/>
        </w:rPr>
        <w:t>节能产品认证证书</w:t>
      </w:r>
      <w:r>
        <w:rPr>
          <w:rFonts w:hint="eastAsia" w:ascii="宋体" w:hAnsi="宋体" w:cs="宋体"/>
          <w:kern w:val="0"/>
          <w:sz w:val="24"/>
          <w:highlight w:val="none"/>
        </w:rPr>
        <w:t>或规定网站证书查询截图（如有）</w:t>
      </w:r>
    </w:p>
    <w:p>
      <w:pPr>
        <w:pStyle w:val="9"/>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11.环境标志产品认证证书</w:t>
      </w:r>
      <w:r>
        <w:rPr>
          <w:rFonts w:hint="eastAsia" w:ascii="宋体" w:hAnsi="宋体" w:cs="宋体"/>
          <w:kern w:val="0"/>
          <w:sz w:val="24"/>
          <w:highlight w:val="none"/>
        </w:rPr>
        <w:t>或规定网站证书查询截图</w:t>
      </w:r>
      <w:r>
        <w:rPr>
          <w:rFonts w:hint="eastAsia" w:ascii="宋体" w:hAnsi="宋体" w:cs="宋体"/>
          <w:sz w:val="24"/>
          <w:highlight w:val="none"/>
        </w:rPr>
        <w:t>（如有）</w:t>
      </w:r>
    </w:p>
    <w:p>
      <w:pPr>
        <w:pStyle w:val="9"/>
        <w:widowControl/>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w:t>
      </w:r>
      <w:r>
        <w:rPr>
          <w:rFonts w:hint="eastAsia" w:ascii="宋体" w:hAnsi="宋体" w:cs="宋体"/>
          <w:sz w:val="24"/>
          <w:szCs w:val="24"/>
          <w:highlight w:val="none"/>
        </w:rPr>
        <w:t>询价响应方案描述（格式自拟）</w:t>
      </w:r>
    </w:p>
    <w:p>
      <w:pPr>
        <w:pStyle w:val="9"/>
        <w:widowControl/>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kern w:val="0"/>
          <w:sz w:val="24"/>
          <w:szCs w:val="24"/>
          <w:highlight w:val="none"/>
        </w:rPr>
        <w:t>13.</w:t>
      </w:r>
      <w:r>
        <w:rPr>
          <w:rFonts w:hint="eastAsia" w:ascii="宋体" w:hAnsi="宋体" w:cs="宋体"/>
          <w:sz w:val="24"/>
          <w:szCs w:val="24"/>
          <w:highlight w:val="none"/>
        </w:rPr>
        <w:t>商务及技术响应表</w:t>
      </w:r>
    </w:p>
    <w:p>
      <w:pPr>
        <w:snapToGrid w:val="0"/>
        <w:spacing w:line="360" w:lineRule="auto"/>
        <w:ind w:firstLine="480" w:firstLineChars="200"/>
        <w:rPr>
          <w:rFonts w:ascii="宋体" w:hAnsi="宋体" w:cs="宋体"/>
          <w:sz w:val="24"/>
          <w:highlight w:val="none"/>
        </w:rPr>
      </w:pPr>
      <w:r>
        <w:rPr>
          <w:rFonts w:hint="eastAsia" w:hAnsi="宋体" w:cs="宋体"/>
          <w:sz w:val="24"/>
          <w:highlight w:val="none"/>
        </w:rPr>
        <w:t>14.</w:t>
      </w:r>
      <w:r>
        <w:rPr>
          <w:rFonts w:hint="eastAsia" w:ascii="宋体" w:hAnsi="宋体" w:cs="宋体"/>
          <w:sz w:val="24"/>
          <w:highlight w:val="none"/>
        </w:rPr>
        <w:t>售后服务描述及承诺（格式自拟）</w:t>
      </w:r>
    </w:p>
    <w:p>
      <w:pPr>
        <w:pStyle w:val="16"/>
        <w:spacing w:line="360" w:lineRule="auto"/>
        <w:ind w:firstLine="480" w:firstLineChars="200"/>
        <w:rPr>
          <w:rFonts w:hAnsi="宋体" w:cs="宋体"/>
          <w:sz w:val="24"/>
          <w:highlight w:val="none"/>
        </w:rPr>
      </w:pPr>
      <w:r>
        <w:rPr>
          <w:rFonts w:hint="eastAsia" w:hAnsi="宋体"/>
          <w:sz w:val="24"/>
          <w:highlight w:val="none"/>
        </w:rPr>
        <w:t>15.供应商认为需要提供的其他资料</w:t>
      </w:r>
    </w:p>
    <w:p>
      <w:pPr>
        <w:spacing w:line="360" w:lineRule="auto"/>
        <w:ind w:left="422" w:leftChars="200" w:right="-108" w:hanging="2"/>
        <w:rPr>
          <w:rFonts w:ascii="宋体" w:hAnsi="宋体" w:cs="宋体"/>
          <w:sz w:val="24"/>
          <w:highlight w:val="none"/>
        </w:rPr>
      </w:pPr>
      <w:r>
        <w:rPr>
          <w:rFonts w:hint="eastAsia" w:ascii="宋体" w:hAnsi="宋体" w:cs="宋体"/>
          <w:b/>
          <w:bCs/>
          <w:kern w:val="0"/>
          <w:sz w:val="28"/>
          <w:szCs w:val="28"/>
          <w:highlight w:val="none"/>
        </w:rPr>
        <w:t>三、</w:t>
      </w:r>
      <w:r>
        <w:rPr>
          <w:rFonts w:hint="eastAsia" w:ascii="宋体" w:hAnsi="宋体" w:cs="宋体"/>
          <w:b/>
          <w:sz w:val="28"/>
          <w:szCs w:val="28"/>
          <w:highlight w:val="none"/>
        </w:rPr>
        <w:t>报价</w:t>
      </w:r>
      <w:r>
        <w:rPr>
          <w:rFonts w:hint="eastAsia" w:ascii="宋体" w:hAnsi="宋体" w:cs="宋体"/>
          <w:b/>
          <w:bCs/>
          <w:sz w:val="28"/>
          <w:szCs w:val="28"/>
          <w:highlight w:val="none"/>
        </w:rPr>
        <w:t>内容</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16.报价一览表</w:t>
      </w:r>
    </w:p>
    <w:p>
      <w:pPr>
        <w:pStyle w:val="17"/>
        <w:snapToGrid w:val="0"/>
        <w:spacing w:line="360" w:lineRule="auto"/>
        <w:ind w:firstLine="480" w:firstLineChars="200"/>
        <w:rPr>
          <w:highlight w:val="none"/>
        </w:rPr>
      </w:pPr>
      <w:r>
        <w:rPr>
          <w:rFonts w:hint="eastAsia" w:ascii="宋体" w:hAnsi="宋体" w:cs="宋体"/>
          <w:highlight w:val="none"/>
        </w:rPr>
        <w:t>17.</w:t>
      </w:r>
      <w:r>
        <w:rPr>
          <w:rFonts w:hint="eastAsia"/>
          <w:highlight w:val="none"/>
        </w:rPr>
        <w:t>报价明细表</w:t>
      </w:r>
    </w:p>
    <w:p>
      <w:pPr>
        <w:pStyle w:val="17"/>
        <w:snapToGrid w:val="0"/>
        <w:spacing w:after="156" w:line="360" w:lineRule="auto"/>
        <w:ind w:firstLine="480" w:firstLineChars="200"/>
        <w:rPr>
          <w:rFonts w:ascii="宋体" w:hAnsi="宋体" w:cs="宋体"/>
          <w:highlight w:val="none"/>
        </w:rPr>
        <w:sectPr>
          <w:pgSz w:w="11906" w:h="16838"/>
          <w:pgMar w:top="1588" w:right="1758" w:bottom="1304" w:left="1758" w:header="851" w:footer="992" w:gutter="0"/>
          <w:cols w:space="720" w:num="1"/>
          <w:docGrid w:type="lines" w:linePitch="312" w:charSpace="0"/>
        </w:sectPr>
      </w:pPr>
      <w:r>
        <w:rPr>
          <w:rFonts w:hint="eastAsia"/>
          <w:highlight w:val="none"/>
        </w:rPr>
        <w:t>18.</w:t>
      </w:r>
      <w:r>
        <w:rPr>
          <w:rFonts w:hint="eastAsia" w:ascii="宋体" w:hAnsi="宋体" w:cs="宋体"/>
          <w:highlight w:val="none"/>
        </w:rPr>
        <w:t>供应商认为需要提供的其他资料</w:t>
      </w:r>
    </w:p>
    <w:p>
      <w:pPr>
        <w:spacing w:line="360" w:lineRule="auto"/>
        <w:rPr>
          <w:rFonts w:ascii="宋体" w:hAnsi="宋体"/>
          <w:b/>
          <w:sz w:val="28"/>
          <w:highlight w:val="none"/>
        </w:rPr>
      </w:pPr>
      <w:r>
        <w:rPr>
          <w:rFonts w:hint="eastAsia" w:ascii="宋体" w:hAnsi="宋体"/>
          <w:b/>
          <w:sz w:val="28"/>
          <w:highlight w:val="none"/>
        </w:rPr>
        <w:t>附件1</w:t>
      </w:r>
    </w:p>
    <w:p>
      <w:pPr>
        <w:snapToGrid w:val="0"/>
        <w:spacing w:before="156" w:beforeLines="50" w:after="50" w:line="360" w:lineRule="auto"/>
        <w:ind w:firstLine="643" w:firstLineChars="200"/>
        <w:jc w:val="center"/>
        <w:rPr>
          <w:rStyle w:val="34"/>
          <w:b/>
          <w:color w:val="auto"/>
          <w:sz w:val="32"/>
          <w:szCs w:val="32"/>
          <w:highlight w:val="none"/>
          <w:u w:val="none"/>
        </w:rPr>
      </w:pPr>
      <w:r>
        <w:rPr>
          <w:rStyle w:val="34"/>
          <w:rFonts w:hint="eastAsia"/>
          <w:b/>
          <w:color w:val="auto"/>
          <w:sz w:val="32"/>
          <w:szCs w:val="32"/>
          <w:highlight w:val="none"/>
          <w:u w:val="none"/>
        </w:rPr>
        <w:t>询价声明书</w:t>
      </w:r>
    </w:p>
    <w:p>
      <w:pPr>
        <w:spacing w:line="380" w:lineRule="exact"/>
        <w:jc w:val="left"/>
        <w:rPr>
          <w:rFonts w:ascii="宋体" w:hAnsi="宋体" w:cs="宋体"/>
          <w:kern w:val="0"/>
          <w:sz w:val="24"/>
          <w:highlight w:val="none"/>
        </w:rPr>
      </w:pPr>
      <w:r>
        <w:rPr>
          <w:rFonts w:hint="eastAsia" w:ascii="宋体" w:hAnsi="宋体" w:cs="宋体"/>
          <w:bCs/>
          <w:kern w:val="0"/>
          <w:sz w:val="24"/>
          <w:highlight w:val="none"/>
          <w:u w:val="single"/>
        </w:rPr>
        <w:t>致温州市公共资源交易中心鹿城分中心</w:t>
      </w:r>
      <w:r>
        <w:rPr>
          <w:rFonts w:hint="eastAsia" w:ascii="宋体" w:hAnsi="宋体" w:cs="宋体"/>
          <w:sz w:val="24"/>
          <w:highlight w:val="none"/>
        </w:rPr>
        <w:t>：</w:t>
      </w:r>
    </w:p>
    <w:p>
      <w:pPr>
        <w:spacing w:line="380" w:lineRule="exact"/>
        <w:ind w:firstLine="480" w:firstLineChars="200"/>
        <w:jc w:val="left"/>
        <w:rPr>
          <w:rFonts w:ascii="宋体" w:hAnsi="宋体" w:cs="宋体"/>
          <w:kern w:val="0"/>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(供应商全称)     </w:t>
      </w:r>
      <w:r>
        <w:rPr>
          <w:rFonts w:hint="eastAsia" w:ascii="宋体" w:hAnsi="宋体" w:cs="宋体"/>
          <w:sz w:val="24"/>
          <w:highlight w:val="none"/>
        </w:rPr>
        <w:t>的法定代表人（或营业执照中的负责人），我方愿意参加贵方组织的</w:t>
      </w:r>
      <w:r>
        <w:rPr>
          <w:rFonts w:hint="eastAsia" w:ascii="宋体" w:hAnsi="宋体" w:cs="宋体"/>
          <w:sz w:val="24"/>
          <w:highlight w:val="none"/>
          <w:u w:val="single"/>
        </w:rPr>
        <w:t xml:space="preserve">          （项目名称）（项目编号）          </w:t>
      </w:r>
      <w:r>
        <w:rPr>
          <w:rFonts w:hint="eastAsia" w:ascii="宋体" w:hAnsi="宋体" w:cs="宋体"/>
          <w:sz w:val="24"/>
          <w:highlight w:val="none"/>
        </w:rPr>
        <w:t>的询价。为此，我方就本次询价有关事项郑重承诺如下：</w:t>
      </w:r>
    </w:p>
    <w:p>
      <w:pPr>
        <w:numPr>
          <w:ilvl w:val="0"/>
          <w:numId w:val="8"/>
        </w:numPr>
        <w:spacing w:line="380" w:lineRule="exact"/>
        <w:ind w:firstLine="480" w:firstLineChars="200"/>
        <w:jc w:val="left"/>
        <w:rPr>
          <w:rFonts w:ascii="Arial" w:hAnsi="Arial" w:cs="Arial"/>
          <w:sz w:val="24"/>
          <w:highlight w:val="none"/>
        </w:rPr>
      </w:pPr>
      <w:r>
        <w:rPr>
          <w:rFonts w:hint="eastAsia" w:ascii="宋体" w:hAnsi="宋体" w:cs="宋体"/>
          <w:sz w:val="24"/>
          <w:highlight w:val="none"/>
        </w:rPr>
        <w:t>我方参加本项目响应活动前三年内</w:t>
      </w:r>
      <w:r>
        <w:rPr>
          <w:rFonts w:hint="eastAsia" w:ascii="Arial" w:hAnsi="Arial" w:cs="Arial"/>
          <w:sz w:val="24"/>
          <w:highlight w:val="none"/>
        </w:rPr>
        <w:t>无任何不良行为记录；无重大违法记录（重大违法记录是指供应商因违法经营受到刑事处罚或者责令停产停业、吊销许可证或者执照、较大数额罚款等行政处罚）。</w:t>
      </w:r>
    </w:p>
    <w:p>
      <w:pPr>
        <w:spacing w:line="3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2.我方</w:t>
      </w:r>
      <w:r>
        <w:rPr>
          <w:rFonts w:ascii="宋体" w:hAnsi="宋体" w:cs="宋体"/>
          <w:kern w:val="0"/>
          <w:sz w:val="24"/>
          <w:highlight w:val="none"/>
        </w:rPr>
        <w:t>在参与</w:t>
      </w:r>
      <w:r>
        <w:rPr>
          <w:rFonts w:hint="eastAsia" w:ascii="宋体" w:hAnsi="宋体" w:cs="宋体"/>
          <w:kern w:val="0"/>
          <w:sz w:val="24"/>
          <w:highlight w:val="none"/>
        </w:rPr>
        <w:t>询价</w:t>
      </w:r>
      <w:r>
        <w:rPr>
          <w:rFonts w:ascii="宋体" w:hAnsi="宋体" w:cs="宋体"/>
          <w:kern w:val="0"/>
          <w:sz w:val="24"/>
          <w:highlight w:val="none"/>
        </w:rPr>
        <w:t>前已</w:t>
      </w:r>
      <w:r>
        <w:rPr>
          <w:rFonts w:hint="eastAsia" w:ascii="宋体" w:hAnsi="宋体" w:cs="宋体"/>
          <w:kern w:val="0"/>
          <w:sz w:val="24"/>
          <w:highlight w:val="none"/>
        </w:rPr>
        <w:t>详细审查</w:t>
      </w:r>
      <w:r>
        <w:rPr>
          <w:rFonts w:ascii="宋体" w:hAnsi="宋体" w:cs="宋体"/>
          <w:kern w:val="0"/>
          <w:sz w:val="24"/>
          <w:highlight w:val="none"/>
        </w:rPr>
        <w:t>了</w:t>
      </w:r>
      <w:r>
        <w:rPr>
          <w:rFonts w:hint="eastAsia" w:ascii="宋体" w:hAnsi="宋体" w:cs="宋体"/>
          <w:kern w:val="0"/>
          <w:sz w:val="24"/>
          <w:highlight w:val="none"/>
        </w:rPr>
        <w:t>询价文件</w:t>
      </w:r>
      <w:r>
        <w:rPr>
          <w:rFonts w:ascii="宋体" w:hAnsi="宋体" w:cs="宋体"/>
          <w:kern w:val="0"/>
          <w:sz w:val="24"/>
          <w:highlight w:val="none"/>
        </w:rPr>
        <w:t>和所有相关资料，我方完全明白并认为此</w:t>
      </w:r>
      <w:r>
        <w:rPr>
          <w:rFonts w:hint="eastAsia" w:ascii="宋体" w:hAnsi="宋体" w:cs="宋体"/>
          <w:kern w:val="0"/>
          <w:sz w:val="24"/>
          <w:highlight w:val="none"/>
        </w:rPr>
        <w:t>询价文件</w:t>
      </w:r>
      <w:r>
        <w:rPr>
          <w:rFonts w:ascii="宋体" w:hAnsi="宋体" w:cs="宋体"/>
          <w:kern w:val="0"/>
          <w:sz w:val="24"/>
          <w:highlight w:val="none"/>
        </w:rPr>
        <w:t>没有倾向性，也没有存在排斥潜在</w:t>
      </w:r>
      <w:r>
        <w:rPr>
          <w:rFonts w:hint="eastAsia" w:ascii="宋体" w:hAnsi="宋体" w:cs="宋体"/>
          <w:kern w:val="0"/>
          <w:sz w:val="24"/>
          <w:highlight w:val="none"/>
        </w:rPr>
        <w:t>供应商</w:t>
      </w:r>
      <w:r>
        <w:rPr>
          <w:rFonts w:ascii="宋体" w:hAnsi="宋体" w:cs="宋体"/>
          <w:kern w:val="0"/>
          <w:sz w:val="24"/>
          <w:highlight w:val="none"/>
        </w:rPr>
        <w:t>的内容，我方同意</w:t>
      </w:r>
      <w:r>
        <w:rPr>
          <w:rFonts w:hint="eastAsia" w:ascii="宋体" w:hAnsi="宋体" w:cs="宋体"/>
          <w:kern w:val="0"/>
          <w:sz w:val="24"/>
          <w:highlight w:val="none"/>
        </w:rPr>
        <w:t>询价文件</w:t>
      </w:r>
      <w:r>
        <w:rPr>
          <w:rFonts w:ascii="宋体" w:hAnsi="宋体" w:cs="宋体"/>
          <w:kern w:val="0"/>
          <w:sz w:val="24"/>
          <w:highlight w:val="none"/>
        </w:rPr>
        <w:t>的相关条款，放弃对</w:t>
      </w:r>
      <w:r>
        <w:rPr>
          <w:rFonts w:hint="eastAsia" w:ascii="宋体" w:hAnsi="宋体" w:cs="宋体"/>
          <w:kern w:val="0"/>
          <w:sz w:val="24"/>
          <w:highlight w:val="none"/>
        </w:rPr>
        <w:t>询价文件</w:t>
      </w:r>
      <w:r>
        <w:rPr>
          <w:rFonts w:ascii="宋体" w:hAnsi="宋体" w:cs="宋体"/>
          <w:kern w:val="0"/>
          <w:sz w:val="24"/>
          <w:highlight w:val="none"/>
        </w:rPr>
        <w:t>提出误解和质疑的一切权</w:t>
      </w:r>
      <w:r>
        <w:rPr>
          <w:rFonts w:hint="eastAsia" w:ascii="宋体" w:hAnsi="宋体" w:cs="宋体"/>
          <w:kern w:val="0"/>
          <w:sz w:val="24"/>
          <w:highlight w:val="none"/>
        </w:rPr>
        <w:t>利。</w:t>
      </w:r>
    </w:p>
    <w:p>
      <w:pPr>
        <w:snapToGrid w:val="0"/>
        <w:spacing w:before="156" w:beforeLines="50" w:after="50" w:line="288"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cs="宋体"/>
          <w:kern w:val="0"/>
          <w:sz w:val="24"/>
          <w:highlight w:val="none"/>
        </w:rPr>
        <w:t>我方</w:t>
      </w:r>
      <w:r>
        <w:rPr>
          <w:rFonts w:hint="eastAsia" w:ascii="宋体" w:hAnsi="宋体"/>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.我方保证，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公司询价响应的</w:t>
      </w:r>
      <w:r>
        <w:rPr>
          <w:rFonts w:hint="eastAsia" w:ascii="宋体" w:hAnsi="宋体"/>
          <w:kern w:val="0"/>
          <w:sz w:val="24"/>
          <w:highlight w:val="none"/>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w:t>
      </w:r>
      <w:r>
        <w:rPr>
          <w:rFonts w:hint="eastAsia" w:ascii="宋体" w:hAnsi="宋体" w:cs="宋体"/>
          <w:kern w:val="0"/>
          <w:sz w:val="24"/>
          <w:highlight w:val="none"/>
        </w:rPr>
        <w:t>.我方</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highlight w:val="none"/>
        </w:rPr>
      </w:pPr>
    </w:p>
    <w:p>
      <w:pPr>
        <w:adjustRightInd w:val="0"/>
        <w:snapToGrid w:val="0"/>
        <w:spacing w:line="360" w:lineRule="auto"/>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供应商(</w:t>
      </w:r>
      <w:r>
        <w:rPr>
          <w:rFonts w:hint="eastAsia" w:ascii="宋体" w:hAnsi="宋体" w:cs="仿宋_GB2312"/>
          <w:kern w:val="0"/>
          <w:sz w:val="24"/>
          <w:highlight w:val="none"/>
        </w:rPr>
        <w:t>盖</w:t>
      </w:r>
      <w:r>
        <w:rPr>
          <w:rFonts w:hint="eastAsia" w:ascii="宋体" w:hAnsi="宋体" w:cs="仿宋_GB2312"/>
          <w:kern w:val="0"/>
          <w:sz w:val="24"/>
          <w:highlight w:val="none"/>
          <w:lang w:val="zh-CN"/>
        </w:rPr>
        <w:t>章)：</w:t>
      </w:r>
    </w:p>
    <w:p>
      <w:pPr>
        <w:adjustRightInd w:val="0"/>
        <w:snapToGrid w:val="0"/>
        <w:spacing w:line="360" w:lineRule="auto"/>
        <w:rPr>
          <w:rFonts w:ascii="宋体" w:hAnsi="宋体" w:cs="仿宋_GB2312"/>
          <w:kern w:val="0"/>
          <w:sz w:val="24"/>
          <w:highlight w:val="none"/>
          <w:lang w:val="zh-CN"/>
        </w:rPr>
      </w:pPr>
    </w:p>
    <w:p>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日期：年  月   日</w:t>
      </w:r>
    </w:p>
    <w:p>
      <w:pPr>
        <w:adjustRightInd w:val="0"/>
        <w:snapToGrid w:val="0"/>
        <w:spacing w:line="360" w:lineRule="auto"/>
        <w:ind w:right="480"/>
        <w:rPr>
          <w:rFonts w:ascii="宋体" w:hAnsi="宋体"/>
          <w:b/>
          <w:sz w:val="28"/>
          <w:highlight w:val="none"/>
        </w:rPr>
      </w:pPr>
    </w:p>
    <w:p>
      <w:pPr>
        <w:adjustRightInd w:val="0"/>
        <w:snapToGrid w:val="0"/>
        <w:spacing w:line="360" w:lineRule="auto"/>
        <w:ind w:right="480"/>
        <w:rPr>
          <w:rFonts w:ascii="宋体" w:hAnsi="宋体"/>
          <w:b/>
          <w:sz w:val="28"/>
          <w:highlight w:val="none"/>
        </w:rPr>
      </w:pPr>
    </w:p>
    <w:p>
      <w:pPr>
        <w:adjustRightInd w:val="0"/>
        <w:snapToGrid w:val="0"/>
        <w:spacing w:line="360" w:lineRule="auto"/>
        <w:ind w:right="480"/>
        <w:rPr>
          <w:rFonts w:ascii="宋体" w:hAnsi="宋体"/>
          <w:b/>
          <w:sz w:val="28"/>
          <w:highlight w:val="none"/>
        </w:rPr>
        <w:sectPr>
          <w:pgSz w:w="11906" w:h="16838"/>
          <w:pgMar w:top="1588" w:right="1758" w:bottom="1304" w:left="1758" w:header="851" w:footer="992" w:gutter="0"/>
          <w:cols w:space="720" w:num="1"/>
          <w:docGrid w:type="lines" w:linePitch="312" w:charSpace="0"/>
        </w:sectPr>
      </w:pP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pPr>
        <w:spacing w:line="360" w:lineRule="auto"/>
        <w:ind w:firstLine="321" w:firstLineChars="100"/>
        <w:jc w:val="center"/>
        <w:rPr>
          <w:rFonts w:hAnsi="宋体"/>
          <w:b/>
          <w:sz w:val="32"/>
          <w:szCs w:val="32"/>
          <w:highlight w:val="none"/>
          <w:u w:val="single"/>
        </w:rPr>
      </w:pPr>
      <w:r>
        <w:rPr>
          <w:b/>
          <w:sz w:val="32"/>
          <w:szCs w:val="32"/>
          <w:highlight w:val="none"/>
        </w:rPr>
        <w:t>授权</w:t>
      </w:r>
      <w:r>
        <w:rPr>
          <w:rFonts w:hint="eastAsia"/>
          <w:b/>
          <w:sz w:val="32"/>
          <w:szCs w:val="32"/>
          <w:highlight w:val="none"/>
        </w:rPr>
        <w:t>委托</w:t>
      </w:r>
      <w:r>
        <w:rPr>
          <w:b/>
          <w:sz w:val="32"/>
          <w:szCs w:val="32"/>
          <w:highlight w:val="none"/>
        </w:rPr>
        <w:t>书</w:t>
      </w:r>
    </w:p>
    <w:p>
      <w:pPr>
        <w:pStyle w:val="16"/>
        <w:rPr>
          <w:rFonts w:hAnsi="宋体" w:cs="宋体"/>
          <w:b/>
          <w:sz w:val="24"/>
          <w:highlight w:val="none"/>
        </w:rPr>
      </w:pPr>
      <w:r>
        <w:rPr>
          <w:rFonts w:hint="eastAsia" w:hAnsi="宋体" w:cs="宋体"/>
          <w:sz w:val="24"/>
          <w:highlight w:val="none"/>
          <w:u w:val="single"/>
        </w:rPr>
        <w:t>温州市公共资源交易中心鹿城分中心</w:t>
      </w:r>
      <w:r>
        <w:rPr>
          <w:rFonts w:hint="eastAsia" w:hAnsi="宋体" w:cs="宋体"/>
          <w:b/>
          <w:sz w:val="24"/>
          <w:highlight w:val="none"/>
        </w:rPr>
        <w:t>：</w:t>
      </w:r>
    </w:p>
    <w:p>
      <w:pPr>
        <w:pStyle w:val="56"/>
        <w:autoSpaceDE w:val="0"/>
        <w:autoSpaceDN w:val="0"/>
        <w:ind w:firstLine="480" w:firstLineChars="200"/>
        <w:textAlignment w:val="bottom"/>
        <w:rPr>
          <w:rFonts w:ascii="宋体" w:hAnsi="宋体" w:cs="宋体"/>
          <w:sz w:val="24"/>
          <w:szCs w:val="20"/>
          <w:highlight w:val="none"/>
        </w:rPr>
      </w:pPr>
      <w:r>
        <w:rPr>
          <w:rFonts w:hint="eastAsia" w:ascii="宋体" w:hAnsi="宋体" w:cs="宋体"/>
          <w:sz w:val="24"/>
          <w:szCs w:val="20"/>
          <w:highlight w:val="none"/>
        </w:rPr>
        <w:t>我</w:t>
      </w:r>
      <w:r>
        <w:rPr>
          <w:rFonts w:hint="eastAsia" w:ascii="宋体" w:hAnsi="宋体" w:cs="宋体"/>
          <w:sz w:val="24"/>
          <w:highlight w:val="none"/>
          <w:u w:val="single"/>
        </w:rPr>
        <w:t xml:space="preserve"> 法定代表人姓名（或营业执照中负责人姓名）</w:t>
      </w:r>
      <w:r>
        <w:rPr>
          <w:rFonts w:hint="eastAsia" w:ascii="宋体" w:hAnsi="宋体" w:cs="宋体"/>
          <w:sz w:val="24"/>
          <w:szCs w:val="20"/>
          <w:highlight w:val="none"/>
        </w:rPr>
        <w:t>系</w:t>
      </w:r>
      <w:r>
        <w:rPr>
          <w:rFonts w:hint="eastAsia" w:ascii="宋体" w:hAnsi="宋体" w:cs="宋体"/>
          <w:sz w:val="24"/>
          <w:highlight w:val="none"/>
          <w:u w:val="single"/>
        </w:rPr>
        <w:t xml:space="preserve">   （供应商全称）   </w:t>
      </w:r>
      <w:r>
        <w:rPr>
          <w:rFonts w:hint="eastAsia" w:ascii="宋体" w:hAnsi="宋体" w:cs="宋体"/>
          <w:sz w:val="24"/>
          <w:szCs w:val="20"/>
          <w:highlight w:val="none"/>
        </w:rPr>
        <w:t>的法定代表人（或负责人），现授权委托本单位在职职工</w:t>
      </w:r>
      <w:r>
        <w:rPr>
          <w:rFonts w:hint="eastAsia" w:ascii="宋体" w:hAnsi="宋体" w:cs="宋体"/>
          <w:sz w:val="24"/>
          <w:highlight w:val="none"/>
          <w:u w:val="single"/>
        </w:rPr>
        <w:t xml:space="preserve">   （姓名）   </w:t>
      </w:r>
      <w:r>
        <w:rPr>
          <w:rFonts w:hint="eastAsia" w:ascii="宋体" w:hAnsi="宋体" w:cs="宋体"/>
          <w:sz w:val="24"/>
          <w:szCs w:val="20"/>
          <w:highlight w:val="none"/>
        </w:rPr>
        <w:t>以我方的名义参加就贵方组织的</w:t>
      </w:r>
      <w:r>
        <w:rPr>
          <w:rFonts w:hint="eastAsia" w:ascii="宋体" w:hAnsi="宋体" w:cs="宋体"/>
          <w:sz w:val="24"/>
          <w:highlight w:val="none"/>
          <w:u w:val="single"/>
        </w:rPr>
        <w:t xml:space="preserve">   （项目名称）（项目编号） </w:t>
      </w:r>
      <w:r>
        <w:rPr>
          <w:rFonts w:hint="eastAsia" w:ascii="宋体" w:hAnsi="宋体" w:cs="宋体"/>
          <w:sz w:val="24"/>
          <w:szCs w:val="20"/>
          <w:highlight w:val="none"/>
        </w:rPr>
        <w:t>的采购活动，并代表我方全权办理针对上述项目的响应、开标、评审、签约等具体事务和签署相关文件。</w:t>
      </w:r>
    </w:p>
    <w:p>
      <w:pPr>
        <w:pStyle w:val="16"/>
        <w:ind w:firstLine="480" w:firstLineChars="200"/>
        <w:rPr>
          <w:rFonts w:hAnsi="宋体" w:cs="宋体"/>
          <w:sz w:val="24"/>
          <w:highlight w:val="none"/>
        </w:rPr>
      </w:pPr>
      <w:r>
        <w:rPr>
          <w:rFonts w:hint="eastAsia" w:hAnsi="宋体" w:cs="宋体"/>
          <w:sz w:val="24"/>
          <w:highlight w:val="none"/>
        </w:rPr>
        <w:t>我方对全权代表的签名事项负全部责任。</w:t>
      </w:r>
    </w:p>
    <w:p>
      <w:pPr>
        <w:pStyle w:val="16"/>
        <w:ind w:firstLine="480" w:firstLineChars="200"/>
        <w:rPr>
          <w:rFonts w:hAnsi="宋体" w:cs="宋体"/>
          <w:sz w:val="24"/>
          <w:highlight w:val="none"/>
        </w:rPr>
      </w:pPr>
      <w:r>
        <w:rPr>
          <w:rFonts w:hint="eastAsia" w:hAnsi="宋体" w:cs="宋体"/>
          <w:sz w:val="24"/>
          <w:highlight w:val="none"/>
        </w:rPr>
        <w:t>在撤销授权的书面通知以前，本授权书一直有效。全权代表在授权委托书有效期内签署的所有文件不因授权的撤销而失效。</w:t>
      </w:r>
    </w:p>
    <w:p>
      <w:pPr>
        <w:pStyle w:val="16"/>
        <w:ind w:firstLine="480" w:firstLineChars="200"/>
        <w:rPr>
          <w:rFonts w:hAnsi="宋体" w:cs="宋体"/>
          <w:sz w:val="24"/>
          <w:highlight w:val="none"/>
        </w:rPr>
      </w:pPr>
      <w:r>
        <w:rPr>
          <w:rFonts w:hint="eastAsia" w:hAnsi="宋体" w:cs="宋体"/>
          <w:sz w:val="24"/>
          <w:highlight w:val="none"/>
        </w:rPr>
        <w:t>全权代表无转委托权，特此委托。</w:t>
      </w:r>
    </w:p>
    <w:p>
      <w:pPr>
        <w:snapToGrid w:val="0"/>
        <w:spacing w:before="120" w:beforeLines="50" w:after="50"/>
        <w:rPr>
          <w:rFonts w:ascii="宋体" w:hAnsi="宋体" w:cs="宋体"/>
          <w:sz w:val="24"/>
          <w:szCs w:val="20"/>
          <w:highlight w:val="none"/>
        </w:rPr>
      </w:pPr>
      <w:r>
        <w:rPr>
          <w:rFonts w:hint="eastAsia" w:ascii="宋体" w:hAnsi="宋体" w:cs="宋体"/>
          <w:sz w:val="24"/>
          <w:szCs w:val="20"/>
          <w:highlight w:val="none"/>
        </w:rPr>
        <w:t xml:space="preserve">全权代表姓名：职务：联系电话 。       </w:t>
      </w:r>
    </w:p>
    <w:p>
      <w:pPr>
        <w:snapToGrid w:val="0"/>
        <w:spacing w:before="120" w:beforeLines="50" w:after="50"/>
        <w:rPr>
          <w:rFonts w:ascii="宋体" w:hAnsi="宋体" w:cs="宋体"/>
          <w:sz w:val="24"/>
          <w:szCs w:val="20"/>
          <w:highlight w:val="none"/>
          <w:u w:val="single"/>
        </w:rPr>
      </w:pPr>
      <w:r>
        <w:rPr>
          <w:rFonts w:hint="eastAsia" w:ascii="宋体" w:hAnsi="宋体" w:cs="宋体"/>
          <w:sz w:val="24"/>
          <w:szCs w:val="20"/>
          <w:highlight w:val="none"/>
        </w:rPr>
        <w:t>全权代表身份证号码：</w:t>
      </w:r>
      <w:r>
        <w:rPr>
          <w:rFonts w:hint="eastAsia" w:ascii="宋体" w:hAnsi="宋体" w:cs="宋体"/>
          <w:sz w:val="24"/>
          <w:szCs w:val="20"/>
          <w:highlight w:val="none"/>
          <w:u w:val="single"/>
        </w:rPr>
        <w:t xml:space="preserve">                           。</w:t>
      </w:r>
    </w:p>
    <w:p>
      <w:pPr>
        <w:snapToGrid w:val="0"/>
        <w:spacing w:before="120" w:beforeLines="50" w:after="50"/>
        <w:rPr>
          <w:rFonts w:ascii="宋体" w:hAnsi="宋体" w:cs="宋体"/>
          <w:sz w:val="30"/>
          <w:szCs w:val="30"/>
          <w:highlight w:val="none"/>
        </w:rPr>
      </w:pPr>
      <w:r>
        <w:rPr>
          <w:rFonts w:hint="eastAsia" w:ascii="宋体" w:hAnsi="宋体" w:cs="宋体"/>
          <w:b/>
          <w:bCs/>
          <w:sz w:val="24"/>
          <w:szCs w:val="20"/>
          <w:highlight w:val="none"/>
        </w:rPr>
        <w:t>法定代表人或营业执照中单位负责人签名（或签名章）：</w:t>
      </w:r>
    </w:p>
    <w:p>
      <w:pPr>
        <w:pStyle w:val="16"/>
        <w:rPr>
          <w:rFonts w:hAnsi="宋体" w:cs="宋体"/>
          <w:b/>
          <w:bCs/>
          <w:sz w:val="24"/>
          <w:highlight w:val="none"/>
        </w:rPr>
      </w:pPr>
    </w:p>
    <w:p>
      <w:pPr>
        <w:pStyle w:val="16"/>
        <w:rPr>
          <w:rFonts w:hAnsi="宋体" w:cs="宋体"/>
          <w:b/>
          <w:bCs/>
          <w:sz w:val="24"/>
          <w:highlight w:val="none"/>
        </w:rPr>
      </w:pPr>
      <w:r>
        <w:rPr>
          <w:rFonts w:hint="eastAsia" w:hAnsi="宋体" w:cs="宋体"/>
          <w:b/>
          <w:bCs/>
          <w:sz w:val="24"/>
          <w:highlight w:val="none"/>
        </w:rPr>
        <w:t>供应商（盖章）：</w:t>
      </w:r>
    </w:p>
    <w:p>
      <w:pPr>
        <w:pStyle w:val="16"/>
        <w:rPr>
          <w:rFonts w:hAnsi="宋体" w:cs="宋体"/>
          <w:b/>
          <w:sz w:val="28"/>
          <w:szCs w:val="28"/>
          <w:highlight w:val="none"/>
        </w:rPr>
      </w:pPr>
      <w:r>
        <w:rPr>
          <w:rFonts w:hint="eastAsia" w:hAnsi="宋体" w:cs="宋体"/>
          <w:b/>
          <w:bCs/>
          <w:sz w:val="24"/>
          <w:highlight w:val="none"/>
        </w:rPr>
        <w:t>日 期：</w:t>
      </w:r>
    </w:p>
    <w:p>
      <w:pPr>
        <w:spacing w:before="60" w:after="60"/>
        <w:rPr>
          <w:rFonts w:ascii="宋体" w:hAnsi="宋体" w:cs="宋体"/>
          <w:sz w:val="24"/>
          <w:szCs w:val="20"/>
          <w:highlight w:val="none"/>
          <w:lang w:val="zh-CN"/>
        </w:rPr>
      </w:pPr>
      <w:r>
        <w:rPr>
          <w:rFonts w:hint="eastAsia" w:ascii="宋体" w:hAnsi="宋体" w:cs="宋体"/>
          <w:sz w:val="24"/>
          <w:szCs w:val="20"/>
          <w:highlight w:val="none"/>
          <w:lang w:val="zh-CN"/>
        </w:rPr>
        <w:t>附：</w:t>
      </w:r>
      <w:r>
        <w:rPr>
          <w:rFonts w:hint="eastAsia" w:ascii="宋体" w:hAnsi="宋体" w:cs="宋体"/>
          <w:sz w:val="24"/>
          <w:highlight w:val="none"/>
        </w:rPr>
        <w:t>法定代表人（或营业执照中单位负责人）</w:t>
      </w:r>
      <w:r>
        <w:rPr>
          <w:rFonts w:hint="eastAsia" w:ascii="宋体" w:hAnsi="宋体" w:cs="宋体"/>
          <w:sz w:val="24"/>
          <w:szCs w:val="20"/>
          <w:highlight w:val="none"/>
        </w:rPr>
        <w:t>身份证复印件</w:t>
      </w:r>
    </w:p>
    <w:tbl>
      <w:tblPr>
        <w:tblStyle w:val="2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b/>
                <w:sz w:val="24"/>
                <w:highlight w:val="none"/>
              </w:rPr>
            </w:pPr>
          </w:p>
          <w:p>
            <w:pPr>
              <w:spacing w:line="360" w:lineRule="auto"/>
              <w:ind w:firstLine="361" w:firstLineChars="150"/>
              <w:rPr>
                <w:rFonts w:ascii="宋体" w:hAnsi="宋体" w:cs="宋体"/>
                <w:b/>
                <w:sz w:val="24"/>
                <w:highlight w:val="none"/>
              </w:rPr>
            </w:pPr>
            <w:r>
              <w:rPr>
                <w:rFonts w:hint="eastAsia" w:ascii="宋体" w:hAnsi="宋体" w:cs="宋体"/>
                <w:b/>
                <w:bCs/>
                <w:sz w:val="24"/>
                <w:highlight w:val="none"/>
              </w:rPr>
              <w:t>法定代表人（或营业执照中单位负责人）</w:t>
            </w:r>
            <w:r>
              <w:rPr>
                <w:rFonts w:hint="eastAsia" w:ascii="宋体" w:hAnsi="宋体" w:cs="宋体"/>
                <w:b/>
                <w:sz w:val="24"/>
                <w:highlight w:val="none"/>
              </w:rPr>
              <w:t>身份证复印件粘帖处</w:t>
            </w:r>
          </w:p>
          <w:p>
            <w:pPr>
              <w:spacing w:line="360" w:lineRule="auto"/>
              <w:ind w:firstLine="1446" w:firstLineChars="600"/>
              <w:rPr>
                <w:rFonts w:ascii="宋体" w:hAnsi="宋体" w:cs="宋体"/>
                <w:b/>
                <w:sz w:val="24"/>
                <w:highlight w:val="none"/>
              </w:rPr>
            </w:pPr>
            <w:r>
              <w:rPr>
                <w:rFonts w:hint="eastAsia" w:ascii="宋体" w:hAnsi="宋体" w:cs="宋体"/>
                <w:b/>
                <w:sz w:val="24"/>
                <w:highlight w:val="none"/>
              </w:rPr>
              <w:t>（反面）</w:t>
            </w:r>
          </w:p>
        </w:tc>
      </w:tr>
    </w:tbl>
    <w:p>
      <w:pPr>
        <w:rPr>
          <w:rFonts w:ascii="宋体" w:hAnsi="宋体" w:cs="宋体"/>
          <w:vanish/>
          <w:highlight w:val="none"/>
        </w:rPr>
      </w:pPr>
    </w:p>
    <w:tbl>
      <w:tblPr>
        <w:tblStyle w:val="2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b/>
                <w:sz w:val="24"/>
                <w:highlight w:val="none"/>
              </w:rPr>
            </w:pPr>
          </w:p>
          <w:p>
            <w:pPr>
              <w:spacing w:line="360" w:lineRule="auto"/>
              <w:ind w:firstLine="361" w:firstLineChars="150"/>
              <w:rPr>
                <w:rFonts w:ascii="宋体" w:hAnsi="宋体" w:cs="宋体"/>
                <w:b/>
                <w:sz w:val="24"/>
                <w:highlight w:val="none"/>
              </w:rPr>
            </w:pPr>
            <w:r>
              <w:rPr>
                <w:rFonts w:hint="eastAsia" w:ascii="宋体" w:hAnsi="宋体" w:cs="宋体"/>
                <w:b/>
                <w:bCs/>
                <w:sz w:val="24"/>
                <w:highlight w:val="none"/>
              </w:rPr>
              <w:t>法定代表人（或营业执照中单位负责人）</w:t>
            </w:r>
            <w:r>
              <w:rPr>
                <w:rFonts w:hint="eastAsia" w:ascii="宋体" w:hAnsi="宋体" w:cs="宋体"/>
                <w:b/>
                <w:sz w:val="24"/>
                <w:highlight w:val="none"/>
              </w:rPr>
              <w:t>身份证复印件粘帖处</w:t>
            </w:r>
          </w:p>
          <w:p>
            <w:pPr>
              <w:spacing w:line="360" w:lineRule="auto"/>
              <w:ind w:firstLine="1446" w:firstLineChars="600"/>
              <w:rPr>
                <w:rFonts w:ascii="宋体" w:hAnsi="宋体" w:cs="宋体"/>
                <w:b/>
                <w:sz w:val="24"/>
                <w:highlight w:val="none"/>
              </w:rPr>
            </w:pPr>
            <w:r>
              <w:rPr>
                <w:rFonts w:hint="eastAsia" w:ascii="宋体" w:hAnsi="宋体" w:cs="宋体"/>
                <w:b/>
                <w:sz w:val="24"/>
                <w:highlight w:val="none"/>
              </w:rPr>
              <w:t>（正面）</w:t>
            </w:r>
          </w:p>
        </w:tc>
      </w:tr>
    </w:tbl>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r>
        <w:rPr>
          <w:rFonts w:hint="eastAsia" w:ascii="宋体" w:hAnsi="宋体" w:cs="宋体"/>
          <w:sz w:val="24"/>
          <w:szCs w:val="20"/>
          <w:highlight w:val="none"/>
          <w:lang w:val="zh-CN"/>
        </w:rPr>
        <w:t>附：</w:t>
      </w:r>
      <w:r>
        <w:rPr>
          <w:rFonts w:hint="eastAsia" w:ascii="宋体" w:hAnsi="宋体" w:cs="宋体"/>
          <w:sz w:val="24"/>
          <w:szCs w:val="20"/>
          <w:highlight w:val="none"/>
        </w:rPr>
        <w:t>全权代表身份证复印件</w:t>
      </w:r>
    </w:p>
    <w:tbl>
      <w:tblPr>
        <w:tblStyle w:val="2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b/>
                <w:sz w:val="24"/>
                <w:highlight w:val="none"/>
              </w:rPr>
            </w:pPr>
          </w:p>
          <w:p>
            <w:pPr>
              <w:spacing w:line="360" w:lineRule="auto"/>
              <w:ind w:firstLine="361" w:firstLineChars="150"/>
              <w:rPr>
                <w:rFonts w:ascii="宋体" w:hAnsi="宋体" w:cs="宋体"/>
                <w:b/>
                <w:sz w:val="24"/>
                <w:highlight w:val="none"/>
              </w:rPr>
            </w:pPr>
            <w:r>
              <w:rPr>
                <w:rFonts w:hint="eastAsia" w:ascii="宋体" w:hAnsi="宋体" w:cs="宋体"/>
                <w:b/>
                <w:sz w:val="24"/>
                <w:highlight w:val="none"/>
              </w:rPr>
              <w:t>全权代表身份证复印件粘帖处</w:t>
            </w:r>
          </w:p>
          <w:p>
            <w:pPr>
              <w:spacing w:line="360" w:lineRule="auto"/>
              <w:ind w:firstLine="1446" w:firstLineChars="600"/>
              <w:rPr>
                <w:rFonts w:ascii="宋体" w:hAnsi="宋体" w:cs="宋体"/>
                <w:b/>
                <w:sz w:val="24"/>
                <w:highlight w:val="none"/>
              </w:rPr>
            </w:pPr>
            <w:r>
              <w:rPr>
                <w:rFonts w:hint="eastAsia" w:ascii="宋体" w:hAnsi="宋体" w:cs="宋体"/>
                <w:b/>
                <w:sz w:val="24"/>
                <w:highlight w:val="none"/>
              </w:rPr>
              <w:t>（反面）</w:t>
            </w:r>
          </w:p>
        </w:tc>
      </w:tr>
    </w:tbl>
    <w:p>
      <w:pPr>
        <w:rPr>
          <w:rFonts w:ascii="宋体" w:hAnsi="宋体" w:cs="宋体"/>
          <w:vanish/>
          <w:highlight w:val="none"/>
        </w:rPr>
      </w:pPr>
    </w:p>
    <w:tbl>
      <w:tblPr>
        <w:tblStyle w:val="2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b/>
                <w:sz w:val="24"/>
                <w:highlight w:val="none"/>
              </w:rPr>
            </w:pPr>
          </w:p>
          <w:p>
            <w:pPr>
              <w:spacing w:line="360" w:lineRule="auto"/>
              <w:ind w:firstLine="361" w:firstLineChars="150"/>
              <w:rPr>
                <w:rFonts w:ascii="宋体" w:hAnsi="宋体" w:cs="宋体"/>
                <w:b/>
                <w:sz w:val="24"/>
                <w:highlight w:val="none"/>
              </w:rPr>
            </w:pPr>
            <w:r>
              <w:rPr>
                <w:rFonts w:hint="eastAsia" w:ascii="宋体" w:hAnsi="宋体" w:cs="宋体"/>
                <w:b/>
                <w:sz w:val="24"/>
                <w:highlight w:val="none"/>
              </w:rPr>
              <w:t>全权代表身份证复印件粘帖处</w:t>
            </w:r>
          </w:p>
          <w:p>
            <w:pPr>
              <w:spacing w:line="360" w:lineRule="auto"/>
              <w:ind w:firstLine="1446" w:firstLineChars="600"/>
              <w:rPr>
                <w:rFonts w:ascii="宋体" w:hAnsi="宋体" w:cs="宋体"/>
                <w:b/>
                <w:sz w:val="24"/>
                <w:highlight w:val="none"/>
              </w:rPr>
            </w:pPr>
            <w:r>
              <w:rPr>
                <w:rFonts w:hint="eastAsia" w:ascii="宋体" w:hAnsi="宋体" w:cs="宋体"/>
                <w:b/>
                <w:sz w:val="24"/>
                <w:highlight w:val="none"/>
              </w:rPr>
              <w:t>（正面）</w:t>
            </w:r>
          </w:p>
        </w:tc>
      </w:tr>
    </w:tbl>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p>
    <w:p>
      <w:pPr>
        <w:spacing w:before="60" w:after="60" w:line="360" w:lineRule="auto"/>
        <w:rPr>
          <w:rFonts w:ascii="宋体" w:hAnsi="宋体" w:cs="宋体"/>
          <w:sz w:val="24"/>
          <w:szCs w:val="20"/>
          <w:highlight w:val="none"/>
          <w:lang w:val="zh-CN"/>
        </w:rPr>
      </w:pPr>
    </w:p>
    <w:p>
      <w:pPr>
        <w:pStyle w:val="16"/>
        <w:spacing w:line="500" w:lineRule="exact"/>
        <w:rPr>
          <w:rFonts w:hAnsi="宋体"/>
          <w:b/>
          <w:sz w:val="24"/>
          <w:highlight w:val="none"/>
        </w:rPr>
      </w:pPr>
      <w:r>
        <w:rPr>
          <w:rFonts w:hint="eastAsia" w:hAnsi="宋体" w:cs="宋体"/>
          <w:sz w:val="24"/>
          <w:szCs w:val="20"/>
          <w:highlight w:val="none"/>
          <w:lang w:val="zh-CN"/>
        </w:rPr>
        <w:br w:type="page"/>
      </w:r>
    </w:p>
    <w:p>
      <w:pPr>
        <w:pStyle w:val="52"/>
        <w:shd w:val="clear" w:color="auto" w:fill="FFFFFF"/>
        <w:spacing w:before="0" w:beforeAutospacing="0" w:after="0" w:afterAutospacing="0" w:line="360" w:lineRule="auto"/>
        <w:rPr>
          <w:b/>
          <w:sz w:val="28"/>
          <w:highlight w:val="none"/>
        </w:rPr>
      </w:pPr>
      <w:r>
        <w:rPr>
          <w:rFonts w:hint="eastAsia"/>
          <w:b/>
          <w:sz w:val="28"/>
          <w:highlight w:val="none"/>
        </w:rPr>
        <w:t>附件4</w:t>
      </w:r>
    </w:p>
    <w:p>
      <w:pPr>
        <w:pStyle w:val="9"/>
        <w:ind w:left="630" w:leftChars="300" w:right="630" w:rightChars="300" w:firstLine="0"/>
        <w:jc w:val="center"/>
        <w:rPr>
          <w:rFonts w:ascii="宋体" w:hAnsi="宋体" w:cs="宋体"/>
          <w:b/>
          <w:sz w:val="32"/>
          <w:szCs w:val="32"/>
          <w:highlight w:val="none"/>
        </w:rPr>
      </w:pPr>
      <w:r>
        <w:rPr>
          <w:rFonts w:hint="eastAsia" w:ascii="宋体" w:hAnsi="宋体" w:cs="宋体"/>
          <w:b/>
          <w:sz w:val="32"/>
          <w:szCs w:val="32"/>
          <w:highlight w:val="none"/>
        </w:rPr>
        <w:t>具有良好的财务状况、依法缴纳税收和社会保障资金的承诺函</w:t>
      </w:r>
    </w:p>
    <w:p>
      <w:pPr>
        <w:pStyle w:val="45"/>
        <w:spacing w:line="360" w:lineRule="auto"/>
        <w:rPr>
          <w:rFonts w:ascii="宋体" w:hAnsi="宋体" w:cs="宋体"/>
          <w:sz w:val="24"/>
          <w:highlight w:val="none"/>
          <w:u w:val="single"/>
        </w:rPr>
      </w:pPr>
    </w:p>
    <w:p>
      <w:pPr>
        <w:pStyle w:val="45"/>
        <w:spacing w:line="360" w:lineRule="auto"/>
        <w:rPr>
          <w:rFonts w:ascii="宋体" w:hAnsi="宋体" w:cs="宋体"/>
          <w:spacing w:val="6"/>
          <w:sz w:val="24"/>
          <w:highlight w:val="none"/>
        </w:rPr>
      </w:pPr>
      <w:r>
        <w:rPr>
          <w:rFonts w:hint="eastAsia" w:hAnsi="宋体" w:cs="宋体"/>
          <w:b/>
          <w:bCs/>
          <w:sz w:val="24"/>
          <w:highlight w:val="none"/>
          <w:u w:val="single"/>
        </w:rPr>
        <w:t>温州市公共资源交易中心鹿城分中心</w:t>
      </w:r>
      <w:r>
        <w:rPr>
          <w:rFonts w:hint="eastAsia" w:ascii="宋体" w:hAnsi="宋体" w:cs="宋体"/>
          <w:spacing w:val="6"/>
          <w:sz w:val="24"/>
          <w:highlight w:val="none"/>
        </w:rPr>
        <w:t>：</w:t>
      </w:r>
    </w:p>
    <w:p>
      <w:pPr>
        <w:pStyle w:val="9"/>
        <w:spacing w:line="360" w:lineRule="auto"/>
        <w:ind w:firstLine="504" w:firstLineChars="200"/>
        <w:jc w:val="left"/>
        <w:rPr>
          <w:rFonts w:ascii="宋体" w:hAnsi="宋体" w:cs="宋体"/>
          <w:highlight w:val="none"/>
        </w:rPr>
      </w:pPr>
      <w:r>
        <w:rPr>
          <w:rFonts w:hint="eastAsia" w:ascii="宋体" w:hAnsi="宋体" w:cs="宋体"/>
          <w:spacing w:val="6"/>
          <w:sz w:val="24"/>
          <w:highlight w:val="none"/>
        </w:rPr>
        <w:t>我方参与的</w:t>
      </w:r>
      <w:r>
        <w:rPr>
          <w:rFonts w:hint="eastAsia" w:ascii="宋体" w:hAnsi="宋体" w:cs="宋体"/>
          <w:sz w:val="24"/>
          <w:szCs w:val="24"/>
          <w:highlight w:val="none"/>
          <w:u w:val="single"/>
        </w:rPr>
        <w:t xml:space="preserve">     （项目名称）（项目编号）    </w:t>
      </w:r>
      <w:r>
        <w:rPr>
          <w:rFonts w:hint="eastAsia" w:ascii="宋体" w:hAnsi="宋体" w:cs="宋体"/>
          <w:spacing w:val="6"/>
          <w:sz w:val="24"/>
          <w:highlight w:val="none"/>
        </w:rPr>
        <w:t>的询价活动，</w:t>
      </w:r>
      <w:r>
        <w:rPr>
          <w:rFonts w:hint="eastAsia" w:ascii="宋体" w:hAnsi="宋体" w:cs="宋体"/>
          <w:kern w:val="0"/>
          <w:sz w:val="24"/>
          <w:highlight w:val="none"/>
        </w:rPr>
        <w:t>我方郑重承诺，我方具有良好的财务</w:t>
      </w:r>
      <w:r>
        <w:rPr>
          <w:rFonts w:hint="eastAsia" w:hAnsi="宋体" w:cs="宋体"/>
          <w:kern w:val="0"/>
          <w:sz w:val="24"/>
          <w:highlight w:val="none"/>
        </w:rPr>
        <w:t>状况，有依法缴纳税收和社会保障资金的良好记录，不存在欠税、偷税、逃税和欠缴、逃避社会保障资金等方面的相关记录。</w:t>
      </w:r>
      <w:r>
        <w:rPr>
          <w:rFonts w:hint="eastAsia" w:ascii="宋体" w:hAnsi="宋体" w:cs="宋体"/>
          <w:kern w:val="0"/>
          <w:sz w:val="24"/>
          <w:highlight w:val="none"/>
        </w:rPr>
        <w:t>如有虚假，采购组织机构可取消我方任何资格（询价响应/成交/签订合同），我方对此无任何异议。</w:t>
      </w:r>
    </w:p>
    <w:p>
      <w:pPr>
        <w:pStyle w:val="45"/>
        <w:spacing w:line="360" w:lineRule="auto"/>
        <w:ind w:firstLine="504" w:firstLineChars="200"/>
        <w:rPr>
          <w:rFonts w:ascii="宋体" w:hAnsi="宋体" w:cs="宋体"/>
          <w:spacing w:val="6"/>
          <w:sz w:val="24"/>
          <w:highlight w:val="none"/>
        </w:rPr>
      </w:pPr>
    </w:p>
    <w:p>
      <w:pPr>
        <w:pStyle w:val="45"/>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特此承诺！</w:t>
      </w:r>
    </w:p>
    <w:p>
      <w:pPr>
        <w:pStyle w:val="9"/>
        <w:spacing w:line="360" w:lineRule="auto"/>
        <w:ind w:firstLine="0"/>
        <w:jc w:val="center"/>
        <w:rPr>
          <w:rFonts w:ascii="宋体" w:hAnsi="宋体" w:cs="宋体"/>
          <w:b/>
          <w:sz w:val="28"/>
          <w:szCs w:val="28"/>
          <w:highlight w:val="none"/>
        </w:rPr>
      </w:pPr>
    </w:p>
    <w:p>
      <w:pPr>
        <w:spacing w:line="380" w:lineRule="exact"/>
        <w:ind w:firstLine="5040" w:firstLineChars="2100"/>
        <w:jc w:val="left"/>
        <w:rPr>
          <w:rFonts w:ascii="宋体" w:hAnsi="宋体" w:cs="宋体"/>
          <w:sz w:val="24"/>
          <w:highlight w:val="none"/>
        </w:rPr>
      </w:pPr>
      <w:r>
        <w:rPr>
          <w:rFonts w:hint="eastAsia" w:ascii="宋体" w:hAnsi="宋体" w:cs="宋体"/>
          <w:sz w:val="24"/>
          <w:highlight w:val="none"/>
        </w:rPr>
        <w:t>供应商 (盖章)：</w:t>
      </w:r>
    </w:p>
    <w:p>
      <w:pPr>
        <w:spacing w:line="380" w:lineRule="exact"/>
        <w:ind w:firstLine="2640" w:firstLineChars="1100"/>
        <w:jc w:val="left"/>
        <w:rPr>
          <w:rFonts w:ascii="宋体" w:hAnsi="宋体" w:cs="宋体"/>
          <w:sz w:val="24"/>
          <w:highlight w:val="none"/>
        </w:rPr>
      </w:pPr>
    </w:p>
    <w:p>
      <w:pPr>
        <w:spacing w:line="380" w:lineRule="exact"/>
        <w:jc w:val="left"/>
        <w:rPr>
          <w:rFonts w:ascii="宋体" w:hAnsi="宋体" w:cs="宋体"/>
          <w:highlight w:val="none"/>
        </w:rPr>
      </w:pPr>
      <w:r>
        <w:rPr>
          <w:rFonts w:hint="eastAsia" w:ascii="宋体" w:hAnsi="宋体" w:cs="宋体"/>
          <w:highlight w:val="none"/>
        </w:rPr>
        <w:t xml:space="preserve">                          </w:t>
      </w:r>
    </w:p>
    <w:p>
      <w:pPr>
        <w:spacing w:line="380" w:lineRule="exact"/>
        <w:ind w:firstLine="5760" w:firstLineChars="2400"/>
        <w:jc w:val="left"/>
        <w:rPr>
          <w:rFonts w:ascii="宋体" w:hAnsi="宋体" w:cs="宋体"/>
          <w:sz w:val="24"/>
          <w:highlight w:val="none"/>
        </w:rPr>
      </w:pPr>
      <w:r>
        <w:rPr>
          <w:rFonts w:hint="eastAsia" w:ascii="宋体" w:hAnsi="宋体" w:cs="宋体"/>
          <w:sz w:val="24"/>
          <w:highlight w:val="none"/>
        </w:rPr>
        <w:t>日　期：</w:t>
      </w:r>
    </w:p>
    <w:p>
      <w:pPr>
        <w:pStyle w:val="9"/>
        <w:spacing w:line="360" w:lineRule="auto"/>
        <w:ind w:firstLine="0"/>
        <w:jc w:val="center"/>
        <w:rPr>
          <w:rFonts w:ascii="宋体" w:hAnsi="宋体" w:cs="宋体"/>
          <w:b/>
          <w:sz w:val="30"/>
          <w:szCs w:val="30"/>
          <w:highlight w:val="none"/>
        </w:rPr>
        <w:sectPr>
          <w:pgSz w:w="11906" w:h="16838"/>
          <w:pgMar w:top="1440" w:right="1440" w:bottom="1440" w:left="1440" w:header="851" w:footer="992" w:gutter="0"/>
          <w:cols w:space="720" w:num="1"/>
          <w:docGrid w:linePitch="312" w:charSpace="0"/>
        </w:sectPr>
      </w:pPr>
    </w:p>
    <w:p>
      <w:pPr>
        <w:pStyle w:val="52"/>
        <w:shd w:val="clear" w:color="auto" w:fill="FFFFFF"/>
        <w:spacing w:before="0" w:beforeAutospacing="0" w:after="0" w:afterAutospacing="0" w:line="360" w:lineRule="auto"/>
        <w:rPr>
          <w:b/>
          <w:sz w:val="28"/>
          <w:highlight w:val="none"/>
        </w:rPr>
      </w:pPr>
      <w:r>
        <w:rPr>
          <w:rFonts w:hint="eastAsia"/>
          <w:b/>
          <w:sz w:val="28"/>
          <w:highlight w:val="none"/>
        </w:rPr>
        <w:t>附件5</w:t>
      </w:r>
    </w:p>
    <w:p>
      <w:pPr>
        <w:pStyle w:val="9"/>
        <w:spacing w:line="360" w:lineRule="auto"/>
        <w:ind w:firstLine="0"/>
        <w:jc w:val="center"/>
        <w:rPr>
          <w:rFonts w:ascii="宋体" w:hAnsi="宋体" w:cs="宋体"/>
          <w:b/>
          <w:sz w:val="32"/>
          <w:szCs w:val="32"/>
          <w:highlight w:val="none"/>
        </w:rPr>
      </w:pPr>
      <w:r>
        <w:rPr>
          <w:rFonts w:hint="eastAsia" w:ascii="宋体" w:hAnsi="宋体" w:cs="宋体"/>
          <w:b/>
          <w:sz w:val="32"/>
          <w:szCs w:val="32"/>
          <w:highlight w:val="none"/>
        </w:rPr>
        <w:t>具有履行合同所必需设备和专业技术能力的承诺函</w:t>
      </w:r>
    </w:p>
    <w:p>
      <w:pPr>
        <w:pStyle w:val="16"/>
        <w:spacing w:before="60" w:after="60" w:line="500" w:lineRule="exact"/>
        <w:rPr>
          <w:rFonts w:hAnsi="宋体" w:cs="宋体"/>
          <w:b/>
          <w:bCs/>
          <w:sz w:val="24"/>
          <w:highlight w:val="none"/>
          <w:u w:val="single"/>
        </w:rPr>
      </w:pPr>
      <w:r>
        <w:rPr>
          <w:rFonts w:hint="eastAsia" w:hAnsi="宋体" w:cs="宋体"/>
          <w:b/>
          <w:bCs/>
          <w:sz w:val="24"/>
          <w:highlight w:val="none"/>
          <w:u w:val="single"/>
        </w:rPr>
        <w:t>温州市公共资源交易中心鹿城分中心 ：</w:t>
      </w:r>
    </w:p>
    <w:p>
      <w:pPr>
        <w:pStyle w:val="16"/>
        <w:spacing w:before="60" w:after="60" w:line="500" w:lineRule="exact"/>
        <w:ind w:firstLine="480" w:firstLineChars="200"/>
        <w:rPr>
          <w:rFonts w:hAnsi="宋体" w:cs="宋体"/>
          <w:sz w:val="24"/>
          <w:highlight w:val="none"/>
        </w:rPr>
      </w:pPr>
      <w:r>
        <w:rPr>
          <w:rFonts w:hint="eastAsia" w:hAnsi="宋体" w:cs="宋体"/>
          <w:sz w:val="24"/>
          <w:highlight w:val="none"/>
        </w:rPr>
        <w:t>我方参与的</w:t>
      </w:r>
      <w:r>
        <w:rPr>
          <w:rFonts w:hint="eastAsia" w:hAnsi="宋体" w:cs="宋体"/>
          <w:sz w:val="24"/>
          <w:highlight w:val="none"/>
          <w:u w:val="single"/>
        </w:rPr>
        <w:t xml:space="preserve">     （项目名称）（项目编号）      </w:t>
      </w:r>
      <w:r>
        <w:rPr>
          <w:rFonts w:hint="eastAsia" w:hAnsi="宋体" w:cs="宋体"/>
          <w:sz w:val="24"/>
          <w:highlight w:val="none"/>
        </w:rPr>
        <w:t>的询价活动，我方郑重承诺，我方承诺具有履行合同所必需设备和专业技术能力。如有虚假，采购组织机构可取消我方任何资格</w:t>
      </w:r>
      <w:r>
        <w:rPr>
          <w:rFonts w:hint="eastAsia" w:hAnsi="宋体" w:cs="宋体"/>
          <w:kern w:val="0"/>
          <w:sz w:val="24"/>
          <w:highlight w:val="none"/>
        </w:rPr>
        <w:t>（询价响应/成交/签订合同）</w:t>
      </w:r>
      <w:r>
        <w:rPr>
          <w:rFonts w:hint="eastAsia" w:hAnsi="宋体" w:cs="宋体"/>
          <w:sz w:val="24"/>
          <w:highlight w:val="none"/>
        </w:rPr>
        <w:t>，我方对此无任何异议。</w:t>
      </w:r>
    </w:p>
    <w:p>
      <w:pPr>
        <w:pStyle w:val="16"/>
        <w:spacing w:before="60" w:after="60" w:line="500" w:lineRule="exact"/>
        <w:ind w:firstLine="480" w:firstLineChars="200"/>
        <w:rPr>
          <w:rFonts w:hAnsi="宋体" w:cs="宋体"/>
          <w:sz w:val="24"/>
          <w:highlight w:val="none"/>
        </w:rPr>
      </w:pPr>
    </w:p>
    <w:p>
      <w:pPr>
        <w:pStyle w:val="16"/>
        <w:spacing w:before="60" w:after="60" w:line="500" w:lineRule="exact"/>
        <w:ind w:firstLine="480" w:firstLineChars="200"/>
        <w:rPr>
          <w:rFonts w:hAnsi="宋体" w:cs="宋体"/>
          <w:sz w:val="24"/>
          <w:highlight w:val="none"/>
        </w:rPr>
      </w:pPr>
      <w:r>
        <w:rPr>
          <w:rFonts w:hint="eastAsia" w:hAnsi="宋体" w:cs="宋体"/>
          <w:sz w:val="24"/>
          <w:highlight w:val="none"/>
        </w:rPr>
        <w:t>特此承诺！</w:t>
      </w:r>
    </w:p>
    <w:p>
      <w:pPr>
        <w:pStyle w:val="16"/>
        <w:spacing w:before="60" w:after="60" w:line="500" w:lineRule="exact"/>
        <w:ind w:firstLine="480" w:firstLineChars="200"/>
        <w:rPr>
          <w:rFonts w:hAnsi="宋体" w:cs="宋体"/>
          <w:sz w:val="24"/>
          <w:highlight w:val="none"/>
        </w:rPr>
      </w:pPr>
    </w:p>
    <w:p>
      <w:pPr>
        <w:spacing w:line="380" w:lineRule="exact"/>
        <w:ind w:firstLine="240" w:firstLineChars="100"/>
        <w:jc w:val="left"/>
        <w:rPr>
          <w:rFonts w:ascii="宋体" w:hAnsi="宋体" w:cs="宋体"/>
          <w:sz w:val="24"/>
          <w:highlight w:val="none"/>
        </w:rPr>
      </w:pPr>
      <w:r>
        <w:rPr>
          <w:rFonts w:hint="eastAsia" w:ascii="宋体" w:hAnsi="宋体" w:cs="宋体"/>
          <w:sz w:val="24"/>
          <w:highlight w:val="none"/>
        </w:rPr>
        <w:t>供应商 (盖章) ：</w:t>
      </w:r>
    </w:p>
    <w:p>
      <w:pPr>
        <w:spacing w:line="380" w:lineRule="exact"/>
        <w:ind w:firstLine="2640" w:firstLineChars="1100"/>
        <w:jc w:val="left"/>
        <w:rPr>
          <w:rFonts w:ascii="宋体" w:hAnsi="宋体" w:cs="宋体"/>
          <w:sz w:val="24"/>
          <w:highlight w:val="none"/>
        </w:rPr>
      </w:pPr>
    </w:p>
    <w:p>
      <w:pPr>
        <w:spacing w:line="380" w:lineRule="exact"/>
        <w:jc w:val="left"/>
        <w:rPr>
          <w:rFonts w:ascii="宋体" w:hAnsi="宋体" w:cs="宋体"/>
          <w:highlight w:val="none"/>
        </w:rPr>
      </w:pPr>
      <w:r>
        <w:rPr>
          <w:rFonts w:hint="eastAsia" w:ascii="宋体" w:hAnsi="宋体" w:cs="宋体"/>
          <w:highlight w:val="none"/>
        </w:rPr>
        <w:t xml:space="preserve">                          </w:t>
      </w:r>
    </w:p>
    <w:p>
      <w:pPr>
        <w:spacing w:line="380" w:lineRule="exact"/>
        <w:ind w:firstLine="5760" w:firstLineChars="2400"/>
        <w:jc w:val="left"/>
        <w:rPr>
          <w:rFonts w:ascii="宋体" w:hAnsi="宋体" w:cs="宋体"/>
          <w:sz w:val="24"/>
          <w:highlight w:val="none"/>
        </w:rPr>
      </w:pPr>
      <w:r>
        <w:rPr>
          <w:rFonts w:hint="eastAsia" w:ascii="宋体" w:hAnsi="宋体" w:cs="宋体"/>
          <w:sz w:val="24"/>
          <w:highlight w:val="none"/>
        </w:rPr>
        <w:t>日　期  ：</w:t>
      </w:r>
    </w:p>
    <w:p>
      <w:pPr>
        <w:pStyle w:val="9"/>
        <w:spacing w:line="360" w:lineRule="auto"/>
        <w:ind w:firstLine="0"/>
        <w:rPr>
          <w:rFonts w:ascii="宋体" w:hAnsi="宋体" w:cs="宋体"/>
          <w:b/>
          <w:sz w:val="30"/>
          <w:szCs w:val="30"/>
          <w:highlight w:val="none"/>
        </w:rPr>
      </w:pPr>
    </w:p>
    <w:p>
      <w:pPr>
        <w:pStyle w:val="9"/>
        <w:spacing w:line="360" w:lineRule="auto"/>
        <w:ind w:firstLine="0"/>
        <w:jc w:val="left"/>
        <w:rPr>
          <w:rFonts w:ascii="宋体" w:hAnsi="宋体" w:cs="宋体"/>
          <w:b/>
          <w:sz w:val="30"/>
          <w:szCs w:val="30"/>
          <w:highlight w:val="none"/>
        </w:rPr>
        <w:sectPr>
          <w:pgSz w:w="11906" w:h="16838"/>
          <w:pgMar w:top="1440" w:right="1440" w:bottom="1440" w:left="1440" w:header="851" w:footer="992" w:gutter="0"/>
          <w:cols w:space="720" w:num="1"/>
          <w:docGrid w:linePitch="312" w:charSpace="0"/>
        </w:sectPr>
      </w:pPr>
    </w:p>
    <w:p>
      <w:pPr>
        <w:pStyle w:val="52"/>
        <w:shd w:val="clear" w:color="auto" w:fill="FFFFFF"/>
        <w:snapToGrid w:val="0"/>
        <w:spacing w:before="120" w:beforeLines="50" w:beforeAutospacing="0" w:after="120" w:afterLines="50" w:afterAutospacing="0"/>
        <w:rPr>
          <w:rFonts w:cs="Times New Roman"/>
          <w:b/>
          <w:kern w:val="2"/>
          <w:sz w:val="28"/>
          <w:highlight w:val="none"/>
        </w:rPr>
      </w:pPr>
      <w:r>
        <w:rPr>
          <w:rFonts w:hint="eastAsia" w:cs="Times New Roman"/>
          <w:b/>
          <w:kern w:val="2"/>
          <w:sz w:val="28"/>
          <w:highlight w:val="none"/>
        </w:rPr>
        <w:t>附件7</w:t>
      </w:r>
    </w:p>
    <w:p>
      <w:pPr>
        <w:pStyle w:val="9"/>
        <w:spacing w:line="360" w:lineRule="auto"/>
        <w:ind w:left="420" w:firstLine="643" w:firstLineChars="200"/>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 xml:space="preserve">     （单位名称）</w:t>
      </w:r>
      <w:r>
        <w:rPr>
          <w:rFonts w:hint="eastAsia" w:ascii="宋体" w:hAnsi="宋体" w:cs="宋体"/>
          <w:sz w:val="24"/>
          <w:highlight w:val="none"/>
        </w:rPr>
        <w:t>的</w:t>
      </w:r>
      <w:r>
        <w:rPr>
          <w:rFonts w:hint="eastAsia" w:ascii="宋体" w:hAnsi="宋体" w:cs="宋体"/>
          <w:sz w:val="24"/>
          <w:highlight w:val="none"/>
          <w:u w:val="single"/>
        </w:rPr>
        <w:t xml:space="preserve">      （项目名称、项目编号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w:t>
      </w:r>
      <w:r>
        <w:rPr>
          <w:rFonts w:hint="eastAsia" w:ascii="宋体" w:hAnsi="宋体" w:cs="宋体"/>
          <w:sz w:val="24"/>
          <w:highlight w:val="none"/>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行业；制造商为</w:t>
      </w:r>
      <w:r>
        <w:rPr>
          <w:rFonts w:hint="eastAsia" w:ascii="宋体" w:hAnsi="宋体" w:cs="宋体"/>
          <w:sz w:val="24"/>
          <w:highlight w:val="none"/>
          <w:u w:val="single"/>
        </w:rPr>
        <w:t xml:space="preserve">      （企业名称）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rPr>
        <w:t>（中型企业、小型企业、微型企业）；</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行业；制造商为</w:t>
      </w:r>
      <w:r>
        <w:rPr>
          <w:rFonts w:hint="eastAsia" w:ascii="宋体" w:hAnsi="宋体" w:cs="宋体"/>
          <w:sz w:val="24"/>
          <w:highlight w:val="none"/>
          <w:u w:val="single"/>
        </w:rPr>
        <w:t xml:space="preserve">      （企业名称）</w:t>
      </w:r>
      <w:r>
        <w:rPr>
          <w:rFonts w:hint="eastAsia" w:ascii="宋体" w:hAnsi="宋体" w:cs="宋体"/>
          <w:sz w:val="24"/>
          <w:highlight w:val="none"/>
        </w:rPr>
        <w:t>，从业人</w:t>
      </w:r>
      <w:bookmarkStart w:id="17" w:name="_GoBack"/>
      <w:bookmarkEnd w:id="17"/>
      <w:r>
        <w:rPr>
          <w:rFonts w:hint="eastAsia" w:ascii="宋体" w:hAnsi="宋体" w:cs="宋体"/>
          <w:sz w:val="24"/>
          <w:highlight w:val="none"/>
        </w:rPr>
        <w:t>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rPr>
        <w:t>（中型企业、小型企业、微型企业）；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wordWrap w:val="0"/>
        <w:spacing w:line="360" w:lineRule="auto"/>
        <w:ind w:firstLine="480" w:firstLineChars="200"/>
        <w:jc w:val="right"/>
        <w:rPr>
          <w:rFonts w:ascii="宋体" w:hAnsi="宋体" w:cs="宋体"/>
          <w:sz w:val="24"/>
          <w:highlight w:val="none"/>
        </w:rPr>
      </w:pPr>
    </w:p>
    <w:p>
      <w:pPr>
        <w:wordWrap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 xml:space="preserve">企业名称（盖章）：        </w:t>
      </w:r>
    </w:p>
    <w:p>
      <w:pPr>
        <w:wordWrap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 xml:space="preserve">日 期：                 </w:t>
      </w:r>
    </w:p>
    <w:p>
      <w:pPr>
        <w:spacing w:line="360" w:lineRule="auto"/>
        <w:ind w:firstLine="480" w:firstLineChars="200"/>
        <w:jc w:val="left"/>
        <w:rPr>
          <w:rFonts w:ascii="楷体" w:hAnsi="楷体" w:eastAsia="楷体" w:cs="仿宋_GB2312"/>
          <w:sz w:val="24"/>
          <w:highlight w:val="none"/>
        </w:rPr>
      </w:pPr>
      <w:r>
        <w:rPr>
          <w:rFonts w:hint="eastAsia" w:ascii="楷体" w:hAnsi="楷体" w:eastAsia="楷体" w:cs="仿宋_GB2312"/>
          <w:sz w:val="24"/>
          <w:highlight w:val="none"/>
        </w:rPr>
        <w:t>1.询价响应供应商提供的声明函与事实不符的，依据《政府采购法》第七十七条第一款的规定追究法律责任,</w:t>
      </w:r>
      <w:r>
        <w:rPr>
          <w:rFonts w:hint="eastAsia" w:ascii="楷体" w:hAnsi="楷体" w:eastAsia="楷体" w:cs="仿宋_GB2312"/>
          <w:b/>
          <w:sz w:val="24"/>
          <w:highlight w:val="none"/>
        </w:rPr>
        <w:t>如若成交本声明函随成交结果予以公示。</w:t>
      </w:r>
      <w:r>
        <w:rPr>
          <w:rFonts w:hint="eastAsia" w:ascii="楷体" w:hAnsi="楷体" w:eastAsia="楷体" w:cs="仿宋_GB2312"/>
          <w:sz w:val="24"/>
          <w:highlight w:val="none"/>
        </w:rPr>
        <w:t>从业人员、营业收入、资产总额填报上一年数据，无上一年度数据的新成立企业可不填报。</w:t>
      </w:r>
    </w:p>
    <w:p>
      <w:pPr>
        <w:spacing w:line="360" w:lineRule="auto"/>
        <w:ind w:firstLine="480" w:firstLineChars="200"/>
        <w:jc w:val="left"/>
        <w:rPr>
          <w:rFonts w:ascii="楷体" w:hAnsi="楷体" w:eastAsia="楷体" w:cs="仿宋_GB2312"/>
          <w:sz w:val="24"/>
          <w:highlight w:val="none"/>
        </w:rPr>
      </w:pPr>
      <w:r>
        <w:rPr>
          <w:rFonts w:hint="eastAsia" w:ascii="楷体" w:hAnsi="楷体" w:eastAsia="楷体" w:cs="仿宋_GB2312"/>
          <w:sz w:val="24"/>
          <w:highlight w:val="none"/>
        </w:rPr>
        <w:t>2.依据《关于促进残疾人就业政府采购政策的通知》（财库〔2017〕141号）文件，符合规定条件并提供《残疾人福利性单位声明函》的残疾人福利性单位，视同小型、微型企业，享受预留份额、评审中价格扣除等促进中小企业发展的政府采购政策。</w:t>
      </w:r>
    </w:p>
    <w:p>
      <w:pPr>
        <w:spacing w:line="400" w:lineRule="exact"/>
        <w:ind w:firstLine="480" w:firstLineChars="200"/>
        <w:jc w:val="left"/>
        <w:rPr>
          <w:rFonts w:ascii="楷体" w:hAnsi="楷体" w:eastAsia="楷体" w:cs="楷体"/>
          <w:szCs w:val="21"/>
          <w:highlight w:val="none"/>
        </w:rPr>
      </w:pPr>
      <w:r>
        <w:rPr>
          <w:rFonts w:hint="eastAsia" w:ascii="楷体" w:hAnsi="楷体" w:eastAsia="楷体" w:cs="仿宋_GB2312"/>
          <w:bCs/>
          <w:sz w:val="24"/>
          <w:highlight w:val="none"/>
        </w:rPr>
        <w:t>3.依据《财政部 司法部关于政府采购支持监狱企业发展有关问题的通知》（财库[2014]68号）文件，符合规定条件并提供由省级以上监狱管理局、戒毒管理局（含新疆生产建设兵团）出具的属于监狱企业证明文件的，视同为小型、微型企业，享受预留份额、评审中价格扣除等政府采购促进中小企业发展的政府采购政策。</w:t>
      </w:r>
      <w:r>
        <w:rPr>
          <w:rFonts w:hint="eastAsia" w:ascii="楷体" w:hAnsi="楷体" w:eastAsia="楷体" w:cs="楷体"/>
          <w:szCs w:val="21"/>
          <w:highlight w:val="none"/>
        </w:rPr>
        <w:t xml:space="preserve">       </w:t>
      </w:r>
    </w:p>
    <w:p>
      <w:pPr>
        <w:rPr>
          <w:rFonts w:ascii="宋体" w:hAnsi="宋体" w:cs="宋体"/>
          <w:sz w:val="24"/>
          <w:highlight w:val="none"/>
        </w:rPr>
        <w:sectPr>
          <w:headerReference r:id="rId12" w:type="first"/>
          <w:pgSz w:w="11906" w:h="16838"/>
          <w:pgMar w:top="1440" w:right="1418" w:bottom="1440" w:left="1418" w:header="851" w:footer="851" w:gutter="0"/>
          <w:cols w:space="720" w:num="1"/>
          <w:docGrid w:linePitch="312" w:charSpace="0"/>
        </w:sectPr>
      </w:pPr>
    </w:p>
    <w:p>
      <w:pPr>
        <w:spacing w:line="400" w:lineRule="exact"/>
        <w:ind w:firstLine="723" w:firstLineChars="200"/>
        <w:jc w:val="center"/>
        <w:rPr>
          <w:rFonts w:ascii="黑体" w:hAnsi="仿宋" w:eastAsia="黑体"/>
          <w:b/>
          <w:bCs/>
          <w:sz w:val="36"/>
          <w:szCs w:val="36"/>
          <w:highlight w:val="none"/>
        </w:rPr>
      </w:pPr>
      <w:r>
        <w:rPr>
          <w:rFonts w:hint="eastAsia" w:ascii="黑体" w:hAnsi="仿宋" w:eastAsia="黑体"/>
          <w:b/>
          <w:bCs/>
          <w:sz w:val="36"/>
          <w:szCs w:val="36"/>
          <w:highlight w:val="none"/>
        </w:rPr>
        <w:t>残疾人福利性单位声明函（如有）</w:t>
      </w:r>
    </w:p>
    <w:p>
      <w:pPr>
        <w:spacing w:line="588" w:lineRule="exact"/>
        <w:jc w:val="center"/>
        <w:rPr>
          <w:rFonts w:ascii="仿宋_GB2312" w:eastAsia="仿宋_GB2312"/>
          <w:b/>
          <w:spacing w:val="6"/>
          <w:sz w:val="30"/>
          <w:szCs w:val="30"/>
          <w:highlight w:val="none"/>
        </w:rPr>
      </w:pP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仿宋_GB2312"/>
          <w:sz w:val="28"/>
          <w:szCs w:val="28"/>
          <w:highlight w:val="none"/>
          <w:u w:val="single"/>
        </w:rPr>
        <w:t xml:space="preserve">               </w:t>
      </w:r>
      <w:r>
        <w:rPr>
          <w:rFonts w:hint="eastAsia" w:ascii="宋体" w:hAnsi="宋体" w:cs="仿宋_GB2312"/>
          <w:sz w:val="28"/>
          <w:szCs w:val="28"/>
          <w:highlight w:val="none"/>
        </w:rPr>
        <w:t>（项目名称、编号、标段号）项目的采购活动提供本单位制造的货物（由本单位承担工程/提供服务），或者提供其他残疾人福利性单位制造的货物（不包括使用非残疾人福利性单位注册商标的货物）。</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本单位对上述声明的真实性负责。如有虚假，将依法承担相应责任。</w:t>
      </w:r>
    </w:p>
    <w:p>
      <w:pPr>
        <w:spacing w:line="360" w:lineRule="auto"/>
        <w:ind w:firstLine="560" w:firstLineChars="200"/>
        <w:rPr>
          <w:rFonts w:ascii="宋体" w:hAnsi="宋体" w:cs="仿宋_GB2312"/>
          <w:sz w:val="28"/>
          <w:szCs w:val="28"/>
          <w:highlight w:val="none"/>
        </w:rPr>
      </w:pPr>
    </w:p>
    <w:p>
      <w:pPr>
        <w:tabs>
          <w:tab w:val="left" w:pos="4860"/>
        </w:tabs>
        <w:spacing w:line="360" w:lineRule="auto"/>
        <w:ind w:right="26" w:firstLine="560" w:firstLineChars="200"/>
        <w:jc w:val="center"/>
        <w:rPr>
          <w:rFonts w:ascii="宋体" w:hAnsi="宋体" w:cs="仿宋_GB2312"/>
          <w:sz w:val="28"/>
          <w:szCs w:val="28"/>
          <w:highlight w:val="none"/>
        </w:rPr>
      </w:pPr>
      <w:r>
        <w:rPr>
          <w:rFonts w:hint="eastAsia" w:ascii="宋体" w:hAnsi="宋体" w:cs="仿宋_GB2312"/>
          <w:sz w:val="28"/>
          <w:szCs w:val="28"/>
          <w:highlight w:val="none"/>
        </w:rPr>
        <w:t xml:space="preserve">                 </w:t>
      </w:r>
      <w:r>
        <w:rPr>
          <w:rFonts w:hint="eastAsia" w:ascii="宋体" w:hAnsi="宋体"/>
          <w:sz w:val="28"/>
          <w:szCs w:val="28"/>
          <w:highlight w:val="none"/>
        </w:rPr>
        <w:t>询价响应供应商全称</w:t>
      </w:r>
      <w:r>
        <w:rPr>
          <w:rFonts w:hint="eastAsia" w:ascii="宋体" w:hAnsi="宋体" w:cs="仿宋_GB2312"/>
          <w:sz w:val="28"/>
          <w:szCs w:val="28"/>
          <w:highlight w:val="none"/>
        </w:rPr>
        <w:t>（</w:t>
      </w:r>
      <w:r>
        <w:rPr>
          <w:rFonts w:hint="eastAsia" w:ascii="宋体" w:hAnsi="宋体"/>
          <w:bCs/>
          <w:sz w:val="24"/>
          <w:highlight w:val="none"/>
        </w:rPr>
        <w:t>公章或CA章</w:t>
      </w:r>
      <w:r>
        <w:rPr>
          <w:rFonts w:hint="eastAsia" w:ascii="宋体" w:hAnsi="宋体" w:cs="仿宋_GB2312"/>
          <w:sz w:val="28"/>
          <w:szCs w:val="28"/>
          <w:highlight w:val="none"/>
        </w:rPr>
        <w:t>）：</w:t>
      </w:r>
    </w:p>
    <w:p>
      <w:pPr>
        <w:tabs>
          <w:tab w:val="left" w:pos="4860"/>
        </w:tabs>
        <w:spacing w:line="360" w:lineRule="auto"/>
        <w:ind w:right="1560" w:firstLine="560" w:firstLineChars="200"/>
        <w:jc w:val="center"/>
        <w:rPr>
          <w:rFonts w:ascii="仿宋_GB2312" w:eastAsia="仿宋_GB2312"/>
          <w:highlight w:val="none"/>
        </w:rPr>
      </w:pPr>
      <w:r>
        <w:rPr>
          <w:rFonts w:hint="eastAsia" w:ascii="宋体" w:hAnsi="宋体" w:cs="仿宋_GB2312"/>
          <w:sz w:val="28"/>
          <w:szCs w:val="28"/>
          <w:highlight w:val="none"/>
        </w:rPr>
        <w:t xml:space="preserve">                  日期：   年   月  日</w:t>
      </w:r>
    </w:p>
    <w:p>
      <w:pPr>
        <w:spacing w:line="400" w:lineRule="exact"/>
        <w:rPr>
          <w:rFonts w:ascii="楷体" w:hAnsi="楷体" w:eastAsia="楷体"/>
          <w:highlight w:val="none"/>
        </w:rPr>
      </w:pPr>
      <w:r>
        <w:rPr>
          <w:rFonts w:hint="eastAsia" w:ascii="楷体" w:hAnsi="楷体" w:eastAsia="楷体" w:cs="仿宋_GB2312"/>
          <w:szCs w:val="21"/>
          <w:highlight w:val="none"/>
        </w:rPr>
        <w:t>附注：询价响应供应商提</w:t>
      </w:r>
      <w:r>
        <w:rPr>
          <w:rFonts w:hint="eastAsia" w:ascii="楷体" w:hAnsi="楷体" w:eastAsia="楷体"/>
          <w:highlight w:val="none"/>
        </w:rPr>
        <w:t>供的声明函与事实不符的，依据《政府采购法》第七十七条第一款的规定追究法律责任，</w:t>
      </w:r>
      <w:r>
        <w:rPr>
          <w:rFonts w:hint="eastAsia" w:ascii="楷体" w:hAnsi="楷体" w:eastAsia="楷体" w:cs="仿宋_GB2312"/>
          <w:b/>
          <w:szCs w:val="21"/>
          <w:highlight w:val="none"/>
        </w:rPr>
        <w:t>如若成交本声明函将予以外网公示。</w:t>
      </w:r>
    </w:p>
    <w:p>
      <w:pPr>
        <w:widowControl/>
        <w:jc w:val="left"/>
        <w:rPr>
          <w:highlight w:val="none"/>
        </w:rPr>
      </w:pPr>
    </w:p>
    <w:p>
      <w:pPr>
        <w:widowControl/>
        <w:jc w:val="left"/>
        <w:rPr>
          <w:highlight w:val="none"/>
        </w:rPr>
      </w:pPr>
    </w:p>
    <w:p>
      <w:pPr>
        <w:widowControl/>
        <w:jc w:val="left"/>
        <w:rPr>
          <w:highlight w:val="none"/>
        </w:rPr>
      </w:pPr>
    </w:p>
    <w:p>
      <w:pPr>
        <w:widowControl/>
        <w:jc w:val="center"/>
        <w:rPr>
          <w:rFonts w:ascii="黑体" w:hAnsi="仿宋" w:eastAsia="黑体"/>
          <w:b/>
          <w:bCs/>
          <w:sz w:val="36"/>
          <w:szCs w:val="36"/>
          <w:highlight w:val="none"/>
        </w:rPr>
      </w:pPr>
      <w:r>
        <w:rPr>
          <w:rFonts w:hint="eastAsia" w:ascii="黑体" w:hAnsi="仿宋" w:eastAsia="黑体"/>
          <w:b/>
          <w:bCs/>
          <w:sz w:val="36"/>
          <w:szCs w:val="36"/>
          <w:highlight w:val="none"/>
        </w:rPr>
        <w:t>监狱企业的证明文件（如有）</w:t>
      </w:r>
    </w:p>
    <w:p>
      <w:pPr>
        <w:widowControl/>
        <w:jc w:val="center"/>
        <w:rPr>
          <w:rFonts w:ascii="黑体" w:hAnsi="仿宋" w:eastAsia="黑体"/>
          <w:b/>
          <w:bCs/>
          <w:sz w:val="36"/>
          <w:szCs w:val="36"/>
          <w:highlight w:val="none"/>
        </w:rPr>
      </w:pP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依据《财政部 司法部关于政府采购支持监狱企业发展有关问题的通知》（财库[2014]68号）文件，提供由省级以上监狱管理局、戒毒管理局（含新疆生产建设兵团）出具的属于监狱企业证明文件。</w:t>
      </w:r>
    </w:p>
    <w:p>
      <w:pPr>
        <w:snapToGrid w:val="0"/>
        <w:spacing w:line="360" w:lineRule="auto"/>
        <w:ind w:firstLine="422" w:firstLineChars="200"/>
        <w:rPr>
          <w:rFonts w:ascii="楷体" w:hAnsi="楷体" w:eastAsia="楷体" w:cs="仿宋_GB2312"/>
          <w:b/>
          <w:szCs w:val="21"/>
          <w:highlight w:val="none"/>
        </w:rPr>
      </w:pPr>
    </w:p>
    <w:p>
      <w:pPr>
        <w:snapToGrid w:val="0"/>
        <w:spacing w:line="360" w:lineRule="auto"/>
        <w:ind w:firstLine="413" w:firstLineChars="196"/>
        <w:jc w:val="left"/>
        <w:rPr>
          <w:highlight w:val="none"/>
        </w:rPr>
      </w:pPr>
      <w:r>
        <w:rPr>
          <w:rFonts w:hint="eastAsia" w:ascii="楷体" w:hAnsi="楷体" w:eastAsia="楷体" w:cs="仿宋_GB2312"/>
          <w:b/>
          <w:szCs w:val="21"/>
          <w:highlight w:val="none"/>
        </w:rPr>
        <w:t>附注：如若成交本证明文件将予以外网公示。</w:t>
      </w:r>
    </w:p>
    <w:p>
      <w:pPr>
        <w:pStyle w:val="52"/>
        <w:shd w:val="clear" w:color="auto" w:fill="FFFFFF"/>
        <w:spacing w:before="0" w:beforeAutospacing="0" w:after="0" w:afterAutospacing="0" w:line="360" w:lineRule="auto"/>
        <w:rPr>
          <w:b/>
          <w:sz w:val="32"/>
          <w:szCs w:val="32"/>
          <w:highlight w:val="none"/>
        </w:rPr>
      </w:pPr>
      <w:r>
        <w:rPr>
          <w:rFonts w:hint="eastAsia"/>
          <w:b/>
          <w:sz w:val="32"/>
          <w:szCs w:val="32"/>
          <w:highlight w:val="none"/>
        </w:rPr>
        <w:t>附件8</w:t>
      </w:r>
    </w:p>
    <w:p>
      <w:pPr>
        <w:spacing w:before="60" w:after="60" w:line="360" w:lineRule="auto"/>
        <w:jc w:val="center"/>
        <w:rPr>
          <w:rFonts w:ascii="宋体" w:hAnsi="宋体" w:cs="宋体"/>
          <w:b/>
          <w:bCs/>
          <w:snapToGrid w:val="0"/>
          <w:kern w:val="0"/>
          <w:sz w:val="32"/>
          <w:szCs w:val="32"/>
          <w:highlight w:val="none"/>
        </w:rPr>
      </w:pPr>
      <w:r>
        <w:rPr>
          <w:rFonts w:hint="eastAsia" w:ascii="宋体" w:hAnsi="宋体" w:cs="宋体"/>
          <w:b/>
          <w:bCs/>
          <w:snapToGrid w:val="0"/>
          <w:kern w:val="0"/>
          <w:sz w:val="32"/>
          <w:szCs w:val="32"/>
          <w:highlight w:val="none"/>
        </w:rPr>
        <w:t>供应商基本情况表</w:t>
      </w:r>
    </w:p>
    <w:p>
      <w:pPr>
        <w:pStyle w:val="47"/>
        <w:spacing w:line="360" w:lineRule="auto"/>
        <w:ind w:right="480"/>
        <w:jc w:val="left"/>
        <w:rPr>
          <w:rFonts w:hAnsi="宋体"/>
          <w:b/>
          <w:sz w:val="24"/>
          <w:highlight w:val="none"/>
        </w:rPr>
      </w:pPr>
      <w:r>
        <w:rPr>
          <w:rFonts w:hAnsi="宋体"/>
          <w:b/>
          <w:sz w:val="24"/>
          <w:highlight w:val="none"/>
        </w:rPr>
        <w:t>项目名称：</w:t>
      </w:r>
    </w:p>
    <w:p>
      <w:pPr>
        <w:pStyle w:val="16"/>
        <w:spacing w:line="320" w:lineRule="exact"/>
        <w:rPr>
          <w:rFonts w:hAnsi="宋体"/>
          <w:b/>
          <w:sz w:val="24"/>
          <w:highlight w:val="none"/>
          <w:u w:val="single"/>
        </w:rPr>
      </w:pPr>
      <w:r>
        <w:rPr>
          <w:rFonts w:hAnsi="宋体"/>
          <w:b/>
          <w:sz w:val="24"/>
          <w:highlight w:val="none"/>
        </w:rPr>
        <w:t>项目编号：</w:t>
      </w:r>
    </w:p>
    <w:tbl>
      <w:tblPr>
        <w:tblStyle w:val="28"/>
        <w:tblW w:w="0" w:type="auto"/>
        <w:jc w:val="center"/>
        <w:tblLayout w:type="fixed"/>
        <w:tblCellMar>
          <w:top w:w="0" w:type="dxa"/>
          <w:left w:w="10" w:type="dxa"/>
          <w:bottom w:w="0" w:type="dxa"/>
          <w:right w:w="10" w:type="dxa"/>
        </w:tblCellMar>
      </w:tblPr>
      <w:tblGrid>
        <w:gridCol w:w="1785"/>
        <w:gridCol w:w="930"/>
        <w:gridCol w:w="1426"/>
        <w:gridCol w:w="1035"/>
        <w:gridCol w:w="1253"/>
        <w:gridCol w:w="900"/>
        <w:gridCol w:w="2046"/>
      </w:tblGrid>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ign w:val="center"/>
          </w:tcPr>
          <w:p>
            <w:pPr>
              <w:pStyle w:val="57"/>
              <w:spacing w:line="240" w:lineRule="auto"/>
              <w:ind w:firstLine="420"/>
              <w:jc w:val="left"/>
              <w:rPr>
                <w:sz w:val="24"/>
                <w:szCs w:val="24"/>
                <w:highlight w:val="none"/>
              </w:rPr>
            </w:pPr>
            <w:r>
              <w:rPr>
                <w:rFonts w:hint="eastAsia"/>
                <w:sz w:val="24"/>
                <w:szCs w:val="24"/>
                <w:highlight w:val="none"/>
              </w:rPr>
              <w:t>单位名称</w:t>
            </w:r>
          </w:p>
        </w:tc>
        <w:tc>
          <w:tcPr>
            <w:tcW w:w="7590" w:type="dxa"/>
            <w:gridSpan w:val="6"/>
            <w:tcBorders>
              <w:top w:val="single" w:color="auto" w:sz="4" w:space="0"/>
              <w:left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ign w:val="center"/>
          </w:tcPr>
          <w:p>
            <w:pPr>
              <w:pStyle w:val="57"/>
              <w:spacing w:line="240" w:lineRule="auto"/>
              <w:ind w:firstLine="420"/>
              <w:jc w:val="left"/>
              <w:rPr>
                <w:sz w:val="24"/>
                <w:szCs w:val="24"/>
                <w:highlight w:val="none"/>
              </w:rPr>
            </w:pPr>
            <w:r>
              <w:rPr>
                <w:rFonts w:hint="eastAsia"/>
                <w:sz w:val="24"/>
                <w:szCs w:val="24"/>
                <w:highlight w:val="none"/>
              </w:rPr>
              <w:t>注册地址</w:t>
            </w:r>
          </w:p>
        </w:tc>
        <w:tc>
          <w:tcPr>
            <w:tcW w:w="7590" w:type="dxa"/>
            <w:gridSpan w:val="6"/>
            <w:tcBorders>
              <w:top w:val="single" w:color="auto" w:sz="4" w:space="0"/>
              <w:left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686" w:hRule="atLeast"/>
          <w:jc w:val="center"/>
        </w:trPr>
        <w:tc>
          <w:tcPr>
            <w:tcW w:w="1785" w:type="dxa"/>
            <w:vMerge w:val="restart"/>
            <w:tcBorders>
              <w:top w:val="single" w:color="auto" w:sz="4" w:space="0"/>
              <w:left w:val="single" w:color="auto" w:sz="4" w:space="0"/>
            </w:tcBorders>
            <w:shd w:val="clear" w:color="auto" w:fill="FFFFFF"/>
            <w:noWrap/>
            <w:vAlign w:val="center"/>
          </w:tcPr>
          <w:p>
            <w:pPr>
              <w:pStyle w:val="57"/>
              <w:spacing w:line="240" w:lineRule="auto"/>
              <w:ind w:firstLine="420"/>
              <w:jc w:val="left"/>
              <w:rPr>
                <w:sz w:val="24"/>
                <w:szCs w:val="24"/>
                <w:highlight w:val="none"/>
              </w:rPr>
            </w:pPr>
            <w:r>
              <w:rPr>
                <w:rFonts w:hint="eastAsia"/>
                <w:sz w:val="24"/>
                <w:szCs w:val="24"/>
                <w:highlight w:val="none"/>
              </w:rPr>
              <w:t>联系方式</w:t>
            </w:r>
          </w:p>
        </w:tc>
        <w:tc>
          <w:tcPr>
            <w:tcW w:w="930" w:type="dxa"/>
            <w:tcBorders>
              <w:top w:val="single" w:color="auto" w:sz="4" w:space="0"/>
              <w:lef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联系人</w:t>
            </w:r>
          </w:p>
        </w:tc>
        <w:tc>
          <w:tcPr>
            <w:tcW w:w="2461" w:type="dxa"/>
            <w:gridSpan w:val="2"/>
            <w:tcBorders>
              <w:top w:val="single" w:color="auto" w:sz="4" w:space="0"/>
              <w:left w:val="single" w:color="auto" w:sz="4" w:space="0"/>
            </w:tcBorders>
            <w:shd w:val="clear" w:color="auto" w:fill="FFFFFF"/>
            <w:noWrap/>
          </w:tcPr>
          <w:p>
            <w:pPr>
              <w:jc w:val="center"/>
              <w:rPr>
                <w:rFonts w:ascii="宋体" w:hAnsi="宋体" w:cs="宋体"/>
                <w:sz w:val="24"/>
                <w:highlight w:val="none"/>
              </w:rPr>
            </w:pPr>
          </w:p>
        </w:tc>
        <w:tc>
          <w:tcPr>
            <w:tcW w:w="1253" w:type="dxa"/>
            <w:tcBorders>
              <w:top w:val="single" w:color="auto" w:sz="4" w:space="0"/>
              <w:lef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电话</w:t>
            </w:r>
          </w:p>
        </w:tc>
        <w:tc>
          <w:tcPr>
            <w:tcW w:w="2946" w:type="dxa"/>
            <w:gridSpan w:val="2"/>
            <w:tcBorders>
              <w:top w:val="single" w:color="auto" w:sz="4" w:space="0"/>
              <w:left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686" w:hRule="atLeast"/>
          <w:jc w:val="center"/>
        </w:trPr>
        <w:tc>
          <w:tcPr>
            <w:tcW w:w="1785" w:type="dxa"/>
            <w:vMerge w:val="continue"/>
            <w:tcBorders>
              <w:left w:val="single" w:color="auto" w:sz="4" w:space="0"/>
            </w:tcBorders>
            <w:shd w:val="clear" w:color="auto" w:fill="FFFFFF"/>
            <w:noWrap/>
            <w:vAlign w:val="center"/>
          </w:tcPr>
          <w:p>
            <w:pPr>
              <w:rPr>
                <w:rFonts w:ascii="宋体" w:hAnsi="宋体" w:cs="宋体"/>
                <w:sz w:val="24"/>
                <w:highlight w:val="none"/>
              </w:rPr>
            </w:pPr>
          </w:p>
        </w:tc>
        <w:tc>
          <w:tcPr>
            <w:tcW w:w="930" w:type="dxa"/>
            <w:tcBorders>
              <w:top w:val="single" w:color="auto" w:sz="4" w:space="0"/>
              <w:lef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传真</w:t>
            </w:r>
          </w:p>
        </w:tc>
        <w:tc>
          <w:tcPr>
            <w:tcW w:w="2461" w:type="dxa"/>
            <w:gridSpan w:val="2"/>
            <w:tcBorders>
              <w:top w:val="single" w:color="auto" w:sz="4" w:space="0"/>
              <w:left w:val="single" w:color="auto" w:sz="4" w:space="0"/>
            </w:tcBorders>
            <w:shd w:val="clear" w:color="auto" w:fill="FFFFFF"/>
            <w:noWrap/>
          </w:tcPr>
          <w:p>
            <w:pPr>
              <w:jc w:val="center"/>
              <w:rPr>
                <w:rFonts w:ascii="宋体" w:hAnsi="宋体" w:cs="宋体"/>
                <w:sz w:val="24"/>
                <w:highlight w:val="none"/>
              </w:rPr>
            </w:pPr>
          </w:p>
        </w:tc>
        <w:tc>
          <w:tcPr>
            <w:tcW w:w="1253" w:type="dxa"/>
            <w:tcBorders>
              <w:top w:val="single" w:color="auto" w:sz="4" w:space="0"/>
              <w:lef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网址</w:t>
            </w:r>
          </w:p>
        </w:tc>
        <w:tc>
          <w:tcPr>
            <w:tcW w:w="2946" w:type="dxa"/>
            <w:gridSpan w:val="2"/>
            <w:tcBorders>
              <w:top w:val="single" w:color="auto" w:sz="4" w:space="0"/>
              <w:left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法定代表人</w:t>
            </w:r>
          </w:p>
        </w:tc>
        <w:tc>
          <w:tcPr>
            <w:tcW w:w="930" w:type="dxa"/>
            <w:tcBorders>
              <w:top w:val="single" w:color="auto" w:sz="4" w:space="0"/>
              <w:lef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姓名</w:t>
            </w:r>
          </w:p>
        </w:tc>
        <w:tc>
          <w:tcPr>
            <w:tcW w:w="1426" w:type="dxa"/>
            <w:tcBorders>
              <w:top w:val="single" w:color="auto" w:sz="4" w:space="0"/>
              <w:left w:val="single" w:color="auto" w:sz="4" w:space="0"/>
            </w:tcBorders>
            <w:shd w:val="clear" w:color="auto" w:fill="FFFFFF"/>
            <w:noWrap/>
          </w:tcPr>
          <w:p>
            <w:pPr>
              <w:rPr>
                <w:rFonts w:ascii="宋体" w:hAnsi="宋体" w:cs="宋体"/>
                <w:sz w:val="24"/>
                <w:highlight w:val="none"/>
              </w:rPr>
            </w:pPr>
          </w:p>
        </w:tc>
        <w:tc>
          <w:tcPr>
            <w:tcW w:w="1035" w:type="dxa"/>
            <w:tcBorders>
              <w:top w:val="single" w:color="auto" w:sz="4" w:space="0"/>
              <w:left w:val="single" w:color="auto" w:sz="4" w:space="0"/>
            </w:tcBorders>
            <w:shd w:val="clear" w:color="auto" w:fill="FFFFFF"/>
            <w:noWrap/>
            <w:vAlign w:val="center"/>
          </w:tcPr>
          <w:p>
            <w:pPr>
              <w:pStyle w:val="57"/>
              <w:spacing w:line="240" w:lineRule="auto"/>
              <w:ind w:firstLine="0"/>
              <w:jc w:val="left"/>
              <w:rPr>
                <w:sz w:val="24"/>
                <w:szCs w:val="24"/>
                <w:highlight w:val="none"/>
              </w:rPr>
            </w:pPr>
            <w:r>
              <w:rPr>
                <w:rFonts w:hint="eastAsia"/>
                <w:sz w:val="24"/>
                <w:szCs w:val="24"/>
                <w:highlight w:val="none"/>
              </w:rPr>
              <w:t>技术职称</w:t>
            </w:r>
          </w:p>
        </w:tc>
        <w:tc>
          <w:tcPr>
            <w:tcW w:w="1253" w:type="dxa"/>
            <w:tcBorders>
              <w:top w:val="single" w:color="auto" w:sz="4" w:space="0"/>
              <w:left w:val="single" w:color="auto" w:sz="4" w:space="0"/>
            </w:tcBorders>
            <w:shd w:val="clear" w:color="auto" w:fill="FFFFFF"/>
            <w:noWrap/>
            <w:vAlign w:val="center"/>
          </w:tcPr>
          <w:p>
            <w:pPr>
              <w:pStyle w:val="57"/>
              <w:spacing w:line="240" w:lineRule="auto"/>
              <w:ind w:firstLine="0"/>
              <w:jc w:val="left"/>
              <w:rPr>
                <w:sz w:val="24"/>
                <w:szCs w:val="24"/>
                <w:highlight w:val="none"/>
              </w:rPr>
            </w:pPr>
          </w:p>
        </w:tc>
        <w:tc>
          <w:tcPr>
            <w:tcW w:w="900" w:type="dxa"/>
            <w:tcBorders>
              <w:top w:val="single" w:color="auto" w:sz="4" w:space="0"/>
              <w:left w:val="single" w:color="auto" w:sz="4" w:space="0"/>
              <w:right w:val="single" w:color="auto" w:sz="4" w:space="0"/>
            </w:tcBorders>
            <w:shd w:val="clear" w:color="auto" w:fill="FFFFFF"/>
            <w:noWrap/>
            <w:vAlign w:val="center"/>
          </w:tcPr>
          <w:p>
            <w:pPr>
              <w:pStyle w:val="57"/>
              <w:spacing w:line="240" w:lineRule="auto"/>
              <w:ind w:firstLine="200"/>
              <w:jc w:val="left"/>
              <w:rPr>
                <w:sz w:val="24"/>
                <w:szCs w:val="24"/>
                <w:highlight w:val="none"/>
              </w:rPr>
            </w:pPr>
            <w:r>
              <w:rPr>
                <w:rFonts w:hint="eastAsia"/>
                <w:sz w:val="24"/>
                <w:szCs w:val="24"/>
                <w:highlight w:val="none"/>
              </w:rPr>
              <w:t>电话</w:t>
            </w:r>
          </w:p>
        </w:tc>
        <w:tc>
          <w:tcPr>
            <w:tcW w:w="2046" w:type="dxa"/>
            <w:tcBorders>
              <w:top w:val="single" w:color="auto" w:sz="4" w:space="0"/>
              <w:left w:val="single" w:color="auto" w:sz="4" w:space="0"/>
              <w:right w:val="single" w:color="auto" w:sz="4" w:space="0"/>
            </w:tcBorders>
            <w:shd w:val="clear" w:color="auto" w:fill="FFFFFF"/>
            <w:noWrap/>
            <w:vAlign w:val="center"/>
          </w:tcPr>
          <w:p>
            <w:pPr>
              <w:pStyle w:val="57"/>
              <w:spacing w:line="240" w:lineRule="auto"/>
              <w:ind w:firstLine="200"/>
              <w:jc w:val="left"/>
              <w:rPr>
                <w:sz w:val="24"/>
                <w:szCs w:val="24"/>
                <w:highlight w:val="none"/>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ign w:val="center"/>
          </w:tcPr>
          <w:p>
            <w:pPr>
              <w:pStyle w:val="57"/>
              <w:spacing w:line="240" w:lineRule="auto"/>
              <w:ind w:firstLine="420"/>
              <w:jc w:val="left"/>
              <w:rPr>
                <w:sz w:val="24"/>
                <w:szCs w:val="24"/>
                <w:highlight w:val="none"/>
              </w:rPr>
            </w:pPr>
            <w:r>
              <w:rPr>
                <w:rFonts w:hint="eastAsia"/>
                <w:sz w:val="24"/>
                <w:szCs w:val="24"/>
                <w:highlight w:val="none"/>
              </w:rPr>
              <w:t>成立时间</w:t>
            </w:r>
          </w:p>
        </w:tc>
        <w:tc>
          <w:tcPr>
            <w:tcW w:w="2356" w:type="dxa"/>
            <w:gridSpan w:val="2"/>
            <w:tcBorders>
              <w:top w:val="single" w:color="auto" w:sz="4" w:space="0"/>
              <w:left w:val="single" w:color="auto" w:sz="4" w:space="0"/>
            </w:tcBorders>
            <w:shd w:val="clear" w:color="auto" w:fill="FFFFFF"/>
            <w:noWrap/>
          </w:tcPr>
          <w:p>
            <w:pPr>
              <w:rPr>
                <w:rFonts w:ascii="宋体" w:hAnsi="宋体" w:cs="宋体"/>
                <w:sz w:val="24"/>
                <w:highlight w:val="none"/>
              </w:rPr>
            </w:pPr>
          </w:p>
        </w:tc>
        <w:tc>
          <w:tcPr>
            <w:tcW w:w="2288" w:type="dxa"/>
            <w:gridSpan w:val="2"/>
            <w:tcBorders>
              <w:top w:val="single" w:color="auto" w:sz="4" w:space="0"/>
              <w:left w:val="single" w:color="auto" w:sz="4" w:space="0"/>
              <w:righ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员工总人数</w:t>
            </w:r>
          </w:p>
        </w:tc>
        <w:tc>
          <w:tcPr>
            <w:tcW w:w="2946" w:type="dxa"/>
            <w:gridSpan w:val="2"/>
            <w:tcBorders>
              <w:top w:val="single" w:color="auto" w:sz="4" w:space="0"/>
              <w:left w:val="single" w:color="auto" w:sz="4" w:space="0"/>
              <w:right w:val="single" w:color="auto" w:sz="4" w:space="0"/>
            </w:tcBorders>
            <w:shd w:val="clear" w:color="auto" w:fill="FFFFFF"/>
            <w:noWrap/>
            <w:vAlign w:val="center"/>
          </w:tcPr>
          <w:p>
            <w:pPr>
              <w:pStyle w:val="57"/>
              <w:spacing w:line="240" w:lineRule="auto"/>
              <w:ind w:firstLine="0"/>
              <w:jc w:val="left"/>
              <w:rPr>
                <w:sz w:val="24"/>
                <w:szCs w:val="24"/>
                <w:highlight w:val="none"/>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ign w:val="center"/>
          </w:tcPr>
          <w:p>
            <w:pPr>
              <w:pStyle w:val="57"/>
              <w:spacing w:line="240" w:lineRule="auto"/>
              <w:ind w:firstLine="0"/>
              <w:jc w:val="center"/>
              <w:rPr>
                <w:sz w:val="24"/>
                <w:szCs w:val="24"/>
                <w:highlight w:val="none"/>
                <w:lang w:val="en-US" w:eastAsia="zh-CN"/>
              </w:rPr>
            </w:pPr>
            <w:r>
              <w:rPr>
                <w:rFonts w:hint="eastAsia"/>
                <w:sz w:val="24"/>
                <w:szCs w:val="24"/>
                <w:highlight w:val="none"/>
                <w:lang w:val="en-US" w:eastAsia="zh-CN"/>
              </w:rPr>
              <w:t>统一社会</w:t>
            </w:r>
          </w:p>
          <w:p>
            <w:pPr>
              <w:pStyle w:val="57"/>
              <w:spacing w:line="240" w:lineRule="auto"/>
              <w:ind w:firstLine="0"/>
              <w:jc w:val="center"/>
              <w:rPr>
                <w:sz w:val="24"/>
                <w:szCs w:val="24"/>
                <w:highlight w:val="none"/>
                <w:lang w:val="en-US" w:eastAsia="zh-CN"/>
              </w:rPr>
            </w:pPr>
            <w:r>
              <w:rPr>
                <w:rFonts w:hint="eastAsia"/>
                <w:sz w:val="24"/>
                <w:szCs w:val="24"/>
                <w:highlight w:val="none"/>
                <w:lang w:val="en-US" w:eastAsia="zh-CN"/>
              </w:rPr>
              <w:t>信用代码</w:t>
            </w:r>
          </w:p>
        </w:tc>
        <w:tc>
          <w:tcPr>
            <w:tcW w:w="2356" w:type="dxa"/>
            <w:gridSpan w:val="2"/>
            <w:tcBorders>
              <w:top w:val="single" w:color="auto" w:sz="4" w:space="0"/>
              <w:left w:val="single" w:color="auto" w:sz="4" w:space="0"/>
            </w:tcBorders>
            <w:shd w:val="clear" w:color="auto" w:fill="FFFFFF"/>
            <w:noWrap/>
          </w:tcPr>
          <w:p>
            <w:pPr>
              <w:rPr>
                <w:rFonts w:ascii="宋体" w:hAnsi="宋体" w:cs="宋体"/>
                <w:sz w:val="24"/>
                <w:highlight w:val="none"/>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高级职称人数</w:t>
            </w:r>
          </w:p>
        </w:tc>
        <w:tc>
          <w:tcPr>
            <w:tcW w:w="2946" w:type="dxa"/>
            <w:gridSpan w:val="2"/>
            <w:tcBorders>
              <w:top w:val="single" w:color="auto" w:sz="4" w:space="0"/>
              <w:left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ign w:val="center"/>
          </w:tcPr>
          <w:p>
            <w:pPr>
              <w:pStyle w:val="57"/>
              <w:spacing w:line="240" w:lineRule="auto"/>
              <w:ind w:firstLine="420"/>
              <w:jc w:val="left"/>
              <w:rPr>
                <w:sz w:val="24"/>
                <w:szCs w:val="24"/>
                <w:highlight w:val="none"/>
              </w:rPr>
            </w:pPr>
            <w:r>
              <w:rPr>
                <w:rFonts w:hint="eastAsia"/>
                <w:sz w:val="24"/>
                <w:szCs w:val="24"/>
                <w:highlight w:val="none"/>
              </w:rPr>
              <w:t>注册资金</w:t>
            </w:r>
          </w:p>
        </w:tc>
        <w:tc>
          <w:tcPr>
            <w:tcW w:w="2356" w:type="dxa"/>
            <w:gridSpan w:val="2"/>
            <w:tcBorders>
              <w:top w:val="single" w:color="auto" w:sz="4" w:space="0"/>
              <w:left w:val="single" w:color="auto" w:sz="4" w:space="0"/>
            </w:tcBorders>
            <w:shd w:val="clear" w:color="auto" w:fill="FFFFFF"/>
            <w:noWrap/>
          </w:tcPr>
          <w:p>
            <w:pPr>
              <w:rPr>
                <w:rFonts w:ascii="宋体" w:hAnsi="宋体" w:cs="宋体"/>
                <w:sz w:val="24"/>
                <w:highlight w:val="none"/>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中级职称人数</w:t>
            </w:r>
          </w:p>
        </w:tc>
        <w:tc>
          <w:tcPr>
            <w:tcW w:w="2946" w:type="dxa"/>
            <w:gridSpan w:val="2"/>
            <w:tcBorders>
              <w:top w:val="single" w:color="auto" w:sz="4" w:space="0"/>
              <w:left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ign w:val="center"/>
          </w:tcPr>
          <w:p>
            <w:pPr>
              <w:pStyle w:val="57"/>
              <w:spacing w:line="240" w:lineRule="auto"/>
              <w:ind w:firstLine="420"/>
              <w:jc w:val="left"/>
              <w:rPr>
                <w:sz w:val="24"/>
                <w:szCs w:val="24"/>
                <w:highlight w:val="none"/>
              </w:rPr>
            </w:pPr>
            <w:r>
              <w:rPr>
                <w:rFonts w:hint="eastAsia"/>
                <w:sz w:val="24"/>
                <w:szCs w:val="24"/>
                <w:highlight w:val="none"/>
              </w:rPr>
              <w:t>开户银行</w:t>
            </w:r>
          </w:p>
        </w:tc>
        <w:tc>
          <w:tcPr>
            <w:tcW w:w="2356" w:type="dxa"/>
            <w:gridSpan w:val="2"/>
            <w:tcBorders>
              <w:top w:val="single" w:color="auto" w:sz="4" w:space="0"/>
              <w:left w:val="single" w:color="auto" w:sz="4" w:space="0"/>
            </w:tcBorders>
            <w:shd w:val="clear" w:color="auto" w:fill="FFFFFF"/>
            <w:noWrap/>
          </w:tcPr>
          <w:p>
            <w:pPr>
              <w:rPr>
                <w:rFonts w:ascii="宋体" w:hAnsi="宋体" w:cs="宋体"/>
                <w:sz w:val="24"/>
                <w:highlight w:val="none"/>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初级职称人数</w:t>
            </w:r>
          </w:p>
        </w:tc>
        <w:tc>
          <w:tcPr>
            <w:tcW w:w="2946" w:type="dxa"/>
            <w:gridSpan w:val="2"/>
            <w:tcBorders>
              <w:top w:val="single" w:color="auto" w:sz="4" w:space="0"/>
              <w:left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bottom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账号</w:t>
            </w:r>
          </w:p>
        </w:tc>
        <w:tc>
          <w:tcPr>
            <w:tcW w:w="2356" w:type="dxa"/>
            <w:gridSpan w:val="2"/>
            <w:tcBorders>
              <w:top w:val="single" w:color="auto" w:sz="4" w:space="0"/>
              <w:left w:val="single" w:color="auto" w:sz="4" w:space="0"/>
              <w:bottom w:val="single" w:color="auto" w:sz="4" w:space="0"/>
            </w:tcBorders>
            <w:shd w:val="clear" w:color="auto" w:fill="FFFFFF"/>
            <w:noWrap/>
          </w:tcPr>
          <w:p>
            <w:pPr>
              <w:rPr>
                <w:rFonts w:ascii="宋体" w:hAnsi="宋体" w:cs="宋体"/>
                <w:sz w:val="24"/>
                <w:highlight w:val="none"/>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技工人数</w:t>
            </w:r>
          </w:p>
        </w:tc>
        <w:tc>
          <w:tcPr>
            <w:tcW w:w="2946" w:type="dxa"/>
            <w:gridSpan w:val="2"/>
            <w:tcBorders>
              <w:top w:val="single" w:color="auto" w:sz="4" w:space="0"/>
              <w:left w:val="single" w:color="auto" w:sz="4" w:space="0"/>
              <w:bottom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189" w:hRule="atLeast"/>
          <w:jc w:val="center"/>
        </w:trPr>
        <w:tc>
          <w:tcPr>
            <w:tcW w:w="1785" w:type="dxa"/>
            <w:tcBorders>
              <w:top w:val="single" w:color="auto" w:sz="4" w:space="0"/>
              <w:left w:val="single" w:color="auto" w:sz="4" w:space="0"/>
              <w:bottom w:val="single" w:color="auto" w:sz="4" w:space="0"/>
            </w:tcBorders>
            <w:shd w:val="clear" w:color="auto" w:fill="FFFFFF"/>
            <w:noWrap/>
            <w:vAlign w:val="center"/>
          </w:tcPr>
          <w:p>
            <w:pPr>
              <w:pStyle w:val="57"/>
              <w:spacing w:line="240" w:lineRule="auto"/>
              <w:ind w:firstLine="420"/>
              <w:jc w:val="left"/>
              <w:rPr>
                <w:sz w:val="24"/>
                <w:szCs w:val="24"/>
                <w:highlight w:val="none"/>
              </w:rPr>
            </w:pPr>
            <w:r>
              <w:rPr>
                <w:rFonts w:hint="eastAsia"/>
                <w:sz w:val="24"/>
                <w:szCs w:val="24"/>
                <w:highlight w:val="none"/>
              </w:rPr>
              <w:t>经营范围</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发展历程及主要荣誉</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tcPr>
          <w:p>
            <w:pPr>
              <w:rPr>
                <w:rFonts w:ascii="宋体" w:hAnsi="宋体" w:cs="宋体"/>
                <w:sz w:val="24"/>
                <w:highlight w:val="none"/>
              </w:rPr>
            </w:pPr>
          </w:p>
        </w:tc>
      </w:tr>
      <w:tr>
        <w:tblPrEx>
          <w:tblCellMar>
            <w:top w:w="0" w:type="dxa"/>
            <w:left w:w="10" w:type="dxa"/>
            <w:bottom w:w="0" w:type="dxa"/>
            <w:right w:w="10" w:type="dxa"/>
          </w:tblCellMar>
        </w:tblPrEx>
        <w:trPr>
          <w:trHeight w:val="950" w:hRule="atLeast"/>
          <w:jc w:val="center"/>
        </w:trPr>
        <w:tc>
          <w:tcPr>
            <w:tcW w:w="17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7"/>
              <w:spacing w:line="240" w:lineRule="auto"/>
              <w:ind w:firstLine="0"/>
              <w:jc w:val="center"/>
              <w:rPr>
                <w:sz w:val="24"/>
                <w:szCs w:val="24"/>
                <w:highlight w:val="none"/>
              </w:rPr>
            </w:pPr>
            <w:r>
              <w:rPr>
                <w:rFonts w:hint="eastAsia"/>
                <w:sz w:val="24"/>
                <w:szCs w:val="24"/>
                <w:highlight w:val="none"/>
              </w:rPr>
              <w:t>企业综合情况</w:t>
            </w:r>
          </w:p>
          <w:p>
            <w:pPr>
              <w:pStyle w:val="57"/>
              <w:spacing w:line="240" w:lineRule="auto"/>
              <w:ind w:firstLine="0"/>
              <w:jc w:val="center"/>
              <w:rPr>
                <w:sz w:val="24"/>
                <w:szCs w:val="24"/>
                <w:highlight w:val="none"/>
              </w:rPr>
            </w:pPr>
            <w:r>
              <w:rPr>
                <w:rFonts w:hint="eastAsia"/>
                <w:sz w:val="24"/>
                <w:szCs w:val="24"/>
                <w:highlight w:val="none"/>
              </w:rPr>
              <w:t>介绍</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tcPr>
          <w:p>
            <w:pPr>
              <w:rPr>
                <w:bCs/>
                <w:highlight w:val="none"/>
              </w:rPr>
            </w:pPr>
          </w:p>
        </w:tc>
      </w:tr>
    </w:tbl>
    <w:p>
      <w:pPr>
        <w:pStyle w:val="14"/>
        <w:ind w:firstLine="281"/>
        <w:rPr>
          <w:rFonts w:ascii="宋体" w:hAnsi="宋体" w:cs="宋体"/>
          <w:b/>
          <w:bCs/>
          <w:snapToGrid w:val="0"/>
          <w:kern w:val="0"/>
          <w:szCs w:val="28"/>
          <w:highlight w:val="none"/>
        </w:rPr>
      </w:pPr>
    </w:p>
    <w:p>
      <w:pPr>
        <w:pStyle w:val="16"/>
        <w:spacing w:line="360" w:lineRule="auto"/>
        <w:ind w:firstLine="5520" w:firstLineChars="2300"/>
        <w:rPr>
          <w:rFonts w:hAnsi="宋体" w:cs="宋体"/>
          <w:sz w:val="24"/>
          <w:highlight w:val="none"/>
        </w:rPr>
      </w:pPr>
      <w:r>
        <w:rPr>
          <w:rFonts w:hint="eastAsia" w:hAnsi="宋体" w:cs="宋体"/>
          <w:sz w:val="24"/>
          <w:highlight w:val="none"/>
        </w:rPr>
        <w:t>供应商</w:t>
      </w:r>
      <w:r>
        <w:rPr>
          <w:rFonts w:hint="eastAsia" w:hAnsi="宋体" w:cs="宋体"/>
          <w:sz w:val="24"/>
          <w:highlight w:val="none"/>
          <w:lang w:val="zh-CN"/>
        </w:rPr>
        <w:t>（盖章）：</w:t>
      </w:r>
    </w:p>
    <w:p>
      <w:pPr>
        <w:pStyle w:val="16"/>
        <w:spacing w:line="360" w:lineRule="auto"/>
        <w:jc w:val="center"/>
        <w:rPr>
          <w:b/>
          <w:sz w:val="32"/>
          <w:szCs w:val="32"/>
          <w:highlight w:val="none"/>
        </w:rPr>
        <w:sectPr>
          <w:pgSz w:w="11906" w:h="16838"/>
          <w:pgMar w:top="1588" w:right="1758" w:bottom="1304" w:left="1758" w:header="851" w:footer="992" w:gutter="0"/>
          <w:cols w:space="720" w:num="1"/>
          <w:docGrid w:type="lines" w:linePitch="312" w:charSpace="0"/>
        </w:sectPr>
      </w:pPr>
      <w:r>
        <w:rPr>
          <w:rFonts w:hint="eastAsia" w:hAnsi="宋体" w:cs="宋体"/>
          <w:sz w:val="24"/>
          <w:highlight w:val="none"/>
          <w:lang w:val="en-US" w:eastAsia="zh-CN"/>
        </w:rPr>
        <w:t xml:space="preserve">                              </w:t>
      </w:r>
      <w:r>
        <w:rPr>
          <w:rFonts w:hint="eastAsia" w:hAnsi="宋体" w:cs="宋体"/>
          <w:sz w:val="24"/>
          <w:highlight w:val="none"/>
          <w:lang w:val="zh-CN"/>
        </w:rPr>
        <w:t>日 期</w:t>
      </w:r>
      <w:r>
        <w:rPr>
          <w:rFonts w:hint="eastAsia" w:hAnsi="宋体" w:cs="宋体"/>
          <w:sz w:val="24"/>
          <w:highlight w:val="none"/>
        </w:rPr>
        <w:t xml:space="preserve"> ：</w:t>
      </w:r>
    </w:p>
    <w:p>
      <w:pPr>
        <w:snapToGrid w:val="0"/>
        <w:spacing w:before="50" w:after="50" w:line="360" w:lineRule="auto"/>
        <w:rPr>
          <w:rFonts w:ascii="宋体" w:hAnsi="宋体"/>
          <w:b/>
          <w:sz w:val="32"/>
          <w:szCs w:val="32"/>
          <w:highlight w:val="none"/>
        </w:rPr>
      </w:pPr>
      <w:r>
        <w:rPr>
          <w:rFonts w:hint="eastAsia" w:ascii="宋体" w:hAnsi="宋体"/>
          <w:b/>
          <w:sz w:val="28"/>
          <w:highlight w:val="none"/>
        </w:rPr>
        <w:t>附件10</w:t>
      </w:r>
    </w:p>
    <w:p>
      <w:pPr>
        <w:spacing w:line="360" w:lineRule="auto"/>
        <w:ind w:firstLine="435"/>
        <w:rPr>
          <w:rFonts w:ascii="宋体" w:hAnsi="宋体" w:cs="宋体"/>
          <w:b/>
          <w:bCs/>
          <w:sz w:val="28"/>
          <w:szCs w:val="28"/>
          <w:highlight w:val="none"/>
        </w:rPr>
      </w:pPr>
    </w:p>
    <w:p>
      <w:pPr>
        <w:pStyle w:val="9"/>
        <w:spacing w:line="360" w:lineRule="auto"/>
        <w:ind w:firstLine="0"/>
        <w:jc w:val="center"/>
        <w:rPr>
          <w:rFonts w:ascii="宋体" w:hAnsi="宋体" w:cs="宋体"/>
          <w:b/>
          <w:sz w:val="32"/>
          <w:szCs w:val="32"/>
          <w:highlight w:val="none"/>
        </w:rPr>
      </w:pPr>
      <w:r>
        <w:rPr>
          <w:rFonts w:hint="eastAsia" w:ascii="宋体" w:hAnsi="宋体" w:cs="宋体"/>
          <w:b/>
          <w:sz w:val="32"/>
          <w:szCs w:val="32"/>
          <w:highlight w:val="none"/>
        </w:rPr>
        <w:t>环境标志产品、节能产品认证</w:t>
      </w:r>
    </w:p>
    <w:p>
      <w:pPr>
        <w:pStyle w:val="47"/>
        <w:spacing w:line="360" w:lineRule="auto"/>
        <w:ind w:right="480"/>
        <w:jc w:val="left"/>
        <w:rPr>
          <w:rFonts w:hAnsi="宋体"/>
          <w:b/>
          <w:sz w:val="24"/>
          <w:highlight w:val="none"/>
        </w:rPr>
      </w:pPr>
      <w:r>
        <w:rPr>
          <w:rFonts w:hAnsi="宋体"/>
          <w:b/>
          <w:sz w:val="24"/>
          <w:highlight w:val="none"/>
        </w:rPr>
        <w:t>项目名称：</w:t>
      </w:r>
    </w:p>
    <w:p>
      <w:pPr>
        <w:pStyle w:val="47"/>
        <w:spacing w:line="360" w:lineRule="auto"/>
        <w:ind w:right="480"/>
        <w:jc w:val="left"/>
        <w:rPr>
          <w:rFonts w:hAnsi="宋体"/>
          <w:b/>
          <w:sz w:val="24"/>
          <w:highlight w:val="none"/>
        </w:rPr>
      </w:pPr>
      <w:r>
        <w:rPr>
          <w:rFonts w:hAnsi="宋体"/>
          <w:b/>
          <w:sz w:val="24"/>
          <w:highlight w:val="none"/>
        </w:rPr>
        <w:t>项目编号：</w:t>
      </w:r>
    </w:p>
    <w:tbl>
      <w:tblPr>
        <w:tblStyle w:val="2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10"/>
        <w:gridCol w:w="1680"/>
        <w:gridCol w:w="1837"/>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6"/>
            <w:noWrap/>
            <w:vAlign w:val="center"/>
          </w:tcPr>
          <w:p>
            <w:pPr>
              <w:pStyle w:val="58"/>
              <w:rPr>
                <w:rFonts w:ascii="宋体" w:hAnsi="宋体" w:cs="宋体"/>
                <w:kern w:val="0"/>
                <w:sz w:val="32"/>
                <w:szCs w:val="32"/>
                <w:highlight w:val="none"/>
              </w:rPr>
            </w:pPr>
            <w:r>
              <w:rPr>
                <w:rFonts w:hint="eastAsia" w:ascii="宋体" w:hAnsi="宋体" w:cs="宋体"/>
                <w:b/>
                <w:kern w:val="0"/>
                <w:sz w:val="24"/>
                <w:highlight w:val="none"/>
              </w:rPr>
              <w:t>本次询价拟投入的环境标志产品说明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序号</w:t>
            </w:r>
          </w:p>
        </w:tc>
        <w:tc>
          <w:tcPr>
            <w:tcW w:w="1710"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产品名称</w:t>
            </w:r>
          </w:p>
        </w:tc>
        <w:tc>
          <w:tcPr>
            <w:tcW w:w="1680"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品牌</w:t>
            </w:r>
          </w:p>
        </w:tc>
        <w:tc>
          <w:tcPr>
            <w:tcW w:w="1837"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型号</w:t>
            </w:r>
          </w:p>
        </w:tc>
        <w:tc>
          <w:tcPr>
            <w:tcW w:w="2504"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环境标志产品有效认证证书号</w:t>
            </w:r>
          </w:p>
        </w:tc>
        <w:tc>
          <w:tcPr>
            <w:tcW w:w="845"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1</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2</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3</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4</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5</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w:t>
            </w:r>
          </w:p>
        </w:tc>
        <w:tc>
          <w:tcPr>
            <w:tcW w:w="1710"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w:t>
            </w: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6"/>
            <w:noWrap/>
            <w:vAlign w:val="center"/>
          </w:tcPr>
          <w:p>
            <w:pPr>
              <w:pStyle w:val="58"/>
              <w:rPr>
                <w:rFonts w:ascii="宋体" w:hAnsi="宋体" w:cs="宋体"/>
                <w:kern w:val="0"/>
                <w:sz w:val="32"/>
                <w:szCs w:val="32"/>
                <w:highlight w:val="none"/>
              </w:rPr>
            </w:pPr>
            <w:r>
              <w:rPr>
                <w:rFonts w:hint="eastAsia" w:ascii="宋体" w:hAnsi="宋体" w:cs="宋体"/>
                <w:b/>
                <w:kern w:val="0"/>
                <w:sz w:val="24"/>
                <w:highlight w:val="none"/>
              </w:rPr>
              <w:t>本次询价拟投入的节能产品说明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序号</w:t>
            </w:r>
          </w:p>
        </w:tc>
        <w:tc>
          <w:tcPr>
            <w:tcW w:w="1710"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产品名称</w:t>
            </w:r>
          </w:p>
        </w:tc>
        <w:tc>
          <w:tcPr>
            <w:tcW w:w="1680"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品牌</w:t>
            </w:r>
          </w:p>
        </w:tc>
        <w:tc>
          <w:tcPr>
            <w:tcW w:w="1837"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型号</w:t>
            </w:r>
          </w:p>
        </w:tc>
        <w:tc>
          <w:tcPr>
            <w:tcW w:w="2504"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节能产品有效认证证书号</w:t>
            </w:r>
          </w:p>
        </w:tc>
        <w:tc>
          <w:tcPr>
            <w:tcW w:w="845"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1</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2</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3</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4</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5</w:t>
            </w:r>
          </w:p>
        </w:tc>
        <w:tc>
          <w:tcPr>
            <w:tcW w:w="1710" w:type="dxa"/>
            <w:noWrap/>
            <w:vAlign w:val="center"/>
          </w:tcPr>
          <w:p>
            <w:pPr>
              <w:pStyle w:val="58"/>
              <w:jc w:val="center"/>
              <w:rPr>
                <w:rFonts w:ascii="宋体" w:hAnsi="宋体" w:cs="宋体"/>
                <w:kern w:val="0"/>
                <w:sz w:val="24"/>
                <w:highlight w:val="none"/>
              </w:rPr>
            </w:pP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w:t>
            </w:r>
          </w:p>
        </w:tc>
        <w:tc>
          <w:tcPr>
            <w:tcW w:w="1710" w:type="dxa"/>
            <w:noWrap/>
            <w:vAlign w:val="center"/>
          </w:tcPr>
          <w:p>
            <w:pPr>
              <w:pStyle w:val="58"/>
              <w:jc w:val="center"/>
              <w:rPr>
                <w:rFonts w:ascii="宋体" w:hAnsi="宋体" w:cs="宋体"/>
                <w:kern w:val="0"/>
                <w:sz w:val="24"/>
                <w:highlight w:val="none"/>
              </w:rPr>
            </w:pPr>
            <w:r>
              <w:rPr>
                <w:rFonts w:hint="eastAsia" w:ascii="宋体" w:hAnsi="宋体" w:cs="宋体"/>
                <w:kern w:val="0"/>
                <w:sz w:val="24"/>
                <w:highlight w:val="none"/>
              </w:rPr>
              <w:t>…</w:t>
            </w:r>
          </w:p>
        </w:tc>
        <w:tc>
          <w:tcPr>
            <w:tcW w:w="1680" w:type="dxa"/>
            <w:noWrap/>
            <w:vAlign w:val="center"/>
          </w:tcPr>
          <w:p>
            <w:pPr>
              <w:pStyle w:val="58"/>
              <w:jc w:val="center"/>
              <w:rPr>
                <w:rFonts w:ascii="宋体" w:hAnsi="宋体" w:cs="宋体"/>
                <w:bCs/>
                <w:kern w:val="0"/>
                <w:sz w:val="24"/>
                <w:highlight w:val="none"/>
              </w:rPr>
            </w:pPr>
          </w:p>
        </w:tc>
        <w:tc>
          <w:tcPr>
            <w:tcW w:w="1837" w:type="dxa"/>
            <w:noWrap/>
            <w:vAlign w:val="center"/>
          </w:tcPr>
          <w:p>
            <w:pPr>
              <w:pStyle w:val="58"/>
              <w:jc w:val="center"/>
              <w:rPr>
                <w:rFonts w:ascii="宋体" w:hAnsi="宋体" w:cs="宋体"/>
                <w:bCs/>
                <w:kern w:val="0"/>
                <w:sz w:val="24"/>
                <w:highlight w:val="none"/>
              </w:rPr>
            </w:pPr>
          </w:p>
        </w:tc>
        <w:tc>
          <w:tcPr>
            <w:tcW w:w="2504" w:type="dxa"/>
            <w:noWrap/>
            <w:vAlign w:val="center"/>
          </w:tcPr>
          <w:p>
            <w:pPr>
              <w:pStyle w:val="58"/>
              <w:jc w:val="center"/>
              <w:rPr>
                <w:rFonts w:ascii="宋体" w:hAnsi="宋体" w:cs="宋体"/>
                <w:kern w:val="0"/>
                <w:sz w:val="24"/>
                <w:highlight w:val="none"/>
              </w:rPr>
            </w:pPr>
          </w:p>
        </w:tc>
        <w:tc>
          <w:tcPr>
            <w:tcW w:w="845" w:type="dxa"/>
            <w:noWrap/>
            <w:vAlign w:val="center"/>
          </w:tcPr>
          <w:p>
            <w:pPr>
              <w:pStyle w:val="58"/>
              <w:jc w:val="center"/>
              <w:rPr>
                <w:rFonts w:ascii="宋体" w:hAnsi="宋体" w:cs="宋体"/>
                <w:kern w:val="0"/>
                <w:sz w:val="24"/>
                <w:highlight w:val="none"/>
              </w:rPr>
            </w:pPr>
          </w:p>
        </w:tc>
      </w:tr>
    </w:tbl>
    <w:p>
      <w:pPr>
        <w:pStyle w:val="58"/>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注：环境标志产品、节能产品须提</w:t>
      </w:r>
      <w:r>
        <w:rPr>
          <w:rFonts w:hint="eastAsia" w:ascii="宋体" w:hAnsi="宋体"/>
          <w:b/>
          <w:sz w:val="24"/>
          <w:highlight w:val="none"/>
        </w:rPr>
        <w:t>供国家确定的认证</w:t>
      </w:r>
      <w:r>
        <w:rPr>
          <w:rFonts w:hint="eastAsia" w:ascii="宋体" w:hAnsi="宋体" w:cs="宋体"/>
          <w:b/>
          <w:bCs/>
          <w:sz w:val="24"/>
          <w:highlight w:val="none"/>
        </w:rPr>
        <w:t>机构出具且在有效期内的认证证书或规定网站证书查询截图。</w:t>
      </w:r>
    </w:p>
    <w:p>
      <w:pPr>
        <w:pStyle w:val="16"/>
        <w:spacing w:line="560" w:lineRule="exact"/>
        <w:ind w:firstLine="5280" w:firstLineChars="2200"/>
        <w:rPr>
          <w:rFonts w:hAnsi="宋体" w:cs="宋体"/>
          <w:sz w:val="24"/>
          <w:highlight w:val="none"/>
          <w:lang w:val="zh-CN"/>
        </w:rPr>
      </w:pPr>
    </w:p>
    <w:p>
      <w:pPr>
        <w:pStyle w:val="16"/>
        <w:spacing w:line="560" w:lineRule="exact"/>
        <w:ind w:firstLine="6000" w:firstLineChars="2500"/>
        <w:rPr>
          <w:rFonts w:hAnsi="宋体" w:cs="宋体"/>
          <w:sz w:val="24"/>
          <w:highlight w:val="none"/>
          <w:lang w:val="zh-CN"/>
        </w:rPr>
      </w:pPr>
      <w:r>
        <w:rPr>
          <w:rFonts w:hint="eastAsia" w:hAnsi="宋体" w:cs="宋体"/>
          <w:sz w:val="24"/>
          <w:highlight w:val="none"/>
        </w:rPr>
        <w:t>供应商</w:t>
      </w:r>
      <w:r>
        <w:rPr>
          <w:rFonts w:hint="eastAsia" w:hAnsi="宋体" w:cs="宋体"/>
          <w:sz w:val="24"/>
          <w:highlight w:val="none"/>
          <w:lang w:val="zh-CN"/>
        </w:rPr>
        <w:t>（盖章）：</w:t>
      </w:r>
    </w:p>
    <w:p>
      <w:pPr>
        <w:pStyle w:val="16"/>
        <w:spacing w:line="560" w:lineRule="exact"/>
        <w:rPr>
          <w:rFonts w:hAnsi="宋体" w:cs="宋体"/>
          <w:sz w:val="24"/>
          <w:highlight w:val="none"/>
          <w:lang w:val="zh-CN"/>
        </w:rPr>
      </w:pPr>
    </w:p>
    <w:p>
      <w:pPr>
        <w:spacing w:before="60" w:after="60" w:line="360" w:lineRule="auto"/>
        <w:ind w:firstLine="6720" w:firstLineChars="2800"/>
        <w:rPr>
          <w:rFonts w:ascii="宋体" w:hAnsi="宋体" w:cs="宋体"/>
          <w:sz w:val="24"/>
          <w:highlight w:val="none"/>
          <w:lang w:val="zh-CN"/>
        </w:rPr>
        <w:sectPr>
          <w:pgSz w:w="11906" w:h="16838"/>
          <w:pgMar w:top="1440" w:right="1440" w:bottom="1440" w:left="1440" w:header="851" w:footer="992" w:gutter="0"/>
          <w:cols w:space="720" w:num="1"/>
          <w:docGrid w:linePitch="312" w:charSpace="0"/>
        </w:sectPr>
      </w:pPr>
      <w:r>
        <w:rPr>
          <w:rFonts w:hint="eastAsia" w:ascii="宋体" w:hAnsi="宋体" w:cs="宋体"/>
          <w:sz w:val="24"/>
          <w:highlight w:val="none"/>
          <w:lang w:val="zh-CN"/>
        </w:rPr>
        <w:t>日 期</w:t>
      </w:r>
      <w:r>
        <w:rPr>
          <w:rFonts w:hint="eastAsia" w:ascii="宋体" w:hAnsi="宋体" w:cs="宋体"/>
          <w:sz w:val="24"/>
          <w:highlight w:val="none"/>
        </w:rPr>
        <w:t xml:space="preserve"> ：</w:t>
      </w:r>
    </w:p>
    <w:p>
      <w:pPr>
        <w:pStyle w:val="16"/>
        <w:adjustRightInd w:val="0"/>
        <w:snapToGrid w:val="0"/>
        <w:spacing w:line="360" w:lineRule="auto"/>
        <w:jc w:val="left"/>
        <w:rPr>
          <w:rFonts w:hAnsi="宋体"/>
          <w:b/>
          <w:sz w:val="32"/>
          <w:szCs w:val="32"/>
          <w:highlight w:val="none"/>
        </w:rPr>
      </w:pPr>
      <w:r>
        <w:rPr>
          <w:rFonts w:hint="eastAsia" w:hAnsi="宋体"/>
          <w:b/>
          <w:sz w:val="32"/>
          <w:szCs w:val="32"/>
          <w:highlight w:val="none"/>
        </w:rPr>
        <w:t>附件13</w:t>
      </w:r>
    </w:p>
    <w:p>
      <w:pPr>
        <w:pStyle w:val="16"/>
        <w:adjustRightInd w:val="0"/>
        <w:snapToGrid w:val="0"/>
        <w:spacing w:line="360" w:lineRule="auto"/>
        <w:jc w:val="center"/>
        <w:rPr>
          <w:rFonts w:hAnsi="宋体"/>
          <w:b/>
          <w:sz w:val="32"/>
          <w:szCs w:val="32"/>
          <w:highlight w:val="none"/>
        </w:rPr>
      </w:pPr>
      <w:r>
        <w:rPr>
          <w:rFonts w:hint="eastAsia" w:hAnsi="宋体"/>
          <w:b/>
          <w:sz w:val="32"/>
          <w:szCs w:val="32"/>
          <w:highlight w:val="none"/>
        </w:rPr>
        <w:t>商务及技术响应表</w:t>
      </w:r>
    </w:p>
    <w:p>
      <w:pPr>
        <w:pStyle w:val="47"/>
        <w:spacing w:line="360" w:lineRule="auto"/>
        <w:ind w:right="480"/>
        <w:jc w:val="left"/>
        <w:rPr>
          <w:rFonts w:hAnsi="宋体"/>
          <w:b/>
          <w:sz w:val="24"/>
          <w:highlight w:val="none"/>
        </w:rPr>
      </w:pPr>
      <w:r>
        <w:rPr>
          <w:rFonts w:hAnsi="宋体"/>
          <w:b/>
          <w:sz w:val="24"/>
          <w:highlight w:val="none"/>
        </w:rPr>
        <w:t>项目名称：</w:t>
      </w:r>
    </w:p>
    <w:p>
      <w:pPr>
        <w:pStyle w:val="47"/>
        <w:spacing w:line="360" w:lineRule="auto"/>
        <w:ind w:right="480"/>
        <w:jc w:val="left"/>
        <w:rPr>
          <w:rFonts w:hAnsi="宋体"/>
          <w:b/>
          <w:sz w:val="24"/>
          <w:highlight w:val="none"/>
        </w:rPr>
      </w:pPr>
      <w:r>
        <w:rPr>
          <w:rFonts w:hAnsi="宋体"/>
          <w:b/>
          <w:sz w:val="24"/>
          <w:highlight w:val="none"/>
        </w:rPr>
        <w:t>项目编号：</w:t>
      </w:r>
    </w:p>
    <w:tbl>
      <w:tblPr>
        <w:tblStyle w:val="28"/>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询价文件要求</w:t>
            </w: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询价响应文件响应情况</w:t>
            </w: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ign w:val="center"/>
          </w:tcPr>
          <w:p>
            <w:pPr>
              <w:widowControl/>
              <w:jc w:val="center"/>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ign w:val="center"/>
          </w:tcPr>
          <w:p>
            <w:pPr>
              <w:widowControl/>
              <w:jc w:val="center"/>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highlight w:val="none"/>
              </w:rPr>
            </w:pPr>
            <w:r>
              <w:rPr>
                <w:rFonts w:hint="eastAsia" w:ascii="宋体" w:hAnsi="宋体"/>
                <w:sz w:val="24"/>
                <w:highlight w:val="none"/>
              </w:rPr>
              <w:t>.....</w:t>
            </w: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设备品牌型号</w:t>
            </w:r>
          </w:p>
        </w:tc>
        <w:tc>
          <w:tcPr>
            <w:tcW w:w="2160"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询价文件要求</w:t>
            </w: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询价响应文件响应情况</w:t>
            </w: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pStyle w:val="16"/>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ign w:val="center"/>
          </w:tcPr>
          <w:p>
            <w:pPr>
              <w:pStyle w:val="16"/>
              <w:adjustRightInd w:val="0"/>
              <w:snapToGrid w:val="0"/>
              <w:spacing w:line="360" w:lineRule="auto"/>
              <w:jc w:val="center"/>
              <w:rPr>
                <w:rFonts w:hAnsi="宋体"/>
                <w:spacing w:val="20"/>
                <w:sz w:val="24"/>
                <w:highlight w:val="none"/>
              </w:rPr>
            </w:pPr>
          </w:p>
        </w:tc>
      </w:tr>
    </w:tbl>
    <w:p>
      <w:pPr>
        <w:pStyle w:val="16"/>
        <w:adjustRightInd w:val="0"/>
        <w:snapToGrid w:val="0"/>
        <w:spacing w:line="360" w:lineRule="auto"/>
        <w:rPr>
          <w:rFonts w:hAnsi="宋体"/>
          <w:b/>
          <w:bCs/>
          <w:sz w:val="24"/>
          <w:highlight w:val="none"/>
        </w:rPr>
      </w:pPr>
      <w:r>
        <w:rPr>
          <w:rFonts w:hint="eastAsia" w:hAnsi="宋体"/>
          <w:b/>
          <w:bCs/>
          <w:sz w:val="24"/>
          <w:highlight w:val="none"/>
        </w:rPr>
        <w:t>备注：</w:t>
      </w:r>
    </w:p>
    <w:p>
      <w:pPr>
        <w:pStyle w:val="16"/>
        <w:adjustRightInd w:val="0"/>
        <w:snapToGrid w:val="0"/>
        <w:spacing w:line="360" w:lineRule="auto"/>
        <w:ind w:firstLine="482" w:firstLineChars="200"/>
        <w:rPr>
          <w:rFonts w:hAnsi="宋体" w:cs="宋体"/>
          <w:b/>
          <w:bCs/>
          <w:sz w:val="24"/>
          <w:highlight w:val="none"/>
        </w:rPr>
      </w:pPr>
      <w:r>
        <w:rPr>
          <w:rFonts w:hint="eastAsia" w:hAnsi="宋体"/>
          <w:b/>
          <w:bCs/>
          <w:sz w:val="24"/>
          <w:highlight w:val="none"/>
        </w:rPr>
        <w:t>供应商填写“技术响应情况”的“询价响应文件响应情况”内容时，必须对照本询价文件“第三章 询价采购需求”中各指标项逐条说明，写出各询价产品的具体参数响应内容，不得以“符合”或“满足”等词语作简单回答或者完全复制本项目采购需求中参数内容，否则询价小组有权视其询价响应文件未响应询价文件要求。</w:t>
      </w:r>
    </w:p>
    <w:p>
      <w:pPr>
        <w:pStyle w:val="16"/>
        <w:spacing w:line="560" w:lineRule="exact"/>
        <w:ind w:firstLine="6000" w:firstLineChars="2500"/>
        <w:rPr>
          <w:rFonts w:hAnsi="宋体" w:cs="宋体"/>
          <w:sz w:val="24"/>
          <w:highlight w:val="none"/>
          <w:lang w:val="zh-CN"/>
        </w:rPr>
      </w:pPr>
      <w:r>
        <w:rPr>
          <w:rFonts w:hint="eastAsia" w:hAnsi="宋体" w:cs="宋体"/>
          <w:sz w:val="24"/>
          <w:highlight w:val="none"/>
        </w:rPr>
        <w:t>供应商</w:t>
      </w:r>
      <w:r>
        <w:rPr>
          <w:rFonts w:hint="eastAsia" w:hAnsi="宋体" w:cs="宋体"/>
          <w:sz w:val="24"/>
          <w:highlight w:val="none"/>
          <w:lang w:val="zh-CN"/>
        </w:rPr>
        <w:t>（盖章）：</w:t>
      </w:r>
    </w:p>
    <w:p>
      <w:pPr>
        <w:pStyle w:val="16"/>
        <w:spacing w:line="560" w:lineRule="exact"/>
        <w:rPr>
          <w:rFonts w:hAnsi="宋体" w:cs="宋体"/>
          <w:sz w:val="24"/>
          <w:highlight w:val="none"/>
          <w:lang w:val="zh-CN"/>
        </w:rPr>
      </w:pPr>
    </w:p>
    <w:p>
      <w:pPr>
        <w:pStyle w:val="16"/>
        <w:spacing w:line="560" w:lineRule="exact"/>
        <w:ind w:firstLine="6240" w:firstLineChars="2600"/>
        <w:rPr>
          <w:rFonts w:hAnsi="宋体" w:cs="宋体"/>
          <w:b/>
          <w:sz w:val="32"/>
          <w:szCs w:val="32"/>
          <w:highlight w:val="none"/>
        </w:rPr>
        <w:sectPr>
          <w:pgSz w:w="11906" w:h="16838"/>
          <w:pgMar w:top="1440" w:right="1440" w:bottom="1440" w:left="1440" w:header="851" w:footer="992" w:gutter="0"/>
          <w:cols w:space="720" w:num="1"/>
          <w:docGrid w:linePitch="312" w:charSpace="0"/>
        </w:sectPr>
      </w:pPr>
      <w:r>
        <w:rPr>
          <w:rFonts w:hint="eastAsia" w:hAnsi="宋体" w:cs="宋体"/>
          <w:sz w:val="24"/>
          <w:highlight w:val="none"/>
          <w:lang w:val="zh-CN"/>
        </w:rPr>
        <w:t>日 期</w:t>
      </w:r>
      <w:r>
        <w:rPr>
          <w:rFonts w:hint="eastAsia" w:hAnsi="宋体" w:cs="宋体"/>
          <w:sz w:val="24"/>
          <w:highlight w:val="none"/>
        </w:rPr>
        <w:t>：</w:t>
      </w:r>
    </w:p>
    <w:p>
      <w:pPr>
        <w:snapToGrid w:val="0"/>
        <w:spacing w:before="156" w:beforeLines="50" w:after="50" w:line="360" w:lineRule="auto"/>
        <w:rPr>
          <w:rFonts w:ascii="宋体" w:hAnsi="宋体"/>
          <w:b/>
          <w:sz w:val="28"/>
          <w:highlight w:val="none"/>
        </w:rPr>
      </w:pPr>
      <w:r>
        <w:rPr>
          <w:rFonts w:hint="eastAsia" w:ascii="宋体" w:hAnsi="宋体"/>
          <w:b/>
          <w:sz w:val="28"/>
          <w:highlight w:val="none"/>
        </w:rPr>
        <w:t>附件16</w:t>
      </w:r>
    </w:p>
    <w:p>
      <w:pPr>
        <w:tabs>
          <w:tab w:val="left" w:pos="2460"/>
        </w:tabs>
        <w:spacing w:line="360" w:lineRule="auto"/>
        <w:rPr>
          <w:rFonts w:ascii="宋体" w:hAnsi="宋体"/>
          <w:b/>
          <w:sz w:val="28"/>
          <w:highlight w:val="none"/>
        </w:rPr>
      </w:pPr>
      <w:r>
        <w:rPr>
          <w:rFonts w:ascii="宋体" w:hAnsi="宋体"/>
          <w:b/>
          <w:sz w:val="28"/>
          <w:highlight w:val="none"/>
        </w:rPr>
        <w:tab/>
      </w:r>
    </w:p>
    <w:p>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报价一览表</w:t>
      </w:r>
    </w:p>
    <w:p>
      <w:pPr>
        <w:pStyle w:val="16"/>
        <w:spacing w:line="320" w:lineRule="exact"/>
        <w:rPr>
          <w:rFonts w:hAnsi="宋体"/>
          <w:b/>
          <w:sz w:val="24"/>
          <w:highlight w:val="none"/>
        </w:rPr>
      </w:pPr>
    </w:p>
    <w:p>
      <w:pPr>
        <w:pStyle w:val="47"/>
        <w:spacing w:line="360" w:lineRule="auto"/>
        <w:ind w:right="480"/>
        <w:jc w:val="left"/>
        <w:rPr>
          <w:rFonts w:hAnsi="宋体"/>
          <w:b/>
          <w:sz w:val="24"/>
          <w:highlight w:val="none"/>
        </w:rPr>
      </w:pPr>
      <w:r>
        <w:rPr>
          <w:rFonts w:hAnsi="宋体"/>
          <w:b/>
          <w:sz w:val="24"/>
          <w:highlight w:val="none"/>
        </w:rPr>
        <w:t>项目名称：</w:t>
      </w:r>
    </w:p>
    <w:p>
      <w:pPr>
        <w:pStyle w:val="16"/>
        <w:spacing w:line="320" w:lineRule="exact"/>
        <w:rPr>
          <w:rFonts w:hAnsi="宋体"/>
          <w:b/>
          <w:sz w:val="24"/>
          <w:highlight w:val="none"/>
          <w:u w:val="single"/>
        </w:rPr>
      </w:pPr>
      <w:r>
        <w:rPr>
          <w:rFonts w:hAnsi="宋体"/>
          <w:b/>
          <w:sz w:val="24"/>
          <w:highlight w:val="none"/>
        </w:rPr>
        <w:t>项目编号：</w:t>
      </w:r>
    </w:p>
    <w:p>
      <w:pPr>
        <w:pStyle w:val="47"/>
        <w:spacing w:line="360" w:lineRule="auto"/>
        <w:ind w:right="480"/>
        <w:jc w:val="right"/>
        <w:rPr>
          <w:rFonts w:ascii="宋体" w:hAnsi="宋体"/>
          <w:sz w:val="24"/>
          <w:highlight w:val="none"/>
        </w:rPr>
      </w:pPr>
      <w:r>
        <w:rPr>
          <w:rFonts w:hint="eastAsia" w:ascii="宋体" w:hAnsi="宋体"/>
          <w:sz w:val="24"/>
          <w:highlight w:val="none"/>
        </w:rPr>
        <w:t xml:space="preserve"> [货币单位：人民币元]</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2041"/>
        <w:gridCol w:w="1911"/>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5" w:type="pct"/>
            <w:vAlign w:val="center"/>
          </w:tcPr>
          <w:p>
            <w:pPr>
              <w:ind w:right="-21" w:rightChars="-10"/>
              <w:jc w:val="center"/>
              <w:rPr>
                <w:rFonts w:ascii="宋体" w:hAnsi="宋体"/>
                <w:bCs/>
                <w:highlight w:val="none"/>
              </w:rPr>
            </w:pPr>
            <w:r>
              <w:rPr>
                <w:rFonts w:hint="eastAsia" w:ascii="宋体" w:hAnsi="宋体"/>
                <w:bCs/>
                <w:highlight w:val="none"/>
              </w:rPr>
              <w:t>项目名称</w:t>
            </w:r>
          </w:p>
        </w:tc>
        <w:tc>
          <w:tcPr>
            <w:tcW w:w="1186" w:type="pct"/>
            <w:vAlign w:val="center"/>
          </w:tcPr>
          <w:p>
            <w:pPr>
              <w:ind w:right="-21" w:rightChars="-10"/>
              <w:jc w:val="center"/>
              <w:rPr>
                <w:rFonts w:ascii="宋体" w:hAnsi="宋体"/>
                <w:bCs/>
                <w:highlight w:val="none"/>
              </w:rPr>
            </w:pPr>
            <w:r>
              <w:rPr>
                <w:rFonts w:hint="eastAsia" w:ascii="宋体" w:hAnsi="宋体"/>
                <w:bCs/>
                <w:highlight w:val="none"/>
              </w:rPr>
              <w:t>完工时间（日历天）</w:t>
            </w:r>
          </w:p>
        </w:tc>
        <w:tc>
          <w:tcPr>
            <w:tcW w:w="1110" w:type="pct"/>
            <w:vAlign w:val="center"/>
          </w:tcPr>
          <w:p>
            <w:pPr>
              <w:ind w:right="-21" w:rightChars="-10"/>
              <w:jc w:val="center"/>
              <w:rPr>
                <w:rFonts w:ascii="宋体" w:hAnsi="宋体"/>
                <w:bCs/>
                <w:highlight w:val="none"/>
              </w:rPr>
            </w:pPr>
            <w:r>
              <w:rPr>
                <w:rFonts w:hint="eastAsia" w:ascii="宋体" w:hAnsi="宋体"/>
                <w:bCs/>
                <w:highlight w:val="none"/>
              </w:rPr>
              <w:t>免费质保期</w:t>
            </w:r>
          </w:p>
        </w:tc>
        <w:tc>
          <w:tcPr>
            <w:tcW w:w="1258" w:type="pct"/>
            <w:vAlign w:val="center"/>
          </w:tcPr>
          <w:p>
            <w:pPr>
              <w:ind w:right="-21" w:rightChars="-10"/>
              <w:jc w:val="center"/>
              <w:rPr>
                <w:rFonts w:ascii="宋体" w:hAnsi="宋体"/>
                <w:bCs/>
                <w:highlight w:val="none"/>
              </w:rPr>
            </w:pPr>
            <w:r>
              <w:rPr>
                <w:rFonts w:hint="eastAsia" w:ascii="宋体" w:hAnsi="宋体"/>
                <w:bCs/>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45" w:type="pct"/>
            <w:vAlign w:val="center"/>
          </w:tcPr>
          <w:p>
            <w:pPr>
              <w:ind w:right="-21" w:rightChars="-10"/>
              <w:jc w:val="center"/>
              <w:rPr>
                <w:rFonts w:ascii="宋体" w:hAnsi="宋体"/>
                <w:bCs/>
                <w:szCs w:val="21"/>
                <w:highlight w:val="none"/>
              </w:rPr>
            </w:pPr>
          </w:p>
        </w:tc>
        <w:tc>
          <w:tcPr>
            <w:tcW w:w="1186" w:type="pct"/>
            <w:vAlign w:val="center"/>
          </w:tcPr>
          <w:p>
            <w:pPr>
              <w:ind w:right="-21" w:rightChars="-10"/>
              <w:jc w:val="center"/>
              <w:rPr>
                <w:rFonts w:ascii="宋体" w:hAnsi="宋体"/>
                <w:bCs/>
                <w:highlight w:val="none"/>
              </w:rPr>
            </w:pPr>
          </w:p>
        </w:tc>
        <w:tc>
          <w:tcPr>
            <w:tcW w:w="1110" w:type="pct"/>
            <w:vAlign w:val="center"/>
          </w:tcPr>
          <w:p>
            <w:pPr>
              <w:ind w:right="-21" w:rightChars="-10"/>
              <w:jc w:val="center"/>
              <w:rPr>
                <w:rFonts w:ascii="宋体" w:hAnsi="宋体"/>
                <w:bCs/>
                <w:highlight w:val="none"/>
              </w:rPr>
            </w:pPr>
          </w:p>
        </w:tc>
        <w:tc>
          <w:tcPr>
            <w:tcW w:w="1258" w:type="pct"/>
            <w:vAlign w:val="center"/>
          </w:tcPr>
          <w:p>
            <w:pPr>
              <w:ind w:right="-21" w:rightChars="-10"/>
              <w:jc w:val="center"/>
              <w:rPr>
                <w:rFonts w:ascii="宋体" w:hAnsi="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45" w:type="pct"/>
            <w:vAlign w:val="center"/>
          </w:tcPr>
          <w:p>
            <w:pPr>
              <w:ind w:right="-21" w:rightChars="-10"/>
              <w:rPr>
                <w:rFonts w:ascii="宋体" w:hAnsi="宋体"/>
                <w:bCs/>
                <w:highlight w:val="none"/>
              </w:rPr>
            </w:pPr>
            <w:r>
              <w:rPr>
                <w:rFonts w:hint="eastAsia" w:ascii="宋体" w:hAnsi="宋体"/>
                <w:bCs/>
                <w:highlight w:val="none"/>
              </w:rPr>
              <w:t>总价（大写）：</w:t>
            </w:r>
          </w:p>
          <w:p>
            <w:pPr>
              <w:spacing w:before="312" w:beforeLines="100"/>
              <w:ind w:right="-21" w:rightChars="-10"/>
              <w:rPr>
                <w:rFonts w:ascii="宋体" w:hAnsi="宋体"/>
                <w:bCs/>
                <w:highlight w:val="none"/>
              </w:rPr>
            </w:pPr>
            <w:r>
              <w:rPr>
                <w:rFonts w:hint="eastAsia" w:ascii="宋体" w:hAnsi="宋体"/>
                <w:bCs/>
                <w:highlight w:val="none"/>
              </w:rPr>
              <w:t>（小写）：</w:t>
            </w:r>
            <w:r>
              <w:rPr>
                <w:rFonts w:ascii="宋体" w:hAnsi="宋体" w:cs="Arial"/>
                <w:bCs/>
                <w:sz w:val="28"/>
                <w:szCs w:val="28"/>
                <w:highlight w:val="none"/>
              </w:rPr>
              <w:t>¥</w:t>
            </w:r>
          </w:p>
        </w:tc>
        <w:tc>
          <w:tcPr>
            <w:tcW w:w="3555" w:type="pct"/>
            <w:gridSpan w:val="3"/>
            <w:vAlign w:val="center"/>
          </w:tcPr>
          <w:p>
            <w:pPr>
              <w:widowControl/>
              <w:jc w:val="left"/>
              <w:rPr>
                <w:rFonts w:ascii="宋体" w:hAnsi="宋体"/>
                <w:bCs/>
                <w:highlight w:val="none"/>
              </w:rPr>
            </w:pPr>
          </w:p>
          <w:p>
            <w:pPr>
              <w:spacing w:before="312" w:beforeLines="100"/>
              <w:ind w:right="-21" w:rightChars="-10"/>
              <w:rPr>
                <w:rFonts w:ascii="宋体" w:hAnsi="宋体"/>
                <w:bCs/>
                <w:highlight w:val="none"/>
              </w:rPr>
            </w:pPr>
          </w:p>
        </w:tc>
      </w:tr>
    </w:tbl>
    <w:p>
      <w:pPr>
        <w:spacing w:line="360" w:lineRule="auto"/>
        <w:rPr>
          <w:rFonts w:ascii="宋体" w:hAnsi="宋体"/>
          <w:sz w:val="24"/>
          <w:highlight w:val="none"/>
        </w:rPr>
      </w:pPr>
      <w:r>
        <w:rPr>
          <w:rFonts w:hint="eastAsia" w:ascii="宋体" w:hAnsi="宋体"/>
          <w:b/>
          <w:szCs w:val="21"/>
          <w:highlight w:val="none"/>
        </w:rPr>
        <w:t>填报说明：</w:t>
      </w:r>
    </w:p>
    <w:p>
      <w:pPr>
        <w:ind w:firstLine="720" w:firstLineChars="300"/>
        <w:rPr>
          <w:rFonts w:ascii="宋体" w:hAnsi="宋体" w:cs="Arial"/>
          <w:bCs/>
          <w:sz w:val="24"/>
          <w:highlight w:val="none"/>
        </w:rPr>
      </w:pPr>
      <w:r>
        <w:rPr>
          <w:rFonts w:ascii="宋体" w:hAnsi="宋体" w:cs="Arial"/>
          <w:bCs/>
          <w:sz w:val="24"/>
          <w:highlight w:val="none"/>
        </w:rPr>
        <w:t>1</w:t>
      </w:r>
      <w:r>
        <w:rPr>
          <w:rFonts w:hint="eastAsia" w:ascii="宋体" w:hAnsi="宋体" w:cs="Arial"/>
          <w:bCs/>
          <w:sz w:val="24"/>
          <w:highlight w:val="none"/>
        </w:rPr>
        <w:t>. 此栏内总价应与附件10“报价明细表”中合计总价相一致。</w:t>
      </w:r>
    </w:p>
    <w:p>
      <w:pPr>
        <w:ind w:left="900" w:leftChars="300" w:hanging="270"/>
        <w:outlineLvl w:val="0"/>
        <w:rPr>
          <w:rFonts w:ascii="宋体" w:hAnsi="宋体" w:cs="Arial"/>
          <w:bCs/>
          <w:sz w:val="24"/>
          <w:highlight w:val="none"/>
          <w:u w:val="single"/>
        </w:rPr>
      </w:pPr>
      <w:r>
        <w:rPr>
          <w:rFonts w:hint="eastAsia" w:ascii="宋体" w:hAnsi="宋体" w:cs="Arial"/>
          <w:bCs/>
          <w:sz w:val="24"/>
          <w:highlight w:val="none"/>
        </w:rPr>
        <w:t xml:space="preserve">2. </w:t>
      </w:r>
      <w:r>
        <w:rPr>
          <w:rFonts w:hint="eastAsia" w:ascii="宋体" w:hAnsi="宋体"/>
          <w:sz w:val="24"/>
          <w:highlight w:val="none"/>
          <w:u w:val="single"/>
        </w:rPr>
        <w:t>▲</w:t>
      </w:r>
      <w:r>
        <w:rPr>
          <w:rFonts w:hint="eastAsia" w:ascii="宋体" w:hAnsi="宋体" w:cs="Arial"/>
          <w:bCs/>
          <w:sz w:val="24"/>
          <w:highlight w:val="none"/>
          <w:u w:val="single"/>
        </w:rPr>
        <w:t>不提供此表格将被视为没有满足采购文件的实质性要求。</w:t>
      </w:r>
    </w:p>
    <w:p>
      <w:pPr>
        <w:spacing w:line="360" w:lineRule="auto"/>
        <w:ind w:left="420"/>
        <w:rPr>
          <w:rFonts w:ascii="宋体" w:hAnsi="宋体"/>
          <w:sz w:val="24"/>
          <w:highlight w:val="none"/>
        </w:rPr>
      </w:pPr>
    </w:p>
    <w:p>
      <w:pPr>
        <w:pStyle w:val="16"/>
        <w:spacing w:line="560" w:lineRule="exact"/>
        <w:ind w:firstLine="6000" w:firstLineChars="2500"/>
        <w:jc w:val="center"/>
        <w:rPr>
          <w:rFonts w:hAnsi="宋体" w:cs="宋体"/>
          <w:sz w:val="24"/>
          <w:highlight w:val="none"/>
          <w:lang w:val="zh-CN"/>
        </w:rPr>
      </w:pPr>
      <w:r>
        <w:rPr>
          <w:rFonts w:hint="eastAsia" w:hAnsi="宋体" w:cs="宋体"/>
          <w:sz w:val="24"/>
          <w:highlight w:val="none"/>
        </w:rPr>
        <w:t>供应商</w:t>
      </w:r>
      <w:r>
        <w:rPr>
          <w:rFonts w:hint="eastAsia" w:hAnsi="宋体" w:cs="宋体"/>
          <w:sz w:val="24"/>
          <w:highlight w:val="none"/>
          <w:lang w:val="zh-CN"/>
        </w:rPr>
        <w:t>（盖章）：</w:t>
      </w:r>
    </w:p>
    <w:p>
      <w:pPr>
        <w:pStyle w:val="16"/>
        <w:spacing w:line="560" w:lineRule="exact"/>
        <w:jc w:val="center"/>
        <w:rPr>
          <w:rFonts w:hAnsi="宋体" w:cs="宋体"/>
          <w:sz w:val="24"/>
          <w:highlight w:val="none"/>
          <w:lang w:val="zh-CN"/>
        </w:rPr>
      </w:pPr>
    </w:p>
    <w:p>
      <w:pPr>
        <w:spacing w:line="360" w:lineRule="auto"/>
        <w:jc w:val="center"/>
        <w:rPr>
          <w:rFonts w:ascii="宋体" w:hAnsi="宋体"/>
          <w:b/>
          <w:sz w:val="28"/>
          <w:highlight w:val="none"/>
        </w:rPr>
      </w:pPr>
      <w:r>
        <w:rPr>
          <w:rFonts w:hint="eastAsia" w:hAnsi="宋体" w:cs="宋体"/>
          <w:sz w:val="24"/>
          <w:highlight w:val="none"/>
          <w:lang w:val="en-US" w:eastAsia="zh-CN"/>
        </w:rPr>
        <w:t xml:space="preserve">                                          </w:t>
      </w:r>
      <w:r>
        <w:rPr>
          <w:rFonts w:hint="eastAsia" w:hAnsi="宋体" w:cs="宋体"/>
          <w:sz w:val="24"/>
          <w:highlight w:val="none"/>
          <w:lang w:val="zh-CN"/>
        </w:rPr>
        <w:t>日 期</w:t>
      </w:r>
      <w:r>
        <w:rPr>
          <w:rFonts w:hint="eastAsia" w:hAnsi="宋体" w:cs="宋体"/>
          <w:sz w:val="24"/>
          <w:highlight w:val="none"/>
        </w:rPr>
        <w:t>：</w:t>
      </w:r>
    </w:p>
    <w:p>
      <w:pPr>
        <w:spacing w:line="360" w:lineRule="atLeast"/>
        <w:ind w:left="480"/>
        <w:jc w:val="center"/>
        <w:rPr>
          <w:rFonts w:ascii="宋体" w:hAnsi="宋体"/>
          <w:b/>
          <w:sz w:val="28"/>
          <w:highlight w:val="none"/>
        </w:rPr>
      </w:pPr>
    </w:p>
    <w:p>
      <w:pPr>
        <w:spacing w:line="360" w:lineRule="atLeast"/>
        <w:ind w:left="480"/>
        <w:rPr>
          <w:rFonts w:ascii="宋体" w:hAnsi="宋体"/>
          <w:b/>
          <w:sz w:val="28"/>
          <w:highlight w:val="none"/>
        </w:rPr>
        <w:sectPr>
          <w:pgSz w:w="11906" w:h="16838"/>
          <w:pgMar w:top="1588" w:right="1758" w:bottom="1304" w:left="1758" w:header="851" w:footer="992" w:gutter="0"/>
          <w:cols w:space="720" w:num="1"/>
          <w:docGrid w:type="lines" w:linePitch="312" w:charSpace="0"/>
        </w:sectPr>
      </w:pPr>
    </w:p>
    <w:p>
      <w:pPr>
        <w:spacing w:line="360" w:lineRule="atLeast"/>
        <w:ind w:left="480"/>
        <w:rPr>
          <w:rFonts w:ascii="宋体" w:hAnsi="宋体"/>
          <w:b/>
          <w:sz w:val="28"/>
          <w:highlight w:val="none"/>
        </w:rPr>
      </w:pPr>
      <w:r>
        <w:rPr>
          <w:rFonts w:hint="eastAsia" w:ascii="宋体" w:hAnsi="宋体"/>
          <w:b/>
          <w:sz w:val="28"/>
          <w:highlight w:val="none"/>
        </w:rPr>
        <w:t>附件17</w:t>
      </w:r>
    </w:p>
    <w:p>
      <w:pPr>
        <w:spacing w:line="360" w:lineRule="auto"/>
        <w:ind w:left="480"/>
        <w:jc w:val="center"/>
        <w:rPr>
          <w:rFonts w:ascii="宋体" w:hAnsi="宋体"/>
          <w:highlight w:val="none"/>
        </w:rPr>
      </w:pPr>
      <w:r>
        <w:rPr>
          <w:rFonts w:hint="eastAsia" w:ascii="宋体" w:hAnsi="宋体"/>
          <w:b/>
          <w:sz w:val="32"/>
          <w:szCs w:val="32"/>
          <w:highlight w:val="none"/>
        </w:rPr>
        <w:t>报价明细表</w:t>
      </w:r>
    </w:p>
    <w:p>
      <w:pPr>
        <w:pStyle w:val="47"/>
        <w:spacing w:line="360" w:lineRule="auto"/>
        <w:ind w:right="480"/>
        <w:jc w:val="left"/>
        <w:rPr>
          <w:rFonts w:hAnsi="宋体"/>
          <w:b/>
          <w:sz w:val="24"/>
          <w:highlight w:val="none"/>
        </w:rPr>
      </w:pPr>
      <w:r>
        <w:rPr>
          <w:rFonts w:hAnsi="宋体"/>
          <w:b/>
          <w:sz w:val="24"/>
          <w:highlight w:val="none"/>
        </w:rPr>
        <w:t>项目名称：</w:t>
      </w:r>
    </w:p>
    <w:p>
      <w:pPr>
        <w:pStyle w:val="16"/>
        <w:spacing w:line="320" w:lineRule="exact"/>
        <w:rPr>
          <w:rFonts w:hAnsi="宋体"/>
          <w:b/>
          <w:sz w:val="24"/>
          <w:highlight w:val="none"/>
          <w:u w:val="single"/>
        </w:rPr>
      </w:pPr>
      <w:r>
        <w:rPr>
          <w:rFonts w:hAnsi="宋体"/>
          <w:b/>
          <w:sz w:val="24"/>
          <w:highlight w:val="none"/>
        </w:rPr>
        <w:t>项目编号：</w:t>
      </w:r>
    </w:p>
    <w:p>
      <w:pPr>
        <w:spacing w:line="360" w:lineRule="auto"/>
        <w:jc w:val="right"/>
        <w:rPr>
          <w:rFonts w:ascii="宋体" w:hAnsi="宋体"/>
          <w:sz w:val="24"/>
          <w:highlight w:val="none"/>
        </w:rPr>
      </w:pPr>
      <w:r>
        <w:rPr>
          <w:rFonts w:hint="eastAsia" w:ascii="宋体" w:hAnsi="宋体"/>
          <w:sz w:val="24"/>
          <w:highlight w:val="none"/>
        </w:rPr>
        <w:t xml:space="preserve">              [货币单位：人民币元]</w:t>
      </w:r>
    </w:p>
    <w:tbl>
      <w:tblPr>
        <w:tblStyle w:val="2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50"/>
        <w:gridCol w:w="2123"/>
        <w:gridCol w:w="995"/>
        <w:gridCol w:w="851"/>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35" w:type="dxa"/>
            <w:noWrap/>
            <w:vAlign w:val="center"/>
          </w:tcPr>
          <w:p>
            <w:pPr>
              <w:spacing w:line="360" w:lineRule="auto"/>
              <w:rPr>
                <w:rFonts w:ascii="宋体" w:hAnsi="宋体"/>
                <w:b/>
                <w:sz w:val="24"/>
                <w:highlight w:val="none"/>
              </w:rPr>
            </w:pPr>
            <w:r>
              <w:rPr>
                <w:rFonts w:hint="eastAsia" w:ascii="宋体" w:hAnsi="宋体"/>
                <w:b/>
                <w:sz w:val="24"/>
                <w:highlight w:val="none"/>
              </w:rPr>
              <w:t>序号</w:t>
            </w:r>
          </w:p>
        </w:tc>
        <w:tc>
          <w:tcPr>
            <w:tcW w:w="1150" w:type="dxa"/>
            <w:noWrap/>
            <w:vAlign w:val="center"/>
          </w:tcPr>
          <w:p>
            <w:pPr>
              <w:spacing w:line="360" w:lineRule="auto"/>
              <w:rPr>
                <w:rFonts w:ascii="宋体" w:hAnsi="宋体"/>
                <w:b/>
                <w:sz w:val="24"/>
                <w:highlight w:val="none"/>
              </w:rPr>
            </w:pPr>
            <w:r>
              <w:rPr>
                <w:rFonts w:hint="eastAsia" w:ascii="宋体" w:hAnsi="宋体"/>
                <w:b/>
                <w:sz w:val="24"/>
                <w:highlight w:val="none"/>
              </w:rPr>
              <w:t>产  品  名  称</w:t>
            </w:r>
          </w:p>
        </w:tc>
        <w:tc>
          <w:tcPr>
            <w:tcW w:w="2123" w:type="dxa"/>
            <w:noWrap/>
            <w:vAlign w:val="center"/>
          </w:tcPr>
          <w:p>
            <w:pPr>
              <w:spacing w:line="360" w:lineRule="auto"/>
              <w:rPr>
                <w:rFonts w:ascii="宋体" w:hAnsi="宋体"/>
                <w:b/>
                <w:sz w:val="24"/>
                <w:highlight w:val="none"/>
              </w:rPr>
            </w:pPr>
            <w:r>
              <w:rPr>
                <w:rFonts w:hint="eastAsia" w:ascii="宋体" w:hAnsi="宋体"/>
                <w:b/>
                <w:sz w:val="24"/>
                <w:highlight w:val="none"/>
              </w:rPr>
              <w:t>品牌型号</w:t>
            </w:r>
          </w:p>
        </w:tc>
        <w:tc>
          <w:tcPr>
            <w:tcW w:w="995" w:type="dxa"/>
            <w:noWrap/>
            <w:vAlign w:val="center"/>
          </w:tcPr>
          <w:p>
            <w:pPr>
              <w:spacing w:line="360" w:lineRule="auto"/>
              <w:rPr>
                <w:rFonts w:ascii="宋体" w:hAnsi="宋体"/>
                <w:b/>
                <w:sz w:val="24"/>
                <w:highlight w:val="none"/>
              </w:rPr>
            </w:pPr>
            <w:r>
              <w:rPr>
                <w:rFonts w:hint="eastAsia" w:ascii="宋体" w:hAnsi="宋体"/>
                <w:b/>
                <w:sz w:val="24"/>
                <w:highlight w:val="none"/>
              </w:rPr>
              <w:t>数量</w:t>
            </w:r>
          </w:p>
        </w:tc>
        <w:tc>
          <w:tcPr>
            <w:tcW w:w="851" w:type="dxa"/>
            <w:noWrap/>
            <w:vAlign w:val="center"/>
          </w:tcPr>
          <w:p>
            <w:pPr>
              <w:spacing w:line="360" w:lineRule="auto"/>
              <w:rPr>
                <w:rFonts w:ascii="宋体" w:hAnsi="宋体"/>
                <w:b/>
                <w:sz w:val="24"/>
                <w:highlight w:val="none"/>
              </w:rPr>
            </w:pPr>
            <w:r>
              <w:rPr>
                <w:rFonts w:hint="eastAsia" w:ascii="宋体" w:hAnsi="宋体"/>
                <w:b/>
                <w:sz w:val="24"/>
                <w:highlight w:val="none"/>
              </w:rPr>
              <w:t>单位</w:t>
            </w:r>
          </w:p>
        </w:tc>
        <w:tc>
          <w:tcPr>
            <w:tcW w:w="992" w:type="dxa"/>
            <w:noWrap/>
            <w:vAlign w:val="center"/>
          </w:tcPr>
          <w:p>
            <w:pPr>
              <w:spacing w:line="360" w:lineRule="auto"/>
              <w:rPr>
                <w:rFonts w:ascii="宋体" w:hAnsi="宋体"/>
                <w:b/>
                <w:sz w:val="24"/>
                <w:highlight w:val="none"/>
              </w:rPr>
            </w:pPr>
            <w:r>
              <w:rPr>
                <w:rFonts w:hint="eastAsia" w:ascii="宋体" w:hAnsi="宋体"/>
                <w:b/>
                <w:sz w:val="24"/>
                <w:highlight w:val="none"/>
              </w:rPr>
              <w:t>单价</w:t>
            </w:r>
          </w:p>
        </w:tc>
        <w:tc>
          <w:tcPr>
            <w:tcW w:w="1701" w:type="dxa"/>
            <w:noWrap/>
            <w:vAlign w:val="center"/>
          </w:tcPr>
          <w:p>
            <w:pPr>
              <w:spacing w:line="360" w:lineRule="auto"/>
              <w:jc w:val="center"/>
              <w:rPr>
                <w:rFonts w:ascii="宋体" w:hAnsi="宋体"/>
                <w:b/>
                <w:sz w:val="24"/>
                <w:highlight w:val="none"/>
              </w:rPr>
            </w:pPr>
            <w:r>
              <w:rPr>
                <w:rFonts w:hint="eastAsia" w:ascii="宋体" w:hAnsi="宋体"/>
                <w:b/>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5" w:type="dxa"/>
            <w:noWrap/>
            <w:vAlign w:val="center"/>
          </w:tcPr>
          <w:p>
            <w:pPr>
              <w:jc w:val="center"/>
              <w:rPr>
                <w:rFonts w:ascii="宋体" w:hAnsi="宋体"/>
                <w:sz w:val="24"/>
                <w:highlight w:val="none"/>
              </w:rPr>
            </w:pPr>
            <w:r>
              <w:rPr>
                <w:rFonts w:hint="eastAsia" w:ascii="宋体" w:hAnsi="宋体"/>
                <w:sz w:val="24"/>
                <w:highlight w:val="none"/>
              </w:rPr>
              <w:t>1</w:t>
            </w:r>
          </w:p>
        </w:tc>
        <w:tc>
          <w:tcPr>
            <w:tcW w:w="1150" w:type="dxa"/>
            <w:noWrap/>
          </w:tcPr>
          <w:p>
            <w:pPr>
              <w:jc w:val="center"/>
              <w:rPr>
                <w:rFonts w:ascii="宋体" w:hAnsi="宋体" w:cs="宋体"/>
                <w:sz w:val="22"/>
                <w:szCs w:val="22"/>
                <w:highlight w:val="none"/>
              </w:rPr>
            </w:pPr>
          </w:p>
        </w:tc>
        <w:tc>
          <w:tcPr>
            <w:tcW w:w="2123" w:type="dxa"/>
            <w:noWrap/>
            <w:vAlign w:val="center"/>
          </w:tcPr>
          <w:p>
            <w:pPr>
              <w:spacing w:line="360" w:lineRule="auto"/>
              <w:rPr>
                <w:rFonts w:ascii="宋体" w:hAnsi="宋体"/>
                <w:sz w:val="24"/>
                <w:highlight w:val="none"/>
              </w:rPr>
            </w:pPr>
          </w:p>
        </w:tc>
        <w:tc>
          <w:tcPr>
            <w:tcW w:w="995" w:type="dxa"/>
            <w:noWrap/>
            <w:vAlign w:val="center"/>
          </w:tcPr>
          <w:p>
            <w:pPr>
              <w:spacing w:line="360" w:lineRule="auto"/>
              <w:rPr>
                <w:rFonts w:ascii="宋体" w:hAnsi="宋体"/>
                <w:sz w:val="24"/>
                <w:highlight w:val="none"/>
              </w:rPr>
            </w:pPr>
          </w:p>
        </w:tc>
        <w:tc>
          <w:tcPr>
            <w:tcW w:w="851" w:type="dxa"/>
            <w:noWrap/>
            <w:vAlign w:val="center"/>
          </w:tcPr>
          <w:p>
            <w:pPr>
              <w:spacing w:line="360" w:lineRule="auto"/>
              <w:rPr>
                <w:rFonts w:ascii="宋体" w:hAnsi="宋体"/>
                <w:sz w:val="24"/>
                <w:highlight w:val="none"/>
              </w:rPr>
            </w:pPr>
          </w:p>
        </w:tc>
        <w:tc>
          <w:tcPr>
            <w:tcW w:w="992" w:type="dxa"/>
            <w:noWrap/>
            <w:vAlign w:val="center"/>
          </w:tcPr>
          <w:p>
            <w:pPr>
              <w:spacing w:line="360" w:lineRule="auto"/>
              <w:rPr>
                <w:rFonts w:ascii="宋体" w:hAnsi="宋体"/>
                <w:sz w:val="24"/>
                <w:highlight w:val="none"/>
              </w:rPr>
            </w:pPr>
          </w:p>
        </w:tc>
        <w:tc>
          <w:tcPr>
            <w:tcW w:w="1701" w:type="dxa"/>
            <w:noWrap/>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5" w:type="dxa"/>
            <w:noWrap/>
            <w:vAlign w:val="center"/>
          </w:tcPr>
          <w:p>
            <w:pPr>
              <w:jc w:val="center"/>
              <w:rPr>
                <w:rFonts w:ascii="宋体" w:hAnsi="宋体"/>
                <w:sz w:val="24"/>
                <w:highlight w:val="none"/>
              </w:rPr>
            </w:pPr>
            <w:r>
              <w:rPr>
                <w:rFonts w:hint="eastAsia" w:ascii="宋体" w:hAnsi="宋体"/>
                <w:sz w:val="24"/>
                <w:highlight w:val="none"/>
              </w:rPr>
              <w:t>2</w:t>
            </w:r>
          </w:p>
        </w:tc>
        <w:tc>
          <w:tcPr>
            <w:tcW w:w="1150" w:type="dxa"/>
            <w:noWrap/>
          </w:tcPr>
          <w:p>
            <w:pPr>
              <w:jc w:val="center"/>
              <w:rPr>
                <w:rFonts w:ascii="宋体" w:hAnsi="宋体" w:cs="宋体"/>
                <w:sz w:val="22"/>
                <w:szCs w:val="22"/>
                <w:highlight w:val="none"/>
              </w:rPr>
            </w:pPr>
          </w:p>
        </w:tc>
        <w:tc>
          <w:tcPr>
            <w:tcW w:w="2123" w:type="dxa"/>
            <w:noWrap/>
            <w:vAlign w:val="center"/>
          </w:tcPr>
          <w:p>
            <w:pPr>
              <w:spacing w:line="360" w:lineRule="auto"/>
              <w:rPr>
                <w:rFonts w:ascii="宋体" w:hAnsi="宋体"/>
                <w:sz w:val="24"/>
                <w:highlight w:val="none"/>
              </w:rPr>
            </w:pPr>
          </w:p>
        </w:tc>
        <w:tc>
          <w:tcPr>
            <w:tcW w:w="995" w:type="dxa"/>
            <w:noWrap/>
            <w:vAlign w:val="center"/>
          </w:tcPr>
          <w:p>
            <w:pPr>
              <w:spacing w:line="360" w:lineRule="auto"/>
              <w:rPr>
                <w:rFonts w:ascii="宋体" w:hAnsi="宋体"/>
                <w:sz w:val="24"/>
                <w:highlight w:val="none"/>
              </w:rPr>
            </w:pPr>
          </w:p>
        </w:tc>
        <w:tc>
          <w:tcPr>
            <w:tcW w:w="851" w:type="dxa"/>
            <w:noWrap/>
            <w:vAlign w:val="center"/>
          </w:tcPr>
          <w:p>
            <w:pPr>
              <w:spacing w:line="360" w:lineRule="auto"/>
              <w:rPr>
                <w:rFonts w:ascii="宋体" w:hAnsi="宋体"/>
                <w:sz w:val="24"/>
                <w:highlight w:val="none"/>
              </w:rPr>
            </w:pPr>
          </w:p>
        </w:tc>
        <w:tc>
          <w:tcPr>
            <w:tcW w:w="992" w:type="dxa"/>
            <w:noWrap/>
            <w:vAlign w:val="center"/>
          </w:tcPr>
          <w:p>
            <w:pPr>
              <w:spacing w:line="360" w:lineRule="auto"/>
              <w:rPr>
                <w:rFonts w:ascii="宋体" w:hAnsi="宋体"/>
                <w:sz w:val="24"/>
                <w:highlight w:val="none"/>
              </w:rPr>
            </w:pPr>
          </w:p>
        </w:tc>
        <w:tc>
          <w:tcPr>
            <w:tcW w:w="1701" w:type="dxa"/>
            <w:noWrap/>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5" w:type="dxa"/>
            <w:noWrap/>
            <w:vAlign w:val="center"/>
          </w:tcPr>
          <w:p>
            <w:pPr>
              <w:jc w:val="center"/>
              <w:rPr>
                <w:rFonts w:ascii="宋体" w:hAnsi="宋体"/>
                <w:sz w:val="24"/>
                <w:highlight w:val="none"/>
              </w:rPr>
            </w:pPr>
            <w:r>
              <w:rPr>
                <w:rFonts w:hint="eastAsia" w:ascii="宋体" w:hAnsi="宋体"/>
                <w:sz w:val="24"/>
                <w:highlight w:val="none"/>
              </w:rPr>
              <w:t>3</w:t>
            </w:r>
          </w:p>
        </w:tc>
        <w:tc>
          <w:tcPr>
            <w:tcW w:w="1150" w:type="dxa"/>
            <w:noWrap/>
          </w:tcPr>
          <w:p>
            <w:pPr>
              <w:jc w:val="center"/>
              <w:rPr>
                <w:rFonts w:ascii="宋体" w:hAnsi="宋体" w:cs="宋体"/>
                <w:sz w:val="22"/>
                <w:szCs w:val="22"/>
                <w:highlight w:val="none"/>
              </w:rPr>
            </w:pPr>
          </w:p>
        </w:tc>
        <w:tc>
          <w:tcPr>
            <w:tcW w:w="2123" w:type="dxa"/>
            <w:noWrap/>
            <w:vAlign w:val="center"/>
          </w:tcPr>
          <w:p>
            <w:pPr>
              <w:spacing w:line="360" w:lineRule="auto"/>
              <w:rPr>
                <w:rFonts w:ascii="宋体" w:hAnsi="宋体"/>
                <w:sz w:val="24"/>
                <w:highlight w:val="none"/>
              </w:rPr>
            </w:pPr>
          </w:p>
        </w:tc>
        <w:tc>
          <w:tcPr>
            <w:tcW w:w="995" w:type="dxa"/>
            <w:noWrap/>
            <w:vAlign w:val="center"/>
          </w:tcPr>
          <w:p>
            <w:pPr>
              <w:spacing w:line="360" w:lineRule="auto"/>
              <w:rPr>
                <w:rFonts w:ascii="宋体" w:hAnsi="宋体"/>
                <w:sz w:val="24"/>
                <w:highlight w:val="none"/>
              </w:rPr>
            </w:pPr>
          </w:p>
        </w:tc>
        <w:tc>
          <w:tcPr>
            <w:tcW w:w="851" w:type="dxa"/>
            <w:noWrap/>
            <w:vAlign w:val="center"/>
          </w:tcPr>
          <w:p>
            <w:pPr>
              <w:spacing w:line="360" w:lineRule="auto"/>
              <w:rPr>
                <w:rFonts w:ascii="宋体" w:hAnsi="宋体"/>
                <w:sz w:val="24"/>
                <w:highlight w:val="none"/>
              </w:rPr>
            </w:pPr>
          </w:p>
        </w:tc>
        <w:tc>
          <w:tcPr>
            <w:tcW w:w="992" w:type="dxa"/>
            <w:noWrap/>
            <w:vAlign w:val="center"/>
          </w:tcPr>
          <w:p>
            <w:pPr>
              <w:spacing w:line="360" w:lineRule="auto"/>
              <w:rPr>
                <w:rFonts w:ascii="宋体" w:hAnsi="宋体"/>
                <w:sz w:val="24"/>
                <w:highlight w:val="none"/>
              </w:rPr>
            </w:pPr>
          </w:p>
        </w:tc>
        <w:tc>
          <w:tcPr>
            <w:tcW w:w="1701" w:type="dxa"/>
            <w:noWrap/>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6946" w:type="dxa"/>
            <w:gridSpan w:val="6"/>
            <w:tcBorders>
              <w:bottom w:val="single" w:color="auto" w:sz="4" w:space="0"/>
            </w:tcBorders>
            <w:noWrap/>
            <w:vAlign w:val="center"/>
          </w:tcPr>
          <w:p>
            <w:pPr>
              <w:spacing w:line="360" w:lineRule="auto"/>
              <w:jc w:val="center"/>
              <w:rPr>
                <w:rFonts w:ascii="宋体" w:hAnsi="宋体"/>
                <w:b/>
                <w:sz w:val="24"/>
                <w:highlight w:val="none"/>
              </w:rPr>
            </w:pPr>
            <w:r>
              <w:rPr>
                <w:rFonts w:hint="eastAsia" w:ascii="宋体" w:hAnsi="宋体"/>
                <w:b/>
                <w:sz w:val="24"/>
                <w:highlight w:val="none"/>
              </w:rPr>
              <w:t>合计总价</w:t>
            </w:r>
          </w:p>
        </w:tc>
        <w:tc>
          <w:tcPr>
            <w:tcW w:w="1701" w:type="dxa"/>
            <w:tcBorders>
              <w:bottom w:val="single" w:color="auto" w:sz="4" w:space="0"/>
            </w:tcBorders>
            <w:noWrap/>
            <w:vAlign w:val="center"/>
          </w:tcPr>
          <w:p>
            <w:pPr>
              <w:spacing w:line="360" w:lineRule="auto"/>
              <w:rPr>
                <w:rFonts w:ascii="宋体" w:hAnsi="宋体"/>
                <w:b/>
                <w:sz w:val="24"/>
                <w:highlight w:val="none"/>
              </w:rPr>
            </w:pPr>
            <w:r>
              <w:rPr>
                <w:rFonts w:hint="eastAsia" w:ascii="宋体" w:hAnsi="宋体"/>
                <w:b/>
                <w:sz w:val="24"/>
                <w:highlight w:val="none"/>
              </w:rPr>
              <w:t>￥</w:t>
            </w:r>
          </w:p>
        </w:tc>
      </w:tr>
    </w:tbl>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rPr>
          <w:rFonts w:ascii="宋体" w:hAnsi="宋体"/>
          <w:b/>
          <w:szCs w:val="21"/>
          <w:highlight w:val="none"/>
        </w:rPr>
      </w:pPr>
      <w:r>
        <w:rPr>
          <w:rFonts w:hint="eastAsia" w:ascii="宋体" w:hAnsi="宋体"/>
          <w:b/>
          <w:szCs w:val="21"/>
          <w:highlight w:val="none"/>
        </w:rPr>
        <w:t>1.“报价明细表”中的合计总报价应与“报价一览表”中的总价相一致。</w:t>
      </w:r>
    </w:p>
    <w:p>
      <w:pPr>
        <w:spacing w:line="360" w:lineRule="auto"/>
        <w:rPr>
          <w:rFonts w:ascii="宋体" w:hAnsi="宋体"/>
          <w:b/>
          <w:szCs w:val="21"/>
          <w:highlight w:val="none"/>
        </w:rPr>
      </w:pPr>
      <w:r>
        <w:rPr>
          <w:rFonts w:hint="eastAsia" w:ascii="宋体" w:hAnsi="宋体"/>
          <w:b/>
          <w:szCs w:val="21"/>
          <w:highlight w:val="none"/>
        </w:rPr>
        <w:t>2..报价明细表所填内容按询价文件采购内容清单要求为准（此表可增行）。如有漏报的，视同已包含在合计总报价内或已作优惠处理。有重大缺项的将作无效响应处理。</w:t>
      </w:r>
    </w:p>
    <w:p>
      <w:pPr>
        <w:spacing w:line="360" w:lineRule="auto"/>
        <w:rPr>
          <w:rFonts w:ascii="宋体" w:hAnsi="宋体"/>
          <w:b/>
          <w:szCs w:val="21"/>
          <w:highlight w:val="none"/>
        </w:rPr>
      </w:pPr>
      <w:r>
        <w:rPr>
          <w:rFonts w:hint="eastAsia" w:ascii="宋体" w:hAnsi="宋体"/>
          <w:b/>
          <w:szCs w:val="21"/>
          <w:highlight w:val="none"/>
        </w:rPr>
        <w:t>3.根据《中华人民共和国政府采购法实施条例 》第四十三条规定，将在成交公告的内容中公开本表，请各询价响应供应商认真填写，确保报价数据的真实性、完整性和合理性。</w:t>
      </w:r>
    </w:p>
    <w:p>
      <w:pPr>
        <w:pStyle w:val="13"/>
        <w:rPr>
          <w:highlight w:val="none"/>
          <w:lang w:val="zh-CN"/>
        </w:rPr>
      </w:pPr>
    </w:p>
    <w:p>
      <w:pPr>
        <w:ind w:firstLine="5040" w:firstLineChars="2100"/>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lang w:val="zh-CN"/>
        </w:rPr>
        <w:t xml:space="preserve">（盖章）：                     </w:t>
      </w:r>
    </w:p>
    <w:p>
      <w:pPr>
        <w:pStyle w:val="16"/>
        <w:ind w:firstLine="240" w:firstLineChars="100"/>
        <w:rPr>
          <w:rFonts w:hAnsi="宋体" w:cs="宋体"/>
          <w:sz w:val="24"/>
          <w:highlight w:val="none"/>
        </w:rPr>
      </w:pPr>
    </w:p>
    <w:p>
      <w:pPr>
        <w:pStyle w:val="16"/>
        <w:spacing w:line="360" w:lineRule="auto"/>
        <w:jc w:val="center"/>
        <w:outlineLvl w:val="1"/>
        <w:rPr>
          <w:rFonts w:hAnsi="宋体" w:cs="宋体"/>
          <w:b/>
          <w:sz w:val="24"/>
          <w:highlight w:val="none"/>
        </w:rPr>
      </w:pPr>
    </w:p>
    <w:sectPr>
      <w:footerReference r:id="rId13" w:type="default"/>
      <w:pgSz w:w="11906" w:h="16838"/>
      <w:pgMar w:top="1440" w:right="1304" w:bottom="1440"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26</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35</w:t>
    </w:r>
    <w:r>
      <w:rPr>
        <w:lang w:val="zh-CN"/>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59" w:rightChars="171" w:firstLine="4410" w:firstLineChars="2450"/>
    </w:pPr>
    <w:r>
      <w:pict>
        <v:shape id="文本框 5124"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9"/>
                  <w:rPr>
                    <w:rStyle w:val="32"/>
                  </w:rPr>
                </w:pPr>
                <w:r>
                  <w:fldChar w:fldCharType="begin"/>
                </w:r>
                <w:r>
                  <w:rPr>
                    <w:rStyle w:val="32"/>
                  </w:rPr>
                  <w:instrText xml:space="preserve">PAGE  </w:instrText>
                </w:r>
                <w:r>
                  <w:fldChar w:fldCharType="separate"/>
                </w:r>
                <w:r>
                  <w:rPr>
                    <w:rStyle w:val="32"/>
                  </w:rPr>
                  <w:t>50</w:t>
                </w:r>
                <w: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jc w:val="left"/>
      <w:rPr>
        <w:rFonts w:ascii="宋体" w:hAnsi="宋体" w:cs="宋体"/>
        <w:b/>
        <w:bCs/>
        <w:i/>
        <w:iCs/>
      </w:rPr>
    </w:pPr>
    <w:r>
      <w:pict>
        <v:shape id="文本框 1031" o:spid="_x0000_s3073" o:spt="202" type="#_x0000_t202" style="position:absolute;left:0pt;margin-top:0pt;height:12.1pt;width:9.05pt;mso-position-horizontal:right;mso-position-horizontal-relative:margin;mso-wrap-style:none;z-index:251659264;mso-width-relative:page;mso-height-relative:page;" filled="f" stroked="f" coordsize="21600,21600" o:gfxdata="UEsDBAoAAAAAAIdO4kAAAAAAAAAAAAAAAAAEAAAAZHJzL1BLAwQUAAAACACHTuJAoIMZOdAAAAAD&#10;AQAADwAAAGRycy9kb3ducmV2LnhtbE2PQUvEMBCF74L/IYzgzU1bREu36R4WvHhzFcHbbDPbFJNJ&#10;SbLd9t+b9aKXgcd7vPdNu1ucFTOFOHpWUG4KEMS91yMPCj7eXx5qEDEha7SeScFKEXbd7U2LjfYX&#10;fqP5kAaRSzg2qMCkNDVSxt6Qw7jxE3H2Tj44TFmGQeqAl1zurKyK4kk6HDkvGJxob6j/Ppydgufl&#10;09MUaU9fp7kPZlxr+7oqdX9XFlsQiZb0F4YrfkaHLjMd/Zl1FFZBfiT93qtXlyCOCqrHCmTXyv/s&#10;3Q9QSwMEFAAAAAgAh07iQNj4r+DtAQAAygMAAA4AAABkcnMvZTJvRG9jLnhtbK1TzY7TMBC+I/EO&#10;1txpkpYubFR3BVSLkBAgLTyA6ziNJf/JdpuUB4A34MSFO8/V52DspF20XPbAJRl7Zr6Z75vx6mbQ&#10;ihyED9IaCtWsBCIMt400OwpfPt8+ewkkRGYapqwRFI4iwM366ZNV72oxt51VjfAEQUyoe0ehi9HV&#10;RRF4JzQLM+uEQWdrvWYRj35XNJ71iK5VMS/Lq6K3vnHechEC3m5GJ0yI/jGAtm0lFxvL91qYOKJ6&#10;oVhESqGTLsA6d9u2gsePbRtEJIoCMo35i0XQ3qZvsV6xeueZ6ySfWmCPaeEBJ82kwaIXqA2LjOy9&#10;/AdKS+5tsG2ccauLkUhWBFlU5QNt7jrmROaCUgd3ET38P1j+4fDJE9lQWAAxTOPATz++n37+Pv36&#10;RqpyUSWFehdqDLxzGBqH13bAvTnfB7xMxIfW6/RHSgT9qO/xoq8YIuEpqXp+vVgC4eiqlourF1n/&#10;4j7Z+RDfCqtJMih4HF9WlR3eh4iNYOg5JNUy9lYqlUeoDOkpXC/ny5xw8WCGMilW5GWYYBKhsfFk&#10;xWE7TCy3tjkiSXweWL6z/iuQHpeDgsG3AES9M6h92qOz4c/G9mwwwzGRQgQymm9i3rfURHCv9hGb&#10;zlxS6bEeEksHHHGmOK1j2qG/zznq/gm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gxk50AAA&#10;AAMBAAAPAAAAAAAAAAEAIAAAACIAAABkcnMvZG93bnJldi54bWxQSwECFAAUAAAACACHTuJA2Piv&#10;4O0BAADKAwAADgAAAAAAAAABACAAAAAfAQAAZHJzL2Uyb0RvYy54bWxQSwUGAAAAAAYABgBZAQAA&#10;fgUAAAAA&#10;">
          <v:path/>
          <v:fill on="f" focussize="0,0"/>
          <v:stroke on="f" joinstyle="miter"/>
          <v:imagedata o:title=""/>
          <o:lock v:ext="edit"/>
          <v:textbox inset="0mm,0mm,0mm,0mm" style="mso-fit-shape-to-text:t;">
            <w:txbxContent>
              <w:p>
                <w:pPr>
                  <w:pStyle w:val="20"/>
                </w:pPr>
              </w:p>
            </w:txbxContent>
          </v:textbox>
        </v:shape>
      </w:pict>
    </w:r>
    <w:r>
      <w:rPr>
        <w:rFonts w:ascii="宋体" w:hAnsi="宋体" w:cs="宋体"/>
        <w:b/>
        <w:bCs/>
        <w:i/>
        <w:iCs/>
      </w:rPr>
      <w:pict>
        <v:shape id="文本框 43" o:spid="_x0000_s3074" o:spt="202" type="#_x0000_t202" style="position:absolute;left:0pt;margin-left:394.65pt;margin-top:0.75pt;height:12.65pt;width:9.05pt;mso-position-horizontal-relative:margin;mso-wrap-style:none;z-index:251660288;mso-width-relative:page;mso-height-relative:page;" filled="f" stroked="f" coordsize="21600,21600" o:gfxdata="UEsDBAoAAAAAAIdO4kAAAAAAAAAAAAAAAAAEAAAAZHJzL1BLAwQUAAAACACHTuJATq+0BtcAAAAI&#10;AQAADwAAAGRycy9kb3ducmV2LnhtbE2PwU7DMBBE70j8g7VI3KjdUJqQxqkQUsWBSwkV5228TaLG&#10;6xC7bfh7zIkeV28087ZYT7YXZxp951jDfKZAENfOdNxo2H1uHjIQPiAb7B2Thh/ysC5vbwrMjbvw&#10;B52r0IhYwj5HDW0IQy6lr1uy6GduII7s4EaLIZ5jI82Il1hue5kotZQWO44LLQ702lJ9rE5WA6JP&#10;5GZ6W9D3+7CT2/Tl+FVttb6/m6sViEBT+A/Dn35UhzI67d2JjRe9hjR7fozRCJ5ARJ6pdAFiryFZ&#10;ZiDLQl4/UP4CUEsDBBQAAAAIAIdO4kBwtdbzzAEAAI0DAAAOAAAAZHJzL2Uyb0RvYy54bWytU82O&#10;0zAQviPxDpbvNGm3KSVquhKqFiEhQFp4ANexG0v+k8fbpC8Ab8CJC3eeq8/B2Em7aLnsgYs99sx8&#10;nu+b8eZ2MJocRQDlbEPns5ISYblrlT009OuXu1drSiAy2zLtrGjoSQC93b58sel9LRauc7oVgSCI&#10;hbr3De1i9HVRAO+EYTBzXlh0ShcMi3gMh6INrEd0o4tFWa6K3oXWB8cFAN7uRiedEMNzAJ2Uioud&#10;4w9G2DiiBqFZRErQKQ90m6uVUvD4SUoQkeiGItOYV3wE7X1ai+2G1YfAfKf4VAJ7TglPOBmmLD56&#10;hdqxyMhDUP9AGcWDAyfjjDtTjESyIshiXj7R5r5jXmQuKDX4q+jw/2D5x+PnQFTb0MV6uaLEMoM9&#10;P//4fv75+/zrG1neJIl6DzVG3nuMjcNbN+DgXO4BLxPzQQaTduRE0I8Cn64CiyESnpLmyzc3FSUc&#10;XfNVuaqqhFI8JvsA8Z1whiSjoQH7l2Vlxw8Qx9BLSHrLujulde6htqRH0Gr9usoZVxeia5uCRR6H&#10;CScxGitPVhz2w0Rz79oTsuxxJBpq8QdQot9bVDxNz8UIF2M/Gam0BIRdynymiUpj8Pc5Rz3+ou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q+0BtcAAAAIAQAADwAAAAAAAAABACAAAAAiAAAAZHJz&#10;L2Rvd25yZXYueG1sUEsBAhQAFAAAAAgAh07iQHC11vPMAQAAjQMAAA4AAAAAAAAAAQAgAAAAJgEA&#10;AGRycy9lMm9Eb2MueG1sUEsFBgAAAAAGAAYAWQEAAGQFAAAAAA==&#10;">
          <v:path/>
          <v:fill on="f" focussize="0,0"/>
          <v:stroke on="f" weight="1.25pt" joinstyle="miter"/>
          <v:imagedata o:title=""/>
          <o:lock v:ext="edit"/>
          <v:textbox inset="0mm,0mm,0mm,0mm">
            <w:txbxContent>
              <w:p>
                <w:pPr>
                  <w:pStyle w:val="20"/>
                  <w:jc w:val="both"/>
                  <w:rPr>
                    <w:b/>
                    <w:bCs/>
                    <w:i/>
                    <w:iCs/>
                  </w:rPr>
                </w:pPr>
              </w:p>
            </w:txbxContent>
          </v:textbox>
        </v:shape>
      </w:pict>
    </w:r>
    <w:r>
      <w:rPr>
        <w:rFonts w:hint="eastAsia" w:ascii="宋体" w:hAnsi="宋体" w:cs="宋体"/>
        <w:b/>
        <w:bCs/>
        <w:i/>
        <w:iCs/>
      </w:rPr>
      <w:t>鹿城区政府采购询价文件</w:t>
    </w:r>
  </w:p>
  <w:p>
    <w:pPr>
      <w:spacing w:line="20" w:lineRule="atLeast"/>
      <w:ind w:right="-649" w:rightChars="-309"/>
      <w:rPr>
        <w:b/>
        <w:color w:val="808080"/>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42318"/>
    <w:multiLevelType w:val="singleLevel"/>
    <w:tmpl w:val="98642318"/>
    <w:lvl w:ilvl="0" w:tentative="0">
      <w:start w:val="1"/>
      <w:numFmt w:val="decimal"/>
      <w:lvlText w:val="%1."/>
      <w:lvlJc w:val="left"/>
      <w:pPr>
        <w:tabs>
          <w:tab w:val="left" w:pos="312"/>
        </w:tabs>
      </w:pPr>
    </w:lvl>
  </w:abstractNum>
  <w:abstractNum w:abstractNumId="1">
    <w:nsid w:val="D8155C4D"/>
    <w:multiLevelType w:val="singleLevel"/>
    <w:tmpl w:val="D8155C4D"/>
    <w:lvl w:ilvl="0" w:tentative="0">
      <w:start w:val="5"/>
      <w:numFmt w:val="chineseCounting"/>
      <w:suff w:val="nothing"/>
      <w:lvlText w:val="（%1）"/>
      <w:lvlJc w:val="left"/>
      <w:rPr>
        <w:rFonts w:hint="eastAsia"/>
      </w:rPr>
    </w:lvl>
  </w:abstractNum>
  <w:abstractNum w:abstractNumId="2">
    <w:nsid w:val="F220D0B2"/>
    <w:multiLevelType w:val="singleLevel"/>
    <w:tmpl w:val="F220D0B2"/>
    <w:lvl w:ilvl="0" w:tentative="0">
      <w:start w:val="4"/>
      <w:numFmt w:val="decimal"/>
      <w:lvlText w:val="%1."/>
      <w:lvlJc w:val="left"/>
      <w:pPr>
        <w:tabs>
          <w:tab w:val="left" w:pos="312"/>
        </w:tabs>
      </w:pPr>
    </w:lvl>
  </w:abstractNum>
  <w:abstractNum w:abstractNumId="3">
    <w:nsid w:val="02552B33"/>
    <w:multiLevelType w:val="multilevel"/>
    <w:tmpl w:val="02552B33"/>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241567B2"/>
    <w:multiLevelType w:val="multilevel"/>
    <w:tmpl w:val="241567B2"/>
    <w:lvl w:ilvl="0" w:tentative="0">
      <w:start w:val="1"/>
      <w:numFmt w:val="decimal"/>
      <w:pStyle w:val="7"/>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6B8A5D5B"/>
    <w:multiLevelType w:val="singleLevel"/>
    <w:tmpl w:val="6B8A5D5B"/>
    <w:lvl w:ilvl="0" w:tentative="0">
      <w:start w:val="1"/>
      <w:numFmt w:val="decimal"/>
      <w:pStyle w:val="4"/>
      <w:lvlText w:val="%1."/>
      <w:lvlJc w:val="left"/>
      <w:pPr>
        <w:tabs>
          <w:tab w:val="left" w:pos="993"/>
        </w:tabs>
        <w:ind w:left="993" w:hanging="425"/>
      </w:pPr>
    </w:lvl>
  </w:abstractNum>
  <w:num w:numId="1">
    <w:abstractNumId w:val="4"/>
  </w:num>
  <w:num w:numId="2">
    <w:abstractNumId w:val="7"/>
  </w:num>
  <w:num w:numId="3">
    <w:abstractNumId w:val="6"/>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ZjQyZDc3NTE0MmU3ODFkNjlkZmY0ZmJhZDgxOGYyMjkifQ=="/>
  </w:docVars>
  <w:rsids>
    <w:rsidRoot w:val="00DE1AE7"/>
    <w:rsid w:val="00000835"/>
    <w:rsid w:val="0000101C"/>
    <w:rsid w:val="00002474"/>
    <w:rsid w:val="00002819"/>
    <w:rsid w:val="000072D0"/>
    <w:rsid w:val="000113BA"/>
    <w:rsid w:val="00011BF9"/>
    <w:rsid w:val="000144D8"/>
    <w:rsid w:val="00014947"/>
    <w:rsid w:val="00014CBE"/>
    <w:rsid w:val="00015A16"/>
    <w:rsid w:val="00016104"/>
    <w:rsid w:val="00016CEB"/>
    <w:rsid w:val="00033167"/>
    <w:rsid w:val="000374D9"/>
    <w:rsid w:val="0004039D"/>
    <w:rsid w:val="00041043"/>
    <w:rsid w:val="0004573E"/>
    <w:rsid w:val="000462B3"/>
    <w:rsid w:val="00046FEF"/>
    <w:rsid w:val="00056116"/>
    <w:rsid w:val="0006098F"/>
    <w:rsid w:val="00063739"/>
    <w:rsid w:val="000849C7"/>
    <w:rsid w:val="0008656F"/>
    <w:rsid w:val="00091933"/>
    <w:rsid w:val="00093B71"/>
    <w:rsid w:val="00094020"/>
    <w:rsid w:val="000951E6"/>
    <w:rsid w:val="00097489"/>
    <w:rsid w:val="000A184B"/>
    <w:rsid w:val="000A684E"/>
    <w:rsid w:val="000A7C21"/>
    <w:rsid w:val="000B14B3"/>
    <w:rsid w:val="000B353E"/>
    <w:rsid w:val="000B7B6F"/>
    <w:rsid w:val="000C1CBA"/>
    <w:rsid w:val="000C44FD"/>
    <w:rsid w:val="000D0D51"/>
    <w:rsid w:val="000D20EF"/>
    <w:rsid w:val="000D2B2E"/>
    <w:rsid w:val="000D6A38"/>
    <w:rsid w:val="000D71AA"/>
    <w:rsid w:val="000E522E"/>
    <w:rsid w:val="000E62B7"/>
    <w:rsid w:val="000E7D9E"/>
    <w:rsid w:val="000F19C1"/>
    <w:rsid w:val="000F2444"/>
    <w:rsid w:val="000F3E7A"/>
    <w:rsid w:val="000F41FB"/>
    <w:rsid w:val="000F4C1B"/>
    <w:rsid w:val="000F6E8F"/>
    <w:rsid w:val="00107A12"/>
    <w:rsid w:val="00113BEA"/>
    <w:rsid w:val="00113EFB"/>
    <w:rsid w:val="00125879"/>
    <w:rsid w:val="001322D7"/>
    <w:rsid w:val="001351E1"/>
    <w:rsid w:val="00135574"/>
    <w:rsid w:val="00141C56"/>
    <w:rsid w:val="00141DD0"/>
    <w:rsid w:val="00142FE9"/>
    <w:rsid w:val="00143ED6"/>
    <w:rsid w:val="00144DA0"/>
    <w:rsid w:val="00145F8F"/>
    <w:rsid w:val="00146B60"/>
    <w:rsid w:val="001501C0"/>
    <w:rsid w:val="00152AB9"/>
    <w:rsid w:val="00163B63"/>
    <w:rsid w:val="00164382"/>
    <w:rsid w:val="001675C5"/>
    <w:rsid w:val="0017001E"/>
    <w:rsid w:val="00171AE7"/>
    <w:rsid w:val="00176268"/>
    <w:rsid w:val="00176635"/>
    <w:rsid w:val="00176922"/>
    <w:rsid w:val="00176E17"/>
    <w:rsid w:val="001862D1"/>
    <w:rsid w:val="0019169C"/>
    <w:rsid w:val="0019198A"/>
    <w:rsid w:val="0019688D"/>
    <w:rsid w:val="001969D8"/>
    <w:rsid w:val="00196D98"/>
    <w:rsid w:val="001B2215"/>
    <w:rsid w:val="001B2A56"/>
    <w:rsid w:val="001B74FD"/>
    <w:rsid w:val="001C4682"/>
    <w:rsid w:val="001C5F9E"/>
    <w:rsid w:val="001C7450"/>
    <w:rsid w:val="001C7913"/>
    <w:rsid w:val="001D23F1"/>
    <w:rsid w:val="001E0A12"/>
    <w:rsid w:val="001F181A"/>
    <w:rsid w:val="001F2263"/>
    <w:rsid w:val="001F36D6"/>
    <w:rsid w:val="001F58BD"/>
    <w:rsid w:val="001F590D"/>
    <w:rsid w:val="001F5FA7"/>
    <w:rsid w:val="001F70E5"/>
    <w:rsid w:val="002053FF"/>
    <w:rsid w:val="00205B2F"/>
    <w:rsid w:val="0020609C"/>
    <w:rsid w:val="002072DC"/>
    <w:rsid w:val="002229EA"/>
    <w:rsid w:val="00222F97"/>
    <w:rsid w:val="00226686"/>
    <w:rsid w:val="002306C6"/>
    <w:rsid w:val="00233BBC"/>
    <w:rsid w:val="00241BAF"/>
    <w:rsid w:val="0024494C"/>
    <w:rsid w:val="0024732C"/>
    <w:rsid w:val="002519E9"/>
    <w:rsid w:val="00260759"/>
    <w:rsid w:val="00273082"/>
    <w:rsid w:val="00282D35"/>
    <w:rsid w:val="00283771"/>
    <w:rsid w:val="00284C29"/>
    <w:rsid w:val="002869D9"/>
    <w:rsid w:val="002879FD"/>
    <w:rsid w:val="00290123"/>
    <w:rsid w:val="00290A4C"/>
    <w:rsid w:val="00290D89"/>
    <w:rsid w:val="002979B8"/>
    <w:rsid w:val="00297F27"/>
    <w:rsid w:val="002B50E6"/>
    <w:rsid w:val="002D1A35"/>
    <w:rsid w:val="002D3062"/>
    <w:rsid w:val="002E60C2"/>
    <w:rsid w:val="002E6640"/>
    <w:rsid w:val="002E6E51"/>
    <w:rsid w:val="00300E12"/>
    <w:rsid w:val="00301564"/>
    <w:rsid w:val="00305F8E"/>
    <w:rsid w:val="00307E59"/>
    <w:rsid w:val="00310385"/>
    <w:rsid w:val="00310817"/>
    <w:rsid w:val="0031341C"/>
    <w:rsid w:val="003145E5"/>
    <w:rsid w:val="00317619"/>
    <w:rsid w:val="00324B84"/>
    <w:rsid w:val="00327555"/>
    <w:rsid w:val="00327AE2"/>
    <w:rsid w:val="003437AC"/>
    <w:rsid w:val="0034597B"/>
    <w:rsid w:val="00363EF5"/>
    <w:rsid w:val="00374040"/>
    <w:rsid w:val="00374368"/>
    <w:rsid w:val="00382A9F"/>
    <w:rsid w:val="003925FB"/>
    <w:rsid w:val="00393051"/>
    <w:rsid w:val="00397060"/>
    <w:rsid w:val="003A1A42"/>
    <w:rsid w:val="003A1CBD"/>
    <w:rsid w:val="003A38A3"/>
    <w:rsid w:val="003B271B"/>
    <w:rsid w:val="003B7E77"/>
    <w:rsid w:val="003C1F94"/>
    <w:rsid w:val="003C5A4A"/>
    <w:rsid w:val="003D0B4B"/>
    <w:rsid w:val="003D49CB"/>
    <w:rsid w:val="003D6ADF"/>
    <w:rsid w:val="003D7A5E"/>
    <w:rsid w:val="003E05C7"/>
    <w:rsid w:val="003E201A"/>
    <w:rsid w:val="003E784A"/>
    <w:rsid w:val="003F0BE6"/>
    <w:rsid w:val="003F321A"/>
    <w:rsid w:val="0040426C"/>
    <w:rsid w:val="00407CC0"/>
    <w:rsid w:val="00407D11"/>
    <w:rsid w:val="00410D53"/>
    <w:rsid w:val="004146E9"/>
    <w:rsid w:val="0041791D"/>
    <w:rsid w:val="00424871"/>
    <w:rsid w:val="00424A4B"/>
    <w:rsid w:val="00425295"/>
    <w:rsid w:val="00426AEC"/>
    <w:rsid w:val="00427562"/>
    <w:rsid w:val="00427DB1"/>
    <w:rsid w:val="00441D4D"/>
    <w:rsid w:val="00443B42"/>
    <w:rsid w:val="004450C5"/>
    <w:rsid w:val="0045367C"/>
    <w:rsid w:val="004602B5"/>
    <w:rsid w:val="0046055F"/>
    <w:rsid w:val="00461FEF"/>
    <w:rsid w:val="00464B7D"/>
    <w:rsid w:val="00466A55"/>
    <w:rsid w:val="00470984"/>
    <w:rsid w:val="00475936"/>
    <w:rsid w:val="00475A18"/>
    <w:rsid w:val="00483488"/>
    <w:rsid w:val="00487C6D"/>
    <w:rsid w:val="00492F82"/>
    <w:rsid w:val="00494813"/>
    <w:rsid w:val="00494F54"/>
    <w:rsid w:val="00496FE4"/>
    <w:rsid w:val="004A1313"/>
    <w:rsid w:val="004A71C6"/>
    <w:rsid w:val="004B140F"/>
    <w:rsid w:val="004B24E4"/>
    <w:rsid w:val="004C13E9"/>
    <w:rsid w:val="004C6B5A"/>
    <w:rsid w:val="004E0C97"/>
    <w:rsid w:val="004E3B5C"/>
    <w:rsid w:val="004E4504"/>
    <w:rsid w:val="004E478B"/>
    <w:rsid w:val="004E5B38"/>
    <w:rsid w:val="004F1707"/>
    <w:rsid w:val="004F1F87"/>
    <w:rsid w:val="00500292"/>
    <w:rsid w:val="00500CF2"/>
    <w:rsid w:val="0050363C"/>
    <w:rsid w:val="005114E5"/>
    <w:rsid w:val="0051291C"/>
    <w:rsid w:val="00515298"/>
    <w:rsid w:val="00516980"/>
    <w:rsid w:val="005218A6"/>
    <w:rsid w:val="00533432"/>
    <w:rsid w:val="00534EBB"/>
    <w:rsid w:val="0053774D"/>
    <w:rsid w:val="005404A7"/>
    <w:rsid w:val="005414FA"/>
    <w:rsid w:val="0055041A"/>
    <w:rsid w:val="00553B4D"/>
    <w:rsid w:val="00566173"/>
    <w:rsid w:val="0058005F"/>
    <w:rsid w:val="005855E1"/>
    <w:rsid w:val="00586204"/>
    <w:rsid w:val="00593FDE"/>
    <w:rsid w:val="00597BD7"/>
    <w:rsid w:val="005A24CA"/>
    <w:rsid w:val="005A32B7"/>
    <w:rsid w:val="005A3798"/>
    <w:rsid w:val="005A4F78"/>
    <w:rsid w:val="005A6A28"/>
    <w:rsid w:val="005B0DB0"/>
    <w:rsid w:val="005B0DB6"/>
    <w:rsid w:val="005C0D64"/>
    <w:rsid w:val="005C2097"/>
    <w:rsid w:val="005C55C0"/>
    <w:rsid w:val="005C6861"/>
    <w:rsid w:val="005D195F"/>
    <w:rsid w:val="005D37EF"/>
    <w:rsid w:val="005D3F5C"/>
    <w:rsid w:val="005D5B1D"/>
    <w:rsid w:val="005E04E5"/>
    <w:rsid w:val="005E2F1E"/>
    <w:rsid w:val="005E3E81"/>
    <w:rsid w:val="005E68F0"/>
    <w:rsid w:val="005F0158"/>
    <w:rsid w:val="005F0190"/>
    <w:rsid w:val="005F1694"/>
    <w:rsid w:val="005F44BB"/>
    <w:rsid w:val="005F461E"/>
    <w:rsid w:val="005F7AA2"/>
    <w:rsid w:val="005F7DF8"/>
    <w:rsid w:val="00601FD6"/>
    <w:rsid w:val="006030C2"/>
    <w:rsid w:val="006067A6"/>
    <w:rsid w:val="00606962"/>
    <w:rsid w:val="00611A0D"/>
    <w:rsid w:val="00611C60"/>
    <w:rsid w:val="00616B3D"/>
    <w:rsid w:val="0062127B"/>
    <w:rsid w:val="006241D7"/>
    <w:rsid w:val="0062771B"/>
    <w:rsid w:val="00630EDB"/>
    <w:rsid w:val="006330F2"/>
    <w:rsid w:val="0063632D"/>
    <w:rsid w:val="00636CB5"/>
    <w:rsid w:val="006416BF"/>
    <w:rsid w:val="006455D5"/>
    <w:rsid w:val="00660CF1"/>
    <w:rsid w:val="00663659"/>
    <w:rsid w:val="00671751"/>
    <w:rsid w:val="0068115D"/>
    <w:rsid w:val="00681DE6"/>
    <w:rsid w:val="00683642"/>
    <w:rsid w:val="00686962"/>
    <w:rsid w:val="006932E8"/>
    <w:rsid w:val="00696A99"/>
    <w:rsid w:val="00696BA5"/>
    <w:rsid w:val="006B60B1"/>
    <w:rsid w:val="006B7E3F"/>
    <w:rsid w:val="006C1DA2"/>
    <w:rsid w:val="006C27A0"/>
    <w:rsid w:val="006C2BEA"/>
    <w:rsid w:val="006C61E7"/>
    <w:rsid w:val="006C699A"/>
    <w:rsid w:val="006D630D"/>
    <w:rsid w:val="006E093B"/>
    <w:rsid w:val="006E1F07"/>
    <w:rsid w:val="006E1F3B"/>
    <w:rsid w:val="006E2053"/>
    <w:rsid w:val="006E4B36"/>
    <w:rsid w:val="006E7A6F"/>
    <w:rsid w:val="006F1469"/>
    <w:rsid w:val="006F3F12"/>
    <w:rsid w:val="007032DA"/>
    <w:rsid w:val="00706434"/>
    <w:rsid w:val="00707A32"/>
    <w:rsid w:val="00721B2A"/>
    <w:rsid w:val="007221E2"/>
    <w:rsid w:val="00723EF0"/>
    <w:rsid w:val="007317A0"/>
    <w:rsid w:val="00741637"/>
    <w:rsid w:val="00742679"/>
    <w:rsid w:val="0074379B"/>
    <w:rsid w:val="007473BD"/>
    <w:rsid w:val="007539A3"/>
    <w:rsid w:val="00760692"/>
    <w:rsid w:val="00762DB8"/>
    <w:rsid w:val="00764D20"/>
    <w:rsid w:val="00771585"/>
    <w:rsid w:val="00771F69"/>
    <w:rsid w:val="0078551C"/>
    <w:rsid w:val="00786E1E"/>
    <w:rsid w:val="007877E8"/>
    <w:rsid w:val="00790674"/>
    <w:rsid w:val="00791CF1"/>
    <w:rsid w:val="00793CAF"/>
    <w:rsid w:val="007A0B7C"/>
    <w:rsid w:val="007A5D18"/>
    <w:rsid w:val="007B0819"/>
    <w:rsid w:val="007B4562"/>
    <w:rsid w:val="007B5F24"/>
    <w:rsid w:val="007C6652"/>
    <w:rsid w:val="007D0428"/>
    <w:rsid w:val="007D525B"/>
    <w:rsid w:val="007D64D9"/>
    <w:rsid w:val="007D65B8"/>
    <w:rsid w:val="007D7C42"/>
    <w:rsid w:val="007E7236"/>
    <w:rsid w:val="007F21BA"/>
    <w:rsid w:val="007F4AB5"/>
    <w:rsid w:val="007F53B0"/>
    <w:rsid w:val="007F6759"/>
    <w:rsid w:val="008000F4"/>
    <w:rsid w:val="0082033D"/>
    <w:rsid w:val="008305A3"/>
    <w:rsid w:val="0083176B"/>
    <w:rsid w:val="00832EAD"/>
    <w:rsid w:val="00834782"/>
    <w:rsid w:val="00834AB7"/>
    <w:rsid w:val="00837889"/>
    <w:rsid w:val="008408F8"/>
    <w:rsid w:val="008450F9"/>
    <w:rsid w:val="0084702A"/>
    <w:rsid w:val="008508F5"/>
    <w:rsid w:val="00853737"/>
    <w:rsid w:val="00854185"/>
    <w:rsid w:val="008628F7"/>
    <w:rsid w:val="00870762"/>
    <w:rsid w:val="008734DB"/>
    <w:rsid w:val="00880D0B"/>
    <w:rsid w:val="008813D7"/>
    <w:rsid w:val="00881774"/>
    <w:rsid w:val="00881D31"/>
    <w:rsid w:val="0089742F"/>
    <w:rsid w:val="008A5876"/>
    <w:rsid w:val="008A7FBC"/>
    <w:rsid w:val="008B2B58"/>
    <w:rsid w:val="008B38EA"/>
    <w:rsid w:val="008C4E07"/>
    <w:rsid w:val="008D5429"/>
    <w:rsid w:val="008D78E5"/>
    <w:rsid w:val="008E2CC6"/>
    <w:rsid w:val="008E54DD"/>
    <w:rsid w:val="008E6891"/>
    <w:rsid w:val="008E7B4A"/>
    <w:rsid w:val="008E7CBD"/>
    <w:rsid w:val="008F390C"/>
    <w:rsid w:val="008F4B8D"/>
    <w:rsid w:val="009053BF"/>
    <w:rsid w:val="00905E58"/>
    <w:rsid w:val="009118B1"/>
    <w:rsid w:val="009273E1"/>
    <w:rsid w:val="00935CF2"/>
    <w:rsid w:val="00936239"/>
    <w:rsid w:val="00937C64"/>
    <w:rsid w:val="00940E48"/>
    <w:rsid w:val="00944C7D"/>
    <w:rsid w:val="009511EF"/>
    <w:rsid w:val="009513DC"/>
    <w:rsid w:val="0095169F"/>
    <w:rsid w:val="00953C30"/>
    <w:rsid w:val="0096087A"/>
    <w:rsid w:val="00986697"/>
    <w:rsid w:val="00987B36"/>
    <w:rsid w:val="009A120F"/>
    <w:rsid w:val="009B5DDA"/>
    <w:rsid w:val="009C1D17"/>
    <w:rsid w:val="009C2DDD"/>
    <w:rsid w:val="009C44C6"/>
    <w:rsid w:val="009C54DD"/>
    <w:rsid w:val="009C58B5"/>
    <w:rsid w:val="009D725F"/>
    <w:rsid w:val="009E2E09"/>
    <w:rsid w:val="009E30A2"/>
    <w:rsid w:val="009E31D5"/>
    <w:rsid w:val="009E353C"/>
    <w:rsid w:val="009E4470"/>
    <w:rsid w:val="009E5E13"/>
    <w:rsid w:val="009F2C20"/>
    <w:rsid w:val="009F3E9D"/>
    <w:rsid w:val="00A01200"/>
    <w:rsid w:val="00A02F9F"/>
    <w:rsid w:val="00A03D68"/>
    <w:rsid w:val="00A05C95"/>
    <w:rsid w:val="00A07833"/>
    <w:rsid w:val="00A15CBA"/>
    <w:rsid w:val="00A21E8E"/>
    <w:rsid w:val="00A23824"/>
    <w:rsid w:val="00A254B2"/>
    <w:rsid w:val="00A26481"/>
    <w:rsid w:val="00A26A11"/>
    <w:rsid w:val="00A329FF"/>
    <w:rsid w:val="00A33BFA"/>
    <w:rsid w:val="00A35A46"/>
    <w:rsid w:val="00A46762"/>
    <w:rsid w:val="00A5233A"/>
    <w:rsid w:val="00A674A4"/>
    <w:rsid w:val="00A67654"/>
    <w:rsid w:val="00A67E84"/>
    <w:rsid w:val="00A71791"/>
    <w:rsid w:val="00A863DF"/>
    <w:rsid w:val="00A874FC"/>
    <w:rsid w:val="00A87C1B"/>
    <w:rsid w:val="00A87DBE"/>
    <w:rsid w:val="00A921DE"/>
    <w:rsid w:val="00A96DCB"/>
    <w:rsid w:val="00AA11C0"/>
    <w:rsid w:val="00AA7118"/>
    <w:rsid w:val="00AB0371"/>
    <w:rsid w:val="00AB0C2F"/>
    <w:rsid w:val="00AB2E24"/>
    <w:rsid w:val="00AB6F32"/>
    <w:rsid w:val="00AB7C51"/>
    <w:rsid w:val="00AB7F9B"/>
    <w:rsid w:val="00AC31E9"/>
    <w:rsid w:val="00AD14E1"/>
    <w:rsid w:val="00AD5517"/>
    <w:rsid w:val="00AD60F0"/>
    <w:rsid w:val="00AE0DF6"/>
    <w:rsid w:val="00AE0ED5"/>
    <w:rsid w:val="00AE301B"/>
    <w:rsid w:val="00AE3D28"/>
    <w:rsid w:val="00AE5863"/>
    <w:rsid w:val="00AE7625"/>
    <w:rsid w:val="00AF352F"/>
    <w:rsid w:val="00AF6B2E"/>
    <w:rsid w:val="00B02E0F"/>
    <w:rsid w:val="00B062F4"/>
    <w:rsid w:val="00B12423"/>
    <w:rsid w:val="00B12AB2"/>
    <w:rsid w:val="00B13686"/>
    <w:rsid w:val="00B17E7A"/>
    <w:rsid w:val="00B2502F"/>
    <w:rsid w:val="00B25444"/>
    <w:rsid w:val="00B255AA"/>
    <w:rsid w:val="00B25C2C"/>
    <w:rsid w:val="00B27011"/>
    <w:rsid w:val="00B36201"/>
    <w:rsid w:val="00B402FE"/>
    <w:rsid w:val="00B430BF"/>
    <w:rsid w:val="00B443E9"/>
    <w:rsid w:val="00B44A36"/>
    <w:rsid w:val="00B46756"/>
    <w:rsid w:val="00B57176"/>
    <w:rsid w:val="00B57F60"/>
    <w:rsid w:val="00B65060"/>
    <w:rsid w:val="00B70649"/>
    <w:rsid w:val="00B70B1C"/>
    <w:rsid w:val="00B72359"/>
    <w:rsid w:val="00B76AA9"/>
    <w:rsid w:val="00B8684B"/>
    <w:rsid w:val="00B87250"/>
    <w:rsid w:val="00B87BF5"/>
    <w:rsid w:val="00B93B4A"/>
    <w:rsid w:val="00B96DA8"/>
    <w:rsid w:val="00BB008D"/>
    <w:rsid w:val="00BB0D8D"/>
    <w:rsid w:val="00BB2530"/>
    <w:rsid w:val="00BB2ED6"/>
    <w:rsid w:val="00BB6AE5"/>
    <w:rsid w:val="00BB6E4D"/>
    <w:rsid w:val="00BC0DAA"/>
    <w:rsid w:val="00BC62A0"/>
    <w:rsid w:val="00BC66E2"/>
    <w:rsid w:val="00BD0A7E"/>
    <w:rsid w:val="00BD2CA7"/>
    <w:rsid w:val="00BD538C"/>
    <w:rsid w:val="00BD64EF"/>
    <w:rsid w:val="00BE0A62"/>
    <w:rsid w:val="00BE481A"/>
    <w:rsid w:val="00BE4C4E"/>
    <w:rsid w:val="00BF1FA7"/>
    <w:rsid w:val="00BF30E3"/>
    <w:rsid w:val="00BF3467"/>
    <w:rsid w:val="00BF3CC2"/>
    <w:rsid w:val="00C07155"/>
    <w:rsid w:val="00C134DD"/>
    <w:rsid w:val="00C173D6"/>
    <w:rsid w:val="00C17A7C"/>
    <w:rsid w:val="00C30D54"/>
    <w:rsid w:val="00C31ABC"/>
    <w:rsid w:val="00C335C9"/>
    <w:rsid w:val="00C34446"/>
    <w:rsid w:val="00C434C2"/>
    <w:rsid w:val="00C6276E"/>
    <w:rsid w:val="00C64EA4"/>
    <w:rsid w:val="00C72FF3"/>
    <w:rsid w:val="00C73ADC"/>
    <w:rsid w:val="00C76672"/>
    <w:rsid w:val="00C76F2B"/>
    <w:rsid w:val="00C80B45"/>
    <w:rsid w:val="00C80CB4"/>
    <w:rsid w:val="00C81E6B"/>
    <w:rsid w:val="00C84D7E"/>
    <w:rsid w:val="00C85650"/>
    <w:rsid w:val="00C86A75"/>
    <w:rsid w:val="00C86EEE"/>
    <w:rsid w:val="00C8701A"/>
    <w:rsid w:val="00C871E9"/>
    <w:rsid w:val="00C875BF"/>
    <w:rsid w:val="00C87A71"/>
    <w:rsid w:val="00C90919"/>
    <w:rsid w:val="00C96765"/>
    <w:rsid w:val="00C969C4"/>
    <w:rsid w:val="00C96F09"/>
    <w:rsid w:val="00CA0332"/>
    <w:rsid w:val="00CA13E2"/>
    <w:rsid w:val="00CA3E02"/>
    <w:rsid w:val="00CA7535"/>
    <w:rsid w:val="00CB5565"/>
    <w:rsid w:val="00CB7986"/>
    <w:rsid w:val="00CC1011"/>
    <w:rsid w:val="00CC1A4A"/>
    <w:rsid w:val="00CC1F22"/>
    <w:rsid w:val="00CC33C1"/>
    <w:rsid w:val="00CC35E5"/>
    <w:rsid w:val="00CD04D7"/>
    <w:rsid w:val="00CD2091"/>
    <w:rsid w:val="00CD21C0"/>
    <w:rsid w:val="00CD44B5"/>
    <w:rsid w:val="00CD6642"/>
    <w:rsid w:val="00CE2E18"/>
    <w:rsid w:val="00CE5C14"/>
    <w:rsid w:val="00CE654D"/>
    <w:rsid w:val="00CE681D"/>
    <w:rsid w:val="00CE69A9"/>
    <w:rsid w:val="00CF1B02"/>
    <w:rsid w:val="00CF661F"/>
    <w:rsid w:val="00D02C2A"/>
    <w:rsid w:val="00D10F80"/>
    <w:rsid w:val="00D1388F"/>
    <w:rsid w:val="00D213F4"/>
    <w:rsid w:val="00D3287D"/>
    <w:rsid w:val="00D36BCB"/>
    <w:rsid w:val="00D402E1"/>
    <w:rsid w:val="00D406D0"/>
    <w:rsid w:val="00D43064"/>
    <w:rsid w:val="00D45376"/>
    <w:rsid w:val="00D458EF"/>
    <w:rsid w:val="00D465A0"/>
    <w:rsid w:val="00D52E91"/>
    <w:rsid w:val="00D540BB"/>
    <w:rsid w:val="00D62145"/>
    <w:rsid w:val="00D70859"/>
    <w:rsid w:val="00D72607"/>
    <w:rsid w:val="00D73EF3"/>
    <w:rsid w:val="00D769E1"/>
    <w:rsid w:val="00D76FD3"/>
    <w:rsid w:val="00D77207"/>
    <w:rsid w:val="00D773F4"/>
    <w:rsid w:val="00D81C7C"/>
    <w:rsid w:val="00D81F7B"/>
    <w:rsid w:val="00D85072"/>
    <w:rsid w:val="00D86E13"/>
    <w:rsid w:val="00D871C5"/>
    <w:rsid w:val="00D90DEE"/>
    <w:rsid w:val="00D90E77"/>
    <w:rsid w:val="00D92566"/>
    <w:rsid w:val="00D9351C"/>
    <w:rsid w:val="00D96FBD"/>
    <w:rsid w:val="00DA24EE"/>
    <w:rsid w:val="00DA662A"/>
    <w:rsid w:val="00DB0B1E"/>
    <w:rsid w:val="00DB36BD"/>
    <w:rsid w:val="00DB3A45"/>
    <w:rsid w:val="00DC1BDF"/>
    <w:rsid w:val="00DC303B"/>
    <w:rsid w:val="00DC65B6"/>
    <w:rsid w:val="00DC6E80"/>
    <w:rsid w:val="00DC737D"/>
    <w:rsid w:val="00DC7EA3"/>
    <w:rsid w:val="00DD15C1"/>
    <w:rsid w:val="00DD2980"/>
    <w:rsid w:val="00DD427E"/>
    <w:rsid w:val="00DD53C6"/>
    <w:rsid w:val="00DD5F70"/>
    <w:rsid w:val="00DD6B5B"/>
    <w:rsid w:val="00DD7D9A"/>
    <w:rsid w:val="00DE06F9"/>
    <w:rsid w:val="00DE0D40"/>
    <w:rsid w:val="00DE19C1"/>
    <w:rsid w:val="00DE1AE7"/>
    <w:rsid w:val="00DE489B"/>
    <w:rsid w:val="00DE5C11"/>
    <w:rsid w:val="00E0232C"/>
    <w:rsid w:val="00E07E78"/>
    <w:rsid w:val="00E135DF"/>
    <w:rsid w:val="00E16A4D"/>
    <w:rsid w:val="00E246C3"/>
    <w:rsid w:val="00E25833"/>
    <w:rsid w:val="00E30C86"/>
    <w:rsid w:val="00E3492F"/>
    <w:rsid w:val="00E3676A"/>
    <w:rsid w:val="00E37036"/>
    <w:rsid w:val="00E4280B"/>
    <w:rsid w:val="00E43FA0"/>
    <w:rsid w:val="00E520C9"/>
    <w:rsid w:val="00E54DE1"/>
    <w:rsid w:val="00E564AE"/>
    <w:rsid w:val="00E719F5"/>
    <w:rsid w:val="00E71CF8"/>
    <w:rsid w:val="00E71D79"/>
    <w:rsid w:val="00E95079"/>
    <w:rsid w:val="00E953EE"/>
    <w:rsid w:val="00EA4239"/>
    <w:rsid w:val="00EA5903"/>
    <w:rsid w:val="00EA5D44"/>
    <w:rsid w:val="00EA6033"/>
    <w:rsid w:val="00EA7341"/>
    <w:rsid w:val="00EB5C09"/>
    <w:rsid w:val="00EB6FEA"/>
    <w:rsid w:val="00EB7C67"/>
    <w:rsid w:val="00EC01F8"/>
    <w:rsid w:val="00EC17EC"/>
    <w:rsid w:val="00EC5155"/>
    <w:rsid w:val="00EC6205"/>
    <w:rsid w:val="00ED09C0"/>
    <w:rsid w:val="00ED2686"/>
    <w:rsid w:val="00ED39F9"/>
    <w:rsid w:val="00ED6B70"/>
    <w:rsid w:val="00ED7405"/>
    <w:rsid w:val="00EE0185"/>
    <w:rsid w:val="00EE5283"/>
    <w:rsid w:val="00EE5F36"/>
    <w:rsid w:val="00EE7AD4"/>
    <w:rsid w:val="00EF020F"/>
    <w:rsid w:val="00EF03AD"/>
    <w:rsid w:val="00EF0E07"/>
    <w:rsid w:val="00EF2389"/>
    <w:rsid w:val="00EF690D"/>
    <w:rsid w:val="00F001DC"/>
    <w:rsid w:val="00F11FA8"/>
    <w:rsid w:val="00F13405"/>
    <w:rsid w:val="00F135B7"/>
    <w:rsid w:val="00F1513A"/>
    <w:rsid w:val="00F151AF"/>
    <w:rsid w:val="00F17A6C"/>
    <w:rsid w:val="00F212C5"/>
    <w:rsid w:val="00F2341C"/>
    <w:rsid w:val="00F41CD3"/>
    <w:rsid w:val="00F42DCA"/>
    <w:rsid w:val="00F42ED8"/>
    <w:rsid w:val="00F47012"/>
    <w:rsid w:val="00F55211"/>
    <w:rsid w:val="00F55278"/>
    <w:rsid w:val="00F62BB1"/>
    <w:rsid w:val="00F648C9"/>
    <w:rsid w:val="00F651BC"/>
    <w:rsid w:val="00F67547"/>
    <w:rsid w:val="00F6783B"/>
    <w:rsid w:val="00F734DA"/>
    <w:rsid w:val="00F74601"/>
    <w:rsid w:val="00F7573B"/>
    <w:rsid w:val="00F76E4C"/>
    <w:rsid w:val="00F80981"/>
    <w:rsid w:val="00F80B9D"/>
    <w:rsid w:val="00F81A6A"/>
    <w:rsid w:val="00F822B2"/>
    <w:rsid w:val="00F832D7"/>
    <w:rsid w:val="00F84187"/>
    <w:rsid w:val="00F84F86"/>
    <w:rsid w:val="00F86218"/>
    <w:rsid w:val="00F86B1B"/>
    <w:rsid w:val="00F87005"/>
    <w:rsid w:val="00F91FF2"/>
    <w:rsid w:val="00F92E6D"/>
    <w:rsid w:val="00FA1B49"/>
    <w:rsid w:val="00FA1DCE"/>
    <w:rsid w:val="00FA2135"/>
    <w:rsid w:val="00FA228D"/>
    <w:rsid w:val="00FA700B"/>
    <w:rsid w:val="00FB401C"/>
    <w:rsid w:val="00FD1CA8"/>
    <w:rsid w:val="00FD5BB0"/>
    <w:rsid w:val="00FE2435"/>
    <w:rsid w:val="00FE789B"/>
    <w:rsid w:val="013F616E"/>
    <w:rsid w:val="016643AC"/>
    <w:rsid w:val="016C71F3"/>
    <w:rsid w:val="01822573"/>
    <w:rsid w:val="01DB42EA"/>
    <w:rsid w:val="01F677E2"/>
    <w:rsid w:val="02300221"/>
    <w:rsid w:val="02467D44"/>
    <w:rsid w:val="02612F8F"/>
    <w:rsid w:val="0263266C"/>
    <w:rsid w:val="02760C08"/>
    <w:rsid w:val="02903835"/>
    <w:rsid w:val="029C7664"/>
    <w:rsid w:val="02CA515A"/>
    <w:rsid w:val="02CF2562"/>
    <w:rsid w:val="02D7194E"/>
    <w:rsid w:val="03046607"/>
    <w:rsid w:val="032312E8"/>
    <w:rsid w:val="03253AFD"/>
    <w:rsid w:val="033A3107"/>
    <w:rsid w:val="0371289F"/>
    <w:rsid w:val="03763BCA"/>
    <w:rsid w:val="038D50BE"/>
    <w:rsid w:val="03937173"/>
    <w:rsid w:val="039842CF"/>
    <w:rsid w:val="03A2514E"/>
    <w:rsid w:val="03AA3129"/>
    <w:rsid w:val="03B125B6"/>
    <w:rsid w:val="03C2759E"/>
    <w:rsid w:val="03CE70C8"/>
    <w:rsid w:val="03D472D2"/>
    <w:rsid w:val="03D80B70"/>
    <w:rsid w:val="04001ADC"/>
    <w:rsid w:val="04137DFA"/>
    <w:rsid w:val="041B0433"/>
    <w:rsid w:val="04237202"/>
    <w:rsid w:val="04474F16"/>
    <w:rsid w:val="04583A5F"/>
    <w:rsid w:val="047841B8"/>
    <w:rsid w:val="047A1C27"/>
    <w:rsid w:val="049F168E"/>
    <w:rsid w:val="04A3117E"/>
    <w:rsid w:val="04DA4474"/>
    <w:rsid w:val="0535605F"/>
    <w:rsid w:val="053D27F8"/>
    <w:rsid w:val="05410997"/>
    <w:rsid w:val="05465FAD"/>
    <w:rsid w:val="0548010F"/>
    <w:rsid w:val="05503E38"/>
    <w:rsid w:val="055A4955"/>
    <w:rsid w:val="055C626D"/>
    <w:rsid w:val="05777BE6"/>
    <w:rsid w:val="05A06C22"/>
    <w:rsid w:val="05C2083D"/>
    <w:rsid w:val="05EC7BCD"/>
    <w:rsid w:val="05EF21A1"/>
    <w:rsid w:val="05FE23A3"/>
    <w:rsid w:val="06092EB5"/>
    <w:rsid w:val="066B096B"/>
    <w:rsid w:val="0688298E"/>
    <w:rsid w:val="069D39AB"/>
    <w:rsid w:val="06A64F55"/>
    <w:rsid w:val="06AE5BB8"/>
    <w:rsid w:val="06BD5DFB"/>
    <w:rsid w:val="06DD2D94"/>
    <w:rsid w:val="06E67100"/>
    <w:rsid w:val="06FF01C2"/>
    <w:rsid w:val="070064C9"/>
    <w:rsid w:val="071A42D2"/>
    <w:rsid w:val="07396242"/>
    <w:rsid w:val="074B1659"/>
    <w:rsid w:val="07571DAC"/>
    <w:rsid w:val="076E15E7"/>
    <w:rsid w:val="078906E1"/>
    <w:rsid w:val="07A74D8A"/>
    <w:rsid w:val="07AA2823"/>
    <w:rsid w:val="07AA7322"/>
    <w:rsid w:val="07B32459"/>
    <w:rsid w:val="07C12916"/>
    <w:rsid w:val="07E44349"/>
    <w:rsid w:val="07EE64A4"/>
    <w:rsid w:val="07F21A11"/>
    <w:rsid w:val="07FD4CB7"/>
    <w:rsid w:val="08470072"/>
    <w:rsid w:val="08586680"/>
    <w:rsid w:val="08597509"/>
    <w:rsid w:val="085B3273"/>
    <w:rsid w:val="08600E56"/>
    <w:rsid w:val="08874912"/>
    <w:rsid w:val="088D102E"/>
    <w:rsid w:val="088D684B"/>
    <w:rsid w:val="08A0430E"/>
    <w:rsid w:val="08AC4379"/>
    <w:rsid w:val="08B948B1"/>
    <w:rsid w:val="08E27D9B"/>
    <w:rsid w:val="090F247B"/>
    <w:rsid w:val="091277E7"/>
    <w:rsid w:val="092B34F0"/>
    <w:rsid w:val="092E2FE0"/>
    <w:rsid w:val="0944046C"/>
    <w:rsid w:val="094B5940"/>
    <w:rsid w:val="098D59F4"/>
    <w:rsid w:val="09970B85"/>
    <w:rsid w:val="099A0675"/>
    <w:rsid w:val="09A16FE5"/>
    <w:rsid w:val="09A94B93"/>
    <w:rsid w:val="09B448B3"/>
    <w:rsid w:val="09DC2A3C"/>
    <w:rsid w:val="09E3638A"/>
    <w:rsid w:val="09F01497"/>
    <w:rsid w:val="0A075D0B"/>
    <w:rsid w:val="0A332869"/>
    <w:rsid w:val="0A366EA1"/>
    <w:rsid w:val="0A3960E0"/>
    <w:rsid w:val="0A560A40"/>
    <w:rsid w:val="0A6401D2"/>
    <w:rsid w:val="0A854E82"/>
    <w:rsid w:val="0AE95411"/>
    <w:rsid w:val="0B1D155E"/>
    <w:rsid w:val="0B1D679D"/>
    <w:rsid w:val="0B3B4ED3"/>
    <w:rsid w:val="0B57681E"/>
    <w:rsid w:val="0B6158EF"/>
    <w:rsid w:val="0B6F3398"/>
    <w:rsid w:val="0BB974D9"/>
    <w:rsid w:val="0BE167CC"/>
    <w:rsid w:val="0BE92495"/>
    <w:rsid w:val="0BFD24E6"/>
    <w:rsid w:val="0C4007F6"/>
    <w:rsid w:val="0C474AE5"/>
    <w:rsid w:val="0C6D45A5"/>
    <w:rsid w:val="0C6E23AB"/>
    <w:rsid w:val="0C7606F3"/>
    <w:rsid w:val="0C762CD4"/>
    <w:rsid w:val="0C844ADA"/>
    <w:rsid w:val="0C9D2A05"/>
    <w:rsid w:val="0CB33F28"/>
    <w:rsid w:val="0CC811EC"/>
    <w:rsid w:val="0CDB347F"/>
    <w:rsid w:val="0CE642FD"/>
    <w:rsid w:val="0CF266C3"/>
    <w:rsid w:val="0CF956B1"/>
    <w:rsid w:val="0D044C19"/>
    <w:rsid w:val="0D143709"/>
    <w:rsid w:val="0D267ABA"/>
    <w:rsid w:val="0D3643AC"/>
    <w:rsid w:val="0D374B59"/>
    <w:rsid w:val="0D4032E2"/>
    <w:rsid w:val="0D601101"/>
    <w:rsid w:val="0DA60B8C"/>
    <w:rsid w:val="0DA675E9"/>
    <w:rsid w:val="0DF93BBD"/>
    <w:rsid w:val="0E2C21E4"/>
    <w:rsid w:val="0E3C3167"/>
    <w:rsid w:val="0E4A4418"/>
    <w:rsid w:val="0E610788"/>
    <w:rsid w:val="0E621799"/>
    <w:rsid w:val="0E697B89"/>
    <w:rsid w:val="0E6B5120"/>
    <w:rsid w:val="0E7019A5"/>
    <w:rsid w:val="0E73154C"/>
    <w:rsid w:val="0E7D2A40"/>
    <w:rsid w:val="0E876394"/>
    <w:rsid w:val="0E9658AF"/>
    <w:rsid w:val="0E9F186A"/>
    <w:rsid w:val="0EB45D35"/>
    <w:rsid w:val="0ECF0DC1"/>
    <w:rsid w:val="0EE52800"/>
    <w:rsid w:val="0F0E3698"/>
    <w:rsid w:val="0F597182"/>
    <w:rsid w:val="0F711E78"/>
    <w:rsid w:val="0F7375A5"/>
    <w:rsid w:val="0FA1450C"/>
    <w:rsid w:val="0FA35346"/>
    <w:rsid w:val="0FC57D6B"/>
    <w:rsid w:val="0FE606AC"/>
    <w:rsid w:val="0FF24BDF"/>
    <w:rsid w:val="0FFE195E"/>
    <w:rsid w:val="10046849"/>
    <w:rsid w:val="10150A56"/>
    <w:rsid w:val="1016409F"/>
    <w:rsid w:val="10240C99"/>
    <w:rsid w:val="103F34F0"/>
    <w:rsid w:val="105C0433"/>
    <w:rsid w:val="105E064F"/>
    <w:rsid w:val="10702130"/>
    <w:rsid w:val="10703EDE"/>
    <w:rsid w:val="1082256E"/>
    <w:rsid w:val="10845056"/>
    <w:rsid w:val="10857989"/>
    <w:rsid w:val="108E389F"/>
    <w:rsid w:val="10AC6A32"/>
    <w:rsid w:val="10B10D63"/>
    <w:rsid w:val="10BE733F"/>
    <w:rsid w:val="10F36FE9"/>
    <w:rsid w:val="11415D16"/>
    <w:rsid w:val="11537A88"/>
    <w:rsid w:val="118C2A9F"/>
    <w:rsid w:val="11AD363C"/>
    <w:rsid w:val="11B62ACD"/>
    <w:rsid w:val="11C427E2"/>
    <w:rsid w:val="11DA5AB3"/>
    <w:rsid w:val="12307468"/>
    <w:rsid w:val="124C6E74"/>
    <w:rsid w:val="125B5B46"/>
    <w:rsid w:val="126161D4"/>
    <w:rsid w:val="12CF51E3"/>
    <w:rsid w:val="130F6AF0"/>
    <w:rsid w:val="131F3964"/>
    <w:rsid w:val="133B6A25"/>
    <w:rsid w:val="135F0966"/>
    <w:rsid w:val="1373354D"/>
    <w:rsid w:val="13790AC6"/>
    <w:rsid w:val="137B5074"/>
    <w:rsid w:val="138B7928"/>
    <w:rsid w:val="13985983"/>
    <w:rsid w:val="13A95934"/>
    <w:rsid w:val="13B42C58"/>
    <w:rsid w:val="13BC137D"/>
    <w:rsid w:val="13CB205F"/>
    <w:rsid w:val="14203BB8"/>
    <w:rsid w:val="14565A4C"/>
    <w:rsid w:val="146B50E8"/>
    <w:rsid w:val="14740441"/>
    <w:rsid w:val="14755229"/>
    <w:rsid w:val="14A8633C"/>
    <w:rsid w:val="14B44CE1"/>
    <w:rsid w:val="14BB6070"/>
    <w:rsid w:val="14C50C9C"/>
    <w:rsid w:val="14F27CBB"/>
    <w:rsid w:val="14F37A1A"/>
    <w:rsid w:val="15002998"/>
    <w:rsid w:val="15127C5A"/>
    <w:rsid w:val="153E7CF2"/>
    <w:rsid w:val="15400323"/>
    <w:rsid w:val="154273AA"/>
    <w:rsid w:val="15451DDD"/>
    <w:rsid w:val="1595177B"/>
    <w:rsid w:val="15AC59B8"/>
    <w:rsid w:val="15B64A89"/>
    <w:rsid w:val="15BB209F"/>
    <w:rsid w:val="15C75DD7"/>
    <w:rsid w:val="15F003CF"/>
    <w:rsid w:val="15FF01DE"/>
    <w:rsid w:val="160475A2"/>
    <w:rsid w:val="160F5893"/>
    <w:rsid w:val="16180885"/>
    <w:rsid w:val="161822A3"/>
    <w:rsid w:val="165322D8"/>
    <w:rsid w:val="16564996"/>
    <w:rsid w:val="165C757D"/>
    <w:rsid w:val="16657A63"/>
    <w:rsid w:val="1666200B"/>
    <w:rsid w:val="166B5873"/>
    <w:rsid w:val="16937B33"/>
    <w:rsid w:val="1695381E"/>
    <w:rsid w:val="16956A8F"/>
    <w:rsid w:val="16B36EE4"/>
    <w:rsid w:val="16CD798C"/>
    <w:rsid w:val="16D10EF3"/>
    <w:rsid w:val="16D95679"/>
    <w:rsid w:val="16E60398"/>
    <w:rsid w:val="16EB322D"/>
    <w:rsid w:val="1706559C"/>
    <w:rsid w:val="1710348C"/>
    <w:rsid w:val="17251DA3"/>
    <w:rsid w:val="172A128B"/>
    <w:rsid w:val="175E7186"/>
    <w:rsid w:val="177249E0"/>
    <w:rsid w:val="17742506"/>
    <w:rsid w:val="179D1A5D"/>
    <w:rsid w:val="17A821AF"/>
    <w:rsid w:val="17B40B54"/>
    <w:rsid w:val="17C3523B"/>
    <w:rsid w:val="17D02C10"/>
    <w:rsid w:val="18001FEB"/>
    <w:rsid w:val="18052404"/>
    <w:rsid w:val="18061D51"/>
    <w:rsid w:val="180B10BC"/>
    <w:rsid w:val="18167A61"/>
    <w:rsid w:val="181B5077"/>
    <w:rsid w:val="18245CDA"/>
    <w:rsid w:val="185C1918"/>
    <w:rsid w:val="186E164B"/>
    <w:rsid w:val="1881137E"/>
    <w:rsid w:val="189B367D"/>
    <w:rsid w:val="18A24E51"/>
    <w:rsid w:val="18AA2423"/>
    <w:rsid w:val="18E90CD1"/>
    <w:rsid w:val="18F57676"/>
    <w:rsid w:val="18F778F9"/>
    <w:rsid w:val="1927675D"/>
    <w:rsid w:val="193539E4"/>
    <w:rsid w:val="19856C4C"/>
    <w:rsid w:val="198D5B01"/>
    <w:rsid w:val="19A54990"/>
    <w:rsid w:val="19AF7825"/>
    <w:rsid w:val="19B32E00"/>
    <w:rsid w:val="19B74032"/>
    <w:rsid w:val="19BB08C0"/>
    <w:rsid w:val="19C143FB"/>
    <w:rsid w:val="19C3689B"/>
    <w:rsid w:val="19F66AD8"/>
    <w:rsid w:val="1A00718A"/>
    <w:rsid w:val="1A0C111B"/>
    <w:rsid w:val="1A0F77E9"/>
    <w:rsid w:val="1A163D48"/>
    <w:rsid w:val="1A211751"/>
    <w:rsid w:val="1A2C6C7B"/>
    <w:rsid w:val="1A402AE9"/>
    <w:rsid w:val="1A6525DA"/>
    <w:rsid w:val="1A6B5EE3"/>
    <w:rsid w:val="1A767FE5"/>
    <w:rsid w:val="1A9B7044"/>
    <w:rsid w:val="1ACE017F"/>
    <w:rsid w:val="1B027752"/>
    <w:rsid w:val="1B271D70"/>
    <w:rsid w:val="1B285AE1"/>
    <w:rsid w:val="1B430B6D"/>
    <w:rsid w:val="1B4D72F6"/>
    <w:rsid w:val="1B7049E8"/>
    <w:rsid w:val="1B74283E"/>
    <w:rsid w:val="1BA84E74"/>
    <w:rsid w:val="1BAA299A"/>
    <w:rsid w:val="1BB42361"/>
    <w:rsid w:val="1BD87507"/>
    <w:rsid w:val="1BF345DA"/>
    <w:rsid w:val="1C061129"/>
    <w:rsid w:val="1C2564C4"/>
    <w:rsid w:val="1C272310"/>
    <w:rsid w:val="1C2A0FC9"/>
    <w:rsid w:val="1C64379F"/>
    <w:rsid w:val="1C6A2129"/>
    <w:rsid w:val="1C7A463F"/>
    <w:rsid w:val="1C841C4A"/>
    <w:rsid w:val="1C8841E7"/>
    <w:rsid w:val="1CAD4FA6"/>
    <w:rsid w:val="1CBD04AB"/>
    <w:rsid w:val="1CD874A4"/>
    <w:rsid w:val="1CF80B7A"/>
    <w:rsid w:val="1CFC5477"/>
    <w:rsid w:val="1CFE0276"/>
    <w:rsid w:val="1D1F2F14"/>
    <w:rsid w:val="1D384EEC"/>
    <w:rsid w:val="1D4354A8"/>
    <w:rsid w:val="1D492371"/>
    <w:rsid w:val="1D507C9D"/>
    <w:rsid w:val="1D844829"/>
    <w:rsid w:val="1D90423D"/>
    <w:rsid w:val="1D927B8A"/>
    <w:rsid w:val="1D9F7F47"/>
    <w:rsid w:val="1DC675C7"/>
    <w:rsid w:val="1DD40EB9"/>
    <w:rsid w:val="1DE63A32"/>
    <w:rsid w:val="1DFA52DB"/>
    <w:rsid w:val="1E1A3B5A"/>
    <w:rsid w:val="1E25455A"/>
    <w:rsid w:val="1E4638A8"/>
    <w:rsid w:val="1E6D10E5"/>
    <w:rsid w:val="1E6E4592"/>
    <w:rsid w:val="1E761259"/>
    <w:rsid w:val="1EA00084"/>
    <w:rsid w:val="1EB13279"/>
    <w:rsid w:val="1EDB4322"/>
    <w:rsid w:val="1EF04B68"/>
    <w:rsid w:val="1EF76FDF"/>
    <w:rsid w:val="1F0E1936"/>
    <w:rsid w:val="1F1A65F6"/>
    <w:rsid w:val="1F2815BD"/>
    <w:rsid w:val="1F305570"/>
    <w:rsid w:val="1F7550FD"/>
    <w:rsid w:val="1F807EA1"/>
    <w:rsid w:val="1F982020"/>
    <w:rsid w:val="1FA74E94"/>
    <w:rsid w:val="1FAB4F33"/>
    <w:rsid w:val="1FB43DE7"/>
    <w:rsid w:val="1FCD6C57"/>
    <w:rsid w:val="1FD53D5E"/>
    <w:rsid w:val="20166850"/>
    <w:rsid w:val="20250841"/>
    <w:rsid w:val="20294D79"/>
    <w:rsid w:val="202A22FB"/>
    <w:rsid w:val="203E058F"/>
    <w:rsid w:val="2043516B"/>
    <w:rsid w:val="206155F1"/>
    <w:rsid w:val="20677C8A"/>
    <w:rsid w:val="20A603C6"/>
    <w:rsid w:val="20B10327"/>
    <w:rsid w:val="20CE0ED9"/>
    <w:rsid w:val="20D02EA3"/>
    <w:rsid w:val="20FD62A3"/>
    <w:rsid w:val="21137BD7"/>
    <w:rsid w:val="211F00E0"/>
    <w:rsid w:val="212136FE"/>
    <w:rsid w:val="21311468"/>
    <w:rsid w:val="215238B8"/>
    <w:rsid w:val="218477E9"/>
    <w:rsid w:val="219A4785"/>
    <w:rsid w:val="21AB3A1F"/>
    <w:rsid w:val="21BA4248"/>
    <w:rsid w:val="21FA1B4F"/>
    <w:rsid w:val="21FA535F"/>
    <w:rsid w:val="22247AC5"/>
    <w:rsid w:val="223B7B77"/>
    <w:rsid w:val="22586228"/>
    <w:rsid w:val="22602004"/>
    <w:rsid w:val="226C6BFB"/>
    <w:rsid w:val="228C104B"/>
    <w:rsid w:val="2290021E"/>
    <w:rsid w:val="22934188"/>
    <w:rsid w:val="22963C78"/>
    <w:rsid w:val="22A37486"/>
    <w:rsid w:val="22A73796"/>
    <w:rsid w:val="22B001B2"/>
    <w:rsid w:val="22E32B3D"/>
    <w:rsid w:val="235E553A"/>
    <w:rsid w:val="23696C97"/>
    <w:rsid w:val="237A5348"/>
    <w:rsid w:val="237C3061"/>
    <w:rsid w:val="23B1028F"/>
    <w:rsid w:val="23CA5A74"/>
    <w:rsid w:val="23CE4E15"/>
    <w:rsid w:val="23E96896"/>
    <w:rsid w:val="23ED5B1A"/>
    <w:rsid w:val="23FA191A"/>
    <w:rsid w:val="2406098A"/>
    <w:rsid w:val="24343749"/>
    <w:rsid w:val="24665B7B"/>
    <w:rsid w:val="246A79C2"/>
    <w:rsid w:val="246C64E8"/>
    <w:rsid w:val="24771887"/>
    <w:rsid w:val="247A16EF"/>
    <w:rsid w:val="248024EA"/>
    <w:rsid w:val="249D771D"/>
    <w:rsid w:val="24A45603"/>
    <w:rsid w:val="24A80BC8"/>
    <w:rsid w:val="24C800C9"/>
    <w:rsid w:val="24C97BA4"/>
    <w:rsid w:val="24CF6702"/>
    <w:rsid w:val="24D34D10"/>
    <w:rsid w:val="24ED38F7"/>
    <w:rsid w:val="251E45F3"/>
    <w:rsid w:val="25381017"/>
    <w:rsid w:val="255F47F5"/>
    <w:rsid w:val="2580621C"/>
    <w:rsid w:val="25861581"/>
    <w:rsid w:val="258F51E9"/>
    <w:rsid w:val="259326F1"/>
    <w:rsid w:val="25936A34"/>
    <w:rsid w:val="259D0E7A"/>
    <w:rsid w:val="25A2270E"/>
    <w:rsid w:val="25B30441"/>
    <w:rsid w:val="25BC1216"/>
    <w:rsid w:val="25F821F8"/>
    <w:rsid w:val="261750D0"/>
    <w:rsid w:val="261E20B7"/>
    <w:rsid w:val="262D3142"/>
    <w:rsid w:val="262D48F3"/>
    <w:rsid w:val="26321F0A"/>
    <w:rsid w:val="264A16EE"/>
    <w:rsid w:val="26512BEA"/>
    <w:rsid w:val="26545E92"/>
    <w:rsid w:val="265579A6"/>
    <w:rsid w:val="266876DA"/>
    <w:rsid w:val="26793695"/>
    <w:rsid w:val="26824EA7"/>
    <w:rsid w:val="268B33C8"/>
    <w:rsid w:val="26B11081"/>
    <w:rsid w:val="26B40B71"/>
    <w:rsid w:val="26D1527F"/>
    <w:rsid w:val="26DE7964"/>
    <w:rsid w:val="26E56F7C"/>
    <w:rsid w:val="26E86A6C"/>
    <w:rsid w:val="270C62B7"/>
    <w:rsid w:val="270C799A"/>
    <w:rsid w:val="27384E38"/>
    <w:rsid w:val="27392E24"/>
    <w:rsid w:val="274372B0"/>
    <w:rsid w:val="27565784"/>
    <w:rsid w:val="277265E1"/>
    <w:rsid w:val="27AB1A2B"/>
    <w:rsid w:val="27C76682"/>
    <w:rsid w:val="27ED1A69"/>
    <w:rsid w:val="280D678A"/>
    <w:rsid w:val="280D7D94"/>
    <w:rsid w:val="2812007F"/>
    <w:rsid w:val="28650375"/>
    <w:rsid w:val="28C01A4F"/>
    <w:rsid w:val="28C055AB"/>
    <w:rsid w:val="28C37D43"/>
    <w:rsid w:val="28C50885"/>
    <w:rsid w:val="28C734DE"/>
    <w:rsid w:val="28D20EFA"/>
    <w:rsid w:val="28FC1CB0"/>
    <w:rsid w:val="28FD41C9"/>
    <w:rsid w:val="2922367D"/>
    <w:rsid w:val="29417F8C"/>
    <w:rsid w:val="295E37A7"/>
    <w:rsid w:val="29752F0C"/>
    <w:rsid w:val="2976210D"/>
    <w:rsid w:val="299335F0"/>
    <w:rsid w:val="29D60DFE"/>
    <w:rsid w:val="29DF348E"/>
    <w:rsid w:val="29EF3C6E"/>
    <w:rsid w:val="2A0D0CC4"/>
    <w:rsid w:val="2A16341D"/>
    <w:rsid w:val="2A2D07CE"/>
    <w:rsid w:val="2A2D6FEB"/>
    <w:rsid w:val="2A3030BB"/>
    <w:rsid w:val="2A331DAD"/>
    <w:rsid w:val="2A443FBA"/>
    <w:rsid w:val="2A8040E3"/>
    <w:rsid w:val="2AB60F80"/>
    <w:rsid w:val="2ABD1EC0"/>
    <w:rsid w:val="2ABD2CE2"/>
    <w:rsid w:val="2AC14A18"/>
    <w:rsid w:val="2AE3061F"/>
    <w:rsid w:val="2AE87E9C"/>
    <w:rsid w:val="2AFE7446"/>
    <w:rsid w:val="2B253DEB"/>
    <w:rsid w:val="2B3C1135"/>
    <w:rsid w:val="2B51698E"/>
    <w:rsid w:val="2B6A55F1"/>
    <w:rsid w:val="2B91322F"/>
    <w:rsid w:val="2B965BD4"/>
    <w:rsid w:val="2BA36DF7"/>
    <w:rsid w:val="2BA70CA4"/>
    <w:rsid w:val="2BA739BD"/>
    <w:rsid w:val="2BB7270B"/>
    <w:rsid w:val="2BC641F7"/>
    <w:rsid w:val="2BC90C1A"/>
    <w:rsid w:val="2BD870AF"/>
    <w:rsid w:val="2C063C1D"/>
    <w:rsid w:val="2C0C4FAB"/>
    <w:rsid w:val="2C250873"/>
    <w:rsid w:val="2C5035FD"/>
    <w:rsid w:val="2C55728C"/>
    <w:rsid w:val="2C723060"/>
    <w:rsid w:val="2C737584"/>
    <w:rsid w:val="2C75762E"/>
    <w:rsid w:val="2C7A1F15"/>
    <w:rsid w:val="2C875DE9"/>
    <w:rsid w:val="2CA61937"/>
    <w:rsid w:val="2CF37269"/>
    <w:rsid w:val="2CF87F64"/>
    <w:rsid w:val="2D196E2F"/>
    <w:rsid w:val="2D1C1E03"/>
    <w:rsid w:val="2D242553"/>
    <w:rsid w:val="2D2535A2"/>
    <w:rsid w:val="2D376058"/>
    <w:rsid w:val="2D402624"/>
    <w:rsid w:val="2D426ED6"/>
    <w:rsid w:val="2D4F13F9"/>
    <w:rsid w:val="2D4F6EFD"/>
    <w:rsid w:val="2D672BF4"/>
    <w:rsid w:val="2D6A2B05"/>
    <w:rsid w:val="2D7F7A8D"/>
    <w:rsid w:val="2D837183"/>
    <w:rsid w:val="2DD05D78"/>
    <w:rsid w:val="2DD12008"/>
    <w:rsid w:val="2DE51610"/>
    <w:rsid w:val="2DE57862"/>
    <w:rsid w:val="2DF73572"/>
    <w:rsid w:val="2E0979F4"/>
    <w:rsid w:val="2E26667B"/>
    <w:rsid w:val="2E3B42B4"/>
    <w:rsid w:val="2E7D7A9A"/>
    <w:rsid w:val="2E9007CD"/>
    <w:rsid w:val="2EB27B54"/>
    <w:rsid w:val="2EB9031E"/>
    <w:rsid w:val="2F01165D"/>
    <w:rsid w:val="2F5F53F2"/>
    <w:rsid w:val="2F7103B7"/>
    <w:rsid w:val="2F803CE6"/>
    <w:rsid w:val="2F84255F"/>
    <w:rsid w:val="2FD0622F"/>
    <w:rsid w:val="2FD87E6B"/>
    <w:rsid w:val="2FE51D9B"/>
    <w:rsid w:val="2FF3270A"/>
    <w:rsid w:val="2FF80517"/>
    <w:rsid w:val="300938C3"/>
    <w:rsid w:val="302D5991"/>
    <w:rsid w:val="304060F3"/>
    <w:rsid w:val="305E2682"/>
    <w:rsid w:val="306275ED"/>
    <w:rsid w:val="30B26121"/>
    <w:rsid w:val="30BF439A"/>
    <w:rsid w:val="30D342E9"/>
    <w:rsid w:val="30D53BBD"/>
    <w:rsid w:val="30DD2A72"/>
    <w:rsid w:val="30E96120"/>
    <w:rsid w:val="30F2476F"/>
    <w:rsid w:val="30F80367"/>
    <w:rsid w:val="31010E56"/>
    <w:rsid w:val="312B7C81"/>
    <w:rsid w:val="312D57A8"/>
    <w:rsid w:val="3135465C"/>
    <w:rsid w:val="31576CC8"/>
    <w:rsid w:val="316B62D0"/>
    <w:rsid w:val="317E4255"/>
    <w:rsid w:val="3183186B"/>
    <w:rsid w:val="318A2BFA"/>
    <w:rsid w:val="319656B3"/>
    <w:rsid w:val="319B009F"/>
    <w:rsid w:val="319C0B7F"/>
    <w:rsid w:val="31B601D1"/>
    <w:rsid w:val="31B85566"/>
    <w:rsid w:val="32026C34"/>
    <w:rsid w:val="320329AC"/>
    <w:rsid w:val="32033B97"/>
    <w:rsid w:val="32075FF9"/>
    <w:rsid w:val="322B5CEC"/>
    <w:rsid w:val="32472899"/>
    <w:rsid w:val="324A4137"/>
    <w:rsid w:val="32572437"/>
    <w:rsid w:val="325A52BA"/>
    <w:rsid w:val="326D0759"/>
    <w:rsid w:val="327A0EC0"/>
    <w:rsid w:val="32860F73"/>
    <w:rsid w:val="329721D8"/>
    <w:rsid w:val="32D8017D"/>
    <w:rsid w:val="32E00CC0"/>
    <w:rsid w:val="32E02885"/>
    <w:rsid w:val="32E45331"/>
    <w:rsid w:val="330644A3"/>
    <w:rsid w:val="334E7C57"/>
    <w:rsid w:val="33505857"/>
    <w:rsid w:val="335B139B"/>
    <w:rsid w:val="336D27D3"/>
    <w:rsid w:val="339B06F5"/>
    <w:rsid w:val="33A442AE"/>
    <w:rsid w:val="33BF1957"/>
    <w:rsid w:val="33C148CD"/>
    <w:rsid w:val="33E81E5A"/>
    <w:rsid w:val="340D073E"/>
    <w:rsid w:val="34215F05"/>
    <w:rsid w:val="34354488"/>
    <w:rsid w:val="344275CB"/>
    <w:rsid w:val="345A2CF5"/>
    <w:rsid w:val="3461255A"/>
    <w:rsid w:val="347B0F20"/>
    <w:rsid w:val="348B0BE3"/>
    <w:rsid w:val="349A06B7"/>
    <w:rsid w:val="34AF6CE9"/>
    <w:rsid w:val="34CF3480"/>
    <w:rsid w:val="352F0FF6"/>
    <w:rsid w:val="35386E11"/>
    <w:rsid w:val="3547048D"/>
    <w:rsid w:val="3565212B"/>
    <w:rsid w:val="356D734A"/>
    <w:rsid w:val="357562B8"/>
    <w:rsid w:val="358D76C1"/>
    <w:rsid w:val="3590334C"/>
    <w:rsid w:val="35956964"/>
    <w:rsid w:val="35A935FE"/>
    <w:rsid w:val="35C12962"/>
    <w:rsid w:val="35DB580D"/>
    <w:rsid w:val="35EB5C31"/>
    <w:rsid w:val="35EC1AB5"/>
    <w:rsid w:val="36235BF9"/>
    <w:rsid w:val="362765FF"/>
    <w:rsid w:val="3629564E"/>
    <w:rsid w:val="363361E1"/>
    <w:rsid w:val="36407D2B"/>
    <w:rsid w:val="364A6DFC"/>
    <w:rsid w:val="36575075"/>
    <w:rsid w:val="366A4DA8"/>
    <w:rsid w:val="367125DA"/>
    <w:rsid w:val="36794B8A"/>
    <w:rsid w:val="368913C1"/>
    <w:rsid w:val="36897924"/>
    <w:rsid w:val="36BF4067"/>
    <w:rsid w:val="36C3270A"/>
    <w:rsid w:val="36E146B0"/>
    <w:rsid w:val="36E27034"/>
    <w:rsid w:val="37113475"/>
    <w:rsid w:val="37143F5C"/>
    <w:rsid w:val="3717174B"/>
    <w:rsid w:val="371F0EE2"/>
    <w:rsid w:val="37272C99"/>
    <w:rsid w:val="37333532"/>
    <w:rsid w:val="37523019"/>
    <w:rsid w:val="37695060"/>
    <w:rsid w:val="376A5F1D"/>
    <w:rsid w:val="37792ABB"/>
    <w:rsid w:val="37797999"/>
    <w:rsid w:val="37904CE2"/>
    <w:rsid w:val="3797282C"/>
    <w:rsid w:val="37A87FE9"/>
    <w:rsid w:val="37BC5AD7"/>
    <w:rsid w:val="37EF1A09"/>
    <w:rsid w:val="380A1BA9"/>
    <w:rsid w:val="38340563"/>
    <w:rsid w:val="385555E4"/>
    <w:rsid w:val="3872590B"/>
    <w:rsid w:val="38825204"/>
    <w:rsid w:val="388D550D"/>
    <w:rsid w:val="388F4DE8"/>
    <w:rsid w:val="38EB3477"/>
    <w:rsid w:val="38F65019"/>
    <w:rsid w:val="38F8215A"/>
    <w:rsid w:val="3918464E"/>
    <w:rsid w:val="39406294"/>
    <w:rsid w:val="394D6E49"/>
    <w:rsid w:val="39581009"/>
    <w:rsid w:val="397523E2"/>
    <w:rsid w:val="3993113A"/>
    <w:rsid w:val="399A59A4"/>
    <w:rsid w:val="39A45896"/>
    <w:rsid w:val="39BA4298"/>
    <w:rsid w:val="39F27468"/>
    <w:rsid w:val="39F71049"/>
    <w:rsid w:val="39FC419F"/>
    <w:rsid w:val="3A010AAF"/>
    <w:rsid w:val="3A0B0650"/>
    <w:rsid w:val="3A1E0383"/>
    <w:rsid w:val="3A2B6F44"/>
    <w:rsid w:val="3A3224DD"/>
    <w:rsid w:val="3A3A01B7"/>
    <w:rsid w:val="3A4667BD"/>
    <w:rsid w:val="3A575643"/>
    <w:rsid w:val="3AD969A0"/>
    <w:rsid w:val="3ADC0806"/>
    <w:rsid w:val="3AE07D2F"/>
    <w:rsid w:val="3AEB4629"/>
    <w:rsid w:val="3B1F4A48"/>
    <w:rsid w:val="3B223EA3"/>
    <w:rsid w:val="3B6A7254"/>
    <w:rsid w:val="3B892174"/>
    <w:rsid w:val="3B8F20BF"/>
    <w:rsid w:val="3B964DC5"/>
    <w:rsid w:val="3B9C50D3"/>
    <w:rsid w:val="3BC62A80"/>
    <w:rsid w:val="3BC74A4B"/>
    <w:rsid w:val="3BD50F16"/>
    <w:rsid w:val="3BF55114"/>
    <w:rsid w:val="3C33160A"/>
    <w:rsid w:val="3C485B8B"/>
    <w:rsid w:val="3C6273D6"/>
    <w:rsid w:val="3C6329C5"/>
    <w:rsid w:val="3C865CAA"/>
    <w:rsid w:val="3C9D0725"/>
    <w:rsid w:val="3CA10D34"/>
    <w:rsid w:val="3CB46D7D"/>
    <w:rsid w:val="3CB61CC4"/>
    <w:rsid w:val="3CC0426C"/>
    <w:rsid w:val="3CC20B14"/>
    <w:rsid w:val="3CD178DC"/>
    <w:rsid w:val="3CD36CD8"/>
    <w:rsid w:val="3CDB7E04"/>
    <w:rsid w:val="3CDC5DEE"/>
    <w:rsid w:val="3CDF2BFE"/>
    <w:rsid w:val="3CE2758C"/>
    <w:rsid w:val="3CF933A3"/>
    <w:rsid w:val="3D08531B"/>
    <w:rsid w:val="3D453E79"/>
    <w:rsid w:val="3D64750F"/>
    <w:rsid w:val="3D8D1BEB"/>
    <w:rsid w:val="3DA15C34"/>
    <w:rsid w:val="3DB01C3A"/>
    <w:rsid w:val="3DCE58CE"/>
    <w:rsid w:val="3E7A2248"/>
    <w:rsid w:val="3E9230EE"/>
    <w:rsid w:val="3E9406A4"/>
    <w:rsid w:val="3E991D6A"/>
    <w:rsid w:val="3EA74F18"/>
    <w:rsid w:val="3EBE6950"/>
    <w:rsid w:val="3ED72F04"/>
    <w:rsid w:val="3EF86AF1"/>
    <w:rsid w:val="3F055FB6"/>
    <w:rsid w:val="3F2A417A"/>
    <w:rsid w:val="3F6251B6"/>
    <w:rsid w:val="3FA2796E"/>
    <w:rsid w:val="3FAC4683"/>
    <w:rsid w:val="3FC72077"/>
    <w:rsid w:val="3FDC57F8"/>
    <w:rsid w:val="40041DC9"/>
    <w:rsid w:val="40204729"/>
    <w:rsid w:val="404B5C4A"/>
    <w:rsid w:val="40714F85"/>
    <w:rsid w:val="407653FA"/>
    <w:rsid w:val="40797B88"/>
    <w:rsid w:val="408615DA"/>
    <w:rsid w:val="408C4F20"/>
    <w:rsid w:val="40952BB2"/>
    <w:rsid w:val="409E2578"/>
    <w:rsid w:val="409E37EF"/>
    <w:rsid w:val="40B437EF"/>
    <w:rsid w:val="40BD4E2C"/>
    <w:rsid w:val="40C15F0C"/>
    <w:rsid w:val="40D43317"/>
    <w:rsid w:val="41006A35"/>
    <w:rsid w:val="410127AD"/>
    <w:rsid w:val="41081635"/>
    <w:rsid w:val="411B44DB"/>
    <w:rsid w:val="41340C19"/>
    <w:rsid w:val="4184013C"/>
    <w:rsid w:val="4194717D"/>
    <w:rsid w:val="41CC783B"/>
    <w:rsid w:val="41E06866"/>
    <w:rsid w:val="41E77BF5"/>
    <w:rsid w:val="41ED2651"/>
    <w:rsid w:val="41EE4B4A"/>
    <w:rsid w:val="41F959B3"/>
    <w:rsid w:val="41FD2F74"/>
    <w:rsid w:val="42170D6A"/>
    <w:rsid w:val="421A58D4"/>
    <w:rsid w:val="42354949"/>
    <w:rsid w:val="4246491B"/>
    <w:rsid w:val="426C6566"/>
    <w:rsid w:val="42810641"/>
    <w:rsid w:val="42813466"/>
    <w:rsid w:val="4284564A"/>
    <w:rsid w:val="428C6B4D"/>
    <w:rsid w:val="429648CD"/>
    <w:rsid w:val="42B25A51"/>
    <w:rsid w:val="42EE3208"/>
    <w:rsid w:val="42F1193D"/>
    <w:rsid w:val="42F44377"/>
    <w:rsid w:val="4301055F"/>
    <w:rsid w:val="430A0889"/>
    <w:rsid w:val="43192030"/>
    <w:rsid w:val="432149F2"/>
    <w:rsid w:val="4326474D"/>
    <w:rsid w:val="434A1392"/>
    <w:rsid w:val="434D1CD9"/>
    <w:rsid w:val="437B6846"/>
    <w:rsid w:val="437C436D"/>
    <w:rsid w:val="438F27E4"/>
    <w:rsid w:val="43941688"/>
    <w:rsid w:val="43AA3935"/>
    <w:rsid w:val="43C57AC2"/>
    <w:rsid w:val="43EA577A"/>
    <w:rsid w:val="43ED1FD1"/>
    <w:rsid w:val="440305EA"/>
    <w:rsid w:val="440805B4"/>
    <w:rsid w:val="44162E0F"/>
    <w:rsid w:val="441E498D"/>
    <w:rsid w:val="44377F37"/>
    <w:rsid w:val="44416F1D"/>
    <w:rsid w:val="44627A06"/>
    <w:rsid w:val="44896D41"/>
    <w:rsid w:val="448A2928"/>
    <w:rsid w:val="44C03100"/>
    <w:rsid w:val="44C23EF7"/>
    <w:rsid w:val="44E4666D"/>
    <w:rsid w:val="45044A15"/>
    <w:rsid w:val="45107462"/>
    <w:rsid w:val="45303661"/>
    <w:rsid w:val="453411E9"/>
    <w:rsid w:val="455518CB"/>
    <w:rsid w:val="455D214F"/>
    <w:rsid w:val="455E09B0"/>
    <w:rsid w:val="45631F3D"/>
    <w:rsid w:val="45637E33"/>
    <w:rsid w:val="45AA422B"/>
    <w:rsid w:val="45B111F8"/>
    <w:rsid w:val="45C81AEB"/>
    <w:rsid w:val="460559AA"/>
    <w:rsid w:val="460941B1"/>
    <w:rsid w:val="46184820"/>
    <w:rsid w:val="461E795D"/>
    <w:rsid w:val="46454EEA"/>
    <w:rsid w:val="464D0509"/>
    <w:rsid w:val="46565349"/>
    <w:rsid w:val="465F5FAB"/>
    <w:rsid w:val="466170A9"/>
    <w:rsid w:val="467D5579"/>
    <w:rsid w:val="46A2058E"/>
    <w:rsid w:val="46CB3641"/>
    <w:rsid w:val="46E92582"/>
    <w:rsid w:val="46EE732F"/>
    <w:rsid w:val="4723347D"/>
    <w:rsid w:val="473C453F"/>
    <w:rsid w:val="47655843"/>
    <w:rsid w:val="477D3D93"/>
    <w:rsid w:val="47861F93"/>
    <w:rsid w:val="47911A6F"/>
    <w:rsid w:val="47A81BD4"/>
    <w:rsid w:val="47CA38F8"/>
    <w:rsid w:val="47D84420"/>
    <w:rsid w:val="47F24BFD"/>
    <w:rsid w:val="4830076A"/>
    <w:rsid w:val="4832149E"/>
    <w:rsid w:val="48667C96"/>
    <w:rsid w:val="488E0DCA"/>
    <w:rsid w:val="4893018E"/>
    <w:rsid w:val="489E1018"/>
    <w:rsid w:val="489F7795"/>
    <w:rsid w:val="48A32E78"/>
    <w:rsid w:val="48E00EFA"/>
    <w:rsid w:val="48F035A5"/>
    <w:rsid w:val="48FF2105"/>
    <w:rsid w:val="490B1F0F"/>
    <w:rsid w:val="49152594"/>
    <w:rsid w:val="49154720"/>
    <w:rsid w:val="49281662"/>
    <w:rsid w:val="49396F88"/>
    <w:rsid w:val="4941408E"/>
    <w:rsid w:val="494616A5"/>
    <w:rsid w:val="495853E1"/>
    <w:rsid w:val="496D09DF"/>
    <w:rsid w:val="496E6BDC"/>
    <w:rsid w:val="497B7126"/>
    <w:rsid w:val="49842843"/>
    <w:rsid w:val="49D2118A"/>
    <w:rsid w:val="49D70ACD"/>
    <w:rsid w:val="49F16916"/>
    <w:rsid w:val="49F23481"/>
    <w:rsid w:val="49F66C27"/>
    <w:rsid w:val="49FC4AF8"/>
    <w:rsid w:val="4A072B32"/>
    <w:rsid w:val="4A0734CC"/>
    <w:rsid w:val="4A123335"/>
    <w:rsid w:val="4A1A4839"/>
    <w:rsid w:val="4A2844C6"/>
    <w:rsid w:val="4A2B5787"/>
    <w:rsid w:val="4A443E36"/>
    <w:rsid w:val="4A5A5C7D"/>
    <w:rsid w:val="4A5E77B6"/>
    <w:rsid w:val="4A873D23"/>
    <w:rsid w:val="4A881849"/>
    <w:rsid w:val="4B410375"/>
    <w:rsid w:val="4B647F94"/>
    <w:rsid w:val="4B7E30AD"/>
    <w:rsid w:val="4B814C16"/>
    <w:rsid w:val="4B827D96"/>
    <w:rsid w:val="4B991F60"/>
    <w:rsid w:val="4B992A03"/>
    <w:rsid w:val="4BD54F21"/>
    <w:rsid w:val="4C017DEE"/>
    <w:rsid w:val="4C051EB5"/>
    <w:rsid w:val="4C0575F5"/>
    <w:rsid w:val="4C2F6420"/>
    <w:rsid w:val="4C741D91"/>
    <w:rsid w:val="4C96024D"/>
    <w:rsid w:val="4CBE1131"/>
    <w:rsid w:val="4CC50B32"/>
    <w:rsid w:val="4CF57C60"/>
    <w:rsid w:val="4D082A12"/>
    <w:rsid w:val="4D172838"/>
    <w:rsid w:val="4D254765"/>
    <w:rsid w:val="4D523D94"/>
    <w:rsid w:val="4D826A23"/>
    <w:rsid w:val="4DC40DEA"/>
    <w:rsid w:val="4DDE1EAC"/>
    <w:rsid w:val="4E0B20E0"/>
    <w:rsid w:val="4E267305"/>
    <w:rsid w:val="4E301918"/>
    <w:rsid w:val="4E37780E"/>
    <w:rsid w:val="4E573A0C"/>
    <w:rsid w:val="4E6A15BE"/>
    <w:rsid w:val="4E712D20"/>
    <w:rsid w:val="4E7F22AA"/>
    <w:rsid w:val="4E9E15E2"/>
    <w:rsid w:val="4EFD1624"/>
    <w:rsid w:val="4F22226C"/>
    <w:rsid w:val="4F22243F"/>
    <w:rsid w:val="4F2A227C"/>
    <w:rsid w:val="4F2D52C4"/>
    <w:rsid w:val="4F5625C5"/>
    <w:rsid w:val="4F685E3D"/>
    <w:rsid w:val="4F7A3E56"/>
    <w:rsid w:val="4F9A472B"/>
    <w:rsid w:val="4FC926E8"/>
    <w:rsid w:val="4FCC3F86"/>
    <w:rsid w:val="4FE85264"/>
    <w:rsid w:val="4FF808CD"/>
    <w:rsid w:val="4FF84D7B"/>
    <w:rsid w:val="50120532"/>
    <w:rsid w:val="50291142"/>
    <w:rsid w:val="50343572"/>
    <w:rsid w:val="50377F99"/>
    <w:rsid w:val="505B6BCD"/>
    <w:rsid w:val="50615016"/>
    <w:rsid w:val="506220FF"/>
    <w:rsid w:val="507A36C3"/>
    <w:rsid w:val="50852AB2"/>
    <w:rsid w:val="5099772C"/>
    <w:rsid w:val="50A0169A"/>
    <w:rsid w:val="50A72C35"/>
    <w:rsid w:val="50BE59D5"/>
    <w:rsid w:val="50C17863"/>
    <w:rsid w:val="50D05034"/>
    <w:rsid w:val="50DF6493"/>
    <w:rsid w:val="5100038B"/>
    <w:rsid w:val="51022D99"/>
    <w:rsid w:val="510706C2"/>
    <w:rsid w:val="510A745C"/>
    <w:rsid w:val="510C4F82"/>
    <w:rsid w:val="512322CB"/>
    <w:rsid w:val="516376B3"/>
    <w:rsid w:val="517A1330"/>
    <w:rsid w:val="51A74CAA"/>
    <w:rsid w:val="51B44B15"/>
    <w:rsid w:val="51B871AF"/>
    <w:rsid w:val="51E63A25"/>
    <w:rsid w:val="520C02FC"/>
    <w:rsid w:val="520E0B99"/>
    <w:rsid w:val="52181CD6"/>
    <w:rsid w:val="522D51B0"/>
    <w:rsid w:val="52326C6A"/>
    <w:rsid w:val="52370A38"/>
    <w:rsid w:val="52426781"/>
    <w:rsid w:val="525242F5"/>
    <w:rsid w:val="526112FD"/>
    <w:rsid w:val="526966EF"/>
    <w:rsid w:val="5283118B"/>
    <w:rsid w:val="5290093F"/>
    <w:rsid w:val="529A0D37"/>
    <w:rsid w:val="52A5743C"/>
    <w:rsid w:val="52AD009F"/>
    <w:rsid w:val="52FC5CD6"/>
    <w:rsid w:val="530028C4"/>
    <w:rsid w:val="531B14AC"/>
    <w:rsid w:val="53220D36"/>
    <w:rsid w:val="533F5F2A"/>
    <w:rsid w:val="53450A5B"/>
    <w:rsid w:val="534F116B"/>
    <w:rsid w:val="5352581A"/>
    <w:rsid w:val="5358625C"/>
    <w:rsid w:val="53591835"/>
    <w:rsid w:val="53606488"/>
    <w:rsid w:val="536E5769"/>
    <w:rsid w:val="537A5E32"/>
    <w:rsid w:val="53AF7E46"/>
    <w:rsid w:val="53B57053"/>
    <w:rsid w:val="53C05963"/>
    <w:rsid w:val="53E32FD2"/>
    <w:rsid w:val="53E75832"/>
    <w:rsid w:val="53F02939"/>
    <w:rsid w:val="5406763E"/>
    <w:rsid w:val="540E2864"/>
    <w:rsid w:val="54617393"/>
    <w:rsid w:val="54AA414D"/>
    <w:rsid w:val="54AF3A11"/>
    <w:rsid w:val="54B66268"/>
    <w:rsid w:val="54CC025A"/>
    <w:rsid w:val="550A018C"/>
    <w:rsid w:val="551607F2"/>
    <w:rsid w:val="551943F7"/>
    <w:rsid w:val="552B2D1C"/>
    <w:rsid w:val="5540344C"/>
    <w:rsid w:val="5546232D"/>
    <w:rsid w:val="55560EC1"/>
    <w:rsid w:val="5564282C"/>
    <w:rsid w:val="556C5FEF"/>
    <w:rsid w:val="557B0928"/>
    <w:rsid w:val="55886BA1"/>
    <w:rsid w:val="55AF2380"/>
    <w:rsid w:val="55C546BA"/>
    <w:rsid w:val="56312D95"/>
    <w:rsid w:val="563D4ABF"/>
    <w:rsid w:val="564D0527"/>
    <w:rsid w:val="56522183"/>
    <w:rsid w:val="56555D29"/>
    <w:rsid w:val="56777341"/>
    <w:rsid w:val="56903F11"/>
    <w:rsid w:val="56EE330D"/>
    <w:rsid w:val="570C4F82"/>
    <w:rsid w:val="572172AD"/>
    <w:rsid w:val="573B54C6"/>
    <w:rsid w:val="573D11AB"/>
    <w:rsid w:val="57551DB8"/>
    <w:rsid w:val="57624CE5"/>
    <w:rsid w:val="57755BC1"/>
    <w:rsid w:val="578C748D"/>
    <w:rsid w:val="57A24B17"/>
    <w:rsid w:val="57B343A9"/>
    <w:rsid w:val="57BC2B32"/>
    <w:rsid w:val="57DA6A85"/>
    <w:rsid w:val="580257F3"/>
    <w:rsid w:val="581265C5"/>
    <w:rsid w:val="5816569E"/>
    <w:rsid w:val="581D7A74"/>
    <w:rsid w:val="58445ECF"/>
    <w:rsid w:val="587E0364"/>
    <w:rsid w:val="587F428B"/>
    <w:rsid w:val="58845D45"/>
    <w:rsid w:val="589457B9"/>
    <w:rsid w:val="58E14F46"/>
    <w:rsid w:val="58E56400"/>
    <w:rsid w:val="59030A18"/>
    <w:rsid w:val="59142C25"/>
    <w:rsid w:val="592D3CE7"/>
    <w:rsid w:val="5932754F"/>
    <w:rsid w:val="59393D70"/>
    <w:rsid w:val="594832AC"/>
    <w:rsid w:val="5954408D"/>
    <w:rsid w:val="59820DC7"/>
    <w:rsid w:val="5999137D"/>
    <w:rsid w:val="59C26B25"/>
    <w:rsid w:val="59E2514C"/>
    <w:rsid w:val="5A064B9D"/>
    <w:rsid w:val="5A274754"/>
    <w:rsid w:val="5A366BCB"/>
    <w:rsid w:val="5A4F1BAD"/>
    <w:rsid w:val="5A784ED3"/>
    <w:rsid w:val="5A7E2172"/>
    <w:rsid w:val="5A871B1D"/>
    <w:rsid w:val="5A8E2EAB"/>
    <w:rsid w:val="5AA63D51"/>
    <w:rsid w:val="5AD03B8B"/>
    <w:rsid w:val="5ADC3C17"/>
    <w:rsid w:val="5AF361D7"/>
    <w:rsid w:val="5AFF723B"/>
    <w:rsid w:val="5B014317"/>
    <w:rsid w:val="5B10566E"/>
    <w:rsid w:val="5B1E422F"/>
    <w:rsid w:val="5B4A5024"/>
    <w:rsid w:val="5B587D36"/>
    <w:rsid w:val="5B606B37"/>
    <w:rsid w:val="5B69604A"/>
    <w:rsid w:val="5B6E72C4"/>
    <w:rsid w:val="5B977B3E"/>
    <w:rsid w:val="5BAF2CD7"/>
    <w:rsid w:val="5BC00E43"/>
    <w:rsid w:val="5BD112A2"/>
    <w:rsid w:val="5BD60666"/>
    <w:rsid w:val="5BE0454E"/>
    <w:rsid w:val="5BEE01C2"/>
    <w:rsid w:val="5BF5555E"/>
    <w:rsid w:val="5BF8682E"/>
    <w:rsid w:val="5BFB004F"/>
    <w:rsid w:val="5BFF07F6"/>
    <w:rsid w:val="5C032475"/>
    <w:rsid w:val="5C2A09B2"/>
    <w:rsid w:val="5C3214D8"/>
    <w:rsid w:val="5C5E5C2B"/>
    <w:rsid w:val="5C645C72"/>
    <w:rsid w:val="5C652756"/>
    <w:rsid w:val="5C797243"/>
    <w:rsid w:val="5C8C6F77"/>
    <w:rsid w:val="5CCB0803"/>
    <w:rsid w:val="5CD62671"/>
    <w:rsid w:val="5CF60894"/>
    <w:rsid w:val="5D1166A5"/>
    <w:rsid w:val="5D143EA0"/>
    <w:rsid w:val="5D1515A4"/>
    <w:rsid w:val="5D156F6C"/>
    <w:rsid w:val="5D33017B"/>
    <w:rsid w:val="5D357084"/>
    <w:rsid w:val="5D5C3F55"/>
    <w:rsid w:val="5D725382"/>
    <w:rsid w:val="5D891708"/>
    <w:rsid w:val="5DB900BF"/>
    <w:rsid w:val="5DC1648D"/>
    <w:rsid w:val="5DCF6383"/>
    <w:rsid w:val="5DE0757A"/>
    <w:rsid w:val="5DE11544"/>
    <w:rsid w:val="5DF115F7"/>
    <w:rsid w:val="5E361890"/>
    <w:rsid w:val="5E555F15"/>
    <w:rsid w:val="5E8A7425"/>
    <w:rsid w:val="5E8E0799"/>
    <w:rsid w:val="5E940365"/>
    <w:rsid w:val="5EA50E03"/>
    <w:rsid w:val="5EBB7FE7"/>
    <w:rsid w:val="5EBE657B"/>
    <w:rsid w:val="5ECE1AC8"/>
    <w:rsid w:val="5ED05841"/>
    <w:rsid w:val="5F3815E9"/>
    <w:rsid w:val="5F3C4DBB"/>
    <w:rsid w:val="5F7735B2"/>
    <w:rsid w:val="5F96029A"/>
    <w:rsid w:val="5F9A7BFD"/>
    <w:rsid w:val="5FB54A36"/>
    <w:rsid w:val="5FBB33C3"/>
    <w:rsid w:val="5FD76D63"/>
    <w:rsid w:val="5FF67529"/>
    <w:rsid w:val="600442C6"/>
    <w:rsid w:val="6005151A"/>
    <w:rsid w:val="60200102"/>
    <w:rsid w:val="60395FA0"/>
    <w:rsid w:val="604F2BBD"/>
    <w:rsid w:val="60675D31"/>
    <w:rsid w:val="60A52CFD"/>
    <w:rsid w:val="60D71546"/>
    <w:rsid w:val="60E07F36"/>
    <w:rsid w:val="612754C0"/>
    <w:rsid w:val="61340781"/>
    <w:rsid w:val="613A0976"/>
    <w:rsid w:val="61496466"/>
    <w:rsid w:val="615564D1"/>
    <w:rsid w:val="6166423A"/>
    <w:rsid w:val="616C7377"/>
    <w:rsid w:val="616F7ADB"/>
    <w:rsid w:val="618D1399"/>
    <w:rsid w:val="61B6277F"/>
    <w:rsid w:val="61BF1B9C"/>
    <w:rsid w:val="61C64CD9"/>
    <w:rsid w:val="61D03DA9"/>
    <w:rsid w:val="61E80C27"/>
    <w:rsid w:val="61E83144"/>
    <w:rsid w:val="62066D56"/>
    <w:rsid w:val="621F5CAE"/>
    <w:rsid w:val="62230166"/>
    <w:rsid w:val="623A4847"/>
    <w:rsid w:val="62404A8B"/>
    <w:rsid w:val="625B7B17"/>
    <w:rsid w:val="626C12A6"/>
    <w:rsid w:val="62774E47"/>
    <w:rsid w:val="62A3326C"/>
    <w:rsid w:val="62AD55EE"/>
    <w:rsid w:val="62AF343F"/>
    <w:rsid w:val="62BA4910"/>
    <w:rsid w:val="62CE6151"/>
    <w:rsid w:val="62D136D5"/>
    <w:rsid w:val="62D5655C"/>
    <w:rsid w:val="62E573E1"/>
    <w:rsid w:val="62F51D1A"/>
    <w:rsid w:val="630664B7"/>
    <w:rsid w:val="63147312"/>
    <w:rsid w:val="63464323"/>
    <w:rsid w:val="634E31D8"/>
    <w:rsid w:val="63527988"/>
    <w:rsid w:val="638E102D"/>
    <w:rsid w:val="63927568"/>
    <w:rsid w:val="63A13CF4"/>
    <w:rsid w:val="63AD3456"/>
    <w:rsid w:val="63B517C2"/>
    <w:rsid w:val="63BC3367"/>
    <w:rsid w:val="63DA2297"/>
    <w:rsid w:val="63E0164F"/>
    <w:rsid w:val="63EE4800"/>
    <w:rsid w:val="640F6E0B"/>
    <w:rsid w:val="642A59F3"/>
    <w:rsid w:val="64340620"/>
    <w:rsid w:val="644665A5"/>
    <w:rsid w:val="64550596"/>
    <w:rsid w:val="646D768E"/>
    <w:rsid w:val="64721148"/>
    <w:rsid w:val="64805613"/>
    <w:rsid w:val="648844C8"/>
    <w:rsid w:val="64CA0F84"/>
    <w:rsid w:val="64FE38B6"/>
    <w:rsid w:val="65076C1F"/>
    <w:rsid w:val="653F54CE"/>
    <w:rsid w:val="654E7412"/>
    <w:rsid w:val="65533020"/>
    <w:rsid w:val="655C4CA8"/>
    <w:rsid w:val="655D5954"/>
    <w:rsid w:val="6587702C"/>
    <w:rsid w:val="658A4DB8"/>
    <w:rsid w:val="658B1B6F"/>
    <w:rsid w:val="65B25CA0"/>
    <w:rsid w:val="65BB3E2B"/>
    <w:rsid w:val="65CB4FB4"/>
    <w:rsid w:val="65D352F7"/>
    <w:rsid w:val="65E83983"/>
    <w:rsid w:val="661C7184"/>
    <w:rsid w:val="662A352C"/>
    <w:rsid w:val="66463CD6"/>
    <w:rsid w:val="66564B6C"/>
    <w:rsid w:val="665A1E94"/>
    <w:rsid w:val="666179AA"/>
    <w:rsid w:val="66A94BB7"/>
    <w:rsid w:val="66AC7D69"/>
    <w:rsid w:val="66CD08B8"/>
    <w:rsid w:val="66D21A62"/>
    <w:rsid w:val="66DE0A67"/>
    <w:rsid w:val="670047E9"/>
    <w:rsid w:val="671968F9"/>
    <w:rsid w:val="672C3830"/>
    <w:rsid w:val="67362DE0"/>
    <w:rsid w:val="673F73D6"/>
    <w:rsid w:val="67503F25"/>
    <w:rsid w:val="67584625"/>
    <w:rsid w:val="67596D31"/>
    <w:rsid w:val="678B5086"/>
    <w:rsid w:val="67A23AF2"/>
    <w:rsid w:val="67D06B17"/>
    <w:rsid w:val="67D55C76"/>
    <w:rsid w:val="67F85E08"/>
    <w:rsid w:val="68106CAE"/>
    <w:rsid w:val="683427E9"/>
    <w:rsid w:val="68390BDB"/>
    <w:rsid w:val="685A43CD"/>
    <w:rsid w:val="686B482C"/>
    <w:rsid w:val="687811D8"/>
    <w:rsid w:val="688A2F04"/>
    <w:rsid w:val="68923F6F"/>
    <w:rsid w:val="689D3C83"/>
    <w:rsid w:val="68A40D6E"/>
    <w:rsid w:val="68CA77A4"/>
    <w:rsid w:val="68D73C6F"/>
    <w:rsid w:val="68DE0B5A"/>
    <w:rsid w:val="6917331B"/>
    <w:rsid w:val="693D2410"/>
    <w:rsid w:val="69455274"/>
    <w:rsid w:val="695F613F"/>
    <w:rsid w:val="696B3E06"/>
    <w:rsid w:val="696F4866"/>
    <w:rsid w:val="697119CE"/>
    <w:rsid w:val="6978489D"/>
    <w:rsid w:val="69AA07B8"/>
    <w:rsid w:val="69B14CFE"/>
    <w:rsid w:val="69B8584F"/>
    <w:rsid w:val="69D643BA"/>
    <w:rsid w:val="69DA0CCC"/>
    <w:rsid w:val="69DA7E0D"/>
    <w:rsid w:val="6A0942FC"/>
    <w:rsid w:val="6A0F73BB"/>
    <w:rsid w:val="6A484E25"/>
    <w:rsid w:val="6A553D6B"/>
    <w:rsid w:val="6A6A104B"/>
    <w:rsid w:val="6A6E7A81"/>
    <w:rsid w:val="6A9308C6"/>
    <w:rsid w:val="6AA160DA"/>
    <w:rsid w:val="6AA55C3B"/>
    <w:rsid w:val="6AA67D9D"/>
    <w:rsid w:val="6AB05F6D"/>
    <w:rsid w:val="6AB85EE5"/>
    <w:rsid w:val="6ABF6769"/>
    <w:rsid w:val="6ADD62BE"/>
    <w:rsid w:val="6AFD4253"/>
    <w:rsid w:val="6B1271E1"/>
    <w:rsid w:val="6B174AD4"/>
    <w:rsid w:val="6B336204"/>
    <w:rsid w:val="6B3839E3"/>
    <w:rsid w:val="6B434D29"/>
    <w:rsid w:val="6B550265"/>
    <w:rsid w:val="6B5B04CA"/>
    <w:rsid w:val="6B7D4323"/>
    <w:rsid w:val="6BAE22F5"/>
    <w:rsid w:val="6BB4280C"/>
    <w:rsid w:val="6BC33CC3"/>
    <w:rsid w:val="6BCB74CA"/>
    <w:rsid w:val="6BE57951"/>
    <w:rsid w:val="6BF503E1"/>
    <w:rsid w:val="6C021003"/>
    <w:rsid w:val="6C060CC4"/>
    <w:rsid w:val="6C101972"/>
    <w:rsid w:val="6C590E4B"/>
    <w:rsid w:val="6C6E6F8C"/>
    <w:rsid w:val="6C7F08A6"/>
    <w:rsid w:val="6C865790"/>
    <w:rsid w:val="6C8C44CD"/>
    <w:rsid w:val="6C922387"/>
    <w:rsid w:val="6CB56076"/>
    <w:rsid w:val="6CC4275D"/>
    <w:rsid w:val="6CCC0425"/>
    <w:rsid w:val="6CDF1345"/>
    <w:rsid w:val="6CEE4346"/>
    <w:rsid w:val="6CF32602"/>
    <w:rsid w:val="6CF44DF0"/>
    <w:rsid w:val="6D0B213A"/>
    <w:rsid w:val="6D437B25"/>
    <w:rsid w:val="6D462FC4"/>
    <w:rsid w:val="6D530B8F"/>
    <w:rsid w:val="6D5B3990"/>
    <w:rsid w:val="6D5C2AF4"/>
    <w:rsid w:val="6DBC0209"/>
    <w:rsid w:val="6DF42BCE"/>
    <w:rsid w:val="6DF7488F"/>
    <w:rsid w:val="6DFA72BA"/>
    <w:rsid w:val="6E0C6214"/>
    <w:rsid w:val="6E105C5A"/>
    <w:rsid w:val="6E1D2124"/>
    <w:rsid w:val="6E3A4A84"/>
    <w:rsid w:val="6E4B4EE4"/>
    <w:rsid w:val="6E4D4ED8"/>
    <w:rsid w:val="6E5702C8"/>
    <w:rsid w:val="6E5D2328"/>
    <w:rsid w:val="6E873A42"/>
    <w:rsid w:val="6E8E4DD0"/>
    <w:rsid w:val="6E920FFE"/>
    <w:rsid w:val="6EC52DF7"/>
    <w:rsid w:val="6ED43B14"/>
    <w:rsid w:val="6EEE4AEE"/>
    <w:rsid w:val="6F0357BE"/>
    <w:rsid w:val="6F196D90"/>
    <w:rsid w:val="6F1F3718"/>
    <w:rsid w:val="6F236B51"/>
    <w:rsid w:val="6F450BAE"/>
    <w:rsid w:val="6F85386F"/>
    <w:rsid w:val="6F944668"/>
    <w:rsid w:val="6FB2689C"/>
    <w:rsid w:val="6FB41674"/>
    <w:rsid w:val="7007683E"/>
    <w:rsid w:val="702307F9"/>
    <w:rsid w:val="704D1650"/>
    <w:rsid w:val="708B7819"/>
    <w:rsid w:val="70967C2D"/>
    <w:rsid w:val="70AE7B55"/>
    <w:rsid w:val="70F8527B"/>
    <w:rsid w:val="71046B02"/>
    <w:rsid w:val="711772FF"/>
    <w:rsid w:val="711C2B67"/>
    <w:rsid w:val="714A1482"/>
    <w:rsid w:val="714B2261"/>
    <w:rsid w:val="71685B57"/>
    <w:rsid w:val="717464FF"/>
    <w:rsid w:val="717A2DD4"/>
    <w:rsid w:val="717E737E"/>
    <w:rsid w:val="71B730D7"/>
    <w:rsid w:val="71C32FE3"/>
    <w:rsid w:val="71EE4759"/>
    <w:rsid w:val="71F94C57"/>
    <w:rsid w:val="71F96A05"/>
    <w:rsid w:val="72025573"/>
    <w:rsid w:val="72105110"/>
    <w:rsid w:val="72341B4D"/>
    <w:rsid w:val="724834E8"/>
    <w:rsid w:val="725620A9"/>
    <w:rsid w:val="72816F46"/>
    <w:rsid w:val="72842772"/>
    <w:rsid w:val="728D6069"/>
    <w:rsid w:val="72907369"/>
    <w:rsid w:val="72AE5A41"/>
    <w:rsid w:val="72AE67B8"/>
    <w:rsid w:val="72C20818"/>
    <w:rsid w:val="72D74F98"/>
    <w:rsid w:val="72E70F53"/>
    <w:rsid w:val="72E8339A"/>
    <w:rsid w:val="72F316A6"/>
    <w:rsid w:val="72F86CBC"/>
    <w:rsid w:val="72FD7490"/>
    <w:rsid w:val="72FF678A"/>
    <w:rsid w:val="73073EAB"/>
    <w:rsid w:val="730F3C18"/>
    <w:rsid w:val="73117D7E"/>
    <w:rsid w:val="732B52E4"/>
    <w:rsid w:val="733301B8"/>
    <w:rsid w:val="73373C88"/>
    <w:rsid w:val="735008A6"/>
    <w:rsid w:val="735859AD"/>
    <w:rsid w:val="736C3B74"/>
    <w:rsid w:val="73740FD7"/>
    <w:rsid w:val="73742A95"/>
    <w:rsid w:val="737A116C"/>
    <w:rsid w:val="739764D5"/>
    <w:rsid w:val="73A468CB"/>
    <w:rsid w:val="73EA7BD2"/>
    <w:rsid w:val="73F4074D"/>
    <w:rsid w:val="740A6CA7"/>
    <w:rsid w:val="74323A98"/>
    <w:rsid w:val="74345997"/>
    <w:rsid w:val="743D7682"/>
    <w:rsid w:val="74731B6E"/>
    <w:rsid w:val="7478124A"/>
    <w:rsid w:val="747B5DF7"/>
    <w:rsid w:val="747E1443"/>
    <w:rsid w:val="74941B9A"/>
    <w:rsid w:val="74B33B07"/>
    <w:rsid w:val="74B62127"/>
    <w:rsid w:val="74BB5547"/>
    <w:rsid w:val="74FA51C1"/>
    <w:rsid w:val="750B0F29"/>
    <w:rsid w:val="752131A0"/>
    <w:rsid w:val="753B1FE8"/>
    <w:rsid w:val="75534DB2"/>
    <w:rsid w:val="75547EA1"/>
    <w:rsid w:val="757E6BD3"/>
    <w:rsid w:val="75821736"/>
    <w:rsid w:val="75970A0E"/>
    <w:rsid w:val="759A001C"/>
    <w:rsid w:val="75A849CA"/>
    <w:rsid w:val="75AC27A2"/>
    <w:rsid w:val="75B321C0"/>
    <w:rsid w:val="760B588E"/>
    <w:rsid w:val="761738FD"/>
    <w:rsid w:val="762E1BC5"/>
    <w:rsid w:val="763009D1"/>
    <w:rsid w:val="764B0E32"/>
    <w:rsid w:val="76880357"/>
    <w:rsid w:val="76A72EAF"/>
    <w:rsid w:val="76B80229"/>
    <w:rsid w:val="76F80E50"/>
    <w:rsid w:val="76FE6745"/>
    <w:rsid w:val="77007C49"/>
    <w:rsid w:val="770976EA"/>
    <w:rsid w:val="77114DF7"/>
    <w:rsid w:val="77190748"/>
    <w:rsid w:val="771A539D"/>
    <w:rsid w:val="7726029C"/>
    <w:rsid w:val="77362ACA"/>
    <w:rsid w:val="776112D4"/>
    <w:rsid w:val="77674410"/>
    <w:rsid w:val="776B6611"/>
    <w:rsid w:val="7786095C"/>
    <w:rsid w:val="77B43AFA"/>
    <w:rsid w:val="77D32FC4"/>
    <w:rsid w:val="77F21ED2"/>
    <w:rsid w:val="78051F90"/>
    <w:rsid w:val="78213DF6"/>
    <w:rsid w:val="783F69B2"/>
    <w:rsid w:val="78615D54"/>
    <w:rsid w:val="78727511"/>
    <w:rsid w:val="78777336"/>
    <w:rsid w:val="787F2759"/>
    <w:rsid w:val="789C0C1F"/>
    <w:rsid w:val="78C35614"/>
    <w:rsid w:val="78CC798D"/>
    <w:rsid w:val="78D327D8"/>
    <w:rsid w:val="78D83818"/>
    <w:rsid w:val="78E84C39"/>
    <w:rsid w:val="78F341AE"/>
    <w:rsid w:val="79100138"/>
    <w:rsid w:val="791813FF"/>
    <w:rsid w:val="79226ECC"/>
    <w:rsid w:val="793E2981"/>
    <w:rsid w:val="79511BC2"/>
    <w:rsid w:val="797E3D30"/>
    <w:rsid w:val="79A91E07"/>
    <w:rsid w:val="79B778D1"/>
    <w:rsid w:val="79E20BBB"/>
    <w:rsid w:val="79E461EC"/>
    <w:rsid w:val="79E955B1"/>
    <w:rsid w:val="79EB5F70"/>
    <w:rsid w:val="79F2434A"/>
    <w:rsid w:val="7A056510"/>
    <w:rsid w:val="7A17788A"/>
    <w:rsid w:val="7A1A39BC"/>
    <w:rsid w:val="7A4810A2"/>
    <w:rsid w:val="7A481EC9"/>
    <w:rsid w:val="7A5E7D4D"/>
    <w:rsid w:val="7A6510DB"/>
    <w:rsid w:val="7A6F6535"/>
    <w:rsid w:val="7A7237F8"/>
    <w:rsid w:val="7A93415D"/>
    <w:rsid w:val="7A934B13"/>
    <w:rsid w:val="7A990445"/>
    <w:rsid w:val="7A992B33"/>
    <w:rsid w:val="7A9B41C7"/>
    <w:rsid w:val="7AD26045"/>
    <w:rsid w:val="7AD73977"/>
    <w:rsid w:val="7AD871FB"/>
    <w:rsid w:val="7B062D24"/>
    <w:rsid w:val="7B1B5F38"/>
    <w:rsid w:val="7B42766E"/>
    <w:rsid w:val="7B476A33"/>
    <w:rsid w:val="7B537F2B"/>
    <w:rsid w:val="7B8A1B47"/>
    <w:rsid w:val="7BBB4D2B"/>
    <w:rsid w:val="7BDE6230"/>
    <w:rsid w:val="7BF73FB5"/>
    <w:rsid w:val="7C064652"/>
    <w:rsid w:val="7C0D37D8"/>
    <w:rsid w:val="7C2E374F"/>
    <w:rsid w:val="7C370855"/>
    <w:rsid w:val="7C681E25"/>
    <w:rsid w:val="7C863EC6"/>
    <w:rsid w:val="7C9D7072"/>
    <w:rsid w:val="7CC43955"/>
    <w:rsid w:val="7CC54BC8"/>
    <w:rsid w:val="7CF45336"/>
    <w:rsid w:val="7D0563A9"/>
    <w:rsid w:val="7D344D95"/>
    <w:rsid w:val="7D5E7A12"/>
    <w:rsid w:val="7D832941"/>
    <w:rsid w:val="7D8950E1"/>
    <w:rsid w:val="7DA41F1A"/>
    <w:rsid w:val="7DAF266D"/>
    <w:rsid w:val="7DDF73F6"/>
    <w:rsid w:val="7DEC2913"/>
    <w:rsid w:val="7DFC7585"/>
    <w:rsid w:val="7E13103E"/>
    <w:rsid w:val="7E161FF2"/>
    <w:rsid w:val="7E1A3F8B"/>
    <w:rsid w:val="7E4234E1"/>
    <w:rsid w:val="7E426D78"/>
    <w:rsid w:val="7E4715F7"/>
    <w:rsid w:val="7E54499F"/>
    <w:rsid w:val="7E552150"/>
    <w:rsid w:val="7E6A7B7B"/>
    <w:rsid w:val="7EB91F7E"/>
    <w:rsid w:val="7ECA2889"/>
    <w:rsid w:val="7ED93E46"/>
    <w:rsid w:val="7EE04D7F"/>
    <w:rsid w:val="7EE84D34"/>
    <w:rsid w:val="7F1E7AF9"/>
    <w:rsid w:val="7F3D43D5"/>
    <w:rsid w:val="7F417C65"/>
    <w:rsid w:val="7F4219EB"/>
    <w:rsid w:val="7F642762"/>
    <w:rsid w:val="7F655294"/>
    <w:rsid w:val="7F6556D9"/>
    <w:rsid w:val="7F766B22"/>
    <w:rsid w:val="7F7E518D"/>
    <w:rsid w:val="7F9667D5"/>
    <w:rsid w:val="7FAE2314"/>
    <w:rsid w:val="7FB328E9"/>
    <w:rsid w:val="7FC14D90"/>
    <w:rsid w:val="7FC70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39" w:semiHidden="0" w:name="toc 6"/>
    <w:lsdException w:uiPriority="0" w:name="toc 7"/>
    <w:lsdException w:qFormat="1" w:uiPriority="35" w:semiHidden="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8">
    <w:name w:val="heading 3"/>
    <w:basedOn w:val="1"/>
    <w:next w:val="9"/>
    <w:qFormat/>
    <w:uiPriority w:val="0"/>
    <w:pPr>
      <w:keepNext/>
      <w:keepLines/>
      <w:spacing w:before="260" w:after="260" w:line="416" w:lineRule="auto"/>
      <w:outlineLvl w:val="2"/>
    </w:pPr>
    <w:rPr>
      <w:b/>
      <w:bCs/>
      <w:sz w:val="32"/>
      <w:szCs w:val="32"/>
    </w:rPr>
  </w:style>
  <w:style w:type="character" w:default="1" w:styleId="30">
    <w:name w:val="Default Paragraph Font"/>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20"/>
        <w:tab w:val="left" w:pos="1260"/>
        <w:tab w:val="left" w:pos="2160"/>
        <w:tab w:val="left" w:pos="2880"/>
        <w:tab w:val="left" w:pos="3600"/>
        <w:tab w:val="left" w:pos="4320"/>
        <w:tab w:val="left" w:pos="5040"/>
        <w:tab w:val="left" w:pos="5760"/>
      </w:tabs>
      <w:spacing w:after="120" w:line="240" w:lineRule="auto"/>
      <w:ind w:left="420" w:leftChars="200" w:firstLine="420"/>
    </w:pPr>
  </w:style>
  <w:style w:type="paragraph" w:styleId="3">
    <w:name w:val="Body Text Indent"/>
    <w:basedOn w:val="1"/>
    <w:next w:val="4"/>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4">
    <w:name w:val="List Number"/>
    <w:basedOn w:val="1"/>
    <w:next w:val="5"/>
    <w:qFormat/>
    <w:uiPriority w:val="0"/>
    <w:pPr>
      <w:widowControl/>
      <w:numPr>
        <w:ilvl w:val="0"/>
        <w:numId w:val="2"/>
      </w:numPr>
      <w:tabs>
        <w:tab w:val="left" w:pos="425"/>
        <w:tab w:val="left" w:pos="454"/>
        <w:tab w:val="left" w:pos="720"/>
      </w:tabs>
      <w:spacing w:afterLines="50"/>
      <w:ind w:left="454" w:hanging="284"/>
      <w:jc w:val="left"/>
    </w:pPr>
    <w:rPr>
      <w:kern w:val="0"/>
      <w:sz w:val="24"/>
      <w:szCs w:val="20"/>
    </w:rPr>
  </w:style>
  <w:style w:type="paragraph" w:styleId="5">
    <w:name w:val="Balloon Text"/>
    <w:basedOn w:val="1"/>
    <w:next w:val="6"/>
    <w:semiHidden/>
    <w:qFormat/>
    <w:uiPriority w:val="0"/>
    <w:rPr>
      <w:sz w:val="18"/>
      <w:szCs w:val="18"/>
    </w:rPr>
  </w:style>
  <w:style w:type="paragraph" w:styleId="6">
    <w:name w:val="toc 8"/>
    <w:basedOn w:val="1"/>
    <w:next w:val="1"/>
    <w:unhideWhenUsed/>
    <w:qFormat/>
    <w:uiPriority w:val="35"/>
    <w:pPr>
      <w:ind w:left="2975"/>
      <w:jc w:val="both"/>
    </w:pPr>
    <w:rPr>
      <w:sz w:val="21"/>
      <w:szCs w:val="21"/>
      <w:lang w:val="en-US" w:eastAsia="zh-CN" w:bidi="ar-SA"/>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semiHidden/>
    <w:qFormat/>
    <w:uiPriority w:val="0"/>
    <w:pPr>
      <w:shd w:val="clear" w:color="auto" w:fill="000080"/>
    </w:pPr>
  </w:style>
  <w:style w:type="paragraph" w:styleId="12">
    <w:name w:val="annotation text"/>
    <w:basedOn w:val="1"/>
    <w:link w:val="67"/>
    <w:semiHidden/>
    <w:qFormat/>
    <w:uiPriority w:val="0"/>
    <w:pPr>
      <w:jc w:val="left"/>
    </w:pPr>
  </w:style>
  <w:style w:type="paragraph" w:styleId="13">
    <w:name w:val="Body Text"/>
    <w:basedOn w:val="1"/>
    <w:next w:val="14"/>
    <w:qFormat/>
    <w:uiPriority w:val="0"/>
    <w:pPr>
      <w:spacing w:line="360" w:lineRule="auto"/>
    </w:pPr>
    <w:rPr>
      <w:sz w:val="28"/>
    </w:rPr>
  </w:style>
  <w:style w:type="paragraph" w:styleId="14">
    <w:name w:val="Body Text First Indent"/>
    <w:basedOn w:val="13"/>
    <w:next w:val="1"/>
    <w:qFormat/>
    <w:uiPriority w:val="0"/>
    <w:pPr>
      <w:ind w:firstLine="420" w:firstLineChars="100"/>
    </w:pPr>
  </w:style>
  <w:style w:type="paragraph" w:styleId="1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6">
    <w:name w:val="Plain Text"/>
    <w:basedOn w:val="1"/>
    <w:next w:val="1"/>
    <w:link w:val="36"/>
    <w:qFormat/>
    <w:uiPriority w:val="0"/>
    <w:rPr>
      <w:rFonts w:ascii="宋体" w:hAnsi="Courier New"/>
    </w:rPr>
  </w:style>
  <w:style w:type="paragraph" w:styleId="17">
    <w:name w:val="Date"/>
    <w:basedOn w:val="1"/>
    <w:next w:val="1"/>
    <w:link w:val="71"/>
    <w:qFormat/>
    <w:uiPriority w:val="0"/>
    <w:rPr>
      <w:sz w:val="24"/>
    </w:rPr>
  </w:style>
  <w:style w:type="paragraph" w:styleId="18">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9">
    <w:name w:val="footer"/>
    <w:basedOn w:val="1"/>
    <w:link w:val="37"/>
    <w:qFormat/>
    <w:uiPriority w:val="0"/>
    <w:pPr>
      <w:tabs>
        <w:tab w:val="center" w:pos="4153"/>
        <w:tab w:val="right" w:pos="8306"/>
      </w:tabs>
      <w:snapToGrid w:val="0"/>
      <w:jc w:val="left"/>
    </w:pPr>
    <w:rPr>
      <w:sz w:val="18"/>
    </w:rPr>
  </w:style>
  <w:style w:type="paragraph" w:styleId="20">
    <w:name w:val="header"/>
    <w:basedOn w:val="1"/>
    <w:link w:val="62"/>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semiHidden/>
    <w:qFormat/>
    <w:uiPriority w:val="0"/>
  </w:style>
  <w:style w:type="paragraph" w:styleId="22">
    <w:name w:val="List"/>
    <w:basedOn w:val="1"/>
    <w:qFormat/>
    <w:uiPriority w:val="0"/>
    <w:pPr>
      <w:ind w:left="200" w:hanging="200" w:hangingChars="200"/>
    </w:pPr>
    <w:rPr>
      <w:sz w:val="28"/>
    </w:rPr>
  </w:style>
  <w:style w:type="paragraph" w:styleId="23">
    <w:name w:val="toc 6"/>
    <w:basedOn w:val="1"/>
    <w:next w:val="1"/>
    <w:qFormat/>
    <w:uiPriority w:val="39"/>
    <w:pPr>
      <w:widowControl/>
      <w:ind w:left="1000"/>
      <w:jc w:val="left"/>
    </w:pPr>
    <w:rPr>
      <w:kern w:val="0"/>
      <w:sz w:val="18"/>
      <w:szCs w:val="20"/>
    </w:rPr>
  </w:style>
  <w:style w:type="paragraph" w:styleId="24">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5">
    <w:name w:val="Body Text 2"/>
    <w:basedOn w:val="1"/>
    <w:qFormat/>
    <w:uiPriority w:val="0"/>
    <w:pPr>
      <w:spacing w:line="360" w:lineRule="auto"/>
    </w:pPr>
    <w:rPr>
      <w:sz w:val="18"/>
    </w:rPr>
  </w:style>
  <w:style w:type="paragraph" w:styleId="26">
    <w:name w:val="Normal (Web)"/>
    <w:basedOn w:val="1"/>
    <w:next w:val="24"/>
    <w:qFormat/>
    <w:uiPriority w:val="99"/>
    <w:pPr>
      <w:widowControl/>
      <w:spacing w:before="100" w:beforeAutospacing="1" w:after="100" w:afterAutospacing="1"/>
      <w:jc w:val="left"/>
    </w:pPr>
    <w:rPr>
      <w:rFonts w:hint="eastAsia" w:ascii="宋体" w:hAnsi="宋体"/>
      <w:kern w:val="0"/>
      <w:sz w:val="24"/>
    </w:rPr>
  </w:style>
  <w:style w:type="paragraph" w:styleId="27">
    <w:name w:val="annotation subject"/>
    <w:basedOn w:val="12"/>
    <w:next w:val="12"/>
    <w:link w:val="68"/>
    <w:semiHidden/>
    <w:unhideWhenUsed/>
    <w:qFormat/>
    <w:uiPriority w:val="0"/>
    <w:rPr>
      <w:b/>
      <w:bCs/>
    </w:rPr>
  </w:style>
  <w:style w:type="table" w:styleId="29">
    <w:name w:val="Table Grid"/>
    <w:basedOn w:val="28"/>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semiHidden/>
    <w:qFormat/>
    <w:uiPriority w:val="0"/>
    <w:rPr>
      <w:sz w:val="21"/>
    </w:rPr>
  </w:style>
  <w:style w:type="character" w:customStyle="1" w:styleId="36">
    <w:name w:val="纯文本 Char"/>
    <w:link w:val="16"/>
    <w:qFormat/>
    <w:uiPriority w:val="0"/>
    <w:rPr>
      <w:rFonts w:ascii="宋体" w:hAnsi="Courier New" w:eastAsia="宋体"/>
      <w:kern w:val="2"/>
      <w:sz w:val="21"/>
      <w:szCs w:val="24"/>
      <w:lang w:val="en-US" w:eastAsia="zh-CN" w:bidi="ar-SA"/>
    </w:rPr>
  </w:style>
  <w:style w:type="character" w:customStyle="1" w:styleId="37">
    <w:name w:val="页脚 Char"/>
    <w:link w:val="19"/>
    <w:qFormat/>
    <w:uiPriority w:val="0"/>
    <w:rPr>
      <w:kern w:val="2"/>
      <w:sz w:val="18"/>
      <w:szCs w:val="24"/>
    </w:rPr>
  </w:style>
  <w:style w:type="character" w:customStyle="1" w:styleId="38">
    <w:name w:val="标题 1 Char Char"/>
    <w:qFormat/>
    <w:uiPriority w:val="0"/>
    <w:rPr>
      <w:rFonts w:eastAsia="宋体"/>
      <w:b/>
      <w:spacing w:val="-2"/>
      <w:sz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Char3"/>
    <w:basedOn w:val="1"/>
    <w:qFormat/>
    <w:uiPriority w:val="0"/>
  </w:style>
  <w:style w:type="paragraph" w:customStyle="1" w:styleId="42">
    <w:name w:val="表内文字"/>
    <w:basedOn w:val="1"/>
    <w:qFormat/>
    <w:uiPriority w:val="0"/>
    <w:pPr>
      <w:tabs>
        <w:tab w:val="left" w:pos="1418"/>
      </w:tabs>
      <w:snapToGrid w:val="0"/>
      <w:spacing w:before="50" w:after="50" w:line="460" w:lineRule="exact"/>
      <w:jc w:val="center"/>
    </w:pPr>
    <w:rPr>
      <w:rFonts w:ascii="宋体" w:hAnsi="宋体"/>
      <w:spacing w:val="-20"/>
      <w:kern w:val="0"/>
      <w:sz w:val="24"/>
    </w:rPr>
  </w:style>
  <w:style w:type="paragraph" w:customStyle="1" w:styleId="43">
    <w:name w:val="纯文本_0_1"/>
    <w:basedOn w:val="1"/>
    <w:qFormat/>
    <w:uiPriority w:val="0"/>
    <w:pPr>
      <w:widowControl/>
      <w:jc w:val="left"/>
    </w:pPr>
    <w:rPr>
      <w:rFonts w:ascii="宋体" w:hAnsi="Courier New"/>
      <w:szCs w:val="21"/>
    </w:rPr>
  </w:style>
  <w:style w:type="paragraph" w:customStyle="1" w:styleId="44">
    <w:name w:val="Char"/>
    <w:basedOn w:val="1"/>
    <w:qFormat/>
    <w:uiPriority w:val="0"/>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9">
    <w:name w:val="List Paragraph"/>
    <w:basedOn w:val="1"/>
    <w:qFormat/>
    <w:uiPriority w:val="34"/>
    <w:pPr>
      <w:ind w:firstLine="420" w:firstLineChars="200"/>
    </w:pPr>
    <w:rPr>
      <w:rFonts w:ascii="Calibri" w:hAnsi="Calibri"/>
      <w:szCs w:val="22"/>
    </w:rPr>
  </w:style>
  <w:style w:type="paragraph" w:customStyle="1" w:styleId="50">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样式 标题 31.1.1标题 333rd levelBOD 0Bold HeadCTH3H31Heading ...1"/>
    <w:basedOn w:val="8"/>
    <w:qFormat/>
    <w:uiPriority w:val="0"/>
    <w:pPr>
      <w:spacing w:before="0" w:after="0"/>
    </w:pPr>
    <w:rPr>
      <w:rFonts w:hAnsi="宋体" w:cs="宋体"/>
      <w:sz w:val="24"/>
    </w:rPr>
  </w:style>
  <w:style w:type="paragraph" w:customStyle="1" w:styleId="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Other|1"/>
    <w:basedOn w:val="1"/>
    <w:qFormat/>
    <w:uiPriority w:val="0"/>
    <w:pPr>
      <w:spacing w:line="480" w:lineRule="auto"/>
      <w:ind w:firstLine="400"/>
    </w:pPr>
    <w:rPr>
      <w:rFonts w:ascii="宋体" w:hAnsi="宋体" w:cs="宋体"/>
      <w:sz w:val="20"/>
      <w:szCs w:val="20"/>
      <w:lang w:val="zh-TW" w:eastAsia="zh-TW" w:bidi="zh-TW"/>
    </w:rPr>
  </w:style>
  <w:style w:type="paragraph" w:customStyle="1" w:styleId="5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1"/>
    <w:basedOn w:val="60"/>
    <w:qFormat/>
    <w:uiPriority w:val="0"/>
    <w:pPr>
      <w:widowControl/>
      <w:jc w:val="left"/>
    </w:pPr>
    <w:rPr>
      <w:rFonts w:ascii="宋体" w:hAnsi="Courier New"/>
    </w:rPr>
  </w:style>
  <w:style w:type="paragraph" w:customStyle="1" w:styleId="6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62">
    <w:name w:val="页眉 Char"/>
    <w:link w:val="20"/>
    <w:qFormat/>
    <w:uiPriority w:val="99"/>
    <w:rPr>
      <w:kern w:val="2"/>
      <w:sz w:val="18"/>
      <w:szCs w:val="24"/>
    </w:rPr>
  </w:style>
  <w:style w:type="character" w:customStyle="1" w:styleId="63">
    <w:name w:val="纯文本 Char2"/>
    <w:qFormat/>
    <w:uiPriority w:val="0"/>
    <w:rPr>
      <w:rFonts w:hAnsi="Courier New" w:cs="Times New Roman"/>
      <w:kern w:val="2"/>
      <w:sz w:val="21"/>
    </w:rPr>
  </w:style>
  <w:style w:type="paragraph" w:customStyle="1" w:styleId="64">
    <w:name w:val="p13"/>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Normal Indent1"/>
    <w:basedOn w:val="1"/>
    <w:qFormat/>
    <w:uiPriority w:val="0"/>
    <w:pPr>
      <w:ind w:firstLine="420" w:firstLineChars="200"/>
    </w:pPr>
    <w:rPr>
      <w:sz w:val="22"/>
    </w:rPr>
  </w:style>
  <w:style w:type="table" w:customStyle="1" w:styleId="66">
    <w:name w:val="网格型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
    <w:name w:val="批注文字 Char"/>
    <w:basedOn w:val="30"/>
    <w:link w:val="12"/>
    <w:semiHidden/>
    <w:qFormat/>
    <w:uiPriority w:val="0"/>
    <w:rPr>
      <w:kern w:val="2"/>
      <w:sz w:val="21"/>
      <w:szCs w:val="24"/>
    </w:rPr>
  </w:style>
  <w:style w:type="character" w:customStyle="1" w:styleId="68">
    <w:name w:val="批注主题 Char"/>
    <w:basedOn w:val="67"/>
    <w:link w:val="27"/>
    <w:qFormat/>
    <w:uiPriority w:val="0"/>
    <w:rPr>
      <w:kern w:val="2"/>
      <w:sz w:val="21"/>
      <w:szCs w:val="24"/>
    </w:rPr>
  </w:style>
  <w:style w:type="paragraph" w:customStyle="1" w:styleId="6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0">
    <w:name w:val="未处理的提及1"/>
    <w:basedOn w:val="30"/>
    <w:semiHidden/>
    <w:unhideWhenUsed/>
    <w:qFormat/>
    <w:uiPriority w:val="99"/>
    <w:rPr>
      <w:color w:val="605E5C"/>
      <w:shd w:val="clear" w:color="auto" w:fill="E1DFDD"/>
    </w:rPr>
  </w:style>
  <w:style w:type="character" w:customStyle="1" w:styleId="71">
    <w:name w:val="日期 Char"/>
    <w:basedOn w:val="30"/>
    <w:link w:val="17"/>
    <w:qFormat/>
    <w:uiPriority w:val="0"/>
    <w:rPr>
      <w:kern w:val="2"/>
      <w:sz w:val="24"/>
      <w:szCs w:val="24"/>
    </w:rPr>
  </w:style>
  <w:style w:type="character" w:customStyle="1" w:styleId="72">
    <w:name w:val="bookmark-item"/>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AEFEA-506F-4F7A-8664-66CF5053C369}">
  <ds:schemaRefs/>
</ds:datastoreItem>
</file>

<file path=docProps/app.xml><?xml version="1.0" encoding="utf-8"?>
<Properties xmlns="http://schemas.openxmlformats.org/officeDocument/2006/extended-properties" xmlns:vt="http://schemas.openxmlformats.org/officeDocument/2006/docPropsVTypes">
  <Template>Normal.dotm</Template>
  <Company>cgzx</Company>
  <Pages>50</Pages>
  <Words>23772</Words>
  <Characters>25475</Characters>
  <Lines>197</Lines>
  <Paragraphs>55</Paragraphs>
  <TotalTime>11</TotalTime>
  <ScaleCrop>false</ScaleCrop>
  <LinksUpToDate>false</LinksUpToDate>
  <CharactersWithSpaces>26552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2022-08-09T05:57:00Z</dcterms:created>
  <dc:creator>陈建忠</dc:creator>
  <cp:lastModifiedBy>Administrator</cp:lastModifiedBy>
  <cp:lastPrinted>2022-07-20T02:46:00Z</cp:lastPrinted>
  <dcterms:modified xsi:type="dcterms:W3CDTF">2022-08-25T08:02:16Z</dcterms:modified>
  <dc:title>台州市政府采购谈判文件</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FC5000A163BC405C9D416B69BA0A5933</vt:lpwstr>
  </property>
</Properties>
</file>