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1"/>
        <w:snapToGrid w:val="0"/>
        <w:spacing w:line="700" w:lineRule="exact"/>
        <w:ind w:firstLine="0"/>
        <w:rPr>
          <w:rFonts w:ascii="宋体" w:hAnsi="宋体" w:cs="宋体"/>
          <w:b w:val="0"/>
          <w:color w:val="auto"/>
          <w:szCs w:val="44"/>
        </w:rPr>
      </w:pPr>
    </w:p>
    <w:p>
      <w:pPr>
        <w:spacing w:line="360" w:lineRule="auto"/>
        <w:rPr>
          <w:rFonts w:ascii="宋体"/>
          <w:b/>
          <w:bCs/>
          <w:sz w:val="32"/>
          <w:szCs w:val="32"/>
        </w:rPr>
      </w:pPr>
      <w:r>
        <w:rPr>
          <w:rFonts w:hint="eastAsia"/>
        </w:rPr>
        <w:drawing>
          <wp:inline distT="0" distB="0" distL="0" distR="0">
            <wp:extent cx="3415665" cy="1323975"/>
            <wp:effectExtent l="19050" t="0" r="0" b="0"/>
            <wp:docPr id="1" name="图片 9" descr="026ac5d67cc5bb18d5232baae671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026ac5d67cc5bb18d5232baae671f27"/>
                    <pic:cNvPicPr>
                      <a:picLocks noChangeAspect="1" noChangeArrowheads="1"/>
                    </pic:cNvPicPr>
                  </pic:nvPicPr>
                  <pic:blipFill>
                    <a:blip r:embed="rId8" cstate="print"/>
                    <a:srcRect/>
                    <a:stretch>
                      <a:fillRect/>
                    </a:stretch>
                  </pic:blipFill>
                  <pic:spPr>
                    <a:xfrm>
                      <a:off x="0" y="0"/>
                      <a:ext cx="3416300" cy="1324167"/>
                    </a:xfrm>
                    <a:prstGeom prst="rect">
                      <a:avLst/>
                    </a:prstGeom>
                    <a:noFill/>
                    <a:ln w="9525">
                      <a:noFill/>
                      <a:miter lim="800000"/>
                      <a:headEnd/>
                      <a:tailEnd/>
                    </a:ln>
                  </pic:spPr>
                </pic:pic>
              </a:graphicData>
            </a:graphic>
          </wp:inline>
        </w:drawing>
      </w:r>
    </w:p>
    <w:p>
      <w:pPr>
        <w:spacing w:after="120"/>
        <w:jc w:val="center"/>
        <w:rPr>
          <w:rFonts w:ascii="宋体" w:hAnsi="宋体" w:cs="宋体"/>
          <w:b/>
          <w:bCs/>
          <w:sz w:val="48"/>
          <w:szCs w:val="48"/>
        </w:rPr>
      </w:pPr>
    </w:p>
    <w:p>
      <w:pPr>
        <w:spacing w:after="120"/>
        <w:jc w:val="center"/>
        <w:rPr>
          <w:rFonts w:ascii="宋体" w:hAnsi="宋体" w:cs="宋体"/>
          <w:b/>
          <w:bCs/>
          <w:sz w:val="48"/>
          <w:szCs w:val="48"/>
        </w:rPr>
      </w:pPr>
      <w:r>
        <w:rPr>
          <w:rFonts w:hint="eastAsia" w:ascii="宋体" w:hAnsi="宋体" w:cs="宋体"/>
          <w:b/>
          <w:bCs/>
          <w:sz w:val="48"/>
          <w:szCs w:val="48"/>
        </w:rPr>
        <w:t>温 州 市 鹿 城 区</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pPr>
        <w:spacing w:after="120"/>
        <w:jc w:val="center"/>
        <w:rPr>
          <w:rFonts w:ascii="宋体"/>
          <w:b/>
          <w:bCs/>
          <w:sz w:val="72"/>
          <w:szCs w:val="72"/>
        </w:rPr>
      </w:pPr>
      <w:r>
        <w:rPr>
          <w:rFonts w:hint="eastAsia" w:ascii="宋体" w:hAnsi="宋体" w:cs="宋体"/>
          <w:b/>
          <w:bCs/>
          <w:sz w:val="72"/>
          <w:szCs w:val="72"/>
        </w:rPr>
        <w:t>公开采购文件</w:t>
      </w:r>
    </w:p>
    <w:p>
      <w:pPr>
        <w:spacing w:after="120"/>
        <w:jc w:val="center"/>
        <w:rPr>
          <w:rFonts w:ascii="宋体"/>
          <w:b/>
          <w:bCs/>
          <w:sz w:val="72"/>
          <w:szCs w:val="72"/>
        </w:rPr>
      </w:pPr>
    </w:p>
    <w:p>
      <w:pPr>
        <w:rPr>
          <w:rFonts w:ascii="宋体"/>
          <w:b/>
          <w:bCs/>
        </w:rPr>
      </w:pPr>
    </w:p>
    <w:p>
      <w:pPr>
        <w:jc w:val="center"/>
        <w:rPr>
          <w:rFonts w:ascii="宋体"/>
          <w:b/>
          <w:bCs/>
        </w:rPr>
      </w:pPr>
    </w:p>
    <w:p>
      <w:pPr>
        <w:spacing w:line="720" w:lineRule="exact"/>
        <w:ind w:left="424" w:leftChars="201" w:hanging="2"/>
        <w:rPr>
          <w:rFonts w:ascii="宋体" w:eastAsia="微软雅黑"/>
          <w:b/>
          <w:bCs/>
          <w:sz w:val="28"/>
          <w:szCs w:val="28"/>
          <w:u w:val="single"/>
        </w:rPr>
      </w:pPr>
      <w:r>
        <w:rPr>
          <w:rFonts w:hint="eastAsia" w:ascii="宋体" w:hAnsi="宋体" w:cs="宋体"/>
          <w:b/>
          <w:bCs/>
          <w:sz w:val="30"/>
          <w:szCs w:val="30"/>
        </w:rPr>
        <w:t>项目编号</w:t>
      </w:r>
      <w:r>
        <w:rPr>
          <w:rFonts w:hint="eastAsia" w:ascii="宋体" w:hAnsi="宋体" w:cs="宋体"/>
          <w:b/>
          <w:bCs/>
          <w:sz w:val="28"/>
          <w:szCs w:val="28"/>
        </w:rPr>
        <w:t>：</w:t>
      </w:r>
      <w:r>
        <w:rPr>
          <w:rFonts w:hint="eastAsia" w:ascii="宋体" w:hAnsi="宋体" w:cs="宋体"/>
          <w:b/>
          <w:bCs/>
          <w:sz w:val="28"/>
          <w:szCs w:val="28"/>
          <w:u w:val="single"/>
        </w:rPr>
        <w:t>WZHC-20220616</w:t>
      </w:r>
    </w:p>
    <w:p>
      <w:pPr>
        <w:spacing w:line="720" w:lineRule="exact"/>
        <w:jc w:val="center"/>
        <w:rPr>
          <w:rFonts w:ascii="宋体"/>
          <w:b/>
          <w:bCs/>
          <w:sz w:val="15"/>
          <w:szCs w:val="15"/>
        </w:rPr>
      </w:pPr>
    </w:p>
    <w:p>
      <w:pPr>
        <w:spacing w:line="720" w:lineRule="exact"/>
        <w:ind w:left="1779" w:leftChars="202" w:hanging="1355" w:hangingChars="450"/>
        <w:rPr>
          <w:rFonts w:ascii="宋体" w:hAnsi="宋体" w:cs="宋体"/>
          <w:b/>
          <w:bCs/>
          <w:sz w:val="30"/>
          <w:szCs w:val="30"/>
        </w:rPr>
      </w:pPr>
      <w:r>
        <w:rPr>
          <w:rFonts w:hint="eastAsia" w:ascii="宋体" w:hAnsi="宋体" w:cs="宋体"/>
          <w:b/>
          <w:bCs/>
          <w:sz w:val="30"/>
          <w:szCs w:val="30"/>
        </w:rPr>
        <w:t>项目名称：2022年鹿城区隔离点、新冠疫苗临时接种点、临时核酸检测点的医疗废物处置项目</w:t>
      </w:r>
    </w:p>
    <w:p>
      <w:pPr>
        <w:rPr>
          <w:rFonts w:ascii="宋体"/>
          <w:b/>
          <w:bCs/>
          <w:sz w:val="28"/>
          <w:szCs w:val="28"/>
          <w:u w:val="single"/>
        </w:rPr>
      </w:pPr>
    </w:p>
    <w:p>
      <w:pPr>
        <w:rPr>
          <w:rFonts w:ascii="宋体"/>
        </w:rPr>
      </w:pPr>
    </w:p>
    <w:p>
      <w:pPr>
        <w:jc w:val="center"/>
        <w:rPr>
          <w:rFonts w:ascii="宋体"/>
        </w:rPr>
      </w:pPr>
    </w:p>
    <w:p>
      <w:pPr>
        <w:spacing w:line="600" w:lineRule="exact"/>
        <w:ind w:left="424" w:leftChars="202"/>
        <w:rPr>
          <w:rFonts w:ascii="黑体" w:eastAsia="黑体" w:cs="黑体"/>
          <w:bCs/>
          <w:sz w:val="28"/>
          <w:szCs w:val="28"/>
        </w:rPr>
      </w:pPr>
      <w:r>
        <w:rPr>
          <w:rFonts w:hint="eastAsia" w:ascii="黑体" w:eastAsia="黑体" w:cs="黑体"/>
          <w:bCs/>
          <w:sz w:val="28"/>
          <w:szCs w:val="28"/>
        </w:rPr>
        <w:t>采</w:t>
      </w:r>
      <w:r>
        <w:rPr>
          <w:rFonts w:ascii="黑体" w:eastAsia="黑体" w:cs="黑体"/>
          <w:bCs/>
          <w:sz w:val="28"/>
          <w:szCs w:val="28"/>
        </w:rPr>
        <w:t xml:space="preserve"> </w:t>
      </w:r>
      <w:r>
        <w:rPr>
          <w:rFonts w:hint="eastAsia" w:ascii="黑体" w:eastAsia="黑体" w:cs="黑体"/>
          <w:bCs/>
          <w:sz w:val="28"/>
          <w:szCs w:val="28"/>
        </w:rPr>
        <w:t>购</w:t>
      </w:r>
      <w:r>
        <w:rPr>
          <w:rFonts w:ascii="黑体" w:eastAsia="黑体" w:cs="黑体"/>
          <w:bCs/>
          <w:sz w:val="28"/>
          <w:szCs w:val="28"/>
        </w:rPr>
        <w:t xml:space="preserve"> </w:t>
      </w:r>
      <w:r>
        <w:rPr>
          <w:rFonts w:hint="eastAsia" w:ascii="黑体" w:eastAsia="黑体" w:cs="黑体"/>
          <w:bCs/>
          <w:sz w:val="28"/>
          <w:szCs w:val="28"/>
        </w:rPr>
        <w:t>人：</w:t>
      </w:r>
      <w:r>
        <w:rPr>
          <w:rFonts w:ascii="黑体" w:eastAsia="黑体" w:cs="黑体"/>
          <w:bCs/>
          <w:sz w:val="28"/>
          <w:szCs w:val="28"/>
        </w:rPr>
        <w:t> 温州市生态环境局鹿城分局  </w:t>
      </w:r>
    </w:p>
    <w:p>
      <w:pPr>
        <w:spacing w:line="600" w:lineRule="exact"/>
        <w:ind w:left="424" w:leftChars="202"/>
        <w:rPr>
          <w:rFonts w:ascii="黑体" w:eastAsia="黑体" w:cs="黑体"/>
          <w:bCs/>
          <w:sz w:val="28"/>
          <w:szCs w:val="28"/>
        </w:rPr>
      </w:pPr>
      <w:r>
        <w:rPr>
          <w:rFonts w:hint="eastAsia" w:ascii="黑体" w:eastAsia="黑体" w:cs="黑体"/>
          <w:bCs/>
          <w:sz w:val="28"/>
          <w:szCs w:val="28"/>
        </w:rPr>
        <w:t>代理机构：温州韩诚工程项目管理有限公司</w:t>
      </w:r>
    </w:p>
    <w:p>
      <w:pPr>
        <w:spacing w:line="600" w:lineRule="exact"/>
        <w:ind w:left="424" w:leftChars="202"/>
        <w:rPr>
          <w:rFonts w:ascii="宋体"/>
          <w:bCs/>
        </w:rPr>
      </w:pPr>
      <w:r>
        <w:rPr>
          <w:rFonts w:hint="eastAsia" w:ascii="黑体" w:eastAsia="黑体" w:cs="黑体"/>
          <w:bCs/>
          <w:sz w:val="28"/>
          <w:szCs w:val="28"/>
        </w:rPr>
        <w:t>编制日期：</w:t>
      </w:r>
      <w:r>
        <w:rPr>
          <w:rFonts w:ascii="黑体" w:eastAsia="黑体" w:cs="黑体"/>
          <w:bCs/>
          <w:sz w:val="28"/>
          <w:szCs w:val="28"/>
        </w:rPr>
        <w:t>202</w:t>
      </w:r>
      <w:r>
        <w:rPr>
          <w:rFonts w:hint="eastAsia" w:ascii="黑体" w:eastAsia="黑体" w:cs="黑体"/>
          <w:bCs/>
          <w:sz w:val="28"/>
          <w:szCs w:val="28"/>
        </w:rPr>
        <w:t>2</w:t>
      </w:r>
      <w:r>
        <w:rPr>
          <w:rFonts w:ascii="黑体" w:eastAsia="黑体" w:cs="黑体"/>
          <w:bCs/>
          <w:sz w:val="28"/>
          <w:szCs w:val="28"/>
        </w:rPr>
        <w:t>年</w:t>
      </w:r>
      <w:r>
        <w:rPr>
          <w:rFonts w:hint="eastAsia" w:ascii="黑体" w:eastAsia="黑体" w:cs="黑体"/>
          <w:bCs/>
          <w:sz w:val="28"/>
          <w:szCs w:val="28"/>
        </w:rPr>
        <w:t>7月</w:t>
      </w:r>
    </w:p>
    <w:p>
      <w:pPr>
        <w:pStyle w:val="341"/>
        <w:snapToGrid w:val="0"/>
        <w:spacing w:line="700" w:lineRule="exact"/>
        <w:ind w:firstLine="0"/>
        <w:rPr>
          <w:rFonts w:ascii="宋体" w:hAnsi="宋体" w:cs="宋体"/>
          <w:color w:val="auto"/>
          <w:sz w:val="48"/>
          <w:szCs w:val="48"/>
        </w:rPr>
      </w:pPr>
      <w:r>
        <w:rPr>
          <w:rFonts w:ascii="宋体"/>
          <w:bCs/>
          <w:szCs w:val="44"/>
        </w:rPr>
        <w:br w:type="page"/>
      </w:r>
    </w:p>
    <w:p/>
    <w:sdt>
      <w:sdtPr>
        <w:rPr>
          <w:rFonts w:hint="eastAsia" w:ascii="宋体" w:hAnsi="宋体" w:cs="宋体"/>
        </w:rPr>
        <w:id w:val="147459729"/>
        <w:docPartObj>
          <w:docPartGallery w:val="Table of Contents"/>
          <w:docPartUnique/>
        </w:docPartObj>
      </w:sdtPr>
      <w:sdtEndPr>
        <w:rPr>
          <w:rFonts w:hint="eastAsia" w:ascii="宋体" w:hAnsi="宋体" w:cs="宋体"/>
          <w:szCs w:val="36"/>
        </w:rPr>
      </w:sdtEndPr>
      <w:sdtContent>
        <w:p>
          <w:pPr>
            <w:jc w:val="center"/>
            <w:rPr>
              <w:rFonts w:ascii="宋体" w:hAnsi="宋体" w:cs="宋体"/>
            </w:rPr>
          </w:pPr>
        </w:p>
        <w:p>
          <w:pPr>
            <w:pStyle w:val="37"/>
            <w:tabs>
              <w:tab w:val="right" w:leader="dot" w:pos="9638"/>
            </w:tabs>
            <w:spacing w:line="360" w:lineRule="auto"/>
            <w:jc w:val="center"/>
            <w:rPr>
              <w:rFonts w:ascii="宋体" w:hAnsi="宋体" w:cs="宋体"/>
              <w:b/>
              <w:sz w:val="36"/>
              <w:szCs w:val="36"/>
            </w:rPr>
          </w:pPr>
          <w:r>
            <w:rPr>
              <w:rFonts w:hint="eastAsia" w:ascii="宋体" w:hAnsi="宋体" w:cs="宋体"/>
              <w:b/>
              <w:sz w:val="36"/>
              <w:szCs w:val="36"/>
            </w:rPr>
            <w:t>目  录</w:t>
          </w:r>
        </w:p>
        <w:p>
          <w:pPr>
            <w:pStyle w:val="37"/>
            <w:tabs>
              <w:tab w:val="right" w:leader="dot" w:pos="9638"/>
            </w:tabs>
            <w:spacing w:line="360" w:lineRule="auto"/>
            <w:rPr>
              <w:sz w:val="22"/>
              <w:szCs w:val="28"/>
            </w:rPr>
          </w:pPr>
          <w:r>
            <w:rPr>
              <w:rFonts w:hint="eastAsia" w:ascii="宋体" w:hAnsi="宋体" w:cs="宋体"/>
              <w:b/>
              <w:sz w:val="40"/>
              <w:szCs w:val="40"/>
            </w:rPr>
            <w:fldChar w:fldCharType="begin"/>
          </w:r>
          <w:r>
            <w:rPr>
              <w:rFonts w:hint="eastAsia" w:ascii="宋体" w:hAnsi="宋体" w:cs="宋体"/>
              <w:b/>
              <w:sz w:val="40"/>
              <w:szCs w:val="40"/>
            </w:rPr>
            <w:instrText xml:space="preserve">TOC \o "1-3" \h \u </w:instrText>
          </w:r>
          <w:r>
            <w:rPr>
              <w:rFonts w:hint="eastAsia" w:ascii="宋体" w:hAnsi="宋体" w:cs="宋体"/>
              <w:b/>
              <w:sz w:val="40"/>
              <w:szCs w:val="40"/>
            </w:rPr>
            <w:fldChar w:fldCharType="separate"/>
          </w:r>
          <w:r>
            <w:fldChar w:fldCharType="begin"/>
          </w:r>
          <w:r>
            <w:instrText xml:space="preserve"> HYPERLINK \l "_Toc6599" </w:instrText>
          </w:r>
          <w:r>
            <w:fldChar w:fldCharType="separate"/>
          </w:r>
          <w:r>
            <w:rPr>
              <w:rFonts w:hint="eastAsia" w:ascii="宋体" w:hAnsi="宋体" w:cs="宋体"/>
              <w:sz w:val="22"/>
              <w:szCs w:val="28"/>
            </w:rPr>
            <w:t>招 标 公 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"_Toc10401" </w:instrText>
          </w:r>
          <w:r>
            <w:fldChar w:fldCharType="separate"/>
          </w:r>
          <w:r>
            <w:rPr>
              <w:rFonts w:hint="eastAsia" w:ascii="宋体" w:hAnsi="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"_Toc6224" </w:instrText>
          </w:r>
          <w:r>
            <w:fldChar w:fldCharType="separate"/>
          </w:r>
          <w:r>
            <w:rPr>
              <w:rFonts w:hint="eastAsia" w:ascii="宋体" w:hAnsi="宋体" w:cs="宋体"/>
              <w:bCs/>
              <w:sz w:val="22"/>
              <w:szCs w:val="28"/>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"_Toc19070" </w:instrText>
          </w:r>
          <w:r>
            <w:fldChar w:fldCharType="separate"/>
          </w:r>
          <w:r>
            <w:rPr>
              <w:rFonts w:hint="eastAsia" w:ascii="宋体" w:hAnsi="宋体" w:cs="宋体"/>
              <w:bCs/>
              <w:sz w:val="22"/>
              <w:szCs w:val="28"/>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"_Toc28278" </w:instrText>
          </w:r>
          <w:r>
            <w:fldChar w:fldCharType="separate"/>
          </w:r>
          <w:r>
            <w:rPr>
              <w:rFonts w:hint="eastAsia" w:ascii="宋体" w:hAnsi="宋体" w:cs="宋体"/>
              <w:bCs/>
              <w:sz w:val="22"/>
              <w:szCs w:val="28"/>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"_Toc22646" </w:instrText>
          </w:r>
          <w:r>
            <w:fldChar w:fldCharType="separate"/>
          </w:r>
          <w:r>
            <w:rPr>
              <w:rFonts w:hint="eastAsia" w:ascii="宋体" w:hAnsi="宋体" w:cs="宋体"/>
              <w:bCs/>
              <w:sz w:val="22"/>
              <w:szCs w:val="28"/>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"_Toc18542" </w:instrText>
          </w:r>
          <w:r>
            <w:fldChar w:fldCharType="separate"/>
          </w:r>
          <w:r>
            <w:rPr>
              <w:rFonts w:hint="eastAsia" w:ascii="宋体" w:hAnsi="宋体" w:cs="宋体"/>
              <w:bCs/>
              <w:sz w:val="22"/>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15</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"_Toc8079" </w:instrText>
          </w:r>
          <w:r>
            <w:fldChar w:fldCharType="separate"/>
          </w:r>
          <w:r>
            <w:rPr>
              <w:rFonts w:hint="eastAsia" w:ascii="宋体" w:hAnsi="宋体" w:cs="宋体"/>
              <w:bCs/>
              <w:sz w:val="22"/>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"_Toc21056" </w:instrText>
          </w:r>
          <w:r>
            <w:fldChar w:fldCharType="separate"/>
          </w:r>
          <w:r>
            <w:rPr>
              <w:rFonts w:hint="eastAsia" w:ascii="宋体" w:hAnsi="宋体" w:cs="宋体"/>
              <w:bCs/>
              <w:sz w:val="22"/>
              <w:szCs w:val="28"/>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19</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"_Toc19043" </w:instrText>
          </w:r>
          <w:r>
            <w:fldChar w:fldCharType="separate"/>
          </w:r>
          <w:r>
            <w:rPr>
              <w:rFonts w:hint="eastAsia" w:ascii="宋体" w:hAnsi="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21</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"_Toc18439" </w:instrText>
          </w:r>
          <w:r>
            <w:fldChar w:fldCharType="separate"/>
          </w:r>
          <w:r>
            <w:rPr>
              <w:rFonts w:hint="eastAsia" w:ascii="宋体" w:hAnsi="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"_Toc6368" </w:instrText>
          </w:r>
          <w:r>
            <w:fldChar w:fldCharType="separate"/>
          </w:r>
          <w:r>
            <w:rPr>
              <w:rFonts w:hint="eastAsia" w:ascii="宋体" w:hAnsi="宋体" w:cs="宋体"/>
              <w:sz w:val="22"/>
              <w:szCs w:val="28"/>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27"/>
            <w:tabs>
              <w:tab w:val="right" w:leader="dot" w:pos="9638"/>
            </w:tabs>
            <w:spacing w:line="360" w:lineRule="auto"/>
            <w:rPr>
              <w:sz w:val="22"/>
              <w:szCs w:val="28"/>
            </w:rPr>
          </w:pPr>
          <w:r>
            <w:fldChar w:fldCharType="begin"/>
          </w:r>
          <w:r>
            <w:instrText xml:space="preserve"> HYPERLINK \l "_Toc5430" </w:instrText>
          </w:r>
          <w:r>
            <w:fldChar w:fldCharType="separate"/>
          </w:r>
          <w:r>
            <w:rPr>
              <w:rFonts w:hint="eastAsia" w:ascii="宋体" w:hAnsi="宋体" w:cs="宋体"/>
              <w:bCs/>
              <w:sz w:val="22"/>
              <w:szCs w:val="32"/>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"_Toc12035" </w:instrText>
          </w:r>
          <w:r>
            <w:fldChar w:fldCharType="separate"/>
          </w:r>
          <w:r>
            <w:rPr>
              <w:rFonts w:hint="eastAsia" w:ascii="宋体" w:hAnsi="宋体" w:cs="宋体"/>
              <w:sz w:val="22"/>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sz w:val="22"/>
              <w:szCs w:val="28"/>
            </w:rPr>
            <w:fldChar w:fldCharType="end"/>
          </w:r>
        </w:p>
        <w:p>
          <w:pPr>
            <w:pStyle w:val="27"/>
            <w:tabs>
              <w:tab w:val="right" w:leader="dot" w:pos="9638"/>
            </w:tabs>
            <w:spacing w:line="360" w:lineRule="auto"/>
            <w:rPr>
              <w:sz w:val="22"/>
              <w:szCs w:val="28"/>
            </w:rPr>
          </w:pPr>
          <w:r>
            <w:fldChar w:fldCharType="begin"/>
          </w:r>
          <w:r>
            <w:instrText xml:space="preserve"> HYPERLINK \l "_Toc25309" </w:instrText>
          </w:r>
          <w:r>
            <w:fldChar w:fldCharType="separate"/>
          </w:r>
          <w:r>
            <w:rPr>
              <w:rFonts w:hint="eastAsia" w:ascii="宋体" w:hAnsi="宋体" w:cs="宋体"/>
              <w:bCs/>
              <w:sz w:val="22"/>
              <w:szCs w:val="32"/>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"_Toc31356" </w:instrText>
          </w:r>
          <w:r>
            <w:fldChar w:fldCharType="separate"/>
          </w:r>
          <w:r>
            <w:rPr>
              <w:rFonts w:hint="eastAsia" w:ascii="宋体" w:hAnsi="宋体" w:cs="宋体"/>
              <w:bCs/>
              <w:sz w:val="22"/>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38</w:t>
          </w:r>
          <w:r>
            <w:rPr>
              <w:sz w:val="22"/>
              <w:szCs w:val="28"/>
            </w:rPr>
            <w:fldChar w:fldCharType="end"/>
          </w:r>
          <w:r>
            <w:rPr>
              <w:sz w:val="22"/>
              <w:szCs w:val="28"/>
            </w:rPr>
            <w:fldChar w:fldCharType="end"/>
          </w:r>
        </w:p>
        <w:p>
          <w:pPr>
            <w:pStyle w:val="27"/>
            <w:tabs>
              <w:tab w:val="right" w:leader="dot" w:pos="9638"/>
            </w:tabs>
            <w:spacing w:line="360" w:lineRule="auto"/>
            <w:rPr>
              <w:sz w:val="22"/>
              <w:szCs w:val="28"/>
            </w:rPr>
          </w:pPr>
          <w:r>
            <w:fldChar w:fldCharType="begin"/>
          </w:r>
          <w:r>
            <w:instrText xml:space="preserve"> HYPERLINK \l "_Toc13639" </w:instrText>
          </w:r>
          <w:r>
            <w:fldChar w:fldCharType="separate"/>
          </w:r>
          <w:r>
            <w:rPr>
              <w:rFonts w:hint="eastAsia" w:ascii="宋体" w:hAnsi="宋体" w:cs="宋体"/>
              <w:bCs/>
              <w:sz w:val="22"/>
              <w:szCs w:val="32"/>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"_Toc3381" </w:instrText>
          </w:r>
          <w:r>
            <w:fldChar w:fldCharType="separate"/>
          </w:r>
          <w:r>
            <w:rPr>
              <w:rFonts w:hint="eastAsia" w:ascii="宋体" w:hAnsi="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53</w:t>
          </w:r>
          <w:r>
            <w:rPr>
              <w:sz w:val="22"/>
              <w:szCs w:val="28"/>
            </w:rPr>
            <w:fldChar w:fldCharType="end"/>
          </w:r>
          <w:r>
            <w:rPr>
              <w:sz w:val="22"/>
              <w:szCs w:val="28"/>
            </w:rPr>
            <w:fldChar w:fldCharType="end"/>
          </w:r>
        </w:p>
        <w:p>
          <w:pPr>
            <w:pStyle w:val="37"/>
            <w:tabs>
              <w:tab w:val="right" w:leader="dot" w:pos="9638"/>
            </w:tabs>
            <w:spacing w:line="360" w:lineRule="auto"/>
            <w:rPr>
              <w:sz w:val="22"/>
              <w:szCs w:val="28"/>
            </w:rPr>
          </w:pPr>
          <w:r>
            <w:fldChar w:fldCharType="begin"/>
          </w:r>
          <w:r>
            <w:instrText xml:space="preserve"> HYPERLINK \l "_Toc18194" </w:instrText>
          </w:r>
          <w:r>
            <w:fldChar w:fldCharType="separate"/>
          </w:r>
          <w:r>
            <w:rPr>
              <w:rFonts w:hint="eastAsia" w:ascii="宋体" w:hAnsi="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"_Toc15713" </w:instrText>
          </w:r>
          <w:r>
            <w:fldChar w:fldCharType="separate"/>
          </w:r>
          <w:r>
            <w:rPr>
              <w:rFonts w:hint="eastAsia" w:ascii="宋体" w:hAnsi="宋体" w:cs="宋体"/>
              <w:sz w:val="22"/>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"_Toc23152" </w:instrText>
          </w:r>
          <w:r>
            <w:fldChar w:fldCharType="separate"/>
          </w:r>
          <w:r>
            <w:rPr>
              <w:rFonts w:hint="eastAsia" w:ascii="宋体" w:hAnsi="宋体" w:cs="宋体"/>
              <w:sz w:val="22"/>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"_Toc67" </w:instrText>
          </w:r>
          <w:r>
            <w:fldChar w:fldCharType="separate"/>
          </w:r>
          <w:r>
            <w:rPr>
              <w:rFonts w:hint="eastAsia" w:ascii="宋体" w:hAnsi="宋体" w:cs="宋体"/>
              <w:sz w:val="22"/>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"_Toc24825" </w:instrText>
          </w:r>
          <w:r>
            <w:fldChar w:fldCharType="separate"/>
          </w:r>
          <w:r>
            <w:rPr>
              <w:rFonts w:hint="eastAsia" w:ascii="宋体" w:hAnsi="宋体" w:cs="宋体"/>
              <w:sz w:val="22"/>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"_Toc11450" </w:instrText>
          </w:r>
          <w:r>
            <w:fldChar w:fldCharType="separate"/>
          </w:r>
          <w:r>
            <w:rPr>
              <w:rFonts w:hint="eastAsia" w:ascii="宋体" w:hAnsi="宋体" w:cs="宋体"/>
              <w:sz w:val="22"/>
            </w:rPr>
            <w:t>五、 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"_Toc4727" </w:instrText>
          </w:r>
          <w:r>
            <w:fldChar w:fldCharType="separate"/>
          </w:r>
          <w:r>
            <w:rPr>
              <w:rFonts w:hint="eastAsia" w:ascii="宋体" w:hAnsi="宋体" w:cs="宋体"/>
              <w:bCs/>
              <w:sz w:val="22"/>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59</w:t>
          </w:r>
          <w:r>
            <w:rPr>
              <w:sz w:val="22"/>
              <w:szCs w:val="28"/>
            </w:rPr>
            <w:fldChar w:fldCharType="end"/>
          </w:r>
          <w:r>
            <w:rPr>
              <w:sz w:val="22"/>
              <w:szCs w:val="28"/>
            </w:rPr>
            <w:fldChar w:fldCharType="end"/>
          </w:r>
        </w:p>
        <w:p>
          <w:pPr>
            <w:pStyle w:val="44"/>
            <w:tabs>
              <w:tab w:val="right" w:leader="dot" w:pos="9638"/>
            </w:tabs>
            <w:spacing w:line="360" w:lineRule="auto"/>
            <w:rPr>
              <w:sz w:val="22"/>
              <w:szCs w:val="28"/>
            </w:rPr>
          </w:pPr>
          <w:r>
            <w:fldChar w:fldCharType="begin"/>
          </w:r>
          <w:r>
            <w:instrText xml:space="preserve"> HYPERLINK \l "_Toc3629" </w:instrText>
          </w:r>
          <w:r>
            <w:fldChar w:fldCharType="separate"/>
          </w:r>
          <w:r>
            <w:rPr>
              <w:rFonts w:hint="eastAsia" w:ascii="宋体" w:hAnsi="宋体" w:cs="宋体"/>
              <w:sz w:val="22"/>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59</w:t>
          </w:r>
          <w:r>
            <w:rPr>
              <w:sz w:val="22"/>
              <w:szCs w:val="28"/>
            </w:rPr>
            <w:fldChar w:fldCharType="end"/>
          </w:r>
          <w:r>
            <w:rPr>
              <w:sz w:val="22"/>
              <w:szCs w:val="28"/>
            </w:rPr>
            <w:fldChar w:fldCharType="end"/>
          </w:r>
        </w:p>
        <w:p>
          <w:pPr>
            <w:spacing w:line="360" w:lineRule="auto"/>
            <w:ind w:firstLine="1870" w:firstLineChars="850"/>
            <w:rPr>
              <w:rFonts w:ascii="宋体" w:hAnsi="宋体" w:cs="宋体"/>
              <w:b/>
              <w:sz w:val="22"/>
              <w:szCs w:val="22"/>
            </w:rPr>
          </w:pPr>
          <w:r>
            <w:rPr>
              <w:rFonts w:hint="eastAsia" w:ascii="宋体" w:hAnsi="宋体" w:cs="宋体"/>
              <w:sz w:val="22"/>
              <w:szCs w:val="40"/>
            </w:rPr>
            <w:fldChar w:fldCharType="end"/>
          </w:r>
        </w:p>
      </w:sdtContent>
    </w:sdt>
    <w:p>
      <w:pPr>
        <w:pStyle w:val="2"/>
        <w:rPr>
          <w:rFonts w:ascii="宋体" w:hAnsi="宋体" w:eastAsia="宋体" w:cs="宋体"/>
        </w:rPr>
      </w:pPr>
      <w:bookmarkStart w:id="0" w:name="_Toc6599"/>
      <w:bookmarkStart w:id="1" w:name="_Toc32649"/>
      <w:r>
        <w:rPr>
          <w:rFonts w:hint="eastAsia" w:ascii="宋体" w:hAnsi="宋体" w:eastAsia="宋体" w:cs="宋体"/>
        </w:rPr>
        <w:t>招 标 公 告</w:t>
      </w:r>
      <w:bookmarkEnd w:id="0"/>
      <w:bookmarkEnd w:id="1"/>
    </w:p>
    <w:p>
      <w:pPr>
        <w:tabs>
          <w:tab w:val="left" w:pos="360"/>
        </w:tabs>
        <w:spacing w:line="460" w:lineRule="exact"/>
        <w:ind w:firstLine="552" w:firstLineChars="250"/>
        <w:rPr>
          <w:rFonts w:ascii="宋体" w:hAnsi="宋体" w:cs="宋体"/>
          <w:b/>
          <w:bCs/>
          <w:sz w:val="22"/>
        </w:rPr>
      </w:pPr>
      <w:r>
        <w:rPr>
          <w:b/>
          <w:bCs/>
          <w:sz w:val="22"/>
        </w:rPr>
        <w:pict>
          <v:rect id="_x0000_s1026" o:spid="_x0000_s1026" o:spt="1" style="position:absolute;left:0pt;margin-left:-15.5pt;margin-top:5.15pt;height:88.3pt;width:511.75pt;z-index:251661312;v-text-anchor:middle;mso-width-relative:page;mso-height-relative:page;" filled="f"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path/>
            <v:fill on="f" focussize="0,0"/>
            <v:stroke weight="1pt" joinstyle="round"/>
            <v:imagedata o:title=""/>
            <o:lock v:ext="edit"/>
          </v:rect>
        </w:pict>
      </w:r>
      <w:r>
        <w:rPr>
          <w:rFonts w:hint="eastAsia" w:ascii="宋体" w:hAnsi="宋体" w:cs="宋体"/>
          <w:b/>
          <w:bCs/>
          <w:sz w:val="22"/>
        </w:rPr>
        <w:t>项目概况</w:t>
      </w:r>
    </w:p>
    <w:p>
      <w:pPr>
        <w:tabs>
          <w:tab w:val="left" w:pos="360"/>
        </w:tabs>
        <w:spacing w:line="460" w:lineRule="exact"/>
        <w:ind w:firstLine="550" w:firstLineChars="250"/>
        <w:rPr>
          <w:rFonts w:ascii="宋体" w:hAnsi="宋体" w:cs="宋体"/>
          <w:sz w:val="22"/>
        </w:rPr>
      </w:pPr>
      <w:r>
        <w:rPr>
          <w:rFonts w:hint="eastAsia" w:ascii="宋体" w:hAnsi="宋体" w:cs="宋体"/>
          <w:sz w:val="22"/>
        </w:rPr>
        <w:t>2022年鹿城区隔离点、新冠疫苗临时接种点、临时核酸检测点的医疗废物处置项目的潜在投标人应在浙江政府采购网获取（下载）招标文件，并于</w:t>
      </w:r>
      <w:r>
        <w:rPr>
          <w:rFonts w:hint="eastAsia" w:ascii="宋体" w:hAnsi="宋体" w:cs="宋体"/>
          <w:sz w:val="22"/>
          <w:highlight w:val="yellow"/>
        </w:rPr>
        <w:t>2022年 8 月8 日09点30分</w:t>
      </w:r>
      <w:r>
        <w:rPr>
          <w:rFonts w:hint="eastAsia" w:ascii="宋体" w:hAnsi="宋体" w:cs="宋体"/>
          <w:sz w:val="22"/>
        </w:rPr>
        <w:t>（北京时间）前递交（上传）投标文件。</w:t>
      </w:r>
    </w:p>
    <w:p>
      <w:pPr>
        <w:pStyle w:val="47"/>
        <w:spacing w:before="0" w:beforeAutospacing="0" w:after="0" w:afterAutospacing="0" w:line="460" w:lineRule="exact"/>
        <w:rPr>
          <w:b/>
          <w:bCs/>
          <w:sz w:val="22"/>
          <w:szCs w:val="22"/>
        </w:rPr>
      </w:pPr>
    </w:p>
    <w:p>
      <w:pPr>
        <w:pStyle w:val="47"/>
        <w:spacing w:before="0" w:beforeAutospacing="0" w:after="0" w:afterAutospacing="0" w:line="460" w:lineRule="exact"/>
        <w:rPr>
          <w:sz w:val="22"/>
          <w:szCs w:val="22"/>
        </w:rPr>
      </w:pPr>
      <w:r>
        <w:rPr>
          <w:rFonts w:hint="eastAsia"/>
          <w:b/>
          <w:bCs/>
          <w:sz w:val="22"/>
          <w:szCs w:val="22"/>
        </w:rPr>
        <w:t>一、项目基本情况</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项目编号：WZHC-20220616</w:t>
      </w:r>
    </w:p>
    <w:p>
      <w:pPr>
        <w:pStyle w:val="47"/>
        <w:spacing w:before="0" w:beforeAutospacing="0" w:after="0" w:afterAutospacing="0" w:line="460" w:lineRule="exact"/>
        <w:ind w:firstLine="440" w:firstLineChars="200"/>
        <w:rPr>
          <w:sz w:val="22"/>
          <w:szCs w:val="22"/>
        </w:rPr>
      </w:pPr>
      <w:r>
        <w:rPr>
          <w:rFonts w:hint="eastAsia"/>
          <w:sz w:val="22"/>
          <w:szCs w:val="22"/>
        </w:rPr>
        <w:t>项目名称：2022年鹿城区隔离点、新冠疫苗临时接种点、临时核酸检测点的医疗废物处置项目</w:t>
      </w:r>
    </w:p>
    <w:p>
      <w:pPr>
        <w:pStyle w:val="47"/>
        <w:spacing w:before="0" w:beforeAutospacing="0" w:after="0" w:afterAutospacing="0" w:line="460" w:lineRule="exact"/>
        <w:ind w:firstLine="440" w:firstLineChars="200"/>
        <w:rPr>
          <w:sz w:val="22"/>
          <w:szCs w:val="22"/>
        </w:rPr>
      </w:pPr>
      <w:r>
        <w:rPr>
          <w:rFonts w:hint="eastAsia"/>
          <w:sz w:val="22"/>
          <w:szCs w:val="22"/>
        </w:rPr>
        <w:t>预算金额（元）：</w:t>
      </w:r>
      <w:r>
        <w:t>16100000</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最高限价（元）：</w:t>
      </w:r>
      <w:r>
        <w:t>16100000</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采购需求：</w:t>
      </w:r>
    </w:p>
    <w:p>
      <w:pPr>
        <w:pStyle w:val="47"/>
        <w:spacing w:before="0" w:beforeAutospacing="0" w:after="0" w:afterAutospacing="0" w:line="460" w:lineRule="exact"/>
        <w:ind w:firstLine="440" w:firstLineChars="200"/>
        <w:rPr>
          <w:sz w:val="22"/>
          <w:szCs w:val="22"/>
        </w:rPr>
      </w:pPr>
      <w:r>
        <w:rPr>
          <w:rFonts w:hint="eastAsia"/>
          <w:sz w:val="22"/>
          <w:szCs w:val="22"/>
        </w:rPr>
        <w:t>    </w:t>
      </w:r>
    </w:p>
    <w:p>
      <w:pPr>
        <w:pStyle w:val="47"/>
        <w:spacing w:before="0" w:beforeAutospacing="0" w:after="0" w:afterAutospacing="0" w:line="460" w:lineRule="exact"/>
        <w:ind w:firstLine="220" w:firstLineChars="100"/>
        <w:rPr>
          <w:sz w:val="22"/>
          <w:szCs w:val="22"/>
        </w:rPr>
      </w:pPr>
      <w:r>
        <w:rPr>
          <w:rFonts w:hint="eastAsia"/>
          <w:sz w:val="22"/>
          <w:szCs w:val="22"/>
        </w:rPr>
        <w:t>标项名称:2022年鹿城区隔离点、新冠疫苗临时接种点、临时核酸检测点的医疗废物处置项目 </w:t>
      </w:r>
    </w:p>
    <w:p>
      <w:pPr>
        <w:pStyle w:val="47"/>
        <w:spacing w:before="0" w:beforeAutospacing="0" w:after="0" w:afterAutospacing="0" w:line="460" w:lineRule="exact"/>
        <w:ind w:firstLine="220" w:firstLineChars="100"/>
        <w:rPr>
          <w:sz w:val="22"/>
          <w:szCs w:val="22"/>
        </w:rPr>
      </w:pPr>
      <w:r>
        <w:rPr>
          <w:rFonts w:hint="eastAsia"/>
          <w:sz w:val="22"/>
          <w:szCs w:val="22"/>
        </w:rPr>
        <w:t>数量:1   </w:t>
      </w:r>
    </w:p>
    <w:p>
      <w:pPr>
        <w:pStyle w:val="47"/>
        <w:spacing w:before="0" w:beforeAutospacing="0" w:after="0" w:afterAutospacing="0" w:line="460" w:lineRule="exact"/>
        <w:ind w:firstLine="220" w:firstLineChars="100"/>
        <w:rPr>
          <w:sz w:val="22"/>
          <w:szCs w:val="22"/>
        </w:rPr>
      </w:pPr>
      <w:r>
        <w:rPr>
          <w:rFonts w:hint="eastAsia"/>
          <w:sz w:val="22"/>
          <w:szCs w:val="22"/>
        </w:rPr>
        <w:t>简要规格描述或项目基本概况介绍、用途：具体详见招标文件 </w:t>
      </w:r>
    </w:p>
    <w:p>
      <w:pPr>
        <w:pStyle w:val="47"/>
        <w:spacing w:before="0" w:beforeAutospacing="0" w:after="0" w:afterAutospacing="0" w:line="460" w:lineRule="exact"/>
        <w:ind w:firstLine="220" w:firstLineChars="100"/>
        <w:rPr>
          <w:sz w:val="22"/>
          <w:szCs w:val="22"/>
        </w:rPr>
      </w:pPr>
      <w:r>
        <w:rPr>
          <w:rFonts w:hint="eastAsia"/>
          <w:sz w:val="22"/>
          <w:szCs w:val="22"/>
        </w:rPr>
        <w:t>合同履约期限：标项 1，具体详见招标文件</w:t>
      </w:r>
    </w:p>
    <w:p>
      <w:pPr>
        <w:pStyle w:val="47"/>
        <w:spacing w:before="0" w:beforeAutospacing="0" w:after="0" w:afterAutospacing="0" w:line="460" w:lineRule="exact"/>
        <w:ind w:firstLine="220" w:firstLineChars="100"/>
        <w:rPr>
          <w:sz w:val="22"/>
          <w:szCs w:val="22"/>
        </w:rPr>
      </w:pPr>
      <w:r>
        <w:rPr>
          <w:rFonts w:hint="eastAsia"/>
          <w:sz w:val="22"/>
          <w:szCs w:val="22"/>
        </w:rPr>
        <w:t>本项目（否）接受联合体投标。</w:t>
      </w:r>
    </w:p>
    <w:p>
      <w:pPr>
        <w:pStyle w:val="47"/>
        <w:spacing w:before="0" w:beforeAutospacing="0" w:after="0" w:afterAutospacing="0" w:line="460" w:lineRule="exact"/>
        <w:rPr>
          <w:sz w:val="22"/>
          <w:szCs w:val="22"/>
        </w:rPr>
      </w:pPr>
      <w:r>
        <w:rPr>
          <w:rFonts w:hint="eastAsia"/>
          <w:b/>
          <w:bCs/>
          <w:sz w:val="22"/>
          <w:szCs w:val="22"/>
        </w:rPr>
        <w:t>二、申请人的资格要求：</w:t>
      </w:r>
    </w:p>
    <w:p>
      <w:pPr>
        <w:pStyle w:val="47"/>
        <w:spacing w:before="0" w:beforeAutospacing="0" w:after="0" w:afterAutospacing="0" w:line="460" w:lineRule="exact"/>
        <w:ind w:firstLine="440" w:firstLineChars="200"/>
        <w:rPr>
          <w:sz w:val="22"/>
          <w:szCs w:val="22"/>
        </w:rPr>
      </w:pPr>
      <w:r>
        <w:rPr>
          <w:rFonts w:hint="eastAsia"/>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7"/>
        <w:spacing w:before="0" w:beforeAutospacing="0" w:after="0" w:afterAutospacing="0" w:line="460" w:lineRule="exact"/>
        <w:ind w:firstLine="440" w:firstLineChars="200"/>
        <w:rPr>
          <w:sz w:val="22"/>
          <w:szCs w:val="22"/>
        </w:rPr>
      </w:pPr>
      <w:r>
        <w:rPr>
          <w:rFonts w:hint="eastAsia"/>
          <w:sz w:val="22"/>
          <w:szCs w:val="22"/>
        </w:rPr>
        <w:t>2.落实政府采购政策需满足的资格要求：供应商为中小企业/小微企业 </w:t>
      </w:r>
    </w:p>
    <w:p>
      <w:pPr>
        <w:pStyle w:val="47"/>
        <w:spacing w:before="0" w:beforeAutospacing="0" w:after="0" w:afterAutospacing="0" w:line="460" w:lineRule="exact"/>
        <w:ind w:firstLine="440" w:firstLineChars="200"/>
        <w:rPr>
          <w:sz w:val="22"/>
          <w:szCs w:val="22"/>
        </w:rPr>
      </w:pPr>
      <w:r>
        <w:rPr>
          <w:rFonts w:hint="eastAsia"/>
          <w:sz w:val="22"/>
          <w:szCs w:val="22"/>
        </w:rPr>
        <w:t>3.本项目的特定资格要求：具有有效的《危险废物经营许可证》含医疗废物。</w:t>
      </w:r>
    </w:p>
    <w:p>
      <w:pPr>
        <w:pStyle w:val="47"/>
        <w:spacing w:before="0" w:beforeAutospacing="0" w:after="0" w:afterAutospacing="0" w:line="460" w:lineRule="exact"/>
        <w:rPr>
          <w:b/>
          <w:bCs/>
          <w:sz w:val="22"/>
          <w:szCs w:val="22"/>
        </w:rPr>
      </w:pPr>
      <w:r>
        <w:rPr>
          <w:rFonts w:hint="eastAsia"/>
          <w:b/>
          <w:bCs/>
          <w:sz w:val="22"/>
          <w:szCs w:val="22"/>
        </w:rPr>
        <w:t>三、获取招标文件 </w:t>
      </w:r>
    </w:p>
    <w:p>
      <w:pPr>
        <w:pStyle w:val="47"/>
        <w:spacing w:before="0" w:beforeAutospacing="0" w:after="0" w:afterAutospacing="0" w:line="460" w:lineRule="exact"/>
        <w:ind w:firstLine="440" w:firstLineChars="200"/>
        <w:rPr>
          <w:sz w:val="22"/>
          <w:szCs w:val="22"/>
        </w:rPr>
      </w:pPr>
      <w:r>
        <w:rPr>
          <w:rFonts w:hint="eastAsia"/>
          <w:sz w:val="22"/>
          <w:szCs w:val="22"/>
        </w:rPr>
        <w:t>时间：</w:t>
      </w:r>
      <w:r>
        <w:rPr>
          <w:rFonts w:hint="eastAsia"/>
          <w:sz w:val="22"/>
          <w:szCs w:val="22"/>
          <w:highlight w:val="yellow"/>
        </w:rPr>
        <w:t>/至2022年8月 8 日，</w:t>
      </w:r>
      <w:r>
        <w:rPr>
          <w:rFonts w:hint="eastAsia"/>
          <w:sz w:val="22"/>
          <w:szCs w:val="22"/>
        </w:rPr>
        <w:t>每天上午00:00至12:00，下午12:00至23:59（北京时间，线上获取法定节假日均可，线下获取文件法定节假日除外）</w:t>
      </w:r>
    </w:p>
    <w:p>
      <w:pPr>
        <w:pStyle w:val="47"/>
        <w:spacing w:before="0" w:beforeAutospacing="0" w:after="0" w:afterAutospacing="0" w:line="460" w:lineRule="exact"/>
        <w:ind w:firstLine="440" w:firstLineChars="200"/>
        <w:rPr>
          <w:sz w:val="22"/>
          <w:szCs w:val="22"/>
        </w:rPr>
      </w:pPr>
      <w:r>
        <w:rPr>
          <w:rFonts w:hint="eastAsia"/>
          <w:sz w:val="22"/>
          <w:szCs w:val="22"/>
        </w:rPr>
        <w:t>地点（网址）：浙江政府采购网（https://zfcg.czt.zj.gov.cn/） </w:t>
      </w:r>
    </w:p>
    <w:p>
      <w:pPr>
        <w:pStyle w:val="47"/>
        <w:spacing w:before="0" w:beforeAutospacing="0" w:after="0" w:afterAutospacing="0" w:line="460" w:lineRule="exact"/>
        <w:ind w:firstLine="440" w:firstLineChars="200"/>
        <w:rPr>
          <w:sz w:val="22"/>
          <w:szCs w:val="22"/>
        </w:rPr>
      </w:pPr>
      <w:r>
        <w:rPr>
          <w:rFonts w:hint="eastAsia"/>
          <w:sz w:val="22"/>
          <w:szCs w:val="22"/>
        </w:rPr>
        <w:t>方式：供应商登录政采云平台https://www.zcygov.cn/在线申请获取采购文件（进入“项目采购”应用，在获取采购文件菜单中选择项目，申请获取采购文件）</w:t>
      </w:r>
    </w:p>
    <w:p>
      <w:pPr>
        <w:pStyle w:val="47"/>
        <w:spacing w:before="0" w:beforeAutospacing="0" w:after="0" w:afterAutospacing="0" w:line="460" w:lineRule="exact"/>
        <w:ind w:firstLine="440" w:firstLineChars="200"/>
        <w:rPr>
          <w:sz w:val="22"/>
          <w:szCs w:val="22"/>
        </w:rPr>
      </w:pPr>
      <w:r>
        <w:rPr>
          <w:rFonts w:hint="eastAsia"/>
          <w:sz w:val="22"/>
          <w:szCs w:val="22"/>
        </w:rPr>
        <w:t>售价（元）：0 </w:t>
      </w:r>
    </w:p>
    <w:p>
      <w:pPr>
        <w:pStyle w:val="47"/>
        <w:spacing w:before="0" w:beforeAutospacing="0" w:after="0" w:afterAutospacing="0" w:line="460" w:lineRule="exact"/>
        <w:rPr>
          <w:b/>
          <w:bCs/>
          <w:sz w:val="22"/>
          <w:szCs w:val="22"/>
        </w:rPr>
      </w:pPr>
      <w:r>
        <w:rPr>
          <w:rFonts w:hint="eastAsia"/>
          <w:b/>
          <w:bCs/>
          <w:sz w:val="22"/>
          <w:szCs w:val="22"/>
        </w:rPr>
        <w:t>四、提交投标文件截止时间、开标时间和地点</w:t>
      </w:r>
    </w:p>
    <w:p>
      <w:pPr>
        <w:pStyle w:val="47"/>
        <w:spacing w:before="0" w:beforeAutospacing="0" w:after="0" w:afterAutospacing="0" w:line="460" w:lineRule="exact"/>
        <w:ind w:firstLine="440" w:firstLineChars="200"/>
        <w:rPr>
          <w:sz w:val="22"/>
          <w:szCs w:val="22"/>
        </w:rPr>
      </w:pPr>
      <w:r>
        <w:rPr>
          <w:rFonts w:hint="eastAsia"/>
          <w:sz w:val="22"/>
          <w:szCs w:val="22"/>
        </w:rPr>
        <w:t>提交投标文件截止时间：</w:t>
      </w:r>
      <w:r>
        <w:rPr>
          <w:rFonts w:hint="eastAsia"/>
          <w:sz w:val="22"/>
          <w:highlight w:val="yellow"/>
        </w:rPr>
        <w:t xml:space="preserve">2022年8月 </w:t>
      </w:r>
      <w:r>
        <w:rPr>
          <w:rFonts w:hint="eastAsia"/>
          <w:sz w:val="22"/>
          <w:highlight w:val="yellow"/>
          <w:lang w:val="en-US" w:eastAsia="zh-CN"/>
        </w:rPr>
        <w:t>8</w:t>
      </w:r>
      <w:r>
        <w:rPr>
          <w:rFonts w:hint="eastAsia"/>
          <w:sz w:val="22"/>
          <w:highlight w:val="yellow"/>
        </w:rPr>
        <w:t xml:space="preserve">  日09点30分</w:t>
      </w:r>
      <w:r>
        <w:rPr>
          <w:rFonts w:hint="eastAsia"/>
          <w:sz w:val="22"/>
          <w:szCs w:val="22"/>
        </w:rPr>
        <w:t>（北京时间）</w:t>
      </w:r>
    </w:p>
    <w:p>
      <w:pPr>
        <w:pStyle w:val="47"/>
        <w:spacing w:before="0" w:beforeAutospacing="0" w:after="0" w:afterAutospacing="0" w:line="460" w:lineRule="exact"/>
        <w:ind w:firstLine="440" w:firstLineChars="200"/>
        <w:rPr>
          <w:sz w:val="22"/>
          <w:szCs w:val="22"/>
        </w:rPr>
      </w:pPr>
      <w:r>
        <w:rPr>
          <w:rFonts w:hint="eastAsia"/>
          <w:sz w:val="22"/>
          <w:szCs w:val="22"/>
        </w:rPr>
        <w:t>投标地点（网址）：温州市公共资源交易中心鹿城分中心</w:t>
      </w:r>
      <w:r>
        <w:rPr>
          <w:rFonts w:hint="eastAsia"/>
          <w:sz w:val="22"/>
        </w:rPr>
        <w:t>（政采云平台：http://zfcg.czt.zj.gov.cn）</w:t>
      </w:r>
      <w:r>
        <w:rPr>
          <w:rFonts w:hint="eastAsia"/>
          <w:sz w:val="22"/>
          <w:szCs w:val="22"/>
        </w:rPr>
        <w:t> </w:t>
      </w:r>
    </w:p>
    <w:p>
      <w:pPr>
        <w:pStyle w:val="47"/>
        <w:spacing w:before="0" w:beforeAutospacing="0" w:after="0" w:afterAutospacing="0" w:line="460" w:lineRule="exact"/>
        <w:ind w:firstLine="440" w:firstLineChars="200"/>
        <w:rPr>
          <w:sz w:val="22"/>
          <w:szCs w:val="22"/>
          <w:highlight w:val="yellow"/>
        </w:rPr>
      </w:pPr>
      <w:r>
        <w:rPr>
          <w:rFonts w:hint="eastAsia"/>
          <w:sz w:val="22"/>
          <w:szCs w:val="22"/>
        </w:rPr>
        <w:t>开标时间：</w:t>
      </w:r>
      <w:r>
        <w:rPr>
          <w:rFonts w:hint="eastAsia"/>
          <w:sz w:val="22"/>
          <w:highlight w:val="yellow"/>
        </w:rPr>
        <w:t>2022年8月</w:t>
      </w:r>
      <w:r>
        <w:rPr>
          <w:rFonts w:hint="eastAsia"/>
          <w:sz w:val="22"/>
          <w:highlight w:val="yellow"/>
          <w:lang w:val="en-US" w:eastAsia="zh-CN"/>
        </w:rPr>
        <w:t>8</w:t>
      </w:r>
      <w:r>
        <w:rPr>
          <w:rFonts w:hint="eastAsia"/>
          <w:sz w:val="22"/>
          <w:highlight w:val="yellow"/>
        </w:rPr>
        <w:t xml:space="preserve"> 日09点30分</w:t>
      </w:r>
    </w:p>
    <w:p>
      <w:pPr>
        <w:pStyle w:val="47"/>
        <w:spacing w:before="0" w:beforeAutospacing="0" w:after="0" w:afterAutospacing="0" w:line="460" w:lineRule="exact"/>
        <w:ind w:firstLine="440" w:firstLineChars="200"/>
        <w:rPr>
          <w:sz w:val="22"/>
          <w:szCs w:val="22"/>
        </w:rPr>
      </w:pPr>
      <w:r>
        <w:rPr>
          <w:rFonts w:hint="eastAsia"/>
          <w:sz w:val="22"/>
          <w:szCs w:val="22"/>
        </w:rPr>
        <w:t>开标地点（网址）：温州市公共资源交易中心鹿城分中心</w:t>
      </w:r>
      <w:r>
        <w:rPr>
          <w:rFonts w:hint="eastAsia"/>
          <w:sz w:val="22"/>
        </w:rPr>
        <w:t>（政采云平台：http://zfcg.czt.zj.gov.cn）</w:t>
      </w:r>
      <w:r>
        <w:rPr>
          <w:rFonts w:hint="eastAsia"/>
          <w:sz w:val="22"/>
          <w:szCs w:val="22"/>
        </w:rPr>
        <w:t>  </w:t>
      </w:r>
    </w:p>
    <w:p>
      <w:pPr>
        <w:pStyle w:val="47"/>
        <w:spacing w:before="0" w:beforeAutospacing="0" w:after="0" w:afterAutospacing="0" w:line="460" w:lineRule="exact"/>
        <w:rPr>
          <w:sz w:val="22"/>
          <w:szCs w:val="22"/>
        </w:rPr>
      </w:pPr>
      <w:r>
        <w:rPr>
          <w:rFonts w:hint="eastAsia"/>
          <w:b/>
          <w:bCs/>
          <w:sz w:val="22"/>
          <w:szCs w:val="22"/>
        </w:rPr>
        <w:t>五、公告期限</w:t>
      </w:r>
      <w:r>
        <w:rPr>
          <w:rFonts w:hint="eastAsia"/>
          <w:sz w:val="22"/>
          <w:szCs w:val="22"/>
        </w:rPr>
        <w:t> </w:t>
      </w:r>
    </w:p>
    <w:p>
      <w:pPr>
        <w:pStyle w:val="47"/>
        <w:spacing w:before="0" w:beforeAutospacing="0" w:after="0" w:afterAutospacing="0" w:line="460" w:lineRule="exact"/>
        <w:ind w:firstLine="440" w:firstLineChars="200"/>
        <w:rPr>
          <w:sz w:val="22"/>
          <w:szCs w:val="22"/>
        </w:rPr>
      </w:pPr>
      <w:r>
        <w:rPr>
          <w:rFonts w:hint="eastAsia"/>
          <w:sz w:val="22"/>
          <w:szCs w:val="22"/>
        </w:rPr>
        <w:t>自本公告发布之日起5个工作日。</w:t>
      </w:r>
    </w:p>
    <w:p>
      <w:pPr>
        <w:pStyle w:val="47"/>
        <w:spacing w:before="0" w:beforeAutospacing="0" w:after="0" w:afterAutospacing="0" w:line="460" w:lineRule="exact"/>
        <w:rPr>
          <w:b/>
          <w:bCs/>
          <w:sz w:val="22"/>
          <w:szCs w:val="22"/>
        </w:rPr>
      </w:pPr>
      <w:r>
        <w:rPr>
          <w:rFonts w:hint="eastAsia"/>
          <w:b/>
          <w:bCs/>
          <w:sz w:val="22"/>
          <w:szCs w:val="22"/>
        </w:rPr>
        <w:t>六、其他补充事宜</w:t>
      </w:r>
    </w:p>
    <w:p>
      <w:pPr>
        <w:pStyle w:val="47"/>
        <w:spacing w:before="0" w:beforeAutospacing="0" w:after="0" w:afterAutospacing="0" w:line="460" w:lineRule="exact"/>
        <w:ind w:firstLine="440" w:firstLineChars="200"/>
        <w:rPr>
          <w:sz w:val="22"/>
        </w:rPr>
      </w:pPr>
      <w:r>
        <w:rPr>
          <w:rFonts w:hint="eastAsia"/>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7"/>
        <w:spacing w:before="0" w:beforeAutospacing="0" w:after="0" w:afterAutospacing="0" w:line="460" w:lineRule="exact"/>
        <w:ind w:firstLine="440" w:firstLineChars="200"/>
        <w:rPr>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7"/>
        <w:spacing w:before="0" w:beforeAutospacing="0" w:after="0" w:afterAutospacing="0" w:line="460" w:lineRule="exact"/>
        <w:ind w:firstLine="440" w:firstLineChars="200"/>
        <w:rPr>
          <w:sz w:val="22"/>
          <w:szCs w:val="22"/>
        </w:rPr>
      </w:pPr>
      <w:r>
        <w:rPr>
          <w:rFonts w:hint="eastAsia"/>
          <w:sz w:val="22"/>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tabs>
          <w:tab w:val="left" w:pos="360"/>
        </w:tabs>
        <w:spacing w:line="460" w:lineRule="exact"/>
        <w:rPr>
          <w:rFonts w:ascii="宋体" w:hAnsi="宋体" w:cs="宋体"/>
          <w:sz w:val="22"/>
          <w:szCs w:val="22"/>
        </w:rPr>
      </w:pPr>
      <w:r>
        <w:rPr>
          <w:rFonts w:hint="eastAsia" w:ascii="宋体" w:hAnsi="宋体" w:cs="宋体"/>
          <w:b/>
          <w:bCs/>
          <w:sz w:val="22"/>
          <w:szCs w:val="22"/>
        </w:rPr>
        <w:t>七、对本次招标提出询问，请按以下方式联系</w:t>
      </w:r>
      <w:r>
        <w:rPr>
          <w:rFonts w:hint="eastAsia" w:ascii="宋体" w:hAnsi="宋体" w:cs="宋体"/>
          <w:sz w:val="22"/>
          <w:szCs w:val="22"/>
        </w:rPr>
        <w:t>　　　　　　　　　　　　</w:t>
      </w:r>
    </w:p>
    <w:p>
      <w:pPr>
        <w:spacing w:line="460" w:lineRule="exact"/>
        <w:ind w:firstLine="440" w:firstLineChars="200"/>
        <w:rPr>
          <w:rFonts w:ascii="宋体" w:hAnsi="宋体"/>
          <w:color w:val="000000"/>
          <w:sz w:val="22"/>
          <w:szCs w:val="22"/>
        </w:rPr>
      </w:pPr>
      <w:r>
        <w:rPr>
          <w:rFonts w:ascii="宋体" w:hAnsi="宋体"/>
          <w:color w:val="000000"/>
          <w:sz w:val="22"/>
          <w:szCs w:val="22"/>
        </w:rPr>
        <w:t>1</w:t>
      </w:r>
      <w:r>
        <w:rPr>
          <w:rFonts w:hint="eastAsia" w:ascii="宋体" w:hAnsi="宋体"/>
          <w:color w:val="000000"/>
          <w:sz w:val="22"/>
          <w:szCs w:val="22"/>
        </w:rPr>
        <w:t>、</w:t>
      </w:r>
      <w:r>
        <w:rPr>
          <w:rFonts w:ascii="宋体" w:hAnsi="宋体"/>
          <w:color w:val="000000"/>
          <w:sz w:val="22"/>
          <w:szCs w:val="22"/>
        </w:rPr>
        <w:t>采购人信息</w:t>
      </w:r>
    </w:p>
    <w:p>
      <w:pPr>
        <w:widowControl/>
        <w:spacing w:line="380" w:lineRule="exact"/>
        <w:ind w:firstLine="660" w:firstLineChars="300"/>
        <w:jc w:val="left"/>
        <w:rPr>
          <w:rFonts w:ascii="宋体"/>
          <w:sz w:val="22"/>
        </w:rPr>
      </w:pPr>
      <w:r>
        <w:rPr>
          <w:rFonts w:ascii="宋体"/>
          <w:sz w:val="22"/>
        </w:rPr>
        <w:t>名    称：</w:t>
      </w:r>
      <w:r>
        <w:rPr>
          <w:rFonts w:hint="eastAsia" w:ascii="宋体"/>
          <w:sz w:val="22"/>
        </w:rPr>
        <w:t>温州市生态环境局鹿城分局</w:t>
      </w:r>
    </w:p>
    <w:p>
      <w:pPr>
        <w:widowControl/>
        <w:spacing w:line="380" w:lineRule="exact"/>
        <w:ind w:firstLine="330" w:firstLineChars="150"/>
        <w:jc w:val="left"/>
        <w:rPr>
          <w:rFonts w:ascii="宋体"/>
          <w:sz w:val="22"/>
        </w:rPr>
      </w:pPr>
      <w:r>
        <w:rPr>
          <w:rFonts w:ascii="宋体"/>
          <w:sz w:val="22"/>
        </w:rPr>
        <w:t>    地    址</w:t>
      </w:r>
      <w:r>
        <w:rPr>
          <w:rFonts w:hint="eastAsia" w:ascii="宋体"/>
          <w:sz w:val="22"/>
        </w:rPr>
        <w:t>：温州市车站大道泰安大厦C幢7楼</w:t>
      </w:r>
    </w:p>
    <w:p>
      <w:pPr>
        <w:widowControl/>
        <w:spacing w:line="380" w:lineRule="exact"/>
        <w:ind w:firstLine="330" w:firstLineChars="150"/>
        <w:jc w:val="left"/>
        <w:rPr>
          <w:rFonts w:ascii="宋体"/>
          <w:sz w:val="22"/>
        </w:rPr>
      </w:pPr>
      <w:r>
        <w:rPr>
          <w:rFonts w:ascii="宋体"/>
          <w:sz w:val="22"/>
        </w:rPr>
        <w:t>    传    真：/  </w:t>
      </w:r>
    </w:p>
    <w:p>
      <w:pPr>
        <w:widowControl/>
        <w:spacing w:line="380" w:lineRule="exact"/>
        <w:ind w:firstLine="330" w:firstLineChars="150"/>
        <w:jc w:val="left"/>
        <w:rPr>
          <w:rFonts w:ascii="宋体"/>
          <w:sz w:val="22"/>
        </w:rPr>
      </w:pPr>
      <w:r>
        <w:rPr>
          <w:rFonts w:ascii="宋体"/>
          <w:sz w:val="22"/>
        </w:rPr>
        <w:t>    项目联系人（询问）：</w:t>
      </w:r>
      <w:r>
        <w:rPr>
          <w:rFonts w:hint="eastAsia" w:ascii="宋体"/>
          <w:sz w:val="22"/>
        </w:rPr>
        <w:t xml:space="preserve">陈先生 </w:t>
      </w:r>
    </w:p>
    <w:p>
      <w:pPr>
        <w:widowControl/>
        <w:spacing w:line="380" w:lineRule="exact"/>
        <w:ind w:firstLine="330" w:firstLineChars="150"/>
        <w:jc w:val="left"/>
        <w:rPr>
          <w:rFonts w:hint="eastAsia" w:ascii="宋体"/>
          <w:sz w:val="22"/>
          <w:lang w:val="en-US" w:eastAsia="zh-CN"/>
        </w:rPr>
      </w:pPr>
      <w:r>
        <w:rPr>
          <w:rFonts w:ascii="宋体"/>
          <w:sz w:val="22"/>
        </w:rPr>
        <w:t>    项目联系方式（询问）：</w:t>
      </w:r>
      <w:r>
        <w:rPr>
          <w:rFonts w:hint="eastAsia" w:ascii="宋体"/>
          <w:sz w:val="22"/>
          <w:lang w:val="en-US" w:eastAsia="zh-CN"/>
        </w:rPr>
        <w:t>13968892877</w:t>
      </w:r>
      <w:bookmarkStart w:id="69" w:name="_GoBack"/>
      <w:bookmarkEnd w:id="69"/>
    </w:p>
    <w:p>
      <w:pPr>
        <w:widowControl/>
        <w:spacing w:line="380" w:lineRule="exact"/>
        <w:ind w:firstLine="330" w:firstLineChars="150"/>
        <w:jc w:val="left"/>
        <w:rPr>
          <w:rFonts w:ascii="宋体"/>
          <w:sz w:val="22"/>
        </w:rPr>
      </w:pPr>
      <w:r>
        <w:rPr>
          <w:rFonts w:ascii="宋体"/>
          <w:sz w:val="22"/>
        </w:rPr>
        <w:t xml:space="preserve">    </w:t>
      </w:r>
      <w:r>
        <w:rPr>
          <w:rFonts w:hint="eastAsia" w:ascii="宋体"/>
          <w:sz w:val="22"/>
        </w:rPr>
        <w:t>质疑联系人：王女士    </w:t>
      </w:r>
    </w:p>
    <w:p>
      <w:pPr>
        <w:widowControl/>
        <w:spacing w:line="380" w:lineRule="exact"/>
        <w:ind w:firstLine="330" w:firstLineChars="150"/>
        <w:jc w:val="left"/>
        <w:rPr>
          <w:rFonts w:ascii="宋体"/>
          <w:sz w:val="22"/>
        </w:rPr>
      </w:pPr>
      <w:r>
        <w:rPr>
          <w:rFonts w:hint="eastAsia" w:ascii="宋体"/>
          <w:sz w:val="22"/>
        </w:rPr>
        <w:t>    质疑联系方式：0577-88366325 </w:t>
      </w:r>
    </w:p>
    <w:p>
      <w:pPr>
        <w:widowControl/>
        <w:shd w:val="clear" w:color="auto" w:fill="FFFFFF"/>
        <w:spacing w:line="460" w:lineRule="exact"/>
        <w:ind w:firstLine="440" w:firstLineChars="200"/>
        <w:jc w:val="left"/>
        <w:rPr>
          <w:rFonts w:ascii="宋体" w:cs="宋体"/>
          <w:b/>
          <w:sz w:val="22"/>
          <w:szCs w:val="22"/>
        </w:rPr>
      </w:pPr>
      <w:r>
        <w:rPr>
          <w:rFonts w:hint="eastAsia" w:ascii="宋体" w:hAnsi="宋体"/>
          <w:color w:val="000000"/>
          <w:sz w:val="22"/>
          <w:szCs w:val="22"/>
        </w:rPr>
        <w:t>2、</w:t>
      </w:r>
      <w:r>
        <w:rPr>
          <w:rFonts w:ascii="宋体" w:cs="宋体"/>
          <w:sz w:val="22"/>
          <w:szCs w:val="22"/>
        </w:rPr>
        <w:t>采购代理机构信息            </w:t>
      </w:r>
    </w:p>
    <w:p>
      <w:pPr>
        <w:widowControl/>
        <w:spacing w:line="380" w:lineRule="exact"/>
        <w:ind w:firstLine="330" w:firstLineChars="150"/>
        <w:jc w:val="left"/>
        <w:rPr>
          <w:rFonts w:ascii="宋体"/>
          <w:sz w:val="22"/>
        </w:rPr>
      </w:pPr>
      <w:r>
        <w:rPr>
          <w:rFonts w:ascii="宋体" w:cs="宋体"/>
          <w:sz w:val="22"/>
          <w:szCs w:val="22"/>
        </w:rPr>
        <w:t xml:space="preserve">    </w:t>
      </w:r>
      <w:r>
        <w:rPr>
          <w:rFonts w:ascii="宋体"/>
          <w:sz w:val="22"/>
        </w:rPr>
        <w:t>名    称：</w:t>
      </w:r>
      <w:r>
        <w:rPr>
          <w:rFonts w:hint="eastAsia" w:ascii="宋体"/>
          <w:sz w:val="22"/>
        </w:rPr>
        <w:t>温州韩城工程项目管理有限公司</w:t>
      </w:r>
      <w:r>
        <w:rPr>
          <w:rFonts w:ascii="宋体"/>
          <w:sz w:val="22"/>
        </w:rPr>
        <w:t>            </w:t>
      </w:r>
    </w:p>
    <w:p>
      <w:pPr>
        <w:widowControl/>
        <w:spacing w:line="380" w:lineRule="exact"/>
        <w:ind w:firstLine="330" w:firstLineChars="150"/>
        <w:jc w:val="left"/>
        <w:rPr>
          <w:rFonts w:ascii="宋体"/>
          <w:sz w:val="22"/>
        </w:rPr>
      </w:pPr>
      <w:r>
        <w:rPr>
          <w:rFonts w:ascii="宋体"/>
          <w:sz w:val="22"/>
        </w:rPr>
        <w:t>    地    址：</w:t>
      </w:r>
      <w:r>
        <w:rPr>
          <w:rFonts w:hint="eastAsia" w:ascii="宋体" w:hAnsi="宋体" w:cs="宋体"/>
          <w:sz w:val="22"/>
          <w:szCs w:val="22"/>
        </w:rPr>
        <w:t>温州市鹿城区展宏大厦B栋901室</w:t>
      </w:r>
      <w:r>
        <w:rPr>
          <w:rFonts w:ascii="宋体"/>
          <w:sz w:val="22"/>
        </w:rPr>
        <w:t>             </w:t>
      </w:r>
    </w:p>
    <w:p>
      <w:pPr>
        <w:widowControl/>
        <w:spacing w:line="380" w:lineRule="exact"/>
        <w:ind w:firstLine="330" w:firstLineChars="150"/>
        <w:jc w:val="left"/>
        <w:rPr>
          <w:rFonts w:ascii="宋体"/>
          <w:sz w:val="22"/>
        </w:rPr>
      </w:pPr>
      <w:r>
        <w:rPr>
          <w:rFonts w:ascii="宋体"/>
          <w:sz w:val="22"/>
        </w:rPr>
        <w:t>    传    真：/             </w:t>
      </w:r>
    </w:p>
    <w:p>
      <w:pPr>
        <w:widowControl/>
        <w:spacing w:line="380" w:lineRule="exact"/>
        <w:ind w:firstLine="330" w:firstLineChars="150"/>
        <w:jc w:val="left"/>
        <w:rPr>
          <w:rFonts w:ascii="宋体"/>
          <w:sz w:val="22"/>
        </w:rPr>
      </w:pPr>
      <w:r>
        <w:rPr>
          <w:rFonts w:ascii="宋体"/>
          <w:sz w:val="22"/>
        </w:rPr>
        <w:t>    项目联系人（询问）： </w:t>
      </w:r>
      <w:r>
        <w:rPr>
          <w:rFonts w:hint="eastAsia" w:ascii="宋体" w:hAnsi="宋体" w:cs="宋体"/>
          <w:kern w:val="0"/>
          <w:sz w:val="24"/>
        </w:rPr>
        <w:t>陈女士</w:t>
      </w:r>
      <w:r>
        <w:rPr>
          <w:rFonts w:ascii="宋体"/>
          <w:sz w:val="22"/>
        </w:rPr>
        <w:t>            </w:t>
      </w:r>
    </w:p>
    <w:p>
      <w:pPr>
        <w:widowControl/>
        <w:spacing w:line="380" w:lineRule="exact"/>
        <w:ind w:firstLine="330" w:firstLineChars="150"/>
        <w:jc w:val="left"/>
        <w:rPr>
          <w:rFonts w:ascii="宋体"/>
          <w:sz w:val="22"/>
        </w:rPr>
      </w:pPr>
      <w:r>
        <w:rPr>
          <w:rFonts w:ascii="宋体"/>
          <w:sz w:val="22"/>
        </w:rPr>
        <w:t>    项目联系方式（询问）：</w:t>
      </w:r>
      <w:r>
        <w:rPr>
          <w:rFonts w:hint="eastAsia" w:ascii="宋体"/>
          <w:sz w:val="22"/>
        </w:rPr>
        <w:t>15805872316</w:t>
      </w:r>
    </w:p>
    <w:p>
      <w:pPr>
        <w:widowControl/>
        <w:spacing w:line="380" w:lineRule="exact"/>
        <w:ind w:firstLine="330" w:firstLineChars="150"/>
        <w:jc w:val="left"/>
        <w:rPr>
          <w:rFonts w:ascii="宋体"/>
          <w:sz w:val="22"/>
        </w:rPr>
      </w:pPr>
      <w:r>
        <w:rPr>
          <w:rFonts w:ascii="宋体"/>
          <w:sz w:val="22"/>
        </w:rPr>
        <w:t>    质疑联系人：</w:t>
      </w:r>
      <w:r>
        <w:rPr>
          <w:rFonts w:hint="eastAsia" w:ascii="宋体"/>
          <w:sz w:val="22"/>
        </w:rPr>
        <w:t>陈小飞</w:t>
      </w:r>
      <w:r>
        <w:rPr>
          <w:rFonts w:ascii="宋体"/>
          <w:sz w:val="22"/>
        </w:rPr>
        <w:t xml:space="preserve">          </w:t>
      </w:r>
    </w:p>
    <w:p>
      <w:pPr>
        <w:tabs>
          <w:tab w:val="left" w:pos="360"/>
        </w:tabs>
        <w:spacing w:line="460" w:lineRule="exact"/>
        <w:ind w:firstLine="550" w:firstLineChars="250"/>
        <w:rPr>
          <w:rFonts w:ascii="宋体"/>
          <w:sz w:val="22"/>
        </w:rPr>
      </w:pPr>
      <w:r>
        <w:rPr>
          <w:rFonts w:ascii="宋体"/>
          <w:sz w:val="22"/>
        </w:rPr>
        <w:t> 质疑联系方式：</w:t>
      </w:r>
      <w:r>
        <w:rPr>
          <w:rFonts w:hint="eastAsia" w:ascii="宋体"/>
          <w:sz w:val="22"/>
        </w:rPr>
        <w:t>0577-86446637</w:t>
      </w:r>
    </w:p>
    <w:p>
      <w:pPr>
        <w:tabs>
          <w:tab w:val="left" w:pos="360"/>
        </w:tabs>
        <w:spacing w:line="460" w:lineRule="exact"/>
        <w:ind w:firstLine="550" w:firstLineChars="250"/>
        <w:rPr>
          <w:rFonts w:ascii="宋体" w:hAnsi="宋体" w:cs="宋体"/>
          <w:sz w:val="22"/>
        </w:rPr>
      </w:pPr>
      <w:r>
        <w:rPr>
          <w:rFonts w:hint="eastAsia" w:ascii="宋体" w:hAnsi="宋体" w:cs="宋体"/>
          <w:sz w:val="22"/>
        </w:rPr>
        <w:t>3.同级政府采购监督管理部门</w:t>
      </w:r>
    </w:p>
    <w:p>
      <w:pPr>
        <w:tabs>
          <w:tab w:val="left" w:pos="360"/>
        </w:tabs>
        <w:spacing w:line="460" w:lineRule="exact"/>
        <w:ind w:firstLine="550" w:firstLineChars="250"/>
        <w:rPr>
          <w:rFonts w:ascii="宋体" w:hAnsi="宋体" w:cs="宋体"/>
          <w:sz w:val="22"/>
        </w:rPr>
      </w:pPr>
      <w:r>
        <w:rPr>
          <w:rFonts w:hint="eastAsia" w:ascii="宋体" w:hAnsi="宋体" w:cs="宋体"/>
          <w:sz w:val="22"/>
        </w:rPr>
        <w:t>名    称：温州市鹿城区财政局 </w:t>
      </w:r>
    </w:p>
    <w:p>
      <w:pPr>
        <w:tabs>
          <w:tab w:val="left" w:pos="360"/>
        </w:tabs>
        <w:spacing w:line="460" w:lineRule="exact"/>
        <w:ind w:firstLine="550" w:firstLineChars="250"/>
        <w:rPr>
          <w:rFonts w:ascii="宋体" w:hAnsi="宋体" w:cs="宋体"/>
          <w:sz w:val="22"/>
        </w:rPr>
      </w:pPr>
      <w:r>
        <w:rPr>
          <w:rFonts w:hint="eastAsia" w:ascii="宋体" w:hAnsi="宋体" w:cs="宋体"/>
          <w:sz w:val="22"/>
        </w:rPr>
        <w:t>地    址：温州市江滨西路552号 </w:t>
      </w:r>
    </w:p>
    <w:p>
      <w:pPr>
        <w:tabs>
          <w:tab w:val="left" w:pos="360"/>
        </w:tabs>
        <w:spacing w:line="460" w:lineRule="exact"/>
        <w:ind w:firstLine="550" w:firstLineChars="250"/>
        <w:rPr>
          <w:rFonts w:ascii="宋体" w:hAnsi="宋体" w:cs="宋体"/>
          <w:sz w:val="22"/>
        </w:rPr>
      </w:pPr>
      <w:r>
        <w:rPr>
          <w:rFonts w:hint="eastAsia" w:ascii="宋体" w:hAnsi="宋体" w:cs="宋体"/>
          <w:sz w:val="22"/>
        </w:rPr>
        <w:t>传    真：/ </w:t>
      </w:r>
    </w:p>
    <w:p>
      <w:pPr>
        <w:tabs>
          <w:tab w:val="left" w:pos="360"/>
        </w:tabs>
        <w:spacing w:line="460" w:lineRule="exact"/>
        <w:ind w:firstLine="550" w:firstLineChars="250"/>
        <w:rPr>
          <w:rFonts w:ascii="宋体" w:hAnsi="宋体" w:cs="宋体"/>
          <w:sz w:val="22"/>
        </w:rPr>
      </w:pPr>
      <w:r>
        <w:rPr>
          <w:rFonts w:hint="eastAsia" w:ascii="宋体" w:hAnsi="宋体" w:cs="宋体"/>
          <w:sz w:val="22"/>
        </w:rPr>
        <w:t>联系人 ：黄女士 </w:t>
      </w:r>
    </w:p>
    <w:p>
      <w:pPr>
        <w:tabs>
          <w:tab w:val="left" w:pos="360"/>
        </w:tabs>
        <w:spacing w:line="460" w:lineRule="exact"/>
        <w:ind w:firstLine="550" w:firstLineChars="250"/>
        <w:rPr>
          <w:rFonts w:ascii="宋体" w:hAnsi="宋体" w:cs="宋体"/>
          <w:sz w:val="22"/>
        </w:rPr>
      </w:pPr>
      <w:r>
        <w:rPr>
          <w:rFonts w:hint="eastAsia" w:ascii="宋体" w:hAnsi="宋体" w:cs="宋体"/>
          <w:sz w:val="22"/>
        </w:rPr>
        <w:t>监督投诉电话：0577-88359173</w:t>
      </w:r>
    </w:p>
    <w:p>
      <w:pPr>
        <w:pStyle w:val="47"/>
        <w:spacing w:before="0" w:beforeAutospacing="0" w:after="0" w:afterAutospacing="0" w:line="460" w:lineRule="exact"/>
        <w:rPr>
          <w:sz w:val="22"/>
          <w:szCs w:val="22"/>
        </w:rPr>
      </w:pPr>
      <w:r>
        <w:rPr>
          <w:rFonts w:hint="eastAsia"/>
          <w:sz w:val="22"/>
          <w:szCs w:val="22"/>
        </w:rPr>
        <w:t>　</w:t>
      </w:r>
    </w:p>
    <w:p>
      <w:pPr>
        <w:pStyle w:val="47"/>
        <w:spacing w:before="0" w:beforeAutospacing="0" w:after="0" w:afterAutospacing="0" w:line="460" w:lineRule="exact"/>
        <w:rPr>
          <w:sz w:val="22"/>
          <w:szCs w:val="22"/>
        </w:rPr>
      </w:pPr>
    </w:p>
    <w:p>
      <w:pPr>
        <w:pStyle w:val="2"/>
        <w:rPr>
          <w:rFonts w:ascii="宋体" w:hAnsi="宋体" w:eastAsia="宋体" w:cs="宋体"/>
        </w:rPr>
      </w:pPr>
      <w:bookmarkStart w:id="2" w:name="_Toc5772"/>
      <w:bookmarkStart w:id="3" w:name="_Toc10401"/>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ascii="宋体" w:hAnsi="宋体" w:cs="宋体"/>
          <w:b/>
          <w:bCs/>
          <w:sz w:val="24"/>
        </w:rPr>
      </w:pPr>
      <w:bookmarkStart w:id="4" w:name="_Toc1839"/>
      <w:bookmarkStart w:id="5" w:name="_Toc233618971"/>
      <w:bookmarkStart w:id="6" w:name="_Toc33194387"/>
      <w:bookmarkStart w:id="7" w:name="_Toc6224"/>
      <w:bookmarkStart w:id="8" w:name="_Toc354996695"/>
      <w:r>
        <w:rPr>
          <w:rFonts w:hint="eastAsia" w:ascii="宋体" w:hAnsi="宋体" w:cs="宋体"/>
          <w:b/>
          <w:bCs/>
          <w:sz w:val="24"/>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ascii="宋体" w:hAnsi="宋体" w:cs="宋体"/>
                <w:sz w:val="22"/>
                <w:szCs w:val="22"/>
              </w:rPr>
            </w:pPr>
            <w:r>
              <w:rPr>
                <w:rFonts w:hint="eastAsia" w:ascii="宋体" w:hAnsi="宋体" w:cs="宋体"/>
                <w:b/>
                <w:bCs/>
                <w:sz w:val="22"/>
                <w:szCs w:val="22"/>
              </w:rPr>
              <w:t>一、项目名称</w:t>
            </w:r>
            <w:r>
              <w:rPr>
                <w:rFonts w:hint="eastAsia" w:ascii="宋体" w:hAnsi="宋体" w:cs="宋体"/>
                <w:sz w:val="22"/>
                <w:szCs w:val="22"/>
              </w:rPr>
              <w:t>：2022年鹿城区隔离点、新冠疫苗临时接种点、临时核酸检测点的医疗废物处置项目</w:t>
            </w:r>
          </w:p>
          <w:p>
            <w:pPr>
              <w:spacing w:line="460" w:lineRule="exact"/>
              <w:rPr>
                <w:rFonts w:ascii="宋体" w:hAnsi="宋体" w:cs="宋体"/>
                <w:b/>
                <w:bCs/>
                <w:sz w:val="22"/>
                <w:szCs w:val="22"/>
              </w:rPr>
            </w:pPr>
            <w:bookmarkStart w:id="9" w:name="_Hlt75139851"/>
            <w:bookmarkEnd w:id="9"/>
            <w:r>
              <w:rPr>
                <w:rFonts w:hint="eastAsia" w:ascii="宋体" w:hAnsi="宋体" w:cs="宋体"/>
                <w:b/>
                <w:bCs/>
                <w:sz w:val="22"/>
                <w:szCs w:val="22"/>
              </w:rPr>
              <w:t>二、采购内容：</w:t>
            </w:r>
          </w:p>
          <w:tbl>
            <w:tblPr>
              <w:tblStyle w:val="52"/>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850"/>
              <w:gridCol w:w="775"/>
              <w:gridCol w:w="1625"/>
              <w:gridCol w:w="2599"/>
              <w:gridCol w:w="1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项目名称</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rPr>
                    <w:t>单位</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rPr>
                  </w:pPr>
                  <w:r>
                    <w:rPr>
                      <w:rFonts w:hint="eastAsia" w:ascii="宋体" w:hAnsi="宋体" w:cs="宋体"/>
                      <w:sz w:val="22"/>
                    </w:rPr>
                    <w:t>预算金额（元）</w:t>
                  </w:r>
                </w:p>
              </w:tc>
              <w:tc>
                <w:tcPr>
                  <w:tcW w:w="2599"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rPr>
                  </w:pPr>
                  <w:r>
                    <w:rPr>
                      <w:rFonts w:hint="eastAsia" w:ascii="宋体" w:hAnsi="宋体" w:cs="宋体"/>
                      <w:sz w:val="22"/>
                    </w:rPr>
                    <w:t>单价最高限价</w:t>
                  </w:r>
                </w:p>
              </w:tc>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z w:val="22"/>
                      <w:szCs w:val="22"/>
                    </w:rPr>
                  </w:pPr>
                  <w:r>
                    <w:rPr>
                      <w:rFonts w:hint="eastAsia" w:ascii="宋体" w:hAnsi="宋体" w:cs="宋体"/>
                      <w:kern w:val="0"/>
                      <w:sz w:val="22"/>
                      <w:szCs w:val="22"/>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9"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1</w:t>
                  </w:r>
                </w:p>
              </w:tc>
              <w:tc>
                <w:tcPr>
                  <w:tcW w:w="1850" w:type="dxa"/>
                  <w:tcBorders>
                    <w:top w:val="single" w:color="auto" w:sz="4" w:space="0"/>
                    <w:left w:val="single" w:color="auto" w:sz="4" w:space="0"/>
                    <w:right w:val="single" w:color="auto" w:sz="4" w:space="0"/>
                  </w:tcBorders>
                  <w:vAlign w:val="center"/>
                </w:tcPr>
                <w:p>
                  <w:pPr>
                    <w:spacing w:line="460" w:lineRule="exact"/>
                    <w:jc w:val="center"/>
                    <w:rPr>
                      <w:rFonts w:ascii="宋体" w:hAnsi="宋体" w:cs="宋体"/>
                      <w:sz w:val="22"/>
                    </w:rPr>
                  </w:pPr>
                  <w:r>
                    <w:rPr>
                      <w:rFonts w:hint="eastAsia" w:ascii="宋体" w:hAnsi="宋体" w:cs="宋体"/>
                      <w:sz w:val="22"/>
                    </w:rPr>
                    <w:t>2022年鹿城区隔离点、新冠疫苗临时接种点、临时核酸检测点的医疗废物处置项目</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shd w:val="clear" w:color="auto" w:fill="FFFFFF"/>
                    </w:rPr>
                    <w:t>1项</w:t>
                  </w:r>
                </w:p>
              </w:tc>
              <w:tc>
                <w:tcPr>
                  <w:tcW w:w="1625"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shd w:val="clear" w:color="auto" w:fill="FFFFFF"/>
                    </w:rPr>
                    <w:t>16100000</w:t>
                  </w:r>
                </w:p>
              </w:tc>
              <w:tc>
                <w:tcPr>
                  <w:tcW w:w="2599" w:type="dxa"/>
                  <w:tcBorders>
                    <w:top w:val="single" w:color="auto" w:sz="4" w:space="0"/>
                    <w:left w:val="single" w:color="auto" w:sz="4" w:space="0"/>
                    <w:right w:val="single" w:color="auto" w:sz="4" w:space="0"/>
                  </w:tcBorders>
                  <w:vAlign w:val="center"/>
                </w:tcPr>
                <w:p>
                  <w:pPr>
                    <w:tabs>
                      <w:tab w:val="left" w:pos="0"/>
                    </w:tabs>
                    <w:snapToGrid w:val="0"/>
                    <w:spacing w:line="360" w:lineRule="auto"/>
                    <w:ind w:left="210" w:leftChars="100"/>
                    <w:rPr>
                      <w:rFonts w:ascii="宋体" w:hAnsi="宋体"/>
                      <w:bCs/>
                      <w:sz w:val="22"/>
                      <w:szCs w:val="22"/>
                    </w:rPr>
                  </w:pPr>
                  <w:r>
                    <w:rPr>
                      <w:rFonts w:hint="eastAsia" w:ascii="宋体" w:hAnsi="宋体"/>
                      <w:sz w:val="22"/>
                      <w:szCs w:val="22"/>
                    </w:rPr>
                    <w:t>▲</w:t>
                  </w:r>
                  <w:r>
                    <w:rPr>
                      <w:rFonts w:hint="eastAsia" w:ascii="宋体" w:hAnsi="宋体"/>
                      <w:bCs/>
                      <w:sz w:val="22"/>
                      <w:szCs w:val="22"/>
                    </w:rPr>
                    <w:t>医疗废物按处置费用上限</w:t>
                  </w:r>
                  <w:r>
                    <w:rPr>
                      <w:rFonts w:hint="eastAsia" w:ascii="宋体" w:hAnsi="宋体"/>
                      <w:bCs/>
                      <w:sz w:val="22"/>
                      <w:szCs w:val="22"/>
                      <w:u w:val="single"/>
                    </w:rPr>
                    <w:t>40元/箱</w:t>
                  </w:r>
                  <w:r>
                    <w:rPr>
                      <w:rFonts w:hint="eastAsia" w:ascii="宋体" w:hAnsi="宋体"/>
                      <w:bCs/>
                      <w:sz w:val="22"/>
                      <w:szCs w:val="22"/>
                    </w:rPr>
                    <w:t>（周转箱容积在57升以内的，折合每升单价上限0.7元/升计算每箱报价，周转箱容积在57升以上的，单价上限为40元/箱）进行运输处置。</w:t>
                  </w:r>
                </w:p>
                <w:p>
                  <w:pPr>
                    <w:tabs>
                      <w:tab w:val="left" w:pos="360"/>
                    </w:tabs>
                    <w:spacing w:line="460" w:lineRule="exact"/>
                    <w:jc w:val="center"/>
                    <w:rPr>
                      <w:rFonts w:ascii="宋体" w:hAnsi="宋体" w:cs="宋体"/>
                      <w:sz w:val="22"/>
                      <w:szCs w:val="22"/>
                      <w:shd w:val="clear" w:color="auto" w:fill="FFFFFF"/>
                    </w:rPr>
                  </w:pPr>
                </w:p>
              </w:tc>
              <w:tc>
                <w:tcPr>
                  <w:tcW w:w="1769"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ascii="宋体" w:hAnsi="宋体" w:cs="宋体"/>
                      <w:sz w:val="22"/>
                      <w:szCs w:val="22"/>
                    </w:rPr>
                  </w:pPr>
                  <w:r>
                    <w:rPr>
                      <w:rFonts w:hint="eastAsia" w:ascii="宋体" w:hAnsi="宋体" w:cs="宋体"/>
                      <w:sz w:val="22"/>
                      <w:szCs w:val="22"/>
                    </w:rPr>
                    <w:t>详见招标文件第四部分“项目技术规范和服务要求”</w:t>
                  </w:r>
                </w:p>
              </w:tc>
            </w:tr>
          </w:tbl>
          <w:p>
            <w:pPr>
              <w:tabs>
                <w:tab w:val="left" w:pos="360"/>
              </w:tabs>
              <w:spacing w:line="460" w:lineRule="exact"/>
              <w:ind w:firstLine="552" w:firstLineChars="250"/>
              <w:rPr>
                <w:rFonts w:ascii="宋体" w:hAnsi="宋体" w:cs="宋体"/>
              </w:rPr>
            </w:pPr>
            <w:r>
              <w:rPr>
                <w:rFonts w:hint="eastAsia" w:ascii="宋体" w:hAnsi="宋体" w:cs="宋体"/>
                <w:b/>
                <w:sz w:val="22"/>
                <w:szCs w:val="22"/>
              </w:rPr>
              <w:t>如投标人报价超过预算金额或单价最高限价按无效标处理。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lang w:val="zh-CN"/>
              </w:rPr>
              <w:t>投标</w:t>
            </w:r>
            <w:r>
              <w:rPr>
                <w:rFonts w:hint="eastAsia" w:ascii="宋体" w:hAnsi="宋体" w:cs="宋体"/>
                <w:b/>
                <w:bCs/>
                <w:sz w:val="22"/>
                <w:szCs w:val="22"/>
              </w:rPr>
              <w:t>有效期：</w:t>
            </w:r>
            <w:r>
              <w:rPr>
                <w:rFonts w:hint="eastAsia" w:ascii="宋体" w:hAnsi="宋体" w:cs="宋体"/>
                <w:sz w:val="22"/>
                <w:szCs w:val="22"/>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rPr>
              <w:t>投标保证金数额：无</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rPr>
              <w:t>招标服务费：计算依据：《招标代理服务收费管理暂行办法》计价格[2002]1980标准收取,由中标人在领取中标通知书时支付。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投标文件的组成：</w:t>
            </w:r>
            <w:r>
              <w:rPr>
                <w:rFonts w:hint="eastAsia" w:ascii="宋体" w:hAnsi="宋体" w:cs="宋体"/>
                <w:sz w:val="22"/>
                <w:szCs w:val="22"/>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投标文件的编制：</w:t>
            </w:r>
            <w:r>
              <w:rPr>
                <w:rFonts w:hint="eastAsia" w:ascii="宋体" w:hAnsi="宋体" w:cs="宋体"/>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投标文件的签章：</w:t>
            </w:r>
            <w:r>
              <w:rPr>
                <w:rFonts w:hint="eastAsia" w:ascii="宋体" w:hAnsi="宋体" w:cs="宋体"/>
                <w:sz w:val="22"/>
                <w:szCs w:val="22"/>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投标文件的形式：</w:t>
            </w:r>
            <w:r>
              <w:rPr>
                <w:rFonts w:hint="eastAsia" w:ascii="宋体" w:hAnsi="宋体" w:cs="宋体"/>
                <w:sz w:val="22"/>
                <w:szCs w:val="22"/>
              </w:rPr>
              <w:t>☑电子投标文件（包括“电子加密投标文件”和“备份投标文件”，在投标文件编制完成后同时生成）；</w:t>
            </w:r>
          </w:p>
          <w:p>
            <w:pPr>
              <w:spacing w:line="460" w:lineRule="exact"/>
              <w:rPr>
                <w:rFonts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pPr>
              <w:spacing w:line="460" w:lineRule="exact"/>
              <w:rPr>
                <w:rFonts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sz w:val="22"/>
                <w:szCs w:val="28"/>
              </w:rPr>
            </w:pPr>
            <w:r>
              <w:rPr>
                <w:rFonts w:hint="eastAsia"/>
                <w:sz w:val="22"/>
                <w:szCs w:val="28"/>
              </w:rPr>
              <w:t>投标文件份数：</w:t>
            </w:r>
          </w:p>
          <w:p>
            <w:pPr>
              <w:numPr>
                <w:ilvl w:val="0"/>
                <w:numId w:val="1"/>
              </w:numPr>
              <w:spacing w:line="460" w:lineRule="exact"/>
              <w:rPr>
                <w:sz w:val="22"/>
                <w:szCs w:val="28"/>
              </w:rPr>
            </w:pPr>
            <w:r>
              <w:rPr>
                <w:rFonts w:hint="eastAsia"/>
                <w:sz w:val="22"/>
                <w:szCs w:val="28"/>
              </w:rPr>
              <w:t>“电子加密投标文件”：在线上传递交、一份。</w:t>
            </w:r>
          </w:p>
          <w:p>
            <w:pPr>
              <w:numPr>
                <w:ilvl w:val="0"/>
                <w:numId w:val="1"/>
              </w:numPr>
              <w:spacing w:line="460" w:lineRule="exact"/>
              <w:rPr>
                <w:sz w:val="22"/>
                <w:szCs w:val="28"/>
              </w:rPr>
            </w:pPr>
            <w:r>
              <w:rPr>
                <w:rFonts w:hint="eastAsia"/>
                <w:sz w:val="22"/>
                <w:szCs w:val="28"/>
              </w:rPr>
              <w:t>“备份投标文件”：密封包装后投标截止时间前递交、一份</w:t>
            </w:r>
          </w:p>
          <w:p>
            <w:pPr>
              <w:spacing w:line="460" w:lineRule="exact"/>
              <w:rPr>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sz w:val="22"/>
                <w:szCs w:val="28"/>
              </w:rPr>
            </w:pPr>
            <w:r>
              <w:rPr>
                <w:rFonts w:hint="eastAsia"/>
                <w:sz w:val="22"/>
                <w:szCs w:val="28"/>
              </w:rPr>
              <w:t>可以（邮寄形式，建议顺丰）在投标截止时间前递交，并需采购代理机构确认是否收到，</w:t>
            </w:r>
          </w:p>
          <w:p>
            <w:pPr>
              <w:spacing w:line="460" w:lineRule="exact"/>
              <w:rPr>
                <w:sz w:val="22"/>
                <w:szCs w:val="28"/>
              </w:rPr>
            </w:pPr>
            <w:r>
              <w:rPr>
                <w:rFonts w:hint="eastAsia"/>
                <w:sz w:val="22"/>
                <w:szCs w:val="28"/>
              </w:rPr>
              <w:t>邮寄地址：温州市鹿城区温州大道展宏大厦B栋901室</w:t>
            </w:r>
          </w:p>
          <w:p>
            <w:pPr>
              <w:spacing w:line="460" w:lineRule="exact"/>
            </w:pPr>
            <w:r>
              <w:rPr>
                <w:rFonts w:hint="eastAsia"/>
                <w:sz w:val="22"/>
                <w:szCs w:val="28"/>
              </w:rPr>
              <w:t>联系人：陈女士   联系电话：15805872316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rPr>
            </w:pPr>
            <w:r>
              <w:rPr>
                <w:rFonts w:hint="eastAsia" w:ascii="宋体" w:hAnsi="宋体" w:cs="宋体"/>
                <w:b/>
                <w:bCs/>
                <w:sz w:val="22"/>
                <w:szCs w:val="22"/>
              </w:rPr>
              <w:t>投标文件的上传和递交：</w:t>
            </w:r>
          </w:p>
          <w:p>
            <w:pPr>
              <w:spacing w:line="460" w:lineRule="exact"/>
              <w:rPr>
                <w:rFonts w:ascii="宋体" w:hAnsi="宋体" w:cs="宋体"/>
                <w:sz w:val="22"/>
                <w:szCs w:val="22"/>
              </w:rPr>
            </w:pPr>
            <w:r>
              <w:rPr>
                <w:rFonts w:hint="eastAsia" w:ascii="宋体" w:hAnsi="宋体" w:cs="宋体"/>
                <w:sz w:val="22"/>
                <w:szCs w:val="22"/>
              </w:rPr>
              <w:t>（1）“电子加密投标文件”的上传、递交：</w:t>
            </w:r>
          </w:p>
          <w:p>
            <w:pPr>
              <w:spacing w:line="460" w:lineRule="exact"/>
              <w:rPr>
                <w:rFonts w:ascii="宋体" w:hAnsi="宋体" w:cs="宋体"/>
                <w:sz w:val="22"/>
                <w:szCs w:val="22"/>
              </w:rPr>
            </w:pPr>
            <w:r>
              <w:rPr>
                <w:rFonts w:hint="eastAsia" w:ascii="宋体" w:hAnsi="宋体" w:cs="宋体"/>
                <w:sz w:val="22"/>
                <w:szCs w:val="22"/>
              </w:rPr>
              <w:t>a.投标人应在投标截止时间前将“电子加密投标文件   ”成功上传递交至“政府采购云平台”，否则投标无效。</w:t>
            </w:r>
          </w:p>
          <w:p>
            <w:pPr>
              <w:spacing w:line="460" w:lineRule="exact"/>
              <w:rPr>
                <w:rFonts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spacing w:line="460" w:lineRule="exact"/>
              <w:rPr>
                <w:rFonts w:ascii="宋体" w:hAnsi="宋体" w:cs="宋体"/>
                <w:sz w:val="22"/>
                <w:szCs w:val="22"/>
              </w:rPr>
            </w:pPr>
            <w:r>
              <w:rPr>
                <w:rFonts w:hint="eastAsia" w:ascii="宋体" w:hAnsi="宋体" w:cs="宋体"/>
                <w:sz w:val="22"/>
                <w:szCs w:val="22"/>
              </w:rPr>
              <w:t>（2）“备份投标文件”的密封包装、递交：</w:t>
            </w:r>
          </w:p>
          <w:p>
            <w:pPr>
              <w:tabs>
                <w:tab w:val="left" w:pos="360"/>
              </w:tabs>
              <w:spacing w:line="460" w:lineRule="exact"/>
              <w:ind w:firstLine="550" w:firstLineChars="250"/>
              <w:rPr>
                <w:rFonts w:ascii="宋体" w:hAnsi="宋体" w:cs="宋体"/>
                <w:b/>
                <w:bCs/>
                <w:sz w:val="22"/>
                <w:szCs w:val="22"/>
              </w:rPr>
            </w:pPr>
            <w:r>
              <w:rPr>
                <w:rFonts w:hint="eastAsia" w:ascii="宋体" w:hAnsi="宋体" w:cs="宋体"/>
                <w:sz w:val="22"/>
                <w:szCs w:val="22"/>
              </w:rPr>
              <w:t>a.投标人在“政府采购云平台”完成“电子加密投标文件”的上传递交后，</w:t>
            </w:r>
            <w:r>
              <w:rPr>
                <w:rFonts w:hint="eastAsia" w:ascii="宋体" w:hAnsi="宋体" w:cs="宋体"/>
                <w:b/>
                <w:bCs/>
                <w:sz w:val="22"/>
                <w:szCs w:val="22"/>
              </w:rPr>
              <w:t>还可以在投标截止时间前递交以介质（U盘）存储的数据电文形式的“备份投标文件”，（可以</w:t>
            </w:r>
            <w:r>
              <w:rPr>
                <w:rFonts w:hint="eastAsia" w:ascii="宋体" w:hAnsi="宋体" w:cs="宋体"/>
                <w:b/>
                <w:sz w:val="22"/>
                <w:szCs w:val="22"/>
                <w:u w:val="single"/>
              </w:rPr>
              <w:t>（邮寄形式，建议顺丰）在投标截止时间前递交，并需采购代理机构确认是否收到</w:t>
            </w:r>
            <w:r>
              <w:rPr>
                <w:rFonts w:hint="eastAsia" w:ascii="宋体" w:hAnsi="宋体" w:cs="宋体"/>
                <w:b/>
                <w:bCs/>
                <w:sz w:val="22"/>
                <w:szCs w:val="22"/>
              </w:rPr>
              <w:t>）</w:t>
            </w:r>
          </w:p>
          <w:p>
            <w:pPr>
              <w:spacing w:line="460" w:lineRule="exact"/>
              <w:rPr>
                <w:rFonts w:ascii="宋体" w:hAnsi="宋体" w:cs="宋体"/>
                <w:sz w:val="22"/>
                <w:szCs w:val="22"/>
              </w:rPr>
            </w:pPr>
            <w:r>
              <w:rPr>
                <w:rFonts w:hint="eastAsia" w:ascii="宋体" w:hAnsi="宋体" w:cs="宋体"/>
                <w:sz w:val="22"/>
                <w:szCs w:val="22"/>
              </w:rPr>
              <w:t>b.“备份投标文件”应当密封包装，并在包装上标注投标项目名称、投标人名称并加盖公章。没有密封包装或者逾期（邮寄）送达至投标地点的“备份投标文件”将不予接收；</w:t>
            </w:r>
          </w:p>
          <w:p>
            <w:pPr>
              <w:spacing w:line="460" w:lineRule="exact"/>
              <w:rPr>
                <w:rFonts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rPr>
            </w:pPr>
            <w:r>
              <w:rPr>
                <w:rFonts w:hint="eastAsia" w:ascii="宋体" w:hAnsi="宋体" w:cs="宋体"/>
                <w:b/>
                <w:bCs/>
                <w:sz w:val="22"/>
                <w:szCs w:val="22"/>
              </w:rPr>
              <w:t>电子加密投标文件的解密和异常情况处理：</w:t>
            </w:r>
          </w:p>
          <w:p>
            <w:pPr>
              <w:spacing w:line="460" w:lineRule="exact"/>
              <w:rPr>
                <w:rFonts w:ascii="宋体" w:hAnsi="宋体" w:cs="宋体"/>
                <w:sz w:val="22"/>
                <w:szCs w:val="22"/>
              </w:rPr>
            </w:pPr>
            <w:r>
              <w:rPr>
                <w:rFonts w:hint="eastAsia" w:ascii="宋体" w:hAnsi="宋体" w:cs="宋体"/>
                <w:sz w:val="22"/>
                <w:szCs w:val="22"/>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ascii="宋体" w:hAnsi="宋体" w:cs="宋体"/>
                <w:sz w:val="22"/>
                <w:szCs w:val="22"/>
              </w:rPr>
            </w:pPr>
            <w:r>
              <w:rPr>
                <w:rFonts w:hint="eastAsia" w:ascii="宋体" w:hAnsi="宋体" w:cs="宋体"/>
                <w:sz w:val="22"/>
                <w:szCs w:val="22"/>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宋体" w:hAnsi="宋体" w:cs="宋体"/>
                <w:sz w:val="22"/>
                <w:szCs w:val="22"/>
              </w:rPr>
            </w:pPr>
            <w:r>
              <w:rPr>
                <w:rFonts w:hint="eastAsia" w:ascii="宋体" w:hAnsi="宋体" w:cs="宋体"/>
                <w:sz w:val="22"/>
                <w:szCs w:val="22"/>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ascii="宋体" w:hAnsi="宋体" w:cs="宋体"/>
                <w:sz w:val="22"/>
                <w:szCs w:val="22"/>
              </w:rPr>
            </w:pPr>
            <w:r>
              <w:rPr>
                <w:rFonts w:hint="eastAsia" w:ascii="宋体" w:hAnsi="宋体" w:cs="宋体"/>
                <w:sz w:val="22"/>
                <w:szCs w:val="22"/>
              </w:rPr>
              <w:t>提交投标文件截止时间：</w:t>
            </w:r>
            <w:r>
              <w:rPr>
                <w:rFonts w:hint="eastAsia" w:ascii="宋体" w:hAnsi="宋体" w:cs="宋体"/>
                <w:sz w:val="22"/>
                <w:highlight w:val="yellow"/>
              </w:rPr>
              <w:t>2022年8月</w:t>
            </w:r>
            <w:r>
              <w:rPr>
                <w:rFonts w:hint="eastAsia" w:ascii="宋体" w:hAnsi="宋体" w:cs="宋体"/>
                <w:sz w:val="22"/>
                <w:highlight w:val="yellow"/>
                <w:lang w:val="en-US" w:eastAsia="zh-CN"/>
              </w:rPr>
              <w:t>8</w:t>
            </w:r>
            <w:r>
              <w:rPr>
                <w:rFonts w:hint="eastAsia" w:ascii="宋体" w:hAnsi="宋体" w:cs="宋体"/>
                <w:sz w:val="22"/>
                <w:highlight w:val="yellow"/>
              </w:rPr>
              <w:t xml:space="preserve"> 日09点30分</w:t>
            </w:r>
          </w:p>
          <w:p>
            <w:pPr>
              <w:widowControl/>
              <w:snapToGrid w:val="0"/>
              <w:spacing w:line="460" w:lineRule="exact"/>
              <w:jc w:val="left"/>
            </w:pPr>
            <w:r>
              <w:rPr>
                <w:rFonts w:hint="eastAsia" w:ascii="宋体" w:hAnsi="宋体" w:cs="宋体"/>
                <w:sz w:val="22"/>
                <w:szCs w:val="22"/>
              </w:rPr>
              <w:t>投标地点（网址）：温州市公共资源交易中心鹿城分中心</w:t>
            </w:r>
            <w:r>
              <w:rPr>
                <w:rFonts w:hint="eastAsia" w:ascii="宋体" w:hAnsi="宋体" w:cs="宋体"/>
                <w:color w:val="FF0000"/>
                <w:sz w:val="22"/>
                <w:szCs w:val="22"/>
              </w:rPr>
              <w:t>（政采云http://zfcg.czt.zj.gov.cn）</w:t>
            </w:r>
            <w:r>
              <w:rPr>
                <w:rFonts w:hint="eastAsia" w:ascii="宋体" w:hAnsi="宋体" w:cs="宋体"/>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sz w:val="22"/>
                <w:szCs w:val="22"/>
              </w:rPr>
            </w:pPr>
            <w:r>
              <w:rPr>
                <w:rFonts w:hint="eastAsia" w:ascii="宋体" w:hAnsi="宋体" w:cs="宋体"/>
                <w:sz w:val="22"/>
                <w:szCs w:val="22"/>
              </w:rPr>
              <w:t>开标时间：</w:t>
            </w:r>
            <w:r>
              <w:rPr>
                <w:rFonts w:hint="eastAsia" w:ascii="宋体" w:hAnsi="宋体" w:cs="宋体"/>
                <w:sz w:val="22"/>
                <w:highlight w:val="yellow"/>
              </w:rPr>
              <w:t>2022年8月</w:t>
            </w:r>
            <w:r>
              <w:rPr>
                <w:rFonts w:hint="eastAsia" w:ascii="宋体" w:hAnsi="宋体" w:cs="宋体"/>
                <w:sz w:val="22"/>
                <w:highlight w:val="yellow"/>
                <w:lang w:val="en-US" w:eastAsia="zh-CN"/>
              </w:rPr>
              <w:t>8</w:t>
            </w:r>
            <w:r>
              <w:rPr>
                <w:rFonts w:hint="eastAsia" w:ascii="宋体" w:hAnsi="宋体" w:cs="宋体"/>
                <w:sz w:val="22"/>
                <w:highlight w:val="yellow"/>
              </w:rPr>
              <w:t xml:space="preserve"> 日09点30分</w:t>
            </w:r>
          </w:p>
          <w:p>
            <w:pPr>
              <w:widowControl/>
              <w:snapToGrid w:val="0"/>
              <w:spacing w:line="460" w:lineRule="exact"/>
              <w:jc w:val="left"/>
              <w:rPr>
                <w:rFonts w:ascii="宋体" w:hAnsi="宋体" w:cs="宋体"/>
                <w:sz w:val="22"/>
                <w:szCs w:val="22"/>
              </w:rPr>
            </w:pPr>
            <w:r>
              <w:rPr>
                <w:rFonts w:hint="eastAsia" w:ascii="宋体" w:hAnsi="宋体" w:cs="宋体"/>
                <w:sz w:val="22"/>
                <w:szCs w:val="22"/>
              </w:rPr>
              <w:t>开标地点（网址）：温州市公共资源交易中心鹿城分中心</w:t>
            </w:r>
            <w:r>
              <w:rPr>
                <w:rFonts w:hint="eastAsia" w:ascii="宋体" w:hAnsi="宋体" w:cs="宋体"/>
                <w:color w:val="FF0000"/>
                <w:sz w:val="22"/>
              </w:rPr>
              <w:t>（政采云http://zfcg.czt.zj.gov.cn）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14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sz w:val="22"/>
                <w:szCs w:val="22"/>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b/>
                <w:bCs/>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kern w:val="10"/>
                <w:sz w:val="22"/>
                <w:szCs w:val="22"/>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17</w:t>
            </w:r>
          </w:p>
        </w:tc>
        <w:tc>
          <w:tcPr>
            <w:tcW w:w="9590"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460" w:lineRule="exact"/>
              <w:ind w:firstLine="442" w:firstLineChars="200"/>
              <w:rPr>
                <w:rFonts w:ascii="新宋体" w:hAnsi="新宋体" w:eastAsia="新宋体" w:cs="新宋体"/>
                <w:b/>
                <w:bCs/>
                <w:sz w:val="22"/>
                <w:szCs w:val="28"/>
              </w:rPr>
            </w:pPr>
            <w:r>
              <w:rPr>
                <w:rFonts w:hint="eastAsia" w:ascii="新宋体" w:hAnsi="新宋体" w:eastAsia="新宋体" w:cs="新宋体"/>
                <w:b/>
                <w:bCs/>
                <w:sz w:val="22"/>
                <w:szCs w:val="28"/>
              </w:rPr>
              <w:t>1、扶持中小企业（监狱企业、残疾人福利性单位）：</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（1）项目预算：</w:t>
            </w:r>
            <w:r>
              <w:rPr>
                <w:rFonts w:hint="eastAsia" w:ascii="新宋体" w:hAnsi="新宋体" w:eastAsia="新宋体" w:cs="新宋体"/>
                <w:sz w:val="22"/>
                <w:szCs w:val="28"/>
                <w:u w:val="single"/>
              </w:rPr>
              <w:t xml:space="preserve"> 1610</w:t>
            </w:r>
            <w:r>
              <w:rPr>
                <w:rFonts w:hint="eastAsia" w:ascii="新宋体" w:hAnsi="新宋体" w:eastAsia="新宋体" w:cs="新宋体"/>
                <w:sz w:val="22"/>
                <w:szCs w:val="28"/>
              </w:rPr>
              <w:t>万元</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（2）项目属性：</w:t>
            </w:r>
            <w:r>
              <w:rPr>
                <w:rFonts w:hint="eastAsia" w:ascii="新宋体" w:hAnsi="新宋体" w:eastAsia="新宋体" w:cs="新宋体"/>
                <w:sz w:val="22"/>
                <w:szCs w:val="28"/>
                <w:u w:val="single"/>
              </w:rPr>
              <w:t xml:space="preserve">  ②服务类  </w:t>
            </w:r>
            <w:r>
              <w:rPr>
                <w:rFonts w:hint="eastAsia" w:ascii="新宋体" w:hAnsi="新宋体" w:eastAsia="新宋体" w:cs="新宋体"/>
                <w:sz w:val="22"/>
                <w:szCs w:val="28"/>
              </w:rPr>
              <w:t xml:space="preserve"> （①货物类/②服务类/③工程类）</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（3）项目对应的中小企业划分标准所属行业：</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rPr>
              <w:t>（具体根据《中小企业划型标准规定》执行）</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（4）本项目</w:t>
            </w:r>
            <w:r>
              <w:rPr>
                <w:rFonts w:hint="eastAsia" w:ascii="新宋体" w:hAnsi="新宋体" w:eastAsia="新宋体" w:cs="新宋体"/>
                <w:sz w:val="22"/>
                <w:szCs w:val="28"/>
                <w:u w:val="single"/>
              </w:rPr>
              <w:t xml:space="preserve"> （是） </w:t>
            </w:r>
            <w:r>
              <w:rPr>
                <w:rFonts w:hint="eastAsia" w:ascii="新宋体" w:hAnsi="新宋体" w:eastAsia="新宋体" w:cs="新宋体"/>
                <w:sz w:val="22"/>
                <w:szCs w:val="28"/>
              </w:rPr>
              <w:t>属于预留份额专门面向中小企业采购的项目。</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（5）上述第4项中确定为“是”的采购项目，预留份额通过（①）措施进行：</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 xml:space="preserve">①将采购项目整体或者设置采购包专门面向中小企业采购；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②要求供应商以联合体形式参加采购活动，且联合体中中小企业承担的部分达到</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 xml:space="preserve"> (比例)；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 xml:space="preserve">③要求获得采购合同的供应商将采购项目中的 </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(比例)分包给一家或者多家中小企业。</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 xml:space="preserve">（工程项目为 6%）的扣除，用扣除后的价格参加评审。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sz w:val="22"/>
                <w:szCs w:val="28"/>
                <w:u w:val="single"/>
              </w:rPr>
              <w:t xml:space="preserve"> 3%</w:t>
            </w:r>
            <w:r>
              <w:rPr>
                <w:rFonts w:hint="eastAsia" w:ascii="新宋体" w:hAnsi="新宋体" w:eastAsia="新宋体" w:cs="新宋体"/>
                <w:sz w:val="22"/>
                <w:szCs w:val="28"/>
              </w:rPr>
              <w:t>（工程项目为 2%）的扣除，用扣除后的价格参加评审。</w:t>
            </w:r>
          </w:p>
          <w:p>
            <w:pPr>
              <w:widowControl/>
              <w:snapToGrid w:val="0"/>
              <w:spacing w:line="460" w:lineRule="exact"/>
              <w:ind w:firstLine="440" w:firstLineChars="200"/>
              <w:rPr>
                <w:rFonts w:ascii="新宋体" w:hAnsi="新宋体" w:eastAsia="新宋体" w:cs="新宋体"/>
                <w:sz w:val="22"/>
                <w:szCs w:val="28"/>
                <w:highlight w:val="yellow"/>
              </w:rPr>
            </w:pPr>
            <w:r>
              <w:rPr>
                <w:rFonts w:hint="eastAsia" w:ascii="新宋体" w:hAnsi="新宋体" w:eastAsia="新宋体" w:cs="新宋体"/>
                <w:sz w:val="22"/>
                <w:szCs w:val="28"/>
                <w:highlight w:val="yellow"/>
              </w:rPr>
              <w:t>专门面向中小企业采购的项目或者标项，不再执行价格评审优惠的扶持政策。</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2、节能产品、环境标志产品的强制采购政策</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3、节能产品、环境标志产品的优先采购政策</w:t>
            </w:r>
          </w:p>
          <w:p>
            <w:pPr>
              <w:widowControl/>
              <w:snapToGrid w:val="0"/>
              <w:spacing w:line="460" w:lineRule="exact"/>
              <w:ind w:firstLine="440" w:firstLineChars="200"/>
              <w:jc w:val="left"/>
              <w:rPr>
                <w:rFonts w:ascii="宋体" w:hAnsi="宋体" w:cs="宋体"/>
                <w:b/>
                <w:kern w:val="1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b/>
                <w:bCs/>
                <w:sz w:val="22"/>
                <w:szCs w:val="22"/>
              </w:rPr>
            </w:pPr>
            <w:r>
              <w:rPr>
                <w:rFonts w:hint="eastAsia" w:ascii="宋体" w:hAnsi="宋体" w:cs="宋体"/>
                <w:b/>
                <w:bCs/>
                <w:kern w:val="0"/>
                <w:sz w:val="22"/>
                <w:szCs w:val="22"/>
              </w:rPr>
              <w:t>18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宋体" w:hAnsi="宋体" w:cs="宋体"/>
                <w:sz w:val="22"/>
                <w:szCs w:val="22"/>
              </w:rPr>
            </w:pPr>
            <w:r>
              <w:rPr>
                <w:rFonts w:hint="eastAsia" w:ascii="宋体" w:hAnsi="宋体" w:cs="宋体"/>
                <w:sz w:val="22"/>
                <w:szCs w:val="22"/>
              </w:rPr>
              <w:t>根据《关于在政府采购活动中查询及使用信用记录有关问题的通知》财库[2016]125号的规定：</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2）截止时点：提交投标文件（响应文件）截止时间前3年内；</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3）查询记录和证据的留存：信用信息查询记录和证据以网页截图等方式留存。</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宋体" w:hAnsi="宋体" w:cs="宋体"/>
                <w:b/>
                <w:kern w:val="10"/>
                <w:sz w:val="22"/>
                <w:szCs w:val="22"/>
              </w:rPr>
            </w:pPr>
            <w:r>
              <w:rPr>
                <w:rFonts w:hint="eastAsia" w:ascii="宋体" w:hAnsi="宋体" w:cs="宋体"/>
                <w:kern w:val="0"/>
                <w:sz w:val="22"/>
                <w:szCs w:val="22"/>
              </w:rPr>
              <w:t>（</w:t>
            </w:r>
            <w:r>
              <w:rPr>
                <w:rFonts w:hint="eastAsia" w:ascii="宋体" w:hAnsi="宋体" w:cs="宋体"/>
                <w:sz w:val="22"/>
                <w:szCs w:val="22"/>
              </w:rPr>
              <w:t>5）联合体成员任意一方存在不良信用记录的，视同联合体存在不良信用记录。</w:t>
            </w:r>
          </w:p>
        </w:tc>
      </w:tr>
    </w:tbl>
    <w:p>
      <w:pPr>
        <w:rPr>
          <w:rFonts w:ascii="宋体" w:hAnsi="宋体" w:cs="宋体"/>
          <w:b/>
          <w:bCs/>
          <w:sz w:val="26"/>
          <w:szCs w:val="26"/>
        </w:rPr>
      </w:pPr>
      <w:r>
        <w:rPr>
          <w:rFonts w:hint="eastAsia" w:ascii="宋体" w:hAnsi="宋体" w:cs="宋体"/>
          <w:b/>
          <w:bCs/>
          <w:sz w:val="26"/>
          <w:szCs w:val="26"/>
        </w:rPr>
        <w:br w:type="page"/>
      </w:r>
    </w:p>
    <w:p>
      <w:pPr>
        <w:spacing w:before="100" w:beforeAutospacing="1" w:after="100" w:afterAutospacing="1" w:line="460" w:lineRule="exact"/>
        <w:jc w:val="center"/>
        <w:outlineLvl w:val="1"/>
        <w:rPr>
          <w:rFonts w:ascii="宋体" w:hAnsi="宋体" w:cs="宋体"/>
          <w:b/>
          <w:bCs/>
          <w:sz w:val="32"/>
          <w:szCs w:val="32"/>
        </w:rPr>
      </w:pPr>
      <w:bookmarkStart w:id="10" w:name="_Toc19070"/>
      <w:bookmarkStart w:id="11" w:name="_Toc20846"/>
      <w:r>
        <w:rPr>
          <w:rFonts w:hint="eastAsia" w:ascii="宋体" w:hAnsi="宋体" w:cs="宋体"/>
          <w:b/>
          <w:bCs/>
          <w:sz w:val="26"/>
          <w:szCs w:val="26"/>
        </w:rPr>
        <w:t>一、 说   明</w:t>
      </w:r>
      <w:bookmarkEnd w:id="10"/>
      <w:bookmarkEnd w:id="11"/>
    </w:p>
    <w:p>
      <w:pPr>
        <w:tabs>
          <w:tab w:val="left" w:pos="360"/>
        </w:tabs>
        <w:spacing w:line="460" w:lineRule="exact"/>
        <w:ind w:firstLine="550" w:firstLineChars="250"/>
        <w:rPr>
          <w:rFonts w:ascii="宋体" w:hAnsi="宋体" w:cs="宋体"/>
          <w:b/>
          <w:sz w:val="22"/>
          <w:szCs w:val="22"/>
        </w:rPr>
      </w:pPr>
      <w:r>
        <w:rPr>
          <w:rFonts w:hint="eastAsia" w:ascii="宋体" w:hAnsi="宋体" w:cs="宋体"/>
          <w:sz w:val="22"/>
          <w:szCs w:val="22"/>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sz w:val="22"/>
          <w:szCs w:val="22"/>
        </w:rPr>
      </w:pPr>
      <w:r>
        <w:rPr>
          <w:rFonts w:hint="eastAsia" w:ascii="宋体" w:hAnsi="宋体" w:cs="宋体"/>
          <w:b/>
          <w:bCs/>
          <w:sz w:val="22"/>
          <w:szCs w:val="22"/>
        </w:rPr>
        <w:t>2、定义</w:t>
      </w:r>
    </w:p>
    <w:p>
      <w:pPr>
        <w:tabs>
          <w:tab w:val="left" w:pos="360"/>
        </w:tabs>
        <w:spacing w:line="460" w:lineRule="exact"/>
        <w:ind w:firstLine="550" w:firstLineChars="250"/>
        <w:rPr>
          <w:rFonts w:ascii="宋体" w:hAnsi="宋体" w:cs="宋体"/>
          <w:sz w:val="22"/>
        </w:rPr>
      </w:pPr>
      <w:r>
        <w:rPr>
          <w:rFonts w:hint="eastAsia" w:ascii="宋体" w:hAnsi="宋体" w:cs="宋体"/>
          <w:sz w:val="22"/>
        </w:rPr>
        <w:t>招标人：是指依法进行政府采购的国家机关、事业单位、团体组织</w:t>
      </w:r>
    </w:p>
    <w:p>
      <w:pPr>
        <w:tabs>
          <w:tab w:val="left" w:pos="360"/>
        </w:tabs>
        <w:spacing w:line="460" w:lineRule="exact"/>
        <w:ind w:firstLine="550" w:firstLineChars="250"/>
        <w:rPr>
          <w:rFonts w:ascii="宋体" w:hAnsi="宋体" w:cs="宋体"/>
          <w:sz w:val="22"/>
        </w:rPr>
      </w:pPr>
      <w:r>
        <w:rPr>
          <w:rFonts w:hint="eastAsia" w:ascii="宋体" w:hAnsi="宋体" w:cs="宋体"/>
          <w:sz w:val="22"/>
        </w:rPr>
        <w:t>招标代理机构：受招标人委托，在委托的范围内办理政府采购事宜的机构；</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投标人：是指参加本政府采购项目投标的供应商；</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投标人代表：是指参加本项目投标活动的供应商法定代表人或法定代表人授权代表；</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投标联合体：是指两个以上供应商组成联合体，以一个供应商的身份参加投标；</w:t>
      </w:r>
    </w:p>
    <w:p>
      <w:pPr>
        <w:tabs>
          <w:tab w:val="left" w:pos="360"/>
        </w:tabs>
        <w:spacing w:line="460" w:lineRule="exact"/>
        <w:ind w:firstLine="550" w:firstLineChars="250"/>
        <w:rPr>
          <w:rFonts w:ascii="宋体" w:hAnsi="宋体" w:cs="宋体"/>
          <w:sz w:val="22"/>
        </w:rPr>
      </w:pPr>
      <w:r>
        <w:rPr>
          <w:rFonts w:hint="eastAsia" w:ascii="宋体" w:hAnsi="宋体" w:cs="宋体"/>
          <w:sz w:val="22"/>
        </w:rPr>
        <w:t>甲方：是指合同签订的一方，一般与招标人、用户相同；</w:t>
      </w:r>
    </w:p>
    <w:p>
      <w:pPr>
        <w:tabs>
          <w:tab w:val="left" w:pos="360"/>
        </w:tabs>
        <w:spacing w:line="460" w:lineRule="exact"/>
        <w:ind w:firstLine="550" w:firstLineChars="250"/>
        <w:rPr>
          <w:rFonts w:ascii="宋体" w:hAnsi="宋体" w:cs="宋体"/>
          <w:sz w:val="22"/>
        </w:rPr>
      </w:pPr>
      <w:r>
        <w:rPr>
          <w:rFonts w:hint="eastAsia" w:ascii="宋体" w:hAnsi="宋体" w:cs="宋体"/>
          <w:sz w:val="22"/>
        </w:rPr>
        <w:t>乙方：是指合同签订的另一方，与中标人相同；</w:t>
      </w:r>
    </w:p>
    <w:p>
      <w:pPr>
        <w:tabs>
          <w:tab w:val="left" w:pos="360"/>
        </w:tabs>
        <w:spacing w:line="460" w:lineRule="exact"/>
        <w:ind w:firstLine="550" w:firstLineChars="250"/>
        <w:rPr>
          <w:rFonts w:ascii="宋体" w:hAnsi="宋体" w:cs="宋体"/>
          <w:sz w:val="22"/>
        </w:rPr>
      </w:pPr>
      <w:r>
        <w:rPr>
          <w:rFonts w:hint="eastAsia" w:ascii="宋体" w:hAnsi="宋体" w:cs="宋体"/>
          <w:sz w:val="22"/>
        </w:rPr>
        <w:t>制造商：是指拥有投标产品自主知识产权的单位；</w:t>
      </w:r>
    </w:p>
    <w:p>
      <w:pPr>
        <w:tabs>
          <w:tab w:val="left" w:pos="360"/>
        </w:tabs>
        <w:spacing w:line="460" w:lineRule="exact"/>
        <w:ind w:firstLine="550" w:firstLineChars="250"/>
        <w:rPr>
          <w:rFonts w:ascii="宋体" w:hAnsi="宋体" w:cs="宋体"/>
          <w:sz w:val="22"/>
          <w:szCs w:val="22"/>
        </w:rPr>
      </w:pPr>
      <w:r>
        <w:rPr>
          <w:rFonts w:hint="eastAsia" w:ascii="宋体" w:hAnsi="宋体" w:cs="宋体"/>
          <w:sz w:val="22"/>
          <w:szCs w:val="22"/>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ascii="宋体" w:hAnsi="宋体" w:cs="宋体"/>
          <w:b/>
          <w:bCs/>
          <w:sz w:val="22"/>
          <w:szCs w:val="22"/>
        </w:rPr>
      </w:pPr>
      <w:r>
        <w:rPr>
          <w:rFonts w:hint="eastAsia" w:ascii="宋体" w:hAnsi="宋体" w:cs="宋体"/>
          <w:b/>
          <w:bCs/>
          <w:sz w:val="22"/>
          <w:szCs w:val="22"/>
        </w:rPr>
        <w:t>带“▲”条款系指实质性要求条款。“★”是关键技术参数及要求。</w:t>
      </w:r>
    </w:p>
    <w:p>
      <w:pPr>
        <w:tabs>
          <w:tab w:val="left" w:pos="360"/>
        </w:tabs>
        <w:spacing w:line="460" w:lineRule="exact"/>
        <w:ind w:firstLine="541" w:firstLineChars="245"/>
        <w:rPr>
          <w:rFonts w:ascii="宋体" w:hAnsi="宋体" w:cs="宋体"/>
          <w:sz w:val="22"/>
          <w:szCs w:val="22"/>
        </w:rPr>
      </w:pPr>
      <w:r>
        <w:rPr>
          <w:rFonts w:hint="eastAsia" w:ascii="宋体" w:hAnsi="宋体" w:cs="宋体"/>
          <w:b/>
          <w:sz w:val="22"/>
          <w:szCs w:val="22"/>
        </w:rPr>
        <w:t>3、投标人代表</w:t>
      </w:r>
    </w:p>
    <w:p>
      <w:pPr>
        <w:tabs>
          <w:tab w:val="left" w:pos="360"/>
        </w:tabs>
        <w:spacing w:line="460" w:lineRule="exact"/>
        <w:ind w:firstLine="541" w:firstLineChars="245"/>
        <w:rPr>
          <w:rFonts w:ascii="宋体" w:hAnsi="宋体" w:cs="宋体"/>
          <w:b/>
          <w:sz w:val="22"/>
        </w:rPr>
      </w:pPr>
      <w:r>
        <w:rPr>
          <w:rFonts w:hint="eastAsia" w:ascii="宋体" w:hAnsi="宋体" w:cs="宋体"/>
          <w:b/>
          <w:sz w:val="22"/>
          <w:szCs w:val="22"/>
        </w:rPr>
        <w:t>3.1</w:t>
      </w:r>
      <w:r>
        <w:rPr>
          <w:rFonts w:hint="eastAsia" w:ascii="宋体" w:hAnsi="宋体" w:cs="宋体"/>
          <w:b/>
          <w:sz w:val="22"/>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sz w:val="22"/>
          <w:szCs w:val="22"/>
        </w:rPr>
      </w:pPr>
      <w:r>
        <w:rPr>
          <w:rFonts w:hint="eastAsia" w:ascii="宋体" w:hAnsi="宋体" w:cs="宋体"/>
          <w:sz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sz w:val="22"/>
          <w:szCs w:val="22"/>
        </w:rPr>
        <w:t>。</w:t>
      </w:r>
    </w:p>
    <w:p>
      <w:pPr>
        <w:spacing w:line="460" w:lineRule="exact"/>
        <w:ind w:firstLine="541" w:firstLineChars="245"/>
        <w:rPr>
          <w:rFonts w:ascii="宋体" w:hAnsi="宋体" w:cs="宋体"/>
          <w:b/>
          <w:sz w:val="22"/>
          <w:szCs w:val="22"/>
        </w:rPr>
      </w:pPr>
      <w:r>
        <w:rPr>
          <w:rFonts w:hint="eastAsia" w:ascii="宋体" w:hAnsi="宋体" w:cs="宋体"/>
          <w:b/>
          <w:sz w:val="22"/>
          <w:szCs w:val="22"/>
        </w:rPr>
        <w:t>4、投标费用</w:t>
      </w:r>
    </w:p>
    <w:p>
      <w:pPr>
        <w:spacing w:line="460" w:lineRule="exact"/>
        <w:ind w:firstLine="541" w:firstLineChars="245"/>
        <w:rPr>
          <w:rFonts w:ascii="宋体" w:hAnsi="宋体" w:cs="宋体"/>
          <w:sz w:val="22"/>
          <w:szCs w:val="22"/>
        </w:rPr>
      </w:pPr>
      <w:r>
        <w:rPr>
          <w:rFonts w:hint="eastAsia" w:ascii="宋体" w:hAnsi="宋体" w:cs="宋体"/>
          <w:b/>
          <w:sz w:val="22"/>
          <w:szCs w:val="22"/>
        </w:rPr>
        <w:t>4.1</w:t>
      </w:r>
      <w:r>
        <w:rPr>
          <w:rFonts w:hint="eastAsia" w:ascii="宋体" w:hAnsi="宋体" w:cs="宋体"/>
          <w:sz w:val="22"/>
          <w:szCs w:val="22"/>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宋体" w:hAnsi="宋体" w:cs="宋体"/>
          <w:b/>
          <w:bCs/>
          <w:sz w:val="26"/>
          <w:szCs w:val="26"/>
        </w:rPr>
      </w:pPr>
      <w:bookmarkStart w:id="12" w:name="_Toc9899"/>
      <w:bookmarkStart w:id="13" w:name="_Toc28278"/>
      <w:r>
        <w:rPr>
          <w:rFonts w:hint="eastAsia" w:ascii="宋体" w:hAnsi="宋体" w:cs="宋体"/>
          <w:b/>
          <w:bCs/>
          <w:sz w:val="26"/>
          <w:szCs w:val="26"/>
        </w:rPr>
        <w:t>二、 招标文件</w:t>
      </w:r>
      <w:bookmarkEnd w:id="12"/>
      <w:bookmarkEnd w:id="13"/>
    </w:p>
    <w:p>
      <w:pPr>
        <w:tabs>
          <w:tab w:val="left" w:pos="360"/>
        </w:tabs>
        <w:spacing w:line="460" w:lineRule="exact"/>
        <w:ind w:firstLine="550" w:firstLineChars="250"/>
        <w:rPr>
          <w:rFonts w:ascii="宋体" w:hAnsi="宋体" w:cs="宋体"/>
          <w:sz w:val="22"/>
        </w:rPr>
      </w:pPr>
      <w:r>
        <w:rPr>
          <w:rFonts w:hint="eastAsia" w:ascii="宋体" w:hAnsi="宋体" w:cs="宋体"/>
          <w:sz w:val="22"/>
        </w:rPr>
        <w:t>1、招标文件由招标文件目录所列内容及相关资料组成。</w:t>
      </w:r>
    </w:p>
    <w:p>
      <w:pPr>
        <w:tabs>
          <w:tab w:val="left" w:pos="360"/>
        </w:tabs>
        <w:spacing w:line="460" w:lineRule="exact"/>
        <w:ind w:firstLine="552" w:firstLineChars="250"/>
        <w:rPr>
          <w:rFonts w:ascii="宋体" w:hAnsi="宋体" w:cs="宋体"/>
          <w:b/>
          <w:sz w:val="22"/>
        </w:rPr>
      </w:pPr>
      <w:r>
        <w:rPr>
          <w:rFonts w:hint="eastAsia" w:ascii="宋体" w:hAnsi="宋体" w:cs="宋体"/>
          <w:b/>
          <w:sz w:val="22"/>
        </w:rPr>
        <w:t>2、招标文件的澄清</w:t>
      </w:r>
    </w:p>
    <w:p>
      <w:pPr>
        <w:tabs>
          <w:tab w:val="left" w:pos="360"/>
        </w:tabs>
        <w:spacing w:line="460" w:lineRule="exact"/>
        <w:ind w:firstLine="550" w:firstLineChars="250"/>
        <w:rPr>
          <w:rFonts w:ascii="宋体" w:hAnsi="宋体" w:cs="宋体"/>
          <w:sz w:val="22"/>
        </w:rPr>
      </w:pPr>
      <w:r>
        <w:rPr>
          <w:rFonts w:hint="eastAsia" w:ascii="宋体" w:hAnsi="宋体" w:cs="宋体"/>
          <w:sz w:val="22"/>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宋体" w:hAnsi="宋体" w:cs="宋体"/>
          <w:b/>
          <w:sz w:val="22"/>
        </w:rPr>
      </w:pPr>
      <w:r>
        <w:rPr>
          <w:rFonts w:hint="eastAsia" w:ascii="宋体" w:hAnsi="宋体" w:cs="宋体"/>
          <w:b/>
          <w:sz w:val="22"/>
        </w:rPr>
        <w:t>3、招标文件的修改</w:t>
      </w:r>
    </w:p>
    <w:p>
      <w:pPr>
        <w:tabs>
          <w:tab w:val="left" w:pos="360"/>
        </w:tabs>
        <w:spacing w:line="460" w:lineRule="exact"/>
        <w:ind w:firstLine="550" w:firstLineChars="250"/>
        <w:rPr>
          <w:rFonts w:ascii="宋体" w:hAnsi="宋体" w:cs="宋体"/>
          <w:sz w:val="22"/>
        </w:rPr>
      </w:pPr>
      <w:r>
        <w:rPr>
          <w:rFonts w:hint="eastAsia" w:ascii="宋体" w:hAnsi="宋体" w:cs="宋体"/>
          <w:sz w:val="22"/>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宋体" w:hAnsi="宋体" w:cs="宋体"/>
          <w:b/>
          <w:sz w:val="22"/>
          <w:szCs w:val="22"/>
        </w:rPr>
      </w:pPr>
      <w:r>
        <w:rPr>
          <w:rFonts w:hint="eastAsia" w:ascii="宋体" w:hAnsi="宋体" w:cs="宋体"/>
          <w:sz w:val="22"/>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sz w:val="22"/>
          <w:szCs w:val="22"/>
        </w:rPr>
        <w:t>。</w:t>
      </w:r>
    </w:p>
    <w:p>
      <w:pPr>
        <w:spacing w:before="100" w:beforeAutospacing="1" w:after="100" w:afterAutospacing="1" w:line="460" w:lineRule="exact"/>
        <w:jc w:val="center"/>
        <w:outlineLvl w:val="1"/>
        <w:rPr>
          <w:rFonts w:ascii="宋体" w:hAnsi="宋体" w:cs="宋体"/>
          <w:b/>
          <w:bCs/>
          <w:sz w:val="26"/>
          <w:szCs w:val="26"/>
        </w:rPr>
      </w:pPr>
      <w:bookmarkStart w:id="14" w:name="_Toc12726"/>
      <w:bookmarkStart w:id="15" w:name="_Toc22646"/>
      <w:r>
        <w:rPr>
          <w:rFonts w:hint="eastAsia" w:ascii="宋体" w:hAnsi="宋体" w:cs="宋体"/>
          <w:b/>
          <w:bCs/>
          <w:sz w:val="26"/>
          <w:szCs w:val="26"/>
        </w:rPr>
        <w:t>三、 投标文件的编制</w:t>
      </w:r>
      <w:bookmarkEnd w:id="14"/>
      <w:bookmarkEnd w:id="15"/>
    </w:p>
    <w:p>
      <w:pPr>
        <w:tabs>
          <w:tab w:val="left" w:pos="360"/>
        </w:tabs>
        <w:spacing w:line="460" w:lineRule="exact"/>
        <w:ind w:firstLine="550" w:firstLineChars="250"/>
        <w:rPr>
          <w:rFonts w:ascii="宋体" w:hAnsi="宋体" w:cs="宋体"/>
          <w:sz w:val="22"/>
        </w:rPr>
      </w:pPr>
      <w:r>
        <w:rPr>
          <w:rFonts w:hint="eastAsia" w:ascii="宋体" w:hAnsi="宋体" w:cs="宋体"/>
          <w:sz w:val="22"/>
        </w:rPr>
        <w:t>1、投标人应认真阅读招标文件中所有事项、格式、条款和技术规范等。</w:t>
      </w:r>
      <w:r>
        <w:rPr>
          <w:rFonts w:hint="eastAsia" w:ascii="宋体" w:hAnsi="宋体" w:cs="宋体"/>
          <w:b/>
          <w:sz w:val="22"/>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ascii="宋体" w:hAnsi="宋体" w:cs="宋体"/>
          <w:b/>
          <w:sz w:val="22"/>
          <w:szCs w:val="22"/>
        </w:rPr>
      </w:pPr>
      <w:r>
        <w:rPr>
          <w:rFonts w:hint="eastAsia" w:ascii="宋体" w:hAnsi="宋体" w:cs="宋体"/>
          <w:b/>
          <w:sz w:val="22"/>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宋体" w:hAnsi="宋体" w:cs="宋体"/>
          <w:b/>
          <w:sz w:val="22"/>
          <w:szCs w:val="22"/>
        </w:rPr>
      </w:pPr>
      <w:r>
        <w:rPr>
          <w:rFonts w:hint="eastAsia" w:ascii="宋体" w:hAnsi="宋体" w:cs="宋体"/>
          <w:b/>
          <w:sz w:val="22"/>
          <w:szCs w:val="22"/>
        </w:rPr>
        <w:t>3、</w:t>
      </w:r>
      <w:r>
        <w:rPr>
          <w:rFonts w:hint="eastAsia" w:ascii="宋体" w:hAnsi="宋体" w:cs="宋体"/>
          <w:b/>
          <w:bCs/>
          <w:sz w:val="22"/>
          <w:szCs w:val="22"/>
        </w:rPr>
        <w:t>投标文件的构成：</w:t>
      </w:r>
    </w:p>
    <w:p>
      <w:pPr>
        <w:spacing w:line="460" w:lineRule="exact"/>
        <w:ind w:firstLine="541" w:firstLineChars="245"/>
        <w:rPr>
          <w:rFonts w:ascii="宋体" w:hAnsi="宋体" w:cs="宋体"/>
          <w:b/>
          <w:bCs/>
          <w:sz w:val="22"/>
          <w:szCs w:val="22"/>
        </w:rPr>
      </w:pPr>
      <w:r>
        <w:rPr>
          <w:rFonts w:hint="eastAsia" w:ascii="宋体" w:hAnsi="宋体" w:cs="宋体"/>
          <w:b/>
          <w:bCs/>
          <w:kern w:val="0"/>
          <w:sz w:val="22"/>
          <w:szCs w:val="22"/>
        </w:rPr>
        <w:t>投标</w:t>
      </w:r>
      <w:r>
        <w:rPr>
          <w:rFonts w:hint="eastAsia" w:ascii="宋体" w:hAnsi="宋体" w:cs="宋体"/>
          <w:b/>
          <w:bCs/>
          <w:kern w:val="0"/>
          <w:sz w:val="22"/>
          <w:szCs w:val="22"/>
          <w:lang w:val="zh-CN"/>
        </w:rPr>
        <w:t>文件应当包括以下主要内容：资格文件、报价文件、商务技术文件。</w:t>
      </w:r>
    </w:p>
    <w:p>
      <w:pPr>
        <w:spacing w:line="460" w:lineRule="exact"/>
        <w:ind w:firstLine="541" w:firstLineChars="245"/>
        <w:rPr>
          <w:rFonts w:ascii="宋体" w:hAnsi="宋体" w:cs="宋体"/>
          <w:b/>
          <w:bCs/>
          <w:kern w:val="0"/>
          <w:sz w:val="22"/>
          <w:szCs w:val="22"/>
          <w:lang w:val="zh-CN"/>
        </w:rPr>
      </w:pPr>
      <w:r>
        <w:rPr>
          <w:rFonts w:hint="eastAsia" w:ascii="宋体" w:hAnsi="宋体" w:cs="宋体"/>
          <w:b/>
          <w:bCs/>
          <w:kern w:val="0"/>
          <w:sz w:val="22"/>
          <w:szCs w:val="22"/>
        </w:rPr>
        <w:t>3.1</w:t>
      </w:r>
      <w:r>
        <w:rPr>
          <w:rFonts w:hint="eastAsia" w:ascii="宋体" w:hAnsi="宋体" w:cs="宋体"/>
          <w:b/>
          <w:bCs/>
          <w:kern w:val="0"/>
          <w:sz w:val="22"/>
          <w:szCs w:val="22"/>
          <w:lang w:val="zh-CN"/>
        </w:rPr>
        <w:t xml:space="preserve">投标人的资格文件至少应包括以下内容： </w:t>
      </w:r>
    </w:p>
    <w:p>
      <w:pPr>
        <w:spacing w:line="460" w:lineRule="exact"/>
        <w:ind w:firstLine="539" w:firstLineChars="245"/>
        <w:rPr>
          <w:rFonts w:ascii="宋体" w:hAnsi="宋体" w:cs="宋体"/>
          <w:kern w:val="0"/>
          <w:sz w:val="22"/>
          <w:szCs w:val="22"/>
          <w:lang w:val="zh-CN"/>
        </w:rPr>
      </w:pPr>
      <w:r>
        <w:rPr>
          <w:rFonts w:hint="eastAsia" w:ascii="宋体" w:hAnsi="宋体" w:cs="宋体"/>
          <w:kern w:val="0"/>
          <w:sz w:val="22"/>
          <w:szCs w:val="22"/>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包括：</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bCs/>
          <w:sz w:val="22"/>
          <w:szCs w:val="22"/>
        </w:rPr>
        <w:t>营业执照</w:t>
      </w:r>
      <w:r>
        <w:rPr>
          <w:rFonts w:hint="eastAsia" w:ascii="宋体" w:hAnsi="宋体" w:cs="宋体"/>
          <w:sz w:val="22"/>
          <w:szCs w:val="22"/>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）具有履行合同所必需的场地、设备和专业技术能力的承诺函；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）依法缴纳税收和社会保障资金的承诺函；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）参加政府采购活动前3年内在经营活动中没有重大违法记录的声明函；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5</w:t>
      </w:r>
      <w:r>
        <w:rPr>
          <w:rFonts w:hint="eastAsia" w:ascii="宋体" w:hAnsi="宋体" w:cs="宋体"/>
          <w:sz w:val="22"/>
          <w:szCs w:val="22"/>
        </w:rPr>
        <w:t>）单位负责人为同一人或者存在直接控股、管理关系的不同供应商，不得参加同一合同项下的政府采购活动承诺函；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6</w:t>
      </w:r>
      <w:r>
        <w:rPr>
          <w:rFonts w:hint="eastAsia" w:ascii="宋体" w:hAnsi="宋体" w:cs="宋体"/>
          <w:sz w:val="22"/>
          <w:szCs w:val="22"/>
        </w:rPr>
        <w:t>）供应商不属于公益一类事业单位承诺函。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7</w:t>
      </w:r>
      <w:r>
        <w:rPr>
          <w:rFonts w:hint="eastAsia" w:ascii="宋体" w:hAnsi="宋体" w:cs="宋体"/>
          <w:sz w:val="22"/>
          <w:szCs w:val="22"/>
        </w:rPr>
        <w:t>）未被“信用中国”（www.creditchina.gov.cn）、中国政府采购网（www.ccgp.gov.cn）列入失信被执行人、重大税收违法案件当事人名单、政府采购严重违法失信行为记录名单.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ascii="宋体" w:hAnsi="宋体" w:cs="宋体"/>
          <w:sz w:val="22"/>
          <w:szCs w:val="22"/>
        </w:rPr>
      </w:pPr>
      <w:r>
        <w:rPr>
          <w:rFonts w:hint="eastAsia" w:ascii="宋体" w:hAnsi="宋体" w:cs="宋体"/>
          <w:sz w:val="22"/>
          <w:szCs w:val="22"/>
        </w:rPr>
        <w:t>信用信息查询记录和证据以项目公告发出日期后的网页截图为准；</w:t>
      </w:r>
    </w:p>
    <w:p>
      <w:pPr>
        <w:snapToGrid w:val="0"/>
        <w:spacing w:line="460" w:lineRule="exact"/>
        <w:ind w:left="525" w:leftChars="25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8</w:t>
      </w:r>
      <w:r>
        <w:rPr>
          <w:rFonts w:hint="eastAsia" w:ascii="宋体" w:hAnsi="宋体" w:cs="宋体"/>
          <w:sz w:val="22"/>
          <w:szCs w:val="22"/>
        </w:rPr>
        <w:t>）政府采购活动确认声明书</w:t>
      </w:r>
    </w:p>
    <w:p>
      <w:pPr>
        <w:snapToGrid w:val="0"/>
        <w:spacing w:line="460" w:lineRule="exact"/>
        <w:ind w:left="525" w:leftChars="250"/>
        <w:rPr>
          <w:rFonts w:ascii="宋体" w:hAnsi="宋体" w:cs="宋体"/>
          <w:sz w:val="22"/>
          <w:szCs w:val="22"/>
        </w:rPr>
      </w:pPr>
      <w:r>
        <w:rPr>
          <w:rFonts w:hint="eastAsia" w:ascii="宋体" w:hAnsi="宋体" w:cs="宋体"/>
          <w:sz w:val="22"/>
          <w:szCs w:val="22"/>
        </w:rPr>
        <w:t>上述资格条件审查材料有一项不提供的，视为资格审查不通过。</w:t>
      </w:r>
    </w:p>
    <w:p>
      <w:pPr>
        <w:snapToGrid w:val="0"/>
        <w:spacing w:line="460" w:lineRule="exact"/>
        <w:ind w:left="105" w:leftChars="50" w:firstLine="442" w:firstLineChars="200"/>
        <w:rPr>
          <w:rFonts w:ascii="宋体" w:hAnsi="宋体" w:cs="宋体"/>
          <w:sz w:val="22"/>
          <w:szCs w:val="22"/>
          <w:u w:val="single"/>
          <w:lang w:val="zh-CN"/>
        </w:rPr>
      </w:pPr>
      <w:r>
        <w:rPr>
          <w:rFonts w:hint="eastAsia" w:ascii="宋体" w:hAnsi="宋体" w:cs="宋体"/>
          <w:b/>
          <w:bCs/>
          <w:sz w:val="22"/>
          <w:szCs w:val="22"/>
        </w:rPr>
        <w:t xml:space="preserve">3.2投标人的报价文件至少应包括以下内容： </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（1）投标函；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（2）投标报价一览表；</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 xml:space="preserve">（3）中小企业声明函、监狱企业、残疾人福利性单位及其他相关的充分的证明材料。（如有） </w:t>
      </w:r>
    </w:p>
    <w:p>
      <w:pPr>
        <w:snapToGrid w:val="0"/>
        <w:spacing w:line="460" w:lineRule="exact"/>
        <w:ind w:firstLine="440" w:firstLineChars="200"/>
        <w:rPr>
          <w:rFonts w:ascii="宋体" w:hAnsi="宋体" w:cs="宋体"/>
          <w:kern w:val="0"/>
          <w:sz w:val="22"/>
          <w:szCs w:val="22"/>
          <w:lang w:val="zh-CN"/>
        </w:rPr>
      </w:pPr>
      <w:r>
        <w:rPr>
          <w:rFonts w:hint="eastAsia" w:ascii="宋体" w:hAnsi="宋体" w:cs="宋体"/>
          <w:kern w:val="0"/>
          <w:sz w:val="22"/>
          <w:szCs w:val="22"/>
        </w:rPr>
        <w:t>3.3</w:t>
      </w:r>
      <w:r>
        <w:rPr>
          <w:rFonts w:hint="eastAsia" w:ascii="宋体" w:hAnsi="宋体" w:cs="宋体"/>
          <w:kern w:val="0"/>
          <w:sz w:val="22"/>
          <w:szCs w:val="22"/>
          <w:lang w:val="zh-CN"/>
        </w:rPr>
        <w:t>投标人的</w:t>
      </w:r>
      <w:r>
        <w:rPr>
          <w:rFonts w:hint="eastAsia" w:ascii="宋体" w:hAnsi="宋体" w:cs="宋体"/>
          <w:b/>
          <w:bCs/>
          <w:kern w:val="0"/>
          <w:sz w:val="22"/>
          <w:szCs w:val="22"/>
          <w:lang w:val="zh-CN"/>
        </w:rPr>
        <w:t>商务技术文件</w:t>
      </w:r>
      <w:r>
        <w:rPr>
          <w:rFonts w:hint="eastAsia" w:ascii="宋体" w:hAnsi="宋体" w:cs="宋体"/>
          <w:kern w:val="0"/>
          <w:sz w:val="22"/>
          <w:szCs w:val="22"/>
          <w:lang w:val="zh-CN"/>
        </w:rPr>
        <w:t xml:space="preserve">应包括以下内容： </w:t>
      </w:r>
    </w:p>
    <w:p>
      <w:pPr>
        <w:spacing w:line="460" w:lineRule="exact"/>
        <w:ind w:firstLine="440" w:firstLineChars="200"/>
        <w:rPr>
          <w:rFonts w:ascii="宋体" w:hAnsi="宋体" w:cs="宋体"/>
          <w:sz w:val="22"/>
          <w:szCs w:val="22"/>
        </w:rPr>
      </w:pPr>
      <w:r>
        <w:rPr>
          <w:rFonts w:hint="eastAsia" w:ascii="宋体" w:hAnsi="宋体" w:cs="宋体"/>
          <w:sz w:val="22"/>
          <w:szCs w:val="22"/>
        </w:rPr>
        <w:t>序号</w:t>
      </w:r>
      <w:r>
        <w:rPr>
          <w:rFonts w:hint="eastAsia" w:ascii="宋体" w:hAnsi="宋体" w:cs="宋体"/>
          <w:sz w:val="22"/>
          <w:szCs w:val="22"/>
        </w:rPr>
        <w:tab/>
      </w:r>
      <w:r>
        <w:rPr>
          <w:rFonts w:hint="eastAsia" w:ascii="宋体" w:hAnsi="宋体" w:cs="宋体"/>
          <w:sz w:val="22"/>
          <w:szCs w:val="22"/>
        </w:rPr>
        <w:t>至少应包括以下内容（投标供应商应提供相关内容，否则不能通过符合性审查的，责任自负。）</w:t>
      </w:r>
    </w:p>
    <w:p>
      <w:pPr>
        <w:spacing w:line="46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sz w:val="22"/>
          <w:szCs w:val="22"/>
        </w:rPr>
        <w:tab/>
      </w:r>
      <w:r>
        <w:rPr>
          <w:rFonts w:hint="eastAsia" w:ascii="宋体" w:hAnsi="宋体" w:cs="宋体"/>
          <w:sz w:val="22"/>
          <w:szCs w:val="22"/>
        </w:rPr>
        <w:t>商务技术文件封面（格式自拟）</w:t>
      </w:r>
    </w:p>
    <w:p>
      <w:pPr>
        <w:spacing w:line="460" w:lineRule="exact"/>
        <w:ind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rPr>
        <w:tab/>
      </w:r>
      <w:r>
        <w:rPr>
          <w:rFonts w:hint="eastAsia" w:ascii="宋体" w:hAnsi="宋体" w:cs="宋体"/>
          <w:sz w:val="22"/>
          <w:szCs w:val="22"/>
        </w:rPr>
        <w:t>投标函</w:t>
      </w:r>
    </w:p>
    <w:p>
      <w:pPr>
        <w:spacing w:line="460" w:lineRule="exact"/>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rPr>
        <w:tab/>
      </w:r>
      <w:r>
        <w:rPr>
          <w:rFonts w:hint="eastAsia" w:ascii="宋体" w:hAnsi="宋体" w:cs="宋体"/>
          <w:sz w:val="22"/>
          <w:szCs w:val="22"/>
        </w:rPr>
        <w:t>投标供应商法定代表人授权书</w:t>
      </w:r>
    </w:p>
    <w:p>
      <w:pPr>
        <w:spacing w:line="460" w:lineRule="exact"/>
        <w:ind w:firstLine="440" w:firstLineChars="200"/>
        <w:rPr>
          <w:rFonts w:ascii="宋体" w:hAnsi="宋体" w:cs="宋体"/>
          <w:sz w:val="22"/>
          <w:szCs w:val="22"/>
        </w:rPr>
      </w:pPr>
      <w:r>
        <w:rPr>
          <w:rFonts w:hint="eastAsia" w:ascii="宋体" w:hAnsi="宋体" w:cs="宋体"/>
          <w:sz w:val="22"/>
          <w:szCs w:val="22"/>
        </w:rPr>
        <w:t>4</w:t>
      </w:r>
      <w:r>
        <w:rPr>
          <w:rFonts w:hint="eastAsia" w:ascii="宋体" w:hAnsi="宋体" w:cs="宋体"/>
          <w:sz w:val="22"/>
          <w:szCs w:val="22"/>
        </w:rPr>
        <w:tab/>
      </w:r>
      <w:r>
        <w:rPr>
          <w:rFonts w:hint="eastAsia" w:ascii="宋体" w:hAnsi="宋体" w:cs="宋体"/>
          <w:sz w:val="22"/>
          <w:szCs w:val="22"/>
        </w:rPr>
        <w:t>法定代表人诚信投标承诺书</w:t>
      </w:r>
    </w:p>
    <w:p>
      <w:pPr>
        <w:spacing w:line="460" w:lineRule="exact"/>
        <w:ind w:firstLine="440" w:firstLineChars="200"/>
        <w:rPr>
          <w:rFonts w:ascii="宋体" w:hAnsi="宋体" w:cs="宋体"/>
          <w:sz w:val="22"/>
          <w:szCs w:val="22"/>
        </w:rPr>
      </w:pPr>
      <w:r>
        <w:rPr>
          <w:rFonts w:hint="eastAsia" w:ascii="宋体" w:hAnsi="宋体" w:cs="宋体"/>
          <w:sz w:val="22"/>
          <w:szCs w:val="22"/>
        </w:rPr>
        <w:t>5</w:t>
      </w:r>
      <w:r>
        <w:rPr>
          <w:rFonts w:hint="eastAsia" w:ascii="宋体" w:hAnsi="宋体" w:cs="宋体"/>
          <w:sz w:val="22"/>
          <w:szCs w:val="22"/>
        </w:rPr>
        <w:tab/>
      </w:r>
      <w:r>
        <w:rPr>
          <w:rFonts w:hint="eastAsia" w:ascii="宋体" w:hAnsi="宋体" w:cs="宋体"/>
          <w:sz w:val="22"/>
          <w:szCs w:val="22"/>
        </w:rPr>
        <w:t>投标供应商业绩（如有则提供）</w:t>
      </w:r>
    </w:p>
    <w:p>
      <w:pPr>
        <w:spacing w:line="460" w:lineRule="exact"/>
        <w:ind w:firstLine="440" w:firstLineChars="200"/>
        <w:rPr>
          <w:rFonts w:ascii="宋体" w:hAnsi="宋体" w:cs="宋体"/>
          <w:sz w:val="22"/>
          <w:szCs w:val="22"/>
        </w:rPr>
      </w:pPr>
      <w:r>
        <w:rPr>
          <w:rFonts w:hint="eastAsia" w:ascii="宋体" w:hAnsi="宋体" w:cs="宋体"/>
          <w:sz w:val="22"/>
          <w:szCs w:val="22"/>
        </w:rPr>
        <w:t>6</w:t>
      </w:r>
      <w:r>
        <w:rPr>
          <w:rFonts w:hint="eastAsia" w:ascii="宋体" w:hAnsi="宋体" w:cs="宋体"/>
          <w:sz w:val="22"/>
          <w:szCs w:val="22"/>
        </w:rPr>
        <w:tab/>
      </w:r>
      <w:r>
        <w:rPr>
          <w:rFonts w:hint="eastAsia" w:ascii="宋体" w:hAnsi="宋体" w:cs="宋体"/>
          <w:sz w:val="22"/>
          <w:szCs w:val="22"/>
        </w:rPr>
        <w:t>投入人员安排</w:t>
      </w:r>
    </w:p>
    <w:p>
      <w:pPr>
        <w:spacing w:line="460" w:lineRule="exact"/>
        <w:ind w:firstLine="440" w:firstLineChars="200"/>
        <w:rPr>
          <w:rFonts w:ascii="宋体" w:hAnsi="宋体" w:cs="宋体"/>
          <w:sz w:val="22"/>
          <w:szCs w:val="22"/>
        </w:rPr>
      </w:pPr>
      <w:r>
        <w:rPr>
          <w:rFonts w:hint="eastAsia" w:ascii="宋体" w:hAnsi="宋体" w:cs="宋体"/>
          <w:sz w:val="22"/>
          <w:szCs w:val="22"/>
        </w:rPr>
        <w:t>7</w:t>
      </w:r>
      <w:r>
        <w:rPr>
          <w:rFonts w:hint="eastAsia" w:ascii="宋体" w:hAnsi="宋体" w:cs="宋体"/>
          <w:sz w:val="22"/>
          <w:szCs w:val="22"/>
        </w:rPr>
        <w:tab/>
      </w:r>
      <w:r>
        <w:rPr>
          <w:rFonts w:hint="eastAsia" w:ascii="宋体" w:hAnsi="宋体" w:cs="宋体"/>
          <w:sz w:val="22"/>
          <w:szCs w:val="22"/>
        </w:rPr>
        <w:t>偏离表</w:t>
      </w:r>
    </w:p>
    <w:p>
      <w:pPr>
        <w:spacing w:line="460" w:lineRule="exact"/>
        <w:ind w:firstLine="440" w:firstLineChars="200"/>
        <w:rPr>
          <w:rFonts w:ascii="宋体" w:hAnsi="宋体" w:cs="宋体"/>
          <w:sz w:val="22"/>
          <w:szCs w:val="22"/>
        </w:rPr>
      </w:pPr>
      <w:r>
        <w:rPr>
          <w:rFonts w:hint="eastAsia" w:ascii="宋体" w:hAnsi="宋体" w:cs="宋体"/>
          <w:sz w:val="22"/>
          <w:szCs w:val="22"/>
        </w:rPr>
        <w:t>8</w:t>
      </w:r>
      <w:r>
        <w:rPr>
          <w:rFonts w:hint="eastAsia" w:ascii="宋体" w:hAnsi="宋体" w:cs="宋体"/>
          <w:sz w:val="22"/>
          <w:szCs w:val="22"/>
        </w:rPr>
        <w:tab/>
      </w:r>
      <w:r>
        <w:rPr>
          <w:rFonts w:hint="eastAsia" w:ascii="宋体" w:hAnsi="宋体" w:cs="宋体"/>
          <w:sz w:val="22"/>
          <w:szCs w:val="22"/>
        </w:rPr>
        <w:t>其他结合根据采购文件中的采购内容与技术要求、评标细则，需要提供的其它文件和资料。</w:t>
      </w:r>
    </w:p>
    <w:p>
      <w:pPr>
        <w:spacing w:line="460" w:lineRule="exact"/>
        <w:ind w:firstLine="442" w:firstLineChars="200"/>
        <w:rPr>
          <w:rFonts w:ascii="宋体" w:hAnsi="宋体" w:cs="宋体"/>
          <w:b/>
          <w:sz w:val="22"/>
          <w:szCs w:val="22"/>
          <w:lang w:val="zh-CN"/>
        </w:rPr>
      </w:pPr>
      <w:r>
        <w:rPr>
          <w:rFonts w:hint="eastAsia" w:ascii="宋体" w:hAnsi="宋体" w:cs="宋体"/>
          <w:b/>
          <w:sz w:val="22"/>
          <w:szCs w:val="22"/>
          <w:lang w:val="zh-CN"/>
        </w:rPr>
        <w:t>投标文件中所需的各种证书、证件、证明资料如是复印件，须在复印件上加盖有效公章。</w:t>
      </w:r>
    </w:p>
    <w:p>
      <w:pPr>
        <w:pStyle w:val="28"/>
        <w:snapToGrid w:val="0"/>
        <w:spacing w:line="460" w:lineRule="exact"/>
        <w:ind w:firstLine="442" w:firstLineChars="200"/>
        <w:rPr>
          <w:rFonts w:hAnsi="宋体" w:cs="宋体"/>
          <w:bCs/>
          <w:sz w:val="22"/>
          <w:szCs w:val="22"/>
        </w:rPr>
      </w:pPr>
      <w:r>
        <w:rPr>
          <w:rFonts w:hint="eastAsia" w:hAnsi="宋体" w:cs="宋体"/>
          <w:sz w:val="22"/>
          <w:szCs w:val="22"/>
          <w:lang w:val="zh-CN"/>
        </w:rPr>
        <w:t>投标人的</w:t>
      </w:r>
      <w:r>
        <w:rPr>
          <w:rFonts w:hint="eastAsia" w:hAnsi="宋体" w:cs="宋体"/>
          <w:sz w:val="22"/>
          <w:szCs w:val="22"/>
        </w:rPr>
        <w:t>投标文件必须按照招标文件要求制作</w:t>
      </w:r>
      <w:r>
        <w:rPr>
          <w:rFonts w:hint="eastAsia" w:hAnsi="宋体" w:cs="宋体"/>
          <w:bCs/>
          <w:sz w:val="22"/>
          <w:szCs w:val="22"/>
        </w:rPr>
        <w:t>。</w:t>
      </w:r>
    </w:p>
    <w:p>
      <w:pPr>
        <w:pStyle w:val="28"/>
        <w:snapToGrid w:val="0"/>
        <w:spacing w:line="460" w:lineRule="exact"/>
        <w:ind w:firstLine="442" w:firstLineChars="200"/>
        <w:rPr>
          <w:rFonts w:hAnsi="宋体" w:cs="宋体"/>
          <w:bCs/>
          <w:sz w:val="22"/>
          <w:szCs w:val="22"/>
        </w:rPr>
      </w:pPr>
      <w:r>
        <w:rPr>
          <w:rFonts w:hint="eastAsia" w:hAnsi="宋体" w:cs="宋体"/>
          <w:sz w:val="22"/>
          <w:szCs w:val="22"/>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ascii="宋体" w:hAnsi="宋体" w:cs="宋体"/>
          <w:b/>
          <w:sz w:val="22"/>
          <w:szCs w:val="22"/>
        </w:rPr>
      </w:pPr>
      <w:r>
        <w:rPr>
          <w:rFonts w:hint="eastAsia" w:ascii="宋体" w:hAnsi="宋体" w:cs="宋体"/>
          <w:b/>
          <w:bCs/>
          <w:sz w:val="22"/>
          <w:szCs w:val="22"/>
        </w:rPr>
        <w:t>4、投标报价</w:t>
      </w:r>
    </w:p>
    <w:p>
      <w:pPr>
        <w:spacing w:line="460" w:lineRule="exact"/>
        <w:ind w:firstLine="541" w:firstLineChars="245"/>
        <w:rPr>
          <w:rFonts w:ascii="宋体" w:hAnsi="宋体" w:cs="宋体"/>
          <w:sz w:val="22"/>
          <w:szCs w:val="22"/>
        </w:rPr>
      </w:pPr>
      <w:r>
        <w:rPr>
          <w:rFonts w:hint="eastAsia" w:ascii="宋体" w:hAnsi="宋体" w:cs="宋体"/>
          <w:b/>
          <w:sz w:val="22"/>
        </w:rPr>
        <w:t>4.1投标人应根据国家的有关规定和招标文件要求并结合企业的实际情况进行投标报价。该价格已包括在承包区域内提供服务所需的一切人员工资、奖金、各种加班费、各种社会保险、交通、专用设备及工具、器械、消耗材料、服装、安全、仓储、管理费用、税费、利润、完成合同所需的一切本身和不可或缺的所有工作开支、政策性文件规定即合同包含的所有风险、责任等各项全部费用。供应商应根据上述因素自行考虑含入总报价。</w:t>
      </w:r>
    </w:p>
    <w:p>
      <w:pPr>
        <w:spacing w:line="460" w:lineRule="exact"/>
        <w:ind w:firstLine="539" w:firstLineChars="245"/>
        <w:rPr>
          <w:rFonts w:ascii="宋体" w:hAnsi="宋体" w:cs="宋体"/>
          <w:b/>
          <w:sz w:val="22"/>
          <w:szCs w:val="22"/>
        </w:rPr>
      </w:pPr>
      <w:r>
        <w:rPr>
          <w:rFonts w:hint="eastAsia" w:ascii="宋体" w:hAnsi="宋体" w:cs="宋体"/>
          <w:sz w:val="22"/>
          <w:szCs w:val="22"/>
        </w:rPr>
        <w:t>4.2投标人必须按附件中的投标报价一览表、投标分项报价表内容填写价格，并由投标人代表签署。</w:t>
      </w:r>
    </w:p>
    <w:p>
      <w:pPr>
        <w:spacing w:line="460" w:lineRule="exact"/>
        <w:ind w:firstLine="539" w:firstLineChars="245"/>
        <w:rPr>
          <w:rFonts w:ascii="宋体" w:hAnsi="宋体" w:cs="宋体"/>
          <w:b/>
          <w:sz w:val="22"/>
          <w:szCs w:val="22"/>
        </w:rPr>
      </w:pPr>
      <w:r>
        <w:rPr>
          <w:rFonts w:hint="eastAsia" w:ascii="宋体" w:hAnsi="宋体" w:cs="宋体"/>
          <w:sz w:val="22"/>
          <w:szCs w:val="22"/>
        </w:rPr>
        <w:t>4.3</w:t>
      </w:r>
      <w:r>
        <w:rPr>
          <w:rFonts w:hint="eastAsia" w:ascii="宋体" w:hAnsi="宋体" w:cs="宋体"/>
          <w:b/>
          <w:sz w:val="22"/>
        </w:rPr>
        <w:t>投标货币以人民币进行投标</w:t>
      </w:r>
      <w:r>
        <w:rPr>
          <w:rFonts w:hint="eastAsia" w:ascii="宋体" w:hAnsi="宋体" w:cs="宋体"/>
          <w:b/>
          <w:sz w:val="22"/>
          <w:szCs w:val="22"/>
        </w:rPr>
        <w:t>。</w:t>
      </w:r>
    </w:p>
    <w:p>
      <w:pPr>
        <w:spacing w:line="460" w:lineRule="exact"/>
        <w:ind w:firstLine="539" w:firstLineChars="245"/>
        <w:rPr>
          <w:rFonts w:ascii="宋体" w:hAnsi="宋体" w:cs="宋体"/>
          <w:b/>
          <w:sz w:val="22"/>
          <w:szCs w:val="22"/>
        </w:rPr>
      </w:pPr>
      <w:r>
        <w:rPr>
          <w:rFonts w:hint="eastAsia" w:ascii="宋体" w:hAnsi="宋体" w:cs="宋体"/>
          <w:sz w:val="22"/>
          <w:szCs w:val="22"/>
        </w:rPr>
        <w:t>4.4</w:t>
      </w:r>
      <w:r>
        <w:rPr>
          <w:rFonts w:hint="eastAsia" w:ascii="宋体" w:hAnsi="宋体" w:cs="宋体"/>
          <w:b/>
          <w:sz w:val="22"/>
        </w:rPr>
        <w:t>招标人和招标代理机构不接受任何选择投标，对任何服务只允许一个价格。</w:t>
      </w:r>
    </w:p>
    <w:p>
      <w:pPr>
        <w:spacing w:line="460" w:lineRule="exact"/>
        <w:ind w:firstLine="539" w:firstLineChars="245"/>
        <w:rPr>
          <w:rFonts w:ascii="宋体" w:hAnsi="宋体" w:cs="宋体"/>
          <w:b/>
          <w:sz w:val="22"/>
          <w:szCs w:val="22"/>
        </w:rPr>
      </w:pPr>
      <w:r>
        <w:rPr>
          <w:rFonts w:hint="eastAsia" w:ascii="宋体" w:hAnsi="宋体" w:cs="宋体"/>
          <w:sz w:val="22"/>
          <w:szCs w:val="22"/>
        </w:rPr>
        <w:t>4.5招标人和</w:t>
      </w:r>
      <w:r>
        <w:rPr>
          <w:rFonts w:hint="eastAsia" w:ascii="宋体" w:hAnsi="宋体" w:cs="宋体"/>
          <w:sz w:val="22"/>
        </w:rPr>
        <w:t>招标代理机构</w:t>
      </w:r>
      <w:r>
        <w:rPr>
          <w:rFonts w:hint="eastAsia" w:ascii="宋体" w:hAnsi="宋体" w:cs="宋体"/>
          <w:sz w:val="22"/>
          <w:szCs w:val="22"/>
        </w:rPr>
        <w:t>要求分类报价是为了方便评标，但在任何情况下不限制招标人以其认为最合适的条款、条件签订合同的权利。</w:t>
      </w:r>
    </w:p>
    <w:p>
      <w:pPr>
        <w:spacing w:line="460" w:lineRule="exact"/>
        <w:ind w:firstLine="541" w:firstLineChars="245"/>
        <w:rPr>
          <w:rFonts w:ascii="宋体" w:hAnsi="宋体" w:cs="宋体"/>
          <w:b/>
          <w:sz w:val="22"/>
          <w:szCs w:val="22"/>
        </w:rPr>
      </w:pPr>
      <w:r>
        <w:rPr>
          <w:rFonts w:hint="eastAsia" w:ascii="宋体" w:hAnsi="宋体" w:cs="宋体"/>
          <w:b/>
          <w:sz w:val="22"/>
          <w:szCs w:val="22"/>
        </w:rPr>
        <w:t>4.6投标报价报出后，投标人不得以任何理由予以变更。任何包含价格调整的要求，将被认为是非实质性响应投标而予以否决。</w:t>
      </w:r>
    </w:p>
    <w:p>
      <w:pPr>
        <w:spacing w:line="460" w:lineRule="exact"/>
        <w:ind w:firstLine="541" w:firstLineChars="245"/>
        <w:rPr>
          <w:rFonts w:ascii="宋体" w:hAnsi="宋体" w:cs="宋体"/>
          <w:b/>
          <w:sz w:val="22"/>
          <w:szCs w:val="22"/>
        </w:rPr>
      </w:pPr>
      <w:r>
        <w:rPr>
          <w:rFonts w:hint="eastAsia" w:ascii="宋体" w:hAnsi="宋体" w:cs="宋体"/>
          <w:b/>
          <w:sz w:val="22"/>
          <w:szCs w:val="22"/>
        </w:rPr>
        <w:t>4.7最低报价不能作为中标的保证。</w:t>
      </w:r>
    </w:p>
    <w:p>
      <w:pPr>
        <w:spacing w:line="460" w:lineRule="exact"/>
        <w:ind w:firstLine="541" w:firstLineChars="245"/>
        <w:rPr>
          <w:rFonts w:ascii="宋体" w:hAnsi="宋体" w:cs="宋体"/>
          <w:b/>
          <w:sz w:val="22"/>
          <w:szCs w:val="22"/>
        </w:rPr>
      </w:pPr>
      <w:r>
        <w:rPr>
          <w:rFonts w:hint="eastAsia" w:ascii="宋体" w:hAnsi="宋体" w:cs="宋体"/>
          <w:b/>
          <w:bCs/>
          <w:sz w:val="22"/>
          <w:szCs w:val="22"/>
        </w:rPr>
        <w:t>5、投标有效期</w:t>
      </w:r>
    </w:p>
    <w:p>
      <w:pPr>
        <w:spacing w:line="460" w:lineRule="exact"/>
        <w:ind w:firstLine="541" w:firstLineChars="245"/>
        <w:rPr>
          <w:rFonts w:ascii="宋体" w:hAnsi="宋体" w:cs="宋体"/>
          <w:b/>
          <w:sz w:val="22"/>
          <w:szCs w:val="22"/>
        </w:rPr>
      </w:pPr>
      <w:r>
        <w:rPr>
          <w:rFonts w:hint="eastAsia" w:ascii="宋体" w:hAnsi="宋体" w:cs="宋体"/>
          <w:b/>
          <w:sz w:val="22"/>
          <w:szCs w:val="22"/>
        </w:rPr>
        <w:t>5.1自开标之日起</w:t>
      </w:r>
      <w:r>
        <w:rPr>
          <w:rFonts w:hint="eastAsia" w:ascii="宋体" w:hAnsi="宋体" w:cs="宋体"/>
          <w:b/>
          <w:bCs/>
          <w:sz w:val="22"/>
          <w:szCs w:val="22"/>
        </w:rPr>
        <w:t xml:space="preserve"> 120 </w:t>
      </w:r>
      <w:r>
        <w:rPr>
          <w:rFonts w:hint="eastAsia" w:ascii="宋体" w:hAnsi="宋体" w:cs="宋体"/>
          <w:b/>
          <w:sz w:val="22"/>
          <w:szCs w:val="22"/>
        </w:rPr>
        <w:t>天内投标应保持有效。</w:t>
      </w:r>
    </w:p>
    <w:p>
      <w:pPr>
        <w:spacing w:line="460" w:lineRule="exact"/>
        <w:ind w:firstLine="539" w:firstLineChars="245"/>
        <w:rPr>
          <w:rFonts w:ascii="宋体" w:hAnsi="宋体" w:cs="宋体"/>
          <w:sz w:val="22"/>
          <w:szCs w:val="22"/>
        </w:rPr>
      </w:pPr>
      <w:r>
        <w:rPr>
          <w:rFonts w:hint="eastAsia" w:ascii="宋体" w:hAnsi="宋体" w:cs="宋体"/>
          <w:sz w:val="22"/>
          <w:szCs w:val="22"/>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6、投标保证金</w:t>
      </w:r>
    </w:p>
    <w:p>
      <w:pPr>
        <w:spacing w:line="460" w:lineRule="exact"/>
        <w:ind w:firstLine="539" w:firstLineChars="245"/>
        <w:rPr>
          <w:rFonts w:ascii="宋体" w:hAnsi="宋体" w:cs="宋体"/>
          <w:sz w:val="22"/>
          <w:szCs w:val="22"/>
        </w:rPr>
      </w:pPr>
      <w:r>
        <w:rPr>
          <w:rFonts w:hint="eastAsia" w:ascii="宋体" w:hAnsi="宋体" w:cs="宋体"/>
          <w:sz w:val="22"/>
          <w:szCs w:val="22"/>
        </w:rPr>
        <w:t>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7、投标文件编制</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7.4《投标文件》内容不完整、编排混乱导致《投标文件》被误读、漏读或者查找不到相关内容的，投标人自行负责。</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7.5《投标文件》因字迹潦草或表达不清所引起的后果由投标人负责。</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8、投标文件的签章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8.1《投标文件》的签章：见《前附表》；</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8.2《投标文件》应由投标人法定代表人或其授权代表签字（或盖章），并时加盖投标人公章。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8.3电子签章操作指南详见采购公告附件《供应商项目采购-电子招投标操作指南》。</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9、投标文件的形式</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9.1投标文件的形式：见《前附表》；</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10、投标文件的份数</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10.1投标文件的份数：见《前附表》。</w:t>
      </w:r>
    </w:p>
    <w:p>
      <w:pPr>
        <w:spacing w:before="100" w:beforeAutospacing="1" w:after="100" w:afterAutospacing="1" w:line="440" w:lineRule="exact"/>
        <w:jc w:val="center"/>
        <w:outlineLvl w:val="1"/>
        <w:rPr>
          <w:rFonts w:ascii="宋体" w:hAnsi="宋体" w:cs="宋体"/>
          <w:b/>
          <w:bCs/>
          <w:sz w:val="22"/>
          <w:szCs w:val="22"/>
        </w:rPr>
      </w:pPr>
      <w:bookmarkStart w:id="16" w:name="_Toc18542"/>
      <w:bookmarkStart w:id="17" w:name="_Toc15422"/>
      <w:r>
        <w:rPr>
          <w:rFonts w:hint="eastAsia" w:ascii="宋体" w:hAnsi="宋体" w:cs="宋体"/>
          <w:b/>
          <w:bCs/>
          <w:sz w:val="22"/>
          <w:szCs w:val="22"/>
        </w:rPr>
        <w:t>四、 投标文件的递交</w:t>
      </w:r>
      <w:bookmarkEnd w:id="16"/>
      <w:bookmarkEnd w:id="17"/>
    </w:p>
    <w:p>
      <w:pPr>
        <w:spacing w:line="460" w:lineRule="exact"/>
        <w:ind w:firstLine="539" w:firstLineChars="245"/>
        <w:rPr>
          <w:rFonts w:ascii="宋体" w:hAnsi="宋体" w:cs="宋体"/>
          <w:sz w:val="22"/>
          <w:szCs w:val="22"/>
        </w:rPr>
      </w:pPr>
      <w:r>
        <w:rPr>
          <w:rFonts w:hint="eastAsia" w:ascii="宋体" w:hAnsi="宋体" w:cs="宋体"/>
          <w:sz w:val="22"/>
          <w:szCs w:val="22"/>
        </w:rPr>
        <w:t>1、投标文件的上传和递交</w:t>
      </w:r>
    </w:p>
    <w:p>
      <w:pPr>
        <w:spacing w:line="460" w:lineRule="exact"/>
        <w:ind w:firstLine="539" w:firstLineChars="245"/>
        <w:rPr>
          <w:rFonts w:ascii="宋体" w:hAnsi="宋体" w:cs="宋体"/>
          <w:sz w:val="22"/>
          <w:szCs w:val="22"/>
        </w:rPr>
      </w:pPr>
      <w:r>
        <w:rPr>
          <w:rFonts w:hint="eastAsia" w:ascii="宋体" w:hAnsi="宋体" w:cs="宋体"/>
          <w:sz w:val="22"/>
          <w:szCs w:val="22"/>
        </w:rPr>
        <w:t>1.1“投标文件”的上传、递交：见《前附表》。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2、“电子加密投标文件”解密和异常情况处理</w:t>
      </w:r>
    </w:p>
    <w:p>
      <w:pPr>
        <w:spacing w:line="460" w:lineRule="exact"/>
        <w:ind w:firstLine="539" w:firstLineChars="245"/>
        <w:rPr>
          <w:rFonts w:ascii="宋体" w:hAnsi="宋体" w:cs="宋体"/>
          <w:sz w:val="22"/>
          <w:szCs w:val="22"/>
        </w:rPr>
      </w:pPr>
      <w:r>
        <w:rPr>
          <w:rFonts w:hint="eastAsia" w:ascii="宋体" w:hAnsi="宋体" w:cs="宋体"/>
          <w:sz w:val="22"/>
          <w:szCs w:val="22"/>
        </w:rPr>
        <w:t>2.1“电子加密投标文件”解密：见《前附表》。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3、投标文件的补充、修改或撤回</w:t>
      </w:r>
    </w:p>
    <w:p>
      <w:pPr>
        <w:spacing w:line="460" w:lineRule="exact"/>
        <w:ind w:firstLine="539" w:firstLineChars="245"/>
        <w:rPr>
          <w:rFonts w:ascii="宋体" w:hAnsi="宋体" w:cs="宋体"/>
          <w:sz w:val="22"/>
          <w:szCs w:val="22"/>
        </w:rPr>
      </w:pPr>
      <w:r>
        <w:rPr>
          <w:rFonts w:hint="eastAsia" w:ascii="宋体" w:hAnsi="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sz w:val="22"/>
          <w:szCs w:val="22"/>
        </w:rPr>
      </w:pPr>
      <w:r>
        <w:rPr>
          <w:rFonts w:hint="eastAsia" w:ascii="宋体" w:hAnsi="宋体" w:cs="宋体"/>
          <w:sz w:val="22"/>
          <w:szCs w:val="22"/>
        </w:rPr>
        <w:t>3.2投标截止时间后，投标人不得撤回、修改《投标文件》。</w:t>
      </w:r>
    </w:p>
    <w:p>
      <w:pPr>
        <w:spacing w:line="460" w:lineRule="exact"/>
        <w:ind w:firstLine="539" w:firstLineChars="245"/>
        <w:rPr>
          <w:rFonts w:ascii="宋体" w:hAnsi="宋体" w:cs="宋体"/>
          <w:sz w:val="22"/>
          <w:szCs w:val="22"/>
        </w:rPr>
      </w:pPr>
      <w:r>
        <w:rPr>
          <w:rFonts w:hint="eastAsia" w:ascii="宋体" w:hAnsi="宋体" w:cs="宋体"/>
          <w:sz w:val="22"/>
          <w:szCs w:val="22"/>
        </w:rPr>
        <w:t>4、投标文件的备选方案</w:t>
      </w:r>
    </w:p>
    <w:p>
      <w:pPr>
        <w:spacing w:line="460" w:lineRule="exact"/>
        <w:ind w:firstLine="539" w:firstLineChars="245"/>
        <w:rPr>
          <w:rFonts w:ascii="宋体" w:hAnsi="宋体" w:cs="宋体"/>
          <w:b/>
          <w:bCs/>
          <w:sz w:val="22"/>
          <w:szCs w:val="22"/>
        </w:rPr>
      </w:pPr>
      <w:r>
        <w:rPr>
          <w:rFonts w:hint="eastAsia" w:ascii="宋体" w:hAnsi="宋体" w:cs="宋体"/>
          <w:sz w:val="22"/>
          <w:szCs w:val="22"/>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sz w:val="22"/>
          <w:szCs w:val="22"/>
        </w:rPr>
      </w:pPr>
      <w:bookmarkStart w:id="18" w:name="_Toc30172"/>
      <w:bookmarkStart w:id="19" w:name="_Toc8079"/>
      <w:r>
        <w:rPr>
          <w:rFonts w:hint="eastAsia" w:ascii="宋体" w:hAnsi="宋体" w:cs="宋体"/>
          <w:b/>
          <w:bCs/>
          <w:sz w:val="22"/>
          <w:szCs w:val="22"/>
        </w:rPr>
        <w:t>五、 开标和评标</w:t>
      </w:r>
      <w:bookmarkEnd w:id="18"/>
      <w:bookmarkEnd w:id="19"/>
    </w:p>
    <w:p>
      <w:pPr>
        <w:spacing w:line="460" w:lineRule="exact"/>
        <w:ind w:firstLine="541" w:firstLineChars="245"/>
        <w:rPr>
          <w:rFonts w:ascii="宋体" w:hAnsi="宋体" w:cs="宋体"/>
          <w:b/>
          <w:sz w:val="22"/>
          <w:szCs w:val="22"/>
        </w:rPr>
      </w:pPr>
      <w:r>
        <w:rPr>
          <w:rFonts w:hint="eastAsia" w:ascii="宋体" w:hAnsi="宋体" w:cs="宋体"/>
          <w:b/>
          <w:bCs/>
          <w:sz w:val="22"/>
          <w:szCs w:val="22"/>
        </w:rPr>
        <w:t>1、评标委员会</w:t>
      </w:r>
    </w:p>
    <w:p>
      <w:pPr>
        <w:spacing w:line="460" w:lineRule="exact"/>
        <w:ind w:firstLine="539" w:firstLineChars="245"/>
        <w:rPr>
          <w:rFonts w:ascii="宋体" w:hAnsi="宋体" w:cs="宋体"/>
          <w:b/>
          <w:sz w:val="22"/>
          <w:szCs w:val="22"/>
        </w:rPr>
      </w:pPr>
      <w:r>
        <w:rPr>
          <w:rFonts w:hint="eastAsia" w:ascii="宋体" w:hAnsi="宋体" w:cs="宋体"/>
          <w:bCs/>
          <w:sz w:val="22"/>
          <w:szCs w:val="22"/>
        </w:rPr>
        <w:t>招标人和招标代理机构组建评标委员会。评标委员会的成员在评标过程中必须严格遵守《政府采购法》等有关法律、法规的规定。</w:t>
      </w:r>
    </w:p>
    <w:p>
      <w:pPr>
        <w:spacing w:line="460" w:lineRule="exact"/>
        <w:ind w:firstLine="541" w:firstLineChars="245"/>
        <w:rPr>
          <w:rFonts w:ascii="宋体" w:hAnsi="宋体" w:cs="宋体"/>
          <w:b/>
          <w:sz w:val="22"/>
          <w:szCs w:val="22"/>
        </w:rPr>
      </w:pPr>
      <w:r>
        <w:rPr>
          <w:rFonts w:hint="eastAsia" w:ascii="宋体" w:hAnsi="宋体" w:cs="宋体"/>
          <w:b/>
          <w:sz w:val="22"/>
          <w:szCs w:val="22"/>
        </w:rPr>
        <w:t>2、评标过程的保密性</w:t>
      </w:r>
    </w:p>
    <w:p>
      <w:pPr>
        <w:spacing w:line="460" w:lineRule="exact"/>
        <w:ind w:firstLine="539" w:firstLineChars="245"/>
        <w:rPr>
          <w:rFonts w:ascii="宋体" w:hAnsi="宋体" w:cs="宋体"/>
          <w:sz w:val="22"/>
          <w:szCs w:val="22"/>
        </w:rPr>
      </w:pPr>
      <w:r>
        <w:rPr>
          <w:rFonts w:hint="eastAsia" w:ascii="宋体" w:hAnsi="宋体" w:cs="宋体"/>
          <w:bCs/>
          <w:sz w:val="22"/>
          <w:szCs w:val="22"/>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ascii="宋体" w:hAnsi="宋体" w:cs="宋体"/>
          <w:b/>
          <w:sz w:val="22"/>
          <w:szCs w:val="22"/>
        </w:rPr>
      </w:pPr>
      <w:r>
        <w:rPr>
          <w:rFonts w:hint="eastAsia" w:ascii="宋体" w:hAnsi="宋体" w:cs="宋体"/>
          <w:sz w:val="22"/>
          <w:szCs w:val="22"/>
        </w:rPr>
        <w:t>3、开标形式</w:t>
      </w:r>
    </w:p>
    <w:p>
      <w:pPr>
        <w:spacing w:line="460" w:lineRule="exact"/>
        <w:ind w:firstLine="541" w:firstLineChars="245"/>
        <w:rPr>
          <w:rFonts w:ascii="宋体" w:hAnsi="宋体" w:cs="宋体"/>
          <w:b/>
          <w:sz w:val="22"/>
          <w:szCs w:val="22"/>
        </w:rPr>
      </w:pPr>
      <w:r>
        <w:rPr>
          <w:rFonts w:hint="eastAsia" w:ascii="宋体" w:hAnsi="宋体" w:cs="宋体"/>
          <w:b/>
          <w:sz w:val="22"/>
          <w:szCs w:val="22"/>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ascii="宋体" w:hAnsi="宋体" w:cs="宋体"/>
          <w:sz w:val="22"/>
          <w:szCs w:val="22"/>
        </w:rPr>
      </w:pPr>
      <w:r>
        <w:rPr>
          <w:rFonts w:hint="eastAsia" w:ascii="宋体" w:hAnsi="宋体" w:cs="宋体"/>
          <w:sz w:val="22"/>
          <w:szCs w:val="22"/>
        </w:rPr>
        <w:t>4、开标准备</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4.1开标的准备工作由采购组织机构负责落实；</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4.2</w:t>
      </w:r>
      <w:r>
        <w:rPr>
          <w:rFonts w:hint="eastAsia" w:ascii="宋体" w:hAnsi="宋体" w:cs="宋体"/>
          <w:b/>
          <w:sz w:val="22"/>
          <w:szCs w:val="22"/>
        </w:rPr>
        <w:t>采购组织机构将按照招标文件规定的时间通过“政府采购云平台”组织开标、开启投标文件，所有供应商均应当准时(在线)参加。</w:t>
      </w:r>
      <w:r>
        <w:rPr>
          <w:rFonts w:hint="eastAsia" w:ascii="宋体" w:hAnsi="宋体" w:cs="宋体"/>
          <w:b/>
          <w:kern w:val="0"/>
          <w:sz w:val="22"/>
          <w:szCs w:val="22"/>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5、开标流程</w:t>
      </w:r>
    </w:p>
    <w:p>
      <w:pPr>
        <w:spacing w:line="460" w:lineRule="exact"/>
        <w:ind w:firstLine="541" w:firstLineChars="245"/>
        <w:rPr>
          <w:rFonts w:ascii="宋体" w:hAnsi="宋体" w:cs="宋体"/>
          <w:b/>
          <w:kern w:val="0"/>
          <w:sz w:val="22"/>
          <w:szCs w:val="22"/>
        </w:rPr>
      </w:pPr>
      <w:r>
        <w:rPr>
          <w:rFonts w:hint="eastAsia" w:ascii="宋体" w:hAnsi="宋体" w:cs="宋体"/>
          <w:b/>
          <w:kern w:val="0"/>
          <w:sz w:val="22"/>
          <w:szCs w:val="22"/>
        </w:rPr>
        <w:t>5.1开标、评标</w:t>
      </w:r>
    </w:p>
    <w:p>
      <w:pPr>
        <w:spacing w:line="460" w:lineRule="exact"/>
        <w:ind w:firstLine="539" w:firstLineChars="245"/>
        <w:rPr>
          <w:rFonts w:ascii="宋体" w:hAnsi="宋体" w:cs="宋体"/>
          <w:sz w:val="22"/>
          <w:szCs w:val="22"/>
        </w:rPr>
      </w:pPr>
      <w:r>
        <w:rPr>
          <w:rFonts w:hint="eastAsia" w:ascii="宋体" w:hAnsi="宋体" w:cs="宋体"/>
          <w:kern w:val="0"/>
          <w:sz w:val="22"/>
          <w:szCs w:val="22"/>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rPr>
      </w:pPr>
      <w:r>
        <w:rPr>
          <w:rFonts w:hint="eastAsia" w:ascii="宋体" w:hAnsi="宋体" w:cs="宋体"/>
          <w:bCs/>
          <w:sz w:val="22"/>
          <w:szCs w:val="22"/>
        </w:rPr>
        <w:t>投标人不足3家的，不得开标。</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（3）开启《投标文件》，进入资格审查；</w:t>
      </w:r>
      <w:r>
        <w:rPr>
          <w:rFonts w:hint="eastAsia" w:ascii="宋体" w:hAnsi="宋体" w:cs="宋体"/>
          <w:bCs/>
          <w:sz w:val="22"/>
          <w:szCs w:val="22"/>
        </w:rPr>
        <w:t>合格投标人不足3家的，不得评标。</w:t>
      </w:r>
    </w:p>
    <w:p>
      <w:pPr>
        <w:spacing w:line="460" w:lineRule="exact"/>
        <w:ind w:firstLine="541" w:firstLineChars="245"/>
        <w:rPr>
          <w:rFonts w:ascii="宋体" w:hAnsi="宋体" w:cs="宋体"/>
          <w:kern w:val="0"/>
          <w:sz w:val="22"/>
          <w:szCs w:val="22"/>
        </w:rPr>
      </w:pPr>
      <w:r>
        <w:rPr>
          <w:rFonts w:hint="eastAsia" w:ascii="宋体" w:hAnsi="宋体" w:cs="宋体"/>
          <w:b/>
          <w:kern w:val="0"/>
          <w:sz w:val="22"/>
          <w:szCs w:val="22"/>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sz w:val="22"/>
          <w:szCs w:val="22"/>
        </w:rPr>
      </w:pPr>
      <w:r>
        <w:rPr>
          <w:rFonts w:hint="eastAsia" w:ascii="宋体" w:hAnsi="宋体" w:cs="宋体"/>
          <w:kern w:val="0"/>
          <w:sz w:val="22"/>
          <w:szCs w:val="22"/>
        </w:rPr>
        <w:t>（4）开启资格审查通过的投标人的商务技术文件进入符合性审查，</w:t>
      </w:r>
      <w:r>
        <w:rPr>
          <w:rFonts w:hint="eastAsia" w:ascii="宋体" w:hAnsi="宋体" w:cs="宋体"/>
          <w:bCs/>
          <w:sz w:val="22"/>
          <w:szCs w:val="22"/>
        </w:rPr>
        <w:t>以确定其是否满足招标文件的实质性要求，合格投标人不足3家的，不得评标。</w:t>
      </w:r>
    </w:p>
    <w:p>
      <w:pPr>
        <w:spacing w:line="460" w:lineRule="exact"/>
        <w:ind w:firstLine="539" w:firstLineChars="245"/>
        <w:rPr>
          <w:rFonts w:ascii="宋体" w:hAnsi="宋体" w:cs="宋体"/>
          <w:bCs/>
          <w:sz w:val="22"/>
          <w:szCs w:val="22"/>
        </w:rPr>
      </w:pPr>
      <w:r>
        <w:rPr>
          <w:rFonts w:hint="eastAsia" w:ascii="宋体" w:hAnsi="宋体" w:cs="宋体"/>
          <w:bCs/>
          <w:sz w:val="22"/>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rPr>
      </w:pPr>
      <w:r>
        <w:rPr>
          <w:rFonts w:hint="eastAsia" w:ascii="宋体" w:hAnsi="宋体" w:cs="宋体"/>
          <w:bCs/>
          <w:sz w:val="22"/>
          <w:szCs w:val="22"/>
        </w:rPr>
        <w:t>（5）对通过资格审查、符合性审查的合格供应商进行商务技术部分的评审。</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（6）评标委员会对报价的合理性、准确性等进行审查核实。</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ascii="宋体" w:hAnsi="宋体" w:cs="宋体"/>
          <w:b/>
          <w:kern w:val="0"/>
          <w:sz w:val="22"/>
          <w:szCs w:val="22"/>
        </w:rPr>
      </w:pPr>
      <w:r>
        <w:rPr>
          <w:rFonts w:hint="eastAsia" w:ascii="宋体" w:hAnsi="宋体" w:cs="宋体"/>
          <w:b/>
          <w:kern w:val="0"/>
          <w:sz w:val="22"/>
          <w:szCs w:val="22"/>
        </w:rPr>
        <w:t>特别说明：如遇“政府采购云平台”电子化开标或评审程序调整的，按调整后程序执行。</w:t>
      </w:r>
    </w:p>
    <w:p>
      <w:pPr>
        <w:spacing w:line="460" w:lineRule="exact"/>
        <w:ind w:firstLine="539" w:firstLineChars="245"/>
        <w:rPr>
          <w:rFonts w:ascii="宋体" w:hAnsi="宋体" w:cs="宋体"/>
          <w:sz w:val="22"/>
          <w:szCs w:val="22"/>
        </w:rPr>
      </w:pPr>
      <w:bookmarkStart w:id="20" w:name="_Toc33194393"/>
      <w:bookmarkStart w:id="21" w:name="_Toc24550037"/>
      <w:r>
        <w:rPr>
          <w:rFonts w:hint="eastAsia" w:ascii="宋体" w:hAnsi="宋体" w:cs="宋体"/>
          <w:sz w:val="22"/>
          <w:szCs w:val="22"/>
        </w:rPr>
        <w:t>6、投标人资格审查</w:t>
      </w:r>
      <w:bookmarkEnd w:id="20"/>
      <w:bookmarkEnd w:id="21"/>
    </w:p>
    <w:p>
      <w:pPr>
        <w:spacing w:line="460" w:lineRule="exact"/>
        <w:ind w:firstLine="541" w:firstLineChars="245"/>
        <w:rPr>
          <w:rFonts w:ascii="宋体" w:hAnsi="宋体" w:cs="宋体"/>
          <w:sz w:val="22"/>
          <w:szCs w:val="22"/>
        </w:rPr>
      </w:pPr>
      <w:r>
        <w:rPr>
          <w:rFonts w:hint="eastAsia" w:ascii="宋体" w:hAnsi="宋体" w:cs="宋体"/>
          <w:b/>
          <w:sz w:val="22"/>
          <w:szCs w:val="22"/>
        </w:rPr>
        <w:t>6.1开标大会结束后，招标人或采购代理机构首先依法对各投标人的资格进行审查，审查各投标人的资格是否满足招标文件的要求。</w:t>
      </w:r>
      <w:r>
        <w:rPr>
          <w:rFonts w:hint="eastAsia" w:ascii="宋体" w:hAnsi="宋体" w:cs="宋体"/>
          <w:sz w:val="22"/>
          <w:szCs w:val="22"/>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ascii="宋体" w:hAnsi="宋体" w:cs="宋体"/>
          <w:b/>
          <w:kern w:val="0"/>
          <w:sz w:val="22"/>
          <w:szCs w:val="22"/>
        </w:rPr>
      </w:pPr>
      <w:r>
        <w:rPr>
          <w:rFonts w:hint="eastAsia" w:ascii="宋体" w:hAnsi="宋体" w:cs="宋体"/>
          <w:b/>
          <w:sz w:val="22"/>
          <w:szCs w:val="22"/>
        </w:rPr>
        <w:t>6.2投标人提交的资格证明材料无法证明其符合招标文件规定的“投标人资格要求”的，招标人或采购代理机构</w:t>
      </w:r>
      <w:r>
        <w:rPr>
          <w:rFonts w:hint="eastAsia" w:ascii="宋体" w:hAnsi="宋体" w:cs="宋体"/>
          <w:b/>
          <w:kern w:val="0"/>
          <w:sz w:val="22"/>
          <w:szCs w:val="22"/>
        </w:rPr>
        <w:t>将对其作资格审查不通过处理（无效投标），并不再将其投标提交评标委员会进行后续评审。</w:t>
      </w:r>
    </w:p>
    <w:p>
      <w:pPr>
        <w:spacing w:line="460" w:lineRule="exact"/>
        <w:ind w:firstLine="541" w:firstLineChars="245"/>
        <w:rPr>
          <w:rFonts w:ascii="宋体" w:hAnsi="宋体" w:cs="宋体"/>
          <w:b/>
          <w:bCs/>
          <w:sz w:val="22"/>
          <w:szCs w:val="22"/>
        </w:rPr>
      </w:pPr>
      <w:r>
        <w:rPr>
          <w:rFonts w:hint="eastAsia" w:ascii="宋体" w:hAnsi="宋体" w:cs="宋体"/>
          <w:b/>
          <w:sz w:val="22"/>
          <w:szCs w:val="22"/>
        </w:rPr>
        <w:t>6</w:t>
      </w:r>
      <w:r>
        <w:rPr>
          <w:rFonts w:hint="eastAsia" w:ascii="宋体" w:hAnsi="宋体" w:cs="宋体"/>
          <w:b/>
          <w:kern w:val="0"/>
          <w:sz w:val="22"/>
          <w:szCs w:val="22"/>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sz w:val="22"/>
          <w:szCs w:val="22"/>
        </w:rPr>
      </w:pPr>
      <w:r>
        <w:rPr>
          <w:rFonts w:hint="eastAsia" w:ascii="宋体" w:hAnsi="宋体" w:cs="宋体"/>
          <w:bCs/>
          <w:sz w:val="22"/>
          <w:szCs w:val="22"/>
        </w:rPr>
        <w:t>7、评标委员按照招标文件中规定的评标方法和标准，对投标文件进行商务和技术评估，综合比较与评价。</w:t>
      </w:r>
    </w:p>
    <w:p>
      <w:pPr>
        <w:spacing w:line="460" w:lineRule="exact"/>
        <w:ind w:firstLine="541" w:firstLineChars="245"/>
        <w:rPr>
          <w:rFonts w:ascii="宋体" w:hAnsi="宋体" w:cs="宋体"/>
          <w:b/>
          <w:sz w:val="22"/>
          <w:szCs w:val="22"/>
          <w:u w:val="single"/>
        </w:rPr>
      </w:pPr>
      <w:r>
        <w:rPr>
          <w:rFonts w:hint="eastAsia" w:ascii="宋体" w:hAnsi="宋体" w:cs="宋体"/>
          <w:b/>
          <w:sz w:val="22"/>
          <w:szCs w:val="22"/>
          <w:u w:val="single"/>
        </w:rPr>
        <w:t>8、投标人存在下列情况之一的，投标无效：</w:t>
      </w:r>
    </w:p>
    <w:p>
      <w:pPr>
        <w:spacing w:line="460" w:lineRule="exact"/>
        <w:ind w:firstLine="539" w:firstLineChars="245"/>
        <w:rPr>
          <w:rFonts w:ascii="宋体" w:hAnsi="宋体" w:cs="宋体"/>
          <w:bCs/>
          <w:sz w:val="22"/>
          <w:szCs w:val="22"/>
        </w:rPr>
      </w:pPr>
      <w:r>
        <w:rPr>
          <w:rFonts w:hint="eastAsia" w:ascii="宋体" w:hAnsi="宋体" w:cs="宋体"/>
          <w:bCs/>
          <w:sz w:val="22"/>
          <w:szCs w:val="22"/>
        </w:rPr>
        <w:t>（1）投标文件未按招标文件要求签署、盖章的；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 xml:space="preserve">（2）不具备招标文件中规定的资格要求的； </w:t>
      </w:r>
    </w:p>
    <w:p>
      <w:pPr>
        <w:spacing w:line="460" w:lineRule="exact"/>
        <w:ind w:firstLine="539" w:firstLineChars="245"/>
        <w:rPr>
          <w:rFonts w:ascii="宋体" w:hAnsi="宋体" w:cs="宋体"/>
          <w:bCs/>
          <w:sz w:val="22"/>
          <w:szCs w:val="22"/>
        </w:rPr>
      </w:pPr>
      <w:r>
        <w:rPr>
          <w:rFonts w:hint="eastAsia" w:ascii="宋体" w:hAnsi="宋体" w:cs="宋体"/>
          <w:bCs/>
          <w:sz w:val="22"/>
          <w:szCs w:val="22"/>
        </w:rPr>
        <w:t>（3）明显不符合招标文件中主要技术规格、技术标准的；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（4）投标文件内容不全或关键字迹模糊无法辨认的；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（5）报价超过招标文件中规定的预算金额的；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（6）投标人代表没有法定代表人合法、有效委托的；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（7）投标文件存在一个或一个以上备选（替代）投标方案的；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（8）仅提交“备份投标文件”的；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（9）投标文件含有招标人不能接受的附加条件的；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（10）法律、法规和招标文件规定的其他无效情形。</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9、有下列情形之一的，视为投标人串通投标，其投标无效</w:t>
      </w:r>
    </w:p>
    <w:p>
      <w:pPr>
        <w:spacing w:line="460" w:lineRule="exact"/>
        <w:ind w:firstLine="539" w:firstLineChars="245"/>
        <w:rPr>
          <w:rFonts w:ascii="宋体" w:hAnsi="宋体" w:cs="宋体"/>
          <w:sz w:val="22"/>
          <w:szCs w:val="22"/>
        </w:rPr>
      </w:pPr>
      <w:r>
        <w:rPr>
          <w:rFonts w:hint="eastAsia" w:ascii="宋体" w:hAnsi="宋体" w:cs="宋体"/>
          <w:sz w:val="22"/>
          <w:szCs w:val="22"/>
        </w:rPr>
        <w:t>（1）不同投标人的投标文件由同一单位或者个人编制；</w:t>
      </w:r>
    </w:p>
    <w:p>
      <w:pPr>
        <w:spacing w:line="460" w:lineRule="exact"/>
        <w:ind w:firstLine="539" w:firstLineChars="245"/>
        <w:rPr>
          <w:rFonts w:ascii="宋体" w:hAnsi="宋体" w:cs="宋体"/>
          <w:sz w:val="22"/>
          <w:szCs w:val="22"/>
        </w:rPr>
      </w:pPr>
      <w:r>
        <w:rPr>
          <w:rFonts w:hint="eastAsia" w:ascii="宋体" w:hAnsi="宋体" w:cs="宋体"/>
          <w:sz w:val="22"/>
          <w:szCs w:val="22"/>
        </w:rPr>
        <w:t>（2）不同投标人委托同一单位或者个人办理投标事宜；</w:t>
      </w:r>
    </w:p>
    <w:p>
      <w:pPr>
        <w:spacing w:line="460" w:lineRule="exact"/>
        <w:ind w:firstLine="539" w:firstLineChars="245"/>
        <w:rPr>
          <w:rFonts w:ascii="宋体" w:hAnsi="宋体" w:cs="宋体"/>
          <w:sz w:val="22"/>
          <w:szCs w:val="22"/>
        </w:rPr>
      </w:pPr>
      <w:r>
        <w:rPr>
          <w:rFonts w:hint="eastAsia" w:ascii="宋体" w:hAnsi="宋体" w:cs="宋体"/>
          <w:sz w:val="22"/>
          <w:szCs w:val="22"/>
        </w:rPr>
        <w:t>（3）不同投标人的投标文件载明的项目管理成员或者联系人员为同一人；</w:t>
      </w:r>
    </w:p>
    <w:p>
      <w:pPr>
        <w:spacing w:line="460" w:lineRule="exact"/>
        <w:ind w:firstLine="539" w:firstLineChars="245"/>
        <w:rPr>
          <w:rFonts w:ascii="宋体" w:hAnsi="宋体" w:cs="宋体"/>
          <w:sz w:val="22"/>
          <w:szCs w:val="22"/>
        </w:rPr>
      </w:pPr>
      <w:r>
        <w:rPr>
          <w:rFonts w:hint="eastAsia" w:ascii="宋体" w:hAnsi="宋体" w:cs="宋体"/>
          <w:sz w:val="22"/>
          <w:szCs w:val="22"/>
        </w:rPr>
        <w:t>（4）不同投标人的投标文件异常一致或者投标报价呈规律性差异；</w:t>
      </w:r>
    </w:p>
    <w:p>
      <w:pPr>
        <w:spacing w:line="460" w:lineRule="exact"/>
        <w:ind w:firstLine="539" w:firstLineChars="245"/>
        <w:rPr>
          <w:rFonts w:ascii="宋体" w:hAnsi="宋体" w:cs="宋体"/>
          <w:sz w:val="22"/>
          <w:szCs w:val="22"/>
        </w:rPr>
      </w:pPr>
      <w:r>
        <w:rPr>
          <w:rFonts w:hint="eastAsia" w:ascii="宋体" w:hAnsi="宋体" w:cs="宋体"/>
          <w:sz w:val="22"/>
          <w:szCs w:val="22"/>
        </w:rPr>
        <w:t>（5）不同投标人的投标文件相互混装。</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10、投标文件报价出现前后不一致的，按照下列规定修正：</w:t>
      </w:r>
    </w:p>
    <w:p>
      <w:pPr>
        <w:spacing w:line="460" w:lineRule="exact"/>
        <w:ind w:firstLine="539" w:firstLineChars="245"/>
        <w:rPr>
          <w:rFonts w:ascii="宋体" w:hAnsi="宋体" w:cs="宋体"/>
          <w:sz w:val="22"/>
          <w:szCs w:val="22"/>
        </w:rPr>
      </w:pPr>
      <w:r>
        <w:rPr>
          <w:rFonts w:hint="eastAsia" w:ascii="宋体" w:hAnsi="宋体" w:cs="宋体"/>
          <w:sz w:val="22"/>
          <w:szCs w:val="22"/>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sz w:val="22"/>
          <w:szCs w:val="22"/>
        </w:rPr>
      </w:pPr>
      <w:r>
        <w:rPr>
          <w:rFonts w:hint="eastAsia" w:ascii="宋体" w:hAnsi="宋体" w:cs="宋体"/>
          <w:sz w:val="22"/>
          <w:szCs w:val="22"/>
        </w:rPr>
        <w:t>（2）大写金额和小写金额不一致的，以大写金额为准；</w:t>
      </w:r>
    </w:p>
    <w:p>
      <w:pPr>
        <w:spacing w:line="460" w:lineRule="exact"/>
        <w:ind w:firstLine="539" w:firstLineChars="245"/>
        <w:rPr>
          <w:rFonts w:ascii="宋体" w:hAnsi="宋体" w:cs="宋体"/>
          <w:sz w:val="22"/>
          <w:szCs w:val="22"/>
        </w:rPr>
      </w:pPr>
      <w:r>
        <w:rPr>
          <w:rFonts w:hint="eastAsia" w:ascii="宋体" w:hAnsi="宋体" w:cs="宋体"/>
          <w:sz w:val="22"/>
          <w:szCs w:val="22"/>
        </w:rPr>
        <w:t>（3）单价金额小数点或者百分比有明显错位的，以开标一览表的总价为准，并修改单价；</w:t>
      </w:r>
    </w:p>
    <w:p>
      <w:pPr>
        <w:spacing w:line="460" w:lineRule="exact"/>
        <w:ind w:firstLine="539" w:firstLineChars="245"/>
        <w:rPr>
          <w:rFonts w:ascii="宋体" w:hAnsi="宋体" w:cs="宋体"/>
          <w:sz w:val="22"/>
          <w:szCs w:val="22"/>
        </w:rPr>
      </w:pPr>
      <w:r>
        <w:rPr>
          <w:rFonts w:hint="eastAsia" w:ascii="宋体" w:hAnsi="宋体" w:cs="宋体"/>
          <w:sz w:val="22"/>
          <w:szCs w:val="22"/>
        </w:rPr>
        <w:t>（4）总价金额与按单价汇总金额不一致的，以单价金额计算结果为准。</w:t>
      </w:r>
    </w:p>
    <w:p>
      <w:pPr>
        <w:spacing w:line="460" w:lineRule="exact"/>
        <w:ind w:firstLine="539" w:firstLineChars="245"/>
        <w:rPr>
          <w:rFonts w:ascii="宋体" w:hAnsi="宋体" w:cs="宋体"/>
          <w:sz w:val="22"/>
          <w:szCs w:val="22"/>
        </w:rPr>
      </w:pPr>
      <w:r>
        <w:rPr>
          <w:rFonts w:hint="eastAsia" w:ascii="宋体" w:hAnsi="宋体" w:cs="宋体"/>
          <w:sz w:val="22"/>
          <w:szCs w:val="22"/>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sz w:val="22"/>
          <w:szCs w:val="22"/>
        </w:rPr>
      </w:pPr>
      <w:r>
        <w:rPr>
          <w:rFonts w:hint="eastAsia" w:ascii="宋体" w:hAnsi="宋体" w:cs="宋体"/>
          <w:bCs/>
          <w:sz w:val="22"/>
          <w:szCs w:val="22"/>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12、投标文件的澄清</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sz w:val="22"/>
          <w:szCs w:val="22"/>
        </w:rPr>
      </w:pPr>
      <w:r>
        <w:rPr>
          <w:rFonts w:hint="eastAsia" w:ascii="宋体" w:hAnsi="宋体" w:cs="宋体"/>
          <w:sz w:val="22"/>
          <w:szCs w:val="22"/>
        </w:rPr>
        <w:t>拒不按要求对其投标文件进行澄清，说明或补正的投标人，评标委员会可以否决其投标。</w:t>
      </w:r>
    </w:p>
    <w:p>
      <w:pPr>
        <w:spacing w:line="460" w:lineRule="exact"/>
        <w:ind w:firstLine="759" w:firstLineChars="345"/>
        <w:rPr>
          <w:rFonts w:ascii="宋体" w:hAnsi="宋体" w:cs="宋体"/>
          <w:b/>
          <w:sz w:val="22"/>
          <w:szCs w:val="22"/>
        </w:rPr>
      </w:pPr>
      <w:r>
        <w:rPr>
          <w:rFonts w:hint="eastAsia" w:ascii="宋体" w:hAnsi="宋体" w:cs="宋体"/>
          <w:sz w:val="22"/>
          <w:szCs w:val="22"/>
        </w:rPr>
        <w:t>12.2</w:t>
      </w:r>
      <w:r>
        <w:rPr>
          <w:rFonts w:hint="eastAsia" w:ascii="宋体" w:hAnsi="宋体" w:cs="宋体"/>
          <w:b/>
          <w:sz w:val="22"/>
          <w:szCs w:val="22"/>
        </w:rPr>
        <w:t>经澄清后，若偏差仍存在，且不可接受，投标人则被认为是“没有实质性响应招标文件要求”，其投标将被拒绝。</w:t>
      </w:r>
    </w:p>
    <w:p>
      <w:pPr>
        <w:spacing w:line="460" w:lineRule="exact"/>
        <w:ind w:firstLine="759" w:firstLineChars="345"/>
        <w:rPr>
          <w:rFonts w:ascii="宋体" w:hAnsi="宋体" w:cs="宋体"/>
          <w:sz w:val="22"/>
          <w:szCs w:val="22"/>
        </w:rPr>
      </w:pPr>
      <w:r>
        <w:rPr>
          <w:rFonts w:hint="eastAsia" w:ascii="宋体" w:hAnsi="宋体" w:cs="宋体"/>
          <w:sz w:val="22"/>
          <w:szCs w:val="22"/>
        </w:rPr>
        <w:t>13、评审结果的修改</w:t>
      </w:r>
    </w:p>
    <w:p>
      <w:pPr>
        <w:spacing w:line="460" w:lineRule="exact"/>
        <w:ind w:firstLine="762" w:firstLineChars="345"/>
        <w:rPr>
          <w:rFonts w:ascii="宋体" w:hAnsi="宋体" w:cs="宋体"/>
          <w:b/>
          <w:sz w:val="22"/>
          <w:szCs w:val="22"/>
        </w:rPr>
      </w:pPr>
      <w:r>
        <w:rPr>
          <w:rFonts w:hint="eastAsia" w:ascii="宋体" w:hAnsi="宋体" w:cs="宋体"/>
          <w:b/>
          <w:sz w:val="22"/>
          <w:szCs w:val="22"/>
        </w:rPr>
        <w:t>13.1评标结果汇总完成后，除下列情形外，任何人不得修改评标结果：</w:t>
      </w:r>
    </w:p>
    <w:p>
      <w:pPr>
        <w:spacing w:line="460" w:lineRule="exact"/>
        <w:ind w:firstLine="759" w:firstLineChars="345"/>
        <w:rPr>
          <w:rFonts w:ascii="宋体" w:hAnsi="宋体" w:cs="宋体"/>
          <w:sz w:val="22"/>
          <w:szCs w:val="22"/>
        </w:rPr>
      </w:pPr>
      <w:r>
        <w:rPr>
          <w:rFonts w:hint="eastAsia" w:ascii="宋体" w:hAnsi="宋体" w:cs="宋体"/>
          <w:sz w:val="22"/>
          <w:szCs w:val="22"/>
        </w:rPr>
        <w:t>（1）分值汇总计算错误的；</w:t>
      </w:r>
    </w:p>
    <w:p>
      <w:pPr>
        <w:spacing w:line="460" w:lineRule="exact"/>
        <w:ind w:firstLine="759" w:firstLineChars="345"/>
        <w:rPr>
          <w:rFonts w:ascii="宋体" w:hAnsi="宋体" w:cs="宋体"/>
          <w:sz w:val="22"/>
          <w:szCs w:val="22"/>
        </w:rPr>
      </w:pPr>
      <w:r>
        <w:rPr>
          <w:rFonts w:hint="eastAsia" w:ascii="宋体" w:hAnsi="宋体" w:cs="宋体"/>
          <w:sz w:val="22"/>
          <w:szCs w:val="22"/>
        </w:rPr>
        <w:t>（2）分项评分超出评分标准范围的；</w:t>
      </w:r>
    </w:p>
    <w:p>
      <w:pPr>
        <w:spacing w:line="460" w:lineRule="exact"/>
        <w:ind w:firstLine="759" w:firstLineChars="345"/>
        <w:rPr>
          <w:rFonts w:ascii="宋体" w:hAnsi="宋体" w:cs="宋体"/>
          <w:sz w:val="22"/>
          <w:szCs w:val="22"/>
        </w:rPr>
      </w:pPr>
      <w:r>
        <w:rPr>
          <w:rFonts w:hint="eastAsia" w:ascii="宋体" w:hAnsi="宋体" w:cs="宋体"/>
          <w:sz w:val="22"/>
          <w:szCs w:val="22"/>
        </w:rPr>
        <w:t>（3）评标委员会成员对客观评审因素评分不一致的；</w:t>
      </w:r>
    </w:p>
    <w:p>
      <w:pPr>
        <w:spacing w:line="460" w:lineRule="exact"/>
        <w:ind w:firstLine="759" w:firstLineChars="345"/>
        <w:rPr>
          <w:rFonts w:ascii="宋体" w:hAnsi="宋体" w:cs="宋体"/>
          <w:sz w:val="22"/>
          <w:szCs w:val="22"/>
        </w:rPr>
      </w:pPr>
      <w:r>
        <w:rPr>
          <w:rFonts w:hint="eastAsia" w:ascii="宋体" w:hAnsi="宋体" w:cs="宋体"/>
          <w:sz w:val="22"/>
          <w:szCs w:val="22"/>
        </w:rPr>
        <w:t>（4）经评标委员会认定评分畸高、畸低的。</w:t>
      </w:r>
    </w:p>
    <w:p>
      <w:pPr>
        <w:spacing w:line="460" w:lineRule="exact"/>
        <w:ind w:firstLine="759" w:firstLineChars="345"/>
        <w:rPr>
          <w:rFonts w:ascii="宋体" w:hAnsi="宋体" w:cs="宋体"/>
        </w:rPr>
      </w:pPr>
      <w:r>
        <w:rPr>
          <w:rFonts w:hint="eastAsia" w:ascii="宋体" w:hAnsi="宋体" w:cs="宋体"/>
          <w:bCs/>
          <w:sz w:val="22"/>
          <w:szCs w:val="22"/>
        </w:rPr>
        <w:t>13.2书面评标报告签署前，经复核发现存在以上情形之一的，评标委员会将当场修改评标结果，并在</w:t>
      </w:r>
      <w:r>
        <w:rPr>
          <w:rFonts w:hint="eastAsia" w:ascii="宋体" w:hAnsi="宋体" w:cs="宋体"/>
          <w:b/>
          <w:sz w:val="22"/>
          <w:szCs w:val="22"/>
        </w:rPr>
        <w:t>评标报告中记载。</w:t>
      </w:r>
    </w:p>
    <w:p>
      <w:pPr>
        <w:spacing w:line="460" w:lineRule="exact"/>
        <w:ind w:firstLine="759" w:firstLineChars="345"/>
        <w:rPr>
          <w:rFonts w:ascii="宋体" w:hAnsi="宋体" w:cs="宋体"/>
          <w:b/>
          <w:sz w:val="22"/>
          <w:szCs w:val="22"/>
        </w:rPr>
      </w:pPr>
      <w:r>
        <w:rPr>
          <w:rFonts w:hint="eastAsia" w:ascii="宋体" w:hAnsi="宋体" w:cs="宋体"/>
          <w:sz w:val="22"/>
          <w:szCs w:val="22"/>
        </w:rPr>
        <w:t>14</w:t>
      </w:r>
      <w:r>
        <w:rPr>
          <w:rFonts w:hint="eastAsia" w:ascii="宋体" w:hAnsi="宋体" w:cs="宋体"/>
          <w:kern w:val="0"/>
          <w:sz w:val="22"/>
          <w:szCs w:val="22"/>
        </w:rPr>
        <w:t>、</w:t>
      </w:r>
      <w:r>
        <w:rPr>
          <w:rFonts w:hint="eastAsia" w:ascii="宋体" w:hAnsi="宋体" w:cs="宋体"/>
          <w:sz w:val="22"/>
          <w:szCs w:val="22"/>
        </w:rPr>
        <w:t>确定中标候选人</w:t>
      </w:r>
    </w:p>
    <w:p>
      <w:pPr>
        <w:spacing w:line="460" w:lineRule="exact"/>
        <w:ind w:firstLine="759" w:firstLineChars="345"/>
        <w:rPr>
          <w:rFonts w:ascii="宋体" w:hAnsi="宋体" w:cs="宋体"/>
          <w:sz w:val="22"/>
          <w:szCs w:val="22"/>
        </w:rPr>
      </w:pPr>
      <w:r>
        <w:rPr>
          <w:rFonts w:hint="eastAsia" w:ascii="宋体" w:hAnsi="宋体" w:cs="宋体"/>
          <w:sz w:val="22"/>
          <w:szCs w:val="22"/>
        </w:rPr>
        <w:t>14.1由评标委员会确定中标候选人。</w:t>
      </w:r>
    </w:p>
    <w:p>
      <w:pPr>
        <w:spacing w:line="460" w:lineRule="exact"/>
        <w:ind w:firstLine="759" w:firstLineChars="345"/>
        <w:rPr>
          <w:rFonts w:ascii="宋体" w:hAnsi="宋体" w:cs="宋体"/>
          <w:sz w:val="22"/>
          <w:szCs w:val="22"/>
        </w:rPr>
      </w:pPr>
      <w:r>
        <w:rPr>
          <w:rFonts w:hint="eastAsia" w:ascii="宋体" w:hAnsi="宋体" w:cs="宋体"/>
          <w:sz w:val="22"/>
          <w:szCs w:val="22"/>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ascii="宋体" w:hAnsi="宋体" w:cs="宋体"/>
          <w:bCs/>
          <w:sz w:val="22"/>
          <w:szCs w:val="22"/>
        </w:rPr>
      </w:pPr>
      <w:r>
        <w:rPr>
          <w:rFonts w:hint="eastAsia" w:ascii="宋体" w:hAnsi="宋体" w:cs="宋体"/>
          <w:b/>
          <w:bCs/>
          <w:sz w:val="22"/>
          <w:szCs w:val="22"/>
        </w:rPr>
        <w:t>15、确定中标人</w:t>
      </w:r>
    </w:p>
    <w:p>
      <w:pPr>
        <w:spacing w:line="460" w:lineRule="exact"/>
        <w:ind w:firstLine="762" w:firstLineChars="345"/>
        <w:rPr>
          <w:rFonts w:ascii="宋体" w:hAnsi="宋体" w:cs="宋体"/>
          <w:b/>
          <w:bCs/>
          <w:sz w:val="22"/>
          <w:szCs w:val="22"/>
        </w:rPr>
      </w:pPr>
      <w:r>
        <w:rPr>
          <w:rFonts w:hint="eastAsia" w:ascii="宋体" w:hAnsi="宋体" w:cs="宋体"/>
          <w:b/>
          <w:sz w:val="22"/>
          <w:szCs w:val="22"/>
        </w:rPr>
        <w:t>15</w:t>
      </w:r>
      <w:r>
        <w:rPr>
          <w:rFonts w:hint="eastAsia" w:ascii="宋体" w:hAnsi="宋体" w:cs="宋体"/>
          <w:b/>
          <w:bCs/>
          <w:sz w:val="22"/>
          <w:szCs w:val="22"/>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sz w:val="22"/>
          <w:szCs w:val="22"/>
        </w:rPr>
      </w:pPr>
      <w:r>
        <w:rPr>
          <w:rFonts w:hint="eastAsia" w:ascii="宋体" w:hAnsi="宋体" w:cs="宋体"/>
          <w:sz w:val="22"/>
          <w:szCs w:val="22"/>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ascii="宋体" w:hAnsi="宋体" w:cs="宋体"/>
          <w:sz w:val="22"/>
          <w:szCs w:val="22"/>
        </w:rPr>
      </w:pPr>
      <w:r>
        <w:rPr>
          <w:rFonts w:hint="eastAsia" w:ascii="宋体" w:hAnsi="宋体" w:cs="宋体"/>
          <w:sz w:val="22"/>
          <w:szCs w:val="22"/>
        </w:rPr>
        <w:t>16、起草、签署评审报告</w:t>
      </w:r>
    </w:p>
    <w:p>
      <w:pPr>
        <w:spacing w:line="460" w:lineRule="exact"/>
        <w:ind w:firstLine="759" w:firstLineChars="345"/>
        <w:rPr>
          <w:rFonts w:ascii="宋体" w:hAnsi="宋体" w:cs="宋体"/>
          <w:b/>
          <w:bCs/>
          <w:sz w:val="22"/>
          <w:szCs w:val="22"/>
        </w:rPr>
      </w:pPr>
      <w:r>
        <w:rPr>
          <w:rFonts w:hint="eastAsia" w:ascii="宋体" w:hAnsi="宋体" w:cs="宋体"/>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sz w:val="22"/>
          <w:szCs w:val="22"/>
        </w:rPr>
      </w:pPr>
      <w:r>
        <w:rPr>
          <w:rFonts w:hint="eastAsia" w:ascii="宋体" w:hAnsi="宋体" w:cs="宋体"/>
          <w:sz w:val="22"/>
          <w:szCs w:val="22"/>
        </w:rPr>
        <w:t>17</w:t>
      </w:r>
      <w:r>
        <w:rPr>
          <w:rFonts w:hint="eastAsia" w:ascii="宋体" w:hAnsi="宋体" w:cs="宋体"/>
          <w:kern w:val="0"/>
          <w:sz w:val="22"/>
          <w:szCs w:val="22"/>
        </w:rPr>
        <w:t>、</w:t>
      </w:r>
      <w:r>
        <w:rPr>
          <w:rFonts w:hint="eastAsia" w:ascii="宋体" w:hAnsi="宋体" w:cs="宋体"/>
          <w:sz w:val="22"/>
          <w:szCs w:val="22"/>
        </w:rPr>
        <w:t>中标人确定后，招标人将在政府指定媒体公告中标结果，招标人向中标人发出中标通知书。</w:t>
      </w:r>
    </w:p>
    <w:p>
      <w:pPr>
        <w:spacing w:line="460" w:lineRule="exact"/>
        <w:ind w:firstLine="759" w:firstLineChars="345"/>
        <w:rPr>
          <w:rFonts w:ascii="宋体" w:hAnsi="宋体" w:cs="宋体"/>
          <w:b/>
          <w:sz w:val="22"/>
          <w:szCs w:val="22"/>
        </w:rPr>
      </w:pPr>
      <w:r>
        <w:rPr>
          <w:rFonts w:hint="eastAsia" w:ascii="宋体" w:hAnsi="宋体" w:cs="宋体"/>
          <w:sz w:val="22"/>
          <w:szCs w:val="22"/>
        </w:rPr>
        <w:t>18、</w:t>
      </w:r>
      <w:r>
        <w:rPr>
          <w:rFonts w:hint="eastAsia" w:ascii="宋体" w:hAnsi="宋体" w:cs="宋体"/>
          <w:b/>
          <w:sz w:val="22"/>
          <w:szCs w:val="22"/>
        </w:rPr>
        <w:t>招标人对决标结果不做任何解释，也不保证最低价中标。</w:t>
      </w:r>
    </w:p>
    <w:p>
      <w:pPr>
        <w:spacing w:line="460" w:lineRule="exact"/>
        <w:ind w:firstLine="762" w:firstLineChars="345"/>
        <w:rPr>
          <w:rFonts w:ascii="宋体" w:hAnsi="宋体" w:cs="宋体"/>
          <w:b/>
          <w:sz w:val="22"/>
          <w:szCs w:val="22"/>
        </w:rPr>
      </w:pPr>
      <w:r>
        <w:rPr>
          <w:rFonts w:hint="eastAsia" w:ascii="宋体" w:hAnsi="宋体" w:cs="宋体"/>
          <w:b/>
          <w:sz w:val="22"/>
          <w:szCs w:val="22"/>
        </w:rPr>
        <w:t>19、评标细则详见“评标原则及方法”。</w:t>
      </w:r>
    </w:p>
    <w:p>
      <w:pPr>
        <w:spacing w:before="100" w:beforeAutospacing="1" w:after="100" w:afterAutospacing="1" w:line="440" w:lineRule="exact"/>
        <w:jc w:val="center"/>
        <w:outlineLvl w:val="1"/>
        <w:rPr>
          <w:rFonts w:ascii="宋体" w:hAnsi="宋体" w:cs="宋体"/>
          <w:b/>
          <w:bCs/>
          <w:sz w:val="26"/>
          <w:szCs w:val="26"/>
        </w:rPr>
      </w:pPr>
      <w:bookmarkStart w:id="22" w:name="_Toc26836"/>
      <w:bookmarkStart w:id="23" w:name="_Toc21056"/>
      <w:r>
        <w:rPr>
          <w:rFonts w:hint="eastAsia" w:ascii="宋体" w:hAnsi="宋体" w:cs="宋体"/>
          <w:b/>
          <w:bCs/>
          <w:sz w:val="26"/>
          <w:szCs w:val="26"/>
        </w:rPr>
        <w:t>六、 授予合同</w:t>
      </w:r>
      <w:bookmarkEnd w:id="22"/>
      <w:bookmarkEnd w:id="23"/>
    </w:p>
    <w:p>
      <w:pPr>
        <w:spacing w:line="460" w:lineRule="exact"/>
        <w:ind w:firstLine="541" w:firstLineChars="245"/>
        <w:rPr>
          <w:rFonts w:ascii="宋体" w:hAnsi="宋体" w:cs="宋体"/>
          <w:b/>
          <w:sz w:val="22"/>
          <w:szCs w:val="22"/>
        </w:rPr>
      </w:pPr>
      <w:r>
        <w:rPr>
          <w:rFonts w:hint="eastAsia" w:ascii="宋体" w:hAnsi="宋体" w:cs="宋体"/>
          <w:b/>
          <w:sz w:val="22"/>
        </w:rPr>
        <w:t>1、中标通知书</w:t>
      </w:r>
    </w:p>
    <w:p>
      <w:pPr>
        <w:spacing w:line="460" w:lineRule="exact"/>
        <w:ind w:firstLine="541" w:firstLineChars="245"/>
        <w:rPr>
          <w:rFonts w:ascii="宋体" w:hAnsi="宋体" w:cs="宋体"/>
          <w:b/>
          <w:sz w:val="22"/>
          <w:szCs w:val="22"/>
        </w:rPr>
      </w:pPr>
      <w:r>
        <w:rPr>
          <w:rFonts w:hint="eastAsia" w:ascii="宋体" w:hAnsi="宋体" w:cs="宋体"/>
          <w:b/>
          <w:bCs/>
          <w:sz w:val="22"/>
          <w:szCs w:val="22"/>
        </w:rPr>
        <w:t>1.1</w:t>
      </w:r>
      <w:r>
        <w:rPr>
          <w:rFonts w:hint="eastAsia" w:ascii="宋体" w:hAnsi="宋体" w:cs="宋体"/>
          <w:sz w:val="22"/>
          <w:szCs w:val="22"/>
        </w:rPr>
        <w:t xml:space="preserve">中标人确定后，招标人将向中标人发出中标通知书。 </w:t>
      </w:r>
    </w:p>
    <w:p>
      <w:pPr>
        <w:spacing w:line="460" w:lineRule="exact"/>
        <w:ind w:firstLine="541" w:firstLineChars="245"/>
        <w:rPr>
          <w:rFonts w:ascii="宋体" w:hAnsi="宋体" w:cs="宋体"/>
          <w:sz w:val="22"/>
          <w:szCs w:val="22"/>
        </w:rPr>
      </w:pPr>
      <w:r>
        <w:rPr>
          <w:rFonts w:hint="eastAsia" w:ascii="宋体" w:hAnsi="宋体" w:cs="宋体"/>
          <w:b/>
          <w:bCs/>
          <w:sz w:val="22"/>
          <w:szCs w:val="22"/>
        </w:rPr>
        <w:t>1.2</w:t>
      </w:r>
      <w:r>
        <w:rPr>
          <w:rFonts w:hint="eastAsia" w:ascii="宋体" w:hAnsi="宋体" w:cs="宋体"/>
          <w:sz w:val="22"/>
          <w:szCs w:val="22"/>
        </w:rPr>
        <w:t>中标通知书是合同的一个组成部分,对招标人和中标人均具有同等法律效力。</w:t>
      </w:r>
    </w:p>
    <w:p>
      <w:pPr>
        <w:spacing w:line="460" w:lineRule="exact"/>
        <w:ind w:firstLine="539" w:firstLineChars="245"/>
        <w:rPr>
          <w:rFonts w:ascii="宋体" w:hAnsi="宋体" w:cs="宋体"/>
          <w:b/>
          <w:sz w:val="22"/>
          <w:szCs w:val="22"/>
        </w:rPr>
      </w:pPr>
      <w:r>
        <w:rPr>
          <w:rFonts w:hint="eastAsia" w:ascii="宋体" w:hAnsi="宋体" w:cs="宋体"/>
          <w:sz w:val="22"/>
        </w:rPr>
        <w:t>2、授标时更改采购货物数量的权力</w:t>
      </w:r>
    </w:p>
    <w:p>
      <w:pPr>
        <w:spacing w:line="460" w:lineRule="exact"/>
        <w:ind w:firstLine="539" w:firstLineChars="245"/>
        <w:rPr>
          <w:rFonts w:ascii="宋体" w:hAnsi="宋体" w:cs="宋体"/>
          <w:bCs/>
          <w:sz w:val="22"/>
          <w:szCs w:val="22"/>
        </w:rPr>
      </w:pPr>
      <w:r>
        <w:rPr>
          <w:rFonts w:hint="eastAsia" w:ascii="宋体" w:hAnsi="宋体" w:cs="宋体"/>
          <w:bCs/>
          <w:sz w:val="22"/>
          <w:szCs w:val="22"/>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
          <w:sz w:val="22"/>
          <w:szCs w:val="22"/>
        </w:rPr>
      </w:pPr>
      <w:r>
        <w:rPr>
          <w:rFonts w:hint="eastAsia" w:ascii="宋体" w:hAnsi="宋体" w:cs="宋体"/>
          <w:sz w:val="22"/>
        </w:rPr>
        <w:t>3、签订合同</w:t>
      </w:r>
    </w:p>
    <w:p>
      <w:pPr>
        <w:spacing w:line="460" w:lineRule="exact"/>
        <w:ind w:firstLine="539" w:firstLineChars="245"/>
        <w:rPr>
          <w:rFonts w:ascii="宋体" w:hAnsi="宋体" w:cs="宋体"/>
          <w:b/>
          <w:sz w:val="22"/>
          <w:szCs w:val="22"/>
        </w:rPr>
      </w:pPr>
      <w:r>
        <w:rPr>
          <w:rFonts w:hint="eastAsia" w:ascii="宋体" w:hAnsi="宋体" w:cs="宋体"/>
          <w:bCs/>
          <w:sz w:val="22"/>
          <w:szCs w:val="22"/>
        </w:rPr>
        <w:t>3.1中标人应按中标通知书规定的时间、地点与招标人签订合同。</w:t>
      </w:r>
    </w:p>
    <w:p>
      <w:pPr>
        <w:spacing w:line="460" w:lineRule="exact"/>
        <w:ind w:firstLine="539" w:firstLineChars="245"/>
        <w:rPr>
          <w:rFonts w:ascii="宋体" w:hAnsi="宋体" w:cs="宋体"/>
          <w:b/>
          <w:sz w:val="22"/>
          <w:szCs w:val="22"/>
        </w:rPr>
      </w:pPr>
      <w:r>
        <w:rPr>
          <w:rFonts w:hint="eastAsia" w:ascii="宋体" w:hAnsi="宋体" w:cs="宋体"/>
          <w:sz w:val="22"/>
          <w:szCs w:val="22"/>
        </w:rPr>
        <w:t>3.2</w:t>
      </w:r>
      <w:r>
        <w:rPr>
          <w:rFonts w:hint="eastAsia" w:ascii="宋体" w:hAnsi="宋体" w:cs="宋体"/>
          <w:b/>
          <w:spacing w:val="6"/>
          <w:sz w:val="22"/>
          <w:szCs w:val="22"/>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
          <w:sz w:val="22"/>
          <w:szCs w:val="22"/>
        </w:rPr>
      </w:pPr>
      <w:r>
        <w:rPr>
          <w:rFonts w:hint="eastAsia" w:ascii="宋体" w:hAnsi="宋体" w:cs="宋体"/>
          <w:sz w:val="22"/>
          <w:szCs w:val="22"/>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
          <w:sz w:val="22"/>
          <w:szCs w:val="22"/>
        </w:rPr>
      </w:pPr>
      <w:r>
        <w:rPr>
          <w:rFonts w:hint="eastAsia" w:ascii="宋体" w:hAnsi="宋体" w:cs="宋体"/>
          <w:sz w:val="22"/>
          <w:szCs w:val="22"/>
        </w:rPr>
        <w:t>3.4拒签合同的违约责任</w:t>
      </w:r>
    </w:p>
    <w:p>
      <w:pPr>
        <w:spacing w:line="460" w:lineRule="exact"/>
        <w:ind w:firstLine="571" w:firstLineChars="245"/>
        <w:rPr>
          <w:rFonts w:ascii="宋体" w:hAnsi="宋体" w:cs="宋体"/>
          <w:b/>
          <w:spacing w:val="6"/>
          <w:sz w:val="22"/>
          <w:szCs w:val="22"/>
        </w:rPr>
      </w:pPr>
      <w:r>
        <w:rPr>
          <w:rFonts w:hint="eastAsia" w:ascii="宋体" w:hAnsi="宋体" w:cs="宋体"/>
          <w:b/>
          <w:spacing w:val="6"/>
          <w:sz w:val="22"/>
          <w:szCs w:val="22"/>
        </w:rPr>
        <w:t>中标人接到中标通知书后，在规定时间内借故否认已经承诺的条件而拒签合同的，以违约处理。</w:t>
      </w:r>
    </w:p>
    <w:p>
      <w:pPr>
        <w:spacing w:line="460" w:lineRule="exact"/>
        <w:ind w:firstLine="541" w:firstLineChars="245"/>
        <w:rPr>
          <w:rFonts w:ascii="宋体" w:hAnsi="宋体" w:cs="宋体"/>
          <w:b/>
          <w:sz w:val="22"/>
          <w:szCs w:val="22"/>
        </w:rPr>
      </w:pPr>
      <w:r>
        <w:rPr>
          <w:rFonts w:hint="eastAsia" w:ascii="宋体" w:hAnsi="宋体" w:cs="宋体"/>
          <w:b/>
          <w:bCs/>
          <w:sz w:val="22"/>
          <w:szCs w:val="22"/>
        </w:rPr>
        <w:t>4、履约保证金</w:t>
      </w:r>
    </w:p>
    <w:p>
      <w:pPr>
        <w:spacing w:line="460" w:lineRule="exact"/>
        <w:ind w:firstLine="539" w:firstLineChars="245"/>
        <w:rPr>
          <w:rFonts w:ascii="宋体" w:hAnsi="宋体" w:cs="宋体"/>
          <w:bCs/>
          <w:sz w:val="22"/>
        </w:rPr>
      </w:pPr>
      <w:r>
        <w:rPr>
          <w:rFonts w:hint="eastAsia" w:ascii="宋体" w:hAnsi="宋体" w:cs="宋体"/>
          <w:bCs/>
          <w:sz w:val="22"/>
        </w:rPr>
        <w:t>履约保证金用于补偿招标人因中标人不能履行其合同义务而蒙受的损失。</w:t>
      </w:r>
    </w:p>
    <w:p>
      <w:pPr>
        <w:spacing w:line="460" w:lineRule="exact"/>
        <w:ind w:firstLine="541" w:firstLineChars="245"/>
        <w:rPr>
          <w:rFonts w:ascii="宋体" w:hAnsi="宋体" w:cs="宋体"/>
          <w:b/>
          <w:sz w:val="22"/>
          <w:szCs w:val="22"/>
        </w:rPr>
      </w:pPr>
      <w:r>
        <w:rPr>
          <w:rFonts w:hint="eastAsia" w:ascii="宋体" w:hAnsi="宋体" w:cs="宋体"/>
          <w:b/>
          <w:sz w:val="22"/>
        </w:rPr>
        <w:t>5、质疑与投诉</w:t>
      </w:r>
    </w:p>
    <w:p>
      <w:pPr>
        <w:spacing w:line="460" w:lineRule="exact"/>
        <w:ind w:firstLine="539" w:firstLineChars="245"/>
        <w:rPr>
          <w:rFonts w:ascii="宋体" w:hAnsi="宋体" w:cs="宋体"/>
          <w:b/>
          <w:sz w:val="22"/>
          <w:szCs w:val="22"/>
        </w:rPr>
      </w:pPr>
      <w:r>
        <w:rPr>
          <w:rFonts w:hint="eastAsia" w:ascii="宋体" w:hAnsi="宋体" w:cs="宋体"/>
          <w:sz w:val="22"/>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ascii="宋体" w:hAnsi="宋体" w:cs="宋体"/>
          <w:b/>
          <w:sz w:val="22"/>
          <w:szCs w:val="22"/>
        </w:rPr>
      </w:pPr>
      <w:r>
        <w:rPr>
          <w:rFonts w:hint="eastAsia" w:ascii="宋体" w:hAnsi="宋体" w:cs="宋体"/>
          <w:sz w:val="22"/>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宋体" w:hAnsi="宋体" w:cs="宋体"/>
          <w:sz w:val="22"/>
        </w:rPr>
      </w:pPr>
      <w:r>
        <w:rPr>
          <w:rFonts w:hint="eastAsia" w:ascii="宋体" w:hAnsi="宋体" w:cs="宋体"/>
          <w:sz w:val="22"/>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ascii="宋体" w:hAnsi="宋体" w:cs="宋体"/>
        </w:rPr>
      </w:pPr>
      <w:bookmarkStart w:id="24" w:name="_Toc28194"/>
      <w:bookmarkStart w:id="25" w:name="_Toc19043"/>
    </w:p>
    <w:p>
      <w:pPr>
        <w:rPr>
          <w:rFonts w:ascii="宋体" w:hAnsi="宋体" w:cs="宋体"/>
        </w:rPr>
      </w:pPr>
      <w:r>
        <w:rPr>
          <w:rFonts w:hint="eastAsia" w:ascii="宋体" w:hAnsi="宋体" w:cs="宋体"/>
        </w:rPr>
        <w:br w:type="page"/>
      </w:r>
    </w:p>
    <w:p>
      <w:pPr>
        <w:pStyle w:val="2"/>
        <w:rPr>
          <w:rFonts w:ascii="宋体" w:hAnsi="宋体" w:eastAsia="宋体" w:cs="宋体"/>
        </w:rPr>
      </w:pPr>
      <w:r>
        <w:rPr>
          <w:rFonts w:hint="eastAsia" w:ascii="宋体" w:hAnsi="宋体" w:eastAsia="宋体" w:cs="宋体"/>
        </w:rPr>
        <w:t>第二部分    合同主要条款</w:t>
      </w:r>
      <w:bookmarkEnd w:id="24"/>
      <w:bookmarkEnd w:id="25"/>
    </w:p>
    <w:p>
      <w:pPr>
        <w:spacing w:line="380" w:lineRule="exact"/>
        <w:rPr>
          <w:rFonts w:ascii="宋体" w:hAnsi="宋体"/>
          <w:sz w:val="22"/>
          <w:szCs w:val="22"/>
        </w:rPr>
      </w:pPr>
      <w:bookmarkStart w:id="26" w:name="_Toc19081"/>
      <w:bookmarkStart w:id="27" w:name="_Toc18439"/>
      <w:r>
        <w:rPr>
          <w:rFonts w:hint="eastAsia" w:ascii="宋体" w:hAnsi="宋体"/>
          <w:sz w:val="22"/>
          <w:szCs w:val="22"/>
        </w:rPr>
        <w:t>甲方：</w:t>
      </w:r>
      <w:r>
        <w:rPr>
          <w:rFonts w:ascii="宋体" w:hAnsi="宋体"/>
          <w:sz w:val="22"/>
          <w:szCs w:val="22"/>
        </w:rPr>
        <w:t>温州市生态环境局鹿城分局  </w:t>
      </w:r>
    </w:p>
    <w:p>
      <w:pPr>
        <w:spacing w:line="380" w:lineRule="exact"/>
        <w:rPr>
          <w:rFonts w:ascii="宋体" w:hAnsi="宋体"/>
          <w:sz w:val="22"/>
          <w:szCs w:val="22"/>
          <w:u w:val="single"/>
        </w:rPr>
      </w:pPr>
      <w:r>
        <w:rPr>
          <w:rFonts w:hint="eastAsia" w:ascii="宋体" w:hAnsi="宋体"/>
          <w:sz w:val="22"/>
          <w:szCs w:val="22"/>
        </w:rPr>
        <w:t xml:space="preserve">乙方： </w:t>
      </w:r>
    </w:p>
    <w:p>
      <w:pPr>
        <w:spacing w:line="380" w:lineRule="exact"/>
        <w:ind w:firstLine="440" w:firstLineChars="200"/>
        <w:rPr>
          <w:rFonts w:ascii="宋体" w:hAnsi="宋体"/>
          <w:b/>
          <w:bCs/>
          <w:sz w:val="22"/>
          <w:szCs w:val="22"/>
        </w:rPr>
      </w:pPr>
      <w:r>
        <w:rPr>
          <w:rFonts w:hint="eastAsia" w:ascii="新宋体" w:hAnsi="新宋体" w:eastAsia="新宋体"/>
          <w:sz w:val="22"/>
          <w:szCs w:val="22"/>
        </w:rPr>
        <w:t>本合同甲乙双方根据（项目名称）（项目编号）的招标结果，根据《中华人民共和国民法典》的相关规定，并</w:t>
      </w:r>
      <w:r>
        <w:rPr>
          <w:rFonts w:hint="eastAsia" w:ascii="宋体" w:hAnsi="宋体"/>
          <w:sz w:val="22"/>
          <w:szCs w:val="22"/>
        </w:rPr>
        <w:t>根据温州市疫情防控办公室2020年1月27日印发的《关于严格做好集中隔离医学观察点管控工作的通知（温防办[2020]6号）》规定，收运处置2022年鹿城区隔离点、新冠疫苗临时接种点、临时核酸检测点产生的医疗废物，现甲乙双方协商一致，签订合同，具体内容如下：</w:t>
      </w:r>
    </w:p>
    <w:p>
      <w:pPr>
        <w:spacing w:line="380" w:lineRule="exact"/>
        <w:ind w:firstLine="440" w:firstLineChars="200"/>
        <w:rPr>
          <w:rFonts w:ascii="宋体" w:hAnsi="宋体"/>
          <w:sz w:val="22"/>
          <w:szCs w:val="22"/>
        </w:rPr>
      </w:pPr>
      <w:r>
        <w:rPr>
          <w:rFonts w:hint="eastAsia" w:ascii="宋体" w:hAnsi="宋体"/>
          <w:sz w:val="22"/>
          <w:szCs w:val="22"/>
        </w:rPr>
        <w:t>一、甲乙双方履行的主要职责：</w:t>
      </w:r>
    </w:p>
    <w:p>
      <w:pPr>
        <w:spacing w:line="380" w:lineRule="exact"/>
        <w:ind w:firstLine="440" w:firstLineChars="200"/>
        <w:rPr>
          <w:rFonts w:ascii="宋体" w:hAnsi="宋体"/>
          <w:sz w:val="22"/>
          <w:szCs w:val="22"/>
        </w:rPr>
      </w:pPr>
      <w:r>
        <w:rPr>
          <w:rFonts w:hint="eastAsia" w:ascii="宋体" w:hAnsi="宋体"/>
          <w:sz w:val="22"/>
          <w:szCs w:val="22"/>
        </w:rPr>
        <w:t>1、甲方的主要职责：</w:t>
      </w:r>
    </w:p>
    <w:p>
      <w:pPr>
        <w:spacing w:line="380" w:lineRule="exact"/>
        <w:ind w:firstLine="440" w:firstLineChars="200"/>
        <w:rPr>
          <w:rFonts w:ascii="宋体" w:hAnsi="宋体"/>
          <w:sz w:val="22"/>
          <w:szCs w:val="22"/>
        </w:rPr>
      </w:pPr>
      <w:r>
        <w:rPr>
          <w:rFonts w:hint="eastAsia" w:ascii="宋体" w:hAnsi="宋体"/>
          <w:sz w:val="22"/>
          <w:szCs w:val="22"/>
        </w:rPr>
        <w:t>（1）根据实际情况及时将鹿城区隔离点、新冠疫苗临时接种点、临时核酸检测点名单告知乙方。</w:t>
      </w:r>
    </w:p>
    <w:p>
      <w:pPr>
        <w:spacing w:line="380" w:lineRule="exact"/>
        <w:ind w:firstLine="440" w:firstLineChars="200"/>
        <w:rPr>
          <w:rFonts w:ascii="宋体" w:hAnsi="宋体"/>
          <w:sz w:val="22"/>
          <w:szCs w:val="22"/>
        </w:rPr>
      </w:pPr>
      <w:r>
        <w:rPr>
          <w:rFonts w:hint="eastAsia" w:ascii="宋体" w:hAnsi="宋体"/>
          <w:sz w:val="22"/>
          <w:szCs w:val="22"/>
        </w:rPr>
        <w:t>2、乙方的主要职责：</w:t>
      </w:r>
    </w:p>
    <w:p>
      <w:pPr>
        <w:spacing w:line="380" w:lineRule="exact"/>
        <w:ind w:firstLine="440" w:firstLineChars="200"/>
        <w:rPr>
          <w:rFonts w:ascii="宋体" w:hAnsi="宋体"/>
          <w:sz w:val="22"/>
          <w:szCs w:val="22"/>
        </w:rPr>
      </w:pPr>
      <w:r>
        <w:rPr>
          <w:rFonts w:hint="eastAsia" w:ascii="宋体" w:hAnsi="宋体"/>
          <w:sz w:val="22"/>
          <w:szCs w:val="22"/>
        </w:rPr>
        <w:t>（1）对各隔离点、新冠疫苗临时接种点、临时核酸检测点从事医疗废物收集的工作人员和协助管理人员进行相关法律和专业技术、安全防护以及紧急处理等方面的知识培训。</w:t>
      </w:r>
    </w:p>
    <w:p>
      <w:pPr>
        <w:spacing w:line="380" w:lineRule="exact"/>
        <w:ind w:firstLine="440" w:firstLineChars="200"/>
        <w:rPr>
          <w:rFonts w:ascii="宋体" w:hAnsi="宋体"/>
          <w:sz w:val="22"/>
          <w:szCs w:val="22"/>
        </w:rPr>
      </w:pPr>
      <w:r>
        <w:rPr>
          <w:rFonts w:hint="eastAsia" w:ascii="宋体" w:hAnsi="宋体"/>
          <w:sz w:val="22"/>
          <w:szCs w:val="22"/>
        </w:rPr>
        <w:t>（2）负责按标准规定向鹿城区隔离点、新冠疫苗临时接种点、临时核酸检测点提供标准合格的专用包装袋、周转箱。</w:t>
      </w:r>
    </w:p>
    <w:p>
      <w:pPr>
        <w:spacing w:line="380" w:lineRule="exact"/>
        <w:ind w:firstLine="440" w:firstLineChars="200"/>
        <w:rPr>
          <w:rFonts w:ascii="宋体" w:hAnsi="宋体"/>
          <w:sz w:val="22"/>
          <w:szCs w:val="22"/>
        </w:rPr>
      </w:pPr>
      <w:r>
        <w:rPr>
          <w:rFonts w:hint="eastAsia" w:ascii="宋体" w:hAnsi="宋体"/>
          <w:sz w:val="22"/>
          <w:szCs w:val="22"/>
        </w:rPr>
        <w:t>（3）确保按照防疫要求规定时间派车到各隔离点、新冠疫苗临时接种点、临时核酸检测点上收运医疗废物，如遇特殊情况（交通、道路、气候等原因的影响）无法按时收运，应及时通知各隔离点、新冠疫苗临时接种点、临时核酸检测点联系人，并采取紧急措施由双方协商处理。</w:t>
      </w:r>
    </w:p>
    <w:p>
      <w:pPr>
        <w:spacing w:line="380" w:lineRule="exact"/>
        <w:ind w:firstLine="440" w:firstLineChars="200"/>
        <w:rPr>
          <w:rFonts w:ascii="宋体" w:hAnsi="宋体"/>
          <w:sz w:val="22"/>
          <w:szCs w:val="22"/>
        </w:rPr>
      </w:pPr>
      <w:r>
        <w:rPr>
          <w:rFonts w:hint="eastAsia" w:ascii="宋体" w:hAnsi="宋体"/>
          <w:sz w:val="22"/>
          <w:szCs w:val="22"/>
        </w:rPr>
        <w:t>（4）按规定办理好医疗废物转移交接手续。</w:t>
      </w:r>
    </w:p>
    <w:p>
      <w:pPr>
        <w:spacing w:line="380" w:lineRule="exact"/>
        <w:ind w:firstLine="440" w:firstLineChars="200"/>
        <w:rPr>
          <w:rFonts w:ascii="宋体" w:hAnsi="宋体"/>
          <w:sz w:val="22"/>
          <w:szCs w:val="22"/>
        </w:rPr>
      </w:pPr>
      <w:r>
        <w:rPr>
          <w:rFonts w:hint="eastAsia" w:ascii="宋体" w:hAnsi="宋体"/>
          <w:sz w:val="22"/>
          <w:szCs w:val="22"/>
        </w:rPr>
        <w:t>（5）必须按医疗废物集中处置规范及时处置医疗废物，防止医疗废物再次对环境的污染。</w:t>
      </w:r>
    </w:p>
    <w:p>
      <w:pPr>
        <w:spacing w:line="380" w:lineRule="exact"/>
        <w:ind w:firstLine="440" w:firstLineChars="200"/>
        <w:rPr>
          <w:rFonts w:ascii="宋体" w:hAnsi="宋体"/>
          <w:sz w:val="22"/>
          <w:szCs w:val="22"/>
        </w:rPr>
      </w:pPr>
      <w:r>
        <w:rPr>
          <w:rFonts w:hint="eastAsia" w:ascii="宋体" w:hAnsi="宋体"/>
          <w:sz w:val="22"/>
          <w:szCs w:val="22"/>
        </w:rPr>
        <w:t>（6）做好各隔离点、新冠疫苗临时接种点、临时核酸检测点医废数量收运处置台账记录，并每月汇总报送甲方。</w:t>
      </w:r>
    </w:p>
    <w:p>
      <w:pPr>
        <w:spacing w:line="380" w:lineRule="exact"/>
        <w:ind w:firstLine="440" w:firstLineChars="200"/>
        <w:rPr>
          <w:rFonts w:ascii="宋体" w:hAnsi="宋体"/>
          <w:sz w:val="22"/>
          <w:szCs w:val="22"/>
        </w:rPr>
      </w:pPr>
      <w:r>
        <w:rPr>
          <w:rFonts w:hint="eastAsia" w:ascii="宋体" w:hAnsi="宋体"/>
          <w:sz w:val="22"/>
          <w:szCs w:val="22"/>
        </w:rPr>
        <w:t>二、收费标准及结算方式：</w:t>
      </w:r>
    </w:p>
    <w:p>
      <w:pPr>
        <w:spacing w:line="380" w:lineRule="exact"/>
        <w:ind w:firstLine="440" w:firstLineChars="200"/>
        <w:rPr>
          <w:rFonts w:ascii="宋体" w:hAnsi="宋体"/>
          <w:sz w:val="22"/>
          <w:szCs w:val="22"/>
        </w:rPr>
      </w:pPr>
      <w:r>
        <w:rPr>
          <w:rFonts w:hint="eastAsia" w:ascii="宋体" w:hAnsi="宋体"/>
          <w:sz w:val="22"/>
          <w:szCs w:val="22"/>
        </w:rPr>
        <w:t>1、收费标准：</w:t>
      </w:r>
    </w:p>
    <w:p>
      <w:pPr>
        <w:spacing w:line="380" w:lineRule="exact"/>
        <w:ind w:firstLine="880" w:firstLineChars="400"/>
        <w:rPr>
          <w:rFonts w:ascii="宋体" w:hAnsi="宋体"/>
          <w:sz w:val="22"/>
          <w:szCs w:val="22"/>
        </w:rPr>
      </w:pPr>
      <w:r>
        <w:rPr>
          <w:rFonts w:hint="eastAsia" w:ascii="宋体" w:hAnsi="宋体"/>
          <w:sz w:val="22"/>
          <w:szCs w:val="22"/>
        </w:rPr>
        <w:t>医疗废物处置费用按每箱</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 xml:space="preserve">元结算。                                                                                                                                  </w:t>
      </w:r>
    </w:p>
    <w:p>
      <w:pPr>
        <w:spacing w:line="380" w:lineRule="exact"/>
        <w:ind w:firstLine="440" w:firstLineChars="200"/>
        <w:rPr>
          <w:rFonts w:ascii="宋体" w:hAnsi="宋体"/>
          <w:sz w:val="22"/>
          <w:szCs w:val="22"/>
        </w:rPr>
      </w:pPr>
      <w:r>
        <w:rPr>
          <w:rFonts w:hint="eastAsia" w:ascii="宋体" w:hAnsi="宋体"/>
          <w:sz w:val="22"/>
          <w:szCs w:val="22"/>
        </w:rPr>
        <w:t>2、结算方式：</w:t>
      </w:r>
    </w:p>
    <w:p>
      <w:pPr>
        <w:spacing w:line="380" w:lineRule="exact"/>
        <w:ind w:firstLine="440" w:firstLineChars="200"/>
        <w:rPr>
          <w:rFonts w:ascii="宋体" w:hAnsi="宋体"/>
          <w:sz w:val="22"/>
          <w:szCs w:val="22"/>
        </w:rPr>
      </w:pPr>
      <w:r>
        <w:rPr>
          <w:rFonts w:hint="eastAsia" w:ascii="宋体" w:hAnsi="宋体"/>
          <w:sz w:val="22"/>
          <w:szCs w:val="22"/>
        </w:rPr>
        <w:t>（1）合同有效期内，双方根据各核酸检测点和隔离点医疗废物实际处置量及时结算处置费用。</w:t>
      </w:r>
    </w:p>
    <w:p>
      <w:pPr>
        <w:spacing w:line="380" w:lineRule="exact"/>
        <w:ind w:firstLine="440" w:firstLineChars="200"/>
        <w:rPr>
          <w:rFonts w:ascii="宋体" w:hAnsi="宋体"/>
          <w:sz w:val="22"/>
          <w:szCs w:val="22"/>
        </w:rPr>
      </w:pPr>
      <w:r>
        <w:rPr>
          <w:rFonts w:hint="eastAsia" w:ascii="宋体" w:hAnsi="宋体"/>
          <w:sz w:val="22"/>
          <w:szCs w:val="22"/>
        </w:rPr>
        <w:t>（2）双方约定按以下方式和地址为各自向对方送达通知或告知及收、付款项的方式。</w:t>
      </w:r>
    </w:p>
    <w:p>
      <w:pPr>
        <w:spacing w:line="380" w:lineRule="exact"/>
        <w:ind w:firstLine="440" w:firstLineChars="200"/>
        <w:rPr>
          <w:rFonts w:ascii="宋体" w:hAnsi="宋体"/>
          <w:sz w:val="22"/>
          <w:szCs w:val="22"/>
        </w:rPr>
      </w:pPr>
    </w:p>
    <w:p>
      <w:pPr>
        <w:spacing w:line="380" w:lineRule="exact"/>
        <w:ind w:firstLine="440" w:firstLineChars="200"/>
        <w:rPr>
          <w:rFonts w:ascii="宋体" w:hAnsi="宋体"/>
          <w:sz w:val="22"/>
          <w:szCs w:val="22"/>
        </w:rPr>
      </w:pPr>
      <w:r>
        <w:rPr>
          <w:rFonts w:hint="eastAsia" w:ascii="宋体" w:hAnsi="宋体"/>
          <w:sz w:val="22"/>
          <w:szCs w:val="22"/>
        </w:rPr>
        <w:t>甲方：</w:t>
      </w:r>
    </w:p>
    <w:p>
      <w:pPr>
        <w:spacing w:line="380" w:lineRule="exact"/>
        <w:ind w:firstLine="440" w:firstLineChars="200"/>
        <w:rPr>
          <w:rFonts w:ascii="宋体" w:hAnsi="宋体"/>
          <w:sz w:val="22"/>
          <w:szCs w:val="22"/>
        </w:rPr>
      </w:pPr>
      <w:r>
        <w:rPr>
          <w:rFonts w:hint="eastAsia" w:ascii="宋体" w:hAnsi="宋体"/>
          <w:sz w:val="22"/>
          <w:szCs w:val="22"/>
        </w:rPr>
        <w:t>投邮地址：                    联系人：</w:t>
      </w:r>
    </w:p>
    <w:p>
      <w:pPr>
        <w:spacing w:line="380" w:lineRule="exact"/>
        <w:ind w:firstLine="440" w:firstLineChars="200"/>
        <w:rPr>
          <w:rFonts w:ascii="宋体" w:hAnsi="宋体"/>
          <w:sz w:val="22"/>
          <w:szCs w:val="22"/>
        </w:rPr>
      </w:pPr>
      <w:r>
        <w:rPr>
          <w:rFonts w:hint="eastAsia" w:ascii="宋体" w:hAnsi="宋体"/>
          <w:sz w:val="22"/>
          <w:szCs w:val="22"/>
        </w:rPr>
        <w:t xml:space="preserve">电话：               </w:t>
      </w:r>
      <w:r>
        <w:rPr>
          <w:rFonts w:ascii="宋体" w:hAnsi="宋体"/>
          <w:sz w:val="22"/>
          <w:szCs w:val="22"/>
        </w:rPr>
        <w:t xml:space="preserve">         </w:t>
      </w:r>
      <w:r>
        <w:rPr>
          <w:rFonts w:hint="eastAsia" w:ascii="宋体" w:hAnsi="宋体"/>
          <w:sz w:val="22"/>
          <w:szCs w:val="22"/>
        </w:rPr>
        <w:t>手机：</w:t>
      </w:r>
    </w:p>
    <w:p>
      <w:pPr>
        <w:spacing w:line="380" w:lineRule="exact"/>
        <w:ind w:firstLine="440" w:firstLineChars="200"/>
        <w:rPr>
          <w:rFonts w:ascii="宋体" w:hAnsi="宋体"/>
          <w:sz w:val="22"/>
          <w:szCs w:val="22"/>
        </w:rPr>
      </w:pPr>
      <w:r>
        <w:rPr>
          <w:rFonts w:hint="eastAsia" w:ascii="宋体" w:hAnsi="宋体"/>
          <w:sz w:val="22"/>
          <w:szCs w:val="22"/>
        </w:rPr>
        <w:t>开户银行：                    账号：</w:t>
      </w:r>
    </w:p>
    <w:p>
      <w:pPr>
        <w:spacing w:line="380" w:lineRule="exact"/>
        <w:ind w:firstLine="440" w:firstLineChars="200"/>
        <w:jc w:val="left"/>
        <w:rPr>
          <w:rFonts w:ascii="宋体" w:hAnsi="宋体"/>
          <w:sz w:val="22"/>
          <w:szCs w:val="22"/>
        </w:rPr>
      </w:pPr>
      <w:r>
        <w:rPr>
          <w:rFonts w:hint="eastAsia" w:ascii="宋体" w:hAnsi="宋体"/>
          <w:sz w:val="22"/>
          <w:szCs w:val="22"/>
        </w:rPr>
        <w:t xml:space="preserve">乙方：  </w:t>
      </w:r>
    </w:p>
    <w:p>
      <w:pPr>
        <w:spacing w:line="380" w:lineRule="exact"/>
        <w:ind w:firstLine="440" w:firstLineChars="200"/>
        <w:rPr>
          <w:rFonts w:ascii="宋体" w:hAnsi="宋体"/>
          <w:sz w:val="22"/>
          <w:szCs w:val="22"/>
        </w:rPr>
      </w:pPr>
      <w:r>
        <w:rPr>
          <w:rFonts w:hint="eastAsia" w:ascii="宋体" w:hAnsi="宋体"/>
          <w:sz w:val="22"/>
          <w:szCs w:val="22"/>
        </w:rPr>
        <w:t xml:space="preserve">投邮地址：   </w:t>
      </w:r>
    </w:p>
    <w:p>
      <w:pPr>
        <w:spacing w:line="380" w:lineRule="exact"/>
        <w:ind w:firstLine="440" w:firstLineChars="200"/>
        <w:rPr>
          <w:rFonts w:ascii="宋体" w:hAnsi="宋体"/>
          <w:sz w:val="22"/>
          <w:szCs w:val="22"/>
        </w:rPr>
      </w:pPr>
      <w:r>
        <w:rPr>
          <w:rFonts w:hint="eastAsia" w:ascii="宋体" w:hAnsi="宋体"/>
          <w:sz w:val="22"/>
          <w:szCs w:val="22"/>
        </w:rPr>
        <w:t xml:space="preserve">联系人： </w:t>
      </w:r>
    </w:p>
    <w:p>
      <w:pPr>
        <w:spacing w:line="380" w:lineRule="exact"/>
        <w:ind w:firstLine="440" w:firstLineChars="200"/>
        <w:rPr>
          <w:rFonts w:ascii="宋体" w:hAnsi="宋体"/>
          <w:sz w:val="22"/>
          <w:szCs w:val="22"/>
        </w:rPr>
      </w:pPr>
      <w:r>
        <w:rPr>
          <w:rFonts w:hint="eastAsia" w:ascii="宋体" w:hAnsi="宋体"/>
          <w:sz w:val="22"/>
          <w:szCs w:val="22"/>
        </w:rPr>
        <w:t>电话：</w:t>
      </w: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手机：</w:t>
      </w:r>
      <w:r>
        <w:rPr>
          <w:rFonts w:ascii="宋体" w:hAnsi="宋体"/>
          <w:sz w:val="22"/>
          <w:szCs w:val="22"/>
        </w:rPr>
        <w:t xml:space="preserve"> </w:t>
      </w:r>
    </w:p>
    <w:p>
      <w:pPr>
        <w:spacing w:line="380" w:lineRule="exact"/>
        <w:ind w:firstLine="440" w:firstLineChars="200"/>
        <w:rPr>
          <w:rFonts w:ascii="宋体" w:hAnsi="宋体"/>
          <w:sz w:val="22"/>
          <w:szCs w:val="22"/>
        </w:rPr>
      </w:pPr>
      <w:r>
        <w:rPr>
          <w:rFonts w:hint="eastAsia" w:ascii="宋体" w:hAnsi="宋体"/>
          <w:sz w:val="22"/>
          <w:szCs w:val="22"/>
        </w:rPr>
        <w:t xml:space="preserve">开户银行：       </w:t>
      </w:r>
      <w:r>
        <w:rPr>
          <w:rFonts w:ascii="宋体" w:hAnsi="宋体"/>
          <w:sz w:val="22"/>
          <w:szCs w:val="22"/>
        </w:rPr>
        <w:t xml:space="preserve">            </w:t>
      </w:r>
      <w:r>
        <w:rPr>
          <w:rFonts w:hint="eastAsia" w:ascii="宋体" w:hAnsi="宋体"/>
          <w:sz w:val="22"/>
          <w:szCs w:val="22"/>
        </w:rPr>
        <w:t xml:space="preserve"> 账号：</w:t>
      </w:r>
      <w:r>
        <w:rPr>
          <w:rFonts w:ascii="宋体" w:hAnsi="宋体"/>
          <w:sz w:val="22"/>
          <w:szCs w:val="22"/>
        </w:rPr>
        <w:t xml:space="preserve"> </w:t>
      </w:r>
    </w:p>
    <w:p>
      <w:pPr>
        <w:spacing w:line="380" w:lineRule="exact"/>
        <w:ind w:firstLine="435"/>
        <w:rPr>
          <w:rFonts w:ascii="宋体" w:hAnsi="宋体"/>
          <w:sz w:val="22"/>
          <w:szCs w:val="22"/>
        </w:rPr>
      </w:pPr>
      <w:r>
        <w:rPr>
          <w:rFonts w:hint="eastAsia" w:ascii="宋体" w:hAnsi="宋体"/>
          <w:sz w:val="22"/>
          <w:szCs w:val="22"/>
        </w:rPr>
        <w:t>一方按上述方式，地址账户（号）向另一方进行送达或告知及付（收）款的即视为完成了履行告知送达和付（收）款义务，无需另行催告。</w:t>
      </w:r>
    </w:p>
    <w:p>
      <w:pPr>
        <w:spacing w:line="380" w:lineRule="exact"/>
        <w:ind w:firstLine="440" w:firstLineChars="200"/>
        <w:rPr>
          <w:rFonts w:ascii="宋体" w:hAnsi="宋体"/>
          <w:sz w:val="22"/>
          <w:szCs w:val="22"/>
        </w:rPr>
      </w:pPr>
      <w:r>
        <w:rPr>
          <w:rFonts w:hint="eastAsia" w:ascii="宋体" w:hAnsi="宋体"/>
          <w:sz w:val="22"/>
          <w:szCs w:val="22"/>
        </w:rPr>
        <w:t xml:space="preserve">三、合同中未尽事宜，在法律、法规及有关文件规定范围内由甲、乙双方协商解决。如遇政府出台新的政策，甲乙双方应执行新的政策和规定。 </w:t>
      </w:r>
    </w:p>
    <w:p>
      <w:pPr>
        <w:spacing w:line="380" w:lineRule="exact"/>
        <w:ind w:firstLine="440" w:firstLineChars="200"/>
        <w:rPr>
          <w:rFonts w:ascii="宋体" w:hAnsi="宋体"/>
          <w:sz w:val="22"/>
          <w:szCs w:val="22"/>
        </w:rPr>
      </w:pPr>
      <w:r>
        <w:rPr>
          <w:rFonts w:hint="eastAsia" w:ascii="宋体" w:hAnsi="宋体"/>
          <w:sz w:val="22"/>
          <w:szCs w:val="22"/>
        </w:rPr>
        <w:t>四、本合同一式4份，甲乙双方各执2份。</w:t>
      </w:r>
    </w:p>
    <w:p>
      <w:pPr>
        <w:spacing w:line="380" w:lineRule="exact"/>
        <w:ind w:firstLine="440" w:firstLineChars="200"/>
        <w:rPr>
          <w:rFonts w:ascii="宋体" w:hAnsi="宋体"/>
          <w:sz w:val="22"/>
          <w:szCs w:val="22"/>
        </w:rPr>
      </w:pPr>
      <w:r>
        <w:rPr>
          <w:rFonts w:hint="eastAsia" w:ascii="宋体" w:hAnsi="宋体"/>
          <w:sz w:val="22"/>
          <w:szCs w:val="22"/>
        </w:rPr>
        <w:t>五、本合同有效期为</w:t>
      </w:r>
      <w:r>
        <w:rPr>
          <w:rFonts w:hint="eastAsia" w:ascii="宋体" w:hAnsi="宋体"/>
          <w:sz w:val="22"/>
          <w:szCs w:val="22"/>
          <w:u w:val="single"/>
        </w:rPr>
        <w:t>一年</w:t>
      </w:r>
      <w:r>
        <w:rPr>
          <w:rFonts w:hint="eastAsia" w:ascii="宋体" w:hAnsi="宋体"/>
          <w:sz w:val="22"/>
          <w:szCs w:val="22"/>
        </w:rPr>
        <w:t>。</w:t>
      </w:r>
    </w:p>
    <w:p>
      <w:pPr>
        <w:spacing w:line="380" w:lineRule="exact"/>
        <w:ind w:firstLine="440" w:firstLineChars="200"/>
        <w:rPr>
          <w:rFonts w:ascii="宋体" w:hAnsi="宋体"/>
          <w:sz w:val="22"/>
          <w:szCs w:val="22"/>
        </w:rPr>
      </w:pPr>
    </w:p>
    <w:p>
      <w:pPr>
        <w:pStyle w:val="50"/>
        <w:spacing w:line="276" w:lineRule="auto"/>
        <w:ind w:firstLine="220"/>
        <w:rPr>
          <w:rFonts w:ascii="新宋体" w:hAnsi="新宋体" w:eastAsia="新宋体"/>
          <w:sz w:val="22"/>
          <w:szCs w:val="22"/>
        </w:rPr>
      </w:pPr>
      <w:r>
        <w:rPr>
          <w:rFonts w:hint="eastAsia" w:ascii="新宋体" w:hAnsi="新宋体" w:eastAsia="新宋体"/>
          <w:sz w:val="22"/>
          <w:szCs w:val="22"/>
        </w:rPr>
        <w:t>上述任何信息发生变更的，变更方应及时以书面形式通知另一方，未及时通知并影响本合同履行或造成损失的，应承担相应的责任。</w:t>
      </w:r>
    </w:p>
    <w:p>
      <w:pPr>
        <w:spacing w:line="380" w:lineRule="exact"/>
        <w:ind w:firstLine="440" w:firstLineChars="200"/>
        <w:rPr>
          <w:rFonts w:ascii="宋体" w:hAnsi="宋体"/>
          <w:sz w:val="22"/>
          <w:szCs w:val="22"/>
        </w:rPr>
      </w:pPr>
    </w:p>
    <w:p>
      <w:pPr>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甲方：（盖章）                         乙方：（盖章）</w:t>
      </w:r>
    </w:p>
    <w:p>
      <w:pPr>
        <w:tabs>
          <w:tab w:val="left" w:pos="1440"/>
        </w:tabs>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法定代表人：                          法定代表人：</w:t>
      </w:r>
    </w:p>
    <w:p>
      <w:pPr>
        <w:tabs>
          <w:tab w:val="left" w:pos="1440"/>
        </w:tabs>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委托代理人：                          委托代理人：</w:t>
      </w:r>
    </w:p>
    <w:p>
      <w:pPr>
        <w:tabs>
          <w:tab w:val="left" w:pos="1440"/>
        </w:tabs>
        <w:spacing w:line="380" w:lineRule="exact"/>
        <w:ind w:firstLine="440" w:firstLineChars="200"/>
        <w:rPr>
          <w:rFonts w:ascii="宋体" w:hAnsi="宋体"/>
          <w:sz w:val="22"/>
          <w:szCs w:val="22"/>
        </w:rPr>
      </w:pPr>
    </w:p>
    <w:p>
      <w:pPr>
        <w:tabs>
          <w:tab w:val="left" w:pos="1440"/>
        </w:tabs>
        <w:spacing w:line="380" w:lineRule="exact"/>
        <w:ind w:firstLine="440" w:firstLineChars="200"/>
        <w:rPr>
          <w:rFonts w:ascii="宋体" w:hAnsi="宋体"/>
          <w:sz w:val="22"/>
          <w:szCs w:val="22"/>
        </w:rPr>
      </w:pPr>
      <w:r>
        <w:rPr>
          <w:rFonts w:hint="eastAsia" w:ascii="宋体" w:hAnsi="宋体"/>
          <w:sz w:val="22"/>
          <w:szCs w:val="22"/>
        </w:rPr>
        <w:t>日期：202</w:t>
      </w:r>
      <w:r>
        <w:rPr>
          <w:rFonts w:ascii="宋体" w:hAnsi="宋体"/>
          <w:sz w:val="22"/>
          <w:szCs w:val="22"/>
        </w:rPr>
        <w:t>2</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                  日期：202</w:t>
      </w:r>
      <w:r>
        <w:rPr>
          <w:rFonts w:ascii="宋体" w:hAnsi="宋体"/>
          <w:sz w:val="22"/>
          <w:szCs w:val="22"/>
        </w:rPr>
        <w:t>2</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pStyle w:val="50"/>
        <w:spacing w:line="276" w:lineRule="auto"/>
        <w:ind w:firstLine="220"/>
        <w:rPr>
          <w:rFonts w:ascii="新宋体" w:hAnsi="新宋体" w:eastAsia="新宋体"/>
          <w:sz w:val="22"/>
          <w:szCs w:val="22"/>
        </w:rPr>
      </w:pPr>
    </w:p>
    <w:p>
      <w:pPr>
        <w:tabs>
          <w:tab w:val="left" w:pos="0"/>
        </w:tabs>
        <w:spacing w:line="360" w:lineRule="auto"/>
        <w:rPr>
          <w:rFonts w:ascii="宋体" w:hAnsi="宋体"/>
          <w:bCs/>
          <w:sz w:val="22"/>
          <w:szCs w:val="22"/>
        </w:rPr>
      </w:pPr>
    </w:p>
    <w:p>
      <w:pPr>
        <w:tabs>
          <w:tab w:val="left" w:pos="0"/>
        </w:tabs>
        <w:spacing w:line="360" w:lineRule="auto"/>
        <w:rPr>
          <w:rFonts w:ascii="宋体" w:hAnsi="宋体"/>
          <w:bCs/>
          <w:sz w:val="22"/>
          <w:szCs w:val="22"/>
        </w:rPr>
      </w:pPr>
    </w:p>
    <w:p>
      <w:pPr>
        <w:tabs>
          <w:tab w:val="left" w:pos="0"/>
        </w:tabs>
        <w:spacing w:line="360" w:lineRule="auto"/>
        <w:rPr>
          <w:rFonts w:ascii="宋体" w:hAnsi="宋体"/>
          <w:b/>
          <w:bCs/>
          <w:sz w:val="22"/>
          <w:szCs w:val="22"/>
        </w:rPr>
      </w:pPr>
      <w:r>
        <w:rPr>
          <w:rFonts w:hint="eastAsia" w:ascii="宋体" w:hAnsi="宋体" w:cs="宋体"/>
          <w:bCs/>
          <w:sz w:val="22"/>
          <w:szCs w:val="22"/>
          <w:u w:val="wave"/>
        </w:rPr>
        <w:t>注：本合同为为示范文本，具体以中标方与采购人所签定正式合同为准。</w:t>
      </w:r>
    </w:p>
    <w:p>
      <w:pPr>
        <w:pStyle w:val="2"/>
        <w:rPr>
          <w:rFonts w:ascii="宋体" w:hAnsi="宋体" w:eastAsia="宋体" w:cs="宋体"/>
        </w:rPr>
      </w:pPr>
      <w:r>
        <w:rPr>
          <w:rFonts w:hAnsi="宋体"/>
          <w:sz w:val="36"/>
          <w:szCs w:val="36"/>
        </w:rPr>
        <w:br w:type="page"/>
      </w:r>
      <w:r>
        <w:rPr>
          <w:rFonts w:hint="eastAsia" w:ascii="宋体" w:hAnsi="宋体" w:eastAsia="宋体" w:cs="宋体"/>
        </w:rPr>
        <w:t>第三部分    附件</w:t>
      </w:r>
      <w:bookmarkEnd w:id="26"/>
      <w:bookmarkEnd w:id="27"/>
    </w:p>
    <w:p>
      <w:pPr>
        <w:pStyle w:val="22"/>
        <w:spacing w:line="460" w:lineRule="exact"/>
        <w:ind w:left="433" w:hanging="433" w:hangingChars="196"/>
        <w:outlineLvl w:val="1"/>
        <w:rPr>
          <w:rFonts w:ascii="宋体" w:hAnsi="宋体" w:cs="宋体"/>
          <w:b/>
          <w:sz w:val="22"/>
        </w:rPr>
      </w:pPr>
      <w:bookmarkStart w:id="28" w:name="_Toc6368"/>
      <w:bookmarkStart w:id="29" w:name="_Toc7056"/>
      <w:r>
        <w:rPr>
          <w:rFonts w:hint="eastAsia" w:ascii="宋体" w:hAnsi="宋体" w:cs="宋体"/>
          <w:b/>
          <w:sz w:val="22"/>
        </w:rPr>
        <w:t>附件一</w:t>
      </w:r>
      <w:bookmarkEnd w:id="28"/>
      <w:bookmarkEnd w:id="29"/>
    </w:p>
    <w:p>
      <w:pPr>
        <w:spacing w:line="400" w:lineRule="exact"/>
        <w:jc w:val="center"/>
        <w:outlineLvl w:val="2"/>
        <w:rPr>
          <w:rFonts w:ascii="宋体" w:hAnsi="宋体" w:cs="宋体"/>
          <w:b/>
          <w:bCs/>
          <w:sz w:val="28"/>
          <w:szCs w:val="28"/>
        </w:rPr>
      </w:pPr>
      <w:bookmarkStart w:id="30" w:name="_Toc13365"/>
      <w:bookmarkStart w:id="31" w:name="_Toc5430"/>
      <w:r>
        <w:rPr>
          <w:rFonts w:hint="eastAsia" w:ascii="宋体" w:hAnsi="宋体" w:cs="宋体"/>
          <w:b/>
          <w:bCs/>
          <w:sz w:val="28"/>
          <w:szCs w:val="28"/>
        </w:rPr>
        <w:t>报价文件</w:t>
      </w:r>
      <w:bookmarkEnd w:id="30"/>
      <w:bookmarkEnd w:id="31"/>
    </w:p>
    <w:p>
      <w:pPr>
        <w:spacing w:line="400" w:lineRule="exact"/>
        <w:jc w:val="center"/>
        <w:outlineLvl w:val="3"/>
        <w:rPr>
          <w:rFonts w:ascii="宋体" w:hAnsi="宋体" w:cs="宋体"/>
          <w:b/>
          <w:sz w:val="22"/>
          <w:szCs w:val="22"/>
          <w:lang w:val="zh-CN"/>
        </w:rPr>
      </w:pPr>
      <w:r>
        <w:rPr>
          <w:rFonts w:hint="eastAsia" w:ascii="宋体" w:hAnsi="宋体" w:cs="宋体"/>
          <w:b/>
          <w:sz w:val="22"/>
          <w:szCs w:val="22"/>
        </w:rPr>
        <w:t>1、</w:t>
      </w:r>
      <w:r>
        <w:rPr>
          <w:rFonts w:hint="eastAsia" w:ascii="宋体" w:hAnsi="宋体" w:cs="宋体"/>
          <w:b/>
          <w:sz w:val="22"/>
          <w:szCs w:val="22"/>
          <w:lang w:val="zh-CN"/>
        </w:rPr>
        <w:t>投标函</w:t>
      </w:r>
    </w:p>
    <w:p>
      <w:pPr>
        <w:spacing w:line="460" w:lineRule="exact"/>
        <w:rPr>
          <w:rFonts w:ascii="宋体" w:hAnsi="宋体" w:cs="宋体"/>
          <w:sz w:val="22"/>
          <w:szCs w:val="22"/>
        </w:rPr>
      </w:pPr>
      <w:r>
        <w:rPr>
          <w:rFonts w:hint="eastAsia" w:ascii="宋体" w:hAnsi="宋体" w:cs="宋体"/>
          <w:sz w:val="22"/>
          <w:szCs w:val="22"/>
        </w:rPr>
        <w:t>致：</w:t>
      </w:r>
      <w:r>
        <w:rPr>
          <w:rFonts w:ascii="宋体" w:hAnsi="宋体" w:cs="宋体"/>
          <w:sz w:val="22"/>
          <w:szCs w:val="22"/>
        </w:rPr>
        <w:t>温州市生态环境局鹿城分局  </w:t>
      </w:r>
    </w:p>
    <w:p>
      <w:pPr>
        <w:spacing w:line="460" w:lineRule="exact"/>
        <w:ind w:firstLine="539" w:firstLineChars="245"/>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项目（招标编号：</w:t>
      </w:r>
      <w:r>
        <w:rPr>
          <w:rFonts w:hint="eastAsia" w:ascii="宋体" w:hAnsi="宋体" w:cs="宋体"/>
          <w:b/>
          <w:sz w:val="22"/>
          <w:szCs w:val="22"/>
          <w:u w:val="single"/>
        </w:rPr>
        <w:t xml:space="preserve">        </w:t>
      </w:r>
      <w:r>
        <w:rPr>
          <w:rFonts w:hint="eastAsia" w:ascii="宋体" w:hAnsi="宋体" w:cs="宋体"/>
          <w:b/>
          <w:sz w:val="22"/>
          <w:szCs w:val="22"/>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（授权代表全名，职务）代表我方处理有关本投标的一切事宜。为此：</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1、我方同意在投标人</w:t>
      </w:r>
      <w:r>
        <w:rPr>
          <w:rFonts w:hint="eastAsia" w:ascii="宋体" w:hAnsi="宋体" w:cs="宋体"/>
          <w:kern w:val="44"/>
          <w:sz w:val="22"/>
          <w:szCs w:val="22"/>
        </w:rPr>
        <w:t>编制和提交投标文件须知</w:t>
      </w:r>
      <w:r>
        <w:rPr>
          <w:rFonts w:hint="eastAsia" w:ascii="宋体" w:hAnsi="宋体" w:cs="宋体"/>
          <w:sz w:val="22"/>
          <w:szCs w:val="22"/>
        </w:rPr>
        <w:t>规定的开标日期起遵守本投标书中的承诺且在投标有效期满之前均具有约束力。</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(1)具有独立承担民事责任的能力；</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(2)遵守国家法律、行政法规，具有良好的信誉和商业道德；</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(3)具有履行合同的能力和良好的履行合同记录；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(4)良好的资金、财务状况；</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(5)提供的产品和服务符合中国政府规定的相应标准和环保标准；</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(6)没有违反政府采购法规、政策的记录；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(7)没有发生重大经济纠纷和走私犯罪记录。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3、提供</w:t>
      </w:r>
      <w:r>
        <w:rPr>
          <w:rFonts w:hint="eastAsia" w:ascii="宋体" w:hAnsi="宋体" w:cs="宋体"/>
          <w:kern w:val="44"/>
          <w:sz w:val="22"/>
          <w:szCs w:val="22"/>
        </w:rPr>
        <w:t>编制和提交投标文件须知</w:t>
      </w:r>
      <w:r>
        <w:rPr>
          <w:rFonts w:hint="eastAsia" w:ascii="宋体" w:hAnsi="宋体" w:cs="宋体"/>
          <w:sz w:val="22"/>
          <w:szCs w:val="22"/>
        </w:rPr>
        <w:t>规定的全部投标文件，包括资格文件、报价文件、商务技术文件。具体内容为：</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(1)资格文件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(2)报价文件；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zh-CN"/>
        </w:rPr>
        <w:t>商务</w:t>
      </w:r>
      <w:r>
        <w:rPr>
          <w:rFonts w:hint="eastAsia" w:ascii="宋体" w:hAnsi="宋体" w:cs="宋体"/>
          <w:kern w:val="0"/>
          <w:sz w:val="22"/>
          <w:szCs w:val="22"/>
          <w:lang w:val="zh-CN"/>
        </w:rPr>
        <w:t>技术文件</w:t>
      </w:r>
      <w:r>
        <w:rPr>
          <w:rFonts w:hint="eastAsia" w:ascii="宋体" w:hAnsi="宋体" w:cs="宋体"/>
          <w:sz w:val="22"/>
          <w:szCs w:val="22"/>
        </w:rPr>
        <w:t>；</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w:t>
      </w:r>
      <w:r>
        <w:rPr>
          <w:rFonts w:hint="eastAsia" w:ascii="宋体" w:hAnsi="宋体" w:cs="宋体"/>
          <w:kern w:val="44"/>
          <w:sz w:val="22"/>
          <w:szCs w:val="22"/>
        </w:rPr>
        <w:t>编制和提交投标文件须知</w:t>
      </w:r>
      <w:r>
        <w:rPr>
          <w:rFonts w:hint="eastAsia" w:ascii="宋体" w:hAnsi="宋体" w:cs="宋体"/>
          <w:sz w:val="22"/>
          <w:szCs w:val="22"/>
        </w:rPr>
        <w:t>要求投标人提交的全部文件；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(5)按招标文件要求提供和交付的货物和服务的投标报价详见开标一览表；</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(6)保证忠实地执行双方所签订的合同，并承担合同规定的责任和义务；</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(7)保证遵守招标文件中的其他有关规定。</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4、投标有效期内不撤销投标文件，如中标，有效期将延至合同终止日为止。</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5、我方完全理解贵方不一定要接受最低价的投标。</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(1)提供虚假材料谋取中标、成交的；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(2)采取不正当手段诋毁、排挤其他供应商的；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(3)与招标人、其它供应商或者招标代理机构恶意串通的；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(4)向招标人、招标代理机构行贿或者提供其他不正当利益的；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(5)在招标采购过程中与招标人进行协商谈判的；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(6)拒绝有关部门监督检查或提供虚假情况的。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供应商有前款第(1)至(5)项情形之一的，中标、成交无效。</w:t>
      </w:r>
    </w:p>
    <w:p>
      <w:pPr>
        <w:shd w:val="clear" w:color="auto" w:fill="FFFFFF"/>
        <w:snapToGrid w:val="0"/>
        <w:spacing w:line="360" w:lineRule="auto"/>
        <w:rPr>
          <w:rFonts w:ascii="宋体" w:hAnsi="宋体" w:cs="宋体"/>
          <w:kern w:val="0"/>
          <w:sz w:val="22"/>
          <w:szCs w:val="22"/>
          <w:lang w:val="zh-CN"/>
        </w:rPr>
      </w:pP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法定（授权）代表人（签字）：</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p>
    <w:p>
      <w:pPr>
        <w:shd w:val="clear" w:color="auto" w:fill="FFFFFF"/>
        <w:snapToGrid w:val="0"/>
        <w:spacing w:line="360" w:lineRule="auto"/>
        <w:ind w:firstLine="440" w:firstLineChars="200"/>
        <w:rPr>
          <w:rFonts w:ascii="宋体" w:hAnsi="宋体" w:cs="宋体"/>
          <w:kern w:val="0"/>
          <w:sz w:val="22"/>
          <w:szCs w:val="22"/>
          <w:u w:val="single"/>
          <w:lang w:val="zh-CN"/>
        </w:rPr>
      </w:pPr>
      <w:r>
        <w:rPr>
          <w:rFonts w:hint="eastAsia" w:ascii="宋体" w:hAnsi="宋体" w:cs="宋体"/>
          <w:kern w:val="0"/>
          <w:sz w:val="22"/>
          <w:szCs w:val="22"/>
          <w:lang w:val="zh-CN"/>
        </w:rPr>
        <w:t>投标人盖 章：</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 xml:space="preserve">联系电话：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传真：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电子邮件：  </w:t>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联系地址：</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邮政编码：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传真号码：</w:t>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u w:val="single"/>
        </w:rPr>
      </w:pPr>
      <w:r>
        <w:rPr>
          <w:rFonts w:hint="eastAsia" w:ascii="宋体" w:hAnsi="宋体" w:cs="宋体"/>
          <w:kern w:val="0"/>
          <w:sz w:val="22"/>
          <w:szCs w:val="22"/>
          <w:lang w:val="zh-CN"/>
        </w:rPr>
        <w:t>日</w:t>
      </w:r>
      <w:r>
        <w:rPr>
          <w:rFonts w:hint="eastAsia" w:ascii="宋体" w:hAnsi="宋体" w:cs="宋体"/>
          <w:kern w:val="0"/>
          <w:sz w:val="22"/>
          <w:szCs w:val="22"/>
        </w:rPr>
        <w:t xml:space="preserve">    </w:t>
      </w:r>
      <w:r>
        <w:rPr>
          <w:rFonts w:hint="eastAsia" w:ascii="宋体" w:hAnsi="宋体" w:cs="宋体"/>
          <w:kern w:val="0"/>
          <w:sz w:val="22"/>
          <w:szCs w:val="22"/>
          <w:lang w:val="zh-CN"/>
        </w:rPr>
        <w:t>期</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lang w:val="zh-CN"/>
        </w:rPr>
        <w:t>年</w:t>
      </w:r>
      <w:r>
        <w:rPr>
          <w:rFonts w:hint="eastAsia" w:ascii="宋体" w:hAnsi="宋体" w:cs="宋体"/>
          <w:kern w:val="0"/>
          <w:sz w:val="22"/>
          <w:szCs w:val="22"/>
          <w:u w:val="single"/>
        </w:rPr>
        <w:t xml:space="preserve">  </w:t>
      </w:r>
      <w:r>
        <w:rPr>
          <w:rFonts w:hint="eastAsia" w:ascii="宋体" w:hAnsi="宋体" w:cs="宋体"/>
          <w:kern w:val="0"/>
          <w:sz w:val="22"/>
          <w:szCs w:val="22"/>
          <w:u w:val="single"/>
        </w:rPr>
        <w:tab/>
      </w:r>
      <w:r>
        <w:rPr>
          <w:rFonts w:hint="eastAsia" w:ascii="宋体" w:hAnsi="宋体" w:cs="宋体"/>
          <w:kern w:val="0"/>
          <w:sz w:val="22"/>
          <w:szCs w:val="22"/>
          <w:lang w:val="zh-CN"/>
        </w:rPr>
        <w:t>月</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日</w:t>
      </w:r>
    </w:p>
    <w:p>
      <w:pPr>
        <w:spacing w:line="440" w:lineRule="exact"/>
        <w:rPr>
          <w:rFonts w:ascii="宋体" w:hAnsi="宋体" w:cs="宋体"/>
          <w:b/>
          <w:bCs/>
          <w:sz w:val="22"/>
          <w:szCs w:val="22"/>
        </w:rPr>
      </w:pPr>
      <w:r>
        <w:rPr>
          <w:rFonts w:hint="eastAsia" w:ascii="宋体" w:hAnsi="宋体" w:cs="宋体"/>
          <w:b/>
          <w:bCs/>
          <w:kern w:val="0"/>
          <w:sz w:val="22"/>
          <w:szCs w:val="22"/>
          <w:lang w:val="zh-CN"/>
        </w:rPr>
        <w:t>注：未按照本投标响应函要求填报的将被视为非实质性响应，从而可能导致该投标文件被拒绝。</w:t>
      </w: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pStyle w:val="22"/>
        <w:ind w:left="442" w:hanging="442"/>
        <w:rPr>
          <w:rFonts w:ascii="宋体" w:hAnsi="宋体" w:cs="宋体"/>
          <w:b/>
          <w:bCs/>
          <w:sz w:val="22"/>
          <w:szCs w:val="22"/>
        </w:rPr>
      </w:pPr>
    </w:p>
    <w:p>
      <w:pPr>
        <w:spacing w:line="460" w:lineRule="exact"/>
        <w:rPr>
          <w:rFonts w:ascii="宋体" w:hAnsi="宋体" w:cs="宋体"/>
          <w:b/>
          <w:bCs/>
          <w:sz w:val="22"/>
          <w:szCs w:val="22"/>
        </w:rPr>
      </w:pPr>
      <w:r>
        <w:rPr>
          <w:rFonts w:hint="eastAsia" w:ascii="宋体" w:hAnsi="宋体" w:cs="宋体"/>
          <w:b/>
          <w:bCs/>
          <w:sz w:val="22"/>
          <w:szCs w:val="22"/>
        </w:rPr>
        <w:t xml:space="preserve">  </w:t>
      </w:r>
    </w:p>
    <w:p>
      <w:pPr>
        <w:pStyle w:val="22"/>
        <w:ind w:left="0" w:firstLine="0" w:firstLineChars="0"/>
        <w:rPr>
          <w:rFonts w:ascii="宋体" w:hAnsi="宋体" w:cs="宋体"/>
          <w:b/>
          <w:bCs/>
          <w:sz w:val="22"/>
          <w:szCs w:val="22"/>
        </w:rPr>
      </w:pPr>
    </w:p>
    <w:p>
      <w:pPr>
        <w:pStyle w:val="22"/>
        <w:ind w:left="0" w:firstLine="0" w:firstLineChars="0"/>
        <w:rPr>
          <w:rFonts w:ascii="宋体" w:hAnsi="宋体" w:cs="宋体"/>
          <w:b/>
          <w:bCs/>
          <w:sz w:val="22"/>
          <w:szCs w:val="22"/>
        </w:rPr>
      </w:pPr>
    </w:p>
    <w:p>
      <w:pPr>
        <w:spacing w:line="400" w:lineRule="exact"/>
        <w:jc w:val="center"/>
        <w:outlineLvl w:val="3"/>
        <w:rPr>
          <w:rFonts w:ascii="宋体" w:hAnsi="宋体" w:cs="宋体"/>
          <w:b/>
          <w:sz w:val="22"/>
          <w:szCs w:val="22"/>
          <w:lang w:val="zh-CN"/>
        </w:rPr>
      </w:pPr>
      <w:r>
        <w:rPr>
          <w:rFonts w:hint="eastAsia" w:ascii="宋体" w:hAnsi="宋体" w:cs="宋体"/>
          <w:b/>
          <w:sz w:val="22"/>
          <w:szCs w:val="22"/>
        </w:rPr>
        <w:t>2、</w:t>
      </w:r>
      <w:r>
        <w:rPr>
          <w:rFonts w:hint="eastAsia" w:ascii="宋体" w:hAnsi="宋体" w:cs="宋体"/>
          <w:b/>
          <w:sz w:val="22"/>
          <w:szCs w:val="22"/>
          <w:lang w:val="zh-CN"/>
        </w:rPr>
        <w:t>投标报价一览表</w:t>
      </w:r>
    </w:p>
    <w:p>
      <w:pPr>
        <w:spacing w:line="380" w:lineRule="exact"/>
        <w:rPr>
          <w:rFonts w:ascii="宋体" w:hAnsi="宋体" w:cs="宋体"/>
          <w:b/>
          <w:bCs/>
          <w:sz w:val="22"/>
          <w:szCs w:val="22"/>
        </w:rPr>
      </w:pPr>
      <w:r>
        <w:rPr>
          <w:rFonts w:hint="eastAsia" w:ascii="宋体" w:hAnsi="宋体" w:cs="宋体"/>
          <w:b/>
          <w:bCs/>
          <w:sz w:val="22"/>
          <w:szCs w:val="22"/>
        </w:rPr>
        <w:t xml:space="preserve"> </w:t>
      </w:r>
    </w:p>
    <w:p>
      <w:pPr>
        <w:spacing w:line="380" w:lineRule="exact"/>
        <w:rPr>
          <w:rFonts w:ascii="宋体" w:hAnsi="宋体" w:cs="宋体"/>
          <w:sz w:val="22"/>
          <w:szCs w:val="22"/>
        </w:rPr>
      </w:pPr>
      <w:r>
        <w:rPr>
          <w:rFonts w:hint="eastAsia" w:ascii="宋体" w:hAnsi="宋体" w:cs="宋体"/>
          <w:sz w:val="22"/>
          <w:szCs w:val="22"/>
        </w:rPr>
        <w:t xml:space="preserve">                                         </w:t>
      </w:r>
    </w:p>
    <w:p>
      <w:pPr>
        <w:spacing w:line="360" w:lineRule="auto"/>
        <w:rPr>
          <w:rFonts w:ascii="宋体" w:hAnsi="宋体" w:cs="宋体"/>
          <w:sz w:val="22"/>
          <w:szCs w:val="22"/>
        </w:rPr>
      </w:pPr>
      <w:r>
        <w:rPr>
          <w:rFonts w:hint="eastAsia" w:ascii="宋体" w:hAnsi="宋体" w:cs="宋体"/>
          <w:sz w:val="22"/>
          <w:szCs w:val="22"/>
        </w:rPr>
        <w:t>项目编号：WZHC-20220616</w:t>
      </w:r>
    </w:p>
    <w:p>
      <w:pPr>
        <w:keepNext/>
        <w:spacing w:line="360" w:lineRule="auto"/>
      </w:pPr>
      <w:r>
        <w:rPr>
          <w:rFonts w:hint="eastAsia" w:ascii="宋体" w:hAnsi="宋体" w:cs="宋体"/>
          <w:sz w:val="22"/>
          <w:szCs w:val="22"/>
        </w:rPr>
        <w:t>项目名称：2022年鹿城区隔离点、新冠疫苗临时接种点、临时核酸检测点的医疗废物处置项目</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ascii="宋体" w:hAnsi="宋体" w:cs="宋体"/>
                <w:sz w:val="22"/>
              </w:rPr>
            </w:pPr>
            <w:r>
              <w:rPr>
                <w:rFonts w:hint="eastAsia" w:ascii="宋体" w:hAnsi="宋体" w:cs="宋体"/>
                <w:sz w:val="22"/>
              </w:rPr>
              <w:t>序号</w:t>
            </w:r>
          </w:p>
        </w:tc>
        <w:tc>
          <w:tcPr>
            <w:tcW w:w="2522" w:type="dxa"/>
            <w:vAlign w:val="center"/>
          </w:tcPr>
          <w:p>
            <w:pPr>
              <w:spacing w:line="380" w:lineRule="exact"/>
              <w:jc w:val="center"/>
              <w:rPr>
                <w:rFonts w:ascii="宋体" w:hAnsi="宋体" w:cs="宋体"/>
                <w:sz w:val="22"/>
              </w:rPr>
            </w:pPr>
            <w:r>
              <w:rPr>
                <w:rFonts w:hint="eastAsia" w:ascii="宋体" w:hAnsi="宋体" w:cs="宋体"/>
                <w:bCs/>
                <w:sz w:val="22"/>
                <w:szCs w:val="22"/>
              </w:rPr>
              <w:t>项目名称</w:t>
            </w:r>
          </w:p>
        </w:tc>
        <w:tc>
          <w:tcPr>
            <w:tcW w:w="5413" w:type="dxa"/>
            <w:vAlign w:val="center"/>
          </w:tcPr>
          <w:p>
            <w:pPr>
              <w:spacing w:line="380" w:lineRule="exact"/>
              <w:jc w:val="center"/>
              <w:rPr>
                <w:rFonts w:ascii="宋体" w:hAnsi="宋体" w:cs="宋体"/>
                <w:sz w:val="22"/>
              </w:rPr>
            </w:pPr>
            <w:r>
              <w:rPr>
                <w:rFonts w:hint="eastAsia" w:ascii="宋体" w:hAnsi="宋体" w:cs="宋体"/>
                <w:sz w:val="22"/>
              </w:rPr>
              <w:t>单价报价（人民币）</w:t>
            </w:r>
          </w:p>
        </w:tc>
        <w:tc>
          <w:tcPr>
            <w:tcW w:w="868" w:type="dxa"/>
            <w:vAlign w:val="center"/>
          </w:tcPr>
          <w:p>
            <w:pPr>
              <w:spacing w:line="38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15" w:type="dxa"/>
            <w:vAlign w:val="center"/>
          </w:tcPr>
          <w:p>
            <w:pPr>
              <w:spacing w:line="380" w:lineRule="exact"/>
              <w:jc w:val="center"/>
              <w:rPr>
                <w:rFonts w:ascii="宋体" w:hAnsi="宋体" w:cs="宋体"/>
                <w:sz w:val="22"/>
              </w:rPr>
            </w:pPr>
            <w:r>
              <w:rPr>
                <w:rFonts w:hint="eastAsia" w:ascii="宋体" w:hAnsi="宋体" w:cs="宋体"/>
                <w:sz w:val="22"/>
              </w:rPr>
              <w:t>1</w:t>
            </w:r>
          </w:p>
        </w:tc>
        <w:tc>
          <w:tcPr>
            <w:tcW w:w="2522" w:type="dxa"/>
            <w:vAlign w:val="center"/>
          </w:tcPr>
          <w:p>
            <w:pPr>
              <w:spacing w:line="380" w:lineRule="exact"/>
              <w:jc w:val="center"/>
              <w:rPr>
                <w:rFonts w:ascii="宋体" w:hAnsi="宋体" w:cs="宋体"/>
                <w:sz w:val="22"/>
              </w:rPr>
            </w:pPr>
            <w:r>
              <w:rPr>
                <w:rFonts w:hint="eastAsia" w:ascii="宋体" w:hAnsi="宋体" w:cs="宋体"/>
                <w:sz w:val="22"/>
                <w:szCs w:val="22"/>
              </w:rPr>
              <w:t>2022年鹿城区隔离点、新冠疫苗临时接种点、临时核酸检测点的医疗废物处置项目</w:t>
            </w:r>
          </w:p>
        </w:tc>
        <w:tc>
          <w:tcPr>
            <w:tcW w:w="5413" w:type="dxa"/>
            <w:vAlign w:val="center"/>
          </w:tcPr>
          <w:p>
            <w:pPr>
              <w:widowControl/>
              <w:overflowPunct w:val="0"/>
              <w:autoSpaceDE w:val="0"/>
              <w:autoSpaceDN w:val="0"/>
              <w:adjustRightInd w:val="0"/>
              <w:spacing w:line="400" w:lineRule="atLeast"/>
              <w:textAlignment w:val="baseline"/>
              <w:rPr>
                <w:rFonts w:ascii="宋体" w:hAnsi="宋体" w:cs="宋体"/>
                <w:sz w:val="22"/>
              </w:rPr>
            </w:pPr>
            <w:r>
              <w:rPr>
                <w:rFonts w:hint="eastAsia" w:ascii="宋体" w:hAnsi="宋体" w:cs="宋体"/>
                <w:sz w:val="22"/>
              </w:rPr>
              <w:t>大写：</w:t>
            </w:r>
            <w:r>
              <w:rPr>
                <w:rFonts w:ascii="宋体" w:hAnsi="宋体" w:cs="宋体"/>
                <w:sz w:val="22"/>
              </w:rPr>
              <w:t xml:space="preserve"> </w:t>
            </w:r>
          </w:p>
          <w:p>
            <w:pPr>
              <w:spacing w:line="380" w:lineRule="exact"/>
              <w:rPr>
                <w:rFonts w:ascii="宋体" w:hAnsi="宋体" w:cs="宋体"/>
                <w:sz w:val="22"/>
              </w:rPr>
            </w:pPr>
            <w:r>
              <w:rPr>
                <w:rFonts w:hint="eastAsia" w:ascii="宋体" w:hAnsi="宋体" w:cs="宋体"/>
                <w:sz w:val="22"/>
              </w:rPr>
              <w:t>小写：</w:t>
            </w:r>
            <w:r>
              <w:rPr>
                <w:rFonts w:ascii="宋体" w:hAnsi="宋体" w:cs="宋体"/>
                <w:sz w:val="22"/>
              </w:rPr>
              <w:t xml:space="preserve"> </w:t>
            </w:r>
          </w:p>
        </w:tc>
        <w:tc>
          <w:tcPr>
            <w:tcW w:w="868" w:type="dxa"/>
            <w:vAlign w:val="center"/>
          </w:tcPr>
          <w:p>
            <w:pPr>
              <w:spacing w:line="380" w:lineRule="exact"/>
              <w:jc w:val="center"/>
              <w:rPr>
                <w:rFonts w:ascii="宋体" w:hAnsi="宋体" w:cs="宋体"/>
                <w:sz w:val="22"/>
              </w:rPr>
            </w:pPr>
          </w:p>
        </w:tc>
      </w:tr>
    </w:tbl>
    <w:p>
      <w:pPr>
        <w:spacing w:line="400" w:lineRule="exact"/>
        <w:ind w:firstLine="541" w:firstLineChars="245"/>
        <w:rPr>
          <w:rFonts w:ascii="宋体" w:hAnsi="宋体" w:cs="宋体"/>
          <w:b/>
          <w:sz w:val="22"/>
        </w:rPr>
      </w:pPr>
    </w:p>
    <w:p>
      <w:pPr>
        <w:spacing w:line="400" w:lineRule="exact"/>
        <w:rPr>
          <w:rFonts w:ascii="宋体" w:hAnsi="宋体" w:cs="宋体"/>
          <w:b/>
          <w:sz w:val="22"/>
        </w:rPr>
      </w:pPr>
      <w:r>
        <w:rPr>
          <w:rFonts w:hint="eastAsia" w:ascii="宋体" w:hAnsi="宋体" w:cs="宋体"/>
          <w:b/>
          <w:sz w:val="22"/>
        </w:rPr>
        <w:t>说明：</w:t>
      </w:r>
    </w:p>
    <w:p>
      <w:pPr>
        <w:spacing w:line="460" w:lineRule="atLeast"/>
        <w:rPr>
          <w:rFonts w:ascii="宋体" w:hAnsi="宋体"/>
          <w:kern w:val="0"/>
          <w:sz w:val="22"/>
        </w:rPr>
      </w:pPr>
      <w:r>
        <w:rPr>
          <w:rFonts w:hint="eastAsia" w:ascii="宋体" w:hAnsi="宋体"/>
          <w:kern w:val="0"/>
          <w:sz w:val="22"/>
        </w:rPr>
        <w:t>▲本次报价方式为单价。投标报价应包括本次投标需完成全部工作所发生的所有费用，并承担一切风险责任，包括但不仅医疗废弃物的上门回收、定点装卸、运输、处置、车辆及相关设备的保险、维修、油料、服务人员的工资、福利、社保费用、应缴税金等相关费用。磋商供应商应结合本次项目特点，市场行情及磋商供应商自身的技术，管理水平，竞争能力，综合确定报价。</w:t>
      </w:r>
    </w:p>
    <w:p>
      <w:pPr>
        <w:spacing w:line="460" w:lineRule="exact"/>
        <w:rPr>
          <w:rFonts w:ascii="宋体" w:hAnsi="宋体" w:cs="仿宋_GB2312"/>
          <w:b/>
          <w:bCs/>
          <w:sz w:val="22"/>
        </w:rPr>
      </w:pPr>
      <w:r>
        <w:rPr>
          <w:rFonts w:ascii="仿宋_GB2312" w:hAnsi="宋体" w:cs="新宋体"/>
          <w:b/>
          <w:bCs/>
          <w:sz w:val="22"/>
          <w:szCs w:val="22"/>
        </w:rPr>
        <w:t>▲</w:t>
      </w:r>
      <w:r>
        <w:rPr>
          <w:rFonts w:hint="eastAsia" w:ascii="新宋体" w:hAnsi="新宋体" w:eastAsia="新宋体" w:cs="新宋体"/>
          <w:b/>
          <w:bCs/>
          <w:kern w:val="0"/>
          <w:sz w:val="22"/>
          <w:szCs w:val="22"/>
        </w:rPr>
        <w:t>本项目单价上限价为</w:t>
      </w:r>
      <w:r>
        <w:rPr>
          <w:rFonts w:hint="eastAsia" w:ascii="新宋体" w:hAnsi="新宋体" w:eastAsia="新宋体" w:cs="新宋体"/>
          <w:b/>
          <w:bCs/>
          <w:kern w:val="0"/>
          <w:sz w:val="22"/>
          <w:szCs w:val="22"/>
          <w:u w:val="single"/>
        </w:rPr>
        <w:t>40元/箱（周转箱容积在57升以内的，折合每升单价上限0.7元/升计算每箱报价，周转箱容积在57升以上的，单价上限为40元/箱）</w:t>
      </w:r>
      <w:r>
        <w:rPr>
          <w:rFonts w:hint="eastAsia" w:ascii="新宋体" w:hAnsi="新宋体" w:eastAsia="新宋体" w:cs="新宋体"/>
          <w:b/>
          <w:bCs/>
          <w:kern w:val="0"/>
          <w:sz w:val="22"/>
          <w:szCs w:val="22"/>
        </w:rPr>
        <w:t>，投标单价高于上限价，按无效标处理。</w:t>
      </w:r>
    </w:p>
    <w:p>
      <w:pPr>
        <w:spacing w:line="460" w:lineRule="atLeast"/>
        <w:rPr>
          <w:rFonts w:ascii="宋体" w:hAnsi="宋体"/>
          <w:kern w:val="0"/>
          <w:sz w:val="22"/>
        </w:rPr>
      </w:pPr>
      <w:r>
        <w:rPr>
          <w:rFonts w:hint="eastAsia" w:ascii="宋体" w:hAnsi="宋体"/>
          <w:kern w:val="0"/>
          <w:sz w:val="22"/>
        </w:rPr>
        <w:t xml:space="preserve">▲此报价一览表中投标价应与“投标分项报价表”中“合计报价”相一致。 </w:t>
      </w:r>
    </w:p>
    <w:p>
      <w:pPr>
        <w:spacing w:line="440" w:lineRule="atLeast"/>
        <w:rPr>
          <w:rFonts w:ascii="宋体" w:hAnsi="宋体"/>
          <w:b/>
          <w:kern w:val="0"/>
          <w:sz w:val="22"/>
        </w:rPr>
      </w:pPr>
      <w:r>
        <w:rPr>
          <w:rFonts w:hint="eastAsia" w:ascii="宋体" w:hAnsi="宋体"/>
          <w:kern w:val="0"/>
          <w:sz w:val="22"/>
        </w:rPr>
        <w:t>▲不提供此表格的将视为没有实质性响应磋商文件。</w:t>
      </w:r>
    </w:p>
    <w:p>
      <w:pPr>
        <w:spacing w:line="440" w:lineRule="atLeast"/>
        <w:rPr>
          <w:rFonts w:ascii="宋体" w:hAnsi="宋体"/>
          <w:b/>
          <w:kern w:val="0"/>
          <w:sz w:val="22"/>
        </w:rPr>
      </w:pPr>
      <w:r>
        <w:rPr>
          <w:rFonts w:hint="eastAsia" w:ascii="宋体" w:hAnsi="宋体"/>
          <w:kern w:val="0"/>
          <w:sz w:val="22"/>
        </w:rPr>
        <w:t>▲</w:t>
      </w:r>
      <w:r>
        <w:rPr>
          <w:rFonts w:hint="eastAsia" w:ascii="宋体" w:hAnsi="宋体" w:cs="宋体"/>
          <w:sz w:val="22"/>
          <w:szCs w:val="22"/>
        </w:rPr>
        <w:t>采购代理服务费应计入报价内。</w:t>
      </w:r>
    </w:p>
    <w:p>
      <w:pPr>
        <w:spacing w:line="450" w:lineRule="exact"/>
        <w:rPr>
          <w:rFonts w:ascii="宋体" w:hAnsi="宋体" w:cs="宋体"/>
          <w:b/>
          <w:sz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r>
        <w:rPr>
          <w:rFonts w:hint="eastAsia" w:ascii="宋体" w:hAnsi="宋体" w:cs="宋体"/>
          <w:sz w:val="22"/>
          <w:szCs w:val="22"/>
        </w:rPr>
        <w:t>投标人全称（盖章）：</w:t>
      </w:r>
    </w:p>
    <w:p>
      <w:pPr>
        <w:spacing w:line="360" w:lineRule="auto"/>
        <w:jc w:val="center"/>
        <w:rPr>
          <w:rFonts w:ascii="宋体" w:hAnsi="宋体" w:cs="宋体"/>
          <w:sz w:val="22"/>
          <w:szCs w:val="22"/>
        </w:rPr>
      </w:pPr>
      <w:r>
        <w:rPr>
          <w:rFonts w:hint="eastAsia" w:ascii="宋体" w:hAnsi="宋体" w:cs="宋体"/>
          <w:sz w:val="22"/>
          <w:szCs w:val="22"/>
        </w:rPr>
        <w:t>投标人代表（签字）：</w:t>
      </w:r>
    </w:p>
    <w:p>
      <w:pPr>
        <w:spacing w:line="360" w:lineRule="auto"/>
        <w:ind w:firstLine="220" w:firstLineChars="100"/>
        <w:rPr>
          <w:rFonts w:ascii="宋体" w:hAnsi="宋体" w:cs="宋体"/>
          <w:sz w:val="22"/>
          <w:szCs w:val="22"/>
        </w:rPr>
      </w:pPr>
      <w:r>
        <w:rPr>
          <w:rFonts w:hint="eastAsia" w:ascii="宋体" w:hAnsi="宋体" w:cs="宋体"/>
          <w:sz w:val="22"/>
          <w:szCs w:val="22"/>
        </w:rPr>
        <w:t xml:space="preserve">                                日    期：</w:t>
      </w: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51"/>
        <w:ind w:left="860" w:hanging="440"/>
        <w:rPr>
          <w:rFonts w:ascii="宋体" w:hAnsi="宋体"/>
          <w:sz w:val="22"/>
          <w:szCs w:val="22"/>
        </w:rPr>
      </w:pPr>
    </w:p>
    <w:p>
      <w:pPr>
        <w:pStyle w:val="28"/>
        <w:snapToGrid w:val="0"/>
        <w:spacing w:line="440" w:lineRule="atLeast"/>
        <w:ind w:firstLine="440"/>
        <w:jc w:val="center"/>
        <w:outlineLvl w:val="1"/>
        <w:rPr>
          <w:rFonts w:hAnsi="宋体" w:cs="宋体"/>
          <w:kern w:val="2"/>
          <w:sz w:val="22"/>
          <w:szCs w:val="22"/>
          <w:lang w:val="zh-CN"/>
        </w:rPr>
      </w:pPr>
      <w:bookmarkStart w:id="32" w:name="_Toc101192058"/>
      <w:r>
        <w:rPr>
          <w:rFonts w:hint="eastAsia" w:hAnsi="宋体" w:cs="宋体"/>
          <w:kern w:val="2"/>
          <w:sz w:val="22"/>
          <w:szCs w:val="22"/>
          <w:lang w:val="zh-CN"/>
        </w:rPr>
        <w:t>3、投标分项报价表</w:t>
      </w:r>
      <w:bookmarkEnd w:id="32"/>
    </w:p>
    <w:p>
      <w:pPr>
        <w:pStyle w:val="28"/>
        <w:snapToGrid w:val="0"/>
        <w:spacing w:line="440" w:lineRule="atLeast"/>
        <w:jc w:val="right"/>
        <w:rPr>
          <w:rFonts w:hAnsi="宋体"/>
          <w:sz w:val="22"/>
          <w:szCs w:val="22"/>
        </w:rPr>
      </w:pPr>
      <w:r>
        <w:rPr>
          <w:rFonts w:hint="eastAsia" w:hAnsi="宋体"/>
          <w:sz w:val="22"/>
          <w:szCs w:val="22"/>
        </w:rPr>
        <w:t>（价格单位：元）</w:t>
      </w:r>
    </w:p>
    <w:tbl>
      <w:tblPr>
        <w:tblStyle w:val="52"/>
        <w:tblW w:w="975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9"/>
        <w:gridCol w:w="3185"/>
        <w:gridCol w:w="2210"/>
        <w:gridCol w:w="1264"/>
        <w:gridCol w:w="23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1"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序号</w:t>
            </w:r>
          </w:p>
        </w:tc>
        <w:tc>
          <w:tcPr>
            <w:tcW w:w="3185"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项目内容</w:t>
            </w:r>
          </w:p>
        </w:tc>
        <w:tc>
          <w:tcPr>
            <w:tcW w:w="3474" w:type="dxa"/>
            <w:gridSpan w:val="2"/>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费用（元）</w:t>
            </w:r>
          </w:p>
        </w:tc>
        <w:tc>
          <w:tcPr>
            <w:tcW w:w="2344"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1</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2</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3</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4</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5</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6</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7</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49" w:type="dxa"/>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8</w:t>
            </w:r>
          </w:p>
        </w:tc>
        <w:tc>
          <w:tcPr>
            <w:tcW w:w="3185" w:type="dxa"/>
            <w:vAlign w:val="center"/>
          </w:tcPr>
          <w:p>
            <w:pPr>
              <w:spacing w:line="380" w:lineRule="exact"/>
              <w:rPr>
                <w:rFonts w:ascii="宋体" w:hAnsi="宋体" w:cs="hakuyoxingshu7000"/>
                <w:sz w:val="22"/>
                <w:szCs w:val="22"/>
              </w:rPr>
            </w:pPr>
          </w:p>
        </w:tc>
        <w:tc>
          <w:tcPr>
            <w:tcW w:w="3474" w:type="dxa"/>
            <w:gridSpan w:val="2"/>
            <w:vAlign w:val="center"/>
          </w:tcPr>
          <w:p>
            <w:pPr>
              <w:spacing w:line="380" w:lineRule="exact"/>
              <w:rPr>
                <w:rFonts w:ascii="宋体" w:hAnsi="宋体" w:cs="hakuyoxingshu7000"/>
                <w:sz w:val="22"/>
                <w:szCs w:val="22"/>
              </w:rPr>
            </w:pPr>
          </w:p>
        </w:tc>
        <w:tc>
          <w:tcPr>
            <w:tcW w:w="2344" w:type="dxa"/>
            <w:vAlign w:val="center"/>
          </w:tcPr>
          <w:p>
            <w:pPr>
              <w:spacing w:line="380" w:lineRule="exact"/>
              <w:rPr>
                <w:rFonts w:ascii="宋体" w:hAnsi="宋体" w:cs="hakuyoxingshu700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6144" w:type="dxa"/>
            <w:gridSpan w:val="3"/>
            <w:vAlign w:val="center"/>
          </w:tcPr>
          <w:p>
            <w:pPr>
              <w:spacing w:line="380" w:lineRule="exact"/>
              <w:jc w:val="center"/>
              <w:rPr>
                <w:rFonts w:ascii="宋体" w:hAnsi="宋体" w:cs="hakuyoxingshu7000"/>
                <w:sz w:val="22"/>
                <w:szCs w:val="22"/>
              </w:rPr>
            </w:pPr>
            <w:r>
              <w:rPr>
                <w:rFonts w:hint="eastAsia" w:ascii="宋体" w:hAnsi="宋体" w:cs="hakuyoxingshu7000"/>
                <w:sz w:val="22"/>
                <w:szCs w:val="22"/>
              </w:rPr>
              <w:t>合计总价（大写）                元人民币</w:t>
            </w:r>
          </w:p>
        </w:tc>
        <w:tc>
          <w:tcPr>
            <w:tcW w:w="3608" w:type="dxa"/>
            <w:gridSpan w:val="2"/>
            <w:vAlign w:val="center"/>
          </w:tcPr>
          <w:p>
            <w:pPr>
              <w:spacing w:line="380" w:lineRule="exact"/>
              <w:rPr>
                <w:rFonts w:ascii="宋体" w:hAnsi="宋体" w:cs="hakuyoxingshu7000"/>
                <w:sz w:val="22"/>
                <w:szCs w:val="22"/>
              </w:rPr>
            </w:pPr>
            <w:r>
              <w:rPr>
                <w:rFonts w:hint="eastAsia" w:ascii="宋体" w:hAnsi="宋体" w:cs="hakuyoxingshu7000"/>
                <w:sz w:val="22"/>
                <w:szCs w:val="22"/>
              </w:rPr>
              <w:t>（小写）</w:t>
            </w:r>
          </w:p>
        </w:tc>
      </w:tr>
    </w:tbl>
    <w:p>
      <w:pPr>
        <w:spacing w:line="460" w:lineRule="exact"/>
        <w:rPr>
          <w:rFonts w:ascii="宋体" w:hAnsi="宋体" w:cs="仿宋_GB2312"/>
          <w:bCs/>
          <w:sz w:val="22"/>
        </w:rPr>
      </w:pPr>
      <w:r>
        <w:rPr>
          <w:rFonts w:hint="eastAsia" w:ascii="宋体" w:hAnsi="宋体" w:cs="仿宋_GB2312"/>
          <w:bCs/>
          <w:sz w:val="22"/>
        </w:rPr>
        <w:t>说明：</w:t>
      </w:r>
    </w:p>
    <w:p>
      <w:pPr>
        <w:spacing w:line="460" w:lineRule="exact"/>
        <w:ind w:firstLine="646" w:firstLineChars="294"/>
        <w:rPr>
          <w:rFonts w:ascii="宋体" w:hAnsi="宋体" w:cs="仿宋_GB2312"/>
          <w:bCs/>
          <w:sz w:val="22"/>
        </w:rPr>
      </w:pPr>
      <w:r>
        <w:rPr>
          <w:rFonts w:ascii="宋体" w:hAnsi="宋体" w:cs="仿宋_GB2312"/>
          <w:bCs/>
          <w:sz w:val="22"/>
        </w:rPr>
        <w:t>1、</w:t>
      </w:r>
      <w:r>
        <w:rPr>
          <w:rFonts w:hint="eastAsia" w:ascii="宋体" w:hAnsi="宋体" w:cs="仿宋_GB2312"/>
          <w:bCs/>
          <w:sz w:val="22"/>
        </w:rPr>
        <w:t>合计</w:t>
      </w:r>
      <w:r>
        <w:rPr>
          <w:rFonts w:ascii="宋体" w:hAnsi="宋体" w:cs="仿宋_GB2312"/>
          <w:bCs/>
          <w:sz w:val="22"/>
        </w:rPr>
        <w:t>报价应与</w:t>
      </w:r>
      <w:r>
        <w:rPr>
          <w:rFonts w:hint="eastAsia" w:ascii="宋体" w:hAnsi="宋体" w:cs="仿宋_GB2312"/>
          <w:bCs/>
          <w:sz w:val="22"/>
        </w:rPr>
        <w:t>《报价</w:t>
      </w:r>
      <w:r>
        <w:rPr>
          <w:rFonts w:ascii="宋体" w:hAnsi="宋体" w:cs="仿宋_GB2312"/>
          <w:bCs/>
          <w:sz w:val="22"/>
        </w:rPr>
        <w:t>一览表</w:t>
      </w:r>
      <w:r>
        <w:rPr>
          <w:rFonts w:hint="eastAsia" w:ascii="宋体" w:hAnsi="宋体" w:cs="仿宋_GB2312"/>
          <w:bCs/>
          <w:sz w:val="22"/>
        </w:rPr>
        <w:t>》</w:t>
      </w:r>
      <w:r>
        <w:rPr>
          <w:rFonts w:ascii="宋体" w:hAnsi="宋体" w:cs="仿宋_GB2312"/>
          <w:bCs/>
          <w:sz w:val="22"/>
        </w:rPr>
        <w:t>中投标价相一致。</w:t>
      </w:r>
    </w:p>
    <w:p>
      <w:pPr>
        <w:spacing w:line="460" w:lineRule="exact"/>
        <w:ind w:firstLine="646" w:firstLineChars="294"/>
        <w:rPr>
          <w:rFonts w:ascii="宋体" w:hAnsi="宋体" w:cs="仿宋_GB2312"/>
          <w:bCs/>
          <w:sz w:val="22"/>
        </w:rPr>
      </w:pPr>
      <w:r>
        <w:rPr>
          <w:rFonts w:hint="eastAsia" w:ascii="宋体" w:hAnsi="宋体" w:cs="仿宋_GB2312"/>
          <w:bCs/>
          <w:sz w:val="22"/>
        </w:rPr>
        <w:t>2</w:t>
      </w:r>
      <w:r>
        <w:rPr>
          <w:rFonts w:ascii="宋体" w:hAnsi="宋体" w:cs="仿宋_GB2312"/>
          <w:bCs/>
          <w:sz w:val="22"/>
        </w:rPr>
        <w:t>、本表所列费用为本项目的全部费用，未列费用均视为综合考虑包含在投标报价内。</w:t>
      </w:r>
    </w:p>
    <w:p>
      <w:pPr>
        <w:spacing w:line="460" w:lineRule="exact"/>
        <w:ind w:firstLine="646" w:firstLineChars="294"/>
        <w:rPr>
          <w:rFonts w:ascii="宋体" w:hAnsi="宋体" w:cs="仿宋_GB2312"/>
          <w:bCs/>
          <w:sz w:val="22"/>
        </w:rPr>
      </w:pPr>
      <w:r>
        <w:rPr>
          <w:rFonts w:hint="eastAsia" w:ascii="宋体" w:hAnsi="宋体" w:cs="仿宋_GB2312"/>
          <w:bCs/>
          <w:sz w:val="22"/>
        </w:rPr>
        <w:t>3、在不改变格式的情况下，投标供应商可根据本表结合实际自行扩充。</w:t>
      </w:r>
    </w:p>
    <w:p>
      <w:pPr>
        <w:spacing w:line="460" w:lineRule="exact"/>
        <w:rPr>
          <w:rFonts w:ascii="宋体" w:hAnsi="宋体" w:cs="仿宋_GB2312"/>
          <w:bCs/>
          <w:sz w:val="22"/>
        </w:rPr>
      </w:pPr>
    </w:p>
    <w:p>
      <w:pPr>
        <w:autoSpaceDE w:val="0"/>
        <w:autoSpaceDN w:val="0"/>
        <w:adjustRightInd w:val="0"/>
        <w:spacing w:line="460" w:lineRule="atLeast"/>
        <w:rPr>
          <w:rFonts w:ascii="宋体" w:hAnsi="宋体"/>
          <w:sz w:val="22"/>
          <w:szCs w:val="22"/>
          <w:lang w:val="zh-CN"/>
        </w:rPr>
      </w:pPr>
      <w:r>
        <w:rPr>
          <w:rFonts w:hint="eastAsia" w:ascii="宋体" w:hAnsi="宋体"/>
          <w:sz w:val="22"/>
          <w:szCs w:val="22"/>
          <w:lang w:val="zh-CN"/>
        </w:rPr>
        <w:t>投标供应商（盖章）：</w:t>
      </w:r>
    </w:p>
    <w:p>
      <w:pPr>
        <w:spacing w:line="460" w:lineRule="exact"/>
        <w:rPr>
          <w:rFonts w:ascii="宋体" w:hAnsi="宋体" w:cs="仿宋_GB2312"/>
          <w:bCs/>
          <w:sz w:val="22"/>
        </w:rPr>
      </w:pPr>
      <w:r>
        <w:rPr>
          <w:rFonts w:hint="eastAsia" w:ascii="宋体" w:hAnsi="宋体" w:cs="仿宋_GB2312"/>
          <w:bCs/>
          <w:sz w:val="22"/>
        </w:rPr>
        <w:t>法定代表人或授权代表（签字或盖章）：</w:t>
      </w:r>
    </w:p>
    <w:p>
      <w:pPr>
        <w:rPr>
          <w:rFonts w:ascii="宋体" w:hAnsi="宋体" w:cs="宋体"/>
          <w:b/>
          <w:bCs/>
          <w:sz w:val="28"/>
          <w:szCs w:val="28"/>
        </w:rPr>
      </w:pPr>
      <w:r>
        <w:rPr>
          <w:rFonts w:hint="eastAsia" w:hAnsi="宋体" w:cs="仿宋_GB2312"/>
          <w:bCs/>
          <w:sz w:val="22"/>
        </w:rPr>
        <w:t>日期：</w:t>
      </w: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8"/>
          <w:szCs w:val="28"/>
        </w:rPr>
      </w:pPr>
    </w:p>
    <w:p>
      <w:pPr>
        <w:spacing w:line="420" w:lineRule="exact"/>
        <w:ind w:left="514" w:leftChars="245"/>
        <w:outlineLvl w:val="3"/>
        <w:rPr>
          <w:rFonts w:ascii="宋体" w:hAnsi="宋体" w:cs="宋体"/>
          <w:b/>
          <w:bCs/>
          <w:sz w:val="22"/>
          <w:szCs w:val="22"/>
        </w:rPr>
      </w:pPr>
      <w:r>
        <w:rPr>
          <w:rFonts w:hint="eastAsia" w:ascii="宋体" w:hAnsi="宋体" w:cs="宋体"/>
          <w:b/>
          <w:bCs/>
          <w:sz w:val="28"/>
          <w:szCs w:val="28"/>
        </w:rPr>
        <w:t>3、监狱企业的相关证明材料</w:t>
      </w:r>
    </w:p>
    <w:p>
      <w:pPr>
        <w:spacing w:line="460" w:lineRule="exact"/>
        <w:ind w:firstLine="571" w:firstLineChars="245"/>
        <w:rPr>
          <w:rFonts w:ascii="宋体" w:hAnsi="宋体" w:cs="宋体"/>
          <w:b/>
          <w:bCs/>
          <w:sz w:val="22"/>
          <w:szCs w:val="22"/>
          <w:u w:val="single"/>
          <w:lang w:val="zh-CN"/>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是监狱企业的按非监狱企业处理，所提供的证明材料应为最新的最近的</w:t>
      </w:r>
      <w:r>
        <w:rPr>
          <w:rFonts w:hint="eastAsia" w:ascii="宋体" w:hAnsi="宋体" w:cs="宋体"/>
          <w:b/>
          <w:bCs/>
          <w:sz w:val="22"/>
          <w:szCs w:val="22"/>
          <w:u w:val="single"/>
          <w:lang w:val="zh-CN"/>
        </w:rPr>
        <w:t>。</w:t>
      </w: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kern w:val="0"/>
          <w:sz w:val="22"/>
          <w:szCs w:val="22"/>
        </w:rPr>
      </w:pPr>
      <w:r>
        <w:rPr>
          <w:rFonts w:hint="eastAsia" w:ascii="宋体" w:hAnsi="宋体" w:cs="宋体"/>
          <w:b/>
          <w:spacing w:val="6"/>
          <w:sz w:val="22"/>
          <w:szCs w:val="22"/>
        </w:rPr>
        <w:t>监狱企业声明函</w:t>
      </w:r>
    </w:p>
    <w:p>
      <w:pPr>
        <w:snapToGrid w:val="0"/>
        <w:spacing w:line="460" w:lineRule="exact"/>
        <w:ind w:firstLine="464" w:firstLineChars="200"/>
        <w:jc w:val="center"/>
        <w:rPr>
          <w:rFonts w:ascii="宋体" w:hAnsi="宋体" w:cs="宋体"/>
          <w:spacing w:val="6"/>
          <w:sz w:val="22"/>
          <w:szCs w:val="22"/>
        </w:rPr>
      </w:pPr>
      <w:r>
        <w:rPr>
          <w:rFonts w:hint="eastAsia" w:ascii="宋体" w:hAnsi="宋体" w:cs="宋体"/>
          <w:spacing w:val="6"/>
          <w:sz w:val="22"/>
          <w:szCs w:val="22"/>
        </w:rPr>
        <w:t>【非监狱企业不用提供】</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根据上述标准，我企业属于监狱企业的理由为：</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本企业为参加（招标项目名称</w:t>
      </w:r>
      <w:r>
        <w:rPr>
          <w:rFonts w:hint="eastAsia" w:ascii="宋体" w:hAnsi="宋体" w:cs="宋体"/>
          <w:spacing w:val="6"/>
          <w:sz w:val="22"/>
          <w:szCs w:val="22"/>
          <w:u w:val="single"/>
        </w:rPr>
        <w:t xml:space="preserve">：         </w:t>
      </w:r>
      <w:r>
        <w:rPr>
          <w:rFonts w:hint="eastAsia" w:ascii="宋体" w:hAnsi="宋体" w:cs="宋体"/>
          <w:spacing w:val="6"/>
          <w:sz w:val="22"/>
          <w:szCs w:val="22"/>
        </w:rPr>
        <w:t>）（招标编号</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）采购活动并承担本工程。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本企业对上述声明的真实性负责。如有虚假，将依法承担相应责任。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 xml:space="preserve">日期：    年    月   日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宋体" w:hAnsi="宋体" w:cs="宋体"/>
          <w:kern w:val="0"/>
          <w:sz w:val="22"/>
          <w:szCs w:val="22"/>
        </w:rPr>
      </w:pPr>
      <w:r>
        <w:rPr>
          <w:rFonts w:hint="eastAsia" w:ascii="宋体" w:hAnsi="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pStyle w:val="22"/>
        <w:rPr>
          <w:rFonts w:ascii="宋体" w:hAnsi="宋体" w:cs="宋体"/>
        </w:rPr>
      </w:pPr>
    </w:p>
    <w:p>
      <w:pPr>
        <w:pStyle w:val="22"/>
        <w:rPr>
          <w:rFonts w:ascii="宋体" w:hAnsi="宋体" w:cs="宋体"/>
        </w:rPr>
      </w:pPr>
    </w:p>
    <w:p>
      <w:pPr>
        <w:tabs>
          <w:tab w:val="left" w:pos="1620"/>
        </w:tabs>
        <w:spacing w:line="460" w:lineRule="exact"/>
        <w:outlineLvl w:val="3"/>
        <w:rPr>
          <w:rFonts w:ascii="宋体" w:hAnsi="宋体" w:cs="宋体"/>
          <w:b/>
          <w:bCs/>
          <w:sz w:val="22"/>
          <w:szCs w:val="22"/>
        </w:rPr>
      </w:pPr>
      <w:r>
        <w:rPr>
          <w:rFonts w:hint="eastAsia" w:ascii="宋体" w:hAnsi="宋体" w:cs="宋体"/>
          <w:b/>
          <w:bCs/>
          <w:sz w:val="28"/>
          <w:szCs w:val="28"/>
        </w:rPr>
        <w:t>4、中小企业的相关证明材料</w:t>
      </w:r>
    </w:p>
    <w:p>
      <w:pPr>
        <w:snapToGrid w:val="0"/>
        <w:spacing w:line="460" w:lineRule="exact"/>
        <w:ind w:firstLine="464" w:firstLineChars="200"/>
        <w:jc w:val="center"/>
        <w:rPr>
          <w:rFonts w:ascii="宋体" w:hAnsi="宋体" w:cs="宋体"/>
          <w:spacing w:val="6"/>
          <w:sz w:val="22"/>
          <w:szCs w:val="22"/>
        </w:rPr>
      </w:pPr>
      <w:r>
        <w:rPr>
          <w:rFonts w:hint="eastAsia" w:ascii="宋体" w:hAnsi="宋体" w:cs="宋体"/>
          <w:spacing w:val="6"/>
          <w:sz w:val="22"/>
          <w:szCs w:val="22"/>
        </w:rPr>
        <w:t>【非</w:t>
      </w:r>
      <w:r>
        <w:rPr>
          <w:rFonts w:hint="eastAsia" w:ascii="宋体" w:hAnsi="宋体" w:cs="宋体"/>
          <w:spacing w:val="6"/>
          <w:sz w:val="22"/>
          <w:szCs w:val="22"/>
          <w:lang w:val="zh-CN"/>
        </w:rPr>
        <w:t>小型、微型</w:t>
      </w:r>
      <w:r>
        <w:rPr>
          <w:rFonts w:hint="eastAsia" w:ascii="宋体" w:hAnsi="宋体" w:cs="宋体"/>
          <w:spacing w:val="6"/>
          <w:sz w:val="22"/>
          <w:szCs w:val="22"/>
        </w:rPr>
        <w:t>企业不用提供】</w:t>
      </w:r>
    </w:p>
    <w:p>
      <w:pPr>
        <w:spacing w:line="380" w:lineRule="exact"/>
        <w:rPr>
          <w:rFonts w:ascii="宋体" w:hAnsi="宋体" w:cs="宋体"/>
          <w:sz w:val="22"/>
          <w:szCs w:val="22"/>
        </w:rPr>
      </w:pPr>
    </w:p>
    <w:p>
      <w:pPr>
        <w:spacing w:line="460" w:lineRule="exact"/>
        <w:ind w:firstLine="539" w:firstLineChars="245"/>
        <w:rPr>
          <w:rFonts w:ascii="宋体" w:hAnsi="宋体" w:cs="宋体"/>
          <w:sz w:val="22"/>
          <w:szCs w:val="22"/>
          <w:lang w:val="zh-CN"/>
        </w:rPr>
      </w:pPr>
      <w:r>
        <w:rPr>
          <w:rFonts w:hint="eastAsia" w:ascii="宋体" w:hAnsi="宋体" w:cs="宋体"/>
          <w:sz w:val="22"/>
          <w:szCs w:val="22"/>
          <w:lang w:val="zh-CN"/>
        </w:rPr>
        <w:t>根据《政府采购促进中小企业发展管理办法》（财库﹝2020﹞46号），对投标产品为小型或微型企业生产的，</w:t>
      </w:r>
      <w:r>
        <w:rPr>
          <w:rFonts w:hint="eastAsia" w:ascii="宋体" w:hAnsi="宋体" w:cs="宋体"/>
          <w:b/>
          <w:bCs/>
          <w:sz w:val="22"/>
          <w:szCs w:val="22"/>
          <w:u w:val="single"/>
          <w:lang w:val="zh-CN"/>
        </w:rPr>
        <w:t>价格给予</w:t>
      </w:r>
      <w:r>
        <w:rPr>
          <w:rFonts w:hint="eastAsia" w:ascii="宋体" w:hAnsi="宋体" w:cs="宋体"/>
          <w:b/>
          <w:bCs/>
          <w:sz w:val="22"/>
          <w:szCs w:val="22"/>
          <w:u w:val="single"/>
        </w:rPr>
        <w:t>20</w:t>
      </w:r>
      <w:r>
        <w:rPr>
          <w:rFonts w:hint="eastAsia" w:ascii="宋体" w:hAnsi="宋体" w:cs="宋体"/>
          <w:b/>
          <w:bCs/>
          <w:sz w:val="22"/>
          <w:szCs w:val="22"/>
          <w:u w:val="single"/>
          <w:lang w:val="zh-CN"/>
        </w:rPr>
        <w:t>%的扣除</w:t>
      </w:r>
      <w:r>
        <w:rPr>
          <w:rFonts w:hint="eastAsia" w:ascii="宋体" w:hAnsi="宋体" w:cs="宋体"/>
          <w:sz w:val="22"/>
          <w:szCs w:val="22"/>
          <w:lang w:val="zh-CN"/>
        </w:rPr>
        <w:t>，用扣除后的价格参与价格评分。</w:t>
      </w:r>
    </w:p>
    <w:p>
      <w:pPr>
        <w:spacing w:line="460" w:lineRule="exact"/>
        <w:ind w:firstLine="541" w:firstLineChars="245"/>
        <w:rPr>
          <w:rFonts w:ascii="宋体" w:hAnsi="宋体" w:cs="宋体"/>
          <w:sz w:val="22"/>
          <w:szCs w:val="22"/>
          <w:lang w:val="zh-CN"/>
        </w:rPr>
      </w:pPr>
      <w:r>
        <w:rPr>
          <w:rFonts w:hint="eastAsia" w:ascii="宋体" w:hAnsi="宋体" w:cs="宋体"/>
          <w:b/>
          <w:bCs/>
          <w:sz w:val="22"/>
          <w:szCs w:val="22"/>
          <w:u w:val="single"/>
        </w:rPr>
        <w:t>同时</w:t>
      </w:r>
      <w:r>
        <w:rPr>
          <w:rFonts w:hint="eastAsia" w:ascii="宋体" w:hAnsi="宋体" w:cs="宋体"/>
          <w:b/>
          <w:bCs/>
          <w:sz w:val="22"/>
          <w:szCs w:val="22"/>
          <w:u w:val="single"/>
          <w:lang w:val="zh-CN"/>
        </w:rPr>
        <w:t>符合以下所有要求的投标人被认定为小型、微型企业：</w:t>
      </w:r>
    </w:p>
    <w:p>
      <w:pPr>
        <w:spacing w:line="460" w:lineRule="exact"/>
        <w:ind w:firstLine="541" w:firstLineChars="245"/>
        <w:rPr>
          <w:rFonts w:ascii="宋体" w:hAnsi="宋体" w:cs="宋体"/>
          <w:b/>
          <w:bCs/>
          <w:sz w:val="22"/>
          <w:szCs w:val="22"/>
          <w:lang w:val="zh-CN"/>
        </w:rPr>
      </w:pPr>
      <w:r>
        <w:rPr>
          <w:rFonts w:hint="eastAsia" w:ascii="宋体" w:hAnsi="宋体" w:cs="宋体"/>
          <w:b/>
          <w:bCs/>
          <w:sz w:val="22"/>
          <w:szCs w:val="22"/>
          <w:lang w:val="zh-CN"/>
        </w:rPr>
        <w:t>①投标产品生产企业按照《关于印发中小企业划型标准规定的通知》（工信部联企业〔2011〕300号）的所属行业规定为小型、微型企业。</w:t>
      </w:r>
    </w:p>
    <w:p>
      <w:pPr>
        <w:spacing w:line="460" w:lineRule="exact"/>
        <w:ind w:firstLine="541" w:firstLineChars="245"/>
        <w:rPr>
          <w:rFonts w:ascii="宋体" w:hAnsi="宋体" w:cs="宋体"/>
          <w:sz w:val="22"/>
          <w:szCs w:val="22"/>
        </w:rPr>
      </w:pPr>
      <w:r>
        <w:rPr>
          <w:rFonts w:hint="eastAsia" w:ascii="宋体" w:hAnsi="宋体" w:cs="宋体"/>
          <w:b/>
          <w:bCs/>
          <w:sz w:val="22"/>
          <w:szCs w:val="22"/>
          <w:u w:val="single"/>
        </w:rPr>
        <w:t>②</w:t>
      </w:r>
      <w:r>
        <w:rPr>
          <w:rFonts w:hint="eastAsia" w:ascii="宋体" w:hAnsi="宋体" w:cs="宋体"/>
          <w:b/>
          <w:bCs/>
          <w:sz w:val="22"/>
          <w:szCs w:val="22"/>
          <w:u w:val="single"/>
          <w:lang w:val="zh-CN"/>
        </w:rPr>
        <w:t>投标文件中必须提供《中小企业声明函》。</w:t>
      </w:r>
    </w:p>
    <w:p>
      <w:pPr>
        <w:spacing w:line="460" w:lineRule="exact"/>
        <w:jc w:val="center"/>
        <w:rPr>
          <w:rFonts w:ascii="宋体" w:hAnsi="宋体" w:cs="宋体"/>
          <w:b/>
          <w:bCs/>
          <w:sz w:val="22"/>
          <w:szCs w:val="22"/>
        </w:rPr>
      </w:pPr>
    </w:p>
    <w:p>
      <w:pPr>
        <w:spacing w:line="460" w:lineRule="exact"/>
        <w:ind w:firstLine="420"/>
        <w:jc w:val="center"/>
        <w:rPr>
          <w:rFonts w:ascii="宋体" w:hAnsi="宋体" w:cs="宋体"/>
          <w:b/>
          <w:bCs/>
          <w:sz w:val="22"/>
          <w:szCs w:val="22"/>
        </w:rPr>
      </w:pPr>
      <w:r>
        <w:rPr>
          <w:rFonts w:hint="eastAsia" w:ascii="宋体" w:hAnsi="宋体" w:cs="宋体"/>
          <w:b/>
          <w:bCs/>
          <w:sz w:val="22"/>
          <w:szCs w:val="22"/>
        </w:rPr>
        <w:t>《</w:t>
      </w:r>
      <w:r>
        <w:rPr>
          <w:rFonts w:hint="eastAsia" w:ascii="宋体" w:hAnsi="宋体" w:cs="宋体"/>
          <w:b/>
          <w:bCs/>
          <w:spacing w:val="20"/>
          <w:sz w:val="22"/>
          <w:szCs w:val="22"/>
        </w:rPr>
        <w:t>中小企业声明函（货物）</w:t>
      </w:r>
      <w:r>
        <w:rPr>
          <w:rFonts w:hint="eastAsia" w:ascii="宋体" w:hAnsi="宋体" w:cs="宋体"/>
          <w:b/>
          <w:bCs/>
          <w:sz w:val="22"/>
          <w:szCs w:val="22"/>
        </w:rPr>
        <w:t>》</w:t>
      </w:r>
    </w:p>
    <w:p>
      <w:pPr>
        <w:snapToGrid w:val="0"/>
        <w:spacing w:line="460" w:lineRule="exact"/>
        <w:jc w:val="center"/>
        <w:rPr>
          <w:rFonts w:ascii="宋体" w:hAnsi="宋体" w:cs="宋体"/>
          <w:sz w:val="22"/>
          <w:szCs w:val="22"/>
        </w:rPr>
      </w:pPr>
      <w:r>
        <w:rPr>
          <w:rFonts w:hint="eastAsia" w:ascii="宋体" w:hAnsi="宋体" w:cs="宋体"/>
          <w:kern w:val="0"/>
          <w:sz w:val="22"/>
          <w:szCs w:val="22"/>
        </w:rPr>
        <w:t>【不属于中小企业单位的无需填写、递交】</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本公司（联合体）郑重声明，根据《政府采购促进中小企业发展管理办法》（财库﹝2020﹞46 号）的规定，本公司（联合体）参加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ascii="宋体" w:hAnsi="宋体" w:cs="宋体"/>
          <w:spacing w:val="20"/>
          <w:sz w:val="22"/>
          <w:szCs w:val="22"/>
        </w:rPr>
      </w:pPr>
      <w:r>
        <w:rPr>
          <w:rFonts w:hint="eastAsia" w:ascii="宋体" w:hAnsi="宋体" w:cs="宋体"/>
          <w:sz w:val="22"/>
          <w:szCs w:val="22"/>
          <w:lang w:val="zh-CN"/>
        </w:rPr>
        <w:t>1.</w:t>
      </w:r>
      <w:r>
        <w:rPr>
          <w:rFonts w:hint="eastAsia" w:ascii="宋体" w:hAnsi="宋体" w:cs="宋体"/>
          <w:sz w:val="22"/>
          <w:szCs w:val="22"/>
          <w:u w:val="single"/>
          <w:lang w:val="zh-CN"/>
        </w:rPr>
        <w:t>（标的名称）</w:t>
      </w:r>
      <w:r>
        <w:rPr>
          <w:rFonts w:hint="eastAsia" w:ascii="宋体" w:hAnsi="宋体" w:cs="宋体"/>
          <w:sz w:val="22"/>
          <w:szCs w:val="22"/>
          <w:lang w:val="zh-CN"/>
        </w:rPr>
        <w:t xml:space="preserve"> ，属于</w:t>
      </w:r>
      <w:r>
        <w:rPr>
          <w:rFonts w:hint="eastAsia" w:ascii="宋体" w:hAnsi="宋体" w:cs="宋体"/>
          <w:sz w:val="22"/>
          <w:szCs w:val="22"/>
          <w:u w:val="single"/>
        </w:rPr>
        <w:t xml:space="preserve">           </w:t>
      </w:r>
      <w:r>
        <w:rPr>
          <w:rFonts w:hint="eastAsia" w:ascii="宋体" w:hAnsi="宋体" w:cs="宋体"/>
          <w:spacing w:val="20"/>
          <w:sz w:val="22"/>
          <w:szCs w:val="22"/>
        </w:rPr>
        <w:t>行业；制造商为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（中型企业、小型企业、微型企业）</w:t>
      </w:r>
      <w:r>
        <w:rPr>
          <w:rFonts w:hint="eastAsia" w:ascii="宋体" w:hAnsi="宋体" w:cs="宋体"/>
          <w:spacing w:val="20"/>
          <w:sz w:val="22"/>
          <w:szCs w:val="22"/>
        </w:rPr>
        <w:t>；</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2.</w:t>
      </w:r>
      <w:r>
        <w:rPr>
          <w:rFonts w:hint="eastAsia" w:ascii="宋体" w:hAnsi="宋体" w:cs="宋体"/>
          <w:spacing w:val="20"/>
          <w:sz w:val="22"/>
          <w:szCs w:val="22"/>
          <w:u w:val="single"/>
        </w:rPr>
        <w:t>（标的名称）</w:t>
      </w:r>
      <w:r>
        <w:rPr>
          <w:rFonts w:hint="eastAsia" w:ascii="宋体" w:hAnsi="宋体" w:cs="宋体"/>
          <w:spacing w:val="20"/>
          <w:sz w:val="22"/>
          <w:szCs w:val="22"/>
        </w:rPr>
        <w:t xml:space="preserve"> ，属于</w:t>
      </w:r>
      <w:r>
        <w:rPr>
          <w:rFonts w:hint="eastAsia" w:ascii="宋体" w:hAnsi="宋体" w:cs="宋体"/>
          <w:spacing w:val="20"/>
          <w:sz w:val="22"/>
          <w:szCs w:val="22"/>
          <w:u w:val="single"/>
        </w:rPr>
        <w:t>（采购文件中明确的所属行业）</w:t>
      </w:r>
      <w:r>
        <w:rPr>
          <w:rFonts w:hint="eastAsia" w:ascii="宋体" w:hAnsi="宋体" w:cs="宋体"/>
          <w:spacing w:val="20"/>
          <w:sz w:val="22"/>
          <w:szCs w:val="22"/>
        </w:rPr>
        <w:t>行业；制造商为（企业名称），从业人员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万元，属于（中型企业、小型企业、微型企业）；</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以上企业，不属于大企业的分支机构，不存在控股股东为大企业的情形，也不存在与大企业的负责人为同一人的情形。</w:t>
      </w:r>
    </w:p>
    <w:p>
      <w:pPr>
        <w:spacing w:line="460" w:lineRule="exact"/>
        <w:ind w:firstLine="520" w:firstLineChars="200"/>
        <w:rPr>
          <w:rFonts w:ascii="宋体" w:hAnsi="宋体" w:cs="宋体"/>
          <w:spacing w:val="20"/>
          <w:sz w:val="22"/>
          <w:szCs w:val="22"/>
        </w:rPr>
      </w:pPr>
      <w:r>
        <w:rPr>
          <w:rFonts w:hint="eastAsia" w:ascii="宋体" w:hAnsi="宋体" w:cs="宋体"/>
          <w:spacing w:val="20"/>
          <w:sz w:val="22"/>
          <w:szCs w:val="22"/>
        </w:rPr>
        <w:t>本企业对上述声明内容的真实性负责。如有虚假，将依法承担相应责任。</w:t>
      </w:r>
    </w:p>
    <w:p>
      <w:pPr>
        <w:spacing w:line="460" w:lineRule="exact"/>
        <w:rPr>
          <w:rFonts w:ascii="宋体" w:hAnsi="宋体" w:cs="宋体"/>
          <w:spacing w:val="20"/>
          <w:sz w:val="22"/>
          <w:szCs w:val="22"/>
        </w:rPr>
      </w:pPr>
    </w:p>
    <w:p>
      <w:pPr>
        <w:pStyle w:val="9"/>
        <w:rPr>
          <w:rFonts w:ascii="宋体" w:hAnsi="宋体" w:cs="宋体"/>
          <w:sz w:val="22"/>
          <w:szCs w:val="22"/>
        </w:rPr>
      </w:pP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企业名称（盖章）：</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日 期：</w:t>
      </w:r>
    </w:p>
    <w:p>
      <w:pPr>
        <w:pStyle w:val="9"/>
        <w:rPr>
          <w:rFonts w:ascii="宋体" w:hAnsi="宋体" w:cs="宋体"/>
          <w:spacing w:val="20"/>
          <w:sz w:val="22"/>
          <w:szCs w:val="22"/>
        </w:rPr>
      </w:pPr>
    </w:p>
    <w:p>
      <w:pPr>
        <w:rPr>
          <w:rFonts w:ascii="宋体" w:hAnsi="宋体" w:cs="宋体"/>
          <w:spacing w:val="20"/>
          <w:sz w:val="22"/>
          <w:szCs w:val="22"/>
        </w:rPr>
      </w:pPr>
    </w:p>
    <w:p>
      <w:pPr>
        <w:pStyle w:val="9"/>
        <w:rPr>
          <w:rFonts w:ascii="宋体" w:hAnsi="宋体" w:cs="宋体"/>
          <w:spacing w:val="20"/>
          <w:sz w:val="22"/>
          <w:szCs w:val="22"/>
        </w:rPr>
      </w:pPr>
    </w:p>
    <w:p>
      <w:pPr>
        <w:rPr>
          <w:rFonts w:ascii="宋体" w:hAnsi="宋体" w:cs="宋体"/>
          <w:spacing w:val="20"/>
          <w:sz w:val="22"/>
          <w:szCs w:val="22"/>
        </w:rPr>
      </w:pPr>
    </w:p>
    <w:p>
      <w:pPr>
        <w:spacing w:line="460" w:lineRule="exact"/>
        <w:jc w:val="center"/>
        <w:rPr>
          <w:rFonts w:ascii="宋体" w:hAnsi="宋体" w:cs="宋体"/>
          <w:sz w:val="24"/>
        </w:rPr>
      </w:pPr>
      <w:r>
        <w:rPr>
          <w:rFonts w:hint="eastAsia" w:ascii="宋体" w:hAnsi="宋体" w:cs="宋体"/>
          <w:b/>
          <w:bCs/>
          <w:sz w:val="24"/>
        </w:rPr>
        <w:t>《中小企业声明函（工程、服务）》</w:t>
      </w:r>
    </w:p>
    <w:p>
      <w:pPr>
        <w:snapToGrid w:val="0"/>
        <w:spacing w:line="460" w:lineRule="exact"/>
        <w:jc w:val="center"/>
        <w:rPr>
          <w:rFonts w:ascii="宋体" w:hAnsi="宋体" w:cs="宋体"/>
          <w:sz w:val="22"/>
          <w:szCs w:val="22"/>
        </w:rPr>
      </w:pPr>
      <w:r>
        <w:rPr>
          <w:rFonts w:hint="eastAsia" w:ascii="宋体" w:hAnsi="宋体" w:cs="宋体"/>
          <w:kern w:val="0"/>
          <w:sz w:val="22"/>
          <w:szCs w:val="22"/>
        </w:rPr>
        <w:t>【不属于中小企业单位的无需填写、递交】</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本公司（联合体）郑重声明，根据《政府采购促进中小企业发展管理办法》（财库﹝2020﹞46 号）的规定，本公司（联合体）参加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1.</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 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 xml:space="preserve">； </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2.</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w:t>
      </w:r>
    </w:p>
    <w:p>
      <w:pPr>
        <w:spacing w:line="460" w:lineRule="exact"/>
        <w:ind w:firstLine="639" w:firstLineChars="245"/>
        <w:rPr>
          <w:rFonts w:ascii="宋体" w:hAnsi="宋体" w:cs="宋体"/>
          <w:b/>
          <w:bCs/>
          <w:spacing w:val="20"/>
          <w:sz w:val="22"/>
          <w:szCs w:val="22"/>
        </w:rPr>
      </w:pPr>
      <w:r>
        <w:rPr>
          <w:rFonts w:hint="eastAsia" w:ascii="宋体" w:hAnsi="宋体" w:cs="宋体"/>
          <w:b/>
          <w:bCs/>
          <w:spacing w:val="20"/>
          <w:sz w:val="22"/>
          <w:szCs w:val="22"/>
        </w:rPr>
        <w:t>……</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企业名称（盖章）：</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日 期：</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20" w:lineRule="exact"/>
        <w:ind w:left="514" w:leftChars="245"/>
        <w:outlineLvl w:val="3"/>
        <w:rPr>
          <w:rFonts w:ascii="宋体" w:hAnsi="宋体" w:cs="宋体"/>
          <w:b/>
          <w:bCs/>
          <w:sz w:val="22"/>
          <w:szCs w:val="22"/>
        </w:rPr>
      </w:pPr>
      <w:r>
        <w:rPr>
          <w:rFonts w:hint="eastAsia" w:ascii="宋体" w:hAnsi="宋体" w:cs="宋体"/>
          <w:b/>
          <w:bCs/>
          <w:sz w:val="28"/>
          <w:szCs w:val="28"/>
        </w:rPr>
        <w:t>5、残疾人福利性单位的相关证明材料</w:t>
      </w:r>
    </w:p>
    <w:p>
      <w:pPr>
        <w:spacing w:line="460" w:lineRule="exact"/>
        <w:ind w:firstLine="699" w:firstLineChars="300"/>
        <w:rPr>
          <w:rFonts w:ascii="宋体" w:hAnsi="宋体" w:cs="宋体"/>
          <w:spacing w:val="20"/>
          <w:sz w:val="22"/>
          <w:szCs w:val="22"/>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是残疾人福利性单位的按非残疾人福利性单位处理，所提供的证明材料应为最新的最近的</w:t>
      </w:r>
      <w:r>
        <w:rPr>
          <w:rFonts w:hint="eastAsia" w:ascii="宋体" w:hAnsi="宋体" w:cs="宋体"/>
          <w:b/>
          <w:bCs/>
          <w:sz w:val="22"/>
          <w:szCs w:val="22"/>
          <w:u w:val="single"/>
          <w:lang w:val="zh-CN"/>
        </w:rPr>
        <w:t>。</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jc w:val="center"/>
        <w:rPr>
          <w:rFonts w:ascii="宋体" w:hAnsi="宋体" w:cs="宋体"/>
          <w:spacing w:val="6"/>
          <w:sz w:val="22"/>
          <w:szCs w:val="22"/>
        </w:rPr>
      </w:pPr>
      <w:r>
        <w:rPr>
          <w:rFonts w:hint="eastAsia" w:ascii="宋体" w:hAnsi="宋体" w:cs="宋体"/>
          <w:b/>
          <w:spacing w:val="6"/>
          <w:sz w:val="22"/>
          <w:szCs w:val="22"/>
        </w:rPr>
        <w:t>残疾人福利性单位声明函</w:t>
      </w:r>
    </w:p>
    <w:p>
      <w:pPr>
        <w:widowControl/>
        <w:adjustRightInd w:val="0"/>
        <w:snapToGrid w:val="0"/>
        <w:spacing w:line="460" w:lineRule="exact"/>
        <w:ind w:firstLine="440" w:firstLineChars="200"/>
        <w:jc w:val="center"/>
        <w:rPr>
          <w:rFonts w:ascii="宋体" w:hAnsi="宋体" w:cs="宋体"/>
          <w:kern w:val="0"/>
          <w:sz w:val="22"/>
          <w:szCs w:val="22"/>
        </w:rPr>
      </w:pPr>
      <w:r>
        <w:rPr>
          <w:rFonts w:hint="eastAsia" w:ascii="宋体" w:hAnsi="宋体" w:cs="宋体"/>
          <w:kern w:val="0"/>
          <w:sz w:val="22"/>
          <w:szCs w:val="22"/>
        </w:rPr>
        <w:t>【不属于残疾人福利性单位的无需填写、递交】</w:t>
      </w:r>
    </w:p>
    <w:p>
      <w:pPr>
        <w:snapToGrid w:val="0"/>
        <w:spacing w:line="460" w:lineRule="exact"/>
        <w:jc w:val="center"/>
        <w:rPr>
          <w:rFonts w:ascii="宋体" w:hAnsi="宋体" w:cs="宋体"/>
          <w:b/>
          <w:bCs/>
          <w:sz w:val="22"/>
          <w:szCs w:val="22"/>
        </w:rPr>
      </w:pP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spacing w:val="6"/>
          <w:sz w:val="22"/>
          <w:szCs w:val="22"/>
          <w:u w:val="single"/>
        </w:rPr>
        <w:t>（招标人名称）</w:t>
      </w:r>
      <w:r>
        <w:rPr>
          <w:rFonts w:hint="eastAsia" w:ascii="宋体" w:hAnsi="宋体" w:cs="宋体"/>
          <w:spacing w:val="6"/>
          <w:sz w:val="22"/>
          <w:szCs w:val="22"/>
        </w:rPr>
        <w:t>单位的</w:t>
      </w:r>
      <w:r>
        <w:rPr>
          <w:rFonts w:hint="eastAsia" w:ascii="宋体" w:hAnsi="宋体" w:cs="宋体"/>
          <w:spacing w:val="6"/>
          <w:sz w:val="22"/>
          <w:szCs w:val="22"/>
          <w:u w:val="single"/>
        </w:rPr>
        <w:t>（招标项目名称）</w:t>
      </w:r>
      <w:r>
        <w:rPr>
          <w:rFonts w:hint="eastAsia" w:ascii="宋体" w:hAnsi="宋体" w:cs="宋体"/>
          <w:spacing w:val="6"/>
          <w:sz w:val="22"/>
          <w:szCs w:val="22"/>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napToGrid w:val="0"/>
        <w:spacing w:line="460" w:lineRule="exact"/>
        <w:ind w:firstLine="464" w:firstLineChars="200"/>
        <w:rPr>
          <w:rFonts w:ascii="宋体" w:hAnsi="宋体" w:cs="宋体"/>
          <w:spacing w:val="6"/>
          <w:sz w:val="22"/>
          <w:szCs w:val="22"/>
        </w:rPr>
      </w:pPr>
    </w:p>
    <w:p>
      <w:pPr>
        <w:snapToGrid w:val="0"/>
        <w:spacing w:line="460" w:lineRule="exact"/>
        <w:ind w:firstLine="464" w:firstLineChars="200"/>
        <w:rPr>
          <w:rFonts w:ascii="宋体" w:hAnsi="宋体" w:cs="宋体"/>
          <w:spacing w:val="6"/>
          <w:sz w:val="22"/>
          <w:szCs w:val="22"/>
        </w:rPr>
      </w:pPr>
    </w:p>
    <w:p>
      <w:pPr>
        <w:adjustRightInd w:val="0"/>
        <w:snapToGrid w:val="0"/>
        <w:spacing w:line="460" w:lineRule="exact"/>
        <w:ind w:firstLine="440" w:firstLineChars="200"/>
        <w:rPr>
          <w:rFonts w:ascii="宋体" w:hAnsi="宋体" w:cs="宋体"/>
          <w:kern w:val="0"/>
          <w:sz w:val="22"/>
          <w:szCs w:val="22"/>
          <w:u w:val="single"/>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p>
    <w:p>
      <w:pPr>
        <w:pStyle w:val="22"/>
        <w:spacing w:line="460" w:lineRule="exact"/>
        <w:ind w:left="437" w:leftChars="208" w:firstLine="0" w:firstLineChars="0"/>
        <w:rPr>
          <w:rFonts w:ascii="宋体" w:hAnsi="宋体" w:cs="宋体"/>
          <w:kern w:val="0"/>
          <w:sz w:val="22"/>
          <w:szCs w:val="22"/>
        </w:rPr>
      </w:pPr>
      <w:r>
        <w:rPr>
          <w:rFonts w:hint="eastAsia" w:ascii="宋体" w:hAnsi="宋体" w:cs="宋体"/>
          <w:kern w:val="0"/>
          <w:sz w:val="22"/>
          <w:szCs w:val="22"/>
        </w:rPr>
        <w:t>日期：    年   月  日</w:t>
      </w:r>
    </w:p>
    <w:p>
      <w:pPr>
        <w:pStyle w:val="22"/>
        <w:spacing w:line="460" w:lineRule="exact"/>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pStyle w:val="22"/>
        <w:ind w:left="440" w:hanging="440"/>
        <w:rPr>
          <w:rFonts w:ascii="宋体" w:hAnsi="宋体" w:cs="宋体"/>
          <w:kern w:val="0"/>
          <w:sz w:val="22"/>
          <w:szCs w:val="22"/>
        </w:rPr>
      </w:pPr>
    </w:p>
    <w:p>
      <w:pPr>
        <w:rPr>
          <w:rFonts w:ascii="宋体" w:hAnsi="宋体" w:cs="宋体"/>
          <w:b/>
          <w:sz w:val="22"/>
          <w:szCs w:val="22"/>
        </w:rPr>
      </w:pPr>
    </w:p>
    <w:p>
      <w:pPr>
        <w:pStyle w:val="2"/>
      </w:pPr>
    </w:p>
    <w:p>
      <w:pPr>
        <w:pStyle w:val="22"/>
        <w:spacing w:line="460" w:lineRule="exact"/>
        <w:ind w:left="433" w:hanging="433" w:hangingChars="196"/>
        <w:outlineLvl w:val="1"/>
        <w:rPr>
          <w:rFonts w:ascii="宋体" w:hAnsi="宋体" w:cs="宋体"/>
          <w:b/>
          <w:sz w:val="22"/>
          <w:szCs w:val="22"/>
        </w:rPr>
      </w:pPr>
      <w:bookmarkStart w:id="33" w:name="_Toc19402"/>
      <w:bookmarkStart w:id="34" w:name="_Toc12035"/>
      <w:r>
        <w:rPr>
          <w:rFonts w:hint="eastAsia" w:ascii="宋体" w:hAnsi="宋体" w:cs="宋体"/>
          <w:b/>
          <w:sz w:val="22"/>
          <w:szCs w:val="22"/>
        </w:rPr>
        <w:t>附件二</w:t>
      </w:r>
      <w:bookmarkEnd w:id="33"/>
      <w:bookmarkEnd w:id="34"/>
    </w:p>
    <w:p>
      <w:pPr>
        <w:spacing w:line="460" w:lineRule="exact"/>
        <w:jc w:val="center"/>
        <w:outlineLvl w:val="2"/>
        <w:rPr>
          <w:rFonts w:ascii="宋体" w:hAnsi="宋体" w:cs="宋体"/>
          <w:sz w:val="28"/>
          <w:szCs w:val="28"/>
        </w:rPr>
      </w:pPr>
      <w:bookmarkStart w:id="35" w:name="_Toc4718"/>
      <w:bookmarkStart w:id="36" w:name="_Toc25309"/>
      <w:r>
        <w:rPr>
          <w:rFonts w:hint="eastAsia" w:ascii="宋体" w:hAnsi="宋体" w:cs="宋体"/>
          <w:b/>
          <w:bCs/>
          <w:sz w:val="28"/>
          <w:szCs w:val="28"/>
        </w:rPr>
        <w:t>资格证明文件</w:t>
      </w:r>
      <w:bookmarkEnd w:id="35"/>
      <w:bookmarkEnd w:id="36"/>
      <w:r>
        <w:rPr>
          <w:rFonts w:hint="eastAsia" w:ascii="宋体" w:hAnsi="宋体" w:cs="宋体"/>
          <w:sz w:val="28"/>
          <w:szCs w:val="28"/>
        </w:rPr>
        <w:t xml:space="preserve"> </w:t>
      </w:r>
    </w:p>
    <w:p>
      <w:pPr>
        <w:spacing w:line="400" w:lineRule="exact"/>
        <w:outlineLvl w:val="3"/>
        <w:rPr>
          <w:rFonts w:ascii="宋体" w:hAnsi="宋体" w:cs="宋体"/>
          <w:b/>
          <w:bCs/>
          <w:szCs w:val="21"/>
          <w:highlight w:val="none"/>
        </w:rPr>
      </w:pPr>
      <w:r>
        <w:rPr>
          <w:rFonts w:hint="eastAsia" w:ascii="宋体" w:hAnsi="宋体" w:cs="宋体"/>
          <w:b/>
          <w:bCs/>
          <w:sz w:val="24"/>
          <w:highlight w:val="none"/>
        </w:rPr>
        <w:t>1、有效营业执照（复印件盖单位公章）</w:t>
      </w:r>
    </w:p>
    <w:p>
      <w:pPr>
        <w:spacing w:line="460" w:lineRule="exact"/>
        <w:jc w:val="left"/>
        <w:outlineLvl w:val="3"/>
        <w:rPr>
          <w:rFonts w:ascii="宋体" w:hAnsi="宋体" w:cs="宋体"/>
          <w:szCs w:val="21"/>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、具有履行合同所必需的场地、设备和专业技术能力的承诺函；</w:t>
      </w:r>
    </w:p>
    <w:p>
      <w:pPr>
        <w:shd w:val="clear" w:color="auto" w:fill="FFFFFF"/>
        <w:snapToGrid w:val="0"/>
        <w:spacing w:line="460" w:lineRule="exact"/>
        <w:rPr>
          <w:rFonts w:ascii="宋体" w:hAnsi="宋体" w:cs="宋体"/>
          <w:sz w:val="22"/>
          <w:szCs w:val="22"/>
          <w:highlight w:val="none"/>
        </w:rPr>
      </w:pPr>
      <w:r>
        <w:rPr>
          <w:rFonts w:hint="eastAsia" w:ascii="宋体" w:hAnsi="宋体" w:cs="宋体"/>
          <w:sz w:val="22"/>
          <w:szCs w:val="22"/>
          <w:highlight w:val="none"/>
        </w:rPr>
        <w:t>温州市生态环境局鹿城分局、温州韩诚工程项目管理有限公司</w:t>
      </w:r>
      <w:r>
        <w:rPr>
          <w:rFonts w:hint="eastAsia" w:ascii="宋体" w:hAnsi="宋体" w:cs="宋体"/>
          <w:kern w:val="0"/>
          <w:sz w:val="22"/>
          <w:szCs w:val="22"/>
          <w:highlight w:val="none"/>
        </w:rPr>
        <w:t>：</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我方</w:t>
      </w:r>
      <w:r>
        <w:rPr>
          <w:rFonts w:hint="eastAsia" w:ascii="宋体" w:hAnsi="宋体" w:cs="宋体"/>
          <w:kern w:val="0"/>
          <w:sz w:val="22"/>
          <w:szCs w:val="22"/>
          <w:u w:val="single"/>
        </w:rPr>
        <w:t xml:space="preserve"> （投标人）</w:t>
      </w:r>
      <w:r>
        <w:rPr>
          <w:rFonts w:hint="eastAsia" w:ascii="宋体" w:hAnsi="宋体" w:cs="宋体"/>
          <w:kern w:val="0"/>
          <w:sz w:val="22"/>
          <w:szCs w:val="22"/>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snapToGrid w:val="0"/>
        <w:spacing w:line="460" w:lineRule="exact"/>
        <w:ind w:firstLine="440" w:firstLineChars="200"/>
        <w:jc w:val="left"/>
        <w:rPr>
          <w:rFonts w:ascii="宋体" w:hAnsi="宋体" w:cs="宋体"/>
          <w:kern w:val="0"/>
          <w:sz w:val="22"/>
          <w:szCs w:val="22"/>
        </w:rPr>
      </w:pPr>
    </w:p>
    <w:p>
      <w:pPr>
        <w:pStyle w:val="22"/>
        <w:spacing w:line="460" w:lineRule="exact"/>
        <w:ind w:left="479" w:leftChars="228" w:firstLine="5280" w:firstLineChars="2400"/>
        <w:rPr>
          <w:rFonts w:ascii="宋体" w:hAnsi="宋体" w:cs="宋体"/>
          <w:kern w:val="0"/>
          <w:sz w:val="22"/>
          <w:szCs w:val="22"/>
        </w:rPr>
      </w:pPr>
      <w:r>
        <w:rPr>
          <w:rFonts w:hint="eastAsia" w:ascii="宋体" w:hAnsi="宋体" w:cs="宋体"/>
          <w:kern w:val="0"/>
          <w:sz w:val="22"/>
          <w:szCs w:val="22"/>
        </w:rPr>
        <w:t>日期：     年  月  日</w:t>
      </w:r>
    </w:p>
    <w:p>
      <w:pPr>
        <w:pStyle w:val="22"/>
        <w:spacing w:line="460" w:lineRule="exact"/>
        <w:ind w:left="0" w:firstLine="0" w:firstLineChars="0"/>
        <w:rPr>
          <w:rFonts w:ascii="宋体" w:hAnsi="宋体" w:cs="宋体"/>
          <w:kern w:val="0"/>
        </w:rPr>
      </w:pPr>
    </w:p>
    <w:p>
      <w:pPr>
        <w:spacing w:line="460" w:lineRule="exact"/>
        <w:jc w:val="left"/>
        <w:outlineLvl w:val="3"/>
        <w:rPr>
          <w:rFonts w:ascii="宋体" w:hAnsi="宋体" w:cs="宋体"/>
          <w:sz w:val="20"/>
          <w:szCs w:val="22"/>
        </w:rPr>
      </w:pPr>
      <w:r>
        <w:rPr>
          <w:rFonts w:hint="eastAsia" w:ascii="宋体" w:hAnsi="宋体" w:cs="宋体"/>
          <w:b/>
          <w:bCs/>
          <w:sz w:val="24"/>
          <w:lang w:val="en-US" w:eastAsia="zh-CN"/>
        </w:rPr>
        <w:t>3</w:t>
      </w:r>
      <w:r>
        <w:rPr>
          <w:rFonts w:hint="eastAsia" w:ascii="宋体" w:hAnsi="宋体" w:cs="宋体"/>
          <w:b/>
          <w:bCs/>
          <w:sz w:val="24"/>
        </w:rPr>
        <w:t>、依法缴纳税收和社会保障资金的承诺函；</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hAnsi="宋体" w:cs="宋体"/>
          <w:kern w:val="0"/>
          <w:sz w:val="22"/>
          <w:szCs w:val="22"/>
        </w:rPr>
      </w:pP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snapToGrid w:val="0"/>
        <w:spacing w:line="460" w:lineRule="exact"/>
        <w:ind w:firstLine="440" w:firstLineChars="200"/>
        <w:jc w:val="left"/>
        <w:rPr>
          <w:rFonts w:ascii="宋体" w:hAnsi="宋体" w:cs="宋体"/>
          <w:kern w:val="0"/>
          <w:sz w:val="22"/>
          <w:szCs w:val="22"/>
        </w:rPr>
      </w:pPr>
    </w:p>
    <w:p>
      <w:pPr>
        <w:pStyle w:val="22"/>
        <w:spacing w:line="460" w:lineRule="exact"/>
        <w:ind w:left="-420" w:leftChars="-200" w:firstLine="6160" w:firstLineChars="2800"/>
        <w:rPr>
          <w:rFonts w:ascii="宋体" w:hAnsi="宋体" w:cs="宋体"/>
          <w:kern w:val="0"/>
          <w:sz w:val="22"/>
          <w:szCs w:val="22"/>
        </w:rPr>
      </w:pPr>
      <w:r>
        <w:rPr>
          <w:rFonts w:hint="eastAsia" w:ascii="宋体" w:hAnsi="宋体" w:cs="宋体"/>
          <w:kern w:val="0"/>
          <w:sz w:val="22"/>
          <w:szCs w:val="22"/>
        </w:rPr>
        <w:t>日期：     年  月  日</w:t>
      </w: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spacing w:line="460" w:lineRule="exact"/>
        <w:outlineLvl w:val="3"/>
        <w:rPr>
          <w:rFonts w:ascii="宋体" w:hAnsi="宋体" w:cs="宋体"/>
          <w:b/>
          <w:bCs/>
          <w:sz w:val="22"/>
          <w:szCs w:val="22"/>
        </w:rPr>
      </w:pPr>
      <w:r>
        <w:rPr>
          <w:rFonts w:hint="eastAsia" w:ascii="宋体" w:hAnsi="宋体" w:cs="宋体"/>
          <w:b/>
          <w:bCs/>
          <w:sz w:val="24"/>
          <w:lang w:val="en-US" w:eastAsia="zh-CN"/>
        </w:rPr>
        <w:t>4</w:t>
      </w:r>
      <w:r>
        <w:rPr>
          <w:rFonts w:hint="eastAsia" w:ascii="宋体" w:hAnsi="宋体" w:cs="宋体"/>
          <w:b/>
          <w:bCs/>
          <w:sz w:val="24"/>
        </w:rPr>
        <w:t>、参加政府采购活动前3年内在经营活动中没有重大违法记录的声明函</w:t>
      </w:r>
      <w:r>
        <w:rPr>
          <w:rFonts w:hint="eastAsia" w:ascii="宋体" w:hAnsi="宋体" w:cs="宋体"/>
          <w:b/>
          <w:bCs/>
          <w:sz w:val="22"/>
          <w:szCs w:val="22"/>
        </w:rPr>
        <w:t>；</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我方</w:t>
      </w:r>
      <w:r>
        <w:rPr>
          <w:rFonts w:hint="eastAsia" w:ascii="宋体" w:hAnsi="宋体" w:cs="宋体"/>
          <w:kern w:val="0"/>
          <w:sz w:val="22"/>
          <w:szCs w:val="22"/>
          <w:u w:val="single"/>
        </w:rPr>
        <w:t xml:space="preserve"> （投标人）</w:t>
      </w:r>
      <w:r>
        <w:rPr>
          <w:rFonts w:hint="eastAsia" w:ascii="宋体" w:hAnsi="宋体" w:cs="宋体"/>
          <w:kern w:val="0"/>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snapToGrid w:val="0"/>
        <w:spacing w:line="460" w:lineRule="exact"/>
        <w:ind w:firstLine="440" w:firstLineChars="200"/>
        <w:jc w:val="left"/>
        <w:rPr>
          <w:rFonts w:ascii="宋体" w:hAnsi="宋体" w:cs="宋体"/>
          <w:kern w:val="0"/>
          <w:sz w:val="22"/>
          <w:szCs w:val="22"/>
        </w:rPr>
      </w:pPr>
    </w:p>
    <w:p>
      <w:pPr>
        <w:pStyle w:val="22"/>
        <w:spacing w:line="460" w:lineRule="exact"/>
        <w:ind w:left="514" w:leftChars="245" w:firstLine="5720" w:firstLineChars="2600"/>
        <w:rPr>
          <w:rFonts w:ascii="宋体" w:hAnsi="宋体" w:cs="宋体"/>
        </w:rPr>
      </w:pPr>
      <w:r>
        <w:rPr>
          <w:rFonts w:hint="eastAsia" w:ascii="宋体" w:hAnsi="宋体" w:cs="宋体"/>
          <w:kern w:val="0"/>
          <w:sz w:val="22"/>
          <w:szCs w:val="22"/>
        </w:rPr>
        <w:t>日期：     年  月  日</w:t>
      </w:r>
    </w:p>
    <w:p>
      <w:pPr>
        <w:spacing w:line="460" w:lineRule="exact"/>
        <w:ind w:left="514" w:leftChars="245"/>
        <w:rPr>
          <w:rFonts w:ascii="宋体" w:hAnsi="宋体" w:cs="宋体"/>
          <w:b/>
          <w:bCs/>
          <w:sz w:val="22"/>
          <w:szCs w:val="22"/>
        </w:rPr>
      </w:pPr>
    </w:p>
    <w:p>
      <w:pPr>
        <w:pStyle w:val="22"/>
        <w:ind w:left="0" w:firstLine="0" w:firstLineChars="0"/>
        <w:rPr>
          <w:rFonts w:ascii="宋体" w:hAnsi="宋体" w:cs="宋体"/>
        </w:rPr>
      </w:pPr>
    </w:p>
    <w:p>
      <w:pPr>
        <w:spacing w:line="460" w:lineRule="exact"/>
        <w:outlineLvl w:val="3"/>
        <w:rPr>
          <w:rFonts w:ascii="宋体" w:hAnsi="宋体" w:cs="宋体"/>
          <w:b/>
          <w:bCs/>
          <w:szCs w:val="21"/>
        </w:rPr>
      </w:pPr>
      <w:r>
        <w:rPr>
          <w:rFonts w:hint="eastAsia" w:ascii="宋体" w:hAnsi="宋体" w:cs="宋体"/>
          <w:b/>
          <w:bCs/>
          <w:sz w:val="24"/>
          <w:lang w:val="en-US" w:eastAsia="zh-CN"/>
        </w:rPr>
        <w:t>5</w:t>
      </w:r>
      <w:r>
        <w:rPr>
          <w:rFonts w:hint="eastAsia" w:ascii="宋体" w:hAnsi="宋体" w:cs="宋体"/>
          <w:b/>
          <w:bCs/>
          <w:sz w:val="24"/>
        </w:rPr>
        <w:t>、单位负责人为同一人或者存在直接控股、管理关系的不同供应商，不得参加同一合同项下的政府采购活动承诺函；</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我方郑重承诺，我方此次参加</w:t>
      </w:r>
      <w:r>
        <w:rPr>
          <w:rFonts w:hint="eastAsia" w:ascii="宋体" w:hAnsi="宋体" w:cs="宋体"/>
          <w:sz w:val="22"/>
          <w:szCs w:val="22"/>
          <w:u w:val="single"/>
        </w:rPr>
        <w:t>温州市生态环境局鹿城分局</w:t>
      </w:r>
      <w:r>
        <w:rPr>
          <w:rFonts w:hint="eastAsia" w:ascii="宋体" w:hAnsi="宋体" w:cs="宋体"/>
          <w:kern w:val="0"/>
          <w:sz w:val="22"/>
          <w:szCs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ascii="宋体" w:hAnsi="宋体" w:cs="宋体"/>
          <w:b/>
          <w:kern w:val="36"/>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adjustRightInd w:val="0"/>
        <w:snapToGrid w:val="0"/>
        <w:spacing w:line="460" w:lineRule="exact"/>
        <w:ind w:firstLine="440" w:firstLineChars="200"/>
        <w:jc w:val="left"/>
        <w:rPr>
          <w:rFonts w:ascii="宋体" w:hAnsi="宋体" w:cs="宋体"/>
          <w:kern w:val="0"/>
          <w:sz w:val="22"/>
          <w:szCs w:val="22"/>
        </w:rPr>
      </w:pPr>
    </w:p>
    <w:p>
      <w:pPr>
        <w:pStyle w:val="22"/>
        <w:spacing w:line="460" w:lineRule="exact"/>
        <w:ind w:left="514" w:leftChars="245" w:firstLine="5720" w:firstLineChars="2600"/>
        <w:rPr>
          <w:rFonts w:ascii="宋体" w:hAnsi="宋体" w:cs="宋体"/>
          <w:kern w:val="0"/>
        </w:rPr>
      </w:pPr>
      <w:r>
        <w:rPr>
          <w:rFonts w:hint="eastAsia" w:ascii="宋体" w:hAnsi="宋体" w:cs="宋体"/>
          <w:kern w:val="0"/>
          <w:sz w:val="22"/>
          <w:szCs w:val="22"/>
        </w:rPr>
        <w:t>日期：     年  月  日</w:t>
      </w:r>
    </w:p>
    <w:p>
      <w:pPr>
        <w:pStyle w:val="22"/>
        <w:spacing w:line="460" w:lineRule="exact"/>
        <w:ind w:left="0" w:firstLine="0" w:firstLineChars="0"/>
        <w:rPr>
          <w:rFonts w:ascii="宋体" w:hAnsi="宋体" w:cs="宋体"/>
          <w:kern w:val="0"/>
        </w:rPr>
      </w:pPr>
    </w:p>
    <w:p>
      <w:pPr>
        <w:pStyle w:val="22"/>
        <w:spacing w:line="460" w:lineRule="exact"/>
        <w:ind w:left="0" w:firstLine="0" w:firstLineChars="0"/>
        <w:rPr>
          <w:rFonts w:ascii="宋体" w:hAnsi="宋体" w:cs="宋体"/>
          <w:kern w:val="0"/>
        </w:rPr>
      </w:pPr>
    </w:p>
    <w:p>
      <w:pPr>
        <w:spacing w:line="400" w:lineRule="exact"/>
        <w:outlineLvl w:val="3"/>
        <w:rPr>
          <w:rFonts w:ascii="宋体" w:hAnsi="宋体" w:cs="宋体"/>
          <w:b/>
          <w:bCs/>
          <w:sz w:val="24"/>
        </w:rPr>
      </w:pPr>
    </w:p>
    <w:p>
      <w:pPr>
        <w:spacing w:line="400" w:lineRule="exact"/>
        <w:outlineLvl w:val="3"/>
        <w:rPr>
          <w:rFonts w:ascii="宋体" w:hAnsi="宋体" w:cs="宋体"/>
          <w:b/>
          <w:bCs/>
          <w:sz w:val="24"/>
        </w:rPr>
      </w:pPr>
    </w:p>
    <w:p>
      <w:pPr>
        <w:spacing w:line="400" w:lineRule="exact"/>
        <w:outlineLvl w:val="3"/>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、投标人不属于公益一类事业单位承诺函；</w:t>
      </w:r>
    </w:p>
    <w:p>
      <w:pPr>
        <w:shd w:val="clear" w:color="auto" w:fill="FFFFFF"/>
        <w:snapToGrid w:val="0"/>
        <w:spacing w:line="460" w:lineRule="exact"/>
        <w:rPr>
          <w:rFonts w:ascii="宋体" w:hAnsi="宋体" w:cs="宋体"/>
          <w:sz w:val="22"/>
          <w:szCs w:val="22"/>
        </w:rPr>
      </w:pPr>
      <w:r>
        <w:rPr>
          <w:rFonts w:hint="eastAsia" w:ascii="宋体" w:hAnsi="宋体" w:cs="宋体"/>
          <w:sz w:val="22"/>
          <w:szCs w:val="22"/>
        </w:rPr>
        <w:t>温州市生态环境局鹿城分局、温州韩诚工程项目管理有限公司</w:t>
      </w:r>
      <w:r>
        <w:rPr>
          <w:rFonts w:hint="eastAsia" w:ascii="宋体" w:hAnsi="宋体" w:cs="宋体"/>
          <w:kern w:val="0"/>
          <w:sz w:val="22"/>
          <w:szCs w:val="22"/>
        </w:rPr>
        <w:t>：</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我方郑重承诺，我单位不属于公益一类事业单位，可承接</w:t>
      </w:r>
      <w:r>
        <w:rPr>
          <w:rFonts w:hint="eastAsia" w:ascii="宋体" w:hAnsi="宋体" w:cs="宋体"/>
          <w:kern w:val="0"/>
          <w:sz w:val="22"/>
          <w:szCs w:val="22"/>
          <w:u w:val="single"/>
        </w:rPr>
        <w:t>温州市生态环境局鹿城分局</w:t>
      </w:r>
      <w:r>
        <w:rPr>
          <w:rFonts w:hint="eastAsia" w:ascii="宋体" w:hAnsi="宋体" w:cs="宋体"/>
          <w:kern w:val="0"/>
          <w:sz w:val="22"/>
          <w:szCs w:val="22"/>
        </w:rPr>
        <w:t>项目的相关服务内容。如有虚假或隐瞒，愿意承担一切后果。</w:t>
      </w:r>
    </w:p>
    <w:p>
      <w:pPr>
        <w:shd w:val="clear" w:color="auto" w:fill="FFFFFF"/>
        <w:snapToGrid w:val="0"/>
        <w:spacing w:line="460" w:lineRule="exact"/>
        <w:jc w:val="center"/>
        <w:rPr>
          <w:rFonts w:ascii="宋体" w:hAnsi="宋体" w:cs="宋体"/>
          <w:b/>
          <w:kern w:val="36"/>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widowControl/>
        <w:snapToGrid w:val="0"/>
        <w:spacing w:line="460" w:lineRule="exact"/>
        <w:ind w:firstLine="440" w:firstLineChars="200"/>
        <w:jc w:val="left"/>
        <w:rPr>
          <w:rFonts w:ascii="宋体" w:hAnsi="宋体" w:cs="宋体"/>
          <w:kern w:val="0"/>
          <w:sz w:val="22"/>
          <w:szCs w:val="22"/>
        </w:rPr>
      </w:pP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pPr>
        <w:widowControl/>
        <w:snapToGrid w:val="0"/>
        <w:spacing w:line="460" w:lineRule="exact"/>
        <w:ind w:firstLine="440" w:firstLineChars="200"/>
        <w:jc w:val="left"/>
        <w:rPr>
          <w:rFonts w:ascii="宋体" w:hAnsi="宋体" w:cs="宋体"/>
          <w:kern w:val="0"/>
          <w:sz w:val="22"/>
          <w:szCs w:val="22"/>
        </w:rPr>
      </w:pPr>
      <w:r>
        <w:rPr>
          <w:rFonts w:hint="eastAsia" w:ascii="宋体" w:hAnsi="宋体" w:cs="宋体"/>
          <w:kern w:val="0"/>
          <w:sz w:val="22"/>
          <w:szCs w:val="22"/>
        </w:rPr>
        <w:t>法定代表人或其授权代表（签字或盖章）：</w:t>
      </w:r>
    </w:p>
    <w:p>
      <w:pPr>
        <w:widowControl/>
        <w:adjustRightInd w:val="0"/>
        <w:snapToGrid w:val="0"/>
        <w:spacing w:line="460" w:lineRule="exact"/>
        <w:ind w:firstLine="440" w:firstLineChars="200"/>
        <w:jc w:val="left"/>
        <w:rPr>
          <w:rFonts w:ascii="宋体" w:hAnsi="宋体" w:cs="宋体"/>
          <w:kern w:val="0"/>
          <w:sz w:val="22"/>
          <w:szCs w:val="22"/>
        </w:rPr>
      </w:pPr>
    </w:p>
    <w:p>
      <w:pPr>
        <w:widowControl/>
        <w:adjustRightInd w:val="0"/>
        <w:snapToGrid w:val="0"/>
        <w:spacing w:line="460" w:lineRule="exact"/>
        <w:ind w:firstLine="6160" w:firstLineChars="2800"/>
        <w:jc w:val="left"/>
        <w:rPr>
          <w:rFonts w:ascii="宋体" w:hAnsi="宋体" w:cs="宋体"/>
          <w:kern w:val="0"/>
          <w:sz w:val="24"/>
        </w:rPr>
      </w:pPr>
      <w:r>
        <w:rPr>
          <w:rFonts w:hint="eastAsia" w:ascii="宋体" w:hAnsi="宋体" w:cs="宋体"/>
          <w:kern w:val="0"/>
          <w:sz w:val="22"/>
          <w:szCs w:val="22"/>
        </w:rPr>
        <w:t>日期：     年  月  日</w:t>
      </w:r>
    </w:p>
    <w:p>
      <w:pPr>
        <w:pStyle w:val="22"/>
        <w:spacing w:line="460" w:lineRule="exact"/>
        <w:ind w:left="514" w:leftChars="245" w:firstLine="0" w:firstLineChars="0"/>
        <w:rPr>
          <w:rFonts w:ascii="宋体" w:hAnsi="宋体" w:cs="宋体"/>
        </w:rPr>
      </w:pPr>
    </w:p>
    <w:p>
      <w:pPr>
        <w:pStyle w:val="22"/>
        <w:spacing w:line="460" w:lineRule="exact"/>
        <w:ind w:left="514" w:leftChars="245" w:firstLine="0" w:firstLineChars="0"/>
        <w:rPr>
          <w:rFonts w:ascii="宋体" w:hAnsi="宋体" w:cs="宋体"/>
        </w:rPr>
      </w:pPr>
    </w:p>
    <w:p>
      <w:pPr>
        <w:pStyle w:val="22"/>
        <w:spacing w:line="460" w:lineRule="exact"/>
        <w:ind w:left="514" w:leftChars="245" w:firstLine="0" w:firstLineChars="0"/>
        <w:rPr>
          <w:rFonts w:ascii="宋体" w:hAnsi="宋体" w:cs="宋体"/>
        </w:rPr>
      </w:pPr>
    </w:p>
    <w:p>
      <w:pPr>
        <w:pStyle w:val="22"/>
        <w:spacing w:line="460" w:lineRule="exact"/>
        <w:ind w:left="514" w:leftChars="245" w:firstLine="0" w:firstLineChars="0"/>
        <w:rPr>
          <w:rFonts w:ascii="宋体" w:hAnsi="宋体" w:cs="宋体"/>
        </w:rPr>
      </w:pPr>
    </w:p>
    <w:p>
      <w:pPr>
        <w:spacing w:line="400" w:lineRule="exact"/>
        <w:outlineLvl w:val="3"/>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、投标人信用查询：</w:t>
      </w:r>
    </w:p>
    <w:p>
      <w:pPr>
        <w:tabs>
          <w:tab w:val="left" w:pos="360"/>
        </w:tabs>
        <w:spacing w:line="460" w:lineRule="exact"/>
        <w:ind w:firstLine="550" w:firstLineChars="250"/>
        <w:rPr>
          <w:rFonts w:ascii="宋体" w:hAnsi="宋体" w:cs="宋体"/>
          <w:sz w:val="22"/>
        </w:rPr>
      </w:pPr>
      <w:r>
        <w:rPr>
          <w:rFonts w:hint="eastAsia" w:ascii="宋体" w:hAnsi="宋体" w:cs="宋体"/>
          <w:sz w:val="22"/>
        </w:rPr>
        <w:t>1、投标人信用信息查询的查询渠道：“信用中国”(www.creditchina.gov.cn)；“中国政府采购网”（http://www.ccgp.gov.cn/）；</w:t>
      </w:r>
    </w:p>
    <w:p>
      <w:pPr>
        <w:tabs>
          <w:tab w:val="left" w:pos="360"/>
        </w:tabs>
        <w:spacing w:line="460" w:lineRule="exact"/>
        <w:ind w:firstLine="550" w:firstLineChars="250"/>
        <w:rPr>
          <w:rFonts w:ascii="宋体" w:hAnsi="宋体" w:cs="宋体"/>
          <w:sz w:val="22"/>
        </w:rPr>
      </w:pPr>
      <w:r>
        <w:rPr>
          <w:rFonts w:hint="eastAsia" w:ascii="宋体" w:hAnsi="宋体" w:cs="宋体"/>
          <w:sz w:val="22"/>
        </w:rPr>
        <w:t>2、投标人信用信息查询截止时点：招标公告发布之日至投标截止时间前。</w:t>
      </w:r>
    </w:p>
    <w:p>
      <w:pPr>
        <w:tabs>
          <w:tab w:val="left" w:pos="360"/>
        </w:tabs>
        <w:spacing w:line="460" w:lineRule="exact"/>
        <w:ind w:firstLine="550" w:firstLineChars="250"/>
        <w:rPr>
          <w:rFonts w:ascii="宋体" w:hAnsi="宋体" w:cs="宋体"/>
          <w:sz w:val="22"/>
        </w:rPr>
      </w:pPr>
      <w:r>
        <w:rPr>
          <w:rFonts w:hint="eastAsia" w:ascii="宋体" w:hAnsi="宋体" w:cs="宋体"/>
          <w:sz w:val="22"/>
        </w:rPr>
        <w:t>3、投标人信用信息查询记录和证据留存的具体方式：网页截图；</w:t>
      </w:r>
    </w:p>
    <w:p>
      <w:pPr>
        <w:tabs>
          <w:tab w:val="left" w:pos="360"/>
        </w:tabs>
        <w:spacing w:line="460" w:lineRule="exact"/>
        <w:ind w:firstLine="552" w:firstLineChars="250"/>
        <w:rPr>
          <w:rFonts w:ascii="宋体" w:hAnsi="宋体" w:cs="宋体"/>
          <w:b/>
          <w:bCs/>
          <w:sz w:val="22"/>
          <w:szCs w:val="22"/>
          <w:u w:val="single"/>
        </w:rPr>
      </w:pPr>
      <w:r>
        <w:rPr>
          <w:rFonts w:hint="eastAsia" w:ascii="宋体" w:hAnsi="宋体" w:cs="宋体"/>
          <w:b/>
          <w:bCs/>
          <w:sz w:val="22"/>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rPr>
          <w:rFonts w:ascii="宋体" w:hAnsi="宋体" w:cs="宋体"/>
          <w:b/>
          <w:bCs/>
          <w:sz w:val="22"/>
          <w:szCs w:val="22"/>
        </w:rPr>
      </w:pPr>
    </w:p>
    <w:p>
      <w:pPr>
        <w:spacing w:line="460" w:lineRule="exact"/>
        <w:jc w:val="center"/>
        <w:outlineLvl w:val="3"/>
        <w:rPr>
          <w:rFonts w:eastAsia="黑体"/>
          <w:b/>
          <w:sz w:val="32"/>
          <w:szCs w:val="20"/>
        </w:rPr>
      </w:pPr>
    </w:p>
    <w:p>
      <w:pPr>
        <w:spacing w:line="460" w:lineRule="exact"/>
        <w:jc w:val="center"/>
        <w:outlineLvl w:val="3"/>
        <w:rPr>
          <w:rFonts w:hint="eastAsia" w:ascii="宋体" w:hAnsi="宋体" w:cs="宋体"/>
          <w:b/>
          <w:bCs/>
          <w:sz w:val="28"/>
          <w:szCs w:val="28"/>
        </w:rPr>
      </w:pPr>
    </w:p>
    <w:p>
      <w:pPr>
        <w:spacing w:line="460" w:lineRule="exact"/>
        <w:jc w:val="center"/>
        <w:outlineLvl w:val="3"/>
        <w:rPr>
          <w:rFonts w:hint="eastAsia" w:ascii="宋体" w:hAnsi="宋体" w:cs="宋体"/>
          <w:b/>
          <w:bCs/>
          <w:sz w:val="28"/>
          <w:szCs w:val="28"/>
        </w:rPr>
      </w:pPr>
    </w:p>
    <w:p>
      <w:pPr>
        <w:spacing w:line="460" w:lineRule="exact"/>
        <w:jc w:val="center"/>
        <w:outlineLvl w:val="3"/>
        <w:rPr>
          <w:rFonts w:ascii="宋体" w:hAnsi="宋体" w:cs="宋体"/>
          <w:b/>
          <w:bCs/>
          <w:sz w:val="22"/>
          <w:szCs w:val="22"/>
        </w:rPr>
      </w:pPr>
      <w:r>
        <w:rPr>
          <w:rFonts w:hint="eastAsia" w:ascii="宋体" w:hAnsi="宋体" w:cs="宋体"/>
          <w:b/>
          <w:bCs/>
          <w:sz w:val="28"/>
          <w:szCs w:val="28"/>
          <w:lang w:val="en-US" w:eastAsia="zh-CN"/>
        </w:rPr>
        <w:t>8</w:t>
      </w:r>
      <w:r>
        <w:rPr>
          <w:rFonts w:hint="eastAsia" w:ascii="宋体" w:hAnsi="宋体" w:cs="宋体"/>
          <w:b/>
          <w:bCs/>
          <w:sz w:val="28"/>
          <w:szCs w:val="28"/>
        </w:rPr>
        <w:t>、政府采购活动现场确认声明书</w:t>
      </w:r>
    </w:p>
    <w:p>
      <w:pPr>
        <w:spacing w:line="460" w:lineRule="exact"/>
        <w:rPr>
          <w:rFonts w:ascii="宋体" w:hAnsi="宋体" w:cs="宋体"/>
          <w:b/>
          <w:bCs/>
          <w:sz w:val="22"/>
          <w:szCs w:val="22"/>
        </w:rPr>
      </w:pPr>
    </w:p>
    <w:p>
      <w:pPr>
        <w:spacing w:line="460" w:lineRule="exact"/>
        <w:rPr>
          <w:rFonts w:ascii="宋体" w:hAnsi="宋体" w:cs="宋体"/>
          <w:b/>
          <w:bCs/>
          <w:sz w:val="22"/>
          <w:szCs w:val="22"/>
        </w:rPr>
      </w:pPr>
      <w:r>
        <w:rPr>
          <w:rFonts w:hint="eastAsia" w:ascii="宋体" w:hAnsi="宋体" w:cs="宋体"/>
          <w:kern w:val="0"/>
          <w:sz w:val="22"/>
          <w:szCs w:val="22"/>
        </w:rPr>
        <w:t>温州韩诚工程项目管理有限公司：</w:t>
      </w:r>
    </w:p>
    <w:p>
      <w:pPr>
        <w:spacing w:line="460" w:lineRule="exact"/>
        <w:ind w:firstLine="440" w:firstLineChars="200"/>
        <w:rPr>
          <w:rFonts w:ascii="宋体" w:hAnsi="宋体" w:cs="宋体"/>
        </w:rPr>
      </w:pPr>
      <w:r>
        <w:rPr>
          <w:rFonts w:hint="eastAsia" w:ascii="宋体" w:hAnsi="宋体" w:cs="宋体"/>
          <w:kern w:val="0"/>
          <w:sz w:val="22"/>
          <w:szCs w:val="22"/>
        </w:rPr>
        <w:t>本人经由</w:t>
      </w:r>
      <w:r>
        <w:rPr>
          <w:rFonts w:hint="eastAsia" w:ascii="宋体" w:hAnsi="宋体" w:cs="宋体"/>
          <w:kern w:val="0"/>
          <w:sz w:val="22"/>
          <w:szCs w:val="22"/>
          <w:u w:val="single"/>
        </w:rPr>
        <w:t xml:space="preserve">            </w:t>
      </w:r>
      <w:r>
        <w:rPr>
          <w:rFonts w:hint="eastAsia" w:ascii="宋体" w:hAnsi="宋体" w:cs="宋体"/>
          <w:kern w:val="0"/>
          <w:sz w:val="22"/>
          <w:szCs w:val="22"/>
        </w:rPr>
        <w:t>（供应商名称）负责人</w:t>
      </w:r>
      <w:r>
        <w:rPr>
          <w:rFonts w:hint="eastAsia" w:ascii="宋体" w:hAnsi="宋体" w:cs="宋体"/>
          <w:kern w:val="0"/>
          <w:sz w:val="22"/>
          <w:szCs w:val="22"/>
          <w:u w:val="single"/>
        </w:rPr>
        <w:t xml:space="preserve">        </w:t>
      </w:r>
      <w:r>
        <w:rPr>
          <w:rFonts w:hint="eastAsia" w:ascii="宋体" w:hAnsi="宋体" w:cs="宋体"/>
          <w:kern w:val="0"/>
          <w:sz w:val="22"/>
          <w:szCs w:val="22"/>
        </w:rPr>
        <w:t>（姓名）合法授权参加</w:t>
      </w:r>
      <w:r>
        <w:rPr>
          <w:rFonts w:hint="eastAsia" w:ascii="宋体" w:hAnsi="宋体" w:cs="宋体"/>
          <w:kern w:val="0"/>
          <w:sz w:val="22"/>
          <w:szCs w:val="22"/>
          <w:u w:val="single"/>
        </w:rPr>
        <w:t xml:space="preserve">             </w:t>
      </w:r>
      <w:r>
        <w:rPr>
          <w:rFonts w:hint="eastAsia" w:ascii="宋体" w:hAnsi="宋体" w:cs="宋体"/>
          <w:kern w:val="0"/>
          <w:sz w:val="22"/>
          <w:szCs w:val="22"/>
        </w:rPr>
        <w:t>项目（编号：</w:t>
      </w:r>
      <w:r>
        <w:rPr>
          <w:rFonts w:hint="eastAsia" w:ascii="宋体" w:hAnsi="宋体" w:cs="宋体"/>
          <w:kern w:val="0"/>
          <w:sz w:val="22"/>
          <w:szCs w:val="22"/>
          <w:u w:val="single"/>
        </w:rPr>
        <w:t xml:space="preserve">                </w:t>
      </w:r>
      <w:r>
        <w:rPr>
          <w:rFonts w:hint="eastAsia" w:ascii="宋体" w:hAnsi="宋体" w:cs="宋体"/>
          <w:kern w:val="0"/>
          <w:sz w:val="22"/>
          <w:szCs w:val="22"/>
        </w:rPr>
        <w:t>）采购活动，经与本单位法人代表（负责人）联系确认，现就有关公平竞争事项郑重声明如下：</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本单位与招标人之间 □不存在利害关系 □存在下列利害关系：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A.投资关系    </w:t>
      </w:r>
    </w:p>
    <w:p>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B.行政隶属关系    </w:t>
      </w:r>
    </w:p>
    <w:p>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C.业务指导关系  </w:t>
      </w:r>
    </w:p>
    <w:p>
      <w:pPr>
        <w:spacing w:line="460" w:lineRule="exact"/>
        <w:ind w:firstLine="660" w:firstLineChars="300"/>
        <w:rPr>
          <w:rFonts w:ascii="宋体" w:hAnsi="宋体" w:cs="宋体"/>
          <w:sz w:val="22"/>
          <w:szCs w:val="22"/>
        </w:rPr>
      </w:pPr>
      <w:r>
        <w:rPr>
          <w:rFonts w:hint="eastAsia" w:ascii="宋体" w:hAnsi="宋体" w:cs="宋体"/>
          <w:kern w:val="0"/>
          <w:sz w:val="22"/>
          <w:szCs w:val="22"/>
        </w:rPr>
        <w:t>D.其他可能影响采购公正的利害关系</w:t>
      </w:r>
      <w:r>
        <w:rPr>
          <w:rStyle w:val="332"/>
          <w:rFonts w:hint="default"/>
          <w:color w:val="auto"/>
          <w:sz w:val="22"/>
          <w:szCs w:val="22"/>
        </w:rPr>
        <w:t xml:space="preserve">（如有，请如实说明）                 </w:t>
      </w:r>
      <w:r>
        <w:rPr>
          <w:rFonts w:hint="eastAsia" w:ascii="宋体" w:hAnsi="宋体" w:cs="宋体"/>
          <w:kern w:val="0"/>
          <w:sz w:val="22"/>
          <w:szCs w:val="22"/>
        </w:rPr>
        <w:t>。</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现已清楚知道参加本项目采购活动的其他所有供应商名称，本单位 </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□与其他所有供应商之间均不存在利害关系 </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□与</w:t>
      </w:r>
      <w:r>
        <w:rPr>
          <w:rFonts w:hint="eastAsia" w:ascii="宋体" w:hAnsi="宋体" w:cs="宋体"/>
          <w:kern w:val="0"/>
          <w:sz w:val="22"/>
          <w:szCs w:val="22"/>
          <w:u w:val="single"/>
        </w:rPr>
        <w:t xml:space="preserve">           （</w:t>
      </w:r>
      <w:r>
        <w:rPr>
          <w:rFonts w:hint="eastAsia" w:ascii="宋体" w:hAnsi="宋体" w:cs="宋体"/>
          <w:kern w:val="0"/>
          <w:sz w:val="22"/>
          <w:szCs w:val="22"/>
        </w:rPr>
        <w:t>供应商名称）之间存在下列利害关系</w:t>
      </w:r>
      <w:r>
        <w:rPr>
          <w:rFonts w:hint="eastAsia" w:ascii="宋体" w:hAnsi="宋体" w:cs="宋体"/>
          <w:kern w:val="0"/>
          <w:sz w:val="22"/>
          <w:szCs w:val="22"/>
          <w:u w:val="single"/>
        </w:rPr>
        <w:t xml:space="preserve">          </w:t>
      </w:r>
      <w:r>
        <w:rPr>
          <w:rFonts w:hint="eastAsia" w:ascii="宋体" w:hAnsi="宋体" w:cs="宋体"/>
          <w:kern w:val="0"/>
          <w:sz w:val="22"/>
          <w:szCs w:val="22"/>
        </w:rPr>
        <w:t>：</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A.法定代表人或负责人或实际控制人是同一人</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B.法定代表人或负责人或实际控制人是夫妻关系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C.法定代表人或负责人或实际控制人是直系血亲关系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D.法定代表人或负责人或实际控制人存在三代以内旁系血亲关系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E.法定代表人或负责人或实际控制人存在近姻亲关系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F.法定代表人或负责人或实际控制人存在股份控制或实际控制关系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G.存在共同直接或间接投资设立子公司、联营企业和合营企业情况</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H.存在分级代理或代销关系、同一生产制造商关系、管理关系、重要业务（占主营业务收入50%以上）或重要财务往来关系（如融资）等其他实质性控制关系</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      I.其他利害关系情况</w:t>
      </w:r>
      <w:r>
        <w:rPr>
          <w:rFonts w:hint="eastAsia" w:ascii="宋体" w:hAnsi="宋体" w:cs="宋体"/>
          <w:kern w:val="0"/>
          <w:sz w:val="22"/>
          <w:szCs w:val="22"/>
          <w:u w:val="single"/>
        </w:rPr>
        <w:t xml:space="preserve">                              。</w:t>
      </w:r>
    </w:p>
    <w:p>
      <w:pPr>
        <w:pStyle w:val="22"/>
        <w:spacing w:line="460" w:lineRule="exact"/>
        <w:ind w:left="0" w:firstLine="0" w:firstLineChars="0"/>
        <w:rPr>
          <w:rFonts w:ascii="宋体" w:hAnsi="宋体" w:cs="宋体"/>
          <w:kern w:val="0"/>
          <w:sz w:val="22"/>
          <w:szCs w:val="22"/>
        </w:rPr>
      </w:pPr>
      <w:r>
        <w:rPr>
          <w:rFonts w:hint="eastAsia" w:ascii="宋体" w:hAnsi="宋体" w:cs="宋体"/>
          <w:kern w:val="0"/>
          <w:sz w:val="22"/>
          <w:szCs w:val="22"/>
        </w:rPr>
        <w:t>（三）现已清楚知道并严格遵守政府采购法律法规和现场纪律</w:t>
      </w:r>
    </w:p>
    <w:p>
      <w:pPr>
        <w:pStyle w:val="22"/>
        <w:spacing w:line="460" w:lineRule="exact"/>
        <w:ind w:left="0" w:firstLine="0" w:firstLineChars="0"/>
        <w:rPr>
          <w:rFonts w:ascii="宋体" w:hAnsi="宋体" w:cs="宋体"/>
          <w:kern w:val="0"/>
          <w:sz w:val="22"/>
          <w:szCs w:val="22"/>
        </w:rPr>
      </w:pPr>
      <w:r>
        <w:rPr>
          <w:rFonts w:hint="eastAsia" w:ascii="宋体" w:hAnsi="宋体" w:cs="宋体"/>
          <w:kern w:val="0"/>
          <w:sz w:val="22"/>
          <w:szCs w:val="22"/>
        </w:rPr>
        <w:t>（四）我发现</w:t>
      </w:r>
      <w:r>
        <w:rPr>
          <w:rStyle w:val="332"/>
          <w:rFonts w:hint="default"/>
          <w:color w:val="auto"/>
          <w:sz w:val="22"/>
          <w:szCs w:val="22"/>
        </w:rPr>
        <w:t xml:space="preserve">                  与                  （供应商名称）</w:t>
      </w:r>
      <w:r>
        <w:rPr>
          <w:rFonts w:hint="eastAsia" w:ascii="宋体" w:hAnsi="宋体" w:cs="宋体"/>
          <w:kern w:val="0"/>
          <w:sz w:val="22"/>
          <w:szCs w:val="22"/>
        </w:rPr>
        <w:t>之间存在或可能存在上述第二条第</w:t>
      </w:r>
      <w:r>
        <w:rPr>
          <w:rStyle w:val="332"/>
          <w:rFonts w:hint="default"/>
          <w:color w:val="auto"/>
          <w:sz w:val="22"/>
          <w:szCs w:val="22"/>
        </w:rPr>
        <w:t xml:space="preserve">        </w:t>
      </w:r>
      <w:r>
        <w:rPr>
          <w:rFonts w:hint="eastAsia" w:ascii="宋体" w:hAnsi="宋体" w:cs="宋体"/>
          <w:kern w:val="0"/>
          <w:sz w:val="22"/>
          <w:szCs w:val="22"/>
        </w:rPr>
        <w:t>项利害关系。</w:t>
      </w:r>
    </w:p>
    <w:p>
      <w:pPr>
        <w:pStyle w:val="22"/>
        <w:spacing w:line="460" w:lineRule="exact"/>
        <w:ind w:left="0" w:firstLine="0" w:firstLineChars="0"/>
        <w:rPr>
          <w:rFonts w:ascii="宋体" w:hAnsi="宋体" w:cs="宋体"/>
          <w:b/>
          <w:kern w:val="0"/>
          <w:sz w:val="22"/>
          <w:szCs w:val="22"/>
        </w:rPr>
      </w:pPr>
      <w:r>
        <w:rPr>
          <w:rFonts w:hint="eastAsia" w:ascii="宋体" w:hAnsi="宋体" w:cs="宋体"/>
          <w:b/>
          <w:kern w:val="0"/>
          <w:sz w:val="22"/>
          <w:szCs w:val="22"/>
        </w:rPr>
        <w:t>供应商代表签名:</w:t>
      </w:r>
    </w:p>
    <w:p>
      <w:pPr>
        <w:pStyle w:val="22"/>
        <w:spacing w:line="460" w:lineRule="exact"/>
        <w:ind w:left="0" w:firstLine="0" w:firstLineChars="0"/>
        <w:jc w:val="right"/>
        <w:rPr>
          <w:rFonts w:ascii="宋体" w:hAnsi="宋体" w:cs="宋体"/>
          <w:b/>
          <w:kern w:val="0"/>
          <w:sz w:val="22"/>
          <w:szCs w:val="22"/>
        </w:rPr>
      </w:pPr>
    </w:p>
    <w:p>
      <w:pPr>
        <w:pStyle w:val="22"/>
        <w:spacing w:line="460" w:lineRule="exact"/>
        <w:ind w:left="0" w:firstLine="0" w:firstLineChars="0"/>
        <w:jc w:val="right"/>
        <w:rPr>
          <w:rFonts w:ascii="宋体" w:hAnsi="宋体" w:cs="宋体"/>
          <w:b/>
          <w:bCs/>
          <w:sz w:val="22"/>
          <w:szCs w:val="22"/>
        </w:rPr>
      </w:pPr>
      <w:r>
        <w:rPr>
          <w:rFonts w:hint="eastAsia" w:ascii="宋体" w:hAnsi="宋体" w:cs="宋体"/>
          <w:b/>
          <w:kern w:val="0"/>
          <w:sz w:val="22"/>
          <w:szCs w:val="22"/>
        </w:rPr>
        <w:t>日期:2022年    月    日</w:t>
      </w:r>
    </w:p>
    <w:p>
      <w:pPr>
        <w:outlineLvl w:val="1"/>
        <w:rPr>
          <w:rFonts w:ascii="宋体" w:hAnsi="宋体" w:cs="宋体"/>
          <w:b/>
          <w:bCs/>
          <w:sz w:val="22"/>
          <w:szCs w:val="22"/>
        </w:rPr>
      </w:pPr>
      <w:bookmarkStart w:id="37" w:name="_Toc16516"/>
      <w:bookmarkStart w:id="38" w:name="_Toc31356"/>
    </w:p>
    <w:p>
      <w:pPr>
        <w:outlineLvl w:val="1"/>
        <w:rPr>
          <w:rFonts w:ascii="宋体" w:hAnsi="宋体" w:cs="宋体"/>
          <w:b/>
          <w:bCs/>
          <w:sz w:val="22"/>
          <w:szCs w:val="22"/>
        </w:rPr>
      </w:pPr>
    </w:p>
    <w:p>
      <w:pPr>
        <w:outlineLvl w:val="1"/>
        <w:rPr>
          <w:rFonts w:ascii="宋体" w:hAnsi="宋体" w:cs="宋体"/>
          <w:b/>
          <w:bCs/>
          <w:sz w:val="22"/>
          <w:szCs w:val="22"/>
        </w:rPr>
      </w:pPr>
      <w:r>
        <w:rPr>
          <w:rFonts w:hint="eastAsia" w:ascii="宋体" w:hAnsi="宋体" w:cs="宋体"/>
          <w:b/>
          <w:bCs/>
          <w:sz w:val="22"/>
          <w:szCs w:val="22"/>
        </w:rPr>
        <w:t>附件三</w:t>
      </w:r>
      <w:bookmarkEnd w:id="37"/>
      <w:bookmarkEnd w:id="38"/>
    </w:p>
    <w:p>
      <w:pPr>
        <w:spacing w:line="460" w:lineRule="exact"/>
        <w:jc w:val="center"/>
        <w:outlineLvl w:val="2"/>
        <w:rPr>
          <w:rFonts w:ascii="宋体" w:hAnsi="宋体" w:cs="宋体"/>
          <w:b/>
          <w:bCs/>
          <w:sz w:val="28"/>
          <w:szCs w:val="28"/>
          <w:lang w:val="zh-CN"/>
        </w:rPr>
      </w:pPr>
      <w:bookmarkStart w:id="39" w:name="_Toc13639"/>
      <w:bookmarkStart w:id="40" w:name="_Toc29102"/>
      <w:r>
        <w:rPr>
          <w:rFonts w:hint="eastAsia" w:ascii="宋体" w:hAnsi="宋体" w:cs="宋体"/>
          <w:b/>
          <w:bCs/>
          <w:sz w:val="28"/>
          <w:szCs w:val="28"/>
          <w:lang w:val="zh-CN"/>
        </w:rPr>
        <w:t>商务技术文件</w:t>
      </w:r>
      <w:bookmarkEnd w:id="39"/>
      <w:bookmarkEnd w:id="40"/>
    </w:p>
    <w:p>
      <w:pPr>
        <w:spacing w:line="400" w:lineRule="exact"/>
        <w:jc w:val="center"/>
        <w:rPr>
          <w:rFonts w:ascii="宋体" w:hAnsi="宋体" w:cs="宋体"/>
          <w:b/>
          <w:bCs/>
          <w:sz w:val="28"/>
          <w:szCs w:val="28"/>
        </w:rPr>
      </w:pPr>
    </w:p>
    <w:p>
      <w:pPr>
        <w:spacing w:line="400" w:lineRule="exact"/>
        <w:jc w:val="center"/>
        <w:outlineLvl w:val="3"/>
        <w:rPr>
          <w:rFonts w:ascii="宋体" w:hAnsi="宋体" w:cs="宋体"/>
          <w:b/>
          <w:bCs/>
          <w:sz w:val="28"/>
          <w:szCs w:val="28"/>
        </w:rPr>
      </w:pPr>
      <w:r>
        <w:rPr>
          <w:rFonts w:hint="eastAsia" w:ascii="宋体" w:hAnsi="宋体" w:cs="宋体"/>
          <w:b/>
          <w:bCs/>
          <w:sz w:val="28"/>
          <w:szCs w:val="28"/>
        </w:rPr>
        <w:t>1、法定代表人授权书</w:t>
      </w:r>
    </w:p>
    <w:p>
      <w:pPr>
        <w:spacing w:line="460" w:lineRule="exact"/>
        <w:rPr>
          <w:rFonts w:ascii="宋体" w:hAnsi="宋体" w:cs="宋体"/>
          <w:sz w:val="22"/>
          <w:szCs w:val="22"/>
        </w:rPr>
      </w:pPr>
      <w:r>
        <w:rPr>
          <w:rFonts w:hint="eastAsia" w:ascii="宋体" w:hAnsi="宋体" w:cs="宋体"/>
          <w:sz w:val="22"/>
          <w:szCs w:val="22"/>
        </w:rPr>
        <w:t>温州市生态环境局鹿城分局：</w:t>
      </w:r>
    </w:p>
    <w:p>
      <w:pPr>
        <w:spacing w:line="460" w:lineRule="exact"/>
        <w:rPr>
          <w:rFonts w:ascii="宋体" w:hAnsi="宋体" w:cs="宋体"/>
          <w:sz w:val="22"/>
          <w:szCs w:val="22"/>
          <w:u w:val="single"/>
        </w:rPr>
      </w:pPr>
    </w:p>
    <w:p>
      <w:pPr>
        <w:spacing w:line="460" w:lineRule="exact"/>
        <w:ind w:firstLine="550" w:firstLineChars="25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（全权代表姓名）为全权代表，参加贵处组织的（项目名称</w:t>
      </w:r>
      <w:r>
        <w:rPr>
          <w:rFonts w:hint="eastAsia" w:ascii="宋体" w:hAnsi="宋体" w:cs="宋体"/>
          <w:sz w:val="22"/>
          <w:szCs w:val="22"/>
          <w:u w:val="single"/>
        </w:rPr>
        <w:t xml:space="preserve">        </w:t>
      </w:r>
      <w:r>
        <w:rPr>
          <w:rFonts w:hint="eastAsia" w:ascii="宋体" w:hAnsi="宋体" w:cs="宋体"/>
          <w:sz w:val="22"/>
          <w:szCs w:val="22"/>
        </w:rPr>
        <w:t>、编号</w:t>
      </w:r>
      <w:r>
        <w:rPr>
          <w:rFonts w:hint="eastAsia" w:ascii="宋体" w:hAnsi="宋体" w:cs="宋体"/>
          <w:sz w:val="22"/>
          <w:szCs w:val="22"/>
          <w:u w:val="single"/>
        </w:rPr>
        <w:t xml:space="preserve">          </w:t>
      </w:r>
      <w:r>
        <w:rPr>
          <w:rFonts w:hint="eastAsia" w:ascii="宋体" w:hAnsi="宋体" w:cs="宋体"/>
          <w:sz w:val="22"/>
          <w:szCs w:val="22"/>
        </w:rPr>
        <w:t>）的招标活动，全权代表我方处理招标活动中的一切事宜。</w:t>
      </w:r>
    </w:p>
    <w:p>
      <w:pPr>
        <w:spacing w:line="460" w:lineRule="exact"/>
        <w:ind w:firstLine="2955"/>
        <w:rPr>
          <w:rFonts w:ascii="宋体" w:hAnsi="宋体" w:cs="宋体"/>
          <w:sz w:val="22"/>
          <w:szCs w:val="22"/>
        </w:rPr>
      </w:pPr>
    </w:p>
    <w:p>
      <w:pPr>
        <w:spacing w:line="460" w:lineRule="exact"/>
        <w:ind w:firstLine="2955"/>
        <w:rPr>
          <w:rFonts w:ascii="宋体" w:hAnsi="宋体" w:cs="宋体"/>
          <w:sz w:val="22"/>
          <w:szCs w:val="22"/>
        </w:rPr>
      </w:pPr>
      <w:r>
        <w:rPr>
          <w:rFonts w:hint="eastAsia" w:ascii="宋体" w:hAnsi="宋体" w:cs="宋体"/>
          <w:sz w:val="22"/>
          <w:szCs w:val="22"/>
        </w:rPr>
        <w:t xml:space="preserve">          </w:t>
      </w:r>
    </w:p>
    <w:p>
      <w:pPr>
        <w:spacing w:line="460" w:lineRule="exact"/>
        <w:ind w:firstLine="4081" w:firstLineChars="1855"/>
        <w:rPr>
          <w:rFonts w:ascii="宋体" w:hAnsi="宋体" w:cs="宋体"/>
          <w:sz w:val="22"/>
          <w:szCs w:val="22"/>
        </w:rPr>
      </w:pPr>
      <w:r>
        <w:rPr>
          <w:rFonts w:hint="eastAsia" w:ascii="宋体" w:hAnsi="宋体" w:cs="宋体"/>
          <w:sz w:val="22"/>
          <w:szCs w:val="22"/>
        </w:rPr>
        <w:t>法定代表人  (签字或盖章)：</w:t>
      </w:r>
    </w:p>
    <w:p>
      <w:pPr>
        <w:spacing w:line="460" w:lineRule="exact"/>
        <w:ind w:firstLine="2955"/>
        <w:rPr>
          <w:rFonts w:ascii="宋体" w:hAnsi="宋体" w:cs="宋体"/>
          <w:sz w:val="22"/>
          <w:szCs w:val="22"/>
        </w:rPr>
      </w:pPr>
      <w:r>
        <w:rPr>
          <w:rFonts w:hint="eastAsia" w:ascii="宋体" w:hAnsi="宋体" w:cs="宋体"/>
          <w:sz w:val="22"/>
          <w:szCs w:val="22"/>
        </w:rPr>
        <w:t xml:space="preserve">          投标人全称（公章）：</w:t>
      </w:r>
    </w:p>
    <w:p>
      <w:pPr>
        <w:spacing w:line="460" w:lineRule="exact"/>
        <w:ind w:firstLine="2955"/>
        <w:rPr>
          <w:rFonts w:ascii="宋体" w:hAnsi="宋体" w:cs="宋体"/>
          <w:sz w:val="22"/>
          <w:szCs w:val="22"/>
        </w:rPr>
      </w:pPr>
      <w:r>
        <w:rPr>
          <w:rFonts w:hint="eastAsia" w:ascii="宋体" w:hAnsi="宋体" w:cs="宋体"/>
          <w:sz w:val="22"/>
          <w:szCs w:val="22"/>
        </w:rPr>
        <w:t xml:space="preserve">          日   期：  </w:t>
      </w: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附：</w:t>
      </w:r>
    </w:p>
    <w:p>
      <w:pPr>
        <w:spacing w:line="460" w:lineRule="exact"/>
        <w:ind w:firstLine="539" w:firstLineChars="245"/>
        <w:rPr>
          <w:rFonts w:ascii="宋体" w:hAnsi="宋体" w:cs="宋体"/>
          <w:b/>
          <w:bCs/>
          <w:sz w:val="22"/>
          <w:szCs w:val="22"/>
        </w:rPr>
      </w:pPr>
      <w:r>
        <w:rPr>
          <w:rFonts w:hint="eastAsia" w:ascii="宋体" w:hAnsi="宋体" w:cs="宋体"/>
          <w:sz w:val="22"/>
          <w:szCs w:val="22"/>
        </w:rPr>
        <w:t xml:space="preserve">授权代表姓名：                               </w:t>
      </w:r>
    </w:p>
    <w:p>
      <w:pPr>
        <w:spacing w:line="460" w:lineRule="exact"/>
        <w:ind w:firstLine="539" w:firstLineChars="245"/>
        <w:rPr>
          <w:rFonts w:ascii="宋体" w:hAnsi="宋体" w:cs="宋体"/>
          <w:b/>
          <w:bCs/>
          <w:sz w:val="22"/>
          <w:szCs w:val="22"/>
        </w:rPr>
      </w:pPr>
      <w:r>
        <w:rPr>
          <w:rFonts w:hint="eastAsia" w:ascii="宋体" w:hAnsi="宋体" w:cs="宋体"/>
          <w:sz w:val="22"/>
          <w:szCs w:val="22"/>
        </w:rPr>
        <w:t>职务：</w:t>
      </w:r>
    </w:p>
    <w:p>
      <w:pPr>
        <w:spacing w:line="460" w:lineRule="exact"/>
        <w:ind w:firstLine="539" w:firstLineChars="245"/>
        <w:rPr>
          <w:rFonts w:ascii="宋体" w:hAnsi="宋体" w:cs="宋体"/>
          <w:b/>
          <w:bCs/>
          <w:sz w:val="22"/>
          <w:szCs w:val="22"/>
        </w:rPr>
      </w:pPr>
      <w:r>
        <w:rPr>
          <w:rFonts w:hint="eastAsia" w:ascii="宋体" w:hAnsi="宋体" w:cs="宋体"/>
          <w:sz w:val="22"/>
          <w:szCs w:val="22"/>
        </w:rPr>
        <w:t>详细通讯地址：</w:t>
      </w:r>
    </w:p>
    <w:p>
      <w:pPr>
        <w:spacing w:line="460" w:lineRule="exact"/>
        <w:ind w:firstLine="539" w:firstLineChars="245"/>
        <w:rPr>
          <w:rFonts w:ascii="宋体" w:hAnsi="宋体" w:cs="宋体"/>
          <w:b/>
          <w:bCs/>
          <w:sz w:val="22"/>
          <w:szCs w:val="22"/>
        </w:rPr>
      </w:pPr>
      <w:r>
        <w:rPr>
          <w:rFonts w:hint="eastAsia" w:ascii="宋体" w:hAnsi="宋体" w:cs="宋体"/>
          <w:sz w:val="22"/>
          <w:szCs w:val="22"/>
        </w:rPr>
        <w:t>电话：</w:t>
      </w:r>
    </w:p>
    <w:p>
      <w:pPr>
        <w:spacing w:line="460" w:lineRule="exact"/>
        <w:ind w:firstLine="539" w:firstLineChars="245"/>
        <w:rPr>
          <w:rFonts w:ascii="宋体" w:hAnsi="宋体" w:cs="宋体"/>
          <w:b/>
          <w:bCs/>
          <w:sz w:val="22"/>
          <w:szCs w:val="22"/>
        </w:rPr>
      </w:pPr>
      <w:r>
        <w:rPr>
          <w:rFonts w:hint="eastAsia" w:ascii="宋体" w:hAnsi="宋体" w:cs="宋体"/>
          <w:sz w:val="22"/>
          <w:szCs w:val="22"/>
        </w:rPr>
        <w:t>传真：</w:t>
      </w:r>
    </w:p>
    <w:p>
      <w:pPr>
        <w:spacing w:line="460" w:lineRule="exact"/>
        <w:ind w:firstLine="539" w:firstLineChars="245"/>
        <w:rPr>
          <w:rFonts w:ascii="宋体" w:hAnsi="宋体" w:cs="宋体"/>
          <w:b/>
          <w:bCs/>
          <w:sz w:val="22"/>
          <w:szCs w:val="22"/>
        </w:rPr>
      </w:pPr>
      <w:r>
        <w:rPr>
          <w:rFonts w:hint="eastAsia" w:ascii="宋体" w:hAnsi="宋体" w:cs="宋体"/>
          <w:sz w:val="22"/>
          <w:szCs w:val="22"/>
        </w:rPr>
        <w:t>邮政编码:</w:t>
      </w:r>
    </w:p>
    <w:p>
      <w:pPr>
        <w:spacing w:line="380" w:lineRule="exact"/>
        <w:rPr>
          <w:rFonts w:ascii="宋体" w:hAnsi="宋体" w:cs="宋体"/>
          <w:sz w:val="22"/>
          <w:szCs w:val="22"/>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ascii="宋体" w:hAnsi="宋体" w:cs="宋体"/>
          <w:sz w:val="22"/>
          <w:szCs w:val="22"/>
          <w:lang w:val="zh-CN"/>
        </w:rPr>
        <w:pict>
          <v:shape id="Text Box 2" o:spid="_x0000_s1028" o:spt="202" type="#_x0000_t202" style="position:absolute;left:0pt;margin-left:8.95pt;margin-top:25.25pt;height:236.55pt;width:492.45pt;z-index:251659264;mso-width-relative:page;mso-height-relative:page;"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path/>
            <v:fill focussize="0,0"/>
            <v:stroke joinstyle="miter"/>
            <v:imagedata o:title=""/>
            <o:lock v:ext="edit"/>
            <v:textbox>
              <w:txbxContent>
                <w:p>
                  <w:r>
                    <w:rPr>
                      <w:rFonts w:hint="eastAsia" w:ascii="新宋体" w:hAnsi="新宋体" w:eastAsia="新宋体"/>
                      <w:sz w:val="22"/>
                      <w:szCs w:val="22"/>
                    </w:rPr>
                    <w:t xml:space="preserve">  法定代表人身份证（正反面）：</w:t>
                  </w:r>
                </w:p>
              </w:txbxContent>
            </v:textbox>
          </v:shape>
        </w:pic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ascii="宋体" w:hAnsi="宋体" w:cs="宋体"/>
          <w:sz w:val="22"/>
          <w:szCs w:val="22"/>
          <w:lang w:val="zh-CN"/>
        </w:rPr>
        <w:pict>
          <v:shape id="文本框 26" o:spid="_x0000_s1027" o:spt="202" type="#_x0000_t202" style="position:absolute;left:0pt;margin-left:6.95pt;margin-top:-4.25pt;height:305.15pt;width:496.35pt;z-index:251660288;mso-width-relative:page;mso-height-relative:page;"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path/>
            <v:fill focussize="0,0"/>
            <v:stroke joinstyle="miter"/>
            <v:imagedata o:title=""/>
            <o:lock v:ext="edit"/>
            <v:textbox>
              <w:txbxContent>
                <w:p>
                  <w:r>
                    <w:rPr>
                      <w:rFonts w:hint="eastAsia" w:ascii="新宋体" w:hAnsi="新宋体" w:eastAsia="新宋体"/>
                      <w:sz w:val="22"/>
                      <w:szCs w:val="22"/>
                    </w:rPr>
                    <w:t xml:space="preserve">  授权代表身份证（正反面）：</w:t>
                  </w:r>
                </w:p>
              </w:txbxContent>
            </v:textbox>
          </v:shape>
        </w:pic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rPr>
          <w:rFonts w:ascii="宋体" w:hAnsi="宋体" w:cs="宋体"/>
          <w:b/>
          <w:bCs/>
          <w:sz w:val="28"/>
          <w:szCs w:val="28"/>
        </w:rPr>
      </w:pPr>
    </w:p>
    <w:p>
      <w:pPr>
        <w:spacing w:line="460" w:lineRule="exact"/>
        <w:jc w:val="center"/>
        <w:outlineLvl w:val="3"/>
        <w:rPr>
          <w:rFonts w:ascii="宋体" w:hAnsi="宋体" w:cs="宋体"/>
          <w:b/>
          <w:bCs/>
          <w:sz w:val="22"/>
          <w:szCs w:val="22"/>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w:t>
      </w:r>
      <w:r>
        <w:rPr>
          <w:rFonts w:hint="eastAsia" w:ascii="宋体" w:hAnsi="宋体" w:cs="宋体"/>
          <w:b/>
          <w:bCs/>
          <w:sz w:val="28"/>
          <w:szCs w:val="28"/>
          <w:lang w:val="zh-CN"/>
        </w:rPr>
        <w:t>偏离表（</w:t>
      </w:r>
      <w:r>
        <w:rPr>
          <w:rFonts w:hint="eastAsia" w:ascii="宋体" w:hAnsi="宋体" w:cs="宋体"/>
          <w:b/>
          <w:bCs/>
          <w:sz w:val="28"/>
          <w:szCs w:val="28"/>
        </w:rPr>
        <w:t>商务、技术偏离</w:t>
      </w:r>
      <w:r>
        <w:rPr>
          <w:rFonts w:hint="eastAsia" w:ascii="宋体" w:hAnsi="宋体" w:cs="宋体"/>
          <w:b/>
          <w:bCs/>
          <w:sz w:val="28"/>
          <w:szCs w:val="28"/>
          <w:lang w:val="zh-CN"/>
        </w:rPr>
        <w:t>）</w:t>
      </w:r>
    </w:p>
    <w:p>
      <w:pPr>
        <w:spacing w:line="360" w:lineRule="auto"/>
        <w:rPr>
          <w:rFonts w:ascii="宋体" w:hAnsi="宋体" w:cs="宋体"/>
          <w:sz w:val="22"/>
          <w:szCs w:val="22"/>
        </w:rPr>
      </w:pPr>
    </w:p>
    <w:p>
      <w:pPr>
        <w:spacing w:line="360" w:lineRule="auto"/>
        <w:rPr>
          <w:rFonts w:ascii="宋体" w:hAnsi="宋体" w:cs="宋体"/>
          <w:sz w:val="22"/>
          <w:szCs w:val="22"/>
        </w:rPr>
      </w:pPr>
      <w:r>
        <w:rPr>
          <w:rFonts w:hint="eastAsia" w:ascii="宋体" w:hAnsi="宋体" w:cs="宋体"/>
          <w:sz w:val="22"/>
          <w:szCs w:val="22"/>
        </w:rPr>
        <w:t>项目编号：WZHC-20220616</w:t>
      </w:r>
    </w:p>
    <w:p>
      <w:pPr>
        <w:keepNext/>
        <w:spacing w:line="360" w:lineRule="auto"/>
        <w:rPr>
          <w:rFonts w:ascii="宋体" w:hAnsi="宋体" w:cs="宋体"/>
          <w:b/>
          <w:bCs/>
          <w:sz w:val="22"/>
          <w:szCs w:val="22"/>
        </w:rPr>
      </w:pPr>
      <w:r>
        <w:rPr>
          <w:rFonts w:hint="eastAsia" w:ascii="宋体" w:hAnsi="宋体" w:cs="宋体"/>
          <w:sz w:val="22"/>
          <w:szCs w:val="22"/>
        </w:rPr>
        <w:t>项目名称：2022年鹿城区隔离点、新冠疫苗临时接种点、临时核酸检测点的医疗废物处置项目</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序  号</w:t>
            </w:r>
          </w:p>
        </w:tc>
        <w:tc>
          <w:tcPr>
            <w:tcW w:w="3687"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招标文件</w:t>
            </w:r>
          </w:p>
          <w:p>
            <w:pPr>
              <w:jc w:val="center"/>
              <w:rPr>
                <w:rFonts w:ascii="宋体" w:hAnsi="宋体" w:cs="宋体"/>
                <w:b/>
                <w:sz w:val="22"/>
                <w:szCs w:val="22"/>
              </w:rPr>
            </w:pPr>
            <w:r>
              <w:rPr>
                <w:rFonts w:hint="eastAsia" w:ascii="宋体" w:hAnsi="宋体" w:cs="宋体"/>
                <w:b/>
                <w:sz w:val="22"/>
                <w:szCs w:val="22"/>
              </w:rPr>
              <w:t>规格要求</w:t>
            </w:r>
          </w:p>
        </w:tc>
        <w:tc>
          <w:tcPr>
            <w:tcW w:w="3402"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投标文件</w:t>
            </w:r>
          </w:p>
          <w:p>
            <w:pPr>
              <w:jc w:val="center"/>
              <w:rPr>
                <w:rFonts w:ascii="宋体" w:hAnsi="宋体" w:cs="宋体"/>
                <w:b/>
                <w:sz w:val="22"/>
                <w:szCs w:val="22"/>
              </w:rPr>
            </w:pPr>
            <w:r>
              <w:rPr>
                <w:rFonts w:hint="eastAsia" w:ascii="宋体" w:hAnsi="宋体" w:cs="宋体"/>
                <w:b/>
                <w:sz w:val="22"/>
                <w:szCs w:val="22"/>
              </w:rPr>
              <w:t>对应规格</w:t>
            </w:r>
          </w:p>
        </w:tc>
        <w:tc>
          <w:tcPr>
            <w:tcW w:w="1580"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ascii="宋体" w:hAnsi="宋体" w:cs="宋体"/>
                <w:sz w:val="22"/>
                <w:szCs w:val="22"/>
              </w:rPr>
            </w:pPr>
            <w:r>
              <w:rPr>
                <w:rFonts w:hint="eastAsia" w:ascii="宋体" w:hAnsi="宋体" w:cs="宋体"/>
                <w:sz w:val="22"/>
                <w:szCs w:val="22"/>
              </w:rPr>
              <w:t xml:space="preserve"> </w:t>
            </w: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ind w:firstLine="220" w:firstLineChars="100"/>
              <w:rPr>
                <w:rFonts w:ascii="宋体" w:hAnsi="宋体" w:cs="宋体"/>
                <w:sz w:val="22"/>
                <w:szCs w:val="22"/>
              </w:rPr>
            </w:pPr>
            <w:r>
              <w:rPr>
                <w:rFonts w:hint="eastAsia" w:ascii="宋体" w:hAnsi="宋体" w:cs="宋体"/>
                <w:sz w:val="22"/>
                <w:szCs w:val="22"/>
              </w:rPr>
              <w:t xml:space="preserve"> </w:t>
            </w: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bl>
    <w:p>
      <w:pPr>
        <w:rPr>
          <w:rFonts w:ascii="宋体" w:hAnsi="宋体" w:cs="宋体"/>
          <w:sz w:val="22"/>
          <w:szCs w:val="22"/>
        </w:rPr>
      </w:pPr>
      <w:r>
        <w:rPr>
          <w:rFonts w:hint="eastAsia" w:ascii="宋体" w:hAnsi="宋体" w:cs="宋体"/>
          <w:sz w:val="22"/>
          <w:szCs w:val="22"/>
        </w:rPr>
        <w:t xml:space="preserve"> </w:t>
      </w:r>
      <w:r>
        <w:rPr>
          <w:rFonts w:hint="eastAsia" w:ascii="宋体" w:hAnsi="宋体" w:cs="宋体"/>
          <w:b/>
          <w:bCs/>
          <w:sz w:val="22"/>
          <w:szCs w:val="22"/>
        </w:rPr>
        <w:t>注： 如有偏离，必须在偏离表中进行详细对比说明并注明正偏离和负偏离，如不说明偏离情况，视为完全响应采购文件要求无偏离</w:t>
      </w:r>
    </w:p>
    <w:p>
      <w:pPr>
        <w:spacing w:line="460" w:lineRule="exact"/>
        <w:ind w:firstLine="4400" w:firstLineChars="2000"/>
        <w:rPr>
          <w:rFonts w:ascii="宋体" w:hAnsi="宋体" w:cs="宋体"/>
          <w:sz w:val="22"/>
          <w:szCs w:val="22"/>
        </w:rPr>
      </w:pPr>
      <w:r>
        <w:rPr>
          <w:rFonts w:hint="eastAsia" w:ascii="宋体" w:hAnsi="宋体" w:cs="宋体"/>
          <w:sz w:val="22"/>
          <w:szCs w:val="22"/>
        </w:rPr>
        <w:t>投标人全称（盖章）：</w:t>
      </w:r>
    </w:p>
    <w:p>
      <w:pPr>
        <w:spacing w:line="460" w:lineRule="exact"/>
        <w:ind w:firstLine="4400" w:firstLineChars="2000"/>
        <w:rPr>
          <w:rFonts w:ascii="宋体" w:hAnsi="宋体" w:cs="宋体"/>
          <w:sz w:val="22"/>
          <w:szCs w:val="22"/>
        </w:rPr>
      </w:pPr>
      <w:r>
        <w:rPr>
          <w:rFonts w:hint="eastAsia" w:ascii="宋体" w:hAnsi="宋体" w:cs="宋体"/>
          <w:sz w:val="22"/>
          <w:szCs w:val="22"/>
        </w:rPr>
        <w:t>投标人代表（签字）：</w:t>
      </w:r>
    </w:p>
    <w:p>
      <w:pPr>
        <w:spacing w:line="460" w:lineRule="exact"/>
        <w:ind w:firstLine="4400" w:firstLineChars="2000"/>
        <w:rPr>
          <w:rFonts w:ascii="宋体" w:hAnsi="宋体" w:cs="宋体"/>
          <w:sz w:val="22"/>
          <w:szCs w:val="22"/>
        </w:rPr>
      </w:pPr>
      <w:r>
        <w:rPr>
          <w:rFonts w:hint="eastAsia" w:ascii="宋体" w:hAnsi="宋体" w:cs="宋体"/>
          <w:sz w:val="22"/>
          <w:szCs w:val="22"/>
        </w:rPr>
        <w:t>日   期：</w:t>
      </w:r>
    </w:p>
    <w:p>
      <w:pPr>
        <w:pStyle w:val="28"/>
        <w:snapToGrid w:val="0"/>
        <w:spacing w:line="440" w:lineRule="atLeast"/>
        <w:ind w:left="767" w:hanging="767"/>
        <w:outlineLvl w:val="1"/>
        <w:rPr>
          <w:rFonts w:hAnsi="宋体" w:cs="宋体"/>
          <w:bCs/>
          <w:kern w:val="2"/>
          <w:sz w:val="28"/>
          <w:szCs w:val="28"/>
          <w:lang w:val="zh-CN"/>
        </w:rPr>
      </w:pPr>
      <w:bookmarkStart w:id="41" w:name="_Toc101192065"/>
      <w:bookmarkStart w:id="42" w:name="_Toc415152386"/>
      <w:r>
        <w:rPr>
          <w:rFonts w:hint="eastAsia" w:hAnsi="宋体" w:cs="宋体"/>
          <w:bCs/>
          <w:kern w:val="2"/>
          <w:sz w:val="28"/>
          <w:szCs w:val="28"/>
          <w:lang w:val="zh-CN"/>
        </w:rPr>
        <w:t>附件四                  法定代表人诚信投标承诺书</w:t>
      </w:r>
      <w:bookmarkEnd w:id="41"/>
    </w:p>
    <w:p>
      <w:pPr>
        <w:spacing w:line="460" w:lineRule="atLeast"/>
        <w:jc w:val="left"/>
        <w:rPr>
          <w:rFonts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ascii="宋体" w:hAnsi="宋体"/>
          <w:sz w:val="22"/>
        </w:rPr>
      </w:pPr>
      <w:r>
        <w:rPr>
          <w:rFonts w:hint="eastAsia" w:ascii="宋体" w:hAnsi="宋体"/>
          <w:sz w:val="22"/>
        </w:rPr>
        <w:t>将遵循公开、公平、公正和诚信信用的原则参加</w:t>
      </w:r>
      <w:r>
        <w:rPr>
          <w:rFonts w:hint="eastAsia" w:ascii="宋体" w:hAnsi="宋体" w:cs="Calibri"/>
          <w:sz w:val="22"/>
          <w:u w:val="single"/>
        </w:rPr>
        <w:t xml:space="preserve">              项目（招标编号： </w:t>
      </w:r>
      <w:r>
        <w:rPr>
          <w:rFonts w:ascii="宋体" w:hAnsi="宋体" w:cs="Calibri"/>
          <w:sz w:val="22"/>
          <w:u w:val="single"/>
        </w:rPr>
        <w:t xml:space="preserve"> </w:t>
      </w:r>
      <w:r>
        <w:rPr>
          <w:rFonts w:hint="eastAsia" w:ascii="宋体" w:hAnsi="宋体" w:cs="Calibri"/>
          <w:sz w:val="22"/>
          <w:u w:val="single"/>
        </w:rPr>
        <w:t xml:space="preserve">  ）</w:t>
      </w:r>
      <w:r>
        <w:rPr>
          <w:rFonts w:hint="eastAsia" w:ascii="宋体" w:hAnsi="宋体"/>
          <w:sz w:val="22"/>
        </w:rPr>
        <w:t>的投标：</w:t>
      </w:r>
    </w:p>
    <w:p>
      <w:pPr>
        <w:spacing w:line="460" w:lineRule="atLeast"/>
        <w:ind w:firstLine="440" w:firstLineChars="200"/>
        <w:jc w:val="left"/>
        <w:rPr>
          <w:rFonts w:ascii="宋体" w:hAnsi="宋体"/>
          <w:sz w:val="22"/>
          <w:u w:val="single"/>
        </w:rPr>
      </w:pPr>
      <w:r>
        <w:rPr>
          <w:rFonts w:hint="eastAsia" w:ascii="宋体" w:hAnsi="宋体"/>
          <w:sz w:val="22"/>
        </w:rPr>
        <w:t>一、杜绝以收取管理费等形式的一切挂靠、违法转包、分包行为。</w:t>
      </w:r>
    </w:p>
    <w:p>
      <w:pPr>
        <w:spacing w:line="460" w:lineRule="atLeast"/>
        <w:ind w:firstLine="440" w:firstLineChars="200"/>
        <w:jc w:val="left"/>
        <w:rPr>
          <w:rFonts w:ascii="宋体" w:hAnsi="宋体"/>
          <w:sz w:val="22"/>
        </w:rPr>
      </w:pPr>
      <w:r>
        <w:rPr>
          <w:rFonts w:hint="eastAsia" w:ascii="宋体" w:hAnsi="宋体"/>
          <w:sz w:val="22"/>
        </w:rPr>
        <w:t>二、磋商响应文件所提供的一切材料都是真实、有效、合法的。</w:t>
      </w:r>
    </w:p>
    <w:p>
      <w:pPr>
        <w:spacing w:line="460" w:lineRule="atLeast"/>
        <w:ind w:firstLine="440" w:firstLineChars="200"/>
        <w:jc w:val="left"/>
        <w:rPr>
          <w:rFonts w:ascii="宋体" w:hAnsi="宋体"/>
          <w:sz w:val="22"/>
        </w:rPr>
      </w:pPr>
      <w:r>
        <w:rPr>
          <w:rFonts w:hint="eastAsia" w:ascii="宋体" w:hAnsi="宋体"/>
          <w:sz w:val="22"/>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ascii="宋体" w:hAnsi="宋体"/>
          <w:sz w:val="22"/>
        </w:rPr>
      </w:pPr>
      <w:r>
        <w:rPr>
          <w:rFonts w:hint="eastAsia" w:ascii="宋体" w:hAnsi="宋体"/>
          <w:sz w:val="22"/>
        </w:rPr>
        <w:t>四、不与采购人或采购代理机构串通投标，不损害国家利益，社会公共利益或其他人的合法权益。</w:t>
      </w:r>
    </w:p>
    <w:p>
      <w:pPr>
        <w:spacing w:line="460" w:lineRule="atLeast"/>
        <w:ind w:firstLine="440" w:firstLineChars="200"/>
        <w:jc w:val="left"/>
        <w:rPr>
          <w:rFonts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ascii="宋体" w:hAnsi="宋体"/>
          <w:sz w:val="22"/>
        </w:rPr>
      </w:pPr>
      <w:r>
        <w:rPr>
          <w:rFonts w:hint="eastAsia" w:ascii="宋体" w:hAnsi="宋体"/>
          <w:sz w:val="22"/>
        </w:rPr>
        <w:t>八、我单位没有被政府机关</w:t>
      </w:r>
      <w:r>
        <w:rPr>
          <w:rFonts w:ascii="宋体" w:hAnsi="宋体"/>
          <w:sz w:val="22"/>
        </w:rPr>
        <w:t>列入失信被执行人</w:t>
      </w:r>
      <w:r>
        <w:rPr>
          <w:rFonts w:hint="eastAsia" w:ascii="宋体" w:hAnsi="宋体"/>
          <w:sz w:val="22"/>
        </w:rPr>
        <w:t>名单</w:t>
      </w:r>
      <w:r>
        <w:rPr>
          <w:rFonts w:ascii="宋体" w:hAnsi="宋体"/>
          <w:sz w:val="22"/>
        </w:rPr>
        <w:t>、重大税收违法案件当事人名单、政府采购严重违法失信行为记录名单及其他不符合《中华人民共和国政府采购法》第二十二条规定条件</w:t>
      </w:r>
      <w:r>
        <w:rPr>
          <w:rFonts w:hint="eastAsia" w:ascii="宋体" w:hAnsi="宋体"/>
          <w:sz w:val="22"/>
        </w:rPr>
        <w:t>的情形（《中华人民共和国政府采购法实施条例》第十九条规定的情形除外）。</w:t>
      </w:r>
    </w:p>
    <w:p>
      <w:pPr>
        <w:spacing w:line="460" w:lineRule="atLeast"/>
        <w:ind w:firstLine="440" w:firstLineChars="200"/>
        <w:rPr>
          <w:rFonts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hAnsi="宋体"/>
          <w:sz w:val="22"/>
        </w:rPr>
      </w:pPr>
    </w:p>
    <w:p>
      <w:pPr>
        <w:spacing w:line="460" w:lineRule="atLeast"/>
        <w:ind w:right="1120"/>
        <w:rPr>
          <w:rFonts w:ascii="宋体" w:hAnsi="宋体"/>
          <w:sz w:val="22"/>
        </w:rPr>
      </w:pPr>
      <w:r>
        <w:rPr>
          <w:rFonts w:hint="eastAsia" w:ascii="宋体" w:hAnsi="宋体"/>
          <w:sz w:val="22"/>
        </w:rPr>
        <w:t>投标供应商（盖章）</w:t>
      </w:r>
    </w:p>
    <w:p>
      <w:pPr>
        <w:spacing w:line="460" w:lineRule="atLeast"/>
        <w:ind w:right="1120"/>
        <w:rPr>
          <w:rFonts w:ascii="宋体" w:hAnsi="宋体"/>
          <w:sz w:val="22"/>
        </w:rPr>
      </w:pPr>
      <w:r>
        <w:rPr>
          <w:rFonts w:hint="eastAsia" w:ascii="宋体" w:hAnsi="宋体"/>
          <w:sz w:val="22"/>
        </w:rPr>
        <w:t>法定代表人（签字或盖章）：</w:t>
      </w:r>
    </w:p>
    <w:p>
      <w:pPr>
        <w:snapToGrid w:val="0"/>
        <w:spacing w:line="500" w:lineRule="atLeast"/>
        <w:rPr>
          <w:rFonts w:ascii="宋体" w:hAnsi="宋体"/>
          <w:sz w:val="30"/>
          <w:szCs w:val="30"/>
        </w:rPr>
      </w:pPr>
      <w:r>
        <w:rPr>
          <w:rFonts w:hint="eastAsia" w:ascii="宋体" w:hAnsi="宋体"/>
          <w:sz w:val="22"/>
        </w:rPr>
        <w:t xml:space="preserve">承诺书签署日期：  </w:t>
      </w:r>
    </w:p>
    <w:p>
      <w:pPr>
        <w:autoSpaceDE w:val="0"/>
        <w:autoSpaceDN w:val="0"/>
        <w:adjustRightInd w:val="0"/>
        <w:spacing w:line="460" w:lineRule="atLeast"/>
        <w:jc w:val="left"/>
        <w:rPr>
          <w:rFonts w:ascii="宋体" w:hAnsi="宋体"/>
          <w:sz w:val="32"/>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rPr>
          <w:rFonts w:ascii="宋体" w:hAnsi="宋体"/>
          <w:sz w:val="30"/>
          <w:lang w:val="zh-CN"/>
        </w:rPr>
      </w:pPr>
    </w:p>
    <w:p>
      <w:pPr>
        <w:autoSpaceDE w:val="0"/>
        <w:autoSpaceDN w:val="0"/>
        <w:adjustRightInd w:val="0"/>
        <w:spacing w:line="460" w:lineRule="atLeast"/>
        <w:jc w:val="left"/>
        <w:rPr>
          <w:rFonts w:ascii="宋体" w:hAnsi="宋体"/>
          <w:sz w:val="32"/>
        </w:rPr>
      </w:pPr>
    </w:p>
    <w:p>
      <w:pPr>
        <w:autoSpaceDE w:val="0"/>
        <w:autoSpaceDN w:val="0"/>
        <w:adjustRightInd w:val="0"/>
        <w:spacing w:line="460" w:lineRule="atLeast"/>
        <w:jc w:val="left"/>
        <w:rPr>
          <w:rFonts w:ascii="宋体" w:hAnsi="宋体"/>
          <w:sz w:val="32"/>
        </w:rPr>
      </w:pPr>
    </w:p>
    <w:p>
      <w:pPr>
        <w:autoSpaceDE w:val="0"/>
        <w:autoSpaceDN w:val="0"/>
        <w:adjustRightInd w:val="0"/>
        <w:spacing w:line="460" w:lineRule="atLeast"/>
        <w:jc w:val="left"/>
        <w:rPr>
          <w:rFonts w:ascii="宋体" w:hAnsi="宋体"/>
          <w:sz w:val="32"/>
        </w:rPr>
      </w:pPr>
    </w:p>
    <w:p>
      <w:pPr>
        <w:pStyle w:val="28"/>
        <w:snapToGrid w:val="0"/>
        <w:spacing w:line="440" w:lineRule="atLeast"/>
        <w:outlineLvl w:val="1"/>
        <w:rPr>
          <w:rFonts w:hAnsi="宋体"/>
          <w:sz w:val="30"/>
        </w:rPr>
      </w:pPr>
      <w:bookmarkStart w:id="43" w:name="_Toc101192066"/>
      <w:r>
        <w:rPr>
          <w:rFonts w:hAnsi="宋体"/>
          <w:sz w:val="30"/>
        </w:rPr>
        <w:t>附件</w:t>
      </w:r>
      <w:bookmarkEnd w:id="43"/>
      <w:r>
        <w:rPr>
          <w:rFonts w:hAnsi="宋体"/>
          <w:sz w:val="30"/>
        </w:rPr>
        <w:t>五</w:t>
      </w:r>
    </w:p>
    <w:p>
      <w:pPr>
        <w:pStyle w:val="28"/>
        <w:snapToGrid w:val="0"/>
        <w:spacing w:line="440" w:lineRule="atLeast"/>
        <w:ind w:firstLine="440"/>
        <w:jc w:val="center"/>
        <w:outlineLvl w:val="1"/>
        <w:rPr>
          <w:rFonts w:hAnsi="宋体" w:cs="Arial"/>
          <w:bCs/>
          <w:sz w:val="36"/>
          <w:szCs w:val="36"/>
          <w:lang w:val="zh-CN"/>
        </w:rPr>
      </w:pPr>
      <w:bookmarkStart w:id="44" w:name="_Toc101192067"/>
      <w:r>
        <w:rPr>
          <w:rFonts w:hint="eastAsia" w:hAnsi="宋体" w:cs="Arial"/>
          <w:bCs/>
          <w:sz w:val="36"/>
          <w:szCs w:val="36"/>
          <w:lang w:val="zh-CN"/>
        </w:rPr>
        <w:t>投标供应商业绩</w:t>
      </w:r>
      <w:bookmarkEnd w:id="44"/>
    </w:p>
    <w:tbl>
      <w:tblPr>
        <w:tblStyle w:val="52"/>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76"/>
        <w:gridCol w:w="1360"/>
        <w:gridCol w:w="1568"/>
        <w:gridCol w:w="1635"/>
        <w:gridCol w:w="1636"/>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jc w:val="center"/>
              <w:rPr>
                <w:rFonts w:hAnsi="宋体"/>
                <w:sz w:val="22"/>
                <w:szCs w:val="22"/>
              </w:rPr>
            </w:pPr>
            <w:r>
              <w:rPr>
                <w:rFonts w:hint="eastAsia" w:hAnsi="宋体"/>
                <w:sz w:val="22"/>
                <w:szCs w:val="22"/>
              </w:rPr>
              <w:t>序号</w:t>
            </w:r>
          </w:p>
        </w:tc>
        <w:tc>
          <w:tcPr>
            <w:tcW w:w="1276" w:type="dxa"/>
            <w:tcBorders>
              <w:right w:val="single" w:color="000000" w:sz="4" w:space="0"/>
            </w:tcBorders>
          </w:tcPr>
          <w:p>
            <w:pPr>
              <w:pStyle w:val="28"/>
              <w:snapToGrid w:val="0"/>
              <w:spacing w:line="440" w:lineRule="atLeast"/>
              <w:jc w:val="center"/>
              <w:rPr>
                <w:rFonts w:hAnsi="宋体"/>
                <w:sz w:val="22"/>
                <w:szCs w:val="22"/>
              </w:rPr>
            </w:pPr>
            <w:r>
              <w:rPr>
                <w:rFonts w:hint="eastAsia" w:hAnsi="宋体"/>
                <w:sz w:val="22"/>
                <w:szCs w:val="22"/>
              </w:rPr>
              <w:t>签订时间</w:t>
            </w:r>
          </w:p>
        </w:tc>
        <w:tc>
          <w:tcPr>
            <w:tcW w:w="1360" w:type="dxa"/>
            <w:tcBorders>
              <w:left w:val="single" w:color="000000" w:sz="4" w:space="0"/>
            </w:tcBorders>
          </w:tcPr>
          <w:p>
            <w:pPr>
              <w:pStyle w:val="28"/>
              <w:snapToGrid w:val="0"/>
              <w:spacing w:line="440" w:lineRule="atLeast"/>
              <w:jc w:val="center"/>
              <w:rPr>
                <w:rFonts w:hAnsi="宋体"/>
                <w:sz w:val="22"/>
                <w:szCs w:val="22"/>
              </w:rPr>
            </w:pPr>
            <w:r>
              <w:rPr>
                <w:rFonts w:hint="eastAsia" w:hAnsi="宋体"/>
                <w:sz w:val="22"/>
                <w:szCs w:val="22"/>
              </w:rPr>
              <w:t>用户名称</w:t>
            </w:r>
          </w:p>
        </w:tc>
        <w:tc>
          <w:tcPr>
            <w:tcW w:w="1568" w:type="dxa"/>
          </w:tcPr>
          <w:p>
            <w:pPr>
              <w:pStyle w:val="28"/>
              <w:snapToGrid w:val="0"/>
              <w:spacing w:line="440" w:lineRule="atLeast"/>
              <w:jc w:val="center"/>
              <w:rPr>
                <w:rFonts w:hAnsi="宋体"/>
                <w:sz w:val="22"/>
                <w:szCs w:val="22"/>
              </w:rPr>
            </w:pPr>
            <w:r>
              <w:rPr>
                <w:rFonts w:hint="eastAsia" w:hAnsi="宋体"/>
                <w:sz w:val="22"/>
                <w:szCs w:val="22"/>
              </w:rPr>
              <w:t>合同金额</w:t>
            </w:r>
          </w:p>
        </w:tc>
        <w:tc>
          <w:tcPr>
            <w:tcW w:w="1635" w:type="dxa"/>
          </w:tcPr>
          <w:p>
            <w:pPr>
              <w:pStyle w:val="28"/>
              <w:snapToGrid w:val="0"/>
              <w:spacing w:line="440" w:lineRule="atLeast"/>
              <w:jc w:val="center"/>
              <w:rPr>
                <w:rFonts w:hAnsi="宋体"/>
                <w:sz w:val="22"/>
                <w:szCs w:val="22"/>
              </w:rPr>
            </w:pPr>
            <w:r>
              <w:rPr>
                <w:rFonts w:hint="eastAsia" w:hAnsi="宋体"/>
                <w:sz w:val="22"/>
                <w:szCs w:val="22"/>
              </w:rPr>
              <w:t>联系人</w:t>
            </w:r>
          </w:p>
        </w:tc>
        <w:tc>
          <w:tcPr>
            <w:tcW w:w="1636" w:type="dxa"/>
          </w:tcPr>
          <w:p>
            <w:pPr>
              <w:pStyle w:val="28"/>
              <w:snapToGrid w:val="0"/>
              <w:spacing w:line="440" w:lineRule="atLeast"/>
              <w:jc w:val="center"/>
              <w:rPr>
                <w:rFonts w:hAnsi="宋体"/>
                <w:sz w:val="22"/>
                <w:szCs w:val="22"/>
              </w:rPr>
            </w:pPr>
            <w:r>
              <w:rPr>
                <w:rFonts w:hint="eastAsia" w:hAnsi="宋体"/>
                <w:sz w:val="22"/>
                <w:szCs w:val="22"/>
              </w:rPr>
              <w:t>联系电话</w:t>
            </w:r>
          </w:p>
        </w:tc>
        <w:tc>
          <w:tcPr>
            <w:tcW w:w="1636" w:type="dxa"/>
          </w:tcPr>
          <w:p>
            <w:pPr>
              <w:pStyle w:val="28"/>
              <w:snapToGrid w:val="0"/>
              <w:spacing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709" w:type="dxa"/>
          </w:tcPr>
          <w:p>
            <w:pPr>
              <w:pStyle w:val="28"/>
              <w:snapToGrid w:val="0"/>
              <w:spacing w:line="440" w:lineRule="atLeast"/>
              <w:rPr>
                <w:rFonts w:hAnsi="宋体"/>
                <w:sz w:val="22"/>
                <w:szCs w:val="22"/>
              </w:rPr>
            </w:pPr>
          </w:p>
        </w:tc>
        <w:tc>
          <w:tcPr>
            <w:tcW w:w="1276" w:type="dxa"/>
            <w:tcBorders>
              <w:right w:val="single" w:color="000000" w:sz="4" w:space="0"/>
            </w:tcBorders>
          </w:tcPr>
          <w:p>
            <w:pPr>
              <w:pStyle w:val="28"/>
              <w:snapToGrid w:val="0"/>
              <w:spacing w:line="440" w:lineRule="atLeast"/>
              <w:rPr>
                <w:rFonts w:hAnsi="宋体"/>
                <w:sz w:val="22"/>
                <w:szCs w:val="22"/>
              </w:rPr>
            </w:pPr>
          </w:p>
        </w:tc>
        <w:tc>
          <w:tcPr>
            <w:tcW w:w="1360" w:type="dxa"/>
            <w:tcBorders>
              <w:left w:val="single" w:color="000000" w:sz="4" w:space="0"/>
            </w:tcBorders>
          </w:tcPr>
          <w:p>
            <w:pPr>
              <w:pStyle w:val="28"/>
              <w:snapToGrid w:val="0"/>
              <w:spacing w:line="440" w:lineRule="atLeast"/>
              <w:rPr>
                <w:rFonts w:hAnsi="宋体"/>
                <w:sz w:val="22"/>
                <w:szCs w:val="22"/>
              </w:rPr>
            </w:pPr>
          </w:p>
        </w:tc>
        <w:tc>
          <w:tcPr>
            <w:tcW w:w="1568" w:type="dxa"/>
          </w:tcPr>
          <w:p>
            <w:pPr>
              <w:pStyle w:val="28"/>
              <w:snapToGrid w:val="0"/>
              <w:spacing w:line="440" w:lineRule="atLeast"/>
              <w:rPr>
                <w:rFonts w:hAnsi="宋体"/>
                <w:sz w:val="22"/>
                <w:szCs w:val="22"/>
              </w:rPr>
            </w:pPr>
          </w:p>
        </w:tc>
        <w:tc>
          <w:tcPr>
            <w:tcW w:w="1635"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c>
          <w:tcPr>
            <w:tcW w:w="1636" w:type="dxa"/>
          </w:tcPr>
          <w:p>
            <w:pPr>
              <w:pStyle w:val="28"/>
              <w:snapToGrid w:val="0"/>
              <w:spacing w:line="440" w:lineRule="atLeast"/>
              <w:rPr>
                <w:rFonts w:hAnsi="宋体"/>
                <w:sz w:val="22"/>
                <w:szCs w:val="22"/>
              </w:rPr>
            </w:pPr>
          </w:p>
        </w:tc>
      </w:tr>
    </w:tbl>
    <w:p>
      <w:pPr>
        <w:pStyle w:val="28"/>
        <w:spacing w:line="440" w:lineRule="atLeast"/>
        <w:rPr>
          <w:rFonts w:hAnsi="宋体" w:cs="Arial"/>
          <w:bCs/>
          <w:sz w:val="22"/>
          <w:szCs w:val="22"/>
        </w:rPr>
      </w:pPr>
      <w:r>
        <w:rPr>
          <w:rFonts w:hint="eastAsia" w:hAnsi="宋体" w:cs="Arial"/>
          <w:bCs/>
          <w:sz w:val="22"/>
          <w:szCs w:val="22"/>
        </w:rPr>
        <w:t>说明：1、表后提供相关证明材料，不允许只提供此表。</w:t>
      </w:r>
    </w:p>
    <w:p>
      <w:pPr>
        <w:pStyle w:val="28"/>
        <w:spacing w:line="440" w:lineRule="atLeast"/>
        <w:ind w:firstLine="663" w:firstLineChars="300"/>
        <w:rPr>
          <w:rFonts w:hAnsi="宋体" w:cs="Arial"/>
          <w:bCs/>
          <w:sz w:val="36"/>
          <w:szCs w:val="36"/>
        </w:rPr>
      </w:pPr>
      <w:r>
        <w:rPr>
          <w:rFonts w:hint="eastAsia" w:hAnsi="宋体" w:cs="Arial"/>
          <w:bCs/>
          <w:sz w:val="22"/>
          <w:szCs w:val="22"/>
        </w:rPr>
        <w:t>2、表格可以延续。</w:t>
      </w:r>
    </w:p>
    <w:p>
      <w:pPr>
        <w:pStyle w:val="28"/>
        <w:spacing w:line="440" w:lineRule="atLeast"/>
        <w:jc w:val="center"/>
        <w:rPr>
          <w:rFonts w:hAnsi="宋体" w:cs="Arial"/>
          <w:bCs/>
          <w:sz w:val="36"/>
          <w:szCs w:val="36"/>
        </w:rPr>
      </w:pPr>
    </w:p>
    <w:p>
      <w:pPr>
        <w:autoSpaceDE w:val="0"/>
        <w:autoSpaceDN w:val="0"/>
        <w:adjustRightInd w:val="0"/>
        <w:spacing w:line="440" w:lineRule="atLeast"/>
        <w:ind w:firstLine="442" w:firstLineChars="201"/>
        <w:rPr>
          <w:rFonts w:ascii="宋体" w:hAnsi="宋体"/>
          <w:kern w:val="0"/>
          <w:sz w:val="22"/>
          <w:szCs w:val="20"/>
          <w:lang w:val="zh-CN"/>
        </w:rPr>
      </w:pPr>
      <w:r>
        <w:rPr>
          <w:rFonts w:hint="eastAsia" w:ascii="宋体" w:hAnsi="宋体"/>
          <w:sz w:val="22"/>
          <w:szCs w:val="22"/>
          <w:lang w:val="zh-CN"/>
        </w:rPr>
        <w:t>投标供应商（盖章）</w:t>
      </w:r>
      <w:r>
        <w:rPr>
          <w:rFonts w:hint="eastAsia" w:ascii="宋体" w:hAnsi="宋体"/>
          <w:kern w:val="0"/>
          <w:sz w:val="22"/>
          <w:szCs w:val="20"/>
          <w:lang w:val="zh-CN"/>
        </w:rPr>
        <w:t>：</w:t>
      </w:r>
    </w:p>
    <w:p>
      <w:pPr>
        <w:autoSpaceDE w:val="0"/>
        <w:autoSpaceDN w:val="0"/>
        <w:adjustRightInd w:val="0"/>
        <w:spacing w:line="440" w:lineRule="atLeast"/>
        <w:ind w:firstLine="442" w:firstLineChars="201"/>
        <w:rPr>
          <w:rFonts w:ascii="宋体" w:hAnsi="宋体"/>
          <w:kern w:val="0"/>
          <w:sz w:val="22"/>
          <w:szCs w:val="20"/>
          <w:lang w:val="zh-CN"/>
        </w:rPr>
      </w:pPr>
      <w:r>
        <w:rPr>
          <w:rFonts w:hint="eastAsia" w:ascii="宋体" w:hAnsi="宋体"/>
          <w:kern w:val="0"/>
          <w:sz w:val="22"/>
          <w:szCs w:val="20"/>
          <w:lang w:val="zh-CN"/>
        </w:rPr>
        <w:t>法定代表人或授权代表（签字或盖章）：</w:t>
      </w:r>
    </w:p>
    <w:p>
      <w:pPr>
        <w:autoSpaceDE w:val="0"/>
        <w:autoSpaceDN w:val="0"/>
        <w:adjustRightInd w:val="0"/>
        <w:snapToGrid w:val="0"/>
        <w:spacing w:line="480" w:lineRule="atLeast"/>
        <w:ind w:firstLine="440" w:firstLineChars="200"/>
        <w:jc w:val="left"/>
        <w:rPr>
          <w:rFonts w:ascii="宋体" w:hAnsi="宋体" w:cs="仿宋_GB2312"/>
          <w:sz w:val="22"/>
          <w:lang w:val="zh-CN"/>
        </w:rPr>
      </w:pPr>
      <w:r>
        <w:rPr>
          <w:rFonts w:hint="eastAsia" w:ascii="宋体" w:hAnsi="宋体"/>
          <w:kern w:val="0"/>
          <w:sz w:val="22"/>
          <w:szCs w:val="20"/>
          <w:lang w:val="zh-CN"/>
        </w:rPr>
        <w:t>日期：</w:t>
      </w:r>
    </w:p>
    <w:p>
      <w:pPr>
        <w:pStyle w:val="28"/>
        <w:spacing w:line="440" w:lineRule="atLeast"/>
        <w:jc w:val="center"/>
        <w:rPr>
          <w:rFonts w:hAnsi="宋体" w:cs="Arial"/>
          <w:bCs/>
          <w:sz w:val="36"/>
          <w:szCs w:val="36"/>
        </w:rPr>
      </w:pPr>
    </w:p>
    <w:p>
      <w:pPr>
        <w:pStyle w:val="28"/>
        <w:spacing w:line="440" w:lineRule="atLeast"/>
        <w:jc w:val="center"/>
        <w:rPr>
          <w:rFonts w:hAnsi="宋体" w:cs="Arial"/>
          <w:bCs/>
          <w:sz w:val="36"/>
          <w:szCs w:val="36"/>
        </w:rPr>
      </w:pPr>
    </w:p>
    <w:p>
      <w:pPr>
        <w:pStyle w:val="28"/>
        <w:spacing w:line="440" w:lineRule="atLeast"/>
        <w:rPr>
          <w:rFonts w:hAnsi="宋体" w:cs="Arial"/>
          <w:bCs/>
          <w:sz w:val="36"/>
          <w:szCs w:val="36"/>
        </w:rPr>
      </w:pPr>
    </w:p>
    <w:p>
      <w:pPr>
        <w:pStyle w:val="28"/>
        <w:snapToGrid w:val="0"/>
        <w:spacing w:line="440" w:lineRule="atLeast"/>
        <w:outlineLvl w:val="1"/>
        <w:rPr>
          <w:rFonts w:hAnsi="宋体"/>
          <w:sz w:val="30"/>
          <w:szCs w:val="30"/>
        </w:rPr>
      </w:pPr>
      <w:r>
        <w:rPr>
          <w:rFonts w:hAnsi="宋体" w:cs="Arial"/>
          <w:bCs/>
          <w:sz w:val="22"/>
          <w:szCs w:val="22"/>
        </w:rPr>
        <w:br w:type="page"/>
      </w:r>
      <w:bookmarkStart w:id="45" w:name="_Toc101192068"/>
      <w:r>
        <w:rPr>
          <w:rFonts w:hAnsi="宋体"/>
          <w:sz w:val="30"/>
        </w:rPr>
        <w:t>附件</w:t>
      </w:r>
      <w:bookmarkEnd w:id="45"/>
      <w:r>
        <w:rPr>
          <w:rFonts w:hint="eastAsia" w:hAnsi="宋体"/>
          <w:sz w:val="30"/>
        </w:rPr>
        <w:t>六</w:t>
      </w:r>
    </w:p>
    <w:p>
      <w:pPr>
        <w:pStyle w:val="28"/>
        <w:snapToGrid w:val="0"/>
        <w:spacing w:line="440" w:lineRule="atLeast"/>
        <w:ind w:firstLine="440"/>
        <w:jc w:val="center"/>
        <w:outlineLvl w:val="1"/>
        <w:rPr>
          <w:rFonts w:hAnsi="宋体" w:cs="Arial"/>
          <w:bCs/>
          <w:sz w:val="36"/>
          <w:szCs w:val="36"/>
          <w:lang w:val="zh-CN"/>
        </w:rPr>
      </w:pPr>
      <w:bookmarkStart w:id="46" w:name="_Toc101192069"/>
      <w:r>
        <w:rPr>
          <w:rFonts w:hAnsi="宋体" w:cs="Arial"/>
          <w:bCs/>
          <w:sz w:val="36"/>
          <w:szCs w:val="36"/>
          <w:lang w:val="zh-CN"/>
        </w:rPr>
        <w:t>人员配置情况表</w:t>
      </w:r>
      <w:bookmarkEnd w:id="4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645"/>
        <w:gridCol w:w="755"/>
        <w:gridCol w:w="755"/>
        <w:gridCol w:w="755"/>
        <w:gridCol w:w="1133"/>
        <w:gridCol w:w="153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姓名</w:t>
            </w: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本项目主要工作</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年龄</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性别</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专业</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专业</w:t>
            </w:r>
          </w:p>
          <w:p>
            <w:pPr>
              <w:jc w:val="center"/>
              <w:rPr>
                <w:rFonts w:ascii="宋体"/>
                <w:bCs/>
                <w:sz w:val="22"/>
              </w:rPr>
            </w:pPr>
            <w:r>
              <w:rPr>
                <w:rFonts w:hint="eastAsia" w:ascii="宋体"/>
                <w:bCs/>
                <w:sz w:val="22"/>
              </w:rPr>
              <w:t>年限</w:t>
            </w:r>
          </w:p>
        </w:tc>
        <w:tc>
          <w:tcPr>
            <w:tcW w:w="1530" w:type="dxa"/>
            <w:tcBorders>
              <w:top w:val="single" w:color="auto" w:sz="4" w:space="0"/>
              <w:left w:val="single" w:color="auto" w:sz="4" w:space="0"/>
              <w:bottom w:val="single" w:color="auto" w:sz="4" w:space="0"/>
              <w:right w:val="single" w:color="auto" w:sz="4" w:space="0"/>
            </w:tcBorders>
            <w:vAlign w:val="center"/>
          </w:tcPr>
          <w:p>
            <w:pPr>
              <w:rPr>
                <w:rFonts w:ascii="宋体"/>
                <w:bCs/>
                <w:sz w:val="22"/>
              </w:rPr>
            </w:pPr>
            <w:r>
              <w:rPr>
                <w:rFonts w:hint="eastAsia" w:ascii="宋体"/>
                <w:bCs/>
                <w:sz w:val="22"/>
              </w:rPr>
              <w:t>学历</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2"/>
              </w:rPr>
            </w:pPr>
            <w:r>
              <w:rPr>
                <w:rFonts w:hint="eastAsia" w:ascii="宋体"/>
                <w:bCs/>
                <w:sz w:val="22"/>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spacing w:val="12"/>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2"/>
              </w:rPr>
            </w:pPr>
          </w:p>
        </w:tc>
      </w:tr>
    </w:tbl>
    <w:p>
      <w:pPr>
        <w:spacing w:line="360" w:lineRule="exact"/>
        <w:ind w:left="968" w:hanging="968" w:hangingChars="440"/>
        <w:rPr>
          <w:rFonts w:ascii="宋体" w:cs="Arial"/>
          <w:sz w:val="22"/>
        </w:rPr>
      </w:pPr>
      <w:r>
        <w:rPr>
          <w:rFonts w:hint="eastAsia" w:ascii="宋体" w:cs="Arial"/>
          <w:sz w:val="22"/>
        </w:rPr>
        <w:t>附注：1. 项目负责人、以及各主要专业工种负责人均应列入；</w:t>
      </w:r>
    </w:p>
    <w:p>
      <w:pPr>
        <w:spacing w:line="360" w:lineRule="exact"/>
        <w:ind w:left="718" w:leftChars="321" w:hanging="44" w:hangingChars="20"/>
        <w:rPr>
          <w:rFonts w:ascii="宋体" w:cs="Arial"/>
          <w:sz w:val="22"/>
        </w:rPr>
      </w:pPr>
      <w:r>
        <w:rPr>
          <w:rFonts w:hint="eastAsia" w:ascii="宋体" w:cs="Arial"/>
          <w:sz w:val="22"/>
        </w:rPr>
        <w:t>2. 相关证书等人员证件复印件附后。</w:t>
      </w:r>
    </w:p>
    <w:p>
      <w:pPr>
        <w:spacing w:line="360" w:lineRule="exact"/>
        <w:ind w:left="718" w:leftChars="321" w:hanging="44" w:hangingChars="20"/>
        <w:rPr>
          <w:rFonts w:ascii="宋体" w:cs="Arial"/>
          <w:sz w:val="22"/>
        </w:rPr>
      </w:pPr>
      <w:r>
        <w:rPr>
          <w:rFonts w:hint="eastAsia" w:ascii="宋体" w:cs="Arial"/>
          <w:sz w:val="22"/>
        </w:rPr>
        <w:t>3</w:t>
      </w:r>
      <w:r>
        <w:rPr>
          <w:rFonts w:ascii="宋体" w:cs="Arial"/>
          <w:sz w:val="22"/>
        </w:rPr>
        <w:t xml:space="preserve">. </w:t>
      </w:r>
      <w:r>
        <w:rPr>
          <w:rFonts w:hint="eastAsia" w:ascii="宋体" w:cs="Arial"/>
          <w:sz w:val="22"/>
        </w:rPr>
        <w:t>以上人员社保缴纳证明在技术资信标中提供。</w:t>
      </w:r>
    </w:p>
    <w:p>
      <w:pPr>
        <w:spacing w:line="360" w:lineRule="exact"/>
        <w:ind w:left="718" w:leftChars="321" w:hanging="44" w:hangingChars="20"/>
        <w:rPr>
          <w:rFonts w:ascii="宋体" w:cs="Arial"/>
          <w:sz w:val="22"/>
        </w:rPr>
      </w:pPr>
      <w:r>
        <w:rPr>
          <w:rFonts w:hint="eastAsia" w:ascii="宋体" w:cs="Arial"/>
          <w:sz w:val="22"/>
        </w:rPr>
        <w:t>4、表格可以延续。</w:t>
      </w:r>
    </w:p>
    <w:p>
      <w:pPr>
        <w:autoSpaceDE w:val="0"/>
        <w:autoSpaceDN w:val="0"/>
        <w:adjustRightInd w:val="0"/>
        <w:spacing w:line="460" w:lineRule="atLeast"/>
        <w:ind w:firstLine="440" w:firstLineChars="200"/>
        <w:rPr>
          <w:rFonts w:ascii="宋体" w:hAnsi="宋体"/>
          <w:sz w:val="22"/>
          <w:szCs w:val="22"/>
        </w:rPr>
      </w:pPr>
    </w:p>
    <w:p>
      <w:pPr>
        <w:autoSpaceDE w:val="0"/>
        <w:autoSpaceDN w:val="0"/>
        <w:adjustRightInd w:val="0"/>
        <w:spacing w:line="460" w:lineRule="atLeast"/>
        <w:ind w:firstLine="440" w:firstLineChars="200"/>
        <w:rPr>
          <w:rFonts w:ascii="宋体" w:hAnsi="宋体"/>
          <w:sz w:val="36"/>
        </w:rPr>
      </w:pPr>
      <w:r>
        <w:rPr>
          <w:rFonts w:hint="eastAsia" w:ascii="宋体" w:hAnsi="宋体"/>
          <w:sz w:val="22"/>
          <w:szCs w:val="22"/>
          <w:lang w:val="zh-CN"/>
        </w:rPr>
        <w:t>投标供应商（盖章）：</w:t>
      </w:r>
    </w:p>
    <w:p>
      <w:pPr>
        <w:autoSpaceDE w:val="0"/>
        <w:autoSpaceDN w:val="0"/>
        <w:adjustRightInd w:val="0"/>
        <w:spacing w:line="460" w:lineRule="atLeast"/>
        <w:ind w:firstLine="3592" w:firstLineChars="998"/>
        <w:rPr>
          <w:rFonts w:ascii="宋体" w:hAnsi="宋体"/>
          <w:sz w:val="36"/>
        </w:rPr>
      </w:pPr>
    </w:p>
    <w:p>
      <w:pPr>
        <w:autoSpaceDE w:val="0"/>
        <w:autoSpaceDN w:val="0"/>
        <w:adjustRightInd w:val="0"/>
        <w:spacing w:line="460" w:lineRule="atLeast"/>
        <w:ind w:firstLine="3592" w:firstLineChars="998"/>
        <w:rPr>
          <w:rFonts w:ascii="宋体" w:hAnsi="宋体"/>
          <w:sz w:val="36"/>
        </w:rPr>
      </w:pPr>
    </w:p>
    <w:p>
      <w:pPr>
        <w:pStyle w:val="50"/>
        <w:ind w:firstLine="200"/>
      </w:pPr>
    </w:p>
    <w:p>
      <w:pPr>
        <w:pStyle w:val="42"/>
      </w:pPr>
    </w:p>
    <w:p/>
    <w:p>
      <w:pPr>
        <w:pStyle w:val="28"/>
        <w:snapToGrid w:val="0"/>
        <w:spacing w:line="440" w:lineRule="atLeast"/>
        <w:outlineLvl w:val="1"/>
        <w:rPr>
          <w:rFonts w:hAnsi="宋体"/>
          <w:sz w:val="30"/>
        </w:rPr>
      </w:pPr>
      <w:bookmarkStart w:id="47" w:name="_Toc101192070"/>
      <w:r>
        <w:rPr>
          <w:rFonts w:hAnsi="宋体"/>
          <w:sz w:val="30"/>
        </w:rPr>
        <w:t>附件</w:t>
      </w:r>
      <w:r>
        <w:rPr>
          <w:rFonts w:hint="eastAsia" w:hAnsi="宋体"/>
          <w:sz w:val="30"/>
        </w:rPr>
        <w:t>六-</w:t>
      </w:r>
      <w:r>
        <w:rPr>
          <w:rFonts w:hAnsi="宋体"/>
          <w:sz w:val="30"/>
        </w:rPr>
        <w:t>2</w:t>
      </w:r>
      <w:bookmarkEnd w:id="47"/>
    </w:p>
    <w:p>
      <w:pPr>
        <w:pStyle w:val="28"/>
        <w:snapToGrid w:val="0"/>
        <w:spacing w:line="440" w:lineRule="atLeast"/>
        <w:ind w:firstLine="440"/>
        <w:jc w:val="center"/>
        <w:outlineLvl w:val="1"/>
        <w:rPr>
          <w:rFonts w:hAnsi="宋体" w:cs="Arial"/>
          <w:bCs/>
          <w:sz w:val="36"/>
          <w:szCs w:val="36"/>
          <w:lang w:val="zh-CN"/>
        </w:rPr>
      </w:pPr>
      <w:bookmarkStart w:id="48" w:name="_Toc101192071"/>
      <w:r>
        <w:rPr>
          <w:rFonts w:hint="eastAsia" w:hAnsi="宋体" w:cs="Arial"/>
          <w:bCs/>
          <w:sz w:val="36"/>
          <w:szCs w:val="36"/>
          <w:lang w:val="zh-CN"/>
        </w:rPr>
        <w:t>投入设备及工具一览表</w:t>
      </w:r>
      <w:bookmarkEnd w:id="48"/>
    </w:p>
    <w:p>
      <w:pPr>
        <w:spacing w:line="400" w:lineRule="atLeast"/>
        <w:rPr>
          <w:rFonts w:ascii="宋体" w:hAnsi="宋体"/>
          <w:szCs w:val="21"/>
        </w:rPr>
      </w:pPr>
      <w:r>
        <w:rPr>
          <w:rFonts w:hint="eastAsia" w:ascii="宋体" w:hAnsi="宋体"/>
          <w:szCs w:val="21"/>
        </w:rPr>
        <w:t>项目名称：                                     项目编号：</w:t>
      </w:r>
    </w:p>
    <w:tbl>
      <w:tblPr>
        <w:tblStyle w:val="5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74"/>
        <w:gridCol w:w="1990"/>
        <w:gridCol w:w="1479"/>
        <w:gridCol w:w="1622"/>
        <w:gridCol w:w="972"/>
        <w:gridCol w:w="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01" w:type="dxa"/>
            <w:tcBorders>
              <w:top w:val="single" w:color="auto" w:sz="12" w:space="0"/>
              <w:bottom w:val="single" w:color="auto" w:sz="12" w:space="0"/>
            </w:tcBorders>
            <w:vAlign w:val="center"/>
          </w:tcPr>
          <w:p>
            <w:pPr>
              <w:spacing w:line="400" w:lineRule="atLeast"/>
              <w:jc w:val="center"/>
              <w:rPr>
                <w:rFonts w:ascii="宋体"/>
              </w:rPr>
            </w:pPr>
            <w:r>
              <w:rPr>
                <w:rFonts w:hint="eastAsia" w:ascii="宋体"/>
              </w:rPr>
              <w:t>序号</w:t>
            </w:r>
          </w:p>
        </w:tc>
        <w:tc>
          <w:tcPr>
            <w:tcW w:w="1974" w:type="dxa"/>
            <w:tcBorders>
              <w:top w:val="single" w:color="auto" w:sz="12" w:space="0"/>
              <w:bottom w:val="single" w:color="auto" w:sz="12" w:space="0"/>
            </w:tcBorders>
            <w:vAlign w:val="center"/>
          </w:tcPr>
          <w:p>
            <w:pPr>
              <w:spacing w:line="400" w:lineRule="atLeast"/>
              <w:jc w:val="center"/>
              <w:rPr>
                <w:rFonts w:ascii="宋体"/>
              </w:rPr>
            </w:pPr>
            <w:r>
              <w:rPr>
                <w:rFonts w:hint="eastAsia" w:ascii="宋体"/>
              </w:rPr>
              <w:t>设备名称</w:t>
            </w:r>
          </w:p>
        </w:tc>
        <w:tc>
          <w:tcPr>
            <w:tcW w:w="1990"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型号规格</w:t>
            </w:r>
          </w:p>
        </w:tc>
        <w:tc>
          <w:tcPr>
            <w:tcW w:w="1479"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购入年份</w:t>
            </w:r>
          </w:p>
        </w:tc>
        <w:tc>
          <w:tcPr>
            <w:tcW w:w="1622"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品牌/产地</w:t>
            </w:r>
          </w:p>
        </w:tc>
        <w:tc>
          <w:tcPr>
            <w:tcW w:w="972" w:type="dxa"/>
            <w:tcBorders>
              <w:top w:val="single" w:color="auto" w:sz="12" w:space="0"/>
              <w:bottom w:val="single" w:color="auto" w:sz="12" w:space="0"/>
            </w:tcBorders>
            <w:vAlign w:val="center"/>
          </w:tcPr>
          <w:p>
            <w:pPr>
              <w:spacing w:line="400" w:lineRule="atLeast"/>
              <w:jc w:val="center"/>
              <w:rPr>
                <w:rFonts w:ascii="宋体" w:hAnsi="宋体"/>
              </w:rPr>
            </w:pPr>
            <w:r>
              <w:rPr>
                <w:rFonts w:hint="eastAsia" w:ascii="宋体" w:hAnsi="宋体"/>
              </w:rPr>
              <w:t>数量</w:t>
            </w:r>
          </w:p>
        </w:tc>
        <w:tc>
          <w:tcPr>
            <w:tcW w:w="956" w:type="dxa"/>
            <w:tcBorders>
              <w:top w:val="single" w:color="auto" w:sz="12" w:space="0"/>
              <w:bottom w:val="single" w:color="auto" w:sz="12" w:space="0"/>
            </w:tcBorders>
            <w:vAlign w:val="center"/>
          </w:tcPr>
          <w:p>
            <w:pPr>
              <w:spacing w:line="400" w:lineRule="atLeast"/>
              <w:jc w:val="center"/>
              <w:rPr>
                <w:rFonts w:ascii="宋体"/>
              </w:rPr>
            </w:pPr>
            <w:r>
              <w:rPr>
                <w:rFonts w:hint="eastAsia" w:asci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01" w:type="dxa"/>
            <w:tcBorders>
              <w:top w:val="single" w:color="auto" w:sz="12" w:space="0"/>
            </w:tcBorders>
            <w:vAlign w:val="center"/>
          </w:tcPr>
          <w:p>
            <w:pPr>
              <w:spacing w:line="400" w:lineRule="atLeast"/>
              <w:ind w:firstLine="592"/>
              <w:jc w:val="center"/>
              <w:rPr>
                <w:rFonts w:ascii="宋体"/>
              </w:rPr>
            </w:pPr>
          </w:p>
        </w:tc>
        <w:tc>
          <w:tcPr>
            <w:tcW w:w="1974" w:type="dxa"/>
            <w:tcBorders>
              <w:top w:val="single" w:color="auto" w:sz="12" w:space="0"/>
            </w:tcBorders>
            <w:vAlign w:val="center"/>
          </w:tcPr>
          <w:p>
            <w:pPr>
              <w:spacing w:line="400" w:lineRule="atLeast"/>
              <w:ind w:firstLine="592"/>
              <w:jc w:val="center"/>
              <w:rPr>
                <w:rFonts w:ascii="宋体"/>
              </w:rPr>
            </w:pPr>
          </w:p>
        </w:tc>
        <w:tc>
          <w:tcPr>
            <w:tcW w:w="1990" w:type="dxa"/>
            <w:tcBorders>
              <w:top w:val="single" w:color="auto" w:sz="12" w:space="0"/>
            </w:tcBorders>
            <w:vAlign w:val="center"/>
          </w:tcPr>
          <w:p>
            <w:pPr>
              <w:spacing w:line="400" w:lineRule="atLeast"/>
              <w:ind w:firstLine="592"/>
              <w:jc w:val="center"/>
              <w:rPr>
                <w:rFonts w:ascii="宋体"/>
              </w:rPr>
            </w:pPr>
          </w:p>
        </w:tc>
        <w:tc>
          <w:tcPr>
            <w:tcW w:w="1479" w:type="dxa"/>
            <w:tcBorders>
              <w:top w:val="single" w:color="auto" w:sz="12" w:space="0"/>
            </w:tcBorders>
            <w:vAlign w:val="center"/>
          </w:tcPr>
          <w:p>
            <w:pPr>
              <w:spacing w:line="400" w:lineRule="atLeast"/>
              <w:ind w:firstLine="592"/>
              <w:jc w:val="center"/>
              <w:rPr>
                <w:rFonts w:ascii="宋体"/>
              </w:rPr>
            </w:pPr>
          </w:p>
        </w:tc>
        <w:tc>
          <w:tcPr>
            <w:tcW w:w="1622" w:type="dxa"/>
            <w:tcBorders>
              <w:top w:val="single" w:color="auto" w:sz="12" w:space="0"/>
            </w:tcBorders>
            <w:vAlign w:val="center"/>
          </w:tcPr>
          <w:p>
            <w:pPr>
              <w:spacing w:line="400" w:lineRule="atLeast"/>
              <w:ind w:firstLine="592"/>
              <w:jc w:val="center"/>
              <w:rPr>
                <w:rFonts w:ascii="宋体"/>
              </w:rPr>
            </w:pPr>
          </w:p>
        </w:tc>
        <w:tc>
          <w:tcPr>
            <w:tcW w:w="972" w:type="dxa"/>
            <w:tcBorders>
              <w:top w:val="single" w:color="auto" w:sz="12" w:space="0"/>
            </w:tcBorders>
            <w:vAlign w:val="center"/>
          </w:tcPr>
          <w:p>
            <w:pPr>
              <w:spacing w:line="400" w:lineRule="atLeast"/>
              <w:ind w:firstLine="592"/>
              <w:jc w:val="center"/>
              <w:rPr>
                <w:rFonts w:ascii="宋体"/>
              </w:rPr>
            </w:pPr>
          </w:p>
        </w:tc>
        <w:tc>
          <w:tcPr>
            <w:tcW w:w="956" w:type="dxa"/>
            <w:tcBorders>
              <w:top w:val="single" w:color="auto" w:sz="12" w:space="0"/>
            </w:tcBorders>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47" w:hRule="atLeast"/>
        </w:trPr>
        <w:tc>
          <w:tcPr>
            <w:tcW w:w="701" w:type="dxa"/>
            <w:vAlign w:val="center"/>
          </w:tcPr>
          <w:p>
            <w:pPr>
              <w:spacing w:line="400" w:lineRule="atLeast"/>
              <w:ind w:firstLine="592"/>
              <w:jc w:val="center"/>
              <w:rPr>
                <w:rFonts w:ascii="宋体"/>
              </w:rPr>
            </w:pPr>
          </w:p>
        </w:tc>
        <w:tc>
          <w:tcPr>
            <w:tcW w:w="1974" w:type="dxa"/>
            <w:vAlign w:val="center"/>
          </w:tcPr>
          <w:p>
            <w:pPr>
              <w:spacing w:line="400" w:lineRule="atLeast"/>
              <w:ind w:firstLine="592"/>
              <w:jc w:val="center"/>
              <w:rPr>
                <w:rFonts w:ascii="宋体"/>
              </w:rPr>
            </w:pPr>
          </w:p>
        </w:tc>
        <w:tc>
          <w:tcPr>
            <w:tcW w:w="1990" w:type="dxa"/>
            <w:vAlign w:val="center"/>
          </w:tcPr>
          <w:p>
            <w:pPr>
              <w:spacing w:line="400" w:lineRule="atLeast"/>
              <w:ind w:firstLine="592"/>
              <w:jc w:val="center"/>
              <w:rPr>
                <w:rFonts w:ascii="宋体"/>
              </w:rPr>
            </w:pPr>
          </w:p>
        </w:tc>
        <w:tc>
          <w:tcPr>
            <w:tcW w:w="1479" w:type="dxa"/>
            <w:vAlign w:val="center"/>
          </w:tcPr>
          <w:p>
            <w:pPr>
              <w:spacing w:line="400" w:lineRule="atLeast"/>
              <w:ind w:firstLine="592"/>
              <w:jc w:val="center"/>
              <w:rPr>
                <w:rFonts w:ascii="宋体"/>
              </w:rPr>
            </w:pPr>
          </w:p>
        </w:tc>
        <w:tc>
          <w:tcPr>
            <w:tcW w:w="1622" w:type="dxa"/>
            <w:vAlign w:val="center"/>
          </w:tcPr>
          <w:p>
            <w:pPr>
              <w:spacing w:line="400" w:lineRule="atLeast"/>
              <w:ind w:firstLine="592"/>
              <w:jc w:val="center"/>
              <w:rPr>
                <w:rFonts w:ascii="宋体"/>
              </w:rPr>
            </w:pPr>
          </w:p>
        </w:tc>
        <w:tc>
          <w:tcPr>
            <w:tcW w:w="972" w:type="dxa"/>
            <w:vAlign w:val="center"/>
          </w:tcPr>
          <w:p>
            <w:pPr>
              <w:spacing w:line="400" w:lineRule="atLeast"/>
              <w:ind w:firstLine="592"/>
              <w:jc w:val="center"/>
              <w:rPr>
                <w:rFonts w:ascii="宋体"/>
              </w:rPr>
            </w:pPr>
          </w:p>
        </w:tc>
        <w:tc>
          <w:tcPr>
            <w:tcW w:w="956" w:type="dxa"/>
            <w:vAlign w:val="center"/>
          </w:tcPr>
          <w:p>
            <w:pPr>
              <w:spacing w:line="400" w:lineRule="atLeast"/>
              <w:ind w:firstLine="592"/>
              <w:jc w:val="center"/>
              <w:rPr>
                <w:rFonts w:ascii="宋体"/>
              </w:rPr>
            </w:pPr>
          </w:p>
        </w:tc>
      </w:tr>
    </w:tbl>
    <w:p>
      <w:pPr>
        <w:spacing w:line="360" w:lineRule="exact"/>
        <w:ind w:left="968" w:hanging="968" w:hangingChars="440"/>
        <w:rPr>
          <w:rFonts w:ascii="宋体" w:cs="Arial"/>
          <w:sz w:val="22"/>
        </w:rPr>
      </w:pPr>
      <w:r>
        <w:rPr>
          <w:rFonts w:hint="eastAsia" w:ascii="宋体" w:cs="Arial"/>
          <w:sz w:val="22"/>
        </w:rPr>
        <w:t>注:</w:t>
      </w:r>
    </w:p>
    <w:p>
      <w:pPr>
        <w:spacing w:line="360" w:lineRule="exact"/>
        <w:rPr>
          <w:rFonts w:ascii="宋体" w:cs="Arial"/>
          <w:sz w:val="22"/>
        </w:rPr>
      </w:pPr>
      <w:r>
        <w:rPr>
          <w:rFonts w:ascii="宋体" w:cs="Arial"/>
          <w:sz w:val="22"/>
        </w:rPr>
        <w:t xml:space="preserve">1. </w:t>
      </w:r>
      <w:r>
        <w:rPr>
          <w:rFonts w:hint="eastAsia" w:ascii="宋体" w:cs="Arial"/>
          <w:sz w:val="22"/>
        </w:rPr>
        <w:t>本表所列为投标供应商拟投入的设备及工具，须提供产品照片、设备（车辆）要求提供车辆行驶证或购置、租赁证明材料，若供应商承诺中标后配置设备、工具，则在投标文件中提供配置承诺书。</w:t>
      </w:r>
    </w:p>
    <w:p>
      <w:pPr>
        <w:spacing w:line="360" w:lineRule="exact"/>
        <w:ind w:left="968" w:hanging="968" w:hangingChars="440"/>
        <w:rPr>
          <w:rFonts w:ascii="宋体" w:cs="Arial"/>
          <w:sz w:val="22"/>
        </w:rPr>
      </w:pPr>
      <w:r>
        <w:rPr>
          <w:rFonts w:ascii="宋体" w:cs="Arial"/>
          <w:sz w:val="22"/>
        </w:rPr>
        <w:t>2. 本表中所</w:t>
      </w:r>
      <w:r>
        <w:rPr>
          <w:rFonts w:hint="eastAsia" w:ascii="宋体" w:cs="Arial"/>
          <w:sz w:val="22"/>
        </w:rPr>
        <w:t>设备折旧费应已</w:t>
      </w:r>
      <w:r>
        <w:rPr>
          <w:rFonts w:ascii="宋体" w:cs="Arial"/>
          <w:sz w:val="22"/>
        </w:rPr>
        <w:t>计入</w:t>
      </w:r>
      <w:r>
        <w:rPr>
          <w:rFonts w:hint="eastAsia" w:ascii="宋体" w:cs="Arial"/>
          <w:sz w:val="22"/>
        </w:rPr>
        <w:t>投标报价。</w:t>
      </w:r>
    </w:p>
    <w:p>
      <w:pPr>
        <w:spacing w:line="360" w:lineRule="exact"/>
        <w:ind w:left="968" w:hanging="968" w:hangingChars="440"/>
        <w:rPr>
          <w:rFonts w:ascii="宋体" w:cs="Arial"/>
          <w:sz w:val="22"/>
        </w:rPr>
      </w:pPr>
      <w:r>
        <w:rPr>
          <w:rFonts w:ascii="宋体" w:cs="Arial"/>
          <w:sz w:val="22"/>
        </w:rPr>
        <w:t>3. 此表仅提供了表格形式，</w:t>
      </w:r>
      <w:r>
        <w:rPr>
          <w:rFonts w:hint="eastAsia" w:ascii="宋体" w:cs="Arial"/>
          <w:sz w:val="22"/>
        </w:rPr>
        <w:t>投标供应商</w:t>
      </w:r>
      <w:r>
        <w:rPr>
          <w:rFonts w:ascii="宋体" w:cs="Arial"/>
          <w:sz w:val="22"/>
        </w:rPr>
        <w:t>应根据需要准备足够数量的表格来填写。</w:t>
      </w:r>
    </w:p>
    <w:p>
      <w:pPr>
        <w:pStyle w:val="306"/>
        <w:pBdr>
          <w:left w:val="none" w:color="auto" w:sz="0" w:space="0"/>
          <w:bottom w:val="none" w:color="auto" w:sz="0" w:space="0"/>
          <w:right w:val="none" w:color="auto" w:sz="0" w:space="0"/>
        </w:pBdr>
        <w:spacing w:before="0" w:beforeAutospacing="0" w:after="0" w:afterAutospacing="0" w:line="400" w:lineRule="atLeast"/>
        <w:textAlignment w:val="auto"/>
        <w:rPr>
          <w:rFonts w:ascii="Times New Roman" w:hAnsi="Times New Roman" w:eastAsia="楷体_GB2312"/>
        </w:rPr>
      </w:pPr>
    </w:p>
    <w:p>
      <w:pPr>
        <w:autoSpaceDE w:val="0"/>
        <w:autoSpaceDN w:val="0"/>
        <w:adjustRightInd w:val="0"/>
        <w:spacing w:line="460" w:lineRule="atLeast"/>
        <w:ind w:firstLine="440" w:firstLineChars="200"/>
        <w:rPr>
          <w:rFonts w:ascii="宋体" w:hAnsi="宋体"/>
          <w:sz w:val="22"/>
          <w:szCs w:val="22"/>
          <w:lang w:val="zh-CN"/>
        </w:rPr>
      </w:pPr>
      <w:r>
        <w:rPr>
          <w:rFonts w:hint="eastAsia" w:ascii="宋体" w:hAnsi="宋体"/>
          <w:sz w:val="22"/>
          <w:szCs w:val="22"/>
          <w:lang w:val="zh-CN"/>
        </w:rPr>
        <w:t>投标供应商（盖章）：</w:t>
      </w:r>
    </w:p>
    <w:p>
      <w:pPr>
        <w:pStyle w:val="50"/>
        <w:ind w:firstLine="0" w:firstLineChars="0"/>
        <w:rPr>
          <w:lang w:val="zh-CN"/>
        </w:rPr>
      </w:pPr>
    </w:p>
    <w:p>
      <w:pPr>
        <w:rPr>
          <w:rFonts w:ascii="宋体" w:hAnsi="宋体" w:cs="宋体"/>
          <w:b/>
          <w:sz w:val="24"/>
        </w:rPr>
      </w:pPr>
    </w:p>
    <w:bookmarkEnd w:id="42"/>
    <w:p>
      <w:pPr>
        <w:pStyle w:val="2"/>
        <w:jc w:val="both"/>
        <w:sectPr>
          <w:pgSz w:w="11906" w:h="16838"/>
          <w:pgMar w:top="1134" w:right="1134" w:bottom="1134" w:left="1134" w:header="850" w:footer="992" w:gutter="0"/>
          <w:cols w:space="720" w:num="1"/>
          <w:docGrid w:type="lines" w:linePitch="321" w:charSpace="0"/>
        </w:sectPr>
      </w:pPr>
    </w:p>
    <w:p>
      <w:pPr>
        <w:pStyle w:val="2"/>
        <w:numPr>
          <w:ilvl w:val="0"/>
          <w:numId w:val="3"/>
        </w:numPr>
        <w:rPr>
          <w:rFonts w:ascii="宋体" w:hAnsi="宋体" w:eastAsia="宋体" w:cs="宋体"/>
        </w:rPr>
      </w:pPr>
      <w:r>
        <w:rPr>
          <w:rFonts w:hint="eastAsia" w:ascii="宋体" w:hAnsi="宋体" w:eastAsia="宋体" w:cs="宋体"/>
        </w:rPr>
        <w:t xml:space="preserve"> </w:t>
      </w:r>
      <w:bookmarkStart w:id="49" w:name="_Toc10142"/>
      <w:bookmarkStart w:id="50" w:name="_Toc3381"/>
      <w:bookmarkStart w:id="51" w:name="_Toc221356958"/>
      <w:bookmarkStart w:id="52" w:name="_Toc221356895"/>
      <w:r>
        <w:rPr>
          <w:rFonts w:hint="eastAsia" w:ascii="宋体" w:hAnsi="宋体" w:eastAsia="宋体" w:cs="宋体"/>
        </w:rPr>
        <w:t>项目技术规范和服务要求</w:t>
      </w:r>
      <w:bookmarkEnd w:id="49"/>
      <w:bookmarkEnd w:id="50"/>
    </w:p>
    <w:bookmarkEnd w:id="51"/>
    <w:bookmarkEnd w:id="52"/>
    <w:p>
      <w:pPr>
        <w:tabs>
          <w:tab w:val="left" w:pos="420"/>
        </w:tabs>
        <w:snapToGrid w:val="0"/>
        <w:spacing w:line="360" w:lineRule="auto"/>
        <w:ind w:firstLine="442" w:firstLineChars="200"/>
        <w:rPr>
          <w:rFonts w:ascii="宋体" w:hAnsi="宋体"/>
          <w:b/>
          <w:sz w:val="22"/>
          <w:szCs w:val="22"/>
        </w:rPr>
      </w:pPr>
      <w:r>
        <w:rPr>
          <w:rFonts w:hint="eastAsia" w:ascii="宋体" w:hAnsi="宋体"/>
          <w:b/>
          <w:sz w:val="22"/>
          <w:szCs w:val="22"/>
        </w:rPr>
        <w:t>根据温州市疫情防控办公室2020年1月27日印发的《关于严格做好集中隔离医学观察点管控工作的通知（温防办[2020]6号）》规定，收运处置本辖区内所有核酸检测点和集中隔离医学观察点产生的医疗废物。</w:t>
      </w:r>
    </w:p>
    <w:p>
      <w:pPr>
        <w:numPr>
          <w:ilvl w:val="0"/>
          <w:numId w:val="4"/>
        </w:numPr>
        <w:spacing w:line="360" w:lineRule="auto"/>
        <w:rPr>
          <w:rFonts w:ascii="宋体" w:hAnsi="宋体"/>
          <w:sz w:val="22"/>
          <w:szCs w:val="22"/>
        </w:rPr>
      </w:pPr>
      <w:r>
        <w:rPr>
          <w:rFonts w:hint="eastAsia" w:ascii="宋体" w:hAnsi="宋体"/>
          <w:sz w:val="22"/>
          <w:szCs w:val="22"/>
        </w:rPr>
        <w:t>服务范围</w:t>
      </w:r>
    </w:p>
    <w:p>
      <w:pPr>
        <w:spacing w:line="360" w:lineRule="auto"/>
        <w:ind w:firstLine="641"/>
        <w:rPr>
          <w:rFonts w:ascii="宋体" w:hAnsi="宋体"/>
          <w:bCs/>
          <w:sz w:val="22"/>
          <w:szCs w:val="22"/>
        </w:rPr>
      </w:pPr>
      <w:r>
        <w:rPr>
          <w:rFonts w:hint="eastAsia" w:ascii="宋体" w:hAnsi="宋体"/>
          <w:bCs/>
          <w:sz w:val="22"/>
          <w:szCs w:val="22"/>
        </w:rPr>
        <w:t>鹿城区</w:t>
      </w:r>
      <w:r>
        <w:rPr>
          <w:rFonts w:hint="eastAsia" w:ascii="宋体" w:hAnsi="宋体"/>
          <w:b/>
          <w:bCs/>
          <w:sz w:val="22"/>
          <w:szCs w:val="22"/>
        </w:rPr>
        <w:t>隔离点、新冠疫苗临时接种点、临时核酸检测点</w:t>
      </w:r>
      <w:r>
        <w:rPr>
          <w:rFonts w:hint="eastAsia" w:ascii="宋体" w:hAnsi="宋体"/>
          <w:bCs/>
          <w:sz w:val="22"/>
          <w:szCs w:val="22"/>
        </w:rPr>
        <w:t>产生的各类垃圾、</w:t>
      </w:r>
      <w:r>
        <w:rPr>
          <w:rFonts w:ascii="宋体" w:hAnsi="宋体"/>
          <w:bCs/>
          <w:sz w:val="22"/>
          <w:szCs w:val="22"/>
        </w:rPr>
        <w:t>新冠</w:t>
      </w:r>
      <w:r>
        <w:rPr>
          <w:rFonts w:hint="eastAsia" w:ascii="宋体" w:hAnsi="宋体"/>
          <w:bCs/>
          <w:sz w:val="22"/>
          <w:szCs w:val="22"/>
        </w:rPr>
        <w:t>疫苗接种点及核酸检测点所产生的医疗废物，不包括</w:t>
      </w:r>
      <w:r>
        <w:rPr>
          <w:rFonts w:hint="eastAsia" w:ascii="宋体" w:hAnsi="宋体"/>
          <w:b/>
          <w:bCs/>
          <w:sz w:val="22"/>
          <w:szCs w:val="22"/>
        </w:rPr>
        <w:t>隔离点、新冠疫苗临时接种点、临时核酸检测点</w:t>
      </w:r>
      <w:r>
        <w:rPr>
          <w:rFonts w:ascii="宋体" w:hAnsi="宋体"/>
          <w:bCs/>
          <w:sz w:val="22"/>
          <w:szCs w:val="22"/>
        </w:rPr>
        <w:t>所产</w:t>
      </w:r>
      <w:r>
        <w:rPr>
          <w:rFonts w:hint="eastAsia" w:ascii="宋体" w:hAnsi="宋体"/>
          <w:bCs/>
          <w:sz w:val="22"/>
          <w:szCs w:val="22"/>
        </w:rPr>
        <w:t>生的生活垃圾、建筑垃圾及其他固体废物。</w:t>
      </w:r>
      <w:r>
        <w:rPr>
          <w:rFonts w:ascii="宋体" w:hAnsi="宋体"/>
          <w:bCs/>
          <w:sz w:val="22"/>
          <w:szCs w:val="22"/>
        </w:rPr>
        <w:t>若合同期间，</w:t>
      </w:r>
      <w:r>
        <w:rPr>
          <w:rFonts w:hint="eastAsia" w:ascii="宋体" w:hAnsi="宋体"/>
          <w:bCs/>
          <w:sz w:val="22"/>
          <w:szCs w:val="22"/>
        </w:rPr>
        <w:t>鹿城区</w:t>
      </w:r>
      <w:r>
        <w:rPr>
          <w:rFonts w:hint="eastAsia" w:ascii="宋体" w:hAnsi="宋体"/>
          <w:b/>
          <w:bCs/>
          <w:sz w:val="22"/>
          <w:szCs w:val="22"/>
        </w:rPr>
        <w:t>隔离点、新冠疫苗临时接种点、临时核酸检测点</w:t>
      </w:r>
      <w:r>
        <w:rPr>
          <w:rFonts w:ascii="宋体" w:hAnsi="宋体"/>
          <w:bCs/>
          <w:sz w:val="22"/>
          <w:szCs w:val="22"/>
        </w:rPr>
        <w:t>数量发生增减的，按实际数量结算。</w:t>
      </w:r>
    </w:p>
    <w:p>
      <w:pPr>
        <w:numPr>
          <w:ilvl w:val="0"/>
          <w:numId w:val="5"/>
        </w:numPr>
        <w:tabs>
          <w:tab w:val="left" w:pos="0"/>
        </w:tabs>
        <w:snapToGrid w:val="0"/>
        <w:spacing w:line="360" w:lineRule="auto"/>
        <w:ind w:firstLine="220" w:firstLineChars="100"/>
        <w:rPr>
          <w:rFonts w:ascii="宋体" w:hAnsi="宋体"/>
          <w:bCs/>
          <w:sz w:val="22"/>
          <w:szCs w:val="22"/>
        </w:rPr>
      </w:pPr>
      <w:r>
        <w:rPr>
          <w:rFonts w:hint="eastAsia" w:ascii="宋体" w:hAnsi="宋体"/>
          <w:bCs/>
          <w:sz w:val="22"/>
          <w:szCs w:val="22"/>
        </w:rPr>
        <w:t>服务内容</w:t>
      </w:r>
    </w:p>
    <w:p>
      <w:pPr>
        <w:tabs>
          <w:tab w:val="left" w:pos="0"/>
        </w:tabs>
        <w:snapToGrid w:val="0"/>
        <w:spacing w:line="360" w:lineRule="auto"/>
        <w:ind w:left="210" w:leftChars="100"/>
        <w:rPr>
          <w:rFonts w:ascii="宋体" w:hAnsi="宋体"/>
          <w:bCs/>
          <w:sz w:val="22"/>
          <w:szCs w:val="22"/>
        </w:rPr>
      </w:pPr>
      <w:r>
        <w:rPr>
          <w:rFonts w:hint="eastAsia" w:ascii="宋体" w:hAnsi="宋体"/>
          <w:bCs/>
          <w:sz w:val="22"/>
          <w:szCs w:val="22"/>
        </w:rPr>
        <w:t xml:space="preserve">  供应商需对本项目</w:t>
      </w:r>
      <w:r>
        <w:rPr>
          <w:rFonts w:hint="eastAsia" w:ascii="宋体" w:hAnsi="宋体"/>
          <w:b/>
          <w:bCs/>
          <w:sz w:val="22"/>
          <w:szCs w:val="22"/>
        </w:rPr>
        <w:t>隔离点、新冠疫苗临时接种点、临时核酸检测点</w:t>
      </w:r>
      <w:r>
        <w:rPr>
          <w:rFonts w:hint="eastAsia" w:ascii="宋体" w:hAnsi="宋体"/>
          <w:bCs/>
          <w:sz w:val="22"/>
          <w:szCs w:val="22"/>
        </w:rPr>
        <w:t>的医疗废物进行统一上门回收、运输、集中处置。</w:t>
      </w:r>
    </w:p>
    <w:p>
      <w:pPr>
        <w:spacing w:line="360" w:lineRule="auto"/>
        <w:ind w:firstLine="220" w:firstLineChars="100"/>
        <w:rPr>
          <w:rFonts w:ascii="宋体" w:hAnsi="宋体" w:cs="宋体"/>
          <w:bCs/>
          <w:sz w:val="22"/>
          <w:szCs w:val="22"/>
        </w:rPr>
      </w:pPr>
      <w:r>
        <w:rPr>
          <w:rFonts w:hint="eastAsia" w:ascii="宋体" w:hAnsi="宋体" w:cs="宋体"/>
          <w:bCs/>
          <w:sz w:val="22"/>
          <w:szCs w:val="22"/>
        </w:rPr>
        <w:t>三）服务要求</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供应商应对</w:t>
      </w:r>
      <w:r>
        <w:rPr>
          <w:rFonts w:hint="eastAsia" w:ascii="宋体" w:hAnsi="宋体"/>
          <w:b/>
          <w:bCs/>
          <w:sz w:val="22"/>
          <w:szCs w:val="22"/>
        </w:rPr>
        <w:t>隔离点、新冠疫苗临时接种点、临时核酸检测点</w:t>
      </w:r>
      <w:r>
        <w:rPr>
          <w:rFonts w:hint="eastAsia" w:ascii="宋体" w:hAnsi="宋体" w:cs="宋体"/>
          <w:bCs/>
          <w:sz w:val="22"/>
          <w:szCs w:val="22"/>
        </w:rPr>
        <w:t>从事医疗废物收集的工作人员和协助管理人员进行相关法律和专业技术、安全防护以及紧急处理等方面的知识培训。</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应当采取有效的职业卫生防护措施，为从事医疗废物收集、运送、贮存、处置等工作的人员和管理人员，配备必要的防护用品，定期进行健康检查；</w:t>
      </w:r>
      <w:r>
        <w:rPr>
          <w:rFonts w:hint="eastAsia" w:ascii="宋体" w:hAnsi="宋体" w:cs="Arial"/>
          <w:sz w:val="22"/>
          <w:szCs w:val="22"/>
          <w:shd w:val="clear" w:color="auto" w:fill="FFFFFF"/>
        </w:rPr>
        <w:t>按要求</w:t>
      </w:r>
      <w:r>
        <w:rPr>
          <w:rFonts w:ascii="宋体" w:hAnsi="宋体" w:cs="Arial"/>
          <w:sz w:val="22"/>
          <w:szCs w:val="22"/>
          <w:shd w:val="clear" w:color="auto" w:fill="FFFFFF"/>
        </w:rPr>
        <w:t>，对有关人员进行免疫接种</w:t>
      </w:r>
      <w:r>
        <w:rPr>
          <w:rFonts w:hint="eastAsia" w:ascii="宋体" w:hAnsi="宋体" w:cs="Arial"/>
          <w:sz w:val="22"/>
          <w:szCs w:val="22"/>
          <w:shd w:val="clear" w:color="auto" w:fill="FFFFFF"/>
        </w:rPr>
        <w:t>和核酸检测</w:t>
      </w:r>
      <w:r>
        <w:rPr>
          <w:rFonts w:ascii="宋体" w:hAnsi="宋体" w:cs="Arial"/>
          <w:sz w:val="22"/>
          <w:szCs w:val="22"/>
          <w:shd w:val="clear" w:color="auto" w:fill="FFFFFF"/>
        </w:rPr>
        <w:t>，防止其受到健康损害。</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供应商应确保每24小时派车到</w:t>
      </w:r>
      <w:r>
        <w:rPr>
          <w:rFonts w:hint="eastAsia" w:ascii="宋体" w:hAnsi="宋体"/>
          <w:b/>
          <w:bCs/>
          <w:sz w:val="22"/>
          <w:szCs w:val="22"/>
        </w:rPr>
        <w:t>隔离点、新冠疫苗临时接种点、临时核酸检测点</w:t>
      </w:r>
      <w:r>
        <w:rPr>
          <w:rFonts w:hint="eastAsia" w:ascii="宋体" w:hAnsi="宋体" w:cs="宋体"/>
          <w:bCs/>
          <w:sz w:val="22"/>
          <w:szCs w:val="22"/>
        </w:rPr>
        <w:t>上收集，如遇特殊情况（交通、道路、气候等原因的影响）无法按时收运，应及时通知</w:t>
      </w:r>
      <w:r>
        <w:rPr>
          <w:rFonts w:hint="eastAsia" w:ascii="宋体" w:hAnsi="宋体"/>
          <w:b/>
          <w:bCs/>
          <w:sz w:val="22"/>
          <w:szCs w:val="22"/>
        </w:rPr>
        <w:t>隔离点、新冠疫苗临时接种点、临时核酸检测点</w:t>
      </w:r>
      <w:r>
        <w:rPr>
          <w:rFonts w:hint="eastAsia" w:ascii="宋体" w:hAnsi="宋体" w:cs="宋体"/>
          <w:bCs/>
          <w:sz w:val="22"/>
          <w:szCs w:val="22"/>
        </w:rPr>
        <w:t>联系人，并采取紧急措施由双方协商处理。</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供应商应负责向</w:t>
      </w:r>
      <w:r>
        <w:rPr>
          <w:rFonts w:hint="eastAsia" w:ascii="宋体" w:hAnsi="宋体"/>
          <w:b/>
          <w:bCs/>
          <w:sz w:val="22"/>
          <w:szCs w:val="22"/>
        </w:rPr>
        <w:t>隔离点、新冠疫苗临时接种点、临时核酸检测点</w:t>
      </w:r>
      <w:r>
        <w:rPr>
          <w:rFonts w:hint="eastAsia" w:ascii="宋体" w:hAnsi="宋体" w:cs="宋体"/>
          <w:bCs/>
          <w:sz w:val="22"/>
          <w:szCs w:val="22"/>
        </w:rPr>
        <w:t>提供</w:t>
      </w:r>
      <w:r>
        <w:rPr>
          <w:rFonts w:hint="eastAsia" w:ascii="宋体" w:hAnsi="宋体" w:cs="Arial"/>
          <w:sz w:val="22"/>
          <w:szCs w:val="22"/>
          <w:shd w:val="clear" w:color="auto" w:fill="FFFFFF"/>
        </w:rPr>
        <w:t>符合《医疗废物专用包装物、容器的标准和警示的规定》</w:t>
      </w:r>
      <w:r>
        <w:rPr>
          <w:rFonts w:hint="eastAsia" w:ascii="宋体" w:hAnsi="宋体" w:cs="宋体"/>
          <w:bCs/>
          <w:sz w:val="22"/>
          <w:szCs w:val="22"/>
        </w:rPr>
        <w:t>的专用包装袋、周转箱。</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供应商须自行配置车辆驾驶员、医疗废物专用车及相关设备，满足本项目采购工作要求并符合环保部门管理要求。</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应当采取有效措施，防止医疗废物流失、泄漏、扩散</w:t>
      </w:r>
      <w:r>
        <w:rPr>
          <w:rFonts w:hint="eastAsia" w:ascii="宋体" w:hAnsi="宋体" w:cs="Arial"/>
          <w:sz w:val="22"/>
          <w:szCs w:val="22"/>
          <w:shd w:val="clear" w:color="auto" w:fill="FFFFFF"/>
        </w:rPr>
        <w:t>。</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运送医疗废物，应当遵守国家有关危险货物运输管理的规定，使用有明显医疗废物标识的专用车辆。医疗废物专用车辆应当达到防渗漏、防遗撒以及其他环境保护和卫生要求。</w:t>
      </w:r>
      <w:r>
        <w:rPr>
          <w:rFonts w:hint="eastAsia" w:ascii="宋体" w:hAnsi="宋体" w:cs="Arial"/>
          <w:sz w:val="22"/>
          <w:szCs w:val="22"/>
          <w:shd w:val="clear" w:color="auto" w:fill="FFFFFF"/>
        </w:rPr>
        <w:t>项目运行过程中，由于医疗废物车辆产生的事故，以及由于供应商收集、运输、存放过程中管理不当导致医疗废弃物流失、泄露、扩散等传染性事件及产生的费用由供应商负责。</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应当依照《中华人民共和国固体废物污染环境防治法》</w:t>
      </w:r>
      <w:r>
        <w:rPr>
          <w:rFonts w:hint="eastAsia" w:ascii="宋体" w:hAnsi="宋体" w:cs="Arial"/>
          <w:sz w:val="22"/>
          <w:szCs w:val="22"/>
          <w:shd w:val="clear" w:color="auto" w:fill="FFFFFF"/>
        </w:rPr>
        <w:t>0</w:t>
      </w:r>
      <w:r>
        <w:rPr>
          <w:rFonts w:ascii="宋体" w:hAnsi="宋体" w:cs="Arial"/>
          <w:sz w:val="22"/>
          <w:szCs w:val="22"/>
          <w:shd w:val="clear" w:color="auto" w:fill="FFFFFF"/>
        </w:rPr>
        <w:t>21的规定，执行危险废物转移联单管理制度。</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禁止在运送过程中丢弃医疗废物；禁止在非贮存地点倾倒、堆放医疗废物或者将医疗废物混入其他废物和生活垃圾。</w:t>
      </w:r>
    </w:p>
    <w:p>
      <w:pPr>
        <w:numPr>
          <w:ilvl w:val="0"/>
          <w:numId w:val="6"/>
        </w:numPr>
        <w:tabs>
          <w:tab w:val="left" w:pos="0"/>
        </w:tabs>
        <w:snapToGrid w:val="0"/>
        <w:spacing w:line="360" w:lineRule="auto"/>
        <w:ind w:left="0" w:firstLine="420"/>
        <w:rPr>
          <w:rFonts w:ascii="宋体" w:hAnsi="宋体" w:cs="宋体"/>
          <w:bCs/>
          <w:sz w:val="22"/>
          <w:szCs w:val="22"/>
        </w:rPr>
      </w:pPr>
      <w:r>
        <w:rPr>
          <w:rFonts w:ascii="宋体" w:hAnsi="宋体" w:cs="Arial"/>
          <w:sz w:val="22"/>
          <w:szCs w:val="22"/>
          <w:shd w:val="clear" w:color="auto" w:fill="FFFFFF"/>
        </w:rPr>
        <w:t>运送医疗废物的专用车辆使用后，应当在医疗废物集中处置场所内及时进行消毒和清洁。</w:t>
      </w:r>
      <w:r>
        <w:rPr>
          <w:rFonts w:hint="eastAsia" w:ascii="宋体" w:hAnsi="宋体" w:cs="Arial"/>
          <w:sz w:val="22"/>
          <w:szCs w:val="22"/>
          <w:shd w:val="clear" w:color="auto" w:fill="FFFFFF"/>
        </w:rPr>
        <w:t>车辆必须定点存放，车辆清洗消毒产生的污水必须经过处理后按要求排放。</w:t>
      </w:r>
    </w:p>
    <w:p>
      <w:pPr>
        <w:numPr>
          <w:ilvl w:val="0"/>
          <w:numId w:val="6"/>
        </w:numPr>
        <w:tabs>
          <w:tab w:val="left" w:pos="0"/>
        </w:tabs>
        <w:snapToGrid w:val="0"/>
        <w:spacing w:line="360" w:lineRule="auto"/>
        <w:ind w:left="0" w:firstLine="420"/>
        <w:rPr>
          <w:rFonts w:ascii="宋体" w:hAnsi="宋体" w:cs="宋体"/>
          <w:bCs/>
          <w:sz w:val="22"/>
          <w:szCs w:val="22"/>
        </w:rPr>
      </w:pPr>
      <w:r>
        <w:rPr>
          <w:rFonts w:ascii="宋体" w:hAnsi="宋体" w:cs="Arial"/>
          <w:sz w:val="22"/>
          <w:szCs w:val="22"/>
          <w:shd w:val="clear" w:color="auto" w:fill="FFFFFF"/>
        </w:rPr>
        <w:t>医疗废物集中处置单位应当安装污染物排放在线监控装置，并确保监控装置经常处于正常运行状态</w:t>
      </w:r>
      <w:r>
        <w:rPr>
          <w:rFonts w:hint="eastAsia" w:ascii="宋体" w:hAnsi="宋体" w:cs="Arial"/>
          <w:sz w:val="22"/>
          <w:szCs w:val="22"/>
          <w:shd w:val="clear" w:color="auto" w:fill="FFFFFF"/>
        </w:rPr>
        <w:t>。</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供应商应必须按医疗废物集中处置规范及时处置医疗废物，防止医疗废物再次对环境的污染。</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供应商</w:t>
      </w:r>
      <w:r>
        <w:rPr>
          <w:rFonts w:ascii="宋体" w:hAnsi="宋体" w:cs="Arial"/>
          <w:sz w:val="22"/>
          <w:szCs w:val="22"/>
          <w:shd w:val="clear" w:color="auto" w:fill="FFFFFF"/>
        </w:rPr>
        <w:t>应当对医疗废物进行登记，登记内容应当包括医疗废物的来源、种类、重量或者数量、交接时间、处置方法、最终去向以及经办人签名等项目</w:t>
      </w:r>
      <w:r>
        <w:rPr>
          <w:rFonts w:hint="eastAsia" w:ascii="宋体" w:hAnsi="宋体" w:cs="Arial"/>
          <w:sz w:val="22"/>
          <w:szCs w:val="22"/>
          <w:shd w:val="clear" w:color="auto" w:fill="FFFFFF"/>
        </w:rPr>
        <w:t>，</w:t>
      </w:r>
      <w:r>
        <w:rPr>
          <w:rFonts w:ascii="宋体" w:hAnsi="宋体" w:cs="Arial"/>
          <w:sz w:val="22"/>
          <w:szCs w:val="22"/>
          <w:shd w:val="clear" w:color="auto" w:fill="FFFFFF"/>
        </w:rPr>
        <w:t>登记资料至少保存3年</w:t>
      </w:r>
      <w:r>
        <w:rPr>
          <w:rFonts w:hint="eastAsia" w:ascii="宋体" w:hAnsi="宋体" w:cs="Arial"/>
          <w:sz w:val="22"/>
          <w:szCs w:val="22"/>
          <w:shd w:val="clear" w:color="auto" w:fill="FFFFFF"/>
        </w:rPr>
        <w:t>。同时，供应商应当及时履行省固废信息系统涉疫废物监管模块中运输端和处置端的职责，及时上传医疗废物的相关信息至省固废平台。</w:t>
      </w:r>
    </w:p>
    <w:p>
      <w:pPr>
        <w:numPr>
          <w:ilvl w:val="0"/>
          <w:numId w:val="6"/>
        </w:numPr>
        <w:tabs>
          <w:tab w:val="left" w:pos="0"/>
        </w:tabs>
        <w:snapToGrid w:val="0"/>
        <w:spacing w:line="360" w:lineRule="auto"/>
        <w:ind w:left="0" w:right="1680" w:rightChars="800" w:firstLine="420"/>
        <w:rPr>
          <w:rFonts w:ascii="宋体" w:hAnsi="宋体" w:cs="宋体"/>
          <w:bCs/>
          <w:sz w:val="22"/>
          <w:szCs w:val="22"/>
        </w:rPr>
      </w:pPr>
      <w:r>
        <w:rPr>
          <w:rFonts w:hint="eastAsia" w:ascii="宋体" w:hAnsi="宋体" w:cs="宋体"/>
          <w:bCs/>
          <w:sz w:val="22"/>
          <w:szCs w:val="22"/>
        </w:rPr>
        <w:t>供应商应按规定办理好医疗废物转移交接手续。</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宋体"/>
          <w:bCs/>
          <w:sz w:val="22"/>
          <w:szCs w:val="22"/>
        </w:rPr>
        <w:t>供应商应做好隔离医学观察点、新冠疫苗接种点、核酸检测点医疗废物收运处置台账记录，并每日汇总报送温州市生态环境局鹿城分局。</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cs="Arial"/>
          <w:sz w:val="22"/>
          <w:szCs w:val="22"/>
          <w:shd w:val="clear" w:color="auto" w:fill="FFFFFF"/>
        </w:rPr>
        <w:t>未尽事宜，按以下“处置要求”执行。</w:t>
      </w:r>
    </w:p>
    <w:p>
      <w:pPr>
        <w:numPr>
          <w:ilvl w:val="0"/>
          <w:numId w:val="6"/>
        </w:numPr>
        <w:tabs>
          <w:tab w:val="left" w:pos="0"/>
        </w:tabs>
        <w:snapToGrid w:val="0"/>
        <w:spacing w:line="360" w:lineRule="auto"/>
        <w:ind w:left="0" w:firstLine="420"/>
        <w:rPr>
          <w:rFonts w:ascii="宋体" w:hAnsi="宋体" w:cs="宋体"/>
          <w:bCs/>
          <w:sz w:val="22"/>
          <w:szCs w:val="22"/>
        </w:rPr>
      </w:pPr>
      <w:r>
        <w:rPr>
          <w:rFonts w:hint="eastAsia" w:ascii="宋体" w:hAnsi="宋体"/>
          <w:bCs/>
          <w:sz w:val="22"/>
          <w:szCs w:val="22"/>
        </w:rPr>
        <w:t>如相关法律、法规发生变更的，从其规定。</w:t>
      </w:r>
    </w:p>
    <w:p>
      <w:pPr>
        <w:numPr>
          <w:ilvl w:val="0"/>
          <w:numId w:val="5"/>
        </w:numPr>
        <w:tabs>
          <w:tab w:val="left" w:pos="0"/>
        </w:tabs>
        <w:snapToGrid w:val="0"/>
        <w:spacing w:line="360" w:lineRule="auto"/>
        <w:ind w:firstLine="220" w:firstLineChars="100"/>
        <w:rPr>
          <w:rFonts w:ascii="宋体" w:hAnsi="宋体"/>
          <w:bCs/>
          <w:sz w:val="22"/>
          <w:szCs w:val="22"/>
        </w:rPr>
      </w:pPr>
      <w:r>
        <w:rPr>
          <w:rFonts w:hint="eastAsia" w:ascii="宋体" w:hAnsi="宋体"/>
          <w:bCs/>
          <w:sz w:val="22"/>
          <w:szCs w:val="22"/>
        </w:rPr>
        <w:t>收费标准</w:t>
      </w:r>
    </w:p>
    <w:p>
      <w:pPr>
        <w:tabs>
          <w:tab w:val="left" w:pos="0"/>
        </w:tabs>
        <w:snapToGrid w:val="0"/>
        <w:spacing w:line="360" w:lineRule="auto"/>
        <w:ind w:left="210" w:leftChars="100" w:firstLine="440" w:firstLineChars="200"/>
        <w:rPr>
          <w:rFonts w:ascii="宋体" w:hAnsi="宋体"/>
          <w:bCs/>
          <w:sz w:val="22"/>
          <w:szCs w:val="22"/>
        </w:rPr>
      </w:pPr>
      <w:r>
        <w:rPr>
          <w:rFonts w:hint="eastAsia" w:ascii="宋体" w:hAnsi="宋体"/>
          <w:sz w:val="22"/>
          <w:szCs w:val="22"/>
        </w:rPr>
        <w:t>▲</w:t>
      </w:r>
      <w:r>
        <w:rPr>
          <w:rFonts w:hint="eastAsia" w:ascii="宋体" w:hAnsi="宋体"/>
          <w:bCs/>
          <w:sz w:val="22"/>
          <w:szCs w:val="22"/>
        </w:rPr>
        <w:t>医疗废物按处置费用上限</w:t>
      </w:r>
      <w:r>
        <w:rPr>
          <w:rFonts w:hint="eastAsia" w:ascii="宋体" w:hAnsi="宋体"/>
          <w:bCs/>
          <w:sz w:val="22"/>
          <w:szCs w:val="22"/>
          <w:u w:val="single"/>
        </w:rPr>
        <w:t>40元/箱</w:t>
      </w:r>
      <w:r>
        <w:rPr>
          <w:rFonts w:hint="eastAsia" w:ascii="宋体" w:hAnsi="宋体"/>
          <w:bCs/>
          <w:sz w:val="22"/>
          <w:szCs w:val="22"/>
        </w:rPr>
        <w:t>（周转箱容积在57升以内的，折合每升单价上限0.7元/升计算每箱报价，周转箱容积在57升以上的，单价上限为40元/箱）进行运输处置。</w:t>
      </w:r>
    </w:p>
    <w:p>
      <w:pPr>
        <w:tabs>
          <w:tab w:val="left" w:pos="0"/>
        </w:tabs>
        <w:snapToGrid w:val="0"/>
        <w:spacing w:line="360" w:lineRule="auto"/>
        <w:ind w:firstLine="220" w:firstLineChars="100"/>
        <w:rPr>
          <w:rFonts w:ascii="宋体" w:hAnsi="宋体"/>
          <w:bCs/>
          <w:sz w:val="22"/>
          <w:szCs w:val="22"/>
        </w:rPr>
      </w:pPr>
      <w:r>
        <w:rPr>
          <w:rFonts w:hint="eastAsia" w:ascii="宋体" w:hAnsi="宋体"/>
          <w:bCs/>
          <w:sz w:val="22"/>
          <w:szCs w:val="22"/>
        </w:rPr>
        <w:t>四）处置要求</w:t>
      </w:r>
    </w:p>
    <w:p>
      <w:pPr>
        <w:tabs>
          <w:tab w:val="left" w:pos="0"/>
        </w:tabs>
        <w:snapToGrid w:val="0"/>
        <w:spacing w:line="360" w:lineRule="auto"/>
        <w:ind w:firstLine="444" w:firstLineChars="202"/>
        <w:rPr>
          <w:rFonts w:ascii="宋体" w:hAnsi="宋体"/>
          <w:bCs/>
          <w:sz w:val="22"/>
          <w:szCs w:val="22"/>
        </w:rPr>
      </w:pPr>
      <w:r>
        <w:rPr>
          <w:rFonts w:hint="eastAsia" w:ascii="宋体" w:hAnsi="宋体"/>
          <w:bCs/>
          <w:sz w:val="22"/>
          <w:szCs w:val="22"/>
        </w:rPr>
        <w:t>严格按照中华人民共和国国务院令第 380 号《医疗废物管理条例》、中华人民共和国卫生部令第 36 号《医疗卫生机构医疗废物管理办法》、环发［2003］206 号《医疗废物集中处置技术规范》等等与本项目相关的其他文件执行。</w:t>
      </w:r>
    </w:p>
    <w:p>
      <w:pPr>
        <w:spacing w:line="360" w:lineRule="auto"/>
        <w:ind w:firstLine="220" w:firstLineChars="100"/>
        <w:rPr>
          <w:rFonts w:ascii="宋体" w:hAnsi="宋体" w:cs="宋体"/>
          <w:bCs/>
          <w:sz w:val="22"/>
          <w:szCs w:val="22"/>
        </w:rPr>
      </w:pPr>
      <w:r>
        <w:rPr>
          <w:rFonts w:hint="eastAsia" w:ascii="宋体" w:hAnsi="宋体" w:cs="宋体"/>
          <w:bCs/>
          <w:sz w:val="22"/>
          <w:szCs w:val="22"/>
        </w:rPr>
        <w:t>五）服务期限</w:t>
      </w:r>
    </w:p>
    <w:p>
      <w:pPr>
        <w:spacing w:line="360" w:lineRule="auto"/>
        <w:ind w:firstLine="660" w:firstLineChars="300"/>
        <w:rPr>
          <w:rFonts w:ascii="宋体" w:hAnsi="宋体"/>
          <w:sz w:val="22"/>
          <w:szCs w:val="22"/>
        </w:rPr>
      </w:pPr>
      <w:r>
        <w:rPr>
          <w:rFonts w:hint="eastAsia" w:ascii="宋体" w:hAnsi="宋体"/>
          <w:sz w:val="22"/>
          <w:szCs w:val="22"/>
        </w:rPr>
        <w:t>▲合同签订后一年。</w:t>
      </w:r>
    </w:p>
    <w:p>
      <w:pPr>
        <w:spacing w:line="360" w:lineRule="auto"/>
        <w:ind w:firstLine="220" w:firstLineChars="100"/>
        <w:rPr>
          <w:rFonts w:ascii="宋体" w:hAnsi="宋体"/>
          <w:sz w:val="22"/>
          <w:szCs w:val="22"/>
        </w:rPr>
      </w:pPr>
      <w:r>
        <w:rPr>
          <w:rFonts w:hint="eastAsia" w:ascii="宋体" w:hAnsi="宋体"/>
          <w:sz w:val="22"/>
          <w:szCs w:val="22"/>
        </w:rPr>
        <w:t>六）付款方式</w:t>
      </w:r>
    </w:p>
    <w:p>
      <w:pPr>
        <w:tabs>
          <w:tab w:val="left" w:pos="0"/>
        </w:tabs>
        <w:snapToGrid w:val="0"/>
        <w:spacing w:line="360" w:lineRule="auto"/>
        <w:ind w:left="210" w:leftChars="100" w:firstLine="440" w:firstLineChars="200"/>
        <w:rPr>
          <w:rFonts w:ascii="宋体" w:hAnsi="宋体"/>
          <w:sz w:val="22"/>
          <w:szCs w:val="22"/>
        </w:rPr>
      </w:pPr>
      <w:r>
        <w:rPr>
          <w:rFonts w:hint="eastAsia" w:ascii="宋体" w:hAnsi="宋体"/>
          <w:sz w:val="22"/>
          <w:szCs w:val="22"/>
        </w:rPr>
        <w:t>▲本项目是以人工投入为主的项目且实行</w:t>
      </w:r>
      <w:r>
        <w:rPr>
          <w:rFonts w:hint="eastAsia" w:ascii="宋体" w:hAnsi="宋体"/>
          <w:sz w:val="22"/>
          <w:szCs w:val="22"/>
          <w:highlight w:val="yellow"/>
        </w:rPr>
        <w:t>按季度</w:t>
      </w:r>
      <w:r>
        <w:rPr>
          <w:rFonts w:hint="eastAsia" w:ascii="宋体" w:hAnsi="宋体"/>
          <w:sz w:val="22"/>
          <w:szCs w:val="22"/>
        </w:rPr>
        <w:t>定期结算支付款项的项目，本次不约定预付款，</w:t>
      </w:r>
      <w:r>
        <w:rPr>
          <w:rFonts w:hint="eastAsia" w:ascii="宋体" w:hAnsi="宋体"/>
          <w:bCs/>
          <w:sz w:val="22"/>
          <w:szCs w:val="22"/>
        </w:rPr>
        <w:t>根据</w:t>
      </w:r>
      <w:r>
        <w:rPr>
          <w:rFonts w:hint="eastAsia" w:ascii="宋体" w:hAnsi="宋体" w:cs="宋体"/>
          <w:bCs/>
          <w:sz w:val="22"/>
          <w:szCs w:val="22"/>
        </w:rPr>
        <w:t>隔离医学观察点、新冠疫苗接种点、核酸检测点</w:t>
      </w:r>
      <w:r>
        <w:rPr>
          <w:rFonts w:hint="eastAsia" w:ascii="宋体" w:hAnsi="宋体"/>
          <w:bCs/>
          <w:sz w:val="22"/>
          <w:szCs w:val="22"/>
        </w:rPr>
        <w:t>医疗废物实际箱数及时按月结算处置费用，若因供应商管理不当，造成医疗废弃物流失、泄露、扩散等传染性事件，由供应商自行承担负责，同时采购人有权终止合同，并要求供应商支付合同价款的30%作为违约金。</w:t>
      </w:r>
    </w:p>
    <w:p>
      <w:pPr>
        <w:spacing w:line="460" w:lineRule="exact"/>
        <w:rPr>
          <w:rFonts w:ascii="宋体" w:hAnsi="宋体" w:cs="宋体"/>
          <w:b/>
          <w:sz w:val="30"/>
        </w:rPr>
      </w:pPr>
      <w:r>
        <w:rPr>
          <w:rFonts w:hint="eastAsia" w:ascii="宋体" w:hAnsi="宋体" w:cs="宋体"/>
          <w:b/>
          <w:sz w:val="30"/>
        </w:rPr>
        <w:br w:type="page"/>
      </w:r>
    </w:p>
    <w:p>
      <w:pPr>
        <w:keepNext/>
        <w:keepLines/>
        <w:rPr>
          <w:rFonts w:ascii="宋体" w:hAnsi="宋体" w:cs="宋体"/>
        </w:rPr>
      </w:pPr>
    </w:p>
    <w:p>
      <w:pPr>
        <w:pStyle w:val="2"/>
        <w:rPr>
          <w:rFonts w:ascii="宋体" w:hAnsi="宋体" w:eastAsia="宋体" w:cs="宋体"/>
        </w:rPr>
      </w:pPr>
      <w:bookmarkStart w:id="53" w:name="_Toc18194"/>
      <w:bookmarkStart w:id="54" w:name="_Toc30323"/>
      <w:r>
        <w:rPr>
          <w:rFonts w:hint="eastAsia" w:ascii="宋体" w:hAnsi="宋体" w:eastAsia="宋体" w:cs="宋体"/>
        </w:rPr>
        <w:t>第五部分   评标原则及方法</w:t>
      </w:r>
      <w:bookmarkEnd w:id="53"/>
      <w:bookmarkEnd w:id="54"/>
    </w:p>
    <w:p>
      <w:pPr>
        <w:spacing w:line="460" w:lineRule="exact"/>
        <w:ind w:firstLine="541" w:firstLineChars="245"/>
        <w:rPr>
          <w:rFonts w:ascii="宋体" w:hAnsi="宋体" w:cs="宋体"/>
          <w:b/>
          <w:sz w:val="22"/>
          <w:szCs w:val="22"/>
        </w:rPr>
      </w:pPr>
      <w:r>
        <w:rPr>
          <w:rFonts w:hint="eastAsia" w:ascii="宋体" w:hAnsi="宋体" w:cs="宋体"/>
          <w:b/>
          <w:sz w:val="22"/>
          <w:szCs w:val="22"/>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outlineLvl w:val="1"/>
        <w:rPr>
          <w:rFonts w:ascii="宋体" w:hAnsi="宋体" w:cs="宋体"/>
          <w:b/>
          <w:sz w:val="22"/>
          <w:szCs w:val="22"/>
        </w:rPr>
      </w:pPr>
      <w:bookmarkStart w:id="55" w:name="_Toc15713"/>
      <w:bookmarkStart w:id="56" w:name="_Toc4407"/>
      <w:r>
        <w:rPr>
          <w:rFonts w:hint="eastAsia" w:ascii="宋体" w:hAnsi="宋体" w:cs="宋体"/>
          <w:b/>
          <w:sz w:val="22"/>
          <w:szCs w:val="22"/>
        </w:rPr>
        <w:t>一、总 则</w:t>
      </w:r>
      <w:bookmarkEnd w:id="55"/>
      <w:bookmarkEnd w:id="56"/>
    </w:p>
    <w:p>
      <w:pPr>
        <w:spacing w:line="460" w:lineRule="exact"/>
        <w:ind w:firstLine="539" w:firstLineChars="245"/>
        <w:rPr>
          <w:rFonts w:ascii="宋体" w:hAnsi="宋体" w:cs="宋体"/>
          <w:b/>
          <w:sz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hAnsi="宋体" w:cs="宋体"/>
          <w:b/>
          <w:sz w:val="22"/>
          <w:szCs w:val="22"/>
        </w:rPr>
      </w:pPr>
      <w:bookmarkStart w:id="57" w:name="_Toc23152"/>
      <w:bookmarkStart w:id="58" w:name="_Toc24468"/>
      <w:r>
        <w:rPr>
          <w:rFonts w:hint="eastAsia" w:ascii="宋体" w:hAnsi="宋体" w:cs="宋体"/>
          <w:b/>
          <w:sz w:val="22"/>
          <w:szCs w:val="22"/>
        </w:rPr>
        <w:t>二、评标组织</w:t>
      </w:r>
      <w:bookmarkEnd w:id="57"/>
      <w:bookmarkEnd w:id="58"/>
    </w:p>
    <w:p>
      <w:pPr>
        <w:spacing w:line="460" w:lineRule="exact"/>
        <w:ind w:firstLine="539" w:firstLineChars="245"/>
        <w:rPr>
          <w:rFonts w:ascii="宋体" w:hAnsi="宋体" w:cs="宋体"/>
          <w:sz w:val="22"/>
          <w:szCs w:val="22"/>
        </w:rPr>
      </w:pPr>
      <w:r>
        <w:rPr>
          <w:rFonts w:hint="eastAsia" w:ascii="宋体" w:hAnsi="宋体" w:cs="宋体"/>
          <w:sz w:val="22"/>
          <w:szCs w:val="22"/>
        </w:rPr>
        <w:t>评标工作由招标人组建的评标委员会负责，评标全过程由有关部门指导监督。</w:t>
      </w:r>
    </w:p>
    <w:p>
      <w:pPr>
        <w:spacing w:line="460" w:lineRule="exact"/>
        <w:ind w:firstLine="541" w:firstLineChars="245"/>
        <w:outlineLvl w:val="1"/>
        <w:rPr>
          <w:rFonts w:ascii="宋体" w:hAnsi="宋体" w:cs="宋体"/>
          <w:b/>
          <w:sz w:val="22"/>
          <w:szCs w:val="22"/>
        </w:rPr>
      </w:pPr>
      <w:bookmarkStart w:id="59" w:name="_Toc15153"/>
      <w:bookmarkStart w:id="60" w:name="_Toc67"/>
      <w:r>
        <w:rPr>
          <w:rFonts w:hint="eastAsia" w:ascii="宋体" w:hAnsi="宋体" w:cs="宋体"/>
          <w:b/>
          <w:sz w:val="22"/>
          <w:szCs w:val="22"/>
        </w:rPr>
        <w:t>三、评标程序</w:t>
      </w:r>
      <w:bookmarkEnd w:id="59"/>
      <w:bookmarkEnd w:id="60"/>
    </w:p>
    <w:p>
      <w:pPr>
        <w:spacing w:line="460" w:lineRule="exact"/>
        <w:ind w:firstLine="539" w:firstLineChars="245"/>
        <w:rPr>
          <w:rFonts w:ascii="宋体" w:hAnsi="宋体" w:cs="宋体"/>
          <w:sz w:val="22"/>
          <w:szCs w:val="22"/>
        </w:rPr>
      </w:pPr>
      <w:r>
        <w:rPr>
          <w:rFonts w:hint="eastAsia" w:ascii="宋体" w:hAnsi="宋体" w:cs="宋体"/>
          <w:bCs/>
          <w:sz w:val="22"/>
          <w:szCs w:val="22"/>
        </w:rPr>
        <w:t>评标委员按照招标文件中规定的评标方法和标准，对投标文件进行商务和技术评估，综合比较与评价</w:t>
      </w:r>
      <w:r>
        <w:rPr>
          <w:rFonts w:hint="eastAsia" w:ascii="宋体" w:hAnsi="宋体" w:cs="宋体"/>
          <w:sz w:val="22"/>
          <w:szCs w:val="22"/>
        </w:rPr>
        <w:t>，根据综合评审结果，提交评审报告。</w:t>
      </w:r>
    </w:p>
    <w:p>
      <w:pPr>
        <w:spacing w:line="460" w:lineRule="exact"/>
        <w:ind w:firstLine="541" w:firstLineChars="245"/>
        <w:outlineLvl w:val="1"/>
        <w:rPr>
          <w:rFonts w:ascii="宋体" w:hAnsi="宋体" w:cs="宋体"/>
          <w:b/>
          <w:sz w:val="22"/>
          <w:szCs w:val="22"/>
        </w:rPr>
      </w:pPr>
      <w:bookmarkStart w:id="61" w:name="_Toc11306"/>
      <w:bookmarkStart w:id="62" w:name="_Toc24825"/>
      <w:r>
        <w:rPr>
          <w:rFonts w:hint="eastAsia" w:ascii="宋体" w:hAnsi="宋体" w:cs="宋体"/>
          <w:b/>
          <w:sz w:val="22"/>
          <w:szCs w:val="22"/>
        </w:rPr>
        <w:t>四、评标办法</w:t>
      </w:r>
      <w:bookmarkEnd w:id="61"/>
      <w:bookmarkEnd w:id="62"/>
    </w:p>
    <w:p>
      <w:pPr>
        <w:spacing w:line="460" w:lineRule="exact"/>
        <w:ind w:firstLine="539" w:firstLineChars="245"/>
        <w:rPr>
          <w:rFonts w:ascii="宋体" w:hAnsi="宋体" w:cs="宋体"/>
          <w:b/>
          <w:sz w:val="22"/>
          <w:szCs w:val="22"/>
        </w:rPr>
      </w:pPr>
      <w:r>
        <w:rPr>
          <w:rFonts w:hint="eastAsia" w:ascii="宋体" w:hAnsi="宋体" w:cs="宋体"/>
          <w:sz w:val="22"/>
          <w:szCs w:val="22"/>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sz w:val="22"/>
          <w:szCs w:val="22"/>
        </w:rPr>
        <w:t>总分设定为100分：技术标80分（权值80%），商务标（报价）20分（权值20%）。</w:t>
      </w:r>
    </w:p>
    <w:p>
      <w:pPr>
        <w:numPr>
          <w:ilvl w:val="0"/>
          <w:numId w:val="7"/>
        </w:numPr>
        <w:spacing w:line="460" w:lineRule="exact"/>
        <w:ind w:firstLine="541" w:firstLineChars="245"/>
        <w:outlineLvl w:val="1"/>
        <w:rPr>
          <w:rFonts w:ascii="宋体" w:hAnsi="宋体" w:cs="宋体"/>
          <w:b/>
          <w:sz w:val="22"/>
          <w:szCs w:val="22"/>
        </w:rPr>
      </w:pPr>
      <w:bookmarkStart w:id="63" w:name="_Toc11450"/>
      <w:bookmarkStart w:id="64" w:name="_Toc1535"/>
      <w:r>
        <w:rPr>
          <w:rFonts w:hint="eastAsia" w:ascii="宋体" w:hAnsi="宋体" w:cs="宋体"/>
          <w:b/>
          <w:sz w:val="22"/>
          <w:szCs w:val="22"/>
        </w:rPr>
        <w:t>评分细则</w:t>
      </w:r>
      <w:bookmarkEnd w:id="63"/>
      <w:bookmarkEnd w:id="64"/>
    </w:p>
    <w:p>
      <w:pPr>
        <w:spacing w:line="460" w:lineRule="exact"/>
        <w:ind w:firstLine="541" w:firstLineChars="245"/>
        <w:rPr>
          <w:rFonts w:ascii="宋体" w:hAnsi="宋体" w:cs="宋体"/>
          <w:b/>
          <w:sz w:val="22"/>
          <w:szCs w:val="22"/>
        </w:rPr>
      </w:pPr>
      <w:r>
        <w:rPr>
          <w:rFonts w:hint="eastAsia" w:ascii="宋体" w:hAnsi="宋体" w:cs="宋体"/>
          <w:b/>
          <w:sz w:val="22"/>
          <w:szCs w:val="22"/>
        </w:rPr>
        <w:t>1、技术分的评定：技术标80分（权值80%）</w:t>
      </w:r>
    </w:p>
    <w:p>
      <w:pPr>
        <w:spacing w:line="460" w:lineRule="exact"/>
        <w:ind w:firstLine="539" w:firstLineChars="245"/>
        <w:rPr>
          <w:rFonts w:ascii="宋体" w:hAnsi="宋体" w:cs="宋体"/>
          <w:sz w:val="22"/>
          <w:szCs w:val="22"/>
        </w:rPr>
      </w:pPr>
      <w:r>
        <w:rPr>
          <w:rFonts w:hint="eastAsia" w:ascii="宋体" w:hAnsi="宋体" w:cs="宋体"/>
          <w:sz w:val="22"/>
          <w:szCs w:val="22"/>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sz w:val="22"/>
        </w:rPr>
        <w:t>各评标委员会成员对各投标人的各项评分内容评分的算术平均值为各投标人技术分得分</w:t>
      </w:r>
      <w:r>
        <w:rPr>
          <w:rFonts w:hint="eastAsia" w:ascii="宋体" w:hAnsi="宋体" w:cs="宋体"/>
          <w:sz w:val="22"/>
          <w:szCs w:val="22"/>
        </w:rPr>
        <w:t>（小数点后按四舍五入保留2位）。</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70"/>
        <w:gridCol w:w="697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0"/>
              <w:jc w:val="center"/>
              <w:rPr>
                <w:rFonts w:ascii="宋体" w:hAnsi="宋体"/>
                <w:sz w:val="22"/>
                <w:szCs w:val="22"/>
                <w:lang w:val="zh-CN"/>
              </w:rPr>
            </w:pPr>
            <w:r>
              <w:rPr>
                <w:rFonts w:hint="eastAsia" w:ascii="宋体" w:hAnsi="宋体"/>
                <w:sz w:val="22"/>
                <w:szCs w:val="22"/>
                <w:lang w:val="zh-CN"/>
              </w:rPr>
              <w:t>序号</w:t>
            </w:r>
          </w:p>
        </w:tc>
        <w:tc>
          <w:tcPr>
            <w:tcW w:w="4231" w:type="pct"/>
            <w:gridSpan w:val="2"/>
            <w:tcBorders>
              <w:top w:val="single" w:color="auto" w:sz="4" w:space="0"/>
              <w:left w:val="single" w:color="auto" w:sz="4" w:space="0"/>
              <w:bottom w:val="single" w:color="auto" w:sz="6" w:space="0"/>
              <w:right w:val="single" w:color="auto" w:sz="6" w:space="0"/>
            </w:tcBorders>
            <w:vAlign w:val="center"/>
          </w:tcPr>
          <w:p>
            <w:pPr>
              <w:snapToGrid w:val="0"/>
              <w:spacing w:line="360" w:lineRule="auto"/>
              <w:ind w:left="-50"/>
              <w:jc w:val="center"/>
              <w:rPr>
                <w:rFonts w:ascii="宋体" w:hAnsi="宋体"/>
                <w:bCs/>
                <w:sz w:val="22"/>
                <w:szCs w:val="22"/>
              </w:rPr>
            </w:pPr>
            <w:r>
              <w:rPr>
                <w:rFonts w:hint="eastAsia" w:ascii="宋体" w:hAnsi="宋体"/>
                <w:bCs/>
                <w:sz w:val="22"/>
                <w:szCs w:val="22"/>
              </w:rPr>
              <w:t>评分内容</w:t>
            </w:r>
          </w:p>
        </w:tc>
        <w:tc>
          <w:tcPr>
            <w:tcW w:w="405" w:type="pct"/>
            <w:tcBorders>
              <w:top w:val="single" w:color="auto" w:sz="4" w:space="0"/>
              <w:left w:val="single" w:color="auto" w:sz="6" w:space="0"/>
              <w:bottom w:val="single" w:color="auto" w:sz="6" w:space="0"/>
              <w:right w:val="single" w:color="auto" w:sz="6" w:space="0"/>
            </w:tcBorders>
            <w:vAlign w:val="center"/>
          </w:tcPr>
          <w:p>
            <w:pPr>
              <w:snapToGrid w:val="0"/>
              <w:spacing w:line="360" w:lineRule="auto"/>
              <w:ind w:left="-50"/>
              <w:jc w:val="center"/>
              <w:rPr>
                <w:rFonts w:ascii="宋体" w:hAnsi="宋体"/>
                <w:bCs/>
                <w:sz w:val="22"/>
                <w:szCs w:val="22"/>
              </w:rPr>
            </w:pPr>
            <w:r>
              <w:rPr>
                <w:rFonts w:hint="eastAsia" w:ascii="宋体" w:hAnsi="宋体"/>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1</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人员配置</w:t>
            </w:r>
          </w:p>
        </w:tc>
        <w:tc>
          <w:tcPr>
            <w:tcW w:w="3536" w:type="pct"/>
            <w:vAlign w:val="center"/>
          </w:tcPr>
          <w:p>
            <w:pPr>
              <w:spacing w:line="360" w:lineRule="auto"/>
            </w:pPr>
            <w:r>
              <w:rPr>
                <w:rFonts w:hint="eastAsia" w:ascii="宋体" w:hAnsi="宋体" w:cs="宋体"/>
                <w:szCs w:val="21"/>
              </w:rPr>
              <w:t>1、人员配备</w:t>
            </w:r>
            <w:r>
              <w:rPr>
                <w:rFonts w:hint="eastAsia"/>
              </w:rPr>
              <w:t>完整</w:t>
            </w:r>
            <w:r>
              <w:rPr>
                <w:rFonts w:hint="eastAsia" w:ascii="宋体" w:hAnsi="宋体" w:cs="宋体"/>
                <w:szCs w:val="21"/>
              </w:rPr>
              <w:t>、专业性强、经验丰富的得15-10分；</w:t>
            </w:r>
          </w:p>
          <w:p>
            <w:pPr>
              <w:spacing w:line="360" w:lineRule="auto"/>
            </w:pPr>
            <w:r>
              <w:rPr>
                <w:rFonts w:hint="eastAsia" w:ascii="宋体" w:hAnsi="宋体" w:cs="宋体"/>
                <w:szCs w:val="21"/>
              </w:rPr>
              <w:t>2、配备相对完整、专业性及经验有所欠缺的得10</w:t>
            </w:r>
            <w:r>
              <w:rPr>
                <w:rFonts w:ascii="宋体" w:hAnsi="宋体" w:cs="宋体"/>
                <w:szCs w:val="21"/>
              </w:rPr>
              <w:t>-</w:t>
            </w:r>
            <w:r>
              <w:rPr>
                <w:rFonts w:hint="eastAsia" w:ascii="宋体" w:hAnsi="宋体" w:cs="宋体"/>
                <w:szCs w:val="21"/>
              </w:rPr>
              <w:t>5分；</w:t>
            </w:r>
          </w:p>
          <w:p>
            <w:pPr>
              <w:snapToGrid w:val="0"/>
              <w:spacing w:line="360" w:lineRule="auto"/>
              <w:rPr>
                <w:rFonts w:ascii="宋体" w:hAnsi="宋体"/>
                <w:sz w:val="22"/>
                <w:szCs w:val="22"/>
              </w:rPr>
            </w:pPr>
            <w:r>
              <w:rPr>
                <w:rFonts w:hint="eastAsia" w:ascii="宋体" w:hAnsi="宋体" w:cs="宋体"/>
                <w:szCs w:val="21"/>
              </w:rPr>
              <w:t>3、配备简略、专业性及经验有所欠缺的得5</w:t>
            </w:r>
            <w:r>
              <w:rPr>
                <w:rFonts w:ascii="宋体" w:hAnsi="宋体" w:cs="宋体"/>
                <w:szCs w:val="21"/>
              </w:rPr>
              <w:t>-</w:t>
            </w:r>
            <w:r>
              <w:rPr>
                <w:rFonts w:hint="eastAsia" w:ascii="宋体" w:hAnsi="宋体" w:cs="宋体"/>
                <w:szCs w:val="21"/>
              </w:rPr>
              <w:t>0分。</w:t>
            </w:r>
          </w:p>
        </w:tc>
        <w:tc>
          <w:tcPr>
            <w:tcW w:w="405" w:type="pct"/>
            <w:vAlign w:val="center"/>
          </w:tcPr>
          <w:p>
            <w:pPr>
              <w:snapToGrid w:val="0"/>
              <w:spacing w:line="360" w:lineRule="auto"/>
              <w:jc w:val="center"/>
              <w:rPr>
                <w:rFonts w:ascii="宋体" w:hAnsi="宋体"/>
                <w:sz w:val="22"/>
                <w:szCs w:val="22"/>
              </w:rP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2</w:t>
            </w:r>
          </w:p>
        </w:tc>
        <w:tc>
          <w:tcPr>
            <w:tcW w:w="695" w:type="pct"/>
            <w:vAlign w:val="center"/>
          </w:tcPr>
          <w:p>
            <w:pPr>
              <w:snapToGrid w:val="0"/>
              <w:spacing w:line="360" w:lineRule="auto"/>
              <w:jc w:val="center"/>
              <w:rPr>
                <w:rFonts w:ascii="宋体" w:hAnsi="宋体" w:cs="宋体"/>
                <w:szCs w:val="21"/>
              </w:rPr>
            </w:pPr>
            <w:r>
              <w:rPr>
                <w:rFonts w:hint="eastAsia" w:ascii="宋体" w:hAnsi="宋体" w:cs="宋体"/>
                <w:szCs w:val="21"/>
              </w:rPr>
              <w:t>业绩</w:t>
            </w:r>
          </w:p>
        </w:tc>
        <w:tc>
          <w:tcPr>
            <w:tcW w:w="3536" w:type="pct"/>
            <w:vAlign w:val="center"/>
          </w:tcPr>
          <w:p>
            <w:pPr>
              <w:snapToGrid w:val="0"/>
              <w:spacing w:line="360" w:lineRule="auto"/>
              <w:rPr>
                <w:rFonts w:ascii="宋体" w:hAnsi="宋体" w:cs="宋体"/>
                <w:szCs w:val="21"/>
              </w:rPr>
            </w:pPr>
            <w:r>
              <w:rPr>
                <w:rFonts w:hint="eastAsia"/>
                <w:szCs w:val="21"/>
              </w:rPr>
              <w:t>根据磋商供应商自2019年1月以来同类项目的业绩，每个得1分，最高2分。</w:t>
            </w:r>
            <w:r>
              <w:rPr>
                <w:rFonts w:hint="eastAsia"/>
                <w:b/>
                <w:bCs/>
                <w:szCs w:val="21"/>
              </w:rPr>
              <w:t>（业绩有效性认定：提供中标通知书和合同，或者提供合同和发票复印件加盖单位公章，否则该项业绩不得分。业绩认定时间以合同签订时间为准。）</w:t>
            </w:r>
          </w:p>
        </w:tc>
        <w:tc>
          <w:tcPr>
            <w:tcW w:w="405" w:type="pct"/>
            <w:vAlign w:val="center"/>
          </w:tcPr>
          <w:p>
            <w:pPr>
              <w:snapToGrid w:val="0"/>
              <w:spacing w:line="360" w:lineRule="auto"/>
              <w:jc w:val="center"/>
              <w:rPr>
                <w:rFonts w:ascii="宋体" w:hAnsi="宋体" w:cs="宋体"/>
              </w:rPr>
            </w:pPr>
            <w:r>
              <w:rPr>
                <w:rFonts w:hint="eastAsia" w:ascii="宋体" w:hAnsi="宋体" w:cs="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3</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设备配置情况</w:t>
            </w:r>
          </w:p>
        </w:tc>
        <w:tc>
          <w:tcPr>
            <w:tcW w:w="3536" w:type="pct"/>
            <w:vAlign w:val="center"/>
          </w:tcPr>
          <w:p>
            <w:pPr>
              <w:spacing w:line="360" w:lineRule="auto"/>
              <w:rPr>
                <w:rFonts w:ascii="宋体" w:hAnsi="宋体" w:cs="宋体"/>
                <w:szCs w:val="21"/>
              </w:rPr>
            </w:pPr>
            <w:r>
              <w:rPr>
                <w:rFonts w:hint="eastAsia" w:ascii="宋体" w:hAnsi="宋体" w:cs="宋体"/>
                <w:szCs w:val="21"/>
              </w:rPr>
              <w:t>根据供应商拟投入本项目的运输车辆、设施设备、耗材用品等是否满足</w:t>
            </w:r>
            <w:r>
              <w:rPr>
                <w:rFonts w:ascii="宋体" w:hAnsi="宋体" w:cs="宋体"/>
                <w:szCs w:val="21"/>
              </w:rPr>
              <w:t>本项目要求，</w:t>
            </w:r>
            <w:r>
              <w:rPr>
                <w:rFonts w:hint="eastAsia" w:ascii="宋体" w:hAnsi="宋体" w:cs="宋体"/>
                <w:szCs w:val="21"/>
              </w:rPr>
              <w:t>以及设备配备的合理性、齐全性、先进性等：</w:t>
            </w:r>
          </w:p>
          <w:p>
            <w:pPr>
              <w:spacing w:line="360" w:lineRule="auto"/>
              <w:rPr>
                <w:rFonts w:ascii="宋体" w:hAnsi="宋体" w:cs="宋体"/>
                <w:szCs w:val="21"/>
              </w:rPr>
            </w:pPr>
            <w:r>
              <w:rPr>
                <w:rFonts w:hint="eastAsia" w:ascii="宋体" w:hAnsi="宋体" w:cs="宋体"/>
                <w:szCs w:val="21"/>
              </w:rPr>
              <w:t>1、设备配置完整、符合项目需求、先进可靠的得15-10分；</w:t>
            </w:r>
          </w:p>
          <w:p>
            <w:pPr>
              <w:spacing w:line="360" w:lineRule="auto"/>
              <w:rPr>
                <w:rFonts w:ascii="宋体" w:hAnsi="宋体" w:cs="宋体"/>
                <w:szCs w:val="21"/>
              </w:rPr>
            </w:pPr>
            <w:r>
              <w:rPr>
                <w:rFonts w:hint="eastAsia" w:ascii="宋体" w:hAnsi="宋体" w:cs="宋体"/>
                <w:szCs w:val="21"/>
              </w:rPr>
              <w:t>2、设备配置比较完整、基本符合项目需求、先进可靠的得10-5分；</w:t>
            </w:r>
          </w:p>
          <w:p>
            <w:pPr>
              <w:spacing w:line="360" w:lineRule="auto"/>
              <w:rPr>
                <w:rFonts w:ascii="宋体" w:hAnsi="宋体"/>
                <w:sz w:val="22"/>
                <w:szCs w:val="22"/>
              </w:rPr>
            </w:pPr>
            <w:r>
              <w:rPr>
                <w:rFonts w:hint="eastAsia" w:ascii="宋体" w:hAnsi="宋体" w:cs="宋体"/>
                <w:szCs w:val="21"/>
              </w:rPr>
              <w:t>3、设备配置相对完整、符合项目需求、但有所欠缺的得5-0分。</w:t>
            </w:r>
          </w:p>
        </w:tc>
        <w:tc>
          <w:tcPr>
            <w:tcW w:w="405" w:type="pct"/>
            <w:vAlign w:val="center"/>
          </w:tcPr>
          <w:p>
            <w:pPr>
              <w:snapToGrid w:val="0"/>
              <w:spacing w:line="360" w:lineRule="auto"/>
              <w:jc w:val="center"/>
              <w:rPr>
                <w:rFonts w:ascii="宋体" w:hAnsi="宋体"/>
                <w:sz w:val="22"/>
                <w:szCs w:val="22"/>
              </w:rPr>
            </w:pPr>
            <w:r>
              <w:rPr>
                <w:rFonts w:hint="eastAsia" w:ascii="宋体" w:hAnsi="宋体" w:cs="宋体"/>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4</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项目实施方案及计划</w:t>
            </w:r>
          </w:p>
        </w:tc>
        <w:tc>
          <w:tcPr>
            <w:tcW w:w="3536" w:type="pct"/>
            <w:vAlign w:val="center"/>
          </w:tcPr>
          <w:p>
            <w:pPr>
              <w:numPr>
                <w:ilvl w:val="0"/>
                <w:numId w:val="8"/>
              </w:numPr>
              <w:spacing w:line="360" w:lineRule="auto"/>
            </w:pPr>
            <w:r>
              <w:rPr>
                <w:rFonts w:hint="eastAsia"/>
              </w:rPr>
              <w:t>对本项目需求的理解情况：0-3分；</w:t>
            </w:r>
          </w:p>
          <w:p>
            <w:pPr>
              <w:numPr>
                <w:ilvl w:val="0"/>
                <w:numId w:val="8"/>
              </w:numPr>
              <w:spacing w:line="360" w:lineRule="auto"/>
            </w:pPr>
            <w:r>
              <w:rPr>
                <w:rFonts w:hint="eastAsia"/>
              </w:rPr>
              <w:t>对本项目各项工作服务实施方案：0-4分；</w:t>
            </w:r>
          </w:p>
          <w:p>
            <w:pPr>
              <w:numPr>
                <w:ilvl w:val="0"/>
                <w:numId w:val="8"/>
              </w:numPr>
              <w:spacing w:line="360" w:lineRule="auto"/>
            </w:pPr>
            <w:r>
              <w:rPr>
                <w:rFonts w:hint="eastAsia"/>
              </w:rPr>
              <w:t>根据供应商的废弃物处置工艺、性能：0-4分；</w:t>
            </w:r>
          </w:p>
          <w:p>
            <w:pPr>
              <w:numPr>
                <w:ilvl w:val="0"/>
                <w:numId w:val="8"/>
              </w:numPr>
              <w:spacing w:line="360" w:lineRule="auto"/>
              <w:rPr>
                <w:rFonts w:ascii="宋体" w:hAnsi="宋体"/>
                <w:sz w:val="22"/>
                <w:szCs w:val="22"/>
              </w:rPr>
            </w:pPr>
            <w:r>
              <w:rPr>
                <w:rFonts w:hint="eastAsia"/>
              </w:rPr>
              <w:t>针对防止交叉感染和消毒隔离制度和措施：0-4分。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highlight w:val="yellow"/>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5</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内部组织管理制度</w:t>
            </w:r>
          </w:p>
        </w:tc>
        <w:tc>
          <w:tcPr>
            <w:tcW w:w="3536" w:type="pct"/>
            <w:vAlign w:val="center"/>
          </w:tcPr>
          <w:p>
            <w:pPr>
              <w:snapToGrid w:val="0"/>
              <w:spacing w:line="360" w:lineRule="auto"/>
              <w:rPr>
                <w:rFonts w:ascii="宋体" w:hAnsi="宋体"/>
                <w:sz w:val="22"/>
                <w:szCs w:val="22"/>
              </w:rPr>
            </w:pPr>
            <w:r>
              <w:rPr>
                <w:rFonts w:hint="eastAsia" w:ascii="宋体" w:hAnsi="宋体" w:cs="宋体"/>
                <w:szCs w:val="21"/>
              </w:rPr>
              <w:t>针对本项目的内部组织管理制度（安全管理制度、质量控制体系、设施设备管理制度、工作考勤制度、监督管理机制及奖罚管理制度等）：</w:t>
            </w:r>
            <w:r>
              <w:rPr>
                <w:rFonts w:hint="eastAsia"/>
                <w:lang w:val="zh-CN"/>
              </w:rPr>
              <w:t>0-</w:t>
            </w:r>
            <w:r>
              <w:rPr>
                <w:rFonts w:hint="eastAsia"/>
              </w:rPr>
              <w:t>5</w:t>
            </w:r>
            <w:r>
              <w:rPr>
                <w:rFonts w:hint="eastAsia"/>
                <w:lang w:val="zh-CN"/>
              </w:rPr>
              <w:t>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6</w:t>
            </w:r>
          </w:p>
        </w:tc>
        <w:tc>
          <w:tcPr>
            <w:tcW w:w="695" w:type="pct"/>
            <w:vAlign w:val="center"/>
          </w:tcPr>
          <w:p>
            <w:pPr>
              <w:snapToGrid w:val="0"/>
              <w:spacing w:line="360" w:lineRule="auto"/>
              <w:jc w:val="center"/>
              <w:rPr>
                <w:rFonts w:ascii="宋体" w:hAnsi="宋体"/>
                <w:sz w:val="22"/>
                <w:szCs w:val="22"/>
              </w:rPr>
            </w:pPr>
            <w:r>
              <w:rPr>
                <w:rFonts w:hint="eastAsia"/>
                <w:lang w:val="zh-CN"/>
              </w:rPr>
              <w:t>突发状况分析及处置预案</w:t>
            </w:r>
          </w:p>
        </w:tc>
        <w:tc>
          <w:tcPr>
            <w:tcW w:w="3536" w:type="pct"/>
            <w:vAlign w:val="center"/>
          </w:tcPr>
          <w:p>
            <w:pPr>
              <w:numPr>
                <w:ilvl w:val="0"/>
                <w:numId w:val="9"/>
              </w:numPr>
              <w:spacing w:line="360" w:lineRule="auto"/>
            </w:pPr>
            <w:r>
              <w:rPr>
                <w:rFonts w:hint="eastAsia"/>
                <w:lang w:val="zh-CN"/>
              </w:rPr>
              <w:t>对本项目实施过程可能发生突发状况的分析：0-</w:t>
            </w:r>
            <w:r>
              <w:rPr>
                <w:rFonts w:hint="eastAsia"/>
              </w:rPr>
              <w:t>5</w:t>
            </w:r>
            <w:r>
              <w:rPr>
                <w:rFonts w:hint="eastAsia"/>
                <w:lang w:val="zh-CN"/>
              </w:rPr>
              <w:t>分；</w:t>
            </w:r>
          </w:p>
          <w:p>
            <w:pPr>
              <w:numPr>
                <w:ilvl w:val="0"/>
                <w:numId w:val="9"/>
              </w:numPr>
              <w:spacing w:line="360" w:lineRule="auto"/>
            </w:pPr>
            <w:r>
              <w:rPr>
                <w:rFonts w:hint="eastAsia"/>
                <w:lang w:val="zh-CN"/>
              </w:rPr>
              <w:t>对本项目实施过程可能发生突发状况相对应的处置预案：0-</w:t>
            </w:r>
            <w:r>
              <w:rPr>
                <w:rFonts w:hint="eastAsia"/>
              </w:rPr>
              <w:t>5</w:t>
            </w:r>
            <w:r>
              <w:rPr>
                <w:rFonts w:hint="eastAsia"/>
                <w:lang w:val="zh-CN"/>
              </w:rPr>
              <w:t>分。</w:t>
            </w:r>
          </w:p>
          <w:p>
            <w:pPr>
              <w:pStyle w:val="9"/>
              <w:numPr>
                <w:ilvl w:val="0"/>
                <w:numId w:val="9"/>
              </w:numPr>
              <w:adjustRightInd/>
              <w:spacing w:after="50" w:line="240" w:lineRule="auto"/>
              <w:textAlignment w:val="auto"/>
            </w:pPr>
            <w:r>
              <w:rPr>
                <w:rFonts w:hint="eastAsia"/>
                <w:szCs w:val="24"/>
              </w:rPr>
              <w:t>在24小时内应对突发事件及时处理的能力。0-5分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snapToGrid w:val="0"/>
              <w:spacing w:line="360" w:lineRule="auto"/>
              <w:jc w:val="center"/>
              <w:rPr>
                <w:rFonts w:ascii="宋体" w:hAnsi="宋体"/>
                <w:sz w:val="22"/>
                <w:szCs w:val="22"/>
              </w:rPr>
            </w:pPr>
            <w:r>
              <w:rPr>
                <w:rFonts w:hint="eastAsia" w:ascii="宋体" w:hAnsi="宋体"/>
                <w:sz w:val="22"/>
                <w:szCs w:val="22"/>
              </w:rPr>
              <w:t>7</w:t>
            </w:r>
          </w:p>
        </w:tc>
        <w:tc>
          <w:tcPr>
            <w:tcW w:w="695" w:type="pct"/>
            <w:vAlign w:val="center"/>
          </w:tcPr>
          <w:p>
            <w:pPr>
              <w:snapToGrid w:val="0"/>
              <w:spacing w:line="360" w:lineRule="auto"/>
              <w:jc w:val="center"/>
              <w:rPr>
                <w:rFonts w:ascii="宋体" w:hAnsi="宋体"/>
                <w:sz w:val="22"/>
                <w:szCs w:val="22"/>
              </w:rPr>
            </w:pPr>
            <w:r>
              <w:rPr>
                <w:rFonts w:hint="eastAsia" w:ascii="宋体" w:hAnsi="宋体" w:cs="宋体"/>
                <w:szCs w:val="21"/>
              </w:rPr>
              <w:t>培训及售后方案</w:t>
            </w:r>
          </w:p>
        </w:tc>
        <w:tc>
          <w:tcPr>
            <w:tcW w:w="3536" w:type="pct"/>
            <w:vAlign w:val="center"/>
          </w:tcPr>
          <w:p>
            <w:pPr>
              <w:numPr>
                <w:ilvl w:val="0"/>
                <w:numId w:val="10"/>
              </w:numPr>
              <w:spacing w:line="360" w:lineRule="auto"/>
              <w:rPr>
                <w:lang w:val="zh-CN"/>
              </w:rPr>
            </w:pPr>
            <w:r>
              <w:rPr>
                <w:rFonts w:hint="eastAsia"/>
                <w:lang w:val="zh-CN"/>
              </w:rPr>
              <w:t>为本项目实施培训计划及目标：0-</w:t>
            </w:r>
            <w:r>
              <w:rPr>
                <w:rFonts w:hint="eastAsia"/>
              </w:rPr>
              <w:t>3</w:t>
            </w:r>
            <w:r>
              <w:rPr>
                <w:rFonts w:hint="eastAsia"/>
                <w:lang w:val="zh-CN"/>
              </w:rPr>
              <w:t>分；</w:t>
            </w:r>
          </w:p>
          <w:p>
            <w:pPr>
              <w:numPr>
                <w:ilvl w:val="0"/>
                <w:numId w:val="10"/>
              </w:numPr>
              <w:snapToGrid w:val="0"/>
              <w:spacing w:line="360" w:lineRule="auto"/>
              <w:rPr>
                <w:rFonts w:ascii="宋体" w:hAnsi="宋体"/>
                <w:sz w:val="22"/>
                <w:szCs w:val="22"/>
              </w:rPr>
            </w:pPr>
            <w:r>
              <w:rPr>
                <w:rFonts w:hint="eastAsia" w:ascii="宋体" w:hAnsi="宋体"/>
                <w:szCs w:val="21"/>
              </w:rPr>
              <w:t>针对本项目的</w:t>
            </w:r>
            <w:r>
              <w:rPr>
                <w:rFonts w:hint="eastAsia" w:ascii="宋体"/>
                <w:szCs w:val="21"/>
              </w:rPr>
              <w:t>售后服务方案的可行性、便利性、响应时间等</w:t>
            </w:r>
            <w:r>
              <w:rPr>
                <w:rFonts w:hint="eastAsia"/>
                <w:lang w:val="zh-CN"/>
              </w:rPr>
              <w:t>：</w:t>
            </w:r>
            <w:r>
              <w:rPr>
                <w:rFonts w:hint="eastAsia" w:ascii="宋体" w:hAnsi="宋体"/>
                <w:szCs w:val="21"/>
              </w:rPr>
              <w:t>售后</w:t>
            </w:r>
            <w:r>
              <w:rPr>
                <w:rFonts w:ascii="宋体" w:hAnsi="宋体"/>
                <w:szCs w:val="21"/>
              </w:rPr>
              <w:t>方案完整、详细、</w:t>
            </w:r>
            <w:r>
              <w:rPr>
                <w:rFonts w:hint="eastAsia" w:ascii="宋体" w:hAnsi="宋体"/>
                <w:szCs w:val="21"/>
              </w:rPr>
              <w:t>切合本项目实际情况</w:t>
            </w:r>
            <w:r>
              <w:rPr>
                <w:rFonts w:ascii="宋体" w:hAnsi="宋体"/>
                <w:szCs w:val="21"/>
              </w:rPr>
              <w:t>的得</w:t>
            </w:r>
            <w:r>
              <w:rPr>
                <w:rFonts w:hint="eastAsia" w:ascii="宋体" w:hAnsi="宋体"/>
                <w:szCs w:val="21"/>
              </w:rPr>
              <w:t>7-5</w:t>
            </w:r>
            <w:r>
              <w:rPr>
                <w:rFonts w:ascii="宋体" w:hAnsi="宋体"/>
                <w:szCs w:val="21"/>
              </w:rPr>
              <w:t>分</w:t>
            </w:r>
            <w:r>
              <w:rPr>
                <w:rFonts w:hint="eastAsia" w:ascii="宋体" w:hAnsi="宋体"/>
                <w:szCs w:val="21"/>
              </w:rPr>
              <w:t>；售后</w:t>
            </w:r>
            <w:r>
              <w:rPr>
                <w:rFonts w:ascii="宋体" w:hAnsi="宋体"/>
                <w:szCs w:val="21"/>
              </w:rPr>
              <w:t>方案基本完整</w:t>
            </w:r>
            <w:r>
              <w:rPr>
                <w:rFonts w:hint="eastAsia" w:ascii="宋体" w:hAnsi="宋体"/>
                <w:szCs w:val="21"/>
              </w:rPr>
              <w:t>，</w:t>
            </w:r>
            <w:r>
              <w:rPr>
                <w:rFonts w:ascii="宋体" w:hAnsi="宋体"/>
                <w:szCs w:val="21"/>
              </w:rPr>
              <w:t>内容略有瑕疵的得</w:t>
            </w: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分</w:t>
            </w:r>
            <w:r>
              <w:rPr>
                <w:rFonts w:hint="eastAsia" w:ascii="宋体" w:hAnsi="宋体"/>
                <w:szCs w:val="21"/>
              </w:rPr>
              <w:t>；售后</w:t>
            </w:r>
            <w:r>
              <w:rPr>
                <w:rFonts w:ascii="宋体" w:hAnsi="宋体"/>
                <w:szCs w:val="21"/>
              </w:rPr>
              <w:t>方案不完整，或有明显不合理之处的得</w:t>
            </w:r>
            <w:r>
              <w:rPr>
                <w:rFonts w:hint="eastAsia" w:ascii="宋体" w:hAnsi="宋体"/>
                <w:szCs w:val="21"/>
              </w:rPr>
              <w:t>3</w:t>
            </w:r>
            <w:r>
              <w:rPr>
                <w:rFonts w:ascii="宋体" w:hAnsi="宋体"/>
                <w:szCs w:val="21"/>
              </w:rPr>
              <w:t>-</w:t>
            </w:r>
            <w:r>
              <w:rPr>
                <w:rFonts w:hint="eastAsia" w:ascii="宋体" w:hAnsi="宋体"/>
                <w:szCs w:val="21"/>
              </w:rPr>
              <w:t>0</w:t>
            </w:r>
            <w:r>
              <w:rPr>
                <w:rFonts w:ascii="宋体" w:hAnsi="宋体"/>
                <w:szCs w:val="21"/>
              </w:rPr>
              <w:t>分。</w:t>
            </w:r>
          </w:p>
        </w:tc>
        <w:tc>
          <w:tcPr>
            <w:tcW w:w="405" w:type="pct"/>
            <w:vAlign w:val="center"/>
          </w:tcPr>
          <w:p>
            <w:pPr>
              <w:snapToGrid w:val="0"/>
              <w:spacing w:line="360" w:lineRule="auto"/>
              <w:jc w:val="center"/>
              <w:rPr>
                <w:rFonts w:ascii="宋体" w:hAnsi="宋体"/>
                <w:sz w:val="22"/>
                <w:szCs w:val="22"/>
              </w:rPr>
            </w:pPr>
            <w:r>
              <w:rPr>
                <w:rFonts w:hint="eastAsia" w:ascii="宋体" w:hAnsi="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2" w:type="pct"/>
            <w:vAlign w:val="center"/>
          </w:tcPr>
          <w:p>
            <w:pPr>
              <w:snapToGrid w:val="0"/>
              <w:spacing w:line="360" w:lineRule="auto"/>
              <w:jc w:val="center"/>
              <w:rPr>
                <w:rFonts w:ascii="宋体" w:hAnsi="宋体"/>
                <w:sz w:val="22"/>
                <w:szCs w:val="22"/>
                <w:highlight w:val="yellow"/>
              </w:rPr>
            </w:pPr>
            <w:r>
              <w:rPr>
                <w:rFonts w:hint="eastAsia" w:ascii="宋体" w:hAnsi="宋体"/>
                <w:sz w:val="22"/>
                <w:szCs w:val="22"/>
                <w:highlight w:val="yellow"/>
              </w:rPr>
              <w:t>8</w:t>
            </w:r>
          </w:p>
        </w:tc>
        <w:tc>
          <w:tcPr>
            <w:tcW w:w="695" w:type="pct"/>
            <w:vAlign w:val="center"/>
          </w:tcPr>
          <w:p>
            <w:pPr>
              <w:snapToGrid w:val="0"/>
              <w:spacing w:line="360" w:lineRule="auto"/>
              <w:jc w:val="center"/>
              <w:rPr>
                <w:rFonts w:ascii="宋体" w:hAnsi="宋体" w:cs="宋体"/>
                <w:szCs w:val="21"/>
                <w:highlight w:val="yellow"/>
              </w:rPr>
            </w:pPr>
            <w:r>
              <w:rPr>
                <w:rFonts w:hint="eastAsia" w:ascii="宋体" w:hAnsi="宋体" w:cs="宋体"/>
                <w:szCs w:val="21"/>
                <w:highlight w:val="yellow"/>
              </w:rPr>
              <w:t>本地化服务</w:t>
            </w:r>
          </w:p>
        </w:tc>
        <w:tc>
          <w:tcPr>
            <w:tcW w:w="3536" w:type="pct"/>
            <w:vAlign w:val="center"/>
          </w:tcPr>
          <w:p>
            <w:pPr>
              <w:snapToGrid w:val="0"/>
              <w:spacing w:line="360" w:lineRule="auto"/>
              <w:rPr>
                <w:rFonts w:ascii="宋体" w:hAnsi="宋体"/>
                <w:szCs w:val="21"/>
                <w:highlight w:val="yellow"/>
              </w:rPr>
            </w:pPr>
            <w:r>
              <w:rPr>
                <w:rFonts w:hint="eastAsia" w:ascii="宋体" w:hAnsi="宋体"/>
                <w:szCs w:val="21"/>
                <w:highlight w:val="yellow"/>
              </w:rPr>
              <w:t>投标人能2小时内（含）到达现场的得3分，3小时（含）到达现场的得1.5分，其他不得分。（须提供相关证明材料）</w:t>
            </w:r>
          </w:p>
        </w:tc>
        <w:tc>
          <w:tcPr>
            <w:tcW w:w="405" w:type="pct"/>
            <w:vAlign w:val="center"/>
          </w:tcPr>
          <w:p>
            <w:pPr>
              <w:snapToGrid w:val="0"/>
              <w:spacing w:line="360" w:lineRule="auto"/>
              <w:jc w:val="center"/>
              <w:rPr>
                <w:rFonts w:ascii="宋体" w:hAnsi="宋体"/>
                <w:sz w:val="22"/>
                <w:szCs w:val="22"/>
                <w:highlight w:val="yellow"/>
              </w:rPr>
            </w:pPr>
            <w:r>
              <w:rPr>
                <w:rFonts w:hint="eastAsia" w:ascii="宋体" w:hAnsi="宋体"/>
                <w:sz w:val="22"/>
                <w:szCs w:val="22"/>
                <w:highlight w:val="yellow"/>
              </w:rPr>
              <w:t>3</w:t>
            </w:r>
          </w:p>
        </w:tc>
      </w:tr>
    </w:tbl>
    <w:p>
      <w:pPr>
        <w:pStyle w:val="22"/>
        <w:spacing w:line="460" w:lineRule="exact"/>
        <w:ind w:left="0" w:firstLine="221" w:firstLineChars="100"/>
        <w:rPr>
          <w:rFonts w:ascii="宋体" w:hAnsi="宋体" w:cs="宋体"/>
          <w:b/>
          <w:sz w:val="22"/>
          <w:szCs w:val="22"/>
        </w:rPr>
      </w:pPr>
      <w:r>
        <w:rPr>
          <w:rFonts w:hint="eastAsia" w:ascii="宋体" w:hAnsi="宋体" w:cs="宋体"/>
          <w:b/>
          <w:sz w:val="22"/>
          <w:szCs w:val="22"/>
        </w:rPr>
        <w:t>2、报价评分（20分）（权值20%）：</w:t>
      </w:r>
    </w:p>
    <w:p>
      <w:pPr>
        <w:spacing w:line="460" w:lineRule="exact"/>
        <w:ind w:firstLine="539" w:firstLineChars="245"/>
        <w:rPr>
          <w:rFonts w:ascii="宋体" w:hAnsi="宋体" w:cs="宋体"/>
          <w:sz w:val="22"/>
          <w:szCs w:val="22"/>
        </w:rPr>
      </w:pPr>
      <w:r>
        <w:rPr>
          <w:rFonts w:hint="eastAsia" w:ascii="宋体" w:hAnsi="宋体" w:cs="宋体"/>
          <w:sz w:val="22"/>
          <w:szCs w:val="22"/>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宋体" w:hAnsi="宋体" w:cs="宋体"/>
          <w:sz w:val="22"/>
          <w:szCs w:val="22"/>
        </w:rPr>
      </w:pPr>
      <w:r>
        <w:rPr>
          <w:rFonts w:hint="eastAsia" w:ascii="宋体" w:hAnsi="宋体" w:cs="宋体"/>
          <w:sz w:val="22"/>
          <w:szCs w:val="22"/>
        </w:rPr>
        <w:t>1）有效投标人的投标报价等于评标基准价时其报价分为满分20分；</w:t>
      </w:r>
    </w:p>
    <w:p>
      <w:pPr>
        <w:spacing w:line="460" w:lineRule="exact"/>
        <w:ind w:firstLine="539" w:firstLineChars="245"/>
        <w:rPr>
          <w:rFonts w:ascii="宋体" w:hAnsi="宋体" w:cs="宋体"/>
          <w:sz w:val="22"/>
          <w:szCs w:val="22"/>
        </w:rPr>
      </w:pPr>
      <w:r>
        <w:rPr>
          <w:rFonts w:hint="eastAsia" w:ascii="宋体" w:hAnsi="宋体" w:cs="宋体"/>
          <w:sz w:val="22"/>
          <w:szCs w:val="22"/>
        </w:rPr>
        <w:t>2）其他投标人的价格分按以下公式计算：</w:t>
      </w:r>
    </w:p>
    <w:p>
      <w:pPr>
        <w:spacing w:line="460" w:lineRule="exact"/>
        <w:ind w:firstLine="539" w:firstLineChars="245"/>
        <w:rPr>
          <w:rFonts w:ascii="宋体" w:hAnsi="宋体" w:cs="宋体"/>
          <w:sz w:val="22"/>
          <w:szCs w:val="22"/>
        </w:rPr>
      </w:pPr>
      <w:r>
        <w:rPr>
          <w:rFonts w:hint="eastAsia" w:ascii="宋体" w:hAnsi="宋体" w:cs="宋体"/>
          <w:sz w:val="22"/>
          <w:szCs w:val="22"/>
        </w:rPr>
        <w:t>投标报价得分=（评分基准价/投标人投标报价）× 价格权值 ×100（保留小数2位）</w:t>
      </w:r>
    </w:p>
    <w:p>
      <w:pPr>
        <w:spacing w:line="460" w:lineRule="exact"/>
        <w:ind w:firstLine="539" w:firstLineChars="245"/>
        <w:rPr>
          <w:rFonts w:ascii="宋体" w:hAnsi="宋体" w:cs="宋体"/>
          <w:sz w:val="22"/>
          <w:szCs w:val="22"/>
        </w:rPr>
      </w:pPr>
      <w:r>
        <w:rPr>
          <w:rFonts w:hint="eastAsia" w:ascii="宋体" w:hAnsi="宋体" w:cs="宋体"/>
          <w:sz w:val="22"/>
          <w:szCs w:val="22"/>
        </w:rPr>
        <w:t>3、有效投标人的综合得分为技术分和商务（报价）分的总和。</w:t>
      </w:r>
    </w:p>
    <w:p>
      <w:pPr>
        <w:spacing w:line="460" w:lineRule="exact"/>
        <w:rPr>
          <w:rFonts w:ascii="宋体" w:hAnsi="宋体" w:cs="宋体"/>
          <w:b/>
          <w:bCs/>
          <w:sz w:val="22"/>
          <w:szCs w:val="22"/>
          <w:u w:val="single"/>
        </w:rPr>
      </w:pPr>
      <w:r>
        <w:rPr>
          <w:rFonts w:hint="eastAsia" w:ascii="宋体" w:hAnsi="宋体" w:cs="宋体"/>
          <w:b/>
          <w:sz w:val="22"/>
          <w:szCs w:val="22"/>
        </w:rPr>
        <w:t xml:space="preserve">    </w:t>
      </w:r>
      <w:r>
        <w:rPr>
          <w:rFonts w:hint="eastAsia" w:ascii="宋体" w:hAnsi="宋体" w:cs="宋体"/>
          <w:b/>
          <w:bCs/>
          <w:sz w:val="22"/>
          <w:szCs w:val="22"/>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hAnsi="宋体" w:cs="宋体"/>
          <w:b/>
          <w:bCs/>
          <w:sz w:val="22"/>
          <w:szCs w:val="22"/>
        </w:rPr>
      </w:pPr>
      <w:bookmarkStart w:id="65" w:name="_Toc4727"/>
      <w:bookmarkStart w:id="66" w:name="_Toc2482"/>
      <w:r>
        <w:rPr>
          <w:rFonts w:hint="eastAsia" w:ascii="宋体" w:hAnsi="宋体" w:cs="宋体"/>
          <w:b/>
          <w:bCs/>
          <w:sz w:val="22"/>
          <w:szCs w:val="22"/>
        </w:rPr>
        <w:t>六、定标办法</w:t>
      </w:r>
      <w:bookmarkEnd w:id="65"/>
      <w:bookmarkEnd w:id="66"/>
    </w:p>
    <w:p>
      <w:pPr>
        <w:spacing w:line="460" w:lineRule="exact"/>
        <w:ind w:firstLine="539" w:firstLineChars="245"/>
        <w:rPr>
          <w:rFonts w:ascii="宋体" w:hAnsi="宋体" w:cs="宋体"/>
          <w:b/>
          <w:sz w:val="22"/>
          <w:szCs w:val="22"/>
        </w:rPr>
      </w:pPr>
      <w:r>
        <w:rPr>
          <w:rFonts w:hint="eastAsia" w:ascii="宋体" w:hAnsi="宋体" w:cs="宋体"/>
          <w:sz w:val="22"/>
          <w:szCs w:val="22"/>
        </w:rPr>
        <w:t>1</w:t>
      </w:r>
      <w:r>
        <w:rPr>
          <w:rFonts w:hint="eastAsia" w:ascii="宋体" w:hAnsi="宋体" w:cs="宋体"/>
          <w:kern w:val="0"/>
          <w:sz w:val="22"/>
          <w:szCs w:val="22"/>
        </w:rPr>
        <w:t>、</w:t>
      </w:r>
      <w:r>
        <w:rPr>
          <w:rFonts w:hint="eastAsia" w:ascii="宋体" w:hAnsi="宋体" w:cs="宋体"/>
          <w:sz w:val="22"/>
          <w:szCs w:val="22"/>
        </w:rPr>
        <w:t>确定中标候选人</w:t>
      </w:r>
    </w:p>
    <w:p>
      <w:pPr>
        <w:spacing w:line="460" w:lineRule="exact"/>
        <w:ind w:firstLine="539" w:firstLineChars="245"/>
        <w:rPr>
          <w:rFonts w:ascii="宋体" w:hAnsi="宋体" w:cs="宋体"/>
          <w:sz w:val="22"/>
          <w:szCs w:val="22"/>
        </w:rPr>
      </w:pPr>
      <w:r>
        <w:rPr>
          <w:rFonts w:hint="eastAsia" w:ascii="宋体" w:hAnsi="宋体" w:cs="宋体"/>
          <w:sz w:val="22"/>
          <w:szCs w:val="22"/>
        </w:rPr>
        <w:t>1.1由评标委员会确定中标候选人。</w:t>
      </w:r>
    </w:p>
    <w:p>
      <w:pPr>
        <w:spacing w:line="460" w:lineRule="exact"/>
        <w:ind w:firstLine="539" w:firstLineChars="245"/>
        <w:rPr>
          <w:rFonts w:ascii="宋体" w:hAnsi="宋体" w:cs="宋体"/>
          <w:sz w:val="22"/>
          <w:szCs w:val="22"/>
        </w:rPr>
      </w:pPr>
      <w:r>
        <w:rPr>
          <w:rFonts w:hint="eastAsia" w:ascii="宋体" w:hAnsi="宋体" w:cs="宋体"/>
          <w:sz w:val="22"/>
          <w:szCs w:val="22"/>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2、确定中标人</w:t>
      </w:r>
    </w:p>
    <w:p>
      <w:pPr>
        <w:spacing w:line="460" w:lineRule="exact"/>
        <w:rPr>
          <w:rFonts w:ascii="宋体" w:hAnsi="宋体" w:cs="宋体"/>
          <w:b/>
          <w:bCs/>
          <w:sz w:val="22"/>
          <w:szCs w:val="22"/>
        </w:rPr>
      </w:pPr>
      <w:r>
        <w:rPr>
          <w:rFonts w:hint="eastAsia" w:ascii="宋体" w:hAnsi="宋体" w:cs="宋体"/>
          <w:b/>
          <w:bCs/>
          <w:sz w:val="22"/>
          <w:szCs w:val="22"/>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宋体" w:hAnsi="宋体" w:cs="宋体"/>
          <w:sz w:val="22"/>
          <w:szCs w:val="22"/>
        </w:rPr>
      </w:pPr>
      <w:r>
        <w:rPr>
          <w:rFonts w:hint="eastAsia" w:ascii="宋体" w:hAnsi="宋体" w:cs="宋体"/>
          <w:sz w:val="22"/>
          <w:szCs w:val="22"/>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ascii="宋体" w:hAnsi="宋体" w:cs="宋体"/>
          <w:sz w:val="22"/>
          <w:szCs w:val="22"/>
        </w:rPr>
      </w:pPr>
      <w:r>
        <w:rPr>
          <w:rFonts w:hint="eastAsia" w:ascii="宋体" w:hAnsi="宋体" w:cs="宋体"/>
          <w:sz w:val="22"/>
          <w:szCs w:val="22"/>
        </w:rPr>
        <w:t>3</w:t>
      </w:r>
      <w:r>
        <w:rPr>
          <w:rFonts w:hint="eastAsia" w:ascii="宋体" w:hAnsi="宋体" w:cs="宋体"/>
          <w:kern w:val="0"/>
          <w:sz w:val="22"/>
          <w:szCs w:val="22"/>
        </w:rPr>
        <w:t>、</w:t>
      </w:r>
      <w:r>
        <w:rPr>
          <w:rFonts w:hint="eastAsia" w:ascii="宋体" w:hAnsi="宋体" w:cs="宋体"/>
          <w:sz w:val="22"/>
          <w:szCs w:val="22"/>
        </w:rPr>
        <w:t>中标人确定后，招标人将在指定媒体公告中标结果，招标人向中标人发出中标通知书。</w:t>
      </w:r>
    </w:p>
    <w:p>
      <w:pPr>
        <w:spacing w:line="460" w:lineRule="exact"/>
        <w:ind w:firstLine="541" w:firstLineChars="245"/>
        <w:outlineLvl w:val="1"/>
        <w:rPr>
          <w:rFonts w:ascii="宋体" w:hAnsi="宋体" w:cs="宋体"/>
          <w:b/>
          <w:sz w:val="22"/>
          <w:szCs w:val="22"/>
        </w:rPr>
      </w:pPr>
      <w:bookmarkStart w:id="67" w:name="_Toc17587"/>
      <w:bookmarkStart w:id="68" w:name="_Toc3629"/>
      <w:r>
        <w:rPr>
          <w:rFonts w:hint="eastAsia" w:ascii="宋体" w:hAnsi="宋体" w:cs="宋体"/>
          <w:b/>
          <w:sz w:val="22"/>
          <w:szCs w:val="22"/>
        </w:rPr>
        <w:t>七、投标人义务</w:t>
      </w:r>
      <w:bookmarkEnd w:id="67"/>
      <w:bookmarkEnd w:id="68"/>
    </w:p>
    <w:p>
      <w:pPr>
        <w:spacing w:line="460" w:lineRule="exact"/>
        <w:ind w:firstLine="539" w:firstLineChars="245"/>
        <w:rPr>
          <w:rFonts w:ascii="宋体" w:hAnsi="宋体" w:cs="宋体"/>
        </w:rPr>
      </w:pPr>
      <w:r>
        <w:rPr>
          <w:rFonts w:hint="eastAsia" w:ascii="宋体" w:hAnsi="宋体" w:cs="宋体"/>
          <w:sz w:val="22"/>
          <w:szCs w:val="22"/>
        </w:rPr>
        <w:t>投标人应随时接受评标委员会的询标，解答包括有关的商务、技术问题等。评标结束，所有评标资料存招标机构备查。</w:t>
      </w:r>
    </w:p>
    <w:p>
      <w:pPr>
        <w:spacing w:line="460" w:lineRule="exact"/>
        <w:jc w:val="center"/>
        <w:rPr>
          <w:rFonts w:ascii="宋体" w:hAnsi="宋体" w:cs="宋体"/>
          <w:b/>
          <w:sz w:val="32"/>
          <w:szCs w:val="32"/>
        </w:rPr>
      </w:pPr>
    </w:p>
    <w:p>
      <w:pPr>
        <w:pStyle w:val="22"/>
        <w:ind w:left="440" w:hanging="440"/>
        <w:rPr>
          <w:rFonts w:ascii="宋体" w:hAnsi="宋体" w:cs="宋体"/>
          <w:kern w:val="0"/>
          <w:sz w:val="22"/>
          <w:szCs w:val="22"/>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hakuyoxingshu7000">
    <w:altName w:val="宋体"/>
    <w:panose1 w:val="000000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w:t>
    </w:r>
    <w:r>
      <w:fldChar w:fldCharType="end"/>
    </w:r>
  </w:p>
  <w:p>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45</w:t>
    </w:r>
    <w:r>
      <w:fldChar w:fldCharType="end"/>
    </w:r>
  </w:p>
  <w:p>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DFF90D14"/>
    <w:multiLevelType w:val="singleLevel"/>
    <w:tmpl w:val="DFF90D14"/>
    <w:lvl w:ilvl="0" w:tentative="0">
      <w:start w:val="2"/>
      <w:numFmt w:val="chineseCounting"/>
      <w:suff w:val="nothing"/>
      <w:lvlText w:val="%1）"/>
      <w:lvlJc w:val="left"/>
      <w:rPr>
        <w:rFonts w:hint="eastAsia"/>
      </w:rPr>
    </w:lvl>
  </w:abstractNum>
  <w:abstractNum w:abstractNumId="4">
    <w:nsid w:val="392D57EA"/>
    <w:multiLevelType w:val="singleLevel"/>
    <w:tmpl w:val="392D57EA"/>
    <w:lvl w:ilvl="0" w:tentative="0">
      <w:start w:val="1"/>
      <w:numFmt w:val="decimal"/>
      <w:lvlText w:val="%1)"/>
      <w:lvlJc w:val="left"/>
      <w:pPr>
        <w:ind w:left="425" w:hanging="425"/>
      </w:pPr>
      <w:rPr>
        <w:rFonts w:hint="default"/>
      </w:rPr>
    </w:lvl>
  </w:abstractNum>
  <w:abstractNum w:abstractNumId="5">
    <w:nsid w:val="47AC3A2C"/>
    <w:multiLevelType w:val="singleLevel"/>
    <w:tmpl w:val="47AC3A2C"/>
    <w:lvl w:ilvl="0" w:tentative="0">
      <w:start w:val="1"/>
      <w:numFmt w:val="decimal"/>
      <w:lvlText w:val="%1、"/>
      <w:lvlJc w:val="left"/>
      <w:pPr>
        <w:tabs>
          <w:tab w:val="left" w:pos="420"/>
        </w:tabs>
        <w:ind w:left="425" w:hanging="425"/>
      </w:pPr>
      <w:rPr>
        <w:rFonts w:hint="default"/>
      </w:rPr>
    </w:lvl>
  </w:abstractNum>
  <w:abstractNum w:abstractNumId="6">
    <w:nsid w:val="52D7A3B6"/>
    <w:multiLevelType w:val="singleLevel"/>
    <w:tmpl w:val="52D7A3B6"/>
    <w:lvl w:ilvl="0" w:tentative="0">
      <w:start w:val="1"/>
      <w:numFmt w:val="decimal"/>
      <w:suff w:val="nothing"/>
      <w:lvlText w:val="（%1）"/>
      <w:lvlJc w:val="left"/>
    </w:lvl>
  </w:abstractNum>
  <w:abstractNum w:abstractNumId="7">
    <w:nsid w:val="54B43AF4"/>
    <w:multiLevelType w:val="multilevel"/>
    <w:tmpl w:val="54B43AF4"/>
    <w:lvl w:ilvl="0" w:tentative="0">
      <w:start w:val="1"/>
      <w:numFmt w:val="japaneseCounting"/>
      <w:lvlText w:val="%1）"/>
      <w:lvlJc w:val="left"/>
      <w:pPr>
        <w:ind w:left="660" w:hanging="44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8">
    <w:nsid w:val="741C5C81"/>
    <w:multiLevelType w:val="singleLevel"/>
    <w:tmpl w:val="741C5C81"/>
    <w:lvl w:ilvl="0" w:tentative="0">
      <w:start w:val="1"/>
      <w:numFmt w:val="decimal"/>
      <w:lvlText w:val="%1、"/>
      <w:lvlJc w:val="left"/>
      <w:pPr>
        <w:tabs>
          <w:tab w:val="left" w:pos="420"/>
        </w:tabs>
        <w:ind w:left="425" w:hanging="425"/>
      </w:pPr>
      <w:rPr>
        <w:rFonts w:hint="default"/>
      </w:rPr>
    </w:lvl>
  </w:abstractNum>
  <w:abstractNum w:abstractNumId="9">
    <w:nsid w:val="7E8920FF"/>
    <w:multiLevelType w:val="singleLevel"/>
    <w:tmpl w:val="7E8920FF"/>
    <w:lvl w:ilvl="0" w:tentative="0">
      <w:start w:val="1"/>
      <w:numFmt w:val="decimal"/>
      <w:lvlText w:val="%1、"/>
      <w:lvlJc w:val="left"/>
      <w:pPr>
        <w:tabs>
          <w:tab w:val="left" w:pos="420"/>
        </w:tabs>
        <w:ind w:left="425" w:hanging="425"/>
      </w:pPr>
      <w:rPr>
        <w:rFonts w:hint="default"/>
      </w:r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1ODZkNTAzNmM1NDE0YzQ4NmU3ZDliZjc1ZjY0ZmYifQ=="/>
  </w:docVars>
  <w:rsids>
    <w:rsidRoot w:val="00172A27"/>
    <w:rsid w:val="000149E3"/>
    <w:rsid w:val="00020693"/>
    <w:rsid w:val="000217C7"/>
    <w:rsid w:val="00026A46"/>
    <w:rsid w:val="00027D0D"/>
    <w:rsid w:val="00031F49"/>
    <w:rsid w:val="0003517A"/>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05F19"/>
    <w:rsid w:val="00212172"/>
    <w:rsid w:val="00223CC1"/>
    <w:rsid w:val="00227214"/>
    <w:rsid w:val="00230913"/>
    <w:rsid w:val="00243D5B"/>
    <w:rsid w:val="002447E7"/>
    <w:rsid w:val="00261F3C"/>
    <w:rsid w:val="00270294"/>
    <w:rsid w:val="00271C2D"/>
    <w:rsid w:val="002843F3"/>
    <w:rsid w:val="00296547"/>
    <w:rsid w:val="002A31D6"/>
    <w:rsid w:val="002B25B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44DAB"/>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03"/>
    <w:rsid w:val="00631E7A"/>
    <w:rsid w:val="0064398C"/>
    <w:rsid w:val="00644CD7"/>
    <w:rsid w:val="00647AB1"/>
    <w:rsid w:val="00654A9F"/>
    <w:rsid w:val="006558BD"/>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E30AD"/>
    <w:rsid w:val="007E68FB"/>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47D9"/>
    <w:rsid w:val="00A77176"/>
    <w:rsid w:val="00A92B83"/>
    <w:rsid w:val="00A957CF"/>
    <w:rsid w:val="00AA3DA6"/>
    <w:rsid w:val="00AA7C87"/>
    <w:rsid w:val="00AD2374"/>
    <w:rsid w:val="00AD66E6"/>
    <w:rsid w:val="00AE4B39"/>
    <w:rsid w:val="00AF7BEB"/>
    <w:rsid w:val="00B06E43"/>
    <w:rsid w:val="00B2584A"/>
    <w:rsid w:val="00B41362"/>
    <w:rsid w:val="00B43A9E"/>
    <w:rsid w:val="00B44537"/>
    <w:rsid w:val="00B5466C"/>
    <w:rsid w:val="00B74039"/>
    <w:rsid w:val="00B87E26"/>
    <w:rsid w:val="00B90942"/>
    <w:rsid w:val="00B9767A"/>
    <w:rsid w:val="00BA3E9A"/>
    <w:rsid w:val="00BA78D1"/>
    <w:rsid w:val="00BC0A13"/>
    <w:rsid w:val="00BC2B54"/>
    <w:rsid w:val="00BC4AC5"/>
    <w:rsid w:val="00BC66D1"/>
    <w:rsid w:val="00BF1399"/>
    <w:rsid w:val="00BF32BD"/>
    <w:rsid w:val="00BF562D"/>
    <w:rsid w:val="00C12358"/>
    <w:rsid w:val="00C232C8"/>
    <w:rsid w:val="00C468B7"/>
    <w:rsid w:val="00C67C97"/>
    <w:rsid w:val="00C70CE6"/>
    <w:rsid w:val="00C758F7"/>
    <w:rsid w:val="00C816DD"/>
    <w:rsid w:val="00C95163"/>
    <w:rsid w:val="00CB584C"/>
    <w:rsid w:val="00CB6677"/>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2A55"/>
    <w:rsid w:val="00F03D32"/>
    <w:rsid w:val="00F06ABE"/>
    <w:rsid w:val="00F270F8"/>
    <w:rsid w:val="00F27576"/>
    <w:rsid w:val="00F36312"/>
    <w:rsid w:val="00F5082C"/>
    <w:rsid w:val="00F52CCB"/>
    <w:rsid w:val="00F52CD3"/>
    <w:rsid w:val="00F52E99"/>
    <w:rsid w:val="00F60DCB"/>
    <w:rsid w:val="00F80AAA"/>
    <w:rsid w:val="00F93BBA"/>
    <w:rsid w:val="00F95280"/>
    <w:rsid w:val="00F96BDF"/>
    <w:rsid w:val="00FA662A"/>
    <w:rsid w:val="00FB0E0C"/>
    <w:rsid w:val="00FB1229"/>
    <w:rsid w:val="00FC1470"/>
    <w:rsid w:val="00FC44CE"/>
    <w:rsid w:val="00FD52B1"/>
    <w:rsid w:val="00FE61E2"/>
    <w:rsid w:val="00FF3A66"/>
    <w:rsid w:val="00FF6977"/>
    <w:rsid w:val="0116709E"/>
    <w:rsid w:val="014E0173"/>
    <w:rsid w:val="01606883"/>
    <w:rsid w:val="016164C2"/>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5FC3BEE"/>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A302D0"/>
    <w:rsid w:val="08B53A61"/>
    <w:rsid w:val="08E76FD5"/>
    <w:rsid w:val="08FD20E7"/>
    <w:rsid w:val="09101BCD"/>
    <w:rsid w:val="09315C91"/>
    <w:rsid w:val="09510BFE"/>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A530A"/>
    <w:rsid w:val="0C0247C0"/>
    <w:rsid w:val="0C353302"/>
    <w:rsid w:val="0C496297"/>
    <w:rsid w:val="0C660E5E"/>
    <w:rsid w:val="0C847996"/>
    <w:rsid w:val="0C9A109E"/>
    <w:rsid w:val="0CA74D09"/>
    <w:rsid w:val="0CA9483B"/>
    <w:rsid w:val="0CC51217"/>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5434FF"/>
    <w:rsid w:val="115D3896"/>
    <w:rsid w:val="11B62E53"/>
    <w:rsid w:val="12103D4D"/>
    <w:rsid w:val="122136C2"/>
    <w:rsid w:val="12345EA5"/>
    <w:rsid w:val="124027F2"/>
    <w:rsid w:val="125A673E"/>
    <w:rsid w:val="12775E6D"/>
    <w:rsid w:val="12A01322"/>
    <w:rsid w:val="12AB0828"/>
    <w:rsid w:val="12E05DF5"/>
    <w:rsid w:val="130C25E4"/>
    <w:rsid w:val="133616DD"/>
    <w:rsid w:val="13582BF6"/>
    <w:rsid w:val="13583E3E"/>
    <w:rsid w:val="138356B4"/>
    <w:rsid w:val="13884680"/>
    <w:rsid w:val="13996DA4"/>
    <w:rsid w:val="13A56966"/>
    <w:rsid w:val="13B56A40"/>
    <w:rsid w:val="13D309B3"/>
    <w:rsid w:val="13EC3F05"/>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79F6AD9"/>
    <w:rsid w:val="18245E40"/>
    <w:rsid w:val="186B461D"/>
    <w:rsid w:val="188B4950"/>
    <w:rsid w:val="18C7387D"/>
    <w:rsid w:val="18C76564"/>
    <w:rsid w:val="19087A11"/>
    <w:rsid w:val="191B7534"/>
    <w:rsid w:val="196C6250"/>
    <w:rsid w:val="196E2C37"/>
    <w:rsid w:val="1974690A"/>
    <w:rsid w:val="19C072D3"/>
    <w:rsid w:val="1A25720B"/>
    <w:rsid w:val="1A510684"/>
    <w:rsid w:val="1A6171B2"/>
    <w:rsid w:val="1A9C5527"/>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CFB65E2"/>
    <w:rsid w:val="1D0A50BD"/>
    <w:rsid w:val="1D2A3DAB"/>
    <w:rsid w:val="1D3F05D7"/>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8A3634"/>
    <w:rsid w:val="1ED05FDD"/>
    <w:rsid w:val="1EDA4565"/>
    <w:rsid w:val="1F0115E6"/>
    <w:rsid w:val="1F8B73B9"/>
    <w:rsid w:val="1FC0508F"/>
    <w:rsid w:val="1FD17519"/>
    <w:rsid w:val="1FDE37FF"/>
    <w:rsid w:val="1FE87CF6"/>
    <w:rsid w:val="20142293"/>
    <w:rsid w:val="202875D1"/>
    <w:rsid w:val="203B6405"/>
    <w:rsid w:val="204042C4"/>
    <w:rsid w:val="204434A6"/>
    <w:rsid w:val="208E2CB0"/>
    <w:rsid w:val="20C7192F"/>
    <w:rsid w:val="20C94ACB"/>
    <w:rsid w:val="20F3606E"/>
    <w:rsid w:val="212050B8"/>
    <w:rsid w:val="213009EF"/>
    <w:rsid w:val="213D75BE"/>
    <w:rsid w:val="213F7AB1"/>
    <w:rsid w:val="217A33A1"/>
    <w:rsid w:val="21872636"/>
    <w:rsid w:val="218F2648"/>
    <w:rsid w:val="21AB5C9B"/>
    <w:rsid w:val="21B427AB"/>
    <w:rsid w:val="21BD46E0"/>
    <w:rsid w:val="21CF00EB"/>
    <w:rsid w:val="21DD3F48"/>
    <w:rsid w:val="227C0C68"/>
    <w:rsid w:val="227D1F07"/>
    <w:rsid w:val="22AE5DFE"/>
    <w:rsid w:val="23025E80"/>
    <w:rsid w:val="23554EB8"/>
    <w:rsid w:val="235C31B0"/>
    <w:rsid w:val="23C16FD2"/>
    <w:rsid w:val="242C445B"/>
    <w:rsid w:val="242E2440"/>
    <w:rsid w:val="247E04BE"/>
    <w:rsid w:val="248B6BF0"/>
    <w:rsid w:val="24975A35"/>
    <w:rsid w:val="24A451C8"/>
    <w:rsid w:val="24B0777F"/>
    <w:rsid w:val="24B80E3D"/>
    <w:rsid w:val="24BA3A6C"/>
    <w:rsid w:val="24C14262"/>
    <w:rsid w:val="24DB11B1"/>
    <w:rsid w:val="24DB1DC1"/>
    <w:rsid w:val="24E21AAB"/>
    <w:rsid w:val="254579AD"/>
    <w:rsid w:val="25550995"/>
    <w:rsid w:val="25916749"/>
    <w:rsid w:val="25E5097B"/>
    <w:rsid w:val="25ED1CE2"/>
    <w:rsid w:val="260366CA"/>
    <w:rsid w:val="26190B1E"/>
    <w:rsid w:val="261954E5"/>
    <w:rsid w:val="26B25A04"/>
    <w:rsid w:val="26E86A48"/>
    <w:rsid w:val="27101EDB"/>
    <w:rsid w:val="27310DAF"/>
    <w:rsid w:val="27450F96"/>
    <w:rsid w:val="27A03254"/>
    <w:rsid w:val="27A230C5"/>
    <w:rsid w:val="27A851CF"/>
    <w:rsid w:val="27F6755B"/>
    <w:rsid w:val="28091823"/>
    <w:rsid w:val="2835156C"/>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BE1FBE"/>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F16930"/>
    <w:rsid w:val="30255652"/>
    <w:rsid w:val="302A5959"/>
    <w:rsid w:val="30413863"/>
    <w:rsid w:val="305B0C4B"/>
    <w:rsid w:val="306F34C7"/>
    <w:rsid w:val="30793FF6"/>
    <w:rsid w:val="31024AE6"/>
    <w:rsid w:val="31232744"/>
    <w:rsid w:val="313F60CD"/>
    <w:rsid w:val="316C164E"/>
    <w:rsid w:val="317040AD"/>
    <w:rsid w:val="31AC33EA"/>
    <w:rsid w:val="31AD401F"/>
    <w:rsid w:val="31B469D0"/>
    <w:rsid w:val="31D64F96"/>
    <w:rsid w:val="32017181"/>
    <w:rsid w:val="3202578C"/>
    <w:rsid w:val="326D3B31"/>
    <w:rsid w:val="327021FA"/>
    <w:rsid w:val="329C1DF0"/>
    <w:rsid w:val="329E2BA3"/>
    <w:rsid w:val="32AE7A75"/>
    <w:rsid w:val="32D3237F"/>
    <w:rsid w:val="32E032B1"/>
    <w:rsid w:val="32EF11A3"/>
    <w:rsid w:val="32EF2028"/>
    <w:rsid w:val="33011C41"/>
    <w:rsid w:val="333C6A3D"/>
    <w:rsid w:val="33644CFD"/>
    <w:rsid w:val="33774568"/>
    <w:rsid w:val="33A0028D"/>
    <w:rsid w:val="33A570FA"/>
    <w:rsid w:val="33D32C1C"/>
    <w:rsid w:val="33D92429"/>
    <w:rsid w:val="343B3818"/>
    <w:rsid w:val="343C1893"/>
    <w:rsid w:val="354B2F2F"/>
    <w:rsid w:val="358526AE"/>
    <w:rsid w:val="35B54B22"/>
    <w:rsid w:val="35C17CE7"/>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FC364E"/>
    <w:rsid w:val="38080DEE"/>
    <w:rsid w:val="38463090"/>
    <w:rsid w:val="385C6D7D"/>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8F4E26"/>
    <w:rsid w:val="3AA31206"/>
    <w:rsid w:val="3AB57780"/>
    <w:rsid w:val="3AC65AD2"/>
    <w:rsid w:val="3ACF5A26"/>
    <w:rsid w:val="3B1B509F"/>
    <w:rsid w:val="3B3575B2"/>
    <w:rsid w:val="3B4764C1"/>
    <w:rsid w:val="3B54731C"/>
    <w:rsid w:val="3B67428D"/>
    <w:rsid w:val="3B713350"/>
    <w:rsid w:val="3B7A26BE"/>
    <w:rsid w:val="3BE767A5"/>
    <w:rsid w:val="3C1701DB"/>
    <w:rsid w:val="3C1D2550"/>
    <w:rsid w:val="3C2E25AC"/>
    <w:rsid w:val="3C33699A"/>
    <w:rsid w:val="3C41291B"/>
    <w:rsid w:val="3C447C27"/>
    <w:rsid w:val="3C4E3440"/>
    <w:rsid w:val="3E225ED0"/>
    <w:rsid w:val="3E29108F"/>
    <w:rsid w:val="3E763568"/>
    <w:rsid w:val="3EB341AB"/>
    <w:rsid w:val="3EC20226"/>
    <w:rsid w:val="3EC451E1"/>
    <w:rsid w:val="3EC47F80"/>
    <w:rsid w:val="3F0C6FCD"/>
    <w:rsid w:val="3F1E63B0"/>
    <w:rsid w:val="3F2226EC"/>
    <w:rsid w:val="3F601C75"/>
    <w:rsid w:val="3FAC6CE4"/>
    <w:rsid w:val="3FDA48AC"/>
    <w:rsid w:val="402A3DD6"/>
    <w:rsid w:val="402E363B"/>
    <w:rsid w:val="403A7A13"/>
    <w:rsid w:val="40883F9A"/>
    <w:rsid w:val="40A6403B"/>
    <w:rsid w:val="40C31767"/>
    <w:rsid w:val="40D11C13"/>
    <w:rsid w:val="40D14228"/>
    <w:rsid w:val="40E32648"/>
    <w:rsid w:val="413F338F"/>
    <w:rsid w:val="415D3A83"/>
    <w:rsid w:val="41A50FA5"/>
    <w:rsid w:val="41CC07BC"/>
    <w:rsid w:val="41DD5AAF"/>
    <w:rsid w:val="420569A4"/>
    <w:rsid w:val="4246080B"/>
    <w:rsid w:val="42CE24FD"/>
    <w:rsid w:val="42F302DD"/>
    <w:rsid w:val="43260C43"/>
    <w:rsid w:val="43410859"/>
    <w:rsid w:val="438034F8"/>
    <w:rsid w:val="4388321A"/>
    <w:rsid w:val="441A31FF"/>
    <w:rsid w:val="446A3759"/>
    <w:rsid w:val="446B4961"/>
    <w:rsid w:val="449428DA"/>
    <w:rsid w:val="45132E7E"/>
    <w:rsid w:val="45A046DF"/>
    <w:rsid w:val="45B725A0"/>
    <w:rsid w:val="462E25CA"/>
    <w:rsid w:val="46303A17"/>
    <w:rsid w:val="465A58CC"/>
    <w:rsid w:val="46931FE6"/>
    <w:rsid w:val="46D637ED"/>
    <w:rsid w:val="46DB14C1"/>
    <w:rsid w:val="46DD3F38"/>
    <w:rsid w:val="46E77D28"/>
    <w:rsid w:val="46F16F1D"/>
    <w:rsid w:val="46FD2CBF"/>
    <w:rsid w:val="472910BD"/>
    <w:rsid w:val="47294449"/>
    <w:rsid w:val="47553E8E"/>
    <w:rsid w:val="477C293C"/>
    <w:rsid w:val="47AB01D0"/>
    <w:rsid w:val="47CA2F97"/>
    <w:rsid w:val="47D84675"/>
    <w:rsid w:val="47E17B3A"/>
    <w:rsid w:val="481379C4"/>
    <w:rsid w:val="481947FE"/>
    <w:rsid w:val="483B043E"/>
    <w:rsid w:val="486B0826"/>
    <w:rsid w:val="486B1D8E"/>
    <w:rsid w:val="48A93D74"/>
    <w:rsid w:val="48D139F6"/>
    <w:rsid w:val="48F56DD6"/>
    <w:rsid w:val="491916C6"/>
    <w:rsid w:val="49573AC8"/>
    <w:rsid w:val="495E7BC5"/>
    <w:rsid w:val="49AA7971"/>
    <w:rsid w:val="49FE240E"/>
    <w:rsid w:val="4A141151"/>
    <w:rsid w:val="4A316318"/>
    <w:rsid w:val="4A643B84"/>
    <w:rsid w:val="4A777A6A"/>
    <w:rsid w:val="4AC9062D"/>
    <w:rsid w:val="4AE52289"/>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12FF8"/>
    <w:rsid w:val="51E33826"/>
    <w:rsid w:val="51E71C22"/>
    <w:rsid w:val="520C6B50"/>
    <w:rsid w:val="522E62F3"/>
    <w:rsid w:val="5293317B"/>
    <w:rsid w:val="52A33960"/>
    <w:rsid w:val="52B476CE"/>
    <w:rsid w:val="52B87F5C"/>
    <w:rsid w:val="52F47A95"/>
    <w:rsid w:val="531645CA"/>
    <w:rsid w:val="531F2A96"/>
    <w:rsid w:val="53262EC9"/>
    <w:rsid w:val="53734149"/>
    <w:rsid w:val="53932760"/>
    <w:rsid w:val="539873E7"/>
    <w:rsid w:val="53B46D0C"/>
    <w:rsid w:val="54087353"/>
    <w:rsid w:val="54375044"/>
    <w:rsid w:val="544232E7"/>
    <w:rsid w:val="54433CA3"/>
    <w:rsid w:val="54557110"/>
    <w:rsid w:val="549661B6"/>
    <w:rsid w:val="54D24E79"/>
    <w:rsid w:val="5503429F"/>
    <w:rsid w:val="551027C6"/>
    <w:rsid w:val="552F7315"/>
    <w:rsid w:val="554B0FDD"/>
    <w:rsid w:val="55631D2D"/>
    <w:rsid w:val="55BB1E97"/>
    <w:rsid w:val="55C8709D"/>
    <w:rsid w:val="560509A3"/>
    <w:rsid w:val="56250237"/>
    <w:rsid w:val="564569EB"/>
    <w:rsid w:val="56AB5944"/>
    <w:rsid w:val="56F645A2"/>
    <w:rsid w:val="57214861"/>
    <w:rsid w:val="572B4616"/>
    <w:rsid w:val="57541EAD"/>
    <w:rsid w:val="577465D8"/>
    <w:rsid w:val="57AE5029"/>
    <w:rsid w:val="57C23486"/>
    <w:rsid w:val="57D123D3"/>
    <w:rsid w:val="5807247D"/>
    <w:rsid w:val="58117CC1"/>
    <w:rsid w:val="582C3384"/>
    <w:rsid w:val="58624A55"/>
    <w:rsid w:val="58D75ADB"/>
    <w:rsid w:val="59216A89"/>
    <w:rsid w:val="59A175DF"/>
    <w:rsid w:val="59AB03B4"/>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D27132"/>
    <w:rsid w:val="5CEF4070"/>
    <w:rsid w:val="5CFC28A8"/>
    <w:rsid w:val="5D246FFC"/>
    <w:rsid w:val="5D36426B"/>
    <w:rsid w:val="5DDA696A"/>
    <w:rsid w:val="5DE41162"/>
    <w:rsid w:val="5E1D6658"/>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4E4C43"/>
    <w:rsid w:val="61515A7F"/>
    <w:rsid w:val="61633E93"/>
    <w:rsid w:val="61A4558D"/>
    <w:rsid w:val="61C32B70"/>
    <w:rsid w:val="61E045CD"/>
    <w:rsid w:val="61E23930"/>
    <w:rsid w:val="61F97F78"/>
    <w:rsid w:val="62016875"/>
    <w:rsid w:val="623E052A"/>
    <w:rsid w:val="628B7263"/>
    <w:rsid w:val="62902D58"/>
    <w:rsid w:val="62AE4BDA"/>
    <w:rsid w:val="62C97640"/>
    <w:rsid w:val="62D27C48"/>
    <w:rsid w:val="6307315E"/>
    <w:rsid w:val="6313430F"/>
    <w:rsid w:val="63184211"/>
    <w:rsid w:val="631B5AD9"/>
    <w:rsid w:val="635C575B"/>
    <w:rsid w:val="636863CF"/>
    <w:rsid w:val="63752C12"/>
    <w:rsid w:val="638C1080"/>
    <w:rsid w:val="63B413CF"/>
    <w:rsid w:val="63D4721A"/>
    <w:rsid w:val="63FF6C27"/>
    <w:rsid w:val="6405263C"/>
    <w:rsid w:val="641C6E32"/>
    <w:rsid w:val="642454D9"/>
    <w:rsid w:val="6464336B"/>
    <w:rsid w:val="64C74A84"/>
    <w:rsid w:val="653C5193"/>
    <w:rsid w:val="655C7828"/>
    <w:rsid w:val="65CB1350"/>
    <w:rsid w:val="66330E7B"/>
    <w:rsid w:val="66351622"/>
    <w:rsid w:val="665A2304"/>
    <w:rsid w:val="669C6349"/>
    <w:rsid w:val="66A80AC6"/>
    <w:rsid w:val="67144976"/>
    <w:rsid w:val="67202357"/>
    <w:rsid w:val="67603F26"/>
    <w:rsid w:val="67D3264E"/>
    <w:rsid w:val="68024DD3"/>
    <w:rsid w:val="680F332B"/>
    <w:rsid w:val="6832253F"/>
    <w:rsid w:val="685C3C4D"/>
    <w:rsid w:val="687102AD"/>
    <w:rsid w:val="68724B40"/>
    <w:rsid w:val="68902798"/>
    <w:rsid w:val="68B15305"/>
    <w:rsid w:val="690C7142"/>
    <w:rsid w:val="69412846"/>
    <w:rsid w:val="695907E9"/>
    <w:rsid w:val="6964290E"/>
    <w:rsid w:val="698304CD"/>
    <w:rsid w:val="69932BAE"/>
    <w:rsid w:val="69A16FDB"/>
    <w:rsid w:val="69BA6060"/>
    <w:rsid w:val="69ED5B2B"/>
    <w:rsid w:val="6A223F21"/>
    <w:rsid w:val="6A4771F0"/>
    <w:rsid w:val="6A641277"/>
    <w:rsid w:val="6A6A7ADD"/>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CF914F6"/>
    <w:rsid w:val="6D094BFA"/>
    <w:rsid w:val="6D1D7324"/>
    <w:rsid w:val="6D283EB3"/>
    <w:rsid w:val="6D476F5C"/>
    <w:rsid w:val="6D524D35"/>
    <w:rsid w:val="6D631E8B"/>
    <w:rsid w:val="6DA45721"/>
    <w:rsid w:val="6DEF5724"/>
    <w:rsid w:val="6E2D7396"/>
    <w:rsid w:val="6E977E1E"/>
    <w:rsid w:val="6E9A083E"/>
    <w:rsid w:val="6F1013D6"/>
    <w:rsid w:val="6F1830F3"/>
    <w:rsid w:val="6F23376B"/>
    <w:rsid w:val="6F2C4E6B"/>
    <w:rsid w:val="6F7502BE"/>
    <w:rsid w:val="6F8E346E"/>
    <w:rsid w:val="6F922D77"/>
    <w:rsid w:val="6F9E2B21"/>
    <w:rsid w:val="6FA85985"/>
    <w:rsid w:val="6FEA2DEF"/>
    <w:rsid w:val="70231C9D"/>
    <w:rsid w:val="70411BFE"/>
    <w:rsid w:val="707B5C7D"/>
    <w:rsid w:val="708C386D"/>
    <w:rsid w:val="7093353E"/>
    <w:rsid w:val="70A25D2A"/>
    <w:rsid w:val="70EC15F1"/>
    <w:rsid w:val="70F606D1"/>
    <w:rsid w:val="710C3141"/>
    <w:rsid w:val="71104E62"/>
    <w:rsid w:val="713927A1"/>
    <w:rsid w:val="71426CAF"/>
    <w:rsid w:val="719525E5"/>
    <w:rsid w:val="71C43EDF"/>
    <w:rsid w:val="71D12B7B"/>
    <w:rsid w:val="72047D57"/>
    <w:rsid w:val="7254510E"/>
    <w:rsid w:val="72563FB1"/>
    <w:rsid w:val="726E28BC"/>
    <w:rsid w:val="729701F7"/>
    <w:rsid w:val="72C13435"/>
    <w:rsid w:val="72CD6D7C"/>
    <w:rsid w:val="7332304C"/>
    <w:rsid w:val="73460DCF"/>
    <w:rsid w:val="736F51CC"/>
    <w:rsid w:val="73765DF7"/>
    <w:rsid w:val="739C093C"/>
    <w:rsid w:val="739D0315"/>
    <w:rsid w:val="73CB5EF8"/>
    <w:rsid w:val="73CE4F10"/>
    <w:rsid w:val="73DE0BF4"/>
    <w:rsid w:val="73EF72A5"/>
    <w:rsid w:val="740166CA"/>
    <w:rsid w:val="741606DE"/>
    <w:rsid w:val="746B4618"/>
    <w:rsid w:val="748E187D"/>
    <w:rsid w:val="74D87EF8"/>
    <w:rsid w:val="74F727ED"/>
    <w:rsid w:val="75395A4F"/>
    <w:rsid w:val="75A62599"/>
    <w:rsid w:val="75C718AC"/>
    <w:rsid w:val="75E5168E"/>
    <w:rsid w:val="75E65018"/>
    <w:rsid w:val="75FD7923"/>
    <w:rsid w:val="764536B8"/>
    <w:rsid w:val="764C1E95"/>
    <w:rsid w:val="765340BE"/>
    <w:rsid w:val="76600B0B"/>
    <w:rsid w:val="76B81E6E"/>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C46B80"/>
    <w:rsid w:val="79F651E3"/>
    <w:rsid w:val="7A4A0DFD"/>
    <w:rsid w:val="7A552236"/>
    <w:rsid w:val="7A735659"/>
    <w:rsid w:val="7A7E0068"/>
    <w:rsid w:val="7AB60141"/>
    <w:rsid w:val="7AC17447"/>
    <w:rsid w:val="7AD70C9B"/>
    <w:rsid w:val="7ADA5B3C"/>
    <w:rsid w:val="7AFD508C"/>
    <w:rsid w:val="7B4531F1"/>
    <w:rsid w:val="7B4D07FD"/>
    <w:rsid w:val="7B543C8B"/>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F2C0638"/>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1"/>
    <w:link w:val="163"/>
    <w:qFormat/>
    <w:uiPriority w:val="0"/>
    <w:pPr>
      <w:spacing w:after="120"/>
    </w:pPr>
    <w:rPr>
      <w:rFonts w:ascii="仿宋_GB2312"/>
      <w:b/>
    </w:rPr>
  </w:style>
  <w:style w:type="paragraph" w:styleId="22">
    <w:name w:val="Body Text Indent"/>
    <w:basedOn w:val="1"/>
    <w:link w:val="14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2"/>
    <w:qFormat/>
    <w:uiPriority w:val="0"/>
    <w:pPr>
      <w:ind w:left="100" w:leftChars="2500"/>
    </w:pPr>
  </w:style>
  <w:style w:type="paragraph" w:styleId="32">
    <w:name w:val="Body Text Indent 2"/>
    <w:basedOn w:val="1"/>
    <w:link w:val="177"/>
    <w:qFormat/>
    <w:uiPriority w:val="0"/>
    <w:pPr>
      <w:spacing w:line="500" w:lineRule="exact"/>
      <w:ind w:firstLine="511" w:firstLineChars="213"/>
    </w:pPr>
    <w:rPr>
      <w:sz w:val="24"/>
    </w:rPr>
  </w:style>
  <w:style w:type="paragraph" w:styleId="33">
    <w:name w:val="Balloon Text"/>
    <w:basedOn w:val="1"/>
    <w:link w:val="15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5"/>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7"/>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10"/>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95"/>
    <w:qFormat/>
    <w:uiPriority w:val="0"/>
    <w:rPr>
      <w:b/>
      <w:bCs/>
    </w:rPr>
  </w:style>
  <w:style w:type="paragraph" w:styleId="50">
    <w:name w:val="Body Text First Indent"/>
    <w:basedOn w:val="21"/>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49"/>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8"/>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4"/>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2"/>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1"/>
    <w:qFormat/>
    <w:uiPriority w:val="0"/>
    <w:rPr>
      <w:rFonts w:eastAsia="宋体"/>
      <w:kern w:val="2"/>
      <w:sz w:val="21"/>
      <w:szCs w:val="24"/>
      <w:lang w:val="en-US" w:eastAsia="zh-CN" w:bidi="ar-SA"/>
    </w:rPr>
  </w:style>
  <w:style w:type="character" w:customStyle="1" w:styleId="133">
    <w:name w:val="副标题 Char"/>
    <w:link w:val="39"/>
    <w:qFormat/>
    <w:uiPriority w:val="0"/>
    <w:rPr>
      <w:rFonts w:ascii="Cambria" w:hAnsi="Cambria" w:eastAsia="宋体"/>
      <w:b/>
      <w:bCs/>
      <w:kern w:val="28"/>
      <w:sz w:val="32"/>
      <w:szCs w:val="32"/>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2"/>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3"/>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3"/>
    <w:qFormat/>
    <w:uiPriority w:val="0"/>
    <w:rPr>
      <w:rFonts w:eastAsia="宋体"/>
      <w:kern w:val="2"/>
      <w:sz w:val="18"/>
      <w:szCs w:val="18"/>
      <w:lang w:val="en-US" w:eastAsia="zh-CN" w:bidi="ar-SA"/>
    </w:rPr>
  </w:style>
  <w:style w:type="character" w:customStyle="1" w:styleId="151">
    <w:name w:val="标题 3 Char"/>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6"/>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2"/>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8"/>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50"/>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6"/>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2"/>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Other|1"/>
    <w:basedOn w:val="1"/>
    <w:qFormat/>
    <w:uiPriority w:val="0"/>
    <w:pPr>
      <w:spacing w:line="307" w:lineRule="exact"/>
    </w:pPr>
    <w:rPr>
      <w:rFonts w:ascii="宋体" w:hAnsi="宋体" w:cs="宋体"/>
      <w:sz w:val="20"/>
      <w:szCs w:val="20"/>
      <w:lang w:val="zh-TW" w:eastAsia="zh-TW" w:bidi="zh-TW"/>
    </w:rPr>
  </w:style>
  <w:style w:type="paragraph" w:customStyle="1" w:styleId="341">
    <w:name w:val="正文文字"/>
    <w:basedOn w:val="1"/>
    <w:uiPriority w:val="0"/>
    <w:pPr>
      <w:widowControl/>
      <w:spacing w:line="952" w:lineRule="atLeast"/>
      <w:ind w:firstLine="419"/>
    </w:pPr>
    <w:rPr>
      <w:b/>
      <w:color w:val="000000"/>
      <w:sz w:val="44"/>
      <w:szCs w:val="20"/>
      <w:u w:color="000000"/>
    </w:rPr>
  </w:style>
  <w:style w:type="character" w:customStyle="1" w:styleId="342">
    <w:name w:val="纯文本 Char3"/>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45</Pages>
  <Words>25830</Words>
  <Characters>26967</Characters>
  <Lines>226</Lines>
  <Paragraphs>63</Paragraphs>
  <TotalTime>32</TotalTime>
  <ScaleCrop>false</ScaleCrop>
  <LinksUpToDate>false</LinksUpToDate>
  <CharactersWithSpaces>28992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温州韩诚工程项目管理有限公司</cp:lastModifiedBy>
  <cp:lastPrinted>2022-06-08T08:17:00Z</cp:lastPrinted>
  <dcterms:modified xsi:type="dcterms:W3CDTF">2022-07-18T02:30:47Z</dcterms:modified>
  <dc:title>招标文件目录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E42E5B8421EE4D6CA5EDED5BDD6BAAA6</vt:lpwstr>
  </property>
  <property fmtid="{D5CDD505-2E9C-101B-9397-08002B2CF9AE}" pid="4" name="commondata">
    <vt:lpwstr>eyJoZGlkIjoiZjIwZjU2OTc4MWU3ZDMyNmEyMjhmM2E1NjE4MGI0MzkifQ==</vt:lpwstr>
  </property>
</Properties>
</file>