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41"/>
        <w:snapToGrid w:val="0"/>
        <w:spacing w:line="700" w:lineRule="exact"/>
        <w:ind w:firstLine="0"/>
        <w:rPr>
          <w:rFonts w:ascii="宋体" w:hAnsi="宋体" w:cs="宋体"/>
          <w:b w:val="0"/>
          <w:color w:val="auto"/>
          <w:szCs w:val="44"/>
          <w:highlight w:val="none"/>
        </w:rPr>
      </w:pPr>
    </w:p>
    <w:p>
      <w:pPr>
        <w:spacing w:line="360" w:lineRule="auto"/>
        <w:rPr>
          <w:rFonts w:ascii="宋体"/>
          <w:b/>
          <w:bCs/>
          <w:sz w:val="32"/>
          <w:szCs w:val="32"/>
          <w:highlight w:val="none"/>
        </w:rPr>
      </w:pPr>
      <w:r>
        <w:rPr>
          <w:rFonts w:hint="eastAsia"/>
          <w:highlight w:val="none"/>
        </w:rPr>
        <w:drawing>
          <wp:inline distT="0" distB="0" distL="0" distR="0">
            <wp:extent cx="3415665" cy="1323975"/>
            <wp:effectExtent l="19050" t="0" r="0" b="0"/>
            <wp:docPr id="1" name="图片 9" descr="026ac5d67cc5bb18d5232baae671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026ac5d67cc5bb18d5232baae671f27"/>
                    <pic:cNvPicPr>
                      <a:picLocks noChangeAspect="1" noChangeArrowheads="1"/>
                    </pic:cNvPicPr>
                  </pic:nvPicPr>
                  <pic:blipFill>
                    <a:blip r:embed="rId8" cstate="print"/>
                    <a:srcRect/>
                    <a:stretch>
                      <a:fillRect/>
                    </a:stretch>
                  </pic:blipFill>
                  <pic:spPr>
                    <a:xfrm>
                      <a:off x="0" y="0"/>
                      <a:ext cx="3416300" cy="1324167"/>
                    </a:xfrm>
                    <a:prstGeom prst="rect">
                      <a:avLst/>
                    </a:prstGeom>
                    <a:noFill/>
                    <a:ln w="9525">
                      <a:noFill/>
                      <a:miter lim="800000"/>
                      <a:headEnd/>
                      <a:tailEnd/>
                    </a:ln>
                  </pic:spPr>
                </pic:pic>
              </a:graphicData>
            </a:graphic>
          </wp:inline>
        </w:drawing>
      </w:r>
    </w:p>
    <w:p>
      <w:pPr>
        <w:spacing w:after="120"/>
        <w:jc w:val="center"/>
        <w:rPr>
          <w:rFonts w:ascii="宋体" w:hAnsi="宋体" w:cs="宋体"/>
          <w:b/>
          <w:bCs/>
          <w:sz w:val="48"/>
          <w:szCs w:val="48"/>
          <w:highlight w:val="none"/>
        </w:rPr>
      </w:pPr>
    </w:p>
    <w:p>
      <w:pPr>
        <w:spacing w:after="120"/>
        <w:jc w:val="center"/>
        <w:rPr>
          <w:rFonts w:ascii="宋体" w:hAnsi="宋体" w:cs="宋体"/>
          <w:b/>
          <w:bCs/>
          <w:sz w:val="48"/>
          <w:szCs w:val="48"/>
          <w:highlight w:val="none"/>
        </w:rPr>
      </w:pPr>
      <w:r>
        <w:rPr>
          <w:rFonts w:hint="eastAsia" w:ascii="宋体" w:hAnsi="宋体" w:cs="宋体"/>
          <w:b/>
          <w:bCs/>
          <w:sz w:val="48"/>
          <w:szCs w:val="48"/>
          <w:highlight w:val="none"/>
        </w:rPr>
        <w:t>温 州 市 鹿 城 区</w:t>
      </w:r>
      <w:r>
        <w:rPr>
          <w:rFonts w:ascii="宋体" w:hAnsi="宋体" w:cs="宋体"/>
          <w:b/>
          <w:bCs/>
          <w:sz w:val="48"/>
          <w:szCs w:val="48"/>
          <w:highlight w:val="none"/>
        </w:rPr>
        <w:t xml:space="preserve"> </w:t>
      </w:r>
      <w:r>
        <w:rPr>
          <w:rFonts w:hint="eastAsia" w:ascii="宋体" w:hAnsi="宋体" w:cs="宋体"/>
          <w:b/>
          <w:bCs/>
          <w:sz w:val="48"/>
          <w:szCs w:val="48"/>
          <w:highlight w:val="none"/>
        </w:rPr>
        <w:t>采</w:t>
      </w:r>
      <w:r>
        <w:rPr>
          <w:rFonts w:ascii="宋体" w:hAnsi="宋体" w:cs="宋体"/>
          <w:b/>
          <w:bCs/>
          <w:sz w:val="48"/>
          <w:szCs w:val="48"/>
          <w:highlight w:val="none"/>
        </w:rPr>
        <w:t xml:space="preserve"> </w:t>
      </w:r>
      <w:r>
        <w:rPr>
          <w:rFonts w:hint="eastAsia" w:ascii="宋体" w:hAnsi="宋体" w:cs="宋体"/>
          <w:b/>
          <w:bCs/>
          <w:sz w:val="48"/>
          <w:szCs w:val="48"/>
          <w:highlight w:val="none"/>
        </w:rPr>
        <w:t>购</w:t>
      </w:r>
      <w:r>
        <w:rPr>
          <w:rFonts w:ascii="宋体" w:hAnsi="宋体" w:cs="宋体"/>
          <w:b/>
          <w:bCs/>
          <w:sz w:val="48"/>
          <w:szCs w:val="48"/>
          <w:highlight w:val="none"/>
        </w:rPr>
        <w:t xml:space="preserve"> </w:t>
      </w:r>
      <w:r>
        <w:rPr>
          <w:rFonts w:hint="eastAsia" w:ascii="宋体" w:hAnsi="宋体" w:cs="宋体"/>
          <w:b/>
          <w:bCs/>
          <w:sz w:val="48"/>
          <w:szCs w:val="48"/>
          <w:highlight w:val="none"/>
        </w:rPr>
        <w:t>项</w:t>
      </w:r>
      <w:r>
        <w:rPr>
          <w:rFonts w:ascii="宋体" w:hAnsi="宋体" w:cs="宋体"/>
          <w:b/>
          <w:bCs/>
          <w:sz w:val="48"/>
          <w:szCs w:val="48"/>
          <w:highlight w:val="none"/>
        </w:rPr>
        <w:t xml:space="preserve"> </w:t>
      </w:r>
      <w:r>
        <w:rPr>
          <w:rFonts w:hint="eastAsia" w:ascii="宋体" w:hAnsi="宋体" w:cs="宋体"/>
          <w:b/>
          <w:bCs/>
          <w:sz w:val="48"/>
          <w:szCs w:val="48"/>
          <w:highlight w:val="none"/>
        </w:rPr>
        <w:t>目</w:t>
      </w:r>
    </w:p>
    <w:p>
      <w:pPr>
        <w:spacing w:after="120"/>
        <w:jc w:val="center"/>
        <w:rPr>
          <w:rFonts w:ascii="宋体"/>
          <w:b/>
          <w:bCs/>
          <w:sz w:val="72"/>
          <w:szCs w:val="72"/>
          <w:highlight w:val="none"/>
        </w:rPr>
      </w:pPr>
      <w:r>
        <w:rPr>
          <w:rFonts w:hint="eastAsia" w:ascii="宋体" w:hAnsi="宋体" w:cs="宋体"/>
          <w:b/>
          <w:bCs/>
          <w:sz w:val="72"/>
          <w:szCs w:val="72"/>
          <w:highlight w:val="none"/>
        </w:rPr>
        <w:t>公开采购文件</w:t>
      </w:r>
    </w:p>
    <w:p>
      <w:pPr>
        <w:spacing w:after="120"/>
        <w:jc w:val="center"/>
        <w:rPr>
          <w:rFonts w:ascii="宋体"/>
          <w:b/>
          <w:bCs/>
          <w:sz w:val="72"/>
          <w:szCs w:val="72"/>
          <w:highlight w:val="none"/>
        </w:rPr>
      </w:pPr>
    </w:p>
    <w:p>
      <w:pPr>
        <w:rPr>
          <w:rFonts w:ascii="宋体"/>
          <w:b/>
          <w:bCs/>
          <w:highlight w:val="none"/>
        </w:rPr>
      </w:pPr>
    </w:p>
    <w:p>
      <w:pPr>
        <w:jc w:val="center"/>
        <w:rPr>
          <w:rFonts w:ascii="宋体"/>
          <w:b/>
          <w:bCs/>
          <w:highlight w:val="none"/>
        </w:rPr>
      </w:pPr>
    </w:p>
    <w:p>
      <w:pPr>
        <w:spacing w:line="720" w:lineRule="exact"/>
        <w:ind w:left="424" w:leftChars="201" w:hanging="2"/>
        <w:rPr>
          <w:rFonts w:hint="eastAsia" w:ascii="宋体" w:eastAsia="宋体"/>
          <w:b/>
          <w:bCs/>
          <w:sz w:val="28"/>
          <w:szCs w:val="28"/>
          <w:highlight w:val="none"/>
          <w:u w:val="single"/>
          <w:lang w:eastAsia="zh-CN"/>
        </w:rPr>
      </w:pPr>
      <w:r>
        <w:rPr>
          <w:rFonts w:hint="eastAsia" w:ascii="宋体" w:hAnsi="宋体" w:cs="宋体"/>
          <w:b/>
          <w:bCs/>
          <w:sz w:val="30"/>
          <w:szCs w:val="30"/>
          <w:highlight w:val="none"/>
        </w:rPr>
        <w:t>项目编号</w:t>
      </w:r>
      <w:r>
        <w:rPr>
          <w:rFonts w:hint="eastAsia" w:ascii="宋体" w:hAnsi="宋体" w:cs="宋体"/>
          <w:b/>
          <w:bCs/>
          <w:sz w:val="28"/>
          <w:szCs w:val="28"/>
          <w:highlight w:val="none"/>
        </w:rPr>
        <w:t>：</w:t>
      </w:r>
      <w:r>
        <w:rPr>
          <w:rFonts w:hint="eastAsia" w:ascii="宋体" w:hAnsi="宋体" w:cs="宋体"/>
          <w:b/>
          <w:bCs/>
          <w:sz w:val="28"/>
          <w:szCs w:val="28"/>
          <w:highlight w:val="none"/>
          <w:u w:val="single"/>
          <w:lang w:eastAsia="zh-CN"/>
        </w:rPr>
        <w:t>WZHC-20220926</w:t>
      </w:r>
    </w:p>
    <w:p>
      <w:pPr>
        <w:spacing w:line="720" w:lineRule="exact"/>
        <w:jc w:val="center"/>
        <w:rPr>
          <w:rFonts w:ascii="宋体"/>
          <w:b/>
          <w:bCs/>
          <w:sz w:val="15"/>
          <w:szCs w:val="15"/>
          <w:highlight w:val="none"/>
        </w:rPr>
      </w:pPr>
    </w:p>
    <w:p>
      <w:pPr>
        <w:spacing w:line="720" w:lineRule="exact"/>
        <w:ind w:left="1779" w:leftChars="202" w:hanging="1355" w:hangingChars="450"/>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rPr>
        <w:t>项目名称：</w:t>
      </w:r>
      <w:r>
        <w:rPr>
          <w:rFonts w:hint="eastAsia" w:ascii="宋体" w:hAnsi="宋体" w:cs="宋体"/>
          <w:b/>
          <w:bCs/>
          <w:sz w:val="30"/>
          <w:szCs w:val="30"/>
          <w:highlight w:val="none"/>
          <w:lang w:eastAsia="zh-CN"/>
        </w:rPr>
        <w:t>2022年鹿城区隔离点、新冠疫苗临时接种点、临时核酸检测点的医疗废物处置项目(第三次）</w:t>
      </w:r>
    </w:p>
    <w:p>
      <w:pPr>
        <w:rPr>
          <w:rFonts w:ascii="宋体"/>
          <w:b/>
          <w:bCs/>
          <w:sz w:val="28"/>
          <w:szCs w:val="28"/>
          <w:highlight w:val="none"/>
          <w:u w:val="single"/>
        </w:rPr>
      </w:pPr>
    </w:p>
    <w:p>
      <w:pPr>
        <w:rPr>
          <w:rFonts w:ascii="宋体"/>
          <w:highlight w:val="none"/>
        </w:rPr>
      </w:pPr>
    </w:p>
    <w:p>
      <w:pPr>
        <w:jc w:val="center"/>
        <w:rPr>
          <w:rFonts w:ascii="宋体"/>
          <w:highlight w:val="none"/>
        </w:rPr>
      </w:pPr>
    </w:p>
    <w:p>
      <w:pPr>
        <w:spacing w:line="600" w:lineRule="exact"/>
        <w:ind w:left="424" w:leftChars="202"/>
        <w:rPr>
          <w:rFonts w:ascii="黑体" w:eastAsia="黑体" w:cs="黑体"/>
          <w:bCs/>
          <w:sz w:val="28"/>
          <w:szCs w:val="28"/>
          <w:highlight w:val="none"/>
        </w:rPr>
      </w:pPr>
      <w:r>
        <w:rPr>
          <w:rFonts w:hint="eastAsia" w:ascii="黑体" w:eastAsia="黑体" w:cs="黑体"/>
          <w:bCs/>
          <w:sz w:val="28"/>
          <w:szCs w:val="28"/>
          <w:highlight w:val="none"/>
        </w:rPr>
        <w:t>采</w:t>
      </w:r>
      <w:r>
        <w:rPr>
          <w:rFonts w:ascii="黑体" w:eastAsia="黑体" w:cs="黑体"/>
          <w:bCs/>
          <w:sz w:val="28"/>
          <w:szCs w:val="28"/>
          <w:highlight w:val="none"/>
        </w:rPr>
        <w:t xml:space="preserve"> </w:t>
      </w:r>
      <w:r>
        <w:rPr>
          <w:rFonts w:hint="eastAsia" w:ascii="黑体" w:eastAsia="黑体" w:cs="黑体"/>
          <w:bCs/>
          <w:sz w:val="28"/>
          <w:szCs w:val="28"/>
          <w:highlight w:val="none"/>
        </w:rPr>
        <w:t>购</w:t>
      </w:r>
      <w:r>
        <w:rPr>
          <w:rFonts w:ascii="黑体" w:eastAsia="黑体" w:cs="黑体"/>
          <w:bCs/>
          <w:sz w:val="28"/>
          <w:szCs w:val="28"/>
          <w:highlight w:val="none"/>
        </w:rPr>
        <w:t xml:space="preserve"> </w:t>
      </w:r>
      <w:r>
        <w:rPr>
          <w:rFonts w:hint="eastAsia" w:ascii="黑体" w:eastAsia="黑体" w:cs="黑体"/>
          <w:bCs/>
          <w:sz w:val="28"/>
          <w:szCs w:val="28"/>
          <w:highlight w:val="none"/>
        </w:rPr>
        <w:t>人：</w:t>
      </w:r>
      <w:r>
        <w:rPr>
          <w:rFonts w:ascii="黑体" w:eastAsia="黑体" w:cs="黑体"/>
          <w:bCs/>
          <w:sz w:val="28"/>
          <w:szCs w:val="28"/>
          <w:highlight w:val="none"/>
        </w:rPr>
        <w:t> 温州市生态环境局鹿城分局  </w:t>
      </w:r>
    </w:p>
    <w:p>
      <w:pPr>
        <w:spacing w:line="600" w:lineRule="exact"/>
        <w:ind w:left="424" w:leftChars="202"/>
        <w:rPr>
          <w:rFonts w:ascii="黑体" w:eastAsia="黑体" w:cs="黑体"/>
          <w:bCs/>
          <w:sz w:val="28"/>
          <w:szCs w:val="28"/>
          <w:highlight w:val="none"/>
        </w:rPr>
      </w:pPr>
      <w:r>
        <w:rPr>
          <w:rFonts w:hint="eastAsia" w:ascii="黑体" w:eastAsia="黑体" w:cs="黑体"/>
          <w:bCs/>
          <w:sz w:val="28"/>
          <w:szCs w:val="28"/>
          <w:highlight w:val="none"/>
        </w:rPr>
        <w:t>代理机构：温州韩诚工程项目管理有限公司</w:t>
      </w:r>
    </w:p>
    <w:p>
      <w:pPr>
        <w:spacing w:line="600" w:lineRule="exact"/>
        <w:ind w:left="424" w:leftChars="202"/>
        <w:rPr>
          <w:rFonts w:ascii="宋体"/>
          <w:bCs/>
          <w:highlight w:val="none"/>
        </w:rPr>
      </w:pPr>
      <w:r>
        <w:rPr>
          <w:rFonts w:hint="eastAsia" w:ascii="黑体" w:eastAsia="黑体" w:cs="黑体"/>
          <w:bCs/>
          <w:sz w:val="28"/>
          <w:szCs w:val="28"/>
          <w:highlight w:val="none"/>
        </w:rPr>
        <w:t>编制日期：</w:t>
      </w:r>
      <w:r>
        <w:rPr>
          <w:rFonts w:ascii="黑体" w:eastAsia="黑体" w:cs="黑体"/>
          <w:bCs/>
          <w:sz w:val="28"/>
          <w:szCs w:val="28"/>
          <w:highlight w:val="none"/>
        </w:rPr>
        <w:t>202</w:t>
      </w:r>
      <w:r>
        <w:rPr>
          <w:rFonts w:hint="eastAsia" w:ascii="黑体" w:eastAsia="黑体" w:cs="黑体"/>
          <w:bCs/>
          <w:sz w:val="28"/>
          <w:szCs w:val="28"/>
          <w:highlight w:val="none"/>
        </w:rPr>
        <w:t>2</w:t>
      </w:r>
      <w:r>
        <w:rPr>
          <w:rFonts w:ascii="黑体" w:eastAsia="黑体" w:cs="黑体"/>
          <w:bCs/>
          <w:sz w:val="28"/>
          <w:szCs w:val="28"/>
          <w:highlight w:val="none"/>
        </w:rPr>
        <w:t>年</w:t>
      </w:r>
      <w:r>
        <w:rPr>
          <w:rFonts w:hint="eastAsia" w:ascii="黑体" w:eastAsia="黑体" w:cs="黑体"/>
          <w:bCs/>
          <w:sz w:val="28"/>
          <w:szCs w:val="28"/>
          <w:highlight w:val="none"/>
          <w:lang w:val="en-US" w:eastAsia="zh-CN"/>
        </w:rPr>
        <w:t>10</w:t>
      </w:r>
      <w:r>
        <w:rPr>
          <w:rFonts w:hint="eastAsia" w:ascii="黑体" w:eastAsia="黑体" w:cs="黑体"/>
          <w:bCs/>
          <w:sz w:val="28"/>
          <w:szCs w:val="28"/>
          <w:highlight w:val="none"/>
        </w:rPr>
        <w:t>月</w:t>
      </w:r>
    </w:p>
    <w:p>
      <w:pPr>
        <w:pStyle w:val="341"/>
        <w:snapToGrid w:val="0"/>
        <w:spacing w:line="700" w:lineRule="exact"/>
        <w:ind w:firstLine="0"/>
        <w:rPr>
          <w:rFonts w:ascii="宋体" w:hAnsi="宋体" w:cs="宋体"/>
          <w:color w:val="auto"/>
          <w:sz w:val="48"/>
          <w:szCs w:val="48"/>
          <w:highlight w:val="none"/>
        </w:rPr>
      </w:pPr>
      <w:r>
        <w:rPr>
          <w:rFonts w:ascii="宋体"/>
          <w:bCs/>
          <w:szCs w:val="44"/>
          <w:highlight w:val="none"/>
        </w:rPr>
        <w:br w:type="page"/>
      </w:r>
    </w:p>
    <w:p>
      <w:pPr>
        <w:rPr>
          <w:highlight w:val="none"/>
        </w:rPr>
      </w:pPr>
    </w:p>
    <w:sdt>
      <w:sdtPr>
        <w:rPr>
          <w:rFonts w:hint="eastAsia" w:ascii="宋体" w:hAnsi="宋体" w:cs="宋体"/>
          <w:highlight w:val="none"/>
        </w:rPr>
        <w:id w:val="147459729"/>
        <w:docPartObj>
          <w:docPartGallery w:val="Table of Contents"/>
          <w:docPartUnique/>
        </w:docPartObj>
      </w:sdtPr>
      <w:sdtEndPr>
        <w:rPr>
          <w:rFonts w:hint="eastAsia" w:ascii="宋体" w:hAnsi="宋体" w:cs="宋体"/>
          <w:szCs w:val="36"/>
          <w:highlight w:val="none"/>
        </w:rPr>
      </w:sdtEndPr>
      <w:sdtContent>
        <w:p>
          <w:pPr>
            <w:jc w:val="center"/>
            <w:rPr>
              <w:rFonts w:ascii="宋体" w:hAnsi="宋体" w:cs="宋体"/>
              <w:highlight w:val="none"/>
            </w:rPr>
          </w:pPr>
        </w:p>
        <w:p>
          <w:pPr>
            <w:pStyle w:val="37"/>
            <w:tabs>
              <w:tab w:val="right" w:leader="dot" w:pos="9638"/>
            </w:tabs>
            <w:spacing w:line="360" w:lineRule="auto"/>
            <w:jc w:val="center"/>
            <w:rPr>
              <w:rFonts w:ascii="宋体" w:hAnsi="宋体" w:cs="宋体"/>
              <w:b/>
              <w:sz w:val="36"/>
              <w:szCs w:val="36"/>
              <w:highlight w:val="none"/>
            </w:rPr>
          </w:pPr>
          <w:r>
            <w:rPr>
              <w:rFonts w:hint="eastAsia" w:ascii="宋体" w:hAnsi="宋体" w:cs="宋体"/>
              <w:b/>
              <w:sz w:val="36"/>
              <w:szCs w:val="36"/>
              <w:highlight w:val="none"/>
            </w:rPr>
            <w:t>目  录</w:t>
          </w:r>
        </w:p>
        <w:p>
          <w:pPr>
            <w:pStyle w:val="37"/>
            <w:tabs>
              <w:tab w:val="right" w:leader="dot" w:pos="9638"/>
            </w:tabs>
            <w:spacing w:line="360" w:lineRule="auto"/>
            <w:rPr>
              <w:sz w:val="22"/>
              <w:szCs w:val="28"/>
              <w:highlight w:val="none"/>
            </w:rPr>
          </w:pPr>
          <w:r>
            <w:rPr>
              <w:rFonts w:hint="eastAsia" w:ascii="宋体" w:hAnsi="宋体" w:cs="宋体"/>
              <w:b/>
              <w:sz w:val="40"/>
              <w:szCs w:val="40"/>
              <w:highlight w:val="none"/>
            </w:rPr>
            <w:fldChar w:fldCharType="begin"/>
          </w:r>
          <w:r>
            <w:rPr>
              <w:rFonts w:hint="eastAsia" w:ascii="宋体" w:hAnsi="宋体" w:cs="宋体"/>
              <w:b/>
              <w:sz w:val="40"/>
              <w:szCs w:val="40"/>
              <w:highlight w:val="none"/>
            </w:rPr>
            <w:instrText xml:space="preserve">TOC \o "1-3" \h \u </w:instrText>
          </w:r>
          <w:r>
            <w:rPr>
              <w:rFonts w:hint="eastAsia" w:ascii="宋体" w:hAnsi="宋体" w:cs="宋体"/>
              <w:b/>
              <w:sz w:val="40"/>
              <w:szCs w:val="40"/>
              <w:highlight w:val="none"/>
            </w:rPr>
            <w:fldChar w:fldCharType="separate"/>
          </w:r>
          <w:r>
            <w:rPr>
              <w:highlight w:val="none"/>
            </w:rPr>
            <w:fldChar w:fldCharType="begin"/>
          </w:r>
          <w:r>
            <w:rPr>
              <w:highlight w:val="none"/>
            </w:rPr>
            <w:instrText xml:space="preserve"> HYPERLINK \l "_Toc6599" </w:instrText>
          </w:r>
          <w:r>
            <w:rPr>
              <w:highlight w:val="none"/>
            </w:rPr>
            <w:fldChar w:fldCharType="separate"/>
          </w:r>
          <w:r>
            <w:rPr>
              <w:rFonts w:hint="eastAsia" w:ascii="宋体" w:hAnsi="宋体" w:cs="宋体"/>
              <w:sz w:val="22"/>
              <w:szCs w:val="28"/>
              <w:highlight w:val="none"/>
            </w:rPr>
            <w:t>招 标 公 告</w:t>
          </w:r>
          <w:r>
            <w:rPr>
              <w:sz w:val="22"/>
              <w:szCs w:val="28"/>
              <w:highlight w:val="none"/>
            </w:rPr>
            <w:tab/>
          </w:r>
          <w:r>
            <w:rPr>
              <w:sz w:val="22"/>
              <w:szCs w:val="28"/>
              <w:highlight w:val="none"/>
            </w:rPr>
            <w:fldChar w:fldCharType="begin"/>
          </w:r>
          <w:r>
            <w:rPr>
              <w:sz w:val="22"/>
              <w:szCs w:val="28"/>
              <w:highlight w:val="none"/>
            </w:rPr>
            <w:instrText xml:space="preserve"> PAGEREF _Toc6599 \h </w:instrText>
          </w:r>
          <w:r>
            <w:rPr>
              <w:sz w:val="22"/>
              <w:szCs w:val="28"/>
              <w:highlight w:val="none"/>
            </w:rPr>
            <w:fldChar w:fldCharType="separate"/>
          </w:r>
          <w:r>
            <w:rPr>
              <w:sz w:val="22"/>
              <w:szCs w:val="28"/>
              <w:highlight w:val="none"/>
            </w:rPr>
            <w:t>3</w:t>
          </w:r>
          <w:r>
            <w:rPr>
              <w:sz w:val="22"/>
              <w:szCs w:val="28"/>
              <w:highlight w:val="none"/>
            </w:rPr>
            <w:fldChar w:fldCharType="end"/>
          </w:r>
          <w:r>
            <w:rPr>
              <w:sz w:val="22"/>
              <w:szCs w:val="28"/>
              <w:highlight w:val="none"/>
            </w:rPr>
            <w:fldChar w:fldCharType="end"/>
          </w:r>
        </w:p>
        <w:p>
          <w:pPr>
            <w:pStyle w:val="37"/>
            <w:tabs>
              <w:tab w:val="right" w:leader="dot" w:pos="9638"/>
            </w:tabs>
            <w:spacing w:line="360" w:lineRule="auto"/>
            <w:rPr>
              <w:sz w:val="22"/>
              <w:szCs w:val="28"/>
              <w:highlight w:val="none"/>
            </w:rPr>
          </w:pPr>
          <w:r>
            <w:rPr>
              <w:highlight w:val="none"/>
            </w:rPr>
            <w:fldChar w:fldCharType="begin"/>
          </w:r>
          <w:r>
            <w:rPr>
              <w:highlight w:val="none"/>
            </w:rPr>
            <w:instrText xml:space="preserve"> HYPERLINK \l "_Toc10401" </w:instrText>
          </w:r>
          <w:r>
            <w:rPr>
              <w:highlight w:val="none"/>
            </w:rPr>
            <w:fldChar w:fldCharType="separate"/>
          </w:r>
          <w:r>
            <w:rPr>
              <w:rFonts w:hint="eastAsia" w:ascii="宋体" w:hAnsi="宋体" w:cs="宋体"/>
              <w:sz w:val="22"/>
              <w:szCs w:val="28"/>
              <w:highlight w:val="none"/>
            </w:rPr>
            <w:t>第一部分    投标人须知</w:t>
          </w:r>
          <w:r>
            <w:rPr>
              <w:sz w:val="22"/>
              <w:szCs w:val="28"/>
              <w:highlight w:val="none"/>
            </w:rPr>
            <w:tab/>
          </w:r>
          <w:r>
            <w:rPr>
              <w:sz w:val="22"/>
              <w:szCs w:val="28"/>
              <w:highlight w:val="none"/>
            </w:rPr>
            <w:fldChar w:fldCharType="begin"/>
          </w:r>
          <w:r>
            <w:rPr>
              <w:sz w:val="22"/>
              <w:szCs w:val="28"/>
              <w:highlight w:val="none"/>
            </w:rPr>
            <w:instrText xml:space="preserve"> PAGEREF _Toc10401 \h </w:instrText>
          </w:r>
          <w:r>
            <w:rPr>
              <w:sz w:val="22"/>
              <w:szCs w:val="28"/>
              <w:highlight w:val="none"/>
            </w:rPr>
            <w:fldChar w:fldCharType="separate"/>
          </w:r>
          <w:r>
            <w:rPr>
              <w:sz w:val="22"/>
              <w:szCs w:val="28"/>
              <w:highlight w:val="none"/>
            </w:rPr>
            <w:t>6</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"_Toc6224" </w:instrText>
          </w:r>
          <w:r>
            <w:rPr>
              <w:highlight w:val="none"/>
            </w:rPr>
            <w:fldChar w:fldCharType="separate"/>
          </w:r>
          <w:r>
            <w:rPr>
              <w:rFonts w:hint="eastAsia" w:ascii="宋体" w:hAnsi="宋体" w:cs="宋体"/>
              <w:bCs/>
              <w:sz w:val="22"/>
              <w:szCs w:val="28"/>
              <w:highlight w:val="none"/>
            </w:rPr>
            <w:t>前 附 表</w:t>
          </w:r>
          <w:r>
            <w:rPr>
              <w:sz w:val="22"/>
              <w:szCs w:val="28"/>
              <w:highlight w:val="none"/>
            </w:rPr>
            <w:tab/>
          </w:r>
          <w:r>
            <w:rPr>
              <w:sz w:val="22"/>
              <w:szCs w:val="28"/>
              <w:highlight w:val="none"/>
            </w:rPr>
            <w:fldChar w:fldCharType="begin"/>
          </w:r>
          <w:r>
            <w:rPr>
              <w:sz w:val="22"/>
              <w:szCs w:val="28"/>
              <w:highlight w:val="none"/>
            </w:rPr>
            <w:instrText xml:space="preserve"> PAGEREF _Toc6224 \h </w:instrText>
          </w:r>
          <w:r>
            <w:rPr>
              <w:sz w:val="22"/>
              <w:szCs w:val="28"/>
              <w:highlight w:val="none"/>
            </w:rPr>
            <w:fldChar w:fldCharType="separate"/>
          </w:r>
          <w:r>
            <w:rPr>
              <w:sz w:val="22"/>
              <w:szCs w:val="28"/>
              <w:highlight w:val="none"/>
            </w:rPr>
            <w:t>6</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"_Toc19070" </w:instrText>
          </w:r>
          <w:r>
            <w:rPr>
              <w:highlight w:val="none"/>
            </w:rPr>
            <w:fldChar w:fldCharType="separate"/>
          </w:r>
          <w:r>
            <w:rPr>
              <w:rFonts w:hint="eastAsia" w:ascii="宋体" w:hAnsi="宋体" w:cs="宋体"/>
              <w:bCs/>
              <w:sz w:val="22"/>
              <w:szCs w:val="28"/>
              <w:highlight w:val="none"/>
            </w:rPr>
            <w:t>一、 说   明</w:t>
          </w:r>
          <w:r>
            <w:rPr>
              <w:sz w:val="22"/>
              <w:szCs w:val="28"/>
              <w:highlight w:val="none"/>
            </w:rPr>
            <w:tab/>
          </w:r>
          <w:r>
            <w:rPr>
              <w:sz w:val="22"/>
              <w:szCs w:val="28"/>
              <w:highlight w:val="none"/>
            </w:rPr>
            <w:fldChar w:fldCharType="begin"/>
          </w:r>
          <w:r>
            <w:rPr>
              <w:sz w:val="22"/>
              <w:szCs w:val="28"/>
              <w:highlight w:val="none"/>
            </w:rPr>
            <w:instrText xml:space="preserve"> PAGEREF _Toc19070 \h </w:instrText>
          </w:r>
          <w:r>
            <w:rPr>
              <w:sz w:val="22"/>
              <w:szCs w:val="28"/>
              <w:highlight w:val="none"/>
            </w:rPr>
            <w:fldChar w:fldCharType="separate"/>
          </w:r>
          <w:r>
            <w:rPr>
              <w:sz w:val="22"/>
              <w:szCs w:val="28"/>
              <w:highlight w:val="none"/>
            </w:rPr>
            <w:t>10</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"_Toc28278" </w:instrText>
          </w:r>
          <w:r>
            <w:rPr>
              <w:highlight w:val="none"/>
            </w:rPr>
            <w:fldChar w:fldCharType="separate"/>
          </w:r>
          <w:r>
            <w:rPr>
              <w:rFonts w:hint="eastAsia" w:ascii="宋体" w:hAnsi="宋体" w:cs="宋体"/>
              <w:bCs/>
              <w:sz w:val="22"/>
              <w:szCs w:val="28"/>
              <w:highlight w:val="none"/>
            </w:rPr>
            <w:t>二、 招标文件</w:t>
          </w:r>
          <w:r>
            <w:rPr>
              <w:sz w:val="22"/>
              <w:szCs w:val="28"/>
              <w:highlight w:val="none"/>
            </w:rPr>
            <w:tab/>
          </w:r>
          <w:r>
            <w:rPr>
              <w:sz w:val="22"/>
              <w:szCs w:val="28"/>
              <w:highlight w:val="none"/>
            </w:rPr>
            <w:fldChar w:fldCharType="begin"/>
          </w:r>
          <w:r>
            <w:rPr>
              <w:sz w:val="22"/>
              <w:szCs w:val="28"/>
              <w:highlight w:val="none"/>
            </w:rPr>
            <w:instrText xml:space="preserve"> PAGEREF _Toc28278 \h </w:instrText>
          </w:r>
          <w:r>
            <w:rPr>
              <w:sz w:val="22"/>
              <w:szCs w:val="28"/>
              <w:highlight w:val="none"/>
            </w:rPr>
            <w:fldChar w:fldCharType="separate"/>
          </w:r>
          <w:r>
            <w:rPr>
              <w:sz w:val="22"/>
              <w:szCs w:val="28"/>
              <w:highlight w:val="none"/>
            </w:rPr>
            <w:t>10</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"_Toc22646" </w:instrText>
          </w:r>
          <w:r>
            <w:rPr>
              <w:highlight w:val="none"/>
            </w:rPr>
            <w:fldChar w:fldCharType="separate"/>
          </w:r>
          <w:r>
            <w:rPr>
              <w:rFonts w:hint="eastAsia" w:ascii="宋体" w:hAnsi="宋体" w:cs="宋体"/>
              <w:bCs/>
              <w:sz w:val="22"/>
              <w:szCs w:val="28"/>
              <w:highlight w:val="none"/>
            </w:rPr>
            <w:t>三、 投标文件的编制</w:t>
          </w:r>
          <w:r>
            <w:rPr>
              <w:sz w:val="22"/>
              <w:szCs w:val="28"/>
              <w:highlight w:val="none"/>
            </w:rPr>
            <w:tab/>
          </w:r>
          <w:r>
            <w:rPr>
              <w:sz w:val="22"/>
              <w:szCs w:val="28"/>
              <w:highlight w:val="none"/>
            </w:rPr>
            <w:fldChar w:fldCharType="begin"/>
          </w:r>
          <w:r>
            <w:rPr>
              <w:sz w:val="22"/>
              <w:szCs w:val="28"/>
              <w:highlight w:val="none"/>
            </w:rPr>
            <w:instrText xml:space="preserve"> PAGEREF _Toc22646 \h </w:instrText>
          </w:r>
          <w:r>
            <w:rPr>
              <w:sz w:val="22"/>
              <w:szCs w:val="28"/>
              <w:highlight w:val="none"/>
            </w:rPr>
            <w:fldChar w:fldCharType="separate"/>
          </w:r>
          <w:r>
            <w:rPr>
              <w:sz w:val="22"/>
              <w:szCs w:val="28"/>
              <w:highlight w:val="none"/>
            </w:rPr>
            <w:t>11</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"_Toc18542" </w:instrText>
          </w:r>
          <w:r>
            <w:rPr>
              <w:highlight w:val="none"/>
            </w:rPr>
            <w:fldChar w:fldCharType="separate"/>
          </w:r>
          <w:r>
            <w:rPr>
              <w:rFonts w:hint="eastAsia" w:ascii="宋体" w:hAnsi="宋体" w:cs="宋体"/>
              <w:bCs/>
              <w:sz w:val="22"/>
              <w:highlight w:val="none"/>
            </w:rPr>
            <w:t>四、 投标文件的递交</w:t>
          </w:r>
          <w:r>
            <w:rPr>
              <w:sz w:val="22"/>
              <w:szCs w:val="28"/>
              <w:highlight w:val="none"/>
            </w:rPr>
            <w:tab/>
          </w:r>
          <w:r>
            <w:rPr>
              <w:sz w:val="22"/>
              <w:szCs w:val="28"/>
              <w:highlight w:val="none"/>
            </w:rPr>
            <w:fldChar w:fldCharType="begin"/>
          </w:r>
          <w:r>
            <w:rPr>
              <w:sz w:val="22"/>
              <w:szCs w:val="28"/>
              <w:highlight w:val="none"/>
            </w:rPr>
            <w:instrText xml:space="preserve"> PAGEREF _Toc18542 \h </w:instrText>
          </w:r>
          <w:r>
            <w:rPr>
              <w:sz w:val="22"/>
              <w:szCs w:val="28"/>
              <w:highlight w:val="none"/>
            </w:rPr>
            <w:fldChar w:fldCharType="separate"/>
          </w:r>
          <w:r>
            <w:rPr>
              <w:sz w:val="22"/>
              <w:szCs w:val="28"/>
              <w:highlight w:val="none"/>
            </w:rPr>
            <w:t>14</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"_Toc8079" </w:instrText>
          </w:r>
          <w:r>
            <w:rPr>
              <w:highlight w:val="none"/>
            </w:rPr>
            <w:fldChar w:fldCharType="separate"/>
          </w:r>
          <w:r>
            <w:rPr>
              <w:rFonts w:hint="eastAsia" w:ascii="宋体" w:hAnsi="宋体" w:cs="宋体"/>
              <w:bCs/>
              <w:sz w:val="22"/>
              <w:highlight w:val="none"/>
            </w:rPr>
            <w:t>五、 开标和评标</w:t>
          </w:r>
          <w:r>
            <w:rPr>
              <w:sz w:val="22"/>
              <w:szCs w:val="28"/>
              <w:highlight w:val="none"/>
            </w:rPr>
            <w:tab/>
          </w:r>
          <w:r>
            <w:rPr>
              <w:sz w:val="22"/>
              <w:szCs w:val="28"/>
              <w:highlight w:val="none"/>
            </w:rPr>
            <w:fldChar w:fldCharType="begin"/>
          </w:r>
          <w:r>
            <w:rPr>
              <w:sz w:val="22"/>
              <w:szCs w:val="28"/>
              <w:highlight w:val="none"/>
            </w:rPr>
            <w:instrText xml:space="preserve"> PAGEREF _Toc8079 \h </w:instrText>
          </w:r>
          <w:r>
            <w:rPr>
              <w:sz w:val="22"/>
              <w:szCs w:val="28"/>
              <w:highlight w:val="none"/>
            </w:rPr>
            <w:fldChar w:fldCharType="separate"/>
          </w:r>
          <w:r>
            <w:rPr>
              <w:sz w:val="22"/>
              <w:szCs w:val="28"/>
              <w:highlight w:val="none"/>
            </w:rPr>
            <w:t>15</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"_Toc21056" </w:instrText>
          </w:r>
          <w:r>
            <w:rPr>
              <w:highlight w:val="none"/>
            </w:rPr>
            <w:fldChar w:fldCharType="separate"/>
          </w:r>
          <w:r>
            <w:rPr>
              <w:rFonts w:hint="eastAsia" w:ascii="宋体" w:hAnsi="宋体" w:cs="宋体"/>
              <w:bCs/>
              <w:sz w:val="22"/>
              <w:szCs w:val="28"/>
              <w:highlight w:val="none"/>
            </w:rPr>
            <w:t>六、 授予合同</w:t>
          </w:r>
          <w:r>
            <w:rPr>
              <w:sz w:val="22"/>
              <w:szCs w:val="28"/>
              <w:highlight w:val="none"/>
            </w:rPr>
            <w:tab/>
          </w:r>
          <w:r>
            <w:rPr>
              <w:sz w:val="22"/>
              <w:szCs w:val="28"/>
              <w:highlight w:val="none"/>
            </w:rPr>
            <w:fldChar w:fldCharType="begin"/>
          </w:r>
          <w:r>
            <w:rPr>
              <w:sz w:val="22"/>
              <w:szCs w:val="28"/>
              <w:highlight w:val="none"/>
            </w:rPr>
            <w:instrText xml:space="preserve"> PAGEREF _Toc21056 \h </w:instrText>
          </w:r>
          <w:r>
            <w:rPr>
              <w:sz w:val="22"/>
              <w:szCs w:val="28"/>
              <w:highlight w:val="none"/>
            </w:rPr>
            <w:fldChar w:fldCharType="separate"/>
          </w:r>
          <w:r>
            <w:rPr>
              <w:sz w:val="22"/>
              <w:szCs w:val="28"/>
              <w:highlight w:val="none"/>
            </w:rPr>
            <w:t>19</w:t>
          </w:r>
          <w:r>
            <w:rPr>
              <w:sz w:val="22"/>
              <w:szCs w:val="28"/>
              <w:highlight w:val="none"/>
            </w:rPr>
            <w:fldChar w:fldCharType="end"/>
          </w:r>
          <w:r>
            <w:rPr>
              <w:sz w:val="22"/>
              <w:szCs w:val="28"/>
              <w:highlight w:val="none"/>
            </w:rPr>
            <w:fldChar w:fldCharType="end"/>
          </w:r>
        </w:p>
        <w:p>
          <w:pPr>
            <w:pStyle w:val="37"/>
            <w:tabs>
              <w:tab w:val="right" w:leader="dot" w:pos="9638"/>
            </w:tabs>
            <w:spacing w:line="360" w:lineRule="auto"/>
            <w:rPr>
              <w:sz w:val="22"/>
              <w:szCs w:val="28"/>
              <w:highlight w:val="none"/>
            </w:rPr>
          </w:pPr>
          <w:r>
            <w:rPr>
              <w:highlight w:val="none"/>
            </w:rPr>
            <w:fldChar w:fldCharType="begin"/>
          </w:r>
          <w:r>
            <w:rPr>
              <w:highlight w:val="none"/>
            </w:rPr>
            <w:instrText xml:space="preserve"> HYPERLINK \l "_Toc19043" </w:instrText>
          </w:r>
          <w:r>
            <w:rPr>
              <w:highlight w:val="none"/>
            </w:rPr>
            <w:fldChar w:fldCharType="separate"/>
          </w:r>
          <w:r>
            <w:rPr>
              <w:rFonts w:hint="eastAsia" w:ascii="宋体" w:hAnsi="宋体" w:cs="宋体"/>
              <w:sz w:val="22"/>
              <w:szCs w:val="28"/>
              <w:highlight w:val="none"/>
            </w:rPr>
            <w:t>第二部分    合同主要条款</w:t>
          </w:r>
          <w:r>
            <w:rPr>
              <w:sz w:val="22"/>
              <w:szCs w:val="28"/>
              <w:highlight w:val="none"/>
            </w:rPr>
            <w:tab/>
          </w:r>
          <w:r>
            <w:rPr>
              <w:sz w:val="22"/>
              <w:szCs w:val="28"/>
              <w:highlight w:val="none"/>
            </w:rPr>
            <w:fldChar w:fldCharType="begin"/>
          </w:r>
          <w:r>
            <w:rPr>
              <w:sz w:val="22"/>
              <w:szCs w:val="28"/>
              <w:highlight w:val="none"/>
            </w:rPr>
            <w:instrText xml:space="preserve"> PAGEREF _Toc19043 \h </w:instrText>
          </w:r>
          <w:r>
            <w:rPr>
              <w:sz w:val="22"/>
              <w:szCs w:val="28"/>
              <w:highlight w:val="none"/>
            </w:rPr>
            <w:fldChar w:fldCharType="separate"/>
          </w:r>
          <w:r>
            <w:rPr>
              <w:sz w:val="22"/>
              <w:szCs w:val="28"/>
              <w:highlight w:val="none"/>
            </w:rPr>
            <w:t>20</w:t>
          </w:r>
          <w:r>
            <w:rPr>
              <w:sz w:val="22"/>
              <w:szCs w:val="28"/>
              <w:highlight w:val="none"/>
            </w:rPr>
            <w:fldChar w:fldCharType="end"/>
          </w:r>
          <w:r>
            <w:rPr>
              <w:sz w:val="22"/>
              <w:szCs w:val="28"/>
              <w:highlight w:val="none"/>
            </w:rPr>
            <w:fldChar w:fldCharType="end"/>
          </w:r>
        </w:p>
        <w:p>
          <w:pPr>
            <w:pStyle w:val="37"/>
            <w:tabs>
              <w:tab w:val="right" w:leader="dot" w:pos="9638"/>
            </w:tabs>
            <w:spacing w:line="360" w:lineRule="auto"/>
            <w:rPr>
              <w:sz w:val="22"/>
              <w:szCs w:val="28"/>
              <w:highlight w:val="none"/>
            </w:rPr>
          </w:pPr>
          <w:r>
            <w:rPr>
              <w:highlight w:val="none"/>
            </w:rPr>
            <w:fldChar w:fldCharType="begin"/>
          </w:r>
          <w:r>
            <w:rPr>
              <w:highlight w:val="none"/>
            </w:rPr>
            <w:instrText xml:space="preserve"> HYPERLINK \l "_Toc18439" </w:instrText>
          </w:r>
          <w:r>
            <w:rPr>
              <w:highlight w:val="none"/>
            </w:rPr>
            <w:fldChar w:fldCharType="separate"/>
          </w:r>
          <w:r>
            <w:rPr>
              <w:rFonts w:hint="eastAsia" w:ascii="宋体" w:hAnsi="宋体" w:cs="宋体"/>
              <w:sz w:val="22"/>
              <w:szCs w:val="28"/>
              <w:highlight w:val="none"/>
            </w:rPr>
            <w:t>第三部分    附件</w:t>
          </w:r>
          <w:r>
            <w:rPr>
              <w:sz w:val="22"/>
              <w:szCs w:val="28"/>
              <w:highlight w:val="none"/>
            </w:rPr>
            <w:tab/>
          </w:r>
          <w:r>
            <w:rPr>
              <w:sz w:val="22"/>
              <w:szCs w:val="28"/>
              <w:highlight w:val="none"/>
            </w:rPr>
            <w:fldChar w:fldCharType="begin"/>
          </w:r>
          <w:r>
            <w:rPr>
              <w:sz w:val="22"/>
              <w:szCs w:val="28"/>
              <w:highlight w:val="none"/>
            </w:rPr>
            <w:instrText xml:space="preserve"> PAGEREF _Toc18439 \h </w:instrText>
          </w:r>
          <w:r>
            <w:rPr>
              <w:sz w:val="22"/>
              <w:szCs w:val="28"/>
              <w:highlight w:val="none"/>
            </w:rPr>
            <w:fldChar w:fldCharType="separate"/>
          </w:r>
          <w:r>
            <w:rPr>
              <w:sz w:val="22"/>
              <w:szCs w:val="28"/>
              <w:highlight w:val="none"/>
            </w:rPr>
            <w:t>20</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"_Toc6368" </w:instrText>
          </w:r>
          <w:r>
            <w:rPr>
              <w:highlight w:val="none"/>
            </w:rPr>
            <w:fldChar w:fldCharType="separate"/>
          </w:r>
          <w:r>
            <w:rPr>
              <w:rFonts w:hint="eastAsia" w:ascii="宋体" w:hAnsi="宋体" w:cs="宋体"/>
              <w:sz w:val="22"/>
              <w:szCs w:val="28"/>
              <w:highlight w:val="none"/>
            </w:rPr>
            <w:t>附件一</w:t>
          </w:r>
          <w:r>
            <w:rPr>
              <w:sz w:val="22"/>
              <w:szCs w:val="28"/>
              <w:highlight w:val="none"/>
            </w:rPr>
            <w:tab/>
          </w:r>
          <w:r>
            <w:rPr>
              <w:sz w:val="22"/>
              <w:szCs w:val="28"/>
              <w:highlight w:val="none"/>
            </w:rPr>
            <w:fldChar w:fldCharType="begin"/>
          </w:r>
          <w:r>
            <w:rPr>
              <w:sz w:val="22"/>
              <w:szCs w:val="28"/>
              <w:highlight w:val="none"/>
            </w:rPr>
            <w:instrText xml:space="preserve"> PAGEREF _Toc6368 \h </w:instrText>
          </w:r>
          <w:r>
            <w:rPr>
              <w:sz w:val="22"/>
              <w:szCs w:val="28"/>
              <w:highlight w:val="none"/>
            </w:rPr>
            <w:fldChar w:fldCharType="separate"/>
          </w:r>
          <w:r>
            <w:rPr>
              <w:sz w:val="22"/>
              <w:szCs w:val="28"/>
              <w:highlight w:val="none"/>
            </w:rPr>
            <w:t>22</w:t>
          </w:r>
          <w:r>
            <w:rPr>
              <w:sz w:val="22"/>
              <w:szCs w:val="28"/>
              <w:highlight w:val="none"/>
            </w:rPr>
            <w:fldChar w:fldCharType="end"/>
          </w:r>
          <w:r>
            <w:rPr>
              <w:sz w:val="22"/>
              <w:szCs w:val="28"/>
              <w:highlight w:val="none"/>
            </w:rPr>
            <w:fldChar w:fldCharType="end"/>
          </w:r>
        </w:p>
        <w:p>
          <w:pPr>
            <w:pStyle w:val="27"/>
            <w:tabs>
              <w:tab w:val="right" w:leader="dot" w:pos="9638"/>
            </w:tabs>
            <w:spacing w:line="360" w:lineRule="auto"/>
            <w:rPr>
              <w:sz w:val="22"/>
              <w:szCs w:val="28"/>
              <w:highlight w:val="none"/>
            </w:rPr>
          </w:pPr>
          <w:r>
            <w:rPr>
              <w:highlight w:val="none"/>
            </w:rPr>
            <w:fldChar w:fldCharType="begin"/>
          </w:r>
          <w:r>
            <w:rPr>
              <w:highlight w:val="none"/>
            </w:rPr>
            <w:instrText xml:space="preserve"> HYPERLINK \l "_Toc5430" </w:instrText>
          </w:r>
          <w:r>
            <w:rPr>
              <w:highlight w:val="none"/>
            </w:rPr>
            <w:fldChar w:fldCharType="separate"/>
          </w:r>
          <w:r>
            <w:rPr>
              <w:rFonts w:hint="eastAsia" w:ascii="宋体" w:hAnsi="宋体" w:cs="宋体"/>
              <w:bCs/>
              <w:sz w:val="22"/>
              <w:szCs w:val="32"/>
              <w:highlight w:val="none"/>
            </w:rPr>
            <w:t>报价文件</w:t>
          </w:r>
          <w:r>
            <w:rPr>
              <w:sz w:val="22"/>
              <w:szCs w:val="28"/>
              <w:highlight w:val="none"/>
            </w:rPr>
            <w:tab/>
          </w:r>
          <w:r>
            <w:rPr>
              <w:sz w:val="22"/>
              <w:szCs w:val="28"/>
              <w:highlight w:val="none"/>
            </w:rPr>
            <w:fldChar w:fldCharType="begin"/>
          </w:r>
          <w:r>
            <w:rPr>
              <w:sz w:val="22"/>
              <w:szCs w:val="28"/>
              <w:highlight w:val="none"/>
            </w:rPr>
            <w:instrText xml:space="preserve"> PAGEREF _Toc5430 \h </w:instrText>
          </w:r>
          <w:r>
            <w:rPr>
              <w:sz w:val="22"/>
              <w:szCs w:val="28"/>
              <w:highlight w:val="none"/>
            </w:rPr>
            <w:fldChar w:fldCharType="separate"/>
          </w:r>
          <w:r>
            <w:rPr>
              <w:sz w:val="22"/>
              <w:szCs w:val="28"/>
              <w:highlight w:val="none"/>
            </w:rPr>
            <w:t>22</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"_Toc12035" </w:instrText>
          </w:r>
          <w:r>
            <w:rPr>
              <w:highlight w:val="none"/>
            </w:rPr>
            <w:fldChar w:fldCharType="separate"/>
          </w:r>
          <w:r>
            <w:rPr>
              <w:rFonts w:hint="eastAsia" w:ascii="宋体" w:hAnsi="宋体" w:cs="宋体"/>
              <w:sz w:val="22"/>
              <w:highlight w:val="none"/>
            </w:rPr>
            <w:t>附件二</w:t>
          </w:r>
          <w:r>
            <w:rPr>
              <w:sz w:val="22"/>
              <w:szCs w:val="28"/>
              <w:highlight w:val="none"/>
            </w:rPr>
            <w:tab/>
          </w:r>
          <w:r>
            <w:rPr>
              <w:sz w:val="22"/>
              <w:szCs w:val="28"/>
              <w:highlight w:val="none"/>
            </w:rPr>
            <w:fldChar w:fldCharType="begin"/>
          </w:r>
          <w:r>
            <w:rPr>
              <w:sz w:val="22"/>
              <w:szCs w:val="28"/>
              <w:highlight w:val="none"/>
            </w:rPr>
            <w:instrText xml:space="preserve"> PAGEREF _Toc12035 \h </w:instrText>
          </w:r>
          <w:r>
            <w:rPr>
              <w:sz w:val="22"/>
              <w:szCs w:val="28"/>
              <w:highlight w:val="none"/>
            </w:rPr>
            <w:fldChar w:fldCharType="separate"/>
          </w:r>
          <w:r>
            <w:rPr>
              <w:sz w:val="22"/>
              <w:szCs w:val="28"/>
              <w:highlight w:val="none"/>
            </w:rPr>
            <w:t>30</w:t>
          </w:r>
          <w:r>
            <w:rPr>
              <w:sz w:val="22"/>
              <w:szCs w:val="28"/>
              <w:highlight w:val="none"/>
            </w:rPr>
            <w:fldChar w:fldCharType="end"/>
          </w:r>
          <w:r>
            <w:rPr>
              <w:sz w:val="22"/>
              <w:szCs w:val="28"/>
              <w:highlight w:val="none"/>
            </w:rPr>
            <w:fldChar w:fldCharType="end"/>
          </w:r>
        </w:p>
        <w:p>
          <w:pPr>
            <w:pStyle w:val="27"/>
            <w:tabs>
              <w:tab w:val="right" w:leader="dot" w:pos="9638"/>
            </w:tabs>
            <w:spacing w:line="360" w:lineRule="auto"/>
            <w:rPr>
              <w:sz w:val="22"/>
              <w:szCs w:val="28"/>
              <w:highlight w:val="none"/>
            </w:rPr>
          </w:pPr>
          <w:r>
            <w:rPr>
              <w:highlight w:val="none"/>
            </w:rPr>
            <w:fldChar w:fldCharType="begin"/>
          </w:r>
          <w:r>
            <w:rPr>
              <w:highlight w:val="none"/>
            </w:rPr>
            <w:instrText xml:space="preserve"> HYPERLINK \l "_Toc25309" </w:instrText>
          </w:r>
          <w:r>
            <w:rPr>
              <w:highlight w:val="none"/>
            </w:rPr>
            <w:fldChar w:fldCharType="separate"/>
          </w:r>
          <w:r>
            <w:rPr>
              <w:rFonts w:hint="eastAsia" w:ascii="宋体" w:hAnsi="宋体" w:cs="宋体"/>
              <w:bCs/>
              <w:sz w:val="22"/>
              <w:szCs w:val="32"/>
              <w:highlight w:val="none"/>
            </w:rPr>
            <w:t>资格证明文件</w:t>
          </w:r>
          <w:r>
            <w:rPr>
              <w:sz w:val="22"/>
              <w:szCs w:val="28"/>
              <w:highlight w:val="none"/>
            </w:rPr>
            <w:tab/>
          </w:r>
          <w:r>
            <w:rPr>
              <w:sz w:val="22"/>
              <w:szCs w:val="28"/>
              <w:highlight w:val="none"/>
            </w:rPr>
            <w:fldChar w:fldCharType="begin"/>
          </w:r>
          <w:r>
            <w:rPr>
              <w:sz w:val="22"/>
              <w:szCs w:val="28"/>
              <w:highlight w:val="none"/>
            </w:rPr>
            <w:instrText xml:space="preserve"> PAGEREF _Toc25309 \h </w:instrText>
          </w:r>
          <w:r>
            <w:rPr>
              <w:sz w:val="22"/>
              <w:szCs w:val="28"/>
              <w:highlight w:val="none"/>
            </w:rPr>
            <w:fldChar w:fldCharType="separate"/>
          </w:r>
          <w:r>
            <w:rPr>
              <w:sz w:val="22"/>
              <w:szCs w:val="28"/>
              <w:highlight w:val="none"/>
            </w:rPr>
            <w:t>30</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"_Toc31356" </w:instrText>
          </w:r>
          <w:r>
            <w:rPr>
              <w:highlight w:val="none"/>
            </w:rPr>
            <w:fldChar w:fldCharType="separate"/>
          </w:r>
          <w:r>
            <w:rPr>
              <w:rFonts w:hint="eastAsia" w:ascii="宋体" w:hAnsi="宋体" w:cs="宋体"/>
              <w:bCs/>
              <w:sz w:val="22"/>
              <w:highlight w:val="none"/>
            </w:rPr>
            <w:t>附件三</w:t>
          </w:r>
          <w:r>
            <w:rPr>
              <w:sz w:val="22"/>
              <w:szCs w:val="28"/>
              <w:highlight w:val="none"/>
            </w:rPr>
            <w:tab/>
          </w:r>
          <w:r>
            <w:rPr>
              <w:sz w:val="22"/>
              <w:szCs w:val="28"/>
              <w:highlight w:val="none"/>
            </w:rPr>
            <w:fldChar w:fldCharType="begin"/>
          </w:r>
          <w:r>
            <w:rPr>
              <w:sz w:val="22"/>
              <w:szCs w:val="28"/>
              <w:highlight w:val="none"/>
            </w:rPr>
            <w:instrText xml:space="preserve"> PAGEREF _Toc31356 \h </w:instrText>
          </w:r>
          <w:r>
            <w:rPr>
              <w:sz w:val="22"/>
              <w:szCs w:val="28"/>
              <w:highlight w:val="none"/>
            </w:rPr>
            <w:fldChar w:fldCharType="separate"/>
          </w:r>
          <w:r>
            <w:rPr>
              <w:sz w:val="22"/>
              <w:szCs w:val="28"/>
              <w:highlight w:val="none"/>
            </w:rPr>
            <w:t>34</w:t>
          </w:r>
          <w:r>
            <w:rPr>
              <w:sz w:val="22"/>
              <w:szCs w:val="28"/>
              <w:highlight w:val="none"/>
            </w:rPr>
            <w:fldChar w:fldCharType="end"/>
          </w:r>
          <w:r>
            <w:rPr>
              <w:sz w:val="22"/>
              <w:szCs w:val="28"/>
              <w:highlight w:val="none"/>
            </w:rPr>
            <w:fldChar w:fldCharType="end"/>
          </w:r>
        </w:p>
        <w:p>
          <w:pPr>
            <w:pStyle w:val="27"/>
            <w:tabs>
              <w:tab w:val="right" w:leader="dot" w:pos="9638"/>
            </w:tabs>
            <w:spacing w:line="360" w:lineRule="auto"/>
            <w:rPr>
              <w:sz w:val="22"/>
              <w:szCs w:val="28"/>
              <w:highlight w:val="none"/>
            </w:rPr>
          </w:pPr>
          <w:r>
            <w:rPr>
              <w:highlight w:val="none"/>
            </w:rPr>
            <w:fldChar w:fldCharType="begin"/>
          </w:r>
          <w:r>
            <w:rPr>
              <w:highlight w:val="none"/>
            </w:rPr>
            <w:instrText xml:space="preserve"> HYPERLINK \l "_Toc13639" </w:instrText>
          </w:r>
          <w:r>
            <w:rPr>
              <w:highlight w:val="none"/>
            </w:rPr>
            <w:fldChar w:fldCharType="separate"/>
          </w:r>
          <w:r>
            <w:rPr>
              <w:rFonts w:hint="eastAsia" w:ascii="宋体" w:hAnsi="宋体" w:cs="宋体"/>
              <w:bCs/>
              <w:sz w:val="22"/>
              <w:szCs w:val="32"/>
              <w:highlight w:val="none"/>
              <w:lang w:val="zh-CN"/>
            </w:rPr>
            <w:t>商务技术文件</w:t>
          </w:r>
          <w:r>
            <w:rPr>
              <w:sz w:val="22"/>
              <w:szCs w:val="28"/>
              <w:highlight w:val="none"/>
            </w:rPr>
            <w:tab/>
          </w:r>
          <w:r>
            <w:rPr>
              <w:sz w:val="22"/>
              <w:szCs w:val="28"/>
              <w:highlight w:val="none"/>
            </w:rPr>
            <w:fldChar w:fldCharType="begin"/>
          </w:r>
          <w:r>
            <w:rPr>
              <w:sz w:val="22"/>
              <w:szCs w:val="28"/>
              <w:highlight w:val="none"/>
            </w:rPr>
            <w:instrText xml:space="preserve"> PAGEREF _Toc13639 \h </w:instrText>
          </w:r>
          <w:r>
            <w:rPr>
              <w:sz w:val="22"/>
              <w:szCs w:val="28"/>
              <w:highlight w:val="none"/>
            </w:rPr>
            <w:fldChar w:fldCharType="separate"/>
          </w:r>
          <w:r>
            <w:rPr>
              <w:sz w:val="22"/>
              <w:szCs w:val="28"/>
              <w:highlight w:val="none"/>
            </w:rPr>
            <w:t>34</w:t>
          </w:r>
          <w:r>
            <w:rPr>
              <w:sz w:val="22"/>
              <w:szCs w:val="28"/>
              <w:highlight w:val="none"/>
            </w:rPr>
            <w:fldChar w:fldCharType="end"/>
          </w:r>
          <w:r>
            <w:rPr>
              <w:sz w:val="22"/>
              <w:szCs w:val="28"/>
              <w:highlight w:val="none"/>
            </w:rPr>
            <w:fldChar w:fldCharType="end"/>
          </w:r>
        </w:p>
        <w:p>
          <w:pPr>
            <w:pStyle w:val="37"/>
            <w:tabs>
              <w:tab w:val="right" w:leader="dot" w:pos="9638"/>
            </w:tabs>
            <w:spacing w:line="360" w:lineRule="auto"/>
            <w:rPr>
              <w:sz w:val="22"/>
              <w:szCs w:val="28"/>
              <w:highlight w:val="none"/>
            </w:rPr>
          </w:pPr>
          <w:r>
            <w:rPr>
              <w:highlight w:val="none"/>
            </w:rPr>
            <w:fldChar w:fldCharType="begin"/>
          </w:r>
          <w:r>
            <w:rPr>
              <w:highlight w:val="none"/>
            </w:rPr>
            <w:instrText xml:space="preserve"> HYPERLINK \l "_Toc3381" </w:instrText>
          </w:r>
          <w:r>
            <w:rPr>
              <w:highlight w:val="none"/>
            </w:rPr>
            <w:fldChar w:fldCharType="separate"/>
          </w:r>
          <w:r>
            <w:rPr>
              <w:rFonts w:hint="eastAsia" w:ascii="宋体" w:hAnsi="宋体" w:cs="宋体"/>
              <w:sz w:val="22"/>
              <w:szCs w:val="28"/>
              <w:highlight w:val="none"/>
            </w:rPr>
            <w:t>第四部分   项目技术规范和服务要求</w:t>
          </w:r>
          <w:r>
            <w:rPr>
              <w:sz w:val="22"/>
              <w:szCs w:val="28"/>
              <w:highlight w:val="none"/>
            </w:rPr>
            <w:tab/>
          </w:r>
          <w:r>
            <w:rPr>
              <w:sz w:val="22"/>
              <w:szCs w:val="28"/>
              <w:highlight w:val="none"/>
            </w:rPr>
            <w:fldChar w:fldCharType="begin"/>
          </w:r>
          <w:r>
            <w:rPr>
              <w:sz w:val="22"/>
              <w:szCs w:val="28"/>
              <w:highlight w:val="none"/>
            </w:rPr>
            <w:instrText xml:space="preserve"> PAGEREF _Toc3381 \h </w:instrText>
          </w:r>
          <w:r>
            <w:rPr>
              <w:sz w:val="22"/>
              <w:szCs w:val="28"/>
              <w:highlight w:val="none"/>
            </w:rPr>
            <w:fldChar w:fldCharType="separate"/>
          </w:r>
          <w:r>
            <w:rPr>
              <w:sz w:val="22"/>
              <w:szCs w:val="28"/>
              <w:highlight w:val="none"/>
            </w:rPr>
            <w:t>41</w:t>
          </w:r>
          <w:r>
            <w:rPr>
              <w:sz w:val="22"/>
              <w:szCs w:val="28"/>
              <w:highlight w:val="none"/>
            </w:rPr>
            <w:fldChar w:fldCharType="end"/>
          </w:r>
          <w:r>
            <w:rPr>
              <w:sz w:val="22"/>
              <w:szCs w:val="28"/>
              <w:highlight w:val="none"/>
            </w:rPr>
            <w:fldChar w:fldCharType="end"/>
          </w:r>
        </w:p>
        <w:p>
          <w:pPr>
            <w:pStyle w:val="37"/>
            <w:tabs>
              <w:tab w:val="right" w:leader="dot" w:pos="9638"/>
            </w:tabs>
            <w:spacing w:line="360" w:lineRule="auto"/>
            <w:rPr>
              <w:sz w:val="22"/>
              <w:szCs w:val="28"/>
              <w:highlight w:val="none"/>
            </w:rPr>
          </w:pPr>
          <w:r>
            <w:rPr>
              <w:highlight w:val="none"/>
            </w:rPr>
            <w:fldChar w:fldCharType="begin"/>
          </w:r>
          <w:r>
            <w:rPr>
              <w:highlight w:val="none"/>
            </w:rPr>
            <w:instrText xml:space="preserve"> HYPERLINK \l "_Toc18194" </w:instrText>
          </w:r>
          <w:r>
            <w:rPr>
              <w:highlight w:val="none"/>
            </w:rPr>
            <w:fldChar w:fldCharType="separate"/>
          </w:r>
          <w:r>
            <w:rPr>
              <w:rFonts w:hint="eastAsia" w:ascii="宋体" w:hAnsi="宋体" w:cs="宋体"/>
              <w:sz w:val="22"/>
              <w:szCs w:val="28"/>
              <w:highlight w:val="none"/>
            </w:rPr>
            <w:t>第五部分   评标原则及方法</w:t>
          </w:r>
          <w:r>
            <w:rPr>
              <w:sz w:val="22"/>
              <w:szCs w:val="28"/>
              <w:highlight w:val="none"/>
            </w:rPr>
            <w:tab/>
          </w:r>
          <w:r>
            <w:rPr>
              <w:sz w:val="22"/>
              <w:szCs w:val="28"/>
              <w:highlight w:val="none"/>
            </w:rPr>
            <w:fldChar w:fldCharType="begin"/>
          </w:r>
          <w:r>
            <w:rPr>
              <w:sz w:val="22"/>
              <w:szCs w:val="28"/>
              <w:highlight w:val="none"/>
            </w:rPr>
            <w:instrText xml:space="preserve"> PAGEREF _Toc18194 \h </w:instrText>
          </w:r>
          <w:r>
            <w:rPr>
              <w:sz w:val="22"/>
              <w:szCs w:val="28"/>
              <w:highlight w:val="none"/>
            </w:rPr>
            <w:fldChar w:fldCharType="separate"/>
          </w:r>
          <w:r>
            <w:rPr>
              <w:sz w:val="22"/>
              <w:szCs w:val="28"/>
              <w:highlight w:val="none"/>
            </w:rPr>
            <w:t>43</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"_Toc15713" </w:instrText>
          </w:r>
          <w:r>
            <w:rPr>
              <w:highlight w:val="none"/>
            </w:rPr>
            <w:fldChar w:fldCharType="separate"/>
          </w:r>
          <w:r>
            <w:rPr>
              <w:rFonts w:hint="eastAsia" w:ascii="宋体" w:hAnsi="宋体" w:cs="宋体"/>
              <w:sz w:val="22"/>
              <w:highlight w:val="none"/>
            </w:rPr>
            <w:t>一、总 则</w:t>
          </w:r>
          <w:r>
            <w:rPr>
              <w:sz w:val="22"/>
              <w:szCs w:val="28"/>
              <w:highlight w:val="none"/>
            </w:rPr>
            <w:tab/>
          </w:r>
          <w:r>
            <w:rPr>
              <w:sz w:val="22"/>
              <w:szCs w:val="28"/>
              <w:highlight w:val="none"/>
            </w:rPr>
            <w:fldChar w:fldCharType="begin"/>
          </w:r>
          <w:r>
            <w:rPr>
              <w:sz w:val="22"/>
              <w:szCs w:val="28"/>
              <w:highlight w:val="none"/>
            </w:rPr>
            <w:instrText xml:space="preserve"> PAGEREF _Toc15713 \h </w:instrText>
          </w:r>
          <w:r>
            <w:rPr>
              <w:sz w:val="22"/>
              <w:szCs w:val="28"/>
              <w:highlight w:val="none"/>
            </w:rPr>
            <w:fldChar w:fldCharType="separate"/>
          </w:r>
          <w:r>
            <w:rPr>
              <w:sz w:val="22"/>
              <w:szCs w:val="28"/>
              <w:highlight w:val="none"/>
            </w:rPr>
            <w:t>43</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"_Toc23152" </w:instrText>
          </w:r>
          <w:r>
            <w:rPr>
              <w:highlight w:val="none"/>
            </w:rPr>
            <w:fldChar w:fldCharType="separate"/>
          </w:r>
          <w:r>
            <w:rPr>
              <w:rFonts w:hint="eastAsia" w:ascii="宋体" w:hAnsi="宋体" w:cs="宋体"/>
              <w:sz w:val="22"/>
              <w:highlight w:val="none"/>
            </w:rPr>
            <w:t>二、评标组织</w:t>
          </w:r>
          <w:r>
            <w:rPr>
              <w:sz w:val="22"/>
              <w:szCs w:val="28"/>
              <w:highlight w:val="none"/>
            </w:rPr>
            <w:tab/>
          </w:r>
          <w:r>
            <w:rPr>
              <w:sz w:val="22"/>
              <w:szCs w:val="28"/>
              <w:highlight w:val="none"/>
            </w:rPr>
            <w:fldChar w:fldCharType="begin"/>
          </w:r>
          <w:r>
            <w:rPr>
              <w:sz w:val="22"/>
              <w:szCs w:val="28"/>
              <w:highlight w:val="none"/>
            </w:rPr>
            <w:instrText xml:space="preserve"> PAGEREF _Toc23152 \h </w:instrText>
          </w:r>
          <w:r>
            <w:rPr>
              <w:sz w:val="22"/>
              <w:szCs w:val="28"/>
              <w:highlight w:val="none"/>
            </w:rPr>
            <w:fldChar w:fldCharType="separate"/>
          </w:r>
          <w:r>
            <w:rPr>
              <w:sz w:val="22"/>
              <w:szCs w:val="28"/>
              <w:highlight w:val="none"/>
            </w:rPr>
            <w:t>43</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"_Toc67" </w:instrText>
          </w:r>
          <w:r>
            <w:rPr>
              <w:highlight w:val="none"/>
            </w:rPr>
            <w:fldChar w:fldCharType="separate"/>
          </w:r>
          <w:r>
            <w:rPr>
              <w:rFonts w:hint="eastAsia" w:ascii="宋体" w:hAnsi="宋体" w:cs="宋体"/>
              <w:sz w:val="22"/>
              <w:highlight w:val="none"/>
            </w:rPr>
            <w:t>三、评标程序</w:t>
          </w:r>
          <w:r>
            <w:rPr>
              <w:sz w:val="22"/>
              <w:szCs w:val="28"/>
              <w:highlight w:val="none"/>
            </w:rPr>
            <w:tab/>
          </w:r>
          <w:r>
            <w:rPr>
              <w:sz w:val="22"/>
              <w:szCs w:val="28"/>
              <w:highlight w:val="none"/>
            </w:rPr>
            <w:fldChar w:fldCharType="begin"/>
          </w:r>
          <w:r>
            <w:rPr>
              <w:sz w:val="22"/>
              <w:szCs w:val="28"/>
              <w:highlight w:val="none"/>
            </w:rPr>
            <w:instrText xml:space="preserve"> PAGEREF _Toc67 \h </w:instrText>
          </w:r>
          <w:r>
            <w:rPr>
              <w:sz w:val="22"/>
              <w:szCs w:val="28"/>
              <w:highlight w:val="none"/>
            </w:rPr>
            <w:fldChar w:fldCharType="separate"/>
          </w:r>
          <w:r>
            <w:rPr>
              <w:sz w:val="22"/>
              <w:szCs w:val="28"/>
              <w:highlight w:val="none"/>
            </w:rPr>
            <w:t>43</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"_Toc24825" </w:instrText>
          </w:r>
          <w:r>
            <w:rPr>
              <w:highlight w:val="none"/>
            </w:rPr>
            <w:fldChar w:fldCharType="separate"/>
          </w:r>
          <w:r>
            <w:rPr>
              <w:rFonts w:hint="eastAsia" w:ascii="宋体" w:hAnsi="宋体" w:cs="宋体"/>
              <w:sz w:val="22"/>
              <w:highlight w:val="none"/>
            </w:rPr>
            <w:t>四、评标办法</w:t>
          </w:r>
          <w:r>
            <w:rPr>
              <w:sz w:val="22"/>
              <w:szCs w:val="28"/>
              <w:highlight w:val="none"/>
            </w:rPr>
            <w:tab/>
          </w:r>
          <w:r>
            <w:rPr>
              <w:sz w:val="22"/>
              <w:szCs w:val="28"/>
              <w:highlight w:val="none"/>
            </w:rPr>
            <w:fldChar w:fldCharType="begin"/>
          </w:r>
          <w:r>
            <w:rPr>
              <w:sz w:val="22"/>
              <w:szCs w:val="28"/>
              <w:highlight w:val="none"/>
            </w:rPr>
            <w:instrText xml:space="preserve"> PAGEREF _Toc24825 \h </w:instrText>
          </w:r>
          <w:r>
            <w:rPr>
              <w:sz w:val="22"/>
              <w:szCs w:val="28"/>
              <w:highlight w:val="none"/>
            </w:rPr>
            <w:fldChar w:fldCharType="separate"/>
          </w:r>
          <w:r>
            <w:rPr>
              <w:sz w:val="22"/>
              <w:szCs w:val="28"/>
              <w:highlight w:val="none"/>
            </w:rPr>
            <w:t>43</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"_Toc11450" </w:instrText>
          </w:r>
          <w:r>
            <w:rPr>
              <w:highlight w:val="none"/>
            </w:rPr>
            <w:fldChar w:fldCharType="separate"/>
          </w:r>
          <w:r>
            <w:rPr>
              <w:rFonts w:hint="eastAsia" w:ascii="宋体" w:hAnsi="宋体" w:cs="宋体"/>
              <w:sz w:val="22"/>
              <w:highlight w:val="none"/>
            </w:rPr>
            <w:t>五、 评分细则</w:t>
          </w:r>
          <w:r>
            <w:rPr>
              <w:sz w:val="22"/>
              <w:szCs w:val="28"/>
              <w:highlight w:val="none"/>
            </w:rPr>
            <w:tab/>
          </w:r>
          <w:r>
            <w:rPr>
              <w:sz w:val="22"/>
              <w:szCs w:val="28"/>
              <w:highlight w:val="none"/>
            </w:rPr>
            <w:fldChar w:fldCharType="begin"/>
          </w:r>
          <w:r>
            <w:rPr>
              <w:sz w:val="22"/>
              <w:szCs w:val="28"/>
              <w:highlight w:val="none"/>
            </w:rPr>
            <w:instrText xml:space="preserve"> PAGEREF _Toc11450 \h </w:instrText>
          </w:r>
          <w:r>
            <w:rPr>
              <w:sz w:val="22"/>
              <w:szCs w:val="28"/>
              <w:highlight w:val="none"/>
            </w:rPr>
            <w:fldChar w:fldCharType="separate"/>
          </w:r>
          <w:r>
            <w:rPr>
              <w:sz w:val="22"/>
              <w:szCs w:val="28"/>
              <w:highlight w:val="none"/>
            </w:rPr>
            <w:t>43</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"_Toc4727" </w:instrText>
          </w:r>
          <w:r>
            <w:rPr>
              <w:highlight w:val="none"/>
            </w:rPr>
            <w:fldChar w:fldCharType="separate"/>
          </w:r>
          <w:r>
            <w:rPr>
              <w:rFonts w:hint="eastAsia" w:ascii="宋体" w:hAnsi="宋体" w:cs="宋体"/>
              <w:bCs/>
              <w:sz w:val="22"/>
              <w:highlight w:val="none"/>
            </w:rPr>
            <w:t>六、定标办法</w:t>
          </w:r>
          <w:r>
            <w:rPr>
              <w:sz w:val="22"/>
              <w:szCs w:val="28"/>
              <w:highlight w:val="none"/>
            </w:rPr>
            <w:tab/>
          </w:r>
          <w:r>
            <w:rPr>
              <w:sz w:val="22"/>
              <w:szCs w:val="28"/>
              <w:highlight w:val="none"/>
            </w:rPr>
            <w:fldChar w:fldCharType="begin"/>
          </w:r>
          <w:r>
            <w:rPr>
              <w:sz w:val="22"/>
              <w:szCs w:val="28"/>
              <w:highlight w:val="none"/>
            </w:rPr>
            <w:instrText xml:space="preserve"> PAGEREF _Toc4727 \h </w:instrText>
          </w:r>
          <w:r>
            <w:rPr>
              <w:sz w:val="22"/>
              <w:szCs w:val="28"/>
              <w:highlight w:val="none"/>
            </w:rPr>
            <w:fldChar w:fldCharType="separate"/>
          </w:r>
          <w:r>
            <w:rPr>
              <w:sz w:val="22"/>
              <w:szCs w:val="28"/>
              <w:highlight w:val="none"/>
            </w:rPr>
            <w:t>45</w:t>
          </w:r>
          <w:r>
            <w:rPr>
              <w:sz w:val="22"/>
              <w:szCs w:val="28"/>
              <w:highlight w:val="none"/>
            </w:rPr>
            <w:fldChar w:fldCharType="end"/>
          </w:r>
          <w:r>
            <w:rPr>
              <w:sz w:val="22"/>
              <w:szCs w:val="28"/>
              <w:highlight w:val="none"/>
            </w:rPr>
            <w:fldChar w:fldCharType="end"/>
          </w:r>
        </w:p>
        <w:p>
          <w:pPr>
            <w:pStyle w:val="44"/>
            <w:tabs>
              <w:tab w:val="right" w:leader="dot" w:pos="9638"/>
            </w:tabs>
            <w:spacing w:line="360" w:lineRule="auto"/>
            <w:rPr>
              <w:sz w:val="22"/>
              <w:szCs w:val="28"/>
              <w:highlight w:val="none"/>
            </w:rPr>
          </w:pPr>
          <w:r>
            <w:rPr>
              <w:highlight w:val="none"/>
            </w:rPr>
            <w:fldChar w:fldCharType="begin"/>
          </w:r>
          <w:r>
            <w:rPr>
              <w:highlight w:val="none"/>
            </w:rPr>
            <w:instrText xml:space="preserve"> HYPERLINK \l "_Toc3629" </w:instrText>
          </w:r>
          <w:r>
            <w:rPr>
              <w:highlight w:val="none"/>
            </w:rPr>
            <w:fldChar w:fldCharType="separate"/>
          </w:r>
          <w:r>
            <w:rPr>
              <w:rFonts w:hint="eastAsia" w:ascii="宋体" w:hAnsi="宋体" w:cs="宋体"/>
              <w:sz w:val="22"/>
              <w:highlight w:val="none"/>
            </w:rPr>
            <w:t>七、投标人义务</w:t>
          </w:r>
          <w:r>
            <w:rPr>
              <w:sz w:val="22"/>
              <w:szCs w:val="28"/>
              <w:highlight w:val="none"/>
            </w:rPr>
            <w:tab/>
          </w:r>
          <w:r>
            <w:rPr>
              <w:sz w:val="22"/>
              <w:szCs w:val="28"/>
              <w:highlight w:val="none"/>
            </w:rPr>
            <w:fldChar w:fldCharType="begin"/>
          </w:r>
          <w:r>
            <w:rPr>
              <w:sz w:val="22"/>
              <w:szCs w:val="28"/>
              <w:highlight w:val="none"/>
            </w:rPr>
            <w:instrText xml:space="preserve"> PAGEREF _Toc3629 \h </w:instrText>
          </w:r>
          <w:r>
            <w:rPr>
              <w:sz w:val="22"/>
              <w:szCs w:val="28"/>
              <w:highlight w:val="none"/>
            </w:rPr>
            <w:fldChar w:fldCharType="separate"/>
          </w:r>
          <w:r>
            <w:rPr>
              <w:sz w:val="22"/>
              <w:szCs w:val="28"/>
              <w:highlight w:val="none"/>
            </w:rPr>
            <w:t>45</w:t>
          </w:r>
          <w:r>
            <w:rPr>
              <w:sz w:val="22"/>
              <w:szCs w:val="28"/>
              <w:highlight w:val="none"/>
            </w:rPr>
            <w:fldChar w:fldCharType="end"/>
          </w:r>
          <w:r>
            <w:rPr>
              <w:sz w:val="22"/>
              <w:szCs w:val="28"/>
              <w:highlight w:val="none"/>
            </w:rPr>
            <w:fldChar w:fldCharType="end"/>
          </w:r>
        </w:p>
        <w:p>
          <w:pPr>
            <w:spacing w:line="360" w:lineRule="auto"/>
            <w:ind w:firstLine="1870" w:firstLineChars="850"/>
            <w:rPr>
              <w:rFonts w:ascii="宋体" w:hAnsi="宋体" w:cs="宋体"/>
              <w:b/>
              <w:sz w:val="22"/>
              <w:szCs w:val="22"/>
              <w:highlight w:val="none"/>
            </w:rPr>
          </w:pPr>
          <w:r>
            <w:rPr>
              <w:rFonts w:hint="eastAsia" w:ascii="宋体" w:hAnsi="宋体" w:cs="宋体"/>
              <w:sz w:val="22"/>
              <w:szCs w:val="40"/>
              <w:highlight w:val="none"/>
            </w:rPr>
            <w:fldChar w:fldCharType="end"/>
          </w:r>
        </w:p>
      </w:sdtContent>
    </w:sdt>
    <w:p>
      <w:pPr>
        <w:pStyle w:val="2"/>
        <w:rPr>
          <w:rFonts w:ascii="宋体" w:hAnsi="宋体" w:eastAsia="宋体" w:cs="宋体"/>
          <w:highlight w:val="none"/>
        </w:rPr>
      </w:pPr>
      <w:bookmarkStart w:id="0" w:name="_Toc6599"/>
      <w:bookmarkStart w:id="1" w:name="_Toc32649"/>
      <w:r>
        <w:rPr>
          <w:rFonts w:hint="eastAsia" w:ascii="宋体" w:hAnsi="宋体" w:eastAsia="宋体" w:cs="宋体"/>
          <w:highlight w:val="none"/>
        </w:rPr>
        <w:t>招 标 公 告</w:t>
      </w:r>
      <w:bookmarkEnd w:id="0"/>
      <w:bookmarkEnd w:id="1"/>
    </w:p>
    <w:p>
      <w:pPr>
        <w:tabs>
          <w:tab w:val="left" w:pos="360"/>
        </w:tabs>
        <w:spacing w:line="460" w:lineRule="exact"/>
        <w:ind w:firstLine="552" w:firstLineChars="250"/>
        <w:rPr>
          <w:rFonts w:ascii="宋体" w:hAnsi="宋体" w:cs="宋体"/>
          <w:b/>
          <w:bCs/>
          <w:sz w:val="22"/>
          <w:highlight w:val="none"/>
        </w:rPr>
      </w:pPr>
      <w:r>
        <w:rPr>
          <w:b/>
          <w:bCs/>
          <w:sz w:val="22"/>
          <w:highlight w:val="none"/>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65405</wp:posOffset>
                </wp:positionV>
                <wp:extent cx="6499225" cy="1121410"/>
                <wp:effectExtent l="6350" t="6350" r="9525" b="15240"/>
                <wp:wrapNone/>
                <wp:docPr id="2"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a:effectLst/>
                      </wps:spPr>
                      <wps:bodyPr anchor="ctr" anchorCtr="0" upright="1"/>
                    </wps:wsp>
                  </a:graphicData>
                </a:graphic>
              </wp:anchor>
            </w:drawing>
          </mc:Choice>
          <mc:Fallback>
            <w:pict>
              <v:rect id="矩形 1" o:spid="_x0000_s1026" o:spt="1" style="position:absolute;left:0pt;margin-left:-15.5pt;margin-top:5.15pt;height:88.3pt;width:511.75pt;z-index:251661312;v-text-anchor:middle;mso-width-relative:page;mso-height-relative:page;" filled="f" stroked="t" coordsize="21600,21600" o:gfxdata="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B189kAAAAKAQAADwAAAAAAAAABACAAAAAi&#10;AAAAZHJzL2Rvd25yZXYueG1sUEsBAhQAFAAAAAgAh07iQOAWe90JAgAAHwQAAA4AAAAAAAAAAQAg&#10;AAAAKAEAAGRycy9lMm9Eb2MueG1sUEsFBgAAAAAGAAYAWQEAAKMFAAAAAA==&#10;">
                <v:fill on="f" focussize="0,0"/>
                <v:stroke weight="1pt" color="#000000" joinstyle="round"/>
                <v:imagedata o:title=""/>
                <o:lock v:ext="edit" aspectratio="f"/>
              </v:rect>
            </w:pict>
          </mc:Fallback>
        </mc:AlternateContent>
      </w:r>
      <w:r>
        <w:rPr>
          <w:rFonts w:hint="eastAsia" w:ascii="宋体" w:hAnsi="宋体" w:cs="宋体"/>
          <w:b/>
          <w:bCs/>
          <w:sz w:val="22"/>
          <w:highlight w:val="none"/>
        </w:rPr>
        <w:t>项目概况</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lang w:eastAsia="zh-CN"/>
        </w:rPr>
        <w:t>2022年鹿城区隔离点、新冠疫苗临时接种点、临时核酸检测点的医疗废物处置项目(第三次））</w:t>
      </w:r>
      <w:r>
        <w:rPr>
          <w:rFonts w:hint="eastAsia" w:ascii="宋体" w:hAnsi="宋体" w:cs="宋体"/>
          <w:sz w:val="22"/>
          <w:highlight w:val="none"/>
        </w:rPr>
        <w:t>的潜在投标人应在浙江政府采购网获取（下载）招标文件，并于</w:t>
      </w:r>
      <w:r>
        <w:rPr>
          <w:rFonts w:hint="eastAsia" w:ascii="宋体" w:hAnsi="宋体" w:cs="宋体"/>
          <w:sz w:val="22"/>
          <w:highlight w:val="yellow"/>
        </w:rPr>
        <w:t xml:space="preserve">2022年 </w:t>
      </w:r>
      <w:r>
        <w:rPr>
          <w:rFonts w:hint="eastAsia" w:ascii="宋体" w:hAnsi="宋体" w:cs="宋体"/>
          <w:sz w:val="22"/>
          <w:highlight w:val="yellow"/>
          <w:lang w:val="en-US" w:eastAsia="zh-CN"/>
        </w:rPr>
        <w:t>10</w:t>
      </w:r>
      <w:r>
        <w:rPr>
          <w:rFonts w:hint="eastAsia" w:ascii="宋体" w:hAnsi="宋体" w:cs="宋体"/>
          <w:sz w:val="22"/>
          <w:highlight w:val="yellow"/>
        </w:rPr>
        <w:t>月</w:t>
      </w:r>
      <w:r>
        <w:rPr>
          <w:rFonts w:hint="eastAsia" w:ascii="宋体" w:hAnsi="宋体" w:cs="宋体"/>
          <w:sz w:val="22"/>
          <w:highlight w:val="yellow"/>
          <w:lang w:val="en-US" w:eastAsia="zh-CN"/>
        </w:rPr>
        <w:t xml:space="preserve"> 31 </w:t>
      </w:r>
      <w:r>
        <w:rPr>
          <w:rFonts w:hint="eastAsia" w:ascii="宋体" w:hAnsi="宋体" w:cs="宋体"/>
          <w:sz w:val="22"/>
          <w:highlight w:val="yellow"/>
        </w:rPr>
        <w:t>日09点30分</w:t>
      </w:r>
      <w:r>
        <w:rPr>
          <w:rFonts w:hint="eastAsia" w:ascii="宋体" w:hAnsi="宋体" w:cs="宋体"/>
          <w:sz w:val="22"/>
          <w:highlight w:val="none"/>
        </w:rPr>
        <w:t>（北京时间）前递交（上传）投标文件。</w:t>
      </w:r>
    </w:p>
    <w:p>
      <w:pPr>
        <w:pStyle w:val="47"/>
        <w:spacing w:before="0" w:beforeAutospacing="0" w:after="0" w:afterAutospacing="0" w:line="460" w:lineRule="exact"/>
        <w:rPr>
          <w:b/>
          <w:bCs/>
          <w:sz w:val="22"/>
          <w:szCs w:val="22"/>
          <w:highlight w:val="none"/>
        </w:rPr>
      </w:pPr>
    </w:p>
    <w:p>
      <w:pPr>
        <w:pStyle w:val="47"/>
        <w:spacing w:before="0" w:beforeAutospacing="0" w:after="0" w:afterAutospacing="0" w:line="460" w:lineRule="exact"/>
        <w:rPr>
          <w:sz w:val="22"/>
          <w:szCs w:val="22"/>
          <w:highlight w:val="none"/>
        </w:rPr>
      </w:pPr>
      <w:r>
        <w:rPr>
          <w:rFonts w:hint="eastAsia"/>
          <w:b/>
          <w:bCs/>
          <w:sz w:val="22"/>
          <w:szCs w:val="22"/>
          <w:highlight w:val="none"/>
        </w:rPr>
        <w:t>一、项目基本情况</w:t>
      </w:r>
      <w:r>
        <w:rPr>
          <w:rFonts w:hint="eastAsia"/>
          <w:sz w:val="22"/>
          <w:szCs w:val="22"/>
          <w:highlight w:val="none"/>
        </w:rPr>
        <w:t>                                           </w:t>
      </w:r>
    </w:p>
    <w:p>
      <w:pPr>
        <w:pStyle w:val="47"/>
        <w:spacing w:before="0" w:beforeAutospacing="0" w:after="0" w:afterAutospacing="0" w:line="460" w:lineRule="exact"/>
        <w:ind w:firstLine="440" w:firstLineChars="200"/>
        <w:rPr>
          <w:rFonts w:hint="eastAsia" w:eastAsia="宋体"/>
          <w:sz w:val="22"/>
          <w:szCs w:val="22"/>
          <w:highlight w:val="none"/>
          <w:lang w:eastAsia="zh-CN"/>
        </w:rPr>
      </w:pPr>
      <w:r>
        <w:rPr>
          <w:rFonts w:hint="eastAsia"/>
          <w:sz w:val="22"/>
          <w:szCs w:val="22"/>
          <w:highlight w:val="none"/>
        </w:rPr>
        <w:t>项目编号：</w:t>
      </w:r>
      <w:r>
        <w:rPr>
          <w:rFonts w:hint="eastAsia"/>
          <w:sz w:val="22"/>
          <w:szCs w:val="22"/>
          <w:highlight w:val="none"/>
          <w:lang w:eastAsia="zh-CN"/>
        </w:rPr>
        <w:t>WZHC-20220926</w:t>
      </w:r>
    </w:p>
    <w:p>
      <w:pPr>
        <w:pStyle w:val="47"/>
        <w:spacing w:before="0" w:beforeAutospacing="0" w:after="0" w:afterAutospacing="0" w:line="460" w:lineRule="exact"/>
        <w:ind w:firstLine="440" w:firstLineChars="200"/>
        <w:rPr>
          <w:rFonts w:hint="eastAsia" w:eastAsia="宋体"/>
          <w:sz w:val="22"/>
          <w:szCs w:val="22"/>
          <w:highlight w:val="none"/>
          <w:lang w:eastAsia="zh-CN"/>
        </w:rPr>
      </w:pPr>
      <w:r>
        <w:rPr>
          <w:rFonts w:hint="eastAsia"/>
          <w:sz w:val="22"/>
          <w:szCs w:val="22"/>
          <w:highlight w:val="none"/>
        </w:rPr>
        <w:t>项目名称：</w:t>
      </w:r>
      <w:r>
        <w:rPr>
          <w:rFonts w:hint="eastAsia"/>
          <w:sz w:val="22"/>
          <w:szCs w:val="22"/>
          <w:highlight w:val="none"/>
          <w:lang w:eastAsia="zh-CN"/>
        </w:rPr>
        <w:t>2022年鹿城区隔离点、新冠疫苗临时接种点、临时核酸检测点的医疗废物处置项目(第三次））</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预算金额（元）：</w:t>
      </w:r>
      <w:r>
        <w:rPr>
          <w:highlight w:val="none"/>
        </w:rPr>
        <w:t>16100000</w:t>
      </w:r>
      <w:r>
        <w:rPr>
          <w:rFonts w:hint="eastAsia"/>
          <w:sz w:val="22"/>
          <w:szCs w:val="22"/>
          <w:highlight w:val="none"/>
        </w:rPr>
        <w:t> </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最高限价（元）：</w:t>
      </w:r>
      <w:r>
        <w:rPr>
          <w:highlight w:val="none"/>
        </w:rPr>
        <w:t>16100000</w:t>
      </w:r>
      <w:r>
        <w:rPr>
          <w:rFonts w:hint="eastAsia"/>
          <w:sz w:val="22"/>
          <w:szCs w:val="22"/>
          <w:highlight w:val="none"/>
        </w:rPr>
        <w:t> </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采购需求：</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    </w:t>
      </w:r>
    </w:p>
    <w:p>
      <w:pPr>
        <w:pStyle w:val="47"/>
        <w:spacing w:before="0" w:beforeAutospacing="0" w:after="0" w:afterAutospacing="0" w:line="460" w:lineRule="exact"/>
        <w:ind w:firstLine="220" w:firstLineChars="100"/>
        <w:rPr>
          <w:sz w:val="22"/>
          <w:szCs w:val="22"/>
          <w:highlight w:val="none"/>
        </w:rPr>
      </w:pPr>
      <w:r>
        <w:rPr>
          <w:rFonts w:hint="eastAsia"/>
          <w:sz w:val="22"/>
          <w:szCs w:val="22"/>
          <w:highlight w:val="none"/>
        </w:rPr>
        <w:t>标项名称:</w:t>
      </w:r>
      <w:r>
        <w:rPr>
          <w:rFonts w:hint="eastAsia"/>
          <w:sz w:val="22"/>
          <w:szCs w:val="22"/>
          <w:highlight w:val="none"/>
          <w:lang w:eastAsia="zh-CN"/>
        </w:rPr>
        <w:t>2022年鹿城区隔离点、新冠疫苗临时接种点、临时核酸检测点的医疗废物处置项目(第三次））</w:t>
      </w:r>
      <w:r>
        <w:rPr>
          <w:rFonts w:hint="eastAsia"/>
          <w:sz w:val="22"/>
          <w:szCs w:val="22"/>
          <w:highlight w:val="none"/>
        </w:rPr>
        <w:t> </w:t>
      </w:r>
    </w:p>
    <w:p>
      <w:pPr>
        <w:pStyle w:val="47"/>
        <w:spacing w:before="0" w:beforeAutospacing="0" w:after="0" w:afterAutospacing="0" w:line="460" w:lineRule="exact"/>
        <w:ind w:firstLine="220" w:firstLineChars="100"/>
        <w:rPr>
          <w:sz w:val="22"/>
          <w:szCs w:val="22"/>
          <w:highlight w:val="none"/>
        </w:rPr>
      </w:pPr>
      <w:r>
        <w:rPr>
          <w:rFonts w:hint="eastAsia"/>
          <w:sz w:val="22"/>
          <w:szCs w:val="22"/>
          <w:highlight w:val="none"/>
        </w:rPr>
        <w:t>数量:1   </w:t>
      </w:r>
    </w:p>
    <w:p>
      <w:pPr>
        <w:pStyle w:val="47"/>
        <w:spacing w:before="0" w:beforeAutospacing="0" w:after="0" w:afterAutospacing="0" w:line="460" w:lineRule="exact"/>
        <w:ind w:firstLine="220" w:firstLineChars="100"/>
        <w:rPr>
          <w:sz w:val="22"/>
          <w:szCs w:val="22"/>
          <w:highlight w:val="none"/>
        </w:rPr>
      </w:pPr>
      <w:r>
        <w:rPr>
          <w:rFonts w:hint="eastAsia"/>
          <w:sz w:val="22"/>
          <w:szCs w:val="22"/>
          <w:highlight w:val="none"/>
        </w:rPr>
        <w:t>简要规格描述或项目基本概况介绍、用途：具体详见招标文件 </w:t>
      </w:r>
    </w:p>
    <w:p>
      <w:pPr>
        <w:pStyle w:val="47"/>
        <w:spacing w:before="0" w:beforeAutospacing="0" w:after="0" w:afterAutospacing="0" w:line="460" w:lineRule="exact"/>
        <w:ind w:firstLine="220" w:firstLineChars="100"/>
        <w:rPr>
          <w:sz w:val="22"/>
          <w:szCs w:val="22"/>
          <w:highlight w:val="none"/>
        </w:rPr>
      </w:pPr>
      <w:r>
        <w:rPr>
          <w:rFonts w:hint="eastAsia"/>
          <w:sz w:val="22"/>
          <w:szCs w:val="22"/>
          <w:highlight w:val="none"/>
        </w:rPr>
        <w:t>合同履约期限：标项 1，</w:t>
      </w:r>
      <w:r>
        <w:rPr>
          <w:rFonts w:hint="eastAsia" w:ascii="宋体" w:hAnsi="宋体"/>
          <w:b/>
          <w:bCs/>
          <w:sz w:val="22"/>
          <w:szCs w:val="22"/>
          <w:highlight w:val="none"/>
        </w:rPr>
        <w:t>▲合同签订后</w:t>
      </w:r>
      <w:r>
        <w:rPr>
          <w:rFonts w:hint="eastAsia" w:ascii="宋体" w:hAnsi="宋体"/>
          <w:b/>
          <w:bCs/>
          <w:sz w:val="22"/>
          <w:szCs w:val="22"/>
          <w:highlight w:val="none"/>
          <w:lang w:eastAsia="zh-CN"/>
        </w:rPr>
        <w:t>暂定一年，具体根据实际服务时间按时结算</w:t>
      </w:r>
      <w:r>
        <w:rPr>
          <w:rFonts w:hint="eastAsia" w:ascii="宋体" w:hAnsi="宋体"/>
          <w:b/>
          <w:bCs/>
          <w:sz w:val="22"/>
          <w:szCs w:val="22"/>
          <w:highlight w:val="none"/>
        </w:rPr>
        <w:t>。</w:t>
      </w:r>
    </w:p>
    <w:p>
      <w:pPr>
        <w:pStyle w:val="47"/>
        <w:spacing w:before="0" w:beforeAutospacing="0" w:after="0" w:afterAutospacing="0" w:line="460" w:lineRule="exact"/>
        <w:ind w:firstLine="220" w:firstLineChars="100"/>
        <w:rPr>
          <w:sz w:val="22"/>
          <w:szCs w:val="22"/>
          <w:highlight w:val="none"/>
        </w:rPr>
      </w:pPr>
      <w:r>
        <w:rPr>
          <w:rFonts w:hint="eastAsia"/>
          <w:sz w:val="22"/>
          <w:szCs w:val="22"/>
          <w:highlight w:val="none"/>
        </w:rPr>
        <w:t>本项目（否）接受联合体投标。</w:t>
      </w:r>
    </w:p>
    <w:p>
      <w:pPr>
        <w:pStyle w:val="47"/>
        <w:spacing w:before="0" w:beforeAutospacing="0" w:after="0" w:afterAutospacing="0" w:line="460" w:lineRule="exact"/>
        <w:rPr>
          <w:sz w:val="22"/>
          <w:szCs w:val="22"/>
          <w:highlight w:val="none"/>
        </w:rPr>
      </w:pPr>
      <w:r>
        <w:rPr>
          <w:rFonts w:hint="eastAsia"/>
          <w:b/>
          <w:bCs/>
          <w:sz w:val="22"/>
          <w:szCs w:val="22"/>
          <w:highlight w:val="none"/>
        </w:rPr>
        <w:t>二、申请人的资格要求：</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7"/>
        <w:spacing w:before="0" w:beforeAutospacing="0" w:after="0" w:afterAutospacing="0" w:line="460" w:lineRule="exact"/>
        <w:ind w:firstLine="440" w:firstLineChars="200"/>
        <w:rPr>
          <w:rFonts w:hint="eastAsia" w:eastAsia="宋体"/>
          <w:sz w:val="22"/>
          <w:szCs w:val="22"/>
          <w:highlight w:val="none"/>
          <w:lang w:eastAsia="zh-CN"/>
        </w:rPr>
      </w:pPr>
      <w:r>
        <w:rPr>
          <w:rFonts w:hint="eastAsia"/>
          <w:sz w:val="22"/>
          <w:szCs w:val="22"/>
          <w:highlight w:val="none"/>
        </w:rPr>
        <w:t>2.落实政府采购政策需满足的资格要求：</w:t>
      </w:r>
      <w:r>
        <w:rPr>
          <w:rFonts w:hint="eastAsia"/>
          <w:sz w:val="22"/>
          <w:szCs w:val="22"/>
          <w:highlight w:val="none"/>
          <w:lang w:eastAsia="zh-CN"/>
        </w:rPr>
        <w:t>无</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3.本项目的特定资格要求：具有有效的《危险废物经营许可证》含医疗废物。</w:t>
      </w:r>
    </w:p>
    <w:p>
      <w:pPr>
        <w:pStyle w:val="47"/>
        <w:spacing w:before="0" w:beforeAutospacing="0" w:after="0" w:afterAutospacing="0" w:line="460" w:lineRule="exact"/>
        <w:rPr>
          <w:b/>
          <w:bCs/>
          <w:sz w:val="22"/>
          <w:szCs w:val="22"/>
          <w:highlight w:val="none"/>
        </w:rPr>
      </w:pPr>
      <w:r>
        <w:rPr>
          <w:rFonts w:hint="eastAsia"/>
          <w:b/>
          <w:bCs/>
          <w:sz w:val="22"/>
          <w:szCs w:val="22"/>
          <w:highlight w:val="none"/>
        </w:rPr>
        <w:t>三、获取招标文件 </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时间：/至</w:t>
      </w:r>
      <w:r>
        <w:rPr>
          <w:rFonts w:hint="eastAsia"/>
          <w:sz w:val="22"/>
          <w:szCs w:val="22"/>
          <w:highlight w:val="yellow"/>
        </w:rPr>
        <w:t>2022年</w:t>
      </w:r>
      <w:r>
        <w:rPr>
          <w:rFonts w:hint="eastAsia"/>
          <w:sz w:val="22"/>
          <w:szCs w:val="22"/>
          <w:highlight w:val="yellow"/>
          <w:lang w:val="en-US" w:eastAsia="zh-CN"/>
        </w:rPr>
        <w:t>10</w:t>
      </w:r>
      <w:r>
        <w:rPr>
          <w:rFonts w:hint="eastAsia"/>
          <w:sz w:val="22"/>
          <w:szCs w:val="22"/>
          <w:highlight w:val="yellow"/>
        </w:rPr>
        <w:t xml:space="preserve">月 </w:t>
      </w:r>
      <w:r>
        <w:rPr>
          <w:rFonts w:hint="eastAsia"/>
          <w:sz w:val="22"/>
          <w:szCs w:val="22"/>
          <w:highlight w:val="yellow"/>
          <w:lang w:val="en-US" w:eastAsia="zh-CN"/>
        </w:rPr>
        <w:t xml:space="preserve">31  </w:t>
      </w:r>
      <w:r>
        <w:rPr>
          <w:rFonts w:hint="eastAsia"/>
          <w:sz w:val="22"/>
          <w:szCs w:val="22"/>
          <w:highlight w:val="yellow"/>
        </w:rPr>
        <w:t>日</w:t>
      </w:r>
      <w:r>
        <w:rPr>
          <w:rFonts w:hint="eastAsia"/>
          <w:sz w:val="22"/>
          <w:szCs w:val="22"/>
          <w:highlight w:val="none"/>
        </w:rPr>
        <w:t>，每天上午00:00至12:00，下午12:00至23:59（北京时间，线上获取法定节假日均可，线下获取文件法定节假日除外）</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地点（网址）：浙江政府采购网（https://zfcg.czt.zj.gov.cn/） </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方式：供应商登录政采云平台https://www.zcygov.cn/在线申请获取采购文件（进入“项目采购”应用，在获取采购文件菜单中选择项目，申请获取采购文件）</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售价（元）：0 </w:t>
      </w:r>
    </w:p>
    <w:p>
      <w:pPr>
        <w:pStyle w:val="47"/>
        <w:spacing w:before="0" w:beforeAutospacing="0" w:after="0" w:afterAutospacing="0" w:line="460" w:lineRule="exact"/>
        <w:rPr>
          <w:b/>
          <w:bCs/>
          <w:sz w:val="22"/>
          <w:szCs w:val="22"/>
          <w:highlight w:val="none"/>
        </w:rPr>
      </w:pPr>
      <w:r>
        <w:rPr>
          <w:rFonts w:hint="eastAsia"/>
          <w:b/>
          <w:bCs/>
          <w:sz w:val="22"/>
          <w:szCs w:val="22"/>
          <w:highlight w:val="none"/>
        </w:rPr>
        <w:t>四、提交投标文件截止时间、开标时间和地点</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提交投标文件截止时间：</w:t>
      </w:r>
      <w:r>
        <w:rPr>
          <w:rFonts w:hint="eastAsia"/>
          <w:sz w:val="22"/>
          <w:highlight w:val="yellow"/>
        </w:rPr>
        <w:t>2022年</w:t>
      </w:r>
      <w:r>
        <w:rPr>
          <w:rFonts w:hint="eastAsia"/>
          <w:sz w:val="22"/>
          <w:highlight w:val="yellow"/>
          <w:lang w:val="en-US" w:eastAsia="zh-CN"/>
        </w:rPr>
        <w:t>10</w:t>
      </w:r>
      <w:r>
        <w:rPr>
          <w:rFonts w:hint="eastAsia"/>
          <w:sz w:val="22"/>
          <w:highlight w:val="yellow"/>
        </w:rPr>
        <w:t xml:space="preserve">月 </w:t>
      </w:r>
      <w:r>
        <w:rPr>
          <w:rFonts w:hint="eastAsia"/>
          <w:sz w:val="22"/>
          <w:highlight w:val="yellow"/>
          <w:lang w:val="en-US" w:eastAsia="zh-CN"/>
        </w:rPr>
        <w:t xml:space="preserve"> 31 </w:t>
      </w:r>
      <w:r>
        <w:rPr>
          <w:rFonts w:hint="eastAsia"/>
          <w:sz w:val="22"/>
          <w:highlight w:val="yellow"/>
        </w:rPr>
        <w:t xml:space="preserve"> 日09点30分</w:t>
      </w:r>
      <w:r>
        <w:rPr>
          <w:rFonts w:hint="eastAsia"/>
          <w:sz w:val="22"/>
          <w:szCs w:val="22"/>
          <w:highlight w:val="none"/>
        </w:rPr>
        <w:t>（北京时间）</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投标地点（网址）：温州市公共资源交易中心鹿城分中心</w:t>
      </w:r>
      <w:r>
        <w:rPr>
          <w:rFonts w:hint="eastAsia"/>
          <w:sz w:val="22"/>
          <w:highlight w:val="none"/>
        </w:rPr>
        <w:t>（政采云平台：http://zfcg.czt.zj.gov.cn）</w:t>
      </w:r>
      <w:r>
        <w:rPr>
          <w:rFonts w:hint="eastAsia"/>
          <w:sz w:val="22"/>
          <w:szCs w:val="22"/>
          <w:highlight w:val="none"/>
        </w:rPr>
        <w:t> </w:t>
      </w:r>
    </w:p>
    <w:p>
      <w:pPr>
        <w:pStyle w:val="47"/>
        <w:spacing w:before="0" w:beforeAutospacing="0" w:after="0" w:afterAutospacing="0" w:line="460" w:lineRule="exact"/>
        <w:ind w:firstLine="440" w:firstLineChars="200"/>
        <w:rPr>
          <w:sz w:val="22"/>
          <w:szCs w:val="22"/>
          <w:highlight w:val="yellow"/>
        </w:rPr>
      </w:pPr>
      <w:r>
        <w:rPr>
          <w:rFonts w:hint="eastAsia"/>
          <w:sz w:val="22"/>
          <w:szCs w:val="22"/>
          <w:highlight w:val="none"/>
        </w:rPr>
        <w:t>开标时间：</w:t>
      </w:r>
      <w:r>
        <w:rPr>
          <w:rFonts w:hint="eastAsia"/>
          <w:sz w:val="22"/>
          <w:highlight w:val="yellow"/>
        </w:rPr>
        <w:t>2022年</w:t>
      </w:r>
      <w:r>
        <w:rPr>
          <w:rFonts w:hint="eastAsia"/>
          <w:sz w:val="22"/>
          <w:highlight w:val="yellow"/>
          <w:lang w:val="en-US" w:eastAsia="zh-CN"/>
        </w:rPr>
        <w:t>10</w:t>
      </w:r>
      <w:r>
        <w:rPr>
          <w:rFonts w:hint="eastAsia"/>
          <w:sz w:val="22"/>
          <w:highlight w:val="yellow"/>
        </w:rPr>
        <w:t>月</w:t>
      </w:r>
      <w:r>
        <w:rPr>
          <w:rFonts w:hint="eastAsia"/>
          <w:sz w:val="22"/>
          <w:highlight w:val="yellow"/>
          <w:lang w:val="en-US" w:eastAsia="zh-CN"/>
        </w:rPr>
        <w:t xml:space="preserve"> 31 </w:t>
      </w:r>
      <w:r>
        <w:rPr>
          <w:rFonts w:hint="eastAsia"/>
          <w:sz w:val="22"/>
          <w:highlight w:val="yellow"/>
        </w:rPr>
        <w:t>日09点30分</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开标地点（网址）：温州市公共资源交易中心鹿城分中心</w:t>
      </w:r>
      <w:r>
        <w:rPr>
          <w:rFonts w:hint="eastAsia"/>
          <w:sz w:val="22"/>
          <w:highlight w:val="none"/>
        </w:rPr>
        <w:t>（政采云平台：http://zfcg.czt.zj.gov.cn）</w:t>
      </w:r>
      <w:r>
        <w:rPr>
          <w:rFonts w:hint="eastAsia"/>
          <w:sz w:val="22"/>
          <w:szCs w:val="22"/>
          <w:highlight w:val="none"/>
        </w:rPr>
        <w:t>  </w:t>
      </w:r>
    </w:p>
    <w:p>
      <w:pPr>
        <w:pStyle w:val="47"/>
        <w:spacing w:before="0" w:beforeAutospacing="0" w:after="0" w:afterAutospacing="0" w:line="460" w:lineRule="exact"/>
        <w:rPr>
          <w:sz w:val="22"/>
          <w:szCs w:val="22"/>
          <w:highlight w:val="none"/>
        </w:rPr>
      </w:pPr>
      <w:r>
        <w:rPr>
          <w:rFonts w:hint="eastAsia"/>
          <w:b/>
          <w:bCs/>
          <w:sz w:val="22"/>
          <w:szCs w:val="22"/>
          <w:highlight w:val="none"/>
        </w:rPr>
        <w:t>五、公告期限</w:t>
      </w:r>
      <w:r>
        <w:rPr>
          <w:rFonts w:hint="eastAsia"/>
          <w:sz w:val="22"/>
          <w:szCs w:val="22"/>
          <w:highlight w:val="none"/>
        </w:rPr>
        <w:t> </w:t>
      </w:r>
    </w:p>
    <w:p>
      <w:pPr>
        <w:pStyle w:val="47"/>
        <w:spacing w:before="0" w:beforeAutospacing="0" w:after="0" w:afterAutospacing="0" w:line="460" w:lineRule="exact"/>
        <w:ind w:firstLine="440" w:firstLineChars="200"/>
        <w:rPr>
          <w:sz w:val="22"/>
          <w:szCs w:val="22"/>
          <w:highlight w:val="none"/>
        </w:rPr>
      </w:pPr>
      <w:r>
        <w:rPr>
          <w:rFonts w:hint="eastAsia"/>
          <w:sz w:val="22"/>
          <w:szCs w:val="22"/>
          <w:highlight w:val="none"/>
        </w:rPr>
        <w:t>自本公告发布之日起5个工作日。</w:t>
      </w:r>
    </w:p>
    <w:p>
      <w:pPr>
        <w:pStyle w:val="47"/>
        <w:spacing w:before="0" w:beforeAutospacing="0" w:after="0" w:afterAutospacing="0" w:line="460" w:lineRule="exact"/>
        <w:rPr>
          <w:b/>
          <w:bCs/>
          <w:sz w:val="22"/>
          <w:szCs w:val="22"/>
          <w:highlight w:val="none"/>
        </w:rPr>
      </w:pPr>
      <w:r>
        <w:rPr>
          <w:rFonts w:hint="eastAsia"/>
          <w:b/>
          <w:bCs/>
          <w:sz w:val="22"/>
          <w:szCs w:val="22"/>
          <w:highlight w:val="none"/>
        </w:rPr>
        <w:t>六、其他补充事宜</w:t>
      </w:r>
    </w:p>
    <w:p>
      <w:pPr>
        <w:pStyle w:val="47"/>
        <w:spacing w:before="0" w:beforeAutospacing="0" w:after="0" w:afterAutospacing="0" w:line="460" w:lineRule="exact"/>
        <w:ind w:firstLine="440" w:firstLineChars="200"/>
        <w:rPr>
          <w:sz w:val="22"/>
          <w:highlight w:val="none"/>
        </w:rPr>
      </w:pPr>
      <w:r>
        <w:rPr>
          <w:rFonts w:hint="eastAsia"/>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7"/>
        <w:spacing w:before="0" w:beforeAutospacing="0" w:after="0" w:afterAutospacing="0" w:line="460" w:lineRule="exact"/>
        <w:ind w:firstLine="440" w:firstLineChars="200"/>
        <w:rPr>
          <w:sz w:val="22"/>
          <w:highlight w:val="none"/>
        </w:rPr>
      </w:pPr>
      <w:r>
        <w:rPr>
          <w:rFonts w:hint="eastAsia"/>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7"/>
        <w:spacing w:before="0" w:beforeAutospacing="0" w:after="0" w:afterAutospacing="0" w:line="460" w:lineRule="exact"/>
        <w:ind w:firstLine="440" w:firstLineChars="200"/>
        <w:rPr>
          <w:sz w:val="22"/>
          <w:szCs w:val="22"/>
          <w:highlight w:val="none"/>
        </w:rPr>
      </w:pPr>
      <w:r>
        <w:rPr>
          <w:rFonts w:hint="eastAsia"/>
          <w:sz w:val="22"/>
          <w:highlight w:val="none"/>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tabs>
          <w:tab w:val="left" w:pos="360"/>
        </w:tabs>
        <w:spacing w:line="460" w:lineRule="exact"/>
        <w:rPr>
          <w:rFonts w:ascii="宋体" w:hAnsi="宋体" w:cs="宋体"/>
          <w:sz w:val="22"/>
          <w:szCs w:val="22"/>
          <w:highlight w:val="none"/>
        </w:rPr>
      </w:pPr>
      <w:r>
        <w:rPr>
          <w:rFonts w:hint="eastAsia" w:ascii="宋体" w:hAnsi="宋体" w:cs="宋体"/>
          <w:b/>
          <w:bCs/>
          <w:sz w:val="22"/>
          <w:szCs w:val="22"/>
          <w:highlight w:val="none"/>
        </w:rPr>
        <w:t>七、对本次招标提出询问，请按以下方式联系</w:t>
      </w:r>
      <w:r>
        <w:rPr>
          <w:rFonts w:hint="eastAsia" w:ascii="宋体" w:hAnsi="宋体" w:cs="宋体"/>
          <w:sz w:val="22"/>
          <w:szCs w:val="22"/>
          <w:highlight w:val="none"/>
        </w:rPr>
        <w:t>　　　　　　　　　　　　</w:t>
      </w:r>
    </w:p>
    <w:p>
      <w:pPr>
        <w:spacing w:line="460" w:lineRule="exact"/>
        <w:ind w:firstLine="440" w:firstLineChars="200"/>
        <w:rPr>
          <w:rFonts w:ascii="宋体" w:hAnsi="宋体"/>
          <w:color w:val="000000"/>
          <w:sz w:val="22"/>
          <w:szCs w:val="22"/>
          <w:highlight w:val="none"/>
        </w:rPr>
      </w:pPr>
      <w:r>
        <w:rPr>
          <w:rFonts w:ascii="宋体" w:hAnsi="宋体"/>
          <w:color w:val="000000"/>
          <w:sz w:val="22"/>
          <w:szCs w:val="22"/>
          <w:highlight w:val="none"/>
        </w:rPr>
        <w:t>1</w:t>
      </w:r>
      <w:r>
        <w:rPr>
          <w:rFonts w:hint="eastAsia" w:ascii="宋体" w:hAnsi="宋体"/>
          <w:color w:val="000000"/>
          <w:sz w:val="22"/>
          <w:szCs w:val="22"/>
          <w:highlight w:val="none"/>
        </w:rPr>
        <w:t>、</w:t>
      </w:r>
      <w:r>
        <w:rPr>
          <w:rFonts w:ascii="宋体" w:hAnsi="宋体"/>
          <w:color w:val="000000"/>
          <w:sz w:val="22"/>
          <w:szCs w:val="22"/>
          <w:highlight w:val="none"/>
        </w:rPr>
        <w:t>采购人信息</w:t>
      </w:r>
    </w:p>
    <w:p>
      <w:pPr>
        <w:widowControl/>
        <w:spacing w:line="380" w:lineRule="exact"/>
        <w:ind w:firstLine="660" w:firstLineChars="300"/>
        <w:jc w:val="left"/>
        <w:rPr>
          <w:rFonts w:ascii="宋体"/>
          <w:sz w:val="22"/>
          <w:highlight w:val="none"/>
        </w:rPr>
      </w:pPr>
      <w:r>
        <w:rPr>
          <w:rFonts w:ascii="宋体"/>
          <w:sz w:val="22"/>
          <w:highlight w:val="none"/>
        </w:rPr>
        <w:t>名    称：</w:t>
      </w:r>
      <w:r>
        <w:rPr>
          <w:rFonts w:hint="eastAsia" w:ascii="宋体"/>
          <w:sz w:val="22"/>
          <w:highlight w:val="none"/>
        </w:rPr>
        <w:t>温州市生态环境局鹿城分局</w:t>
      </w:r>
    </w:p>
    <w:p>
      <w:pPr>
        <w:widowControl/>
        <w:spacing w:line="380" w:lineRule="exact"/>
        <w:ind w:firstLine="330" w:firstLineChars="150"/>
        <w:jc w:val="left"/>
        <w:rPr>
          <w:rFonts w:ascii="宋体"/>
          <w:sz w:val="22"/>
          <w:highlight w:val="none"/>
        </w:rPr>
      </w:pPr>
      <w:r>
        <w:rPr>
          <w:rFonts w:ascii="宋体"/>
          <w:sz w:val="22"/>
          <w:highlight w:val="none"/>
        </w:rPr>
        <w:t>    地    址</w:t>
      </w:r>
      <w:r>
        <w:rPr>
          <w:rFonts w:hint="eastAsia" w:ascii="宋体"/>
          <w:sz w:val="22"/>
          <w:highlight w:val="none"/>
        </w:rPr>
        <w:t>：温州市车站大道泰安大厦C幢7楼</w:t>
      </w:r>
    </w:p>
    <w:p>
      <w:pPr>
        <w:widowControl/>
        <w:spacing w:line="380" w:lineRule="exact"/>
        <w:ind w:firstLine="330" w:firstLineChars="150"/>
        <w:jc w:val="left"/>
        <w:rPr>
          <w:rFonts w:ascii="宋体"/>
          <w:sz w:val="22"/>
          <w:highlight w:val="none"/>
        </w:rPr>
      </w:pPr>
      <w:r>
        <w:rPr>
          <w:rFonts w:ascii="宋体"/>
          <w:sz w:val="22"/>
          <w:highlight w:val="none"/>
        </w:rPr>
        <w:t>    传    真：/  </w:t>
      </w:r>
    </w:p>
    <w:p>
      <w:pPr>
        <w:widowControl/>
        <w:spacing w:line="380" w:lineRule="exact"/>
        <w:ind w:firstLine="330" w:firstLineChars="150"/>
        <w:jc w:val="left"/>
        <w:rPr>
          <w:rFonts w:ascii="宋体"/>
          <w:sz w:val="22"/>
          <w:highlight w:val="none"/>
        </w:rPr>
      </w:pPr>
      <w:r>
        <w:rPr>
          <w:rFonts w:ascii="宋体"/>
          <w:sz w:val="22"/>
          <w:highlight w:val="none"/>
        </w:rPr>
        <w:t>    项目联系人（询问）：</w:t>
      </w:r>
      <w:r>
        <w:rPr>
          <w:rFonts w:hint="eastAsia" w:ascii="宋体"/>
          <w:sz w:val="22"/>
          <w:highlight w:val="none"/>
        </w:rPr>
        <w:t xml:space="preserve">陈先生 </w:t>
      </w:r>
    </w:p>
    <w:p>
      <w:pPr>
        <w:widowControl/>
        <w:spacing w:line="380" w:lineRule="exact"/>
        <w:ind w:firstLine="330" w:firstLineChars="150"/>
        <w:jc w:val="left"/>
        <w:rPr>
          <w:rFonts w:hint="eastAsia" w:ascii="宋体"/>
          <w:sz w:val="22"/>
          <w:highlight w:val="none"/>
          <w:lang w:val="en-US" w:eastAsia="zh-CN"/>
        </w:rPr>
      </w:pPr>
      <w:r>
        <w:rPr>
          <w:rFonts w:ascii="宋体"/>
          <w:sz w:val="22"/>
          <w:highlight w:val="none"/>
        </w:rPr>
        <w:t>    项目联系方式（询问）：</w:t>
      </w:r>
      <w:r>
        <w:rPr>
          <w:rFonts w:hint="eastAsia" w:ascii="宋体"/>
          <w:sz w:val="22"/>
          <w:highlight w:val="none"/>
          <w:lang w:val="en-US" w:eastAsia="zh-CN"/>
        </w:rPr>
        <w:t>13968892877</w:t>
      </w:r>
    </w:p>
    <w:p>
      <w:pPr>
        <w:widowControl/>
        <w:spacing w:line="380" w:lineRule="exact"/>
        <w:ind w:firstLine="330" w:firstLineChars="150"/>
        <w:jc w:val="left"/>
        <w:rPr>
          <w:rFonts w:ascii="宋体"/>
          <w:sz w:val="22"/>
          <w:highlight w:val="none"/>
        </w:rPr>
      </w:pPr>
      <w:r>
        <w:rPr>
          <w:rFonts w:ascii="宋体"/>
          <w:sz w:val="22"/>
          <w:highlight w:val="none"/>
        </w:rPr>
        <w:t xml:space="preserve">    </w:t>
      </w:r>
      <w:r>
        <w:rPr>
          <w:rFonts w:hint="eastAsia" w:ascii="宋体"/>
          <w:sz w:val="22"/>
          <w:highlight w:val="none"/>
        </w:rPr>
        <w:t>质疑联系人：王女士    </w:t>
      </w:r>
    </w:p>
    <w:p>
      <w:pPr>
        <w:widowControl/>
        <w:spacing w:line="380" w:lineRule="exact"/>
        <w:ind w:firstLine="330" w:firstLineChars="150"/>
        <w:jc w:val="left"/>
        <w:rPr>
          <w:rFonts w:ascii="宋体"/>
          <w:sz w:val="22"/>
          <w:highlight w:val="none"/>
        </w:rPr>
      </w:pPr>
      <w:r>
        <w:rPr>
          <w:rFonts w:hint="eastAsia" w:ascii="宋体"/>
          <w:sz w:val="22"/>
          <w:highlight w:val="none"/>
        </w:rPr>
        <w:t>    质疑联系方式：0577-88366325 </w:t>
      </w:r>
    </w:p>
    <w:p>
      <w:pPr>
        <w:widowControl/>
        <w:shd w:val="clear" w:color="auto" w:fill="FFFFFF"/>
        <w:spacing w:line="460" w:lineRule="exact"/>
        <w:ind w:firstLine="440" w:firstLineChars="200"/>
        <w:jc w:val="left"/>
        <w:rPr>
          <w:rFonts w:ascii="宋体" w:cs="宋体"/>
          <w:b/>
          <w:sz w:val="22"/>
          <w:szCs w:val="22"/>
          <w:highlight w:val="none"/>
        </w:rPr>
      </w:pPr>
      <w:r>
        <w:rPr>
          <w:rFonts w:hint="eastAsia" w:ascii="宋体" w:hAnsi="宋体"/>
          <w:color w:val="000000"/>
          <w:sz w:val="22"/>
          <w:szCs w:val="22"/>
          <w:highlight w:val="none"/>
        </w:rPr>
        <w:t>2、</w:t>
      </w:r>
      <w:r>
        <w:rPr>
          <w:rFonts w:ascii="宋体" w:cs="宋体"/>
          <w:sz w:val="22"/>
          <w:szCs w:val="22"/>
          <w:highlight w:val="none"/>
        </w:rPr>
        <w:t>采购代理机构信息            </w:t>
      </w:r>
    </w:p>
    <w:p>
      <w:pPr>
        <w:widowControl/>
        <w:spacing w:line="380" w:lineRule="exact"/>
        <w:ind w:firstLine="330" w:firstLineChars="150"/>
        <w:jc w:val="left"/>
        <w:rPr>
          <w:rFonts w:ascii="宋体"/>
          <w:sz w:val="22"/>
          <w:highlight w:val="none"/>
        </w:rPr>
      </w:pPr>
      <w:r>
        <w:rPr>
          <w:rFonts w:ascii="宋体" w:cs="宋体"/>
          <w:sz w:val="22"/>
          <w:szCs w:val="22"/>
          <w:highlight w:val="none"/>
        </w:rPr>
        <w:t xml:space="preserve">    </w:t>
      </w:r>
      <w:r>
        <w:rPr>
          <w:rFonts w:ascii="宋体"/>
          <w:sz w:val="22"/>
          <w:highlight w:val="none"/>
        </w:rPr>
        <w:t>名    称：</w:t>
      </w:r>
      <w:r>
        <w:rPr>
          <w:rFonts w:hint="eastAsia" w:ascii="宋体"/>
          <w:sz w:val="22"/>
          <w:highlight w:val="none"/>
        </w:rPr>
        <w:t>温州韩城工程项目管理有限公司</w:t>
      </w:r>
      <w:r>
        <w:rPr>
          <w:rFonts w:ascii="宋体"/>
          <w:sz w:val="22"/>
          <w:highlight w:val="none"/>
        </w:rPr>
        <w:t>            </w:t>
      </w:r>
    </w:p>
    <w:p>
      <w:pPr>
        <w:widowControl/>
        <w:spacing w:line="380" w:lineRule="exact"/>
        <w:ind w:firstLine="330" w:firstLineChars="150"/>
        <w:jc w:val="left"/>
        <w:rPr>
          <w:rFonts w:ascii="宋体"/>
          <w:sz w:val="22"/>
          <w:highlight w:val="none"/>
        </w:rPr>
      </w:pPr>
      <w:r>
        <w:rPr>
          <w:rFonts w:ascii="宋体"/>
          <w:sz w:val="22"/>
          <w:highlight w:val="none"/>
        </w:rPr>
        <w:t>    地    址：</w:t>
      </w:r>
      <w:r>
        <w:rPr>
          <w:rFonts w:hint="eastAsia" w:ascii="宋体" w:hAnsi="宋体" w:cs="宋体"/>
          <w:sz w:val="22"/>
          <w:szCs w:val="22"/>
          <w:highlight w:val="none"/>
        </w:rPr>
        <w:t>温州市鹿城区展宏大厦B栋901室</w:t>
      </w:r>
      <w:r>
        <w:rPr>
          <w:rFonts w:ascii="宋体"/>
          <w:sz w:val="22"/>
          <w:highlight w:val="none"/>
        </w:rPr>
        <w:t>             </w:t>
      </w:r>
    </w:p>
    <w:p>
      <w:pPr>
        <w:widowControl/>
        <w:spacing w:line="380" w:lineRule="exact"/>
        <w:ind w:firstLine="330" w:firstLineChars="150"/>
        <w:jc w:val="left"/>
        <w:rPr>
          <w:rFonts w:ascii="宋体"/>
          <w:sz w:val="22"/>
          <w:highlight w:val="none"/>
        </w:rPr>
      </w:pPr>
      <w:r>
        <w:rPr>
          <w:rFonts w:ascii="宋体"/>
          <w:sz w:val="22"/>
          <w:highlight w:val="none"/>
        </w:rPr>
        <w:t>    传    真：/             </w:t>
      </w:r>
    </w:p>
    <w:p>
      <w:pPr>
        <w:widowControl/>
        <w:spacing w:line="380" w:lineRule="exact"/>
        <w:ind w:firstLine="330" w:firstLineChars="150"/>
        <w:jc w:val="left"/>
        <w:rPr>
          <w:rFonts w:ascii="宋体"/>
          <w:sz w:val="22"/>
          <w:highlight w:val="none"/>
        </w:rPr>
      </w:pPr>
      <w:r>
        <w:rPr>
          <w:rFonts w:ascii="宋体"/>
          <w:sz w:val="22"/>
          <w:highlight w:val="none"/>
        </w:rPr>
        <w:t>    项目联系人（询问）： </w:t>
      </w:r>
      <w:r>
        <w:rPr>
          <w:rFonts w:hint="eastAsia" w:ascii="宋体" w:hAnsi="宋体" w:cs="宋体"/>
          <w:kern w:val="0"/>
          <w:sz w:val="24"/>
          <w:highlight w:val="none"/>
        </w:rPr>
        <w:t>陈女士</w:t>
      </w:r>
      <w:r>
        <w:rPr>
          <w:rFonts w:ascii="宋体"/>
          <w:sz w:val="22"/>
          <w:highlight w:val="none"/>
        </w:rPr>
        <w:t>            </w:t>
      </w:r>
    </w:p>
    <w:p>
      <w:pPr>
        <w:widowControl/>
        <w:spacing w:line="380" w:lineRule="exact"/>
        <w:ind w:firstLine="330" w:firstLineChars="150"/>
        <w:jc w:val="left"/>
        <w:rPr>
          <w:rFonts w:ascii="宋体"/>
          <w:sz w:val="22"/>
          <w:highlight w:val="none"/>
        </w:rPr>
      </w:pPr>
      <w:r>
        <w:rPr>
          <w:rFonts w:ascii="宋体"/>
          <w:sz w:val="22"/>
          <w:highlight w:val="none"/>
        </w:rPr>
        <w:t>    项目联系方式（询问）：</w:t>
      </w:r>
      <w:r>
        <w:rPr>
          <w:rFonts w:hint="eastAsia" w:ascii="宋体"/>
          <w:sz w:val="22"/>
          <w:highlight w:val="none"/>
        </w:rPr>
        <w:t>15805872316</w:t>
      </w:r>
    </w:p>
    <w:p>
      <w:pPr>
        <w:widowControl/>
        <w:spacing w:line="380" w:lineRule="exact"/>
        <w:ind w:firstLine="330" w:firstLineChars="150"/>
        <w:jc w:val="left"/>
        <w:rPr>
          <w:rFonts w:ascii="宋体"/>
          <w:sz w:val="22"/>
          <w:highlight w:val="none"/>
        </w:rPr>
      </w:pPr>
      <w:r>
        <w:rPr>
          <w:rFonts w:ascii="宋体"/>
          <w:sz w:val="22"/>
          <w:highlight w:val="none"/>
        </w:rPr>
        <w:t>    质疑联系人：</w:t>
      </w:r>
      <w:r>
        <w:rPr>
          <w:rFonts w:hint="eastAsia" w:ascii="宋体"/>
          <w:sz w:val="22"/>
          <w:highlight w:val="none"/>
        </w:rPr>
        <w:t>陈小飞</w:t>
      </w:r>
      <w:r>
        <w:rPr>
          <w:rFonts w:ascii="宋体"/>
          <w:sz w:val="22"/>
          <w:highlight w:val="none"/>
        </w:rPr>
        <w:t xml:space="preserve">          </w:t>
      </w:r>
    </w:p>
    <w:p>
      <w:pPr>
        <w:tabs>
          <w:tab w:val="left" w:pos="360"/>
        </w:tabs>
        <w:spacing w:line="460" w:lineRule="exact"/>
        <w:ind w:firstLine="550" w:firstLineChars="250"/>
        <w:rPr>
          <w:rFonts w:ascii="宋体"/>
          <w:sz w:val="22"/>
          <w:highlight w:val="none"/>
        </w:rPr>
      </w:pPr>
      <w:r>
        <w:rPr>
          <w:rFonts w:ascii="宋体"/>
          <w:sz w:val="22"/>
          <w:highlight w:val="none"/>
        </w:rPr>
        <w:t> 质疑联系方式：</w:t>
      </w:r>
      <w:r>
        <w:rPr>
          <w:rFonts w:hint="eastAsia" w:ascii="宋体"/>
          <w:sz w:val="22"/>
          <w:highlight w:val="none"/>
        </w:rPr>
        <w:t>0577-86446637</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3.同级政府采购监督管理部门</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名    称：温州市鹿城区财政局 </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地    址：温州市江滨西路552号 </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传    真：/ </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联系人 ：黄女士 </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监督投诉电话：0577-88359173</w:t>
      </w:r>
    </w:p>
    <w:p>
      <w:pPr>
        <w:pStyle w:val="47"/>
        <w:spacing w:before="0" w:beforeAutospacing="0" w:after="0" w:afterAutospacing="0" w:line="460" w:lineRule="exact"/>
        <w:rPr>
          <w:sz w:val="22"/>
          <w:szCs w:val="22"/>
          <w:highlight w:val="none"/>
        </w:rPr>
      </w:pPr>
      <w:r>
        <w:rPr>
          <w:rFonts w:hint="eastAsia"/>
          <w:sz w:val="22"/>
          <w:szCs w:val="22"/>
          <w:highlight w:val="none"/>
        </w:rPr>
        <w:t>　</w:t>
      </w:r>
    </w:p>
    <w:p>
      <w:pPr>
        <w:pStyle w:val="47"/>
        <w:spacing w:before="0" w:beforeAutospacing="0" w:after="0" w:afterAutospacing="0" w:line="460" w:lineRule="exact"/>
        <w:rPr>
          <w:sz w:val="22"/>
          <w:szCs w:val="22"/>
          <w:highlight w:val="none"/>
        </w:rPr>
      </w:pPr>
    </w:p>
    <w:p>
      <w:pPr>
        <w:pStyle w:val="2"/>
        <w:rPr>
          <w:rFonts w:ascii="宋体" w:hAnsi="宋体" w:eastAsia="宋体" w:cs="宋体"/>
          <w:highlight w:val="none"/>
        </w:rPr>
      </w:pPr>
      <w:bookmarkStart w:id="2" w:name="_Toc5772"/>
      <w:bookmarkStart w:id="3" w:name="_Toc10401"/>
      <w:r>
        <w:rPr>
          <w:rFonts w:hint="eastAsia" w:ascii="宋体" w:hAnsi="宋体" w:eastAsia="宋体" w:cs="宋体"/>
          <w:highlight w:val="none"/>
        </w:rPr>
        <w:t>第一部分    投标人须知</w:t>
      </w:r>
      <w:bookmarkEnd w:id="2"/>
      <w:bookmarkEnd w:id="3"/>
    </w:p>
    <w:p>
      <w:pPr>
        <w:keepNext/>
        <w:keepLines/>
        <w:shd w:val="clear" w:color="auto" w:fill="FFFFFF"/>
        <w:tabs>
          <w:tab w:val="left" w:pos="706"/>
        </w:tabs>
        <w:snapToGrid w:val="0"/>
        <w:spacing w:line="360" w:lineRule="auto"/>
        <w:jc w:val="center"/>
        <w:outlineLvl w:val="1"/>
        <w:rPr>
          <w:rFonts w:ascii="宋体" w:hAnsi="宋体" w:cs="宋体"/>
          <w:b/>
          <w:bCs/>
          <w:sz w:val="24"/>
          <w:highlight w:val="none"/>
        </w:rPr>
      </w:pPr>
      <w:bookmarkStart w:id="4" w:name="_Toc6224"/>
      <w:bookmarkStart w:id="5" w:name="_Toc1839"/>
      <w:bookmarkStart w:id="6" w:name="_Toc33194387"/>
      <w:bookmarkStart w:id="7" w:name="_Toc233618971"/>
      <w:bookmarkStart w:id="8" w:name="_Toc354996695"/>
      <w:r>
        <w:rPr>
          <w:rFonts w:hint="eastAsia" w:ascii="宋体" w:hAnsi="宋体" w:cs="宋体"/>
          <w:b/>
          <w:bCs/>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sz w:val="22"/>
                <w:szCs w:val="22"/>
                <w:highlight w:val="none"/>
                <w:lang w:eastAsia="zh-CN"/>
              </w:rPr>
            </w:pPr>
            <w:r>
              <w:rPr>
                <w:rFonts w:hint="eastAsia" w:ascii="宋体" w:hAnsi="宋体" w:cs="宋体"/>
                <w:b/>
                <w:bCs/>
                <w:sz w:val="22"/>
                <w:szCs w:val="22"/>
                <w:highlight w:val="none"/>
              </w:rPr>
              <w:t>一、项目名称</w:t>
            </w:r>
            <w:r>
              <w:rPr>
                <w:rFonts w:hint="eastAsia" w:ascii="宋体" w:hAnsi="宋体" w:cs="宋体"/>
                <w:sz w:val="22"/>
                <w:szCs w:val="22"/>
                <w:highlight w:val="none"/>
              </w:rPr>
              <w:t>：</w:t>
            </w:r>
            <w:r>
              <w:rPr>
                <w:rFonts w:hint="eastAsia" w:ascii="宋体" w:hAnsi="宋体" w:cs="宋体"/>
                <w:sz w:val="22"/>
                <w:szCs w:val="22"/>
                <w:highlight w:val="none"/>
                <w:lang w:eastAsia="zh-CN"/>
              </w:rPr>
              <w:t>2022年鹿城区隔离点、新冠疫苗临时接种点、临时核酸检测点的医疗废物处置项目(第三次））</w:t>
            </w:r>
          </w:p>
          <w:p>
            <w:pPr>
              <w:spacing w:line="460" w:lineRule="exact"/>
              <w:rPr>
                <w:rFonts w:ascii="宋体" w:hAnsi="宋体" w:cs="宋体"/>
                <w:b/>
                <w:bCs/>
                <w:sz w:val="22"/>
                <w:szCs w:val="22"/>
                <w:highlight w:val="none"/>
              </w:rPr>
            </w:pPr>
            <w:bookmarkStart w:id="9" w:name="_Hlt75139851"/>
            <w:bookmarkEnd w:id="9"/>
            <w:r>
              <w:rPr>
                <w:rFonts w:hint="eastAsia" w:ascii="宋体" w:hAnsi="宋体" w:cs="宋体"/>
                <w:b/>
                <w:bCs/>
                <w:sz w:val="22"/>
                <w:szCs w:val="22"/>
                <w:highlight w:val="none"/>
              </w:rPr>
              <w:t>二、采购内容：</w:t>
            </w:r>
          </w:p>
          <w:tbl>
            <w:tblPr>
              <w:tblStyle w:val="52"/>
              <w:tblW w:w="9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850"/>
              <w:gridCol w:w="775"/>
              <w:gridCol w:w="1625"/>
              <w:gridCol w:w="2599"/>
              <w:gridCol w:w="1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highlight w:val="none"/>
                      <w:shd w:val="clear" w:color="auto" w:fill="FFFFFF"/>
                    </w:rPr>
                  </w:pPr>
                  <w:r>
                    <w:rPr>
                      <w:rFonts w:hint="eastAsia" w:ascii="宋体" w:hAnsi="宋体" w:cs="宋体"/>
                      <w:sz w:val="22"/>
                      <w:szCs w:val="22"/>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highlight w:val="none"/>
                    </w:rPr>
                  </w:pPr>
                  <w:r>
                    <w:rPr>
                      <w:rFonts w:hint="eastAsia" w:ascii="宋体" w:hAnsi="宋体" w:cs="宋体"/>
                      <w:sz w:val="22"/>
                      <w:szCs w:val="22"/>
                      <w:highlight w:val="none"/>
                    </w:rPr>
                    <w:t>项目名称</w:t>
                  </w:r>
                </w:p>
              </w:tc>
              <w:tc>
                <w:tcPr>
                  <w:tcW w:w="77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highlight w:val="none"/>
                      <w:shd w:val="clear" w:color="auto" w:fill="FFFFFF"/>
                    </w:rPr>
                  </w:pPr>
                  <w:r>
                    <w:rPr>
                      <w:rFonts w:hint="eastAsia" w:ascii="宋体" w:hAnsi="宋体" w:cs="宋体"/>
                      <w:sz w:val="22"/>
                      <w:szCs w:val="22"/>
                      <w:highlight w:val="none"/>
                    </w:rPr>
                    <w:t>单位</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ascii="宋体" w:hAnsi="宋体" w:cs="宋体"/>
                      <w:sz w:val="22"/>
                      <w:szCs w:val="22"/>
                      <w:highlight w:val="none"/>
                    </w:rPr>
                  </w:pPr>
                  <w:r>
                    <w:rPr>
                      <w:rFonts w:hint="eastAsia" w:ascii="宋体" w:hAnsi="宋体" w:cs="宋体"/>
                      <w:sz w:val="22"/>
                      <w:highlight w:val="none"/>
                    </w:rPr>
                    <w:t>预算金额（元）</w:t>
                  </w:r>
                </w:p>
              </w:tc>
              <w:tc>
                <w:tcPr>
                  <w:tcW w:w="2599"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highlight w:val="none"/>
                    </w:rPr>
                  </w:pPr>
                  <w:r>
                    <w:rPr>
                      <w:rFonts w:hint="eastAsia" w:ascii="宋体" w:hAnsi="宋体" w:cs="宋体"/>
                      <w:sz w:val="22"/>
                      <w:highlight w:val="none"/>
                    </w:rPr>
                    <w:t>单价最高限价</w:t>
                  </w:r>
                </w:p>
              </w:tc>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z w:val="22"/>
                      <w:szCs w:val="22"/>
                      <w:highlight w:val="none"/>
                    </w:rPr>
                  </w:pPr>
                  <w:r>
                    <w:rPr>
                      <w:rFonts w:hint="eastAsia" w:ascii="宋体" w:hAnsi="宋体" w:cs="宋体"/>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59"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ascii="宋体" w:hAnsi="宋体" w:cs="宋体"/>
                      <w:sz w:val="22"/>
                      <w:szCs w:val="22"/>
                      <w:highlight w:val="none"/>
                    </w:rPr>
                  </w:pPr>
                  <w:r>
                    <w:rPr>
                      <w:rFonts w:hint="eastAsia" w:ascii="宋体" w:hAnsi="宋体" w:cs="宋体"/>
                      <w:sz w:val="22"/>
                      <w:szCs w:val="22"/>
                      <w:highlight w:val="none"/>
                    </w:rPr>
                    <w:t>1</w:t>
                  </w:r>
                </w:p>
              </w:tc>
              <w:tc>
                <w:tcPr>
                  <w:tcW w:w="1850"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sz w:val="22"/>
                      <w:highlight w:val="none"/>
                      <w:lang w:eastAsia="zh-CN"/>
                    </w:rPr>
                  </w:pPr>
                  <w:r>
                    <w:rPr>
                      <w:rFonts w:hint="eastAsia" w:ascii="宋体" w:hAnsi="宋体" w:cs="宋体"/>
                      <w:sz w:val="22"/>
                      <w:highlight w:val="none"/>
                      <w:lang w:eastAsia="zh-CN"/>
                    </w:rPr>
                    <w:t>2022年鹿城区隔离点、新冠疫苗临时接种点、临时核酸检测点的医疗废物处置项目(第三次）</w:t>
                  </w:r>
                </w:p>
              </w:tc>
              <w:tc>
                <w:tcPr>
                  <w:tcW w:w="77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highlight w:val="none"/>
                      <w:shd w:val="clear" w:color="auto" w:fill="FFFFFF"/>
                    </w:rPr>
                  </w:pPr>
                  <w:r>
                    <w:rPr>
                      <w:rFonts w:hint="eastAsia" w:ascii="宋体" w:hAnsi="宋体" w:cs="宋体"/>
                      <w:sz w:val="22"/>
                      <w:szCs w:val="22"/>
                      <w:highlight w:val="none"/>
                      <w:shd w:val="clear" w:color="auto" w:fill="FFFFFF"/>
                    </w:rPr>
                    <w:t>1项</w:t>
                  </w:r>
                </w:p>
              </w:tc>
              <w:tc>
                <w:tcPr>
                  <w:tcW w:w="1625"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ascii="宋体" w:hAnsi="宋体" w:cs="宋体"/>
                      <w:sz w:val="22"/>
                      <w:szCs w:val="22"/>
                      <w:highlight w:val="none"/>
                      <w:shd w:val="clear" w:color="auto" w:fill="FFFFFF"/>
                    </w:rPr>
                  </w:pPr>
                  <w:r>
                    <w:rPr>
                      <w:rFonts w:hint="eastAsia" w:ascii="宋体" w:hAnsi="宋体" w:cs="宋体"/>
                      <w:sz w:val="22"/>
                      <w:szCs w:val="22"/>
                      <w:highlight w:val="none"/>
                      <w:shd w:val="clear" w:color="auto" w:fill="FFFFFF"/>
                    </w:rPr>
                    <w:t>16100000</w:t>
                  </w:r>
                </w:p>
              </w:tc>
              <w:tc>
                <w:tcPr>
                  <w:tcW w:w="2599" w:type="dxa"/>
                  <w:tcBorders>
                    <w:top w:val="single" w:color="auto" w:sz="4" w:space="0"/>
                    <w:left w:val="single" w:color="auto" w:sz="4" w:space="0"/>
                    <w:right w:val="single" w:color="auto" w:sz="4" w:space="0"/>
                  </w:tcBorders>
                  <w:vAlign w:val="center"/>
                </w:tcPr>
                <w:p>
                  <w:pPr>
                    <w:tabs>
                      <w:tab w:val="left" w:pos="0"/>
                    </w:tabs>
                    <w:snapToGrid w:val="0"/>
                    <w:spacing w:line="360" w:lineRule="auto"/>
                    <w:ind w:left="210" w:leftChars="100"/>
                    <w:rPr>
                      <w:rFonts w:ascii="宋体" w:hAnsi="宋体"/>
                      <w:bCs/>
                      <w:sz w:val="22"/>
                      <w:szCs w:val="22"/>
                      <w:highlight w:val="none"/>
                    </w:rPr>
                  </w:pPr>
                  <w:r>
                    <w:rPr>
                      <w:rFonts w:hint="eastAsia" w:ascii="宋体" w:hAnsi="宋体"/>
                      <w:sz w:val="22"/>
                      <w:szCs w:val="22"/>
                      <w:highlight w:val="none"/>
                    </w:rPr>
                    <w:t>▲</w:t>
                  </w:r>
                  <w:r>
                    <w:rPr>
                      <w:rFonts w:hint="eastAsia" w:ascii="宋体" w:hAnsi="宋体"/>
                      <w:bCs/>
                      <w:sz w:val="22"/>
                      <w:szCs w:val="22"/>
                      <w:highlight w:val="none"/>
                    </w:rPr>
                    <w:t>医疗废物按处置费用上限</w:t>
                  </w:r>
                  <w:r>
                    <w:rPr>
                      <w:rFonts w:hint="eastAsia" w:ascii="宋体" w:hAnsi="宋体"/>
                      <w:bCs/>
                      <w:sz w:val="22"/>
                      <w:szCs w:val="22"/>
                      <w:highlight w:val="none"/>
                      <w:u w:val="single"/>
                    </w:rPr>
                    <w:t>40元/箱</w:t>
                  </w:r>
                  <w:r>
                    <w:rPr>
                      <w:rFonts w:hint="eastAsia" w:ascii="宋体" w:hAnsi="宋体"/>
                      <w:bCs/>
                      <w:sz w:val="22"/>
                      <w:szCs w:val="22"/>
                      <w:highlight w:val="none"/>
                    </w:rPr>
                    <w:t>（周转箱容积在57升以内的，折合每升单价上限0.7元/升计算每箱报价，周转箱容积在57升以上的，单价上限为40元/箱）进行运输处置。</w:t>
                  </w:r>
                </w:p>
                <w:p>
                  <w:pPr>
                    <w:tabs>
                      <w:tab w:val="left" w:pos="360"/>
                    </w:tabs>
                    <w:spacing w:line="460" w:lineRule="exact"/>
                    <w:jc w:val="center"/>
                    <w:rPr>
                      <w:rFonts w:ascii="宋体" w:hAnsi="宋体" w:cs="宋体"/>
                      <w:sz w:val="22"/>
                      <w:szCs w:val="22"/>
                      <w:highlight w:val="none"/>
                      <w:shd w:val="clear" w:color="auto" w:fill="FFFFFF"/>
                    </w:rPr>
                  </w:pPr>
                </w:p>
              </w:tc>
              <w:tc>
                <w:tcPr>
                  <w:tcW w:w="1769"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ascii="宋体" w:hAnsi="宋体" w:cs="宋体"/>
                      <w:sz w:val="22"/>
                      <w:szCs w:val="22"/>
                      <w:highlight w:val="none"/>
                    </w:rPr>
                  </w:pPr>
                  <w:r>
                    <w:rPr>
                      <w:rFonts w:hint="eastAsia" w:ascii="宋体" w:hAnsi="宋体" w:cs="宋体"/>
                      <w:sz w:val="22"/>
                      <w:szCs w:val="22"/>
                      <w:highlight w:val="none"/>
                    </w:rPr>
                    <w:t>详见招标文件第四部分“项目技术规范和服务要求”</w:t>
                  </w:r>
                </w:p>
              </w:tc>
            </w:tr>
          </w:tbl>
          <w:p>
            <w:pPr>
              <w:tabs>
                <w:tab w:val="left" w:pos="360"/>
              </w:tabs>
              <w:spacing w:line="460" w:lineRule="exact"/>
              <w:ind w:firstLine="552" w:firstLineChars="250"/>
              <w:rPr>
                <w:rFonts w:ascii="宋体" w:hAnsi="宋体" w:cs="宋体"/>
                <w:highlight w:val="none"/>
              </w:rPr>
            </w:pPr>
            <w:r>
              <w:rPr>
                <w:rFonts w:hint="eastAsia" w:ascii="宋体" w:hAnsi="宋体" w:cs="宋体"/>
                <w:b/>
                <w:sz w:val="22"/>
                <w:szCs w:val="22"/>
                <w:highlight w:val="none"/>
              </w:rPr>
              <w:t>如投标人报价超过预算金额或单价最高限价按无效标处理。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highlight w:val="none"/>
              </w:rPr>
            </w:pPr>
            <w:r>
              <w:rPr>
                <w:rFonts w:hint="eastAsia" w:ascii="宋体" w:hAnsi="宋体" w:cs="宋体"/>
                <w:b/>
                <w:bCs/>
                <w:sz w:val="22"/>
                <w:szCs w:val="22"/>
                <w:highlight w:val="none"/>
                <w:lang w:val="zh-CN"/>
              </w:rPr>
              <w:t>投标</w:t>
            </w:r>
            <w:r>
              <w:rPr>
                <w:rFonts w:hint="eastAsia" w:ascii="宋体" w:hAnsi="宋体" w:cs="宋体"/>
                <w:b/>
                <w:bCs/>
                <w:sz w:val="22"/>
                <w:szCs w:val="22"/>
                <w:highlight w:val="none"/>
              </w:rPr>
              <w:t>有效期：</w:t>
            </w:r>
            <w:r>
              <w:rPr>
                <w:rFonts w:hint="eastAsia" w:ascii="宋体" w:hAnsi="宋体" w:cs="宋体"/>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highlight w:val="none"/>
              </w:rPr>
            </w:pPr>
            <w:r>
              <w:rPr>
                <w:rFonts w:hint="eastAsia" w:ascii="宋体" w:hAnsi="宋体" w:cs="宋体"/>
                <w:b/>
                <w:bCs/>
                <w:sz w:val="22"/>
                <w:szCs w:val="22"/>
                <w:highlight w:val="none"/>
              </w:rPr>
              <w:t>投标保证金数额：无</w:t>
            </w:r>
            <w:r>
              <w:rPr>
                <w:rFonts w:hint="eastAsia" w:ascii="宋体" w:hAnsi="宋体" w:cs="宋体"/>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highlight w:val="none"/>
              </w:rPr>
            </w:pPr>
            <w:r>
              <w:rPr>
                <w:rFonts w:hint="eastAsia" w:ascii="宋体" w:hAnsi="宋体" w:cs="宋体"/>
                <w:b/>
                <w:bCs/>
                <w:sz w:val="22"/>
                <w:szCs w:val="22"/>
                <w:highlight w:val="none"/>
              </w:rPr>
              <w:t>招标服务费：计算依据：《招标代理服务收费管理暂行办法》计价格[2002]1980</w:t>
            </w:r>
            <w:r>
              <w:rPr>
                <w:rFonts w:hint="eastAsia" w:ascii="宋体" w:hAnsi="宋体" w:cs="宋体"/>
                <w:b/>
                <w:bCs/>
                <w:sz w:val="22"/>
                <w:szCs w:val="22"/>
                <w:highlight w:val="none"/>
                <w:lang w:eastAsia="zh-CN"/>
              </w:rPr>
              <w:t>及国家发展改革委关于降低部分建设项目收费标准规范收费行为等有关问题的通知发改价格[2011]534号文件代理服务费</w:t>
            </w:r>
            <w:r>
              <w:rPr>
                <w:rFonts w:hint="eastAsia" w:ascii="宋体" w:hAnsi="宋体" w:cs="宋体"/>
                <w:b/>
                <w:bCs/>
                <w:sz w:val="22"/>
                <w:szCs w:val="22"/>
                <w:highlight w:val="none"/>
                <w:u w:val="single"/>
                <w:lang w:eastAsia="zh-CN"/>
              </w:rPr>
              <w:t>捌万元</w:t>
            </w:r>
            <w:r>
              <w:rPr>
                <w:rFonts w:hint="eastAsia" w:ascii="宋体" w:hAnsi="宋体" w:cs="宋体"/>
                <w:b/>
                <w:bCs/>
                <w:sz w:val="22"/>
                <w:szCs w:val="22"/>
                <w:highlight w:val="none"/>
              </w:rPr>
              <w:t>,由中标人在领取中标通知书时支付。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highlight w:val="none"/>
              </w:rPr>
            </w:pPr>
            <w:r>
              <w:rPr>
                <w:rFonts w:hint="eastAsia" w:ascii="宋体" w:hAnsi="宋体" w:cs="宋体"/>
                <w:b/>
                <w:bCs/>
                <w:sz w:val="22"/>
                <w:szCs w:val="22"/>
                <w:highlight w:val="none"/>
              </w:rPr>
              <w:t>投标文件的组成：</w:t>
            </w:r>
            <w:r>
              <w:rPr>
                <w:rFonts w:hint="eastAsia" w:ascii="宋体" w:hAnsi="宋体" w:cs="宋体"/>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highlight w:val="none"/>
              </w:rPr>
            </w:pPr>
            <w:r>
              <w:rPr>
                <w:rFonts w:hint="eastAsia" w:ascii="宋体" w:hAnsi="宋体" w:cs="宋体"/>
                <w:b/>
                <w:bCs/>
                <w:sz w:val="22"/>
                <w:szCs w:val="22"/>
                <w:highlight w:val="none"/>
              </w:rPr>
              <w:t>投标文件的编制：</w:t>
            </w:r>
            <w:r>
              <w:rPr>
                <w:rFonts w:hint="eastAsia" w:ascii="宋体" w:hAnsi="宋体" w:cs="宋体"/>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highlight w:val="none"/>
              </w:rPr>
            </w:pPr>
            <w:r>
              <w:rPr>
                <w:rFonts w:hint="eastAsia" w:ascii="宋体" w:hAnsi="宋体" w:cs="宋体"/>
                <w:b/>
                <w:bCs/>
                <w:sz w:val="22"/>
                <w:szCs w:val="22"/>
                <w:highlight w:val="none"/>
              </w:rPr>
              <w:t>投标文件的签章：</w:t>
            </w:r>
            <w:r>
              <w:rPr>
                <w:rFonts w:hint="eastAsia" w:ascii="宋体" w:hAnsi="宋体" w:cs="宋体"/>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highlight w:val="none"/>
              </w:rPr>
            </w:pPr>
            <w:r>
              <w:rPr>
                <w:rFonts w:hint="eastAsia" w:ascii="宋体" w:hAnsi="宋体" w:cs="宋体"/>
                <w:b/>
                <w:bCs/>
                <w:sz w:val="22"/>
                <w:szCs w:val="22"/>
                <w:highlight w:val="none"/>
              </w:rPr>
              <w:t>投标文件的形式：</w:t>
            </w:r>
            <w:r>
              <w:rPr>
                <w:rFonts w:hint="eastAsia" w:ascii="宋体" w:hAnsi="宋体" w:cs="宋体"/>
                <w:sz w:val="22"/>
                <w:szCs w:val="22"/>
                <w:highlight w:val="none"/>
              </w:rPr>
              <w:t>☑电子投标文件（包括“电子加密投标文件”和“备份投标文件”，在投标文件编制完成后同时生成）；</w:t>
            </w:r>
          </w:p>
          <w:p>
            <w:pPr>
              <w:spacing w:line="460" w:lineRule="exact"/>
              <w:rPr>
                <w:rFonts w:ascii="宋体" w:hAnsi="宋体" w:cs="宋体"/>
                <w:sz w:val="22"/>
                <w:szCs w:val="22"/>
                <w:highlight w:val="none"/>
              </w:rPr>
            </w:pPr>
            <w:r>
              <w:rPr>
                <w:rFonts w:hint="eastAsia" w:ascii="宋体" w:hAnsi="宋体" w:cs="宋体"/>
                <w:sz w:val="22"/>
                <w:szCs w:val="22"/>
                <w:highlight w:val="none"/>
              </w:rPr>
              <w:t>（1）“电子加密投标文件”是指通过“政采云电子交易客户端”完成投标文件编制后生成并加密的数据电文形式的投标文件。</w:t>
            </w:r>
          </w:p>
          <w:p>
            <w:pPr>
              <w:spacing w:line="460" w:lineRule="exact"/>
              <w:rPr>
                <w:rFonts w:ascii="宋体" w:hAnsi="宋体" w:cs="宋体"/>
                <w:sz w:val="22"/>
                <w:szCs w:val="22"/>
                <w:highlight w:val="none"/>
              </w:rPr>
            </w:pPr>
            <w:r>
              <w:rPr>
                <w:rFonts w:hint="eastAsia" w:ascii="宋体" w:hAnsi="宋体" w:cs="宋体"/>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sz w:val="22"/>
                <w:szCs w:val="28"/>
                <w:highlight w:val="none"/>
              </w:rPr>
            </w:pPr>
            <w:r>
              <w:rPr>
                <w:rFonts w:hint="eastAsia"/>
                <w:sz w:val="22"/>
                <w:szCs w:val="28"/>
                <w:highlight w:val="none"/>
              </w:rPr>
              <w:t>投标文件份数：</w:t>
            </w:r>
          </w:p>
          <w:p>
            <w:pPr>
              <w:numPr>
                <w:ilvl w:val="0"/>
                <w:numId w:val="1"/>
              </w:numPr>
              <w:spacing w:line="460" w:lineRule="exact"/>
              <w:rPr>
                <w:sz w:val="22"/>
                <w:szCs w:val="28"/>
                <w:highlight w:val="none"/>
              </w:rPr>
            </w:pPr>
            <w:r>
              <w:rPr>
                <w:rFonts w:hint="eastAsia"/>
                <w:sz w:val="22"/>
                <w:szCs w:val="28"/>
                <w:highlight w:val="none"/>
              </w:rPr>
              <w:t>“电子加密投标文件”：在线上传递交、一份。</w:t>
            </w:r>
          </w:p>
          <w:p>
            <w:pPr>
              <w:numPr>
                <w:ilvl w:val="0"/>
                <w:numId w:val="1"/>
              </w:numPr>
              <w:spacing w:line="460" w:lineRule="exact"/>
              <w:rPr>
                <w:sz w:val="22"/>
                <w:szCs w:val="28"/>
                <w:highlight w:val="none"/>
              </w:rPr>
            </w:pPr>
            <w:r>
              <w:rPr>
                <w:rFonts w:hint="eastAsia"/>
                <w:sz w:val="22"/>
                <w:szCs w:val="28"/>
                <w:highlight w:val="none"/>
              </w:rPr>
              <w:t>“备份投标文件”：密封包装后投标截止时间前递交、一份</w:t>
            </w:r>
          </w:p>
          <w:p>
            <w:pPr>
              <w:spacing w:line="460" w:lineRule="exact"/>
              <w:rPr>
                <w:sz w:val="22"/>
                <w:szCs w:val="28"/>
                <w:highlight w:val="none"/>
              </w:rPr>
            </w:pPr>
            <w:r>
              <w:rPr>
                <w:rFonts w:hint="eastAsia"/>
                <w:sz w:val="22"/>
                <w:szCs w:val="28"/>
                <w:highlight w:val="none"/>
              </w:rPr>
              <w:t>（若不提供备份投标文件，开标当天电子加密投标文件解密失败，投标人自行负责。）</w:t>
            </w:r>
          </w:p>
          <w:p>
            <w:pPr>
              <w:tabs>
                <w:tab w:val="left" w:pos="360"/>
              </w:tabs>
              <w:spacing w:line="460" w:lineRule="exact"/>
              <w:rPr>
                <w:sz w:val="22"/>
                <w:szCs w:val="28"/>
                <w:highlight w:val="none"/>
              </w:rPr>
            </w:pPr>
            <w:r>
              <w:rPr>
                <w:rFonts w:hint="eastAsia"/>
                <w:sz w:val="22"/>
                <w:szCs w:val="28"/>
                <w:highlight w:val="none"/>
              </w:rPr>
              <w:t>可以（邮寄形式，建议顺丰）在投标截止时间前递交，并需采购代理机构确认是否收到，</w:t>
            </w:r>
          </w:p>
          <w:p>
            <w:pPr>
              <w:spacing w:line="460" w:lineRule="exact"/>
              <w:rPr>
                <w:sz w:val="22"/>
                <w:szCs w:val="28"/>
                <w:highlight w:val="none"/>
              </w:rPr>
            </w:pPr>
            <w:r>
              <w:rPr>
                <w:rFonts w:hint="eastAsia"/>
                <w:sz w:val="22"/>
                <w:szCs w:val="28"/>
                <w:highlight w:val="none"/>
              </w:rPr>
              <w:t>邮寄地址：温州市鹿城区温州大道展宏大厦B栋901室</w:t>
            </w:r>
          </w:p>
          <w:p>
            <w:pPr>
              <w:spacing w:line="460" w:lineRule="exact"/>
              <w:rPr>
                <w:highlight w:val="none"/>
              </w:rPr>
            </w:pPr>
            <w:r>
              <w:rPr>
                <w:rFonts w:hint="eastAsia"/>
                <w:sz w:val="22"/>
                <w:szCs w:val="28"/>
                <w:highlight w:val="none"/>
              </w:rPr>
              <w:t>联系人：陈女士   联系电话：15805872316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b/>
                <w:bCs/>
                <w:sz w:val="22"/>
                <w:szCs w:val="22"/>
                <w:highlight w:val="none"/>
              </w:rPr>
            </w:pPr>
            <w:r>
              <w:rPr>
                <w:rFonts w:hint="eastAsia" w:ascii="宋体" w:hAnsi="宋体" w:cs="宋体"/>
                <w:b/>
                <w:bCs/>
                <w:sz w:val="22"/>
                <w:szCs w:val="22"/>
                <w:highlight w:val="none"/>
              </w:rPr>
              <w:t>投标文件的上传和递交：</w:t>
            </w:r>
          </w:p>
          <w:p>
            <w:pPr>
              <w:spacing w:line="460" w:lineRule="exact"/>
              <w:rPr>
                <w:rFonts w:ascii="宋体" w:hAnsi="宋体" w:cs="宋体"/>
                <w:sz w:val="22"/>
                <w:szCs w:val="22"/>
                <w:highlight w:val="none"/>
              </w:rPr>
            </w:pPr>
            <w:r>
              <w:rPr>
                <w:rFonts w:hint="eastAsia" w:ascii="宋体" w:hAnsi="宋体" w:cs="宋体"/>
                <w:sz w:val="22"/>
                <w:szCs w:val="22"/>
                <w:highlight w:val="none"/>
              </w:rPr>
              <w:t>（1）“电子加密投标文件”的上传、递交：</w:t>
            </w:r>
          </w:p>
          <w:p>
            <w:pPr>
              <w:spacing w:line="460" w:lineRule="exact"/>
              <w:rPr>
                <w:rFonts w:ascii="宋体" w:hAnsi="宋体" w:cs="宋体"/>
                <w:sz w:val="22"/>
                <w:szCs w:val="22"/>
                <w:highlight w:val="none"/>
              </w:rPr>
            </w:pPr>
            <w:r>
              <w:rPr>
                <w:rFonts w:hint="eastAsia" w:ascii="宋体" w:hAnsi="宋体" w:cs="宋体"/>
                <w:sz w:val="22"/>
                <w:szCs w:val="22"/>
                <w:highlight w:val="none"/>
              </w:rPr>
              <w:t>a.投标人应在投标截止时间前将“电子加密投标文件   ”成功上传递交至“政府采购云平台”，否则投标无效。</w:t>
            </w:r>
          </w:p>
          <w:p>
            <w:pPr>
              <w:spacing w:line="460" w:lineRule="exact"/>
              <w:rPr>
                <w:rFonts w:ascii="宋体" w:hAnsi="宋体" w:cs="宋体"/>
                <w:sz w:val="22"/>
                <w:szCs w:val="22"/>
                <w:highlight w:val="none"/>
              </w:rPr>
            </w:pPr>
            <w:r>
              <w:rPr>
                <w:rFonts w:hint="eastAsia" w:ascii="宋体" w:hAnsi="宋体" w:cs="宋体"/>
                <w:sz w:val="22"/>
                <w:szCs w:val="22"/>
                <w:highlight w:val="none"/>
              </w:rPr>
              <w:t>b.“电子加密投标文件”成功上传递交后，供应商可自行打印投标文件接收回执。</w:t>
            </w:r>
          </w:p>
          <w:p>
            <w:pPr>
              <w:spacing w:line="460" w:lineRule="exact"/>
              <w:rPr>
                <w:rFonts w:ascii="宋体" w:hAnsi="宋体" w:cs="宋体"/>
                <w:sz w:val="22"/>
                <w:szCs w:val="22"/>
                <w:highlight w:val="none"/>
              </w:rPr>
            </w:pPr>
            <w:r>
              <w:rPr>
                <w:rFonts w:hint="eastAsia" w:ascii="宋体" w:hAnsi="宋体" w:cs="宋体"/>
                <w:sz w:val="22"/>
                <w:szCs w:val="22"/>
                <w:highlight w:val="none"/>
              </w:rPr>
              <w:t>（2）“备份投标文件”的密封包装、递交：</w:t>
            </w:r>
          </w:p>
          <w:p>
            <w:pPr>
              <w:tabs>
                <w:tab w:val="left" w:pos="360"/>
              </w:tabs>
              <w:spacing w:line="460" w:lineRule="exact"/>
              <w:ind w:firstLine="550" w:firstLineChars="250"/>
              <w:rPr>
                <w:rFonts w:ascii="宋体" w:hAnsi="宋体" w:cs="宋体"/>
                <w:b/>
                <w:bCs/>
                <w:sz w:val="22"/>
                <w:szCs w:val="22"/>
                <w:highlight w:val="none"/>
              </w:rPr>
            </w:pPr>
            <w:r>
              <w:rPr>
                <w:rFonts w:hint="eastAsia" w:ascii="宋体" w:hAnsi="宋体" w:cs="宋体"/>
                <w:sz w:val="22"/>
                <w:szCs w:val="22"/>
                <w:highlight w:val="none"/>
              </w:rPr>
              <w:t>a.投标人在“政府采购云平台”完成“电子加密投标文件”的上传递交后，</w:t>
            </w:r>
            <w:r>
              <w:rPr>
                <w:rFonts w:hint="eastAsia" w:ascii="宋体" w:hAnsi="宋体" w:cs="宋体"/>
                <w:b/>
                <w:bCs/>
                <w:sz w:val="22"/>
                <w:szCs w:val="22"/>
                <w:highlight w:val="none"/>
              </w:rPr>
              <w:t>还可以在投标截止时间前递交以介质（U盘）存储的数据电文形式的“备份投标文件”，（可以</w:t>
            </w:r>
            <w:r>
              <w:rPr>
                <w:rFonts w:hint="eastAsia" w:ascii="宋体" w:hAnsi="宋体" w:cs="宋体"/>
                <w:b/>
                <w:sz w:val="22"/>
                <w:szCs w:val="22"/>
                <w:highlight w:val="none"/>
                <w:u w:val="single"/>
              </w:rPr>
              <w:t>（邮寄形式，建议顺丰）在投标截止时间前递交，并需采购代理机构确认是否收到</w:t>
            </w:r>
            <w:r>
              <w:rPr>
                <w:rFonts w:hint="eastAsia" w:ascii="宋体" w:hAnsi="宋体" w:cs="宋体"/>
                <w:b/>
                <w:bCs/>
                <w:sz w:val="22"/>
                <w:szCs w:val="22"/>
                <w:highlight w:val="none"/>
              </w:rPr>
              <w:t>）</w:t>
            </w:r>
          </w:p>
          <w:p>
            <w:pPr>
              <w:spacing w:line="460" w:lineRule="exact"/>
              <w:rPr>
                <w:rFonts w:ascii="宋体" w:hAnsi="宋体" w:cs="宋体"/>
                <w:sz w:val="22"/>
                <w:szCs w:val="22"/>
                <w:highlight w:val="none"/>
              </w:rPr>
            </w:pPr>
            <w:r>
              <w:rPr>
                <w:rFonts w:hint="eastAsia" w:ascii="宋体" w:hAnsi="宋体" w:cs="宋体"/>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ascii="宋体" w:hAnsi="宋体" w:cs="宋体"/>
                <w:sz w:val="22"/>
                <w:szCs w:val="22"/>
                <w:highlight w:val="none"/>
              </w:rPr>
            </w:pPr>
            <w:r>
              <w:rPr>
                <w:rFonts w:hint="eastAsia" w:ascii="宋体" w:hAnsi="宋体" w:cs="宋体"/>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b/>
                <w:bCs/>
                <w:sz w:val="22"/>
                <w:szCs w:val="22"/>
                <w:highlight w:val="none"/>
              </w:rPr>
            </w:pPr>
            <w:r>
              <w:rPr>
                <w:rFonts w:hint="eastAsia" w:ascii="宋体" w:hAnsi="宋体" w:cs="宋体"/>
                <w:b/>
                <w:bCs/>
                <w:sz w:val="22"/>
                <w:szCs w:val="22"/>
                <w:highlight w:val="none"/>
              </w:rPr>
              <w:t>电子加密投标文件的解密和异常情况处理：</w:t>
            </w:r>
          </w:p>
          <w:p>
            <w:pPr>
              <w:spacing w:line="460" w:lineRule="exact"/>
              <w:rPr>
                <w:rFonts w:ascii="宋体" w:hAnsi="宋体" w:cs="宋体"/>
                <w:sz w:val="22"/>
                <w:szCs w:val="22"/>
                <w:highlight w:val="none"/>
              </w:rPr>
            </w:pPr>
            <w:r>
              <w:rPr>
                <w:rFonts w:hint="eastAsia" w:ascii="宋体" w:hAnsi="宋体" w:cs="宋体"/>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ascii="宋体" w:hAnsi="宋体" w:cs="宋体"/>
                <w:sz w:val="22"/>
                <w:szCs w:val="22"/>
                <w:highlight w:val="none"/>
              </w:rPr>
            </w:pPr>
            <w:r>
              <w:rPr>
                <w:rFonts w:hint="eastAsia" w:ascii="宋体" w:hAnsi="宋体" w:cs="宋体"/>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ascii="宋体" w:hAnsi="宋体" w:cs="宋体"/>
                <w:sz w:val="22"/>
                <w:szCs w:val="22"/>
                <w:highlight w:val="none"/>
              </w:rPr>
            </w:pPr>
            <w:r>
              <w:rPr>
                <w:rFonts w:hint="eastAsia" w:ascii="宋体" w:hAnsi="宋体" w:cs="宋体"/>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ascii="宋体" w:hAnsi="宋体" w:cs="宋体"/>
                <w:sz w:val="22"/>
                <w:szCs w:val="22"/>
                <w:highlight w:val="none"/>
              </w:rPr>
            </w:pPr>
            <w:r>
              <w:rPr>
                <w:rFonts w:hint="eastAsia" w:ascii="宋体" w:hAnsi="宋体" w:cs="宋体"/>
                <w:sz w:val="22"/>
                <w:szCs w:val="22"/>
                <w:highlight w:val="none"/>
              </w:rPr>
              <w:t>提交投标文件截止时间：</w:t>
            </w:r>
            <w:r>
              <w:rPr>
                <w:rFonts w:hint="eastAsia" w:ascii="宋体" w:hAnsi="宋体" w:cs="宋体"/>
                <w:sz w:val="22"/>
                <w:highlight w:val="none"/>
              </w:rPr>
              <w:t>2022年</w:t>
            </w:r>
            <w:r>
              <w:rPr>
                <w:rFonts w:hint="eastAsia" w:ascii="宋体" w:hAnsi="宋体" w:cs="宋体"/>
                <w:sz w:val="22"/>
                <w:highlight w:val="none"/>
                <w:lang w:val="en-US" w:eastAsia="zh-CN"/>
              </w:rPr>
              <w:t>10</w:t>
            </w:r>
            <w:r>
              <w:rPr>
                <w:rFonts w:hint="eastAsia" w:ascii="宋体" w:hAnsi="宋体" w:cs="宋体"/>
                <w:sz w:val="22"/>
                <w:highlight w:val="none"/>
              </w:rPr>
              <w:t>月</w:t>
            </w:r>
            <w:r>
              <w:rPr>
                <w:rFonts w:hint="eastAsia" w:ascii="宋体" w:hAnsi="宋体" w:cs="宋体"/>
                <w:sz w:val="22"/>
                <w:highlight w:val="none"/>
                <w:lang w:val="en-US" w:eastAsia="zh-CN"/>
              </w:rPr>
              <w:t xml:space="preserve">  31 </w:t>
            </w:r>
            <w:r>
              <w:rPr>
                <w:rFonts w:hint="eastAsia" w:ascii="宋体" w:hAnsi="宋体" w:cs="宋体"/>
                <w:sz w:val="22"/>
                <w:highlight w:val="none"/>
              </w:rPr>
              <w:t xml:space="preserve"> 日09点30分</w:t>
            </w:r>
          </w:p>
          <w:p>
            <w:pPr>
              <w:widowControl/>
              <w:snapToGrid w:val="0"/>
              <w:spacing w:line="460" w:lineRule="exact"/>
              <w:jc w:val="left"/>
              <w:rPr>
                <w:highlight w:val="none"/>
              </w:rPr>
            </w:pPr>
            <w:r>
              <w:rPr>
                <w:rFonts w:hint="eastAsia" w:ascii="宋体" w:hAnsi="宋体" w:cs="宋体"/>
                <w:sz w:val="22"/>
                <w:szCs w:val="22"/>
                <w:highlight w:val="none"/>
              </w:rPr>
              <w:t>投标地点（网址）：温州市公共资源交易中心鹿城分中心</w:t>
            </w:r>
            <w:r>
              <w:rPr>
                <w:rFonts w:hint="eastAsia" w:ascii="宋体" w:hAnsi="宋体" w:cs="宋体"/>
                <w:color w:val="FF0000"/>
                <w:sz w:val="22"/>
                <w:szCs w:val="22"/>
                <w:highlight w:val="none"/>
              </w:rPr>
              <w:t>（政采云http://zfcg.czt.zj.gov.cn）</w:t>
            </w:r>
            <w:r>
              <w:rPr>
                <w:rFonts w:hint="eastAsia" w:ascii="宋体" w:hAnsi="宋体" w:cs="宋体"/>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13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宋体" w:hAnsi="宋体" w:cs="宋体"/>
                <w:sz w:val="22"/>
                <w:szCs w:val="22"/>
                <w:highlight w:val="none"/>
              </w:rPr>
            </w:pPr>
            <w:r>
              <w:rPr>
                <w:rFonts w:hint="eastAsia" w:ascii="宋体" w:hAnsi="宋体" w:cs="宋体"/>
                <w:sz w:val="22"/>
                <w:szCs w:val="22"/>
                <w:highlight w:val="none"/>
              </w:rPr>
              <w:t>开标时间：</w:t>
            </w:r>
            <w:r>
              <w:rPr>
                <w:rFonts w:hint="eastAsia" w:ascii="宋体" w:hAnsi="宋体" w:cs="宋体"/>
                <w:sz w:val="22"/>
                <w:highlight w:val="none"/>
              </w:rPr>
              <w:t>2022年</w:t>
            </w:r>
            <w:r>
              <w:rPr>
                <w:rFonts w:hint="eastAsia" w:ascii="宋体" w:hAnsi="宋体" w:cs="宋体"/>
                <w:sz w:val="22"/>
                <w:highlight w:val="none"/>
                <w:lang w:val="en-US" w:eastAsia="zh-CN"/>
              </w:rPr>
              <w:t>10</w:t>
            </w:r>
            <w:r>
              <w:rPr>
                <w:rFonts w:hint="eastAsia" w:ascii="宋体" w:hAnsi="宋体" w:cs="宋体"/>
                <w:sz w:val="22"/>
                <w:highlight w:val="none"/>
              </w:rPr>
              <w:t>月</w:t>
            </w:r>
            <w:r>
              <w:rPr>
                <w:rFonts w:hint="eastAsia" w:ascii="宋体" w:hAnsi="宋体" w:cs="宋体"/>
                <w:sz w:val="22"/>
                <w:highlight w:val="none"/>
                <w:lang w:val="en-US" w:eastAsia="zh-CN"/>
              </w:rPr>
              <w:t xml:space="preserve"> 31  </w:t>
            </w:r>
            <w:r>
              <w:rPr>
                <w:rFonts w:hint="eastAsia" w:ascii="宋体" w:hAnsi="宋体" w:cs="宋体"/>
                <w:sz w:val="22"/>
                <w:highlight w:val="none"/>
              </w:rPr>
              <w:t>日09点30分</w:t>
            </w:r>
          </w:p>
          <w:p>
            <w:pPr>
              <w:widowControl/>
              <w:snapToGrid w:val="0"/>
              <w:spacing w:line="460" w:lineRule="exact"/>
              <w:jc w:val="left"/>
              <w:rPr>
                <w:rFonts w:ascii="宋体" w:hAnsi="宋体" w:cs="宋体"/>
                <w:sz w:val="22"/>
                <w:szCs w:val="22"/>
                <w:highlight w:val="none"/>
              </w:rPr>
            </w:pPr>
            <w:r>
              <w:rPr>
                <w:rFonts w:hint="eastAsia" w:ascii="宋体" w:hAnsi="宋体" w:cs="宋体"/>
                <w:sz w:val="22"/>
                <w:szCs w:val="22"/>
                <w:highlight w:val="none"/>
              </w:rPr>
              <w:t>开标地点（网址）：温州市公共资源交易中心鹿城分中心</w:t>
            </w:r>
            <w:r>
              <w:rPr>
                <w:rFonts w:hint="eastAsia" w:ascii="宋体" w:hAnsi="宋体" w:cs="宋体"/>
                <w:color w:val="FF0000"/>
                <w:sz w:val="22"/>
                <w:highlight w:val="none"/>
              </w:rPr>
              <w:t>（政采云http://zfcg.czt.zj.gov.cn）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ascii="宋体" w:hAnsi="宋体" w:cs="宋体"/>
                <w:b/>
                <w:bCs/>
                <w:sz w:val="22"/>
                <w:szCs w:val="22"/>
                <w:highlight w:val="none"/>
              </w:rPr>
            </w:pPr>
            <w:r>
              <w:rPr>
                <w:rFonts w:hint="eastAsia" w:ascii="宋体" w:hAnsi="宋体" w:cs="宋体"/>
                <w:b/>
                <w:bCs/>
                <w:sz w:val="22"/>
                <w:szCs w:val="22"/>
                <w:highlight w:val="none"/>
              </w:rPr>
              <w:t>14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ascii="宋体" w:hAnsi="宋体" w:cs="宋体"/>
                <w:sz w:val="22"/>
                <w:szCs w:val="22"/>
                <w:highlight w:val="none"/>
              </w:rPr>
            </w:pPr>
            <w:r>
              <w:rPr>
                <w:rFonts w:hint="eastAsia" w:ascii="宋体" w:hAnsi="宋体" w:cs="宋体"/>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460" w:lineRule="exact"/>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15</w:t>
            </w:r>
          </w:p>
        </w:tc>
        <w:tc>
          <w:tcPr>
            <w:tcW w:w="9590" w:type="dxa"/>
            <w:tcBorders>
              <w:top w:val="single" w:color="auto" w:sz="4"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宋体" w:hAnsi="宋体" w:cs="宋体"/>
                <w:b/>
                <w:bCs/>
                <w:sz w:val="22"/>
                <w:szCs w:val="22"/>
                <w:highlight w:val="none"/>
              </w:rPr>
            </w:pPr>
            <w:r>
              <w:rPr>
                <w:rFonts w:hint="eastAsia" w:ascii="宋体" w:hAnsi="宋体" w:cs="宋体"/>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16</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highlight w:val="none"/>
              </w:rPr>
            </w:pPr>
            <w:r>
              <w:rPr>
                <w:rFonts w:hint="eastAsia" w:ascii="宋体" w:hAnsi="宋体" w:cs="宋体"/>
                <w:b/>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17</w:t>
            </w:r>
          </w:p>
        </w:tc>
        <w:tc>
          <w:tcPr>
            <w:tcW w:w="9590" w:type="dxa"/>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460" w:lineRule="exact"/>
              <w:ind w:firstLine="442" w:firstLineChars="200"/>
              <w:rPr>
                <w:rFonts w:ascii="新宋体" w:hAnsi="新宋体" w:eastAsia="新宋体" w:cs="新宋体"/>
                <w:b/>
                <w:bCs/>
                <w:sz w:val="22"/>
                <w:szCs w:val="28"/>
                <w:highlight w:val="none"/>
              </w:rPr>
            </w:pPr>
            <w:r>
              <w:rPr>
                <w:rFonts w:hint="eastAsia" w:ascii="新宋体" w:hAnsi="新宋体" w:eastAsia="新宋体" w:cs="新宋体"/>
                <w:b/>
                <w:bCs/>
                <w:sz w:val="22"/>
                <w:szCs w:val="28"/>
                <w:highlight w:val="none"/>
              </w:rPr>
              <w:t>1、扶持中小企业（监狱企业、残疾人福利性单位）：</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rPr>
              <w:t>（1）项目预算：</w:t>
            </w:r>
            <w:r>
              <w:rPr>
                <w:rFonts w:hint="eastAsia" w:ascii="新宋体" w:hAnsi="新宋体" w:eastAsia="新宋体" w:cs="新宋体"/>
                <w:sz w:val="22"/>
                <w:szCs w:val="28"/>
                <w:highlight w:val="none"/>
                <w:u w:val="single"/>
              </w:rPr>
              <w:t xml:space="preserve"> 1610</w:t>
            </w:r>
            <w:r>
              <w:rPr>
                <w:rFonts w:hint="eastAsia" w:ascii="新宋体" w:hAnsi="新宋体" w:eastAsia="新宋体" w:cs="新宋体"/>
                <w:sz w:val="22"/>
                <w:szCs w:val="28"/>
                <w:highlight w:val="none"/>
              </w:rPr>
              <w:t>万元</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rPr>
              <w:t>（2）项目属性：</w:t>
            </w:r>
            <w:r>
              <w:rPr>
                <w:rFonts w:hint="eastAsia" w:ascii="新宋体" w:hAnsi="新宋体" w:eastAsia="新宋体" w:cs="新宋体"/>
                <w:sz w:val="22"/>
                <w:szCs w:val="28"/>
                <w:highlight w:val="none"/>
                <w:u w:val="single"/>
              </w:rPr>
              <w:t xml:space="preserve">  ②服务类  </w:t>
            </w:r>
            <w:r>
              <w:rPr>
                <w:rFonts w:hint="eastAsia" w:ascii="新宋体" w:hAnsi="新宋体" w:eastAsia="新宋体" w:cs="新宋体"/>
                <w:sz w:val="22"/>
                <w:szCs w:val="28"/>
                <w:highlight w:val="none"/>
              </w:rPr>
              <w:t xml:space="preserve"> （①货物类/②服务类/③工程类）</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rPr>
              <w:t>（3）项目对应的中小企业划分标准所属行业：</w:t>
            </w:r>
            <w:r>
              <w:rPr>
                <w:rFonts w:hint="eastAsia" w:ascii="新宋体" w:hAnsi="新宋体" w:eastAsia="新宋体" w:cs="新宋体"/>
                <w:sz w:val="22"/>
                <w:szCs w:val="28"/>
                <w:highlight w:val="none"/>
                <w:u w:val="single"/>
              </w:rPr>
              <w:t xml:space="preserve">  </w:t>
            </w:r>
            <w:r>
              <w:rPr>
                <w:rFonts w:hint="eastAsia" w:ascii="新宋体" w:hAnsi="新宋体" w:eastAsia="新宋体" w:cs="新宋体"/>
                <w:sz w:val="22"/>
                <w:szCs w:val="28"/>
                <w:highlight w:val="none"/>
              </w:rPr>
              <w:t>（具体根据《中小企业划型标准规定》执行）</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rPr>
              <w:t>（4）本项目</w:t>
            </w:r>
            <w:r>
              <w:rPr>
                <w:rFonts w:hint="eastAsia" w:ascii="新宋体" w:hAnsi="新宋体" w:eastAsia="新宋体" w:cs="新宋体"/>
                <w:sz w:val="22"/>
                <w:szCs w:val="28"/>
                <w:highlight w:val="none"/>
                <w:u w:val="single"/>
              </w:rPr>
              <w:t xml:space="preserve"> （</w:t>
            </w:r>
            <w:r>
              <w:rPr>
                <w:rFonts w:hint="eastAsia" w:ascii="新宋体" w:hAnsi="新宋体" w:eastAsia="新宋体" w:cs="新宋体"/>
                <w:sz w:val="22"/>
                <w:szCs w:val="28"/>
                <w:highlight w:val="none"/>
                <w:u w:val="single"/>
                <w:lang w:eastAsia="zh-CN"/>
              </w:rPr>
              <w:t>非</w:t>
            </w:r>
            <w:r>
              <w:rPr>
                <w:rFonts w:hint="eastAsia" w:ascii="新宋体" w:hAnsi="新宋体" w:eastAsia="新宋体" w:cs="新宋体"/>
                <w:sz w:val="22"/>
                <w:szCs w:val="28"/>
                <w:highlight w:val="none"/>
                <w:u w:val="single"/>
              </w:rPr>
              <w:t xml:space="preserve">） </w:t>
            </w:r>
            <w:r>
              <w:rPr>
                <w:rFonts w:hint="eastAsia" w:ascii="新宋体" w:hAnsi="新宋体" w:eastAsia="新宋体" w:cs="新宋体"/>
                <w:sz w:val="22"/>
                <w:szCs w:val="28"/>
                <w:highlight w:val="none"/>
              </w:rPr>
              <w:t>属于预留份额专门面向中小企业采购的项目。</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rPr>
              <w:t>（5）上述第4项中确定为“</w:t>
            </w:r>
            <w:r>
              <w:rPr>
                <w:rFonts w:hint="eastAsia" w:ascii="新宋体" w:hAnsi="新宋体" w:eastAsia="新宋体" w:cs="新宋体"/>
                <w:sz w:val="22"/>
                <w:szCs w:val="28"/>
                <w:highlight w:val="none"/>
                <w:lang w:eastAsia="zh-CN"/>
              </w:rPr>
              <w:t>非</w:t>
            </w:r>
            <w:r>
              <w:rPr>
                <w:rFonts w:hint="eastAsia" w:ascii="新宋体" w:hAnsi="新宋体" w:eastAsia="新宋体" w:cs="新宋体"/>
                <w:sz w:val="22"/>
                <w:szCs w:val="28"/>
                <w:highlight w:val="none"/>
              </w:rPr>
              <w:t>”的采购项目，预留份额通过（①）措施进行：</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rPr>
              <w:t>①将采购项目</w:t>
            </w:r>
            <w:bookmarkStart w:id="69" w:name="_GoBack"/>
            <w:r>
              <w:rPr>
                <w:rFonts w:hint="eastAsia" w:ascii="新宋体" w:hAnsi="新宋体" w:eastAsia="新宋体" w:cs="新宋体"/>
                <w:sz w:val="22"/>
                <w:szCs w:val="28"/>
                <w:highlight w:val="none"/>
              </w:rPr>
              <w:t>整</w:t>
            </w:r>
            <w:bookmarkEnd w:id="69"/>
            <w:r>
              <w:rPr>
                <w:rFonts w:hint="eastAsia" w:ascii="新宋体" w:hAnsi="新宋体" w:eastAsia="新宋体" w:cs="新宋体"/>
                <w:sz w:val="22"/>
                <w:szCs w:val="28"/>
                <w:highlight w:val="none"/>
              </w:rPr>
              <w:t xml:space="preserve">体或者设置采购包专门面向中小企业采购； </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rPr>
              <w:t>②要求供应商以联合体形式参加采购活动，且联合体中中小企业承担的部分达到</w:t>
            </w:r>
            <w:r>
              <w:rPr>
                <w:rFonts w:hint="eastAsia" w:ascii="新宋体" w:hAnsi="新宋体" w:eastAsia="新宋体" w:cs="新宋体"/>
                <w:sz w:val="22"/>
                <w:szCs w:val="28"/>
                <w:highlight w:val="none"/>
                <w:u w:val="single"/>
              </w:rPr>
              <w:t xml:space="preserve">  /  </w:t>
            </w:r>
            <w:r>
              <w:rPr>
                <w:rFonts w:hint="eastAsia" w:ascii="新宋体" w:hAnsi="新宋体" w:eastAsia="新宋体" w:cs="新宋体"/>
                <w:sz w:val="22"/>
                <w:szCs w:val="28"/>
                <w:highlight w:val="none"/>
              </w:rPr>
              <w:t xml:space="preserve"> (比例)； </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rPr>
              <w:t xml:space="preserve">③要求获得采购合同的供应商将采购项目中的 </w:t>
            </w:r>
            <w:r>
              <w:rPr>
                <w:rFonts w:hint="eastAsia" w:ascii="新宋体" w:hAnsi="新宋体" w:eastAsia="新宋体" w:cs="新宋体"/>
                <w:sz w:val="22"/>
                <w:szCs w:val="28"/>
                <w:highlight w:val="none"/>
                <w:u w:val="single"/>
              </w:rPr>
              <w:t xml:space="preserve">  /  </w:t>
            </w:r>
            <w:r>
              <w:rPr>
                <w:rFonts w:hint="eastAsia" w:ascii="新宋体" w:hAnsi="新宋体" w:eastAsia="新宋体" w:cs="新宋体"/>
                <w:sz w:val="22"/>
                <w:szCs w:val="28"/>
                <w:highlight w:val="none"/>
              </w:rPr>
              <w:t>(比例)分包给一家或者多家中小企业。</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b/>
                <w:bCs/>
                <w:sz w:val="22"/>
                <w:szCs w:val="28"/>
                <w:highlight w:val="none"/>
                <w:u w:val="single"/>
              </w:rPr>
              <w:t xml:space="preserve"> </w:t>
            </w:r>
            <w:r>
              <w:rPr>
                <w:rFonts w:hint="eastAsia" w:ascii="新宋体" w:hAnsi="新宋体" w:eastAsia="新宋体" w:cs="新宋体"/>
                <w:b/>
                <w:bCs/>
                <w:sz w:val="22"/>
                <w:szCs w:val="28"/>
                <w:highlight w:val="none"/>
                <w:u w:val="single"/>
                <w:lang w:val="en-US" w:eastAsia="zh-CN"/>
              </w:rPr>
              <w:t>20%</w:t>
            </w:r>
            <w:r>
              <w:rPr>
                <w:rFonts w:hint="eastAsia" w:ascii="新宋体" w:hAnsi="新宋体" w:eastAsia="新宋体" w:cs="新宋体"/>
                <w:b/>
                <w:bCs/>
                <w:sz w:val="22"/>
                <w:szCs w:val="28"/>
                <w:highlight w:val="none"/>
                <w:u w:val="single"/>
              </w:rPr>
              <w:t xml:space="preserve"> </w:t>
            </w:r>
            <w:r>
              <w:rPr>
                <w:rFonts w:hint="eastAsia" w:ascii="新宋体" w:hAnsi="新宋体" w:eastAsia="新宋体" w:cs="新宋体"/>
                <w:sz w:val="22"/>
                <w:szCs w:val="28"/>
                <w:highlight w:val="none"/>
              </w:rPr>
              <w:t xml:space="preserve">（工程项目为 6%）的扣除，用扣除后的价格参加评审。 </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新宋体" w:hAnsi="新宋体" w:eastAsia="新宋体" w:cs="新宋体"/>
                <w:sz w:val="22"/>
                <w:szCs w:val="28"/>
                <w:highlight w:val="none"/>
                <w:u w:val="single"/>
              </w:rPr>
              <w:t xml:space="preserve"> 3%</w:t>
            </w:r>
            <w:r>
              <w:rPr>
                <w:rFonts w:hint="eastAsia" w:ascii="新宋体" w:hAnsi="新宋体" w:eastAsia="新宋体" w:cs="新宋体"/>
                <w:sz w:val="22"/>
                <w:szCs w:val="28"/>
                <w:highlight w:val="none"/>
              </w:rPr>
              <w:t>（工程项目为 2%）的扣除，用扣除后的价格参加评审。</w:t>
            </w:r>
          </w:p>
          <w:p>
            <w:pPr>
              <w:widowControl/>
              <w:snapToGrid w:val="0"/>
              <w:spacing w:line="460" w:lineRule="exact"/>
              <w:ind w:firstLine="440" w:firstLineChars="200"/>
              <w:rPr>
                <w:rFonts w:ascii="新宋体" w:hAnsi="新宋体" w:eastAsia="新宋体" w:cs="新宋体"/>
                <w:sz w:val="22"/>
                <w:szCs w:val="28"/>
                <w:highlight w:val="none"/>
              </w:rPr>
            </w:pPr>
            <w:r>
              <w:rPr>
                <w:rFonts w:hint="eastAsia" w:ascii="新宋体" w:hAnsi="新宋体" w:eastAsia="新宋体" w:cs="新宋体"/>
                <w:sz w:val="22"/>
                <w:szCs w:val="28"/>
                <w:highlight w:val="none"/>
                <w:lang w:eastAsia="zh-CN"/>
              </w:rPr>
              <w:t>本项目非</w:t>
            </w:r>
            <w:r>
              <w:rPr>
                <w:rFonts w:hint="eastAsia" w:ascii="新宋体" w:hAnsi="新宋体" w:eastAsia="新宋体" w:cs="新宋体"/>
                <w:sz w:val="22"/>
                <w:szCs w:val="28"/>
                <w:highlight w:val="none"/>
              </w:rPr>
              <w:t>专门面向中小企业采购项目</w:t>
            </w:r>
            <w:r>
              <w:rPr>
                <w:rFonts w:hint="eastAsia" w:ascii="新宋体" w:hAnsi="新宋体" w:eastAsia="新宋体" w:cs="新宋体"/>
                <w:sz w:val="22"/>
                <w:szCs w:val="28"/>
                <w:highlight w:val="none"/>
                <w:lang w:eastAsia="zh-CN"/>
              </w:rPr>
              <w:t>，按</w:t>
            </w:r>
            <w:r>
              <w:rPr>
                <w:rFonts w:hint="eastAsia" w:ascii="新宋体" w:hAnsi="新宋体" w:eastAsia="新宋体" w:cs="新宋体"/>
                <w:sz w:val="22"/>
                <w:szCs w:val="28"/>
                <w:highlight w:val="none"/>
              </w:rPr>
              <w:t>执行价格</w:t>
            </w:r>
            <w:r>
              <w:rPr>
                <w:rFonts w:hint="eastAsia" w:ascii="新宋体" w:hAnsi="新宋体" w:eastAsia="新宋体" w:cs="新宋体"/>
                <w:b/>
                <w:bCs/>
                <w:sz w:val="22"/>
                <w:szCs w:val="28"/>
                <w:highlight w:val="none"/>
                <w:u w:val="single"/>
                <w:lang w:val="en-US" w:eastAsia="zh-CN"/>
              </w:rPr>
              <w:t>20%</w:t>
            </w:r>
            <w:r>
              <w:rPr>
                <w:rFonts w:hint="eastAsia" w:ascii="新宋体" w:hAnsi="新宋体" w:eastAsia="新宋体" w:cs="新宋体"/>
                <w:sz w:val="22"/>
                <w:szCs w:val="28"/>
                <w:highlight w:val="none"/>
              </w:rPr>
              <w:t>评审优惠的扶持政策。</w:t>
            </w:r>
          </w:p>
          <w:p>
            <w:pPr>
              <w:widowControl/>
              <w:snapToGrid w:val="0"/>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2、节能产品、环境标志产品的强制采购政策</w:t>
            </w:r>
          </w:p>
          <w:p>
            <w:pPr>
              <w:widowControl/>
              <w:snapToGrid w:val="0"/>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3、节能产品、环境标志产品的优先采购政策</w:t>
            </w:r>
          </w:p>
          <w:p>
            <w:pPr>
              <w:widowControl/>
              <w:snapToGrid w:val="0"/>
              <w:spacing w:line="460" w:lineRule="exact"/>
              <w:ind w:firstLine="440" w:firstLineChars="200"/>
              <w:jc w:val="left"/>
              <w:rPr>
                <w:rFonts w:ascii="宋体" w:hAnsi="宋体" w:cs="宋体"/>
                <w:b/>
                <w:kern w:val="10"/>
                <w:sz w:val="22"/>
                <w:szCs w:val="22"/>
                <w:highlight w:val="none"/>
              </w:rPr>
            </w:pPr>
            <w:r>
              <w:rPr>
                <w:rFonts w:hint="eastAsia" w:ascii="宋体" w:hAnsi="宋体" w:cs="宋体"/>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rPr>
              <w:t>18</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ascii="宋体" w:hAnsi="宋体" w:cs="宋体"/>
                <w:sz w:val="22"/>
                <w:szCs w:val="22"/>
                <w:highlight w:val="none"/>
              </w:rPr>
            </w:pPr>
            <w:r>
              <w:rPr>
                <w:rFonts w:hint="eastAsia" w:ascii="宋体" w:hAnsi="宋体" w:cs="宋体"/>
                <w:sz w:val="22"/>
                <w:szCs w:val="22"/>
                <w:highlight w:val="none"/>
              </w:rPr>
              <w:t>根据《关于在政府采购活动中查询及使用信用记录有关问题的通知》财库[2016]125号的规定：</w:t>
            </w:r>
          </w:p>
          <w:p>
            <w:pPr>
              <w:snapToGrid w:val="0"/>
              <w:spacing w:line="460" w:lineRule="exact"/>
              <w:ind w:left="105" w:leftChars="50"/>
              <w:rPr>
                <w:rFonts w:ascii="宋体" w:hAnsi="宋体" w:cs="宋体"/>
                <w:sz w:val="22"/>
                <w:szCs w:val="22"/>
                <w:highlight w:val="none"/>
              </w:rPr>
            </w:pPr>
            <w:r>
              <w:rPr>
                <w:rFonts w:hint="eastAsia" w:ascii="宋体" w:hAnsi="宋体" w:cs="宋体"/>
                <w:kern w:val="0"/>
                <w:sz w:val="22"/>
                <w:szCs w:val="22"/>
                <w:highlight w:val="none"/>
              </w:rPr>
              <w:t>（</w:t>
            </w:r>
            <w:r>
              <w:rPr>
                <w:rFonts w:hint="eastAsia" w:ascii="宋体" w:hAnsi="宋体" w:cs="宋体"/>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ascii="宋体" w:hAnsi="宋体" w:cs="宋体"/>
                <w:sz w:val="22"/>
                <w:szCs w:val="22"/>
                <w:highlight w:val="none"/>
              </w:rPr>
            </w:pPr>
            <w:r>
              <w:rPr>
                <w:rFonts w:hint="eastAsia" w:ascii="宋体" w:hAnsi="宋体" w:cs="宋体"/>
                <w:kern w:val="0"/>
                <w:sz w:val="22"/>
                <w:szCs w:val="22"/>
                <w:highlight w:val="none"/>
              </w:rPr>
              <w:t>（</w:t>
            </w:r>
            <w:r>
              <w:rPr>
                <w:rFonts w:hint="eastAsia" w:ascii="宋体" w:hAnsi="宋体" w:cs="宋体"/>
                <w:sz w:val="22"/>
                <w:szCs w:val="22"/>
                <w:highlight w:val="none"/>
              </w:rPr>
              <w:t>2）截止时点：提交投标文件（响应文件）截止时间前3年内；</w:t>
            </w:r>
          </w:p>
          <w:p>
            <w:pPr>
              <w:snapToGrid w:val="0"/>
              <w:spacing w:line="460" w:lineRule="exact"/>
              <w:ind w:left="105" w:leftChars="50"/>
              <w:rPr>
                <w:rFonts w:ascii="宋体" w:hAnsi="宋体" w:cs="宋体"/>
                <w:sz w:val="22"/>
                <w:szCs w:val="22"/>
                <w:highlight w:val="none"/>
              </w:rPr>
            </w:pPr>
            <w:r>
              <w:rPr>
                <w:rFonts w:hint="eastAsia" w:ascii="宋体" w:hAnsi="宋体" w:cs="宋体"/>
                <w:kern w:val="0"/>
                <w:sz w:val="22"/>
                <w:szCs w:val="22"/>
                <w:highlight w:val="none"/>
              </w:rPr>
              <w:t>（</w:t>
            </w:r>
            <w:r>
              <w:rPr>
                <w:rFonts w:hint="eastAsia" w:ascii="宋体" w:hAnsi="宋体" w:cs="宋体"/>
                <w:sz w:val="22"/>
                <w:szCs w:val="22"/>
                <w:highlight w:val="none"/>
              </w:rPr>
              <w:t>3）查询记录和证据的留存：信用信息查询记录和证据以网页截图等方式留存。</w:t>
            </w:r>
          </w:p>
          <w:p>
            <w:pPr>
              <w:snapToGrid w:val="0"/>
              <w:spacing w:line="460" w:lineRule="exact"/>
              <w:ind w:left="105" w:leftChars="50"/>
              <w:rPr>
                <w:rFonts w:ascii="宋体" w:hAnsi="宋体" w:cs="宋体"/>
                <w:sz w:val="22"/>
                <w:szCs w:val="22"/>
                <w:highlight w:val="none"/>
              </w:rPr>
            </w:pPr>
            <w:r>
              <w:rPr>
                <w:rFonts w:hint="eastAsia" w:ascii="宋体" w:hAnsi="宋体" w:cs="宋体"/>
                <w:kern w:val="0"/>
                <w:sz w:val="22"/>
                <w:szCs w:val="22"/>
                <w:highlight w:val="none"/>
              </w:rPr>
              <w:t>（</w:t>
            </w:r>
            <w:r>
              <w:rPr>
                <w:rFonts w:hint="eastAsia" w:ascii="宋体" w:hAnsi="宋体" w:cs="宋体"/>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ascii="宋体" w:hAnsi="宋体" w:cs="宋体"/>
                <w:b/>
                <w:kern w:val="10"/>
                <w:sz w:val="22"/>
                <w:szCs w:val="22"/>
                <w:highlight w:val="none"/>
              </w:rPr>
            </w:pPr>
            <w:r>
              <w:rPr>
                <w:rFonts w:hint="eastAsia" w:ascii="宋体" w:hAnsi="宋体" w:cs="宋体"/>
                <w:kern w:val="0"/>
                <w:sz w:val="22"/>
                <w:szCs w:val="22"/>
                <w:highlight w:val="none"/>
              </w:rPr>
              <w:t>（</w:t>
            </w:r>
            <w:r>
              <w:rPr>
                <w:rFonts w:hint="eastAsia" w:ascii="宋体" w:hAnsi="宋体" w:cs="宋体"/>
                <w:sz w:val="22"/>
                <w:szCs w:val="22"/>
                <w:highlight w:val="none"/>
              </w:rPr>
              <w:t>5）联合体成员任意一方存在不良信用记录的，视同联合体存在不良信用记录。</w:t>
            </w:r>
          </w:p>
        </w:tc>
      </w:tr>
    </w:tbl>
    <w:p>
      <w:pPr>
        <w:rPr>
          <w:rFonts w:ascii="宋体" w:hAnsi="宋体" w:cs="宋体"/>
          <w:b/>
          <w:bCs/>
          <w:sz w:val="26"/>
          <w:szCs w:val="26"/>
          <w:highlight w:val="none"/>
        </w:rPr>
      </w:pPr>
      <w:r>
        <w:rPr>
          <w:rFonts w:hint="eastAsia" w:ascii="宋体" w:hAnsi="宋体" w:cs="宋体"/>
          <w:b/>
          <w:bCs/>
          <w:sz w:val="26"/>
          <w:szCs w:val="26"/>
          <w:highlight w:val="none"/>
        </w:rPr>
        <w:br w:type="page"/>
      </w:r>
    </w:p>
    <w:p>
      <w:pPr>
        <w:spacing w:before="100" w:beforeAutospacing="1" w:after="100" w:afterAutospacing="1" w:line="460" w:lineRule="exact"/>
        <w:jc w:val="center"/>
        <w:outlineLvl w:val="1"/>
        <w:rPr>
          <w:rFonts w:ascii="宋体" w:hAnsi="宋体" w:cs="宋体"/>
          <w:b/>
          <w:bCs/>
          <w:sz w:val="32"/>
          <w:szCs w:val="32"/>
          <w:highlight w:val="none"/>
        </w:rPr>
      </w:pPr>
      <w:bookmarkStart w:id="10" w:name="_Toc19070"/>
      <w:bookmarkStart w:id="11" w:name="_Toc20846"/>
      <w:r>
        <w:rPr>
          <w:rFonts w:hint="eastAsia" w:ascii="宋体" w:hAnsi="宋体" w:cs="宋体"/>
          <w:b/>
          <w:bCs/>
          <w:sz w:val="26"/>
          <w:szCs w:val="26"/>
          <w:highlight w:val="none"/>
        </w:rPr>
        <w:t>一、 说   明</w:t>
      </w:r>
      <w:bookmarkEnd w:id="10"/>
      <w:bookmarkEnd w:id="11"/>
    </w:p>
    <w:p>
      <w:pPr>
        <w:tabs>
          <w:tab w:val="left" w:pos="360"/>
        </w:tabs>
        <w:spacing w:line="460" w:lineRule="exact"/>
        <w:ind w:firstLine="550" w:firstLineChars="250"/>
        <w:rPr>
          <w:rFonts w:ascii="宋体" w:hAnsi="宋体" w:cs="宋体"/>
          <w:b/>
          <w:sz w:val="22"/>
          <w:szCs w:val="22"/>
          <w:highlight w:val="none"/>
        </w:rPr>
      </w:pPr>
      <w:r>
        <w:rPr>
          <w:rFonts w:hint="eastAsia" w:ascii="宋体" w:hAnsi="宋体" w:cs="宋体"/>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2、定义</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招标人：是指依法进行政府采购的国家机关、事业单位、团体组织</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招标代理机构：受招标人委托，在委托的范围内办理政府采购事宜的机构；</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投标人：是指参加本政府采购项目投标的供应商；</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投标联合体：是指两个以上供应商组成联合体，以一个供应商的身份参加投标；</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甲方：是指合同签订的一方，一般与招标人、用户相同；</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乙方：是指合同签订的另一方，与中标人相同；</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制造商：是指拥有投标产品自主知识产权的单位；</w:t>
      </w:r>
    </w:p>
    <w:p>
      <w:pPr>
        <w:tabs>
          <w:tab w:val="left" w:pos="360"/>
        </w:tabs>
        <w:spacing w:line="460" w:lineRule="exact"/>
        <w:ind w:firstLine="550" w:firstLineChars="250"/>
        <w:rPr>
          <w:rFonts w:ascii="宋体" w:hAnsi="宋体" w:cs="宋体"/>
          <w:sz w:val="22"/>
          <w:szCs w:val="22"/>
          <w:highlight w:val="none"/>
        </w:rPr>
      </w:pPr>
      <w:r>
        <w:rPr>
          <w:rFonts w:hint="eastAsia" w:ascii="宋体" w:hAnsi="宋体" w:cs="宋体"/>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ascii="宋体" w:hAnsi="宋体" w:cs="宋体"/>
          <w:b/>
          <w:bCs/>
          <w:sz w:val="22"/>
          <w:szCs w:val="22"/>
          <w:highlight w:val="none"/>
        </w:rPr>
      </w:pPr>
      <w:r>
        <w:rPr>
          <w:rFonts w:hint="eastAsia" w:ascii="宋体" w:hAnsi="宋体" w:cs="宋体"/>
          <w:b/>
          <w:bCs/>
          <w:sz w:val="22"/>
          <w:szCs w:val="22"/>
          <w:highlight w:val="none"/>
        </w:rPr>
        <w:t>带“▲”条款系指实质性要求条款。“★”是关键技术参数及要求。</w:t>
      </w:r>
    </w:p>
    <w:p>
      <w:pPr>
        <w:tabs>
          <w:tab w:val="left" w:pos="360"/>
        </w:tabs>
        <w:spacing w:line="460" w:lineRule="exact"/>
        <w:ind w:firstLine="541" w:firstLineChars="245"/>
        <w:rPr>
          <w:rFonts w:ascii="宋体" w:hAnsi="宋体" w:cs="宋体"/>
          <w:sz w:val="22"/>
          <w:szCs w:val="22"/>
          <w:highlight w:val="none"/>
        </w:rPr>
      </w:pPr>
      <w:r>
        <w:rPr>
          <w:rFonts w:hint="eastAsia" w:ascii="宋体" w:hAnsi="宋体" w:cs="宋体"/>
          <w:b/>
          <w:sz w:val="22"/>
          <w:szCs w:val="22"/>
          <w:highlight w:val="none"/>
        </w:rPr>
        <w:t>3、投标人代表</w:t>
      </w:r>
    </w:p>
    <w:p>
      <w:pPr>
        <w:tabs>
          <w:tab w:val="left" w:pos="360"/>
        </w:tabs>
        <w:spacing w:line="460" w:lineRule="exact"/>
        <w:ind w:firstLine="541" w:firstLineChars="245"/>
        <w:rPr>
          <w:rFonts w:ascii="宋体" w:hAnsi="宋体" w:cs="宋体"/>
          <w:b/>
          <w:sz w:val="22"/>
          <w:highlight w:val="none"/>
        </w:rPr>
      </w:pPr>
      <w:r>
        <w:rPr>
          <w:rFonts w:hint="eastAsia" w:ascii="宋体" w:hAnsi="宋体" w:cs="宋体"/>
          <w:b/>
          <w:sz w:val="22"/>
          <w:szCs w:val="22"/>
          <w:highlight w:val="none"/>
        </w:rPr>
        <w:t>3.1</w:t>
      </w:r>
      <w:r>
        <w:rPr>
          <w:rFonts w:hint="eastAsia" w:ascii="宋体" w:hAnsi="宋体" w:cs="宋体"/>
          <w:b/>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ascii="宋体" w:hAnsi="宋体" w:cs="宋体"/>
          <w:b/>
          <w:sz w:val="22"/>
          <w:szCs w:val="22"/>
          <w:highlight w:val="none"/>
        </w:rPr>
      </w:pPr>
      <w:r>
        <w:rPr>
          <w:rFonts w:hint="eastAsia" w:ascii="宋体" w:hAnsi="宋体" w:cs="宋体"/>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sz w:val="22"/>
          <w:szCs w:val="22"/>
          <w:highlight w:val="none"/>
        </w:rPr>
        <w:t>。</w:t>
      </w:r>
    </w:p>
    <w:p>
      <w:pPr>
        <w:spacing w:line="460" w:lineRule="exact"/>
        <w:ind w:firstLine="541" w:firstLineChars="245"/>
        <w:rPr>
          <w:rFonts w:ascii="宋体" w:hAnsi="宋体" w:cs="宋体"/>
          <w:b/>
          <w:sz w:val="22"/>
          <w:szCs w:val="22"/>
          <w:highlight w:val="none"/>
        </w:rPr>
      </w:pPr>
      <w:r>
        <w:rPr>
          <w:rFonts w:hint="eastAsia" w:ascii="宋体" w:hAnsi="宋体" w:cs="宋体"/>
          <w:b/>
          <w:sz w:val="22"/>
          <w:szCs w:val="22"/>
          <w:highlight w:val="none"/>
        </w:rPr>
        <w:t>4、投标费用</w:t>
      </w:r>
    </w:p>
    <w:p>
      <w:pPr>
        <w:spacing w:line="460" w:lineRule="exact"/>
        <w:ind w:firstLine="541" w:firstLineChars="245"/>
        <w:rPr>
          <w:rFonts w:ascii="宋体" w:hAnsi="宋体" w:cs="宋体"/>
          <w:sz w:val="22"/>
          <w:szCs w:val="22"/>
          <w:highlight w:val="none"/>
        </w:rPr>
      </w:pPr>
      <w:r>
        <w:rPr>
          <w:rFonts w:hint="eastAsia" w:ascii="宋体" w:hAnsi="宋体" w:cs="宋体"/>
          <w:b/>
          <w:sz w:val="22"/>
          <w:szCs w:val="22"/>
          <w:highlight w:val="none"/>
        </w:rPr>
        <w:t>4.1</w:t>
      </w:r>
      <w:r>
        <w:rPr>
          <w:rFonts w:hint="eastAsia" w:ascii="宋体" w:hAnsi="宋体" w:cs="宋体"/>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ascii="宋体" w:hAnsi="宋体" w:cs="宋体"/>
          <w:b/>
          <w:bCs/>
          <w:sz w:val="26"/>
          <w:szCs w:val="26"/>
          <w:highlight w:val="none"/>
        </w:rPr>
      </w:pPr>
      <w:bookmarkStart w:id="12" w:name="_Toc28278"/>
      <w:bookmarkStart w:id="13" w:name="_Toc9899"/>
      <w:r>
        <w:rPr>
          <w:rFonts w:hint="eastAsia" w:ascii="宋体" w:hAnsi="宋体" w:cs="宋体"/>
          <w:b/>
          <w:bCs/>
          <w:sz w:val="26"/>
          <w:szCs w:val="26"/>
          <w:highlight w:val="none"/>
        </w:rPr>
        <w:t>二、 招标文件</w:t>
      </w:r>
      <w:bookmarkEnd w:id="12"/>
      <w:bookmarkEnd w:id="13"/>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1、招标文件由招标文件目录所列内容及相关资料组成。</w:t>
      </w:r>
    </w:p>
    <w:p>
      <w:pPr>
        <w:tabs>
          <w:tab w:val="left" w:pos="360"/>
        </w:tabs>
        <w:spacing w:line="460" w:lineRule="exact"/>
        <w:ind w:firstLine="552" w:firstLineChars="250"/>
        <w:rPr>
          <w:rFonts w:ascii="宋体" w:hAnsi="宋体" w:cs="宋体"/>
          <w:b/>
          <w:sz w:val="22"/>
          <w:highlight w:val="none"/>
        </w:rPr>
      </w:pPr>
      <w:r>
        <w:rPr>
          <w:rFonts w:hint="eastAsia" w:ascii="宋体" w:hAnsi="宋体" w:cs="宋体"/>
          <w:b/>
          <w:sz w:val="22"/>
          <w:highlight w:val="none"/>
        </w:rPr>
        <w:t>2、招标文件的澄清</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ascii="宋体" w:hAnsi="宋体" w:cs="宋体"/>
          <w:b/>
          <w:sz w:val="22"/>
          <w:highlight w:val="none"/>
        </w:rPr>
      </w:pPr>
      <w:r>
        <w:rPr>
          <w:rFonts w:hint="eastAsia" w:ascii="宋体" w:hAnsi="宋体" w:cs="宋体"/>
          <w:b/>
          <w:sz w:val="22"/>
          <w:highlight w:val="none"/>
        </w:rPr>
        <w:t>3、招标文件的修改</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宋体" w:hAnsi="宋体" w:cs="宋体"/>
          <w:b/>
          <w:sz w:val="22"/>
          <w:szCs w:val="22"/>
          <w:highlight w:val="none"/>
        </w:rPr>
      </w:pPr>
      <w:r>
        <w:rPr>
          <w:rFonts w:hint="eastAsia" w:ascii="宋体" w:hAnsi="宋体" w:cs="宋体"/>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cs="宋体"/>
          <w:sz w:val="22"/>
          <w:szCs w:val="22"/>
          <w:highlight w:val="none"/>
        </w:rPr>
        <w:t>。</w:t>
      </w:r>
    </w:p>
    <w:p>
      <w:pPr>
        <w:spacing w:before="100" w:beforeAutospacing="1" w:after="100" w:afterAutospacing="1" w:line="460" w:lineRule="exact"/>
        <w:jc w:val="center"/>
        <w:outlineLvl w:val="1"/>
        <w:rPr>
          <w:rFonts w:ascii="宋体" w:hAnsi="宋体" w:cs="宋体"/>
          <w:b/>
          <w:bCs/>
          <w:sz w:val="26"/>
          <w:szCs w:val="26"/>
          <w:highlight w:val="none"/>
        </w:rPr>
      </w:pPr>
      <w:bookmarkStart w:id="14" w:name="_Toc12726"/>
      <w:bookmarkStart w:id="15" w:name="_Toc22646"/>
      <w:r>
        <w:rPr>
          <w:rFonts w:hint="eastAsia" w:ascii="宋体" w:hAnsi="宋体" w:cs="宋体"/>
          <w:b/>
          <w:bCs/>
          <w:sz w:val="26"/>
          <w:szCs w:val="26"/>
          <w:highlight w:val="none"/>
        </w:rPr>
        <w:t>三、 投标文件的编制</w:t>
      </w:r>
      <w:bookmarkEnd w:id="14"/>
      <w:bookmarkEnd w:id="15"/>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1、投标人应认真阅读招标文件中所有事项、格式、条款和技术规范等。</w:t>
      </w:r>
      <w:r>
        <w:rPr>
          <w:rFonts w:hint="eastAsia" w:ascii="宋体" w:hAnsi="宋体" w:cs="宋体"/>
          <w:b/>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ascii="宋体" w:hAnsi="宋体" w:cs="宋体"/>
          <w:b/>
          <w:sz w:val="22"/>
          <w:szCs w:val="22"/>
          <w:highlight w:val="none"/>
        </w:rPr>
      </w:pPr>
      <w:r>
        <w:rPr>
          <w:rFonts w:hint="eastAsia" w:ascii="宋体" w:hAnsi="宋体" w:cs="宋体"/>
          <w:b/>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宋体" w:hAnsi="宋体" w:cs="宋体"/>
          <w:b/>
          <w:sz w:val="22"/>
          <w:szCs w:val="22"/>
          <w:highlight w:val="none"/>
        </w:rPr>
      </w:pPr>
      <w:r>
        <w:rPr>
          <w:rFonts w:hint="eastAsia" w:ascii="宋体" w:hAnsi="宋体" w:cs="宋体"/>
          <w:b/>
          <w:sz w:val="22"/>
          <w:szCs w:val="22"/>
          <w:highlight w:val="none"/>
        </w:rPr>
        <w:t>3、</w:t>
      </w:r>
      <w:r>
        <w:rPr>
          <w:rFonts w:hint="eastAsia" w:ascii="宋体" w:hAnsi="宋体" w:cs="宋体"/>
          <w:b/>
          <w:bCs/>
          <w:sz w:val="22"/>
          <w:szCs w:val="22"/>
          <w:highlight w:val="none"/>
        </w:rPr>
        <w:t>投标文件的构成：</w:t>
      </w:r>
    </w:p>
    <w:p>
      <w:pPr>
        <w:spacing w:line="460" w:lineRule="exact"/>
        <w:ind w:firstLine="541" w:firstLineChars="245"/>
        <w:rPr>
          <w:rFonts w:ascii="宋体" w:hAnsi="宋体" w:cs="宋体"/>
          <w:b/>
          <w:bCs/>
          <w:sz w:val="22"/>
          <w:szCs w:val="22"/>
          <w:highlight w:val="none"/>
        </w:rPr>
      </w:pPr>
      <w:r>
        <w:rPr>
          <w:rFonts w:hint="eastAsia" w:ascii="宋体" w:hAnsi="宋体" w:cs="宋体"/>
          <w:b/>
          <w:bCs/>
          <w:kern w:val="0"/>
          <w:sz w:val="22"/>
          <w:szCs w:val="22"/>
          <w:highlight w:val="none"/>
        </w:rPr>
        <w:t>投标</w:t>
      </w:r>
      <w:r>
        <w:rPr>
          <w:rFonts w:hint="eastAsia" w:ascii="宋体" w:hAnsi="宋体" w:cs="宋体"/>
          <w:b/>
          <w:bCs/>
          <w:kern w:val="0"/>
          <w:sz w:val="22"/>
          <w:szCs w:val="22"/>
          <w:highlight w:val="none"/>
          <w:lang w:val="zh-CN"/>
        </w:rPr>
        <w:t>文件应当包括以下主要内容：资格文件、报价文件、商务技术文件。</w:t>
      </w:r>
    </w:p>
    <w:p>
      <w:pPr>
        <w:spacing w:line="460" w:lineRule="exact"/>
        <w:ind w:firstLine="541" w:firstLineChars="245"/>
        <w:rPr>
          <w:rFonts w:ascii="宋体" w:hAnsi="宋体" w:cs="宋体"/>
          <w:b/>
          <w:bCs/>
          <w:kern w:val="0"/>
          <w:sz w:val="22"/>
          <w:szCs w:val="22"/>
          <w:highlight w:val="none"/>
          <w:lang w:val="zh-CN"/>
        </w:rPr>
      </w:pPr>
      <w:r>
        <w:rPr>
          <w:rFonts w:hint="eastAsia" w:ascii="宋体" w:hAnsi="宋体" w:cs="宋体"/>
          <w:b/>
          <w:bCs/>
          <w:kern w:val="0"/>
          <w:sz w:val="22"/>
          <w:szCs w:val="22"/>
          <w:highlight w:val="none"/>
        </w:rPr>
        <w:t>3.1</w:t>
      </w:r>
      <w:r>
        <w:rPr>
          <w:rFonts w:hint="eastAsia" w:ascii="宋体" w:hAnsi="宋体" w:cs="宋体"/>
          <w:b/>
          <w:bCs/>
          <w:kern w:val="0"/>
          <w:sz w:val="22"/>
          <w:szCs w:val="22"/>
          <w:highlight w:val="none"/>
          <w:lang w:val="zh-CN"/>
        </w:rPr>
        <w:t xml:space="preserve">投标人的资格文件至少应包括以下内容： </w:t>
      </w:r>
    </w:p>
    <w:p>
      <w:pPr>
        <w:spacing w:line="460" w:lineRule="exact"/>
        <w:ind w:firstLine="539" w:firstLineChars="245"/>
        <w:rPr>
          <w:rFonts w:ascii="宋体" w:hAnsi="宋体" w:cs="宋体"/>
          <w:kern w:val="0"/>
          <w:sz w:val="22"/>
          <w:szCs w:val="22"/>
          <w:highlight w:val="none"/>
          <w:lang w:val="zh-CN"/>
        </w:rPr>
      </w:pPr>
      <w:r>
        <w:rPr>
          <w:rFonts w:hint="eastAsia" w:ascii="宋体" w:hAnsi="宋体" w:cs="宋体"/>
          <w:kern w:val="0"/>
          <w:sz w:val="22"/>
          <w:szCs w:val="22"/>
          <w:highlight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包括：</w:t>
      </w:r>
    </w:p>
    <w:p>
      <w:pPr>
        <w:snapToGrid w:val="0"/>
        <w:spacing w:line="460" w:lineRule="exact"/>
        <w:ind w:left="105" w:leftChars="50" w:firstLine="442" w:firstLineChars="200"/>
        <w:rPr>
          <w:rFonts w:ascii="宋体" w:hAnsi="宋体" w:cs="宋体"/>
          <w:b/>
          <w:bCs/>
          <w:sz w:val="22"/>
          <w:szCs w:val="22"/>
          <w:highlight w:val="none"/>
        </w:rPr>
      </w:pPr>
      <w:r>
        <w:rPr>
          <w:rFonts w:hint="eastAsia" w:ascii="宋体" w:hAnsi="宋体" w:cs="宋体"/>
          <w:b/>
          <w:bCs/>
          <w:sz w:val="22"/>
          <w:szCs w:val="22"/>
          <w:highlight w:val="none"/>
        </w:rPr>
        <w:t xml:space="preserve">（1）营业执照(或事业法人登记证书或其它工商等登记证明材料；自然人参与政府采购，提供身份证)复印件； </w:t>
      </w:r>
    </w:p>
    <w:p>
      <w:pPr>
        <w:snapToGrid w:val="0"/>
        <w:spacing w:line="460" w:lineRule="exact"/>
        <w:ind w:left="105" w:leftChars="50" w:firstLine="442" w:firstLineChars="200"/>
        <w:rPr>
          <w:rFonts w:ascii="宋体" w:hAnsi="宋体" w:cs="宋体"/>
          <w:b/>
          <w:bCs/>
          <w:sz w:val="22"/>
          <w:szCs w:val="22"/>
          <w:highlight w:val="none"/>
        </w:rPr>
      </w:pPr>
      <w:r>
        <w:rPr>
          <w:rFonts w:hint="eastAsia" w:ascii="宋体" w:hAnsi="宋体" w:cs="宋体"/>
          <w:b/>
          <w:bCs/>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2" w:firstLineChars="200"/>
        <w:rPr>
          <w:rFonts w:ascii="宋体" w:hAnsi="宋体" w:cs="宋体"/>
          <w:b/>
          <w:bCs/>
          <w:sz w:val="22"/>
          <w:szCs w:val="22"/>
          <w:highlight w:val="none"/>
        </w:rPr>
      </w:pPr>
      <w:r>
        <w:rPr>
          <w:rFonts w:hint="eastAsia" w:ascii="宋体" w:hAnsi="宋体" w:cs="宋体"/>
          <w:b/>
          <w:bCs/>
          <w:sz w:val="22"/>
          <w:szCs w:val="22"/>
          <w:highlight w:val="none"/>
        </w:rPr>
        <w:t>（</w:t>
      </w:r>
      <w:r>
        <w:rPr>
          <w:rFonts w:hint="eastAsia" w:ascii="宋体" w:hAnsi="宋体" w:cs="宋体"/>
          <w:b/>
          <w:bCs/>
          <w:sz w:val="22"/>
          <w:szCs w:val="22"/>
          <w:highlight w:val="none"/>
          <w:lang w:val="en-US" w:eastAsia="zh-CN"/>
        </w:rPr>
        <w:t>2</w:t>
      </w:r>
      <w:r>
        <w:rPr>
          <w:rFonts w:hint="eastAsia" w:ascii="宋体" w:hAnsi="宋体" w:cs="宋体"/>
          <w:b/>
          <w:bCs/>
          <w:sz w:val="22"/>
          <w:szCs w:val="22"/>
          <w:highlight w:val="none"/>
        </w:rPr>
        <w:t>）具有履行合同所必需的场地、设备和专业技术能力的承诺函；</w:t>
      </w:r>
    </w:p>
    <w:p>
      <w:pPr>
        <w:snapToGrid w:val="0"/>
        <w:spacing w:line="460" w:lineRule="exact"/>
        <w:ind w:left="105" w:leftChars="50" w:firstLine="442" w:firstLineChars="200"/>
        <w:rPr>
          <w:rFonts w:ascii="宋体" w:hAnsi="宋体" w:cs="宋体"/>
          <w:b/>
          <w:bCs/>
          <w:sz w:val="22"/>
          <w:szCs w:val="22"/>
          <w:highlight w:val="none"/>
        </w:rPr>
      </w:pPr>
      <w:r>
        <w:rPr>
          <w:rFonts w:hint="eastAsia" w:ascii="宋体" w:hAnsi="宋体" w:cs="宋体"/>
          <w:b/>
          <w:bCs/>
          <w:sz w:val="22"/>
          <w:szCs w:val="22"/>
          <w:highlight w:val="none"/>
        </w:rPr>
        <w:t>（</w:t>
      </w:r>
      <w:r>
        <w:rPr>
          <w:rFonts w:hint="eastAsia" w:ascii="宋体" w:hAnsi="宋体" w:cs="宋体"/>
          <w:b/>
          <w:bCs/>
          <w:sz w:val="22"/>
          <w:szCs w:val="22"/>
          <w:highlight w:val="none"/>
          <w:lang w:val="en-US" w:eastAsia="zh-CN"/>
        </w:rPr>
        <w:t>3</w:t>
      </w:r>
      <w:r>
        <w:rPr>
          <w:rFonts w:hint="eastAsia" w:ascii="宋体" w:hAnsi="宋体" w:cs="宋体"/>
          <w:b/>
          <w:bCs/>
          <w:sz w:val="22"/>
          <w:szCs w:val="22"/>
          <w:highlight w:val="none"/>
        </w:rPr>
        <w:t>）依法缴纳税收和社会保障资金的承诺函；</w:t>
      </w:r>
    </w:p>
    <w:p>
      <w:pPr>
        <w:snapToGrid w:val="0"/>
        <w:spacing w:line="460" w:lineRule="exact"/>
        <w:ind w:left="105" w:leftChars="50" w:firstLine="442" w:firstLineChars="200"/>
        <w:rPr>
          <w:rFonts w:ascii="宋体" w:hAnsi="宋体" w:cs="宋体"/>
          <w:b/>
          <w:bCs/>
          <w:sz w:val="22"/>
          <w:szCs w:val="22"/>
          <w:highlight w:val="none"/>
        </w:rPr>
      </w:pPr>
      <w:r>
        <w:rPr>
          <w:rFonts w:hint="eastAsia" w:ascii="宋体" w:hAnsi="宋体" w:cs="宋体"/>
          <w:b/>
          <w:bCs/>
          <w:sz w:val="22"/>
          <w:szCs w:val="22"/>
          <w:highlight w:val="none"/>
        </w:rPr>
        <w:t>（</w:t>
      </w:r>
      <w:r>
        <w:rPr>
          <w:rFonts w:hint="eastAsia" w:ascii="宋体" w:hAnsi="宋体" w:cs="宋体"/>
          <w:b/>
          <w:bCs/>
          <w:sz w:val="22"/>
          <w:szCs w:val="22"/>
          <w:highlight w:val="none"/>
          <w:lang w:val="en-US" w:eastAsia="zh-CN"/>
        </w:rPr>
        <w:t>4</w:t>
      </w:r>
      <w:r>
        <w:rPr>
          <w:rFonts w:hint="eastAsia" w:ascii="宋体" w:hAnsi="宋体" w:cs="宋体"/>
          <w:b/>
          <w:bCs/>
          <w:sz w:val="22"/>
          <w:szCs w:val="22"/>
          <w:highlight w:val="none"/>
        </w:rPr>
        <w:t>）参加政府采购活动前3年内在经营活动中没有重大违法记录的声明函；</w:t>
      </w:r>
    </w:p>
    <w:p>
      <w:pPr>
        <w:snapToGrid w:val="0"/>
        <w:spacing w:line="460" w:lineRule="exact"/>
        <w:ind w:left="105" w:leftChars="50" w:firstLine="442" w:firstLineChars="200"/>
        <w:rPr>
          <w:rFonts w:ascii="宋体" w:hAnsi="宋体" w:cs="宋体"/>
          <w:b/>
          <w:bCs/>
          <w:sz w:val="22"/>
          <w:szCs w:val="22"/>
          <w:highlight w:val="none"/>
        </w:rPr>
      </w:pPr>
      <w:r>
        <w:rPr>
          <w:rFonts w:hint="eastAsia" w:ascii="宋体" w:hAnsi="宋体" w:cs="宋体"/>
          <w:b/>
          <w:bCs/>
          <w:sz w:val="22"/>
          <w:szCs w:val="22"/>
          <w:highlight w:val="none"/>
        </w:rPr>
        <w:t>（</w:t>
      </w:r>
      <w:r>
        <w:rPr>
          <w:rFonts w:hint="eastAsia" w:ascii="宋体" w:hAnsi="宋体" w:cs="宋体"/>
          <w:b/>
          <w:bCs/>
          <w:sz w:val="22"/>
          <w:szCs w:val="22"/>
          <w:highlight w:val="none"/>
          <w:lang w:val="en-US" w:eastAsia="zh-CN"/>
        </w:rPr>
        <w:t>5</w:t>
      </w:r>
      <w:r>
        <w:rPr>
          <w:rFonts w:hint="eastAsia" w:ascii="宋体" w:hAnsi="宋体" w:cs="宋体"/>
          <w:b/>
          <w:bCs/>
          <w:sz w:val="22"/>
          <w:szCs w:val="22"/>
          <w:highlight w:val="none"/>
        </w:rPr>
        <w:t>）单位负责人为同一人或者存在直接控股、管理关系的不同供应商，不得参加同一合同项下的政府采购活动承诺函；</w:t>
      </w:r>
    </w:p>
    <w:p>
      <w:pPr>
        <w:snapToGrid w:val="0"/>
        <w:spacing w:line="460" w:lineRule="exact"/>
        <w:ind w:left="105" w:leftChars="50" w:firstLine="442" w:firstLineChars="200"/>
        <w:rPr>
          <w:rFonts w:ascii="宋体" w:hAnsi="宋体" w:cs="宋体"/>
          <w:b/>
          <w:bCs/>
          <w:sz w:val="22"/>
          <w:szCs w:val="22"/>
          <w:highlight w:val="none"/>
        </w:rPr>
      </w:pPr>
      <w:r>
        <w:rPr>
          <w:rFonts w:hint="eastAsia" w:ascii="宋体" w:hAnsi="宋体" w:cs="宋体"/>
          <w:b/>
          <w:bCs/>
          <w:sz w:val="22"/>
          <w:szCs w:val="22"/>
          <w:highlight w:val="none"/>
        </w:rPr>
        <w:t>（</w:t>
      </w:r>
      <w:r>
        <w:rPr>
          <w:rFonts w:hint="eastAsia" w:ascii="宋体" w:hAnsi="宋体" w:cs="宋体"/>
          <w:b/>
          <w:bCs/>
          <w:sz w:val="22"/>
          <w:szCs w:val="22"/>
          <w:highlight w:val="none"/>
          <w:lang w:val="en-US" w:eastAsia="zh-CN"/>
        </w:rPr>
        <w:t>6</w:t>
      </w:r>
      <w:r>
        <w:rPr>
          <w:rFonts w:hint="eastAsia" w:ascii="宋体" w:hAnsi="宋体" w:cs="宋体"/>
          <w:b/>
          <w:bCs/>
          <w:sz w:val="22"/>
          <w:szCs w:val="22"/>
          <w:highlight w:val="none"/>
        </w:rPr>
        <w:t>）供应商不属于公益一类事业单位承诺函。</w:t>
      </w:r>
    </w:p>
    <w:p>
      <w:pPr>
        <w:snapToGrid w:val="0"/>
        <w:spacing w:line="460" w:lineRule="exact"/>
        <w:ind w:left="105" w:leftChars="50" w:firstLine="442" w:firstLineChars="200"/>
        <w:rPr>
          <w:rFonts w:ascii="宋体" w:hAnsi="宋体" w:cs="宋体"/>
          <w:b/>
          <w:bCs/>
          <w:sz w:val="22"/>
          <w:szCs w:val="22"/>
          <w:highlight w:val="none"/>
        </w:rPr>
      </w:pPr>
      <w:r>
        <w:rPr>
          <w:rFonts w:hint="eastAsia" w:ascii="宋体" w:hAnsi="宋体" w:cs="宋体"/>
          <w:b/>
          <w:bCs/>
          <w:sz w:val="22"/>
          <w:szCs w:val="22"/>
          <w:highlight w:val="none"/>
        </w:rPr>
        <w:t>（</w:t>
      </w:r>
      <w:r>
        <w:rPr>
          <w:rFonts w:hint="eastAsia" w:ascii="宋体" w:hAnsi="宋体" w:cs="宋体"/>
          <w:b/>
          <w:bCs/>
          <w:sz w:val="22"/>
          <w:szCs w:val="22"/>
          <w:highlight w:val="none"/>
          <w:lang w:val="en-US" w:eastAsia="zh-CN"/>
        </w:rPr>
        <w:t>7</w:t>
      </w:r>
      <w:r>
        <w:rPr>
          <w:rFonts w:hint="eastAsia" w:ascii="宋体" w:hAnsi="宋体" w:cs="宋体"/>
          <w:b/>
          <w:bCs/>
          <w:sz w:val="22"/>
          <w:szCs w:val="22"/>
          <w:highlight w:val="none"/>
        </w:rPr>
        <w:t>）未被“信用中国”（www.creditchina.gov.cn）、中国政府采购网（www.ccgp.gov.cn）列入失信被执行人、重大税收违法案件当事人名单、政府采购严重违法失信行为记录名单.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ascii="宋体" w:hAnsi="宋体" w:cs="宋体"/>
          <w:b/>
          <w:bCs/>
          <w:sz w:val="22"/>
          <w:szCs w:val="22"/>
          <w:highlight w:val="none"/>
        </w:rPr>
      </w:pPr>
      <w:r>
        <w:rPr>
          <w:rFonts w:hint="eastAsia" w:ascii="宋体" w:hAnsi="宋体" w:cs="宋体"/>
          <w:b/>
          <w:bCs/>
          <w:sz w:val="22"/>
          <w:szCs w:val="22"/>
          <w:highlight w:val="none"/>
        </w:rPr>
        <w:t>信用信息查询记录和证据以项目公告发出日期后的网页截图为准；</w:t>
      </w:r>
    </w:p>
    <w:p>
      <w:pPr>
        <w:snapToGrid w:val="0"/>
        <w:spacing w:line="460" w:lineRule="exact"/>
        <w:ind w:left="525" w:leftChars="250"/>
        <w:rPr>
          <w:rFonts w:ascii="宋体" w:hAnsi="宋体" w:cs="宋体"/>
          <w:b/>
          <w:bCs/>
          <w:sz w:val="22"/>
          <w:szCs w:val="22"/>
          <w:highlight w:val="none"/>
        </w:rPr>
      </w:pPr>
      <w:r>
        <w:rPr>
          <w:rFonts w:hint="eastAsia" w:ascii="宋体" w:hAnsi="宋体" w:cs="宋体"/>
          <w:b/>
          <w:bCs/>
          <w:sz w:val="22"/>
          <w:szCs w:val="22"/>
          <w:highlight w:val="none"/>
        </w:rPr>
        <w:t>（</w:t>
      </w:r>
      <w:r>
        <w:rPr>
          <w:rFonts w:hint="eastAsia" w:ascii="宋体" w:hAnsi="宋体" w:cs="宋体"/>
          <w:b/>
          <w:bCs/>
          <w:sz w:val="22"/>
          <w:szCs w:val="22"/>
          <w:highlight w:val="none"/>
          <w:lang w:val="en-US" w:eastAsia="zh-CN"/>
        </w:rPr>
        <w:t>8</w:t>
      </w:r>
      <w:r>
        <w:rPr>
          <w:rFonts w:hint="eastAsia" w:ascii="宋体" w:hAnsi="宋体" w:cs="宋体"/>
          <w:b/>
          <w:bCs/>
          <w:sz w:val="22"/>
          <w:szCs w:val="22"/>
          <w:highlight w:val="none"/>
        </w:rPr>
        <w:t>）政府采购活动确认声明书</w:t>
      </w:r>
    </w:p>
    <w:p>
      <w:pPr>
        <w:snapToGrid w:val="0"/>
        <w:spacing w:line="460" w:lineRule="exact"/>
        <w:ind w:left="525" w:leftChars="250"/>
        <w:rPr>
          <w:rFonts w:ascii="宋体" w:hAnsi="宋体" w:cs="宋体"/>
          <w:b/>
          <w:bCs/>
          <w:sz w:val="22"/>
          <w:szCs w:val="22"/>
          <w:highlight w:val="none"/>
        </w:rPr>
      </w:pPr>
      <w:r>
        <w:rPr>
          <w:rFonts w:hint="eastAsia" w:ascii="宋体" w:hAnsi="宋体" w:cs="宋体"/>
          <w:b/>
          <w:bCs/>
          <w:sz w:val="22"/>
          <w:szCs w:val="22"/>
          <w:highlight w:val="none"/>
        </w:rPr>
        <w:t>上述资格条件审查材料有一项不提供的，视为资格审查不通过。</w:t>
      </w:r>
    </w:p>
    <w:p>
      <w:pPr>
        <w:snapToGrid w:val="0"/>
        <w:spacing w:line="460" w:lineRule="exact"/>
        <w:ind w:left="105" w:leftChars="50" w:firstLine="442" w:firstLineChars="200"/>
        <w:rPr>
          <w:rFonts w:ascii="宋体" w:hAnsi="宋体" w:cs="宋体"/>
          <w:sz w:val="22"/>
          <w:szCs w:val="22"/>
          <w:highlight w:val="none"/>
          <w:u w:val="single"/>
          <w:lang w:val="zh-CN"/>
        </w:rPr>
      </w:pPr>
      <w:r>
        <w:rPr>
          <w:rFonts w:hint="eastAsia" w:ascii="宋体" w:hAnsi="宋体" w:cs="宋体"/>
          <w:b/>
          <w:bCs/>
          <w:sz w:val="22"/>
          <w:szCs w:val="22"/>
          <w:highlight w:val="none"/>
        </w:rPr>
        <w:t xml:space="preserve">3.2投标人的报价文件至少应包括以下内容： </w:t>
      </w:r>
    </w:p>
    <w:p>
      <w:pPr>
        <w:snapToGrid w:val="0"/>
        <w:spacing w:line="460" w:lineRule="exact"/>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（1）投标函；</w:t>
      </w:r>
    </w:p>
    <w:p>
      <w:pPr>
        <w:snapToGrid w:val="0"/>
        <w:spacing w:line="460" w:lineRule="exact"/>
        <w:ind w:left="105" w:leftChars="50" w:firstLine="440" w:firstLineChars="200"/>
        <w:rPr>
          <w:rFonts w:ascii="宋体" w:hAnsi="宋体" w:cs="宋体"/>
          <w:sz w:val="22"/>
          <w:szCs w:val="22"/>
          <w:highlight w:val="none"/>
        </w:rPr>
      </w:pPr>
      <w:r>
        <w:rPr>
          <w:rFonts w:hint="eastAsia" w:ascii="宋体" w:hAnsi="宋体" w:cs="宋体"/>
          <w:sz w:val="22"/>
          <w:szCs w:val="22"/>
          <w:highlight w:val="none"/>
        </w:rPr>
        <w:t>（2）投标报价一览表；</w:t>
      </w:r>
    </w:p>
    <w:p>
      <w:pPr>
        <w:snapToGrid w:val="0"/>
        <w:spacing w:line="460" w:lineRule="exact"/>
        <w:ind w:left="105" w:leftChars="50" w:firstLine="442" w:firstLineChars="200"/>
        <w:rPr>
          <w:rFonts w:ascii="宋体" w:hAnsi="宋体" w:cs="宋体"/>
          <w:b/>
          <w:bCs/>
          <w:sz w:val="22"/>
          <w:szCs w:val="22"/>
          <w:highlight w:val="none"/>
        </w:rPr>
      </w:pPr>
      <w:r>
        <w:rPr>
          <w:rFonts w:hint="eastAsia" w:ascii="宋体" w:hAnsi="宋体" w:cs="宋体"/>
          <w:b/>
          <w:bCs/>
          <w:sz w:val="22"/>
          <w:szCs w:val="22"/>
          <w:highlight w:val="none"/>
        </w:rPr>
        <w:t xml:space="preserve">（3）中小企业声明函、监狱企业、残疾人福利性单位及其他相关的充分的证明材料。（如有） </w:t>
      </w:r>
    </w:p>
    <w:p>
      <w:pPr>
        <w:snapToGrid w:val="0"/>
        <w:spacing w:line="460" w:lineRule="exact"/>
        <w:ind w:firstLine="440" w:firstLineChars="200"/>
        <w:rPr>
          <w:rFonts w:ascii="宋体" w:hAnsi="宋体" w:cs="宋体"/>
          <w:kern w:val="0"/>
          <w:sz w:val="22"/>
          <w:szCs w:val="22"/>
          <w:highlight w:val="none"/>
          <w:lang w:val="zh-CN"/>
        </w:rPr>
      </w:pPr>
      <w:r>
        <w:rPr>
          <w:rFonts w:hint="eastAsia" w:ascii="宋体" w:hAnsi="宋体" w:cs="宋体"/>
          <w:kern w:val="0"/>
          <w:sz w:val="22"/>
          <w:szCs w:val="22"/>
          <w:highlight w:val="none"/>
        </w:rPr>
        <w:t>3.3</w:t>
      </w:r>
      <w:r>
        <w:rPr>
          <w:rFonts w:hint="eastAsia" w:ascii="宋体" w:hAnsi="宋体" w:cs="宋体"/>
          <w:kern w:val="0"/>
          <w:sz w:val="22"/>
          <w:szCs w:val="22"/>
          <w:highlight w:val="none"/>
          <w:lang w:val="zh-CN"/>
        </w:rPr>
        <w:t>投标人的</w:t>
      </w:r>
      <w:r>
        <w:rPr>
          <w:rFonts w:hint="eastAsia" w:ascii="宋体" w:hAnsi="宋体" w:cs="宋体"/>
          <w:b/>
          <w:bCs/>
          <w:kern w:val="0"/>
          <w:sz w:val="22"/>
          <w:szCs w:val="22"/>
          <w:highlight w:val="none"/>
          <w:lang w:val="zh-CN"/>
        </w:rPr>
        <w:t>商务技术文件</w:t>
      </w:r>
      <w:r>
        <w:rPr>
          <w:rFonts w:hint="eastAsia" w:ascii="宋体" w:hAnsi="宋体" w:cs="宋体"/>
          <w:kern w:val="0"/>
          <w:sz w:val="22"/>
          <w:szCs w:val="22"/>
          <w:highlight w:val="none"/>
          <w:lang w:val="zh-CN"/>
        </w:rPr>
        <w:t xml:space="preserve">应包括以下内容： </w:t>
      </w:r>
    </w:p>
    <w:p>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序号</w:t>
      </w:r>
      <w:r>
        <w:rPr>
          <w:rFonts w:hint="eastAsia" w:ascii="宋体" w:hAnsi="宋体" w:cs="宋体"/>
          <w:sz w:val="22"/>
          <w:szCs w:val="22"/>
          <w:highlight w:val="none"/>
        </w:rPr>
        <w:tab/>
      </w:r>
      <w:r>
        <w:rPr>
          <w:rFonts w:hint="eastAsia" w:ascii="宋体" w:hAnsi="宋体" w:cs="宋体"/>
          <w:sz w:val="22"/>
          <w:szCs w:val="22"/>
          <w:highlight w:val="none"/>
        </w:rPr>
        <w:t>至少应包括以下内容（投标供应商应提供相关内容，否则不能通过符合性审查的，责任自负。）</w:t>
      </w:r>
    </w:p>
    <w:p>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2"/>
          <w:szCs w:val="22"/>
          <w:highlight w:val="none"/>
        </w:rPr>
        <w:tab/>
      </w:r>
      <w:r>
        <w:rPr>
          <w:rFonts w:hint="eastAsia" w:ascii="宋体" w:hAnsi="宋体" w:cs="宋体"/>
          <w:sz w:val="22"/>
          <w:szCs w:val="22"/>
          <w:highlight w:val="none"/>
        </w:rPr>
        <w:t>商务技术文件封面（格式自拟）</w:t>
      </w:r>
    </w:p>
    <w:p>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rPr>
        <w:tab/>
      </w:r>
      <w:r>
        <w:rPr>
          <w:rFonts w:hint="eastAsia" w:ascii="宋体" w:hAnsi="宋体" w:cs="宋体"/>
          <w:sz w:val="22"/>
          <w:szCs w:val="22"/>
          <w:highlight w:val="none"/>
        </w:rPr>
        <w:t>投标函</w:t>
      </w:r>
    </w:p>
    <w:p>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rPr>
        <w:tab/>
      </w:r>
      <w:r>
        <w:rPr>
          <w:rFonts w:hint="eastAsia" w:ascii="宋体" w:hAnsi="宋体" w:cs="宋体"/>
          <w:sz w:val="22"/>
          <w:szCs w:val="22"/>
          <w:highlight w:val="none"/>
        </w:rPr>
        <w:t>投标供应商法定代表人授权书</w:t>
      </w:r>
    </w:p>
    <w:p>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4</w:t>
      </w:r>
      <w:r>
        <w:rPr>
          <w:rFonts w:hint="eastAsia" w:ascii="宋体" w:hAnsi="宋体" w:cs="宋体"/>
          <w:sz w:val="22"/>
          <w:szCs w:val="22"/>
          <w:highlight w:val="none"/>
        </w:rPr>
        <w:tab/>
      </w:r>
      <w:r>
        <w:rPr>
          <w:rFonts w:hint="eastAsia" w:ascii="宋体" w:hAnsi="宋体" w:cs="宋体"/>
          <w:sz w:val="22"/>
          <w:szCs w:val="22"/>
          <w:highlight w:val="none"/>
        </w:rPr>
        <w:t>法定代表人诚信投标承诺书</w:t>
      </w:r>
    </w:p>
    <w:p>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5</w:t>
      </w:r>
      <w:r>
        <w:rPr>
          <w:rFonts w:hint="eastAsia" w:ascii="宋体" w:hAnsi="宋体" w:cs="宋体"/>
          <w:sz w:val="22"/>
          <w:szCs w:val="22"/>
          <w:highlight w:val="none"/>
        </w:rPr>
        <w:tab/>
      </w:r>
      <w:r>
        <w:rPr>
          <w:rFonts w:hint="eastAsia" w:ascii="宋体" w:hAnsi="宋体" w:cs="宋体"/>
          <w:sz w:val="22"/>
          <w:szCs w:val="22"/>
          <w:highlight w:val="none"/>
        </w:rPr>
        <w:t>投标供应商业绩（如有则提供）</w:t>
      </w:r>
    </w:p>
    <w:p>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6</w:t>
      </w:r>
      <w:r>
        <w:rPr>
          <w:rFonts w:hint="eastAsia" w:ascii="宋体" w:hAnsi="宋体" w:cs="宋体"/>
          <w:sz w:val="22"/>
          <w:szCs w:val="22"/>
          <w:highlight w:val="none"/>
        </w:rPr>
        <w:tab/>
      </w:r>
      <w:r>
        <w:rPr>
          <w:rFonts w:hint="eastAsia" w:ascii="宋体" w:hAnsi="宋体" w:cs="宋体"/>
          <w:sz w:val="22"/>
          <w:szCs w:val="22"/>
          <w:highlight w:val="none"/>
        </w:rPr>
        <w:t>投入人员安排</w:t>
      </w:r>
    </w:p>
    <w:p>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7</w:t>
      </w:r>
      <w:r>
        <w:rPr>
          <w:rFonts w:hint="eastAsia" w:ascii="宋体" w:hAnsi="宋体" w:cs="宋体"/>
          <w:sz w:val="22"/>
          <w:szCs w:val="22"/>
          <w:highlight w:val="none"/>
        </w:rPr>
        <w:tab/>
      </w:r>
      <w:r>
        <w:rPr>
          <w:rFonts w:hint="eastAsia" w:ascii="宋体" w:hAnsi="宋体" w:cs="宋体"/>
          <w:sz w:val="22"/>
          <w:szCs w:val="22"/>
          <w:highlight w:val="none"/>
        </w:rPr>
        <w:t>偏离表</w:t>
      </w:r>
    </w:p>
    <w:p>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8</w:t>
      </w:r>
      <w:r>
        <w:rPr>
          <w:rFonts w:hint="eastAsia" w:ascii="宋体" w:hAnsi="宋体" w:cs="宋体"/>
          <w:sz w:val="22"/>
          <w:szCs w:val="22"/>
          <w:highlight w:val="none"/>
        </w:rPr>
        <w:tab/>
      </w:r>
      <w:r>
        <w:rPr>
          <w:rFonts w:hint="eastAsia" w:ascii="宋体" w:hAnsi="宋体" w:cs="宋体"/>
          <w:sz w:val="22"/>
          <w:szCs w:val="22"/>
          <w:highlight w:val="none"/>
        </w:rPr>
        <w:t>其他结合根据采购文件中的采购内容与技术要求、评标细则，需要提供的其它文件和资料。</w:t>
      </w:r>
    </w:p>
    <w:p>
      <w:pPr>
        <w:spacing w:line="460" w:lineRule="exact"/>
        <w:ind w:firstLine="442" w:firstLineChars="200"/>
        <w:rPr>
          <w:rFonts w:ascii="宋体" w:hAnsi="宋体" w:cs="宋体"/>
          <w:b/>
          <w:sz w:val="22"/>
          <w:szCs w:val="22"/>
          <w:highlight w:val="none"/>
          <w:lang w:val="zh-CN"/>
        </w:rPr>
      </w:pPr>
      <w:r>
        <w:rPr>
          <w:rFonts w:hint="eastAsia" w:ascii="宋体" w:hAnsi="宋体" w:cs="宋体"/>
          <w:b/>
          <w:sz w:val="22"/>
          <w:szCs w:val="22"/>
          <w:highlight w:val="none"/>
          <w:lang w:val="zh-CN"/>
        </w:rPr>
        <w:t>投标文件中所需的各种证书、证件、证明资料如是复印件，须在复印件上加盖有效公章。</w:t>
      </w:r>
    </w:p>
    <w:p>
      <w:pPr>
        <w:pStyle w:val="28"/>
        <w:snapToGrid w:val="0"/>
        <w:spacing w:line="460" w:lineRule="exact"/>
        <w:ind w:firstLine="442" w:firstLineChars="200"/>
        <w:rPr>
          <w:rFonts w:hAnsi="宋体" w:cs="宋体"/>
          <w:bCs/>
          <w:sz w:val="22"/>
          <w:szCs w:val="22"/>
          <w:highlight w:val="none"/>
        </w:rPr>
      </w:pPr>
      <w:r>
        <w:rPr>
          <w:rFonts w:hint="eastAsia" w:hAnsi="宋体" w:cs="宋体"/>
          <w:sz w:val="22"/>
          <w:szCs w:val="22"/>
          <w:highlight w:val="none"/>
          <w:lang w:val="zh-CN"/>
        </w:rPr>
        <w:t>投标人的</w:t>
      </w:r>
      <w:r>
        <w:rPr>
          <w:rFonts w:hint="eastAsia" w:hAnsi="宋体" w:cs="宋体"/>
          <w:sz w:val="22"/>
          <w:szCs w:val="22"/>
          <w:highlight w:val="none"/>
        </w:rPr>
        <w:t>投标文件必须按照招标文件要求制作</w:t>
      </w:r>
      <w:r>
        <w:rPr>
          <w:rFonts w:hint="eastAsia" w:hAnsi="宋体" w:cs="宋体"/>
          <w:bCs/>
          <w:sz w:val="22"/>
          <w:szCs w:val="22"/>
          <w:highlight w:val="none"/>
        </w:rPr>
        <w:t>。</w:t>
      </w:r>
    </w:p>
    <w:p>
      <w:pPr>
        <w:pStyle w:val="28"/>
        <w:snapToGrid w:val="0"/>
        <w:spacing w:line="460" w:lineRule="exact"/>
        <w:ind w:firstLine="442" w:firstLineChars="200"/>
        <w:rPr>
          <w:rFonts w:hAnsi="宋体" w:cs="宋体"/>
          <w:bCs/>
          <w:sz w:val="22"/>
          <w:szCs w:val="22"/>
          <w:highlight w:val="none"/>
        </w:rPr>
      </w:pPr>
      <w:r>
        <w:rPr>
          <w:rFonts w:hint="eastAsia" w:hAnsi="宋体" w:cs="宋体"/>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ascii="宋体" w:hAnsi="宋体" w:cs="宋体"/>
          <w:b/>
          <w:sz w:val="22"/>
          <w:szCs w:val="22"/>
          <w:highlight w:val="none"/>
        </w:rPr>
      </w:pPr>
      <w:r>
        <w:rPr>
          <w:rFonts w:hint="eastAsia" w:ascii="宋体" w:hAnsi="宋体" w:cs="宋体"/>
          <w:b/>
          <w:bCs/>
          <w:sz w:val="22"/>
          <w:szCs w:val="22"/>
          <w:highlight w:val="none"/>
        </w:rPr>
        <w:t>4、投标报价</w:t>
      </w:r>
    </w:p>
    <w:p>
      <w:pPr>
        <w:spacing w:line="460" w:lineRule="exact"/>
        <w:ind w:firstLine="541" w:firstLineChars="245"/>
        <w:rPr>
          <w:rFonts w:ascii="宋体" w:hAnsi="宋体" w:cs="宋体"/>
          <w:sz w:val="22"/>
          <w:szCs w:val="22"/>
          <w:highlight w:val="none"/>
        </w:rPr>
      </w:pPr>
      <w:r>
        <w:rPr>
          <w:rFonts w:hint="eastAsia" w:ascii="宋体" w:hAnsi="宋体" w:cs="宋体"/>
          <w:b/>
          <w:sz w:val="22"/>
          <w:highlight w:val="none"/>
        </w:rPr>
        <w:t>4.1投标人应根据国家的有关规定和招标文件要求并结合企业的实际情况进行投标报价。该价格已包括在承包区域内提供服务所需的一切人员工资、奖金、各种加班费、各种社会保险、交通、专用设备及工具、器械、消耗材料、服装、安全、仓储、管理费用、税费、利润、完成合同所需的一切本身和不可或缺的所有工作开支、政策性文件规定即合同包含的所有风险、责任等各项全部费用。供应商应根据上述因素自行考虑含入总报价。</w:t>
      </w:r>
    </w:p>
    <w:p>
      <w:pPr>
        <w:spacing w:line="460" w:lineRule="exact"/>
        <w:ind w:firstLine="539" w:firstLineChars="245"/>
        <w:rPr>
          <w:rFonts w:ascii="宋体" w:hAnsi="宋体" w:cs="宋体"/>
          <w:b/>
          <w:sz w:val="22"/>
          <w:szCs w:val="22"/>
          <w:highlight w:val="none"/>
        </w:rPr>
      </w:pPr>
      <w:r>
        <w:rPr>
          <w:rFonts w:hint="eastAsia" w:ascii="宋体" w:hAnsi="宋体" w:cs="宋体"/>
          <w:sz w:val="22"/>
          <w:szCs w:val="22"/>
          <w:highlight w:val="none"/>
        </w:rPr>
        <w:t>4.2投标人必须按附件中的投标报价一览表、投标分项报价表内容填写价格，并由投标人代表签署。</w:t>
      </w:r>
    </w:p>
    <w:p>
      <w:pPr>
        <w:spacing w:line="460" w:lineRule="exact"/>
        <w:ind w:firstLine="539" w:firstLineChars="245"/>
        <w:rPr>
          <w:rFonts w:ascii="宋体" w:hAnsi="宋体" w:cs="宋体"/>
          <w:b/>
          <w:sz w:val="22"/>
          <w:szCs w:val="22"/>
          <w:highlight w:val="none"/>
        </w:rPr>
      </w:pPr>
      <w:r>
        <w:rPr>
          <w:rFonts w:hint="eastAsia" w:ascii="宋体" w:hAnsi="宋体" w:cs="宋体"/>
          <w:sz w:val="22"/>
          <w:szCs w:val="22"/>
          <w:highlight w:val="none"/>
        </w:rPr>
        <w:t>4.3</w:t>
      </w:r>
      <w:r>
        <w:rPr>
          <w:rFonts w:hint="eastAsia" w:ascii="宋体" w:hAnsi="宋体" w:cs="宋体"/>
          <w:b/>
          <w:sz w:val="22"/>
          <w:highlight w:val="none"/>
        </w:rPr>
        <w:t>投标货币以人民币进行投标</w:t>
      </w:r>
      <w:r>
        <w:rPr>
          <w:rFonts w:hint="eastAsia" w:ascii="宋体" w:hAnsi="宋体" w:cs="宋体"/>
          <w:b/>
          <w:sz w:val="22"/>
          <w:szCs w:val="22"/>
          <w:highlight w:val="none"/>
        </w:rPr>
        <w:t>。</w:t>
      </w:r>
    </w:p>
    <w:p>
      <w:pPr>
        <w:spacing w:line="460" w:lineRule="exact"/>
        <w:ind w:firstLine="539" w:firstLineChars="245"/>
        <w:rPr>
          <w:rFonts w:ascii="宋体" w:hAnsi="宋体" w:cs="宋体"/>
          <w:b/>
          <w:sz w:val="22"/>
          <w:szCs w:val="22"/>
          <w:highlight w:val="none"/>
        </w:rPr>
      </w:pPr>
      <w:r>
        <w:rPr>
          <w:rFonts w:hint="eastAsia" w:ascii="宋体" w:hAnsi="宋体" w:cs="宋体"/>
          <w:sz w:val="22"/>
          <w:szCs w:val="22"/>
          <w:highlight w:val="none"/>
        </w:rPr>
        <w:t>4.4</w:t>
      </w:r>
      <w:r>
        <w:rPr>
          <w:rFonts w:hint="eastAsia" w:ascii="宋体" w:hAnsi="宋体" w:cs="宋体"/>
          <w:b/>
          <w:sz w:val="22"/>
          <w:highlight w:val="none"/>
        </w:rPr>
        <w:t>招标人和招标代理机构不接受任何选择投标，对任何服务只允许一个价格。</w:t>
      </w:r>
    </w:p>
    <w:p>
      <w:pPr>
        <w:spacing w:line="460" w:lineRule="exact"/>
        <w:ind w:firstLine="539" w:firstLineChars="245"/>
        <w:rPr>
          <w:rFonts w:ascii="宋体" w:hAnsi="宋体" w:cs="宋体"/>
          <w:b/>
          <w:sz w:val="22"/>
          <w:szCs w:val="22"/>
          <w:highlight w:val="none"/>
        </w:rPr>
      </w:pPr>
      <w:r>
        <w:rPr>
          <w:rFonts w:hint="eastAsia" w:ascii="宋体" w:hAnsi="宋体" w:cs="宋体"/>
          <w:sz w:val="22"/>
          <w:szCs w:val="22"/>
          <w:highlight w:val="none"/>
        </w:rPr>
        <w:t>4.5招标人和</w:t>
      </w:r>
      <w:r>
        <w:rPr>
          <w:rFonts w:hint="eastAsia" w:ascii="宋体" w:hAnsi="宋体" w:cs="宋体"/>
          <w:sz w:val="22"/>
          <w:highlight w:val="none"/>
        </w:rPr>
        <w:t>招标代理机构</w:t>
      </w:r>
      <w:r>
        <w:rPr>
          <w:rFonts w:hint="eastAsia" w:ascii="宋体" w:hAnsi="宋体" w:cs="宋体"/>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ascii="宋体" w:hAnsi="宋体" w:cs="宋体"/>
          <w:b/>
          <w:sz w:val="22"/>
          <w:szCs w:val="22"/>
          <w:highlight w:val="none"/>
        </w:rPr>
      </w:pPr>
      <w:r>
        <w:rPr>
          <w:rFonts w:hint="eastAsia" w:ascii="宋体" w:hAnsi="宋体" w:cs="宋体"/>
          <w:b/>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ascii="宋体" w:hAnsi="宋体" w:cs="宋体"/>
          <w:b/>
          <w:sz w:val="22"/>
          <w:szCs w:val="22"/>
          <w:highlight w:val="none"/>
        </w:rPr>
      </w:pPr>
      <w:r>
        <w:rPr>
          <w:rFonts w:hint="eastAsia" w:ascii="宋体" w:hAnsi="宋体" w:cs="宋体"/>
          <w:b/>
          <w:sz w:val="22"/>
          <w:szCs w:val="22"/>
          <w:highlight w:val="none"/>
        </w:rPr>
        <w:t>4.7最低报价不能作为中标的保证。</w:t>
      </w:r>
    </w:p>
    <w:p>
      <w:pPr>
        <w:spacing w:line="460" w:lineRule="exact"/>
        <w:ind w:firstLine="541" w:firstLineChars="245"/>
        <w:rPr>
          <w:rFonts w:ascii="宋体" w:hAnsi="宋体" w:cs="宋体"/>
          <w:b/>
          <w:sz w:val="22"/>
          <w:szCs w:val="22"/>
          <w:highlight w:val="none"/>
        </w:rPr>
      </w:pPr>
      <w:r>
        <w:rPr>
          <w:rFonts w:hint="eastAsia" w:ascii="宋体" w:hAnsi="宋体" w:cs="宋体"/>
          <w:b/>
          <w:bCs/>
          <w:sz w:val="22"/>
          <w:szCs w:val="22"/>
          <w:highlight w:val="none"/>
        </w:rPr>
        <w:t>5、投标有效期</w:t>
      </w:r>
    </w:p>
    <w:p>
      <w:pPr>
        <w:spacing w:line="460" w:lineRule="exact"/>
        <w:ind w:firstLine="541" w:firstLineChars="245"/>
        <w:rPr>
          <w:rFonts w:ascii="宋体" w:hAnsi="宋体" w:cs="宋体"/>
          <w:b/>
          <w:sz w:val="22"/>
          <w:szCs w:val="22"/>
          <w:highlight w:val="none"/>
        </w:rPr>
      </w:pPr>
      <w:r>
        <w:rPr>
          <w:rFonts w:hint="eastAsia" w:ascii="宋体" w:hAnsi="宋体" w:cs="宋体"/>
          <w:b/>
          <w:sz w:val="22"/>
          <w:szCs w:val="22"/>
          <w:highlight w:val="none"/>
        </w:rPr>
        <w:t>5.1自开标之日起</w:t>
      </w:r>
      <w:r>
        <w:rPr>
          <w:rFonts w:hint="eastAsia" w:ascii="宋体" w:hAnsi="宋体" w:cs="宋体"/>
          <w:b/>
          <w:bCs/>
          <w:sz w:val="22"/>
          <w:szCs w:val="22"/>
          <w:highlight w:val="none"/>
        </w:rPr>
        <w:t xml:space="preserve"> 120 </w:t>
      </w:r>
      <w:r>
        <w:rPr>
          <w:rFonts w:hint="eastAsia" w:ascii="宋体" w:hAnsi="宋体" w:cs="宋体"/>
          <w:b/>
          <w:sz w:val="22"/>
          <w:szCs w:val="22"/>
          <w:highlight w:val="none"/>
        </w:rPr>
        <w:t>天内投标应保持有效。</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6、投标保证金</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无。</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7、投标文件编制</w:t>
      </w:r>
    </w:p>
    <w:p>
      <w:pPr>
        <w:spacing w:line="460" w:lineRule="exact"/>
        <w:ind w:firstLine="541" w:firstLineChars="245"/>
        <w:rPr>
          <w:rFonts w:ascii="宋体" w:hAnsi="宋体" w:cs="宋体"/>
          <w:b/>
          <w:bCs/>
          <w:sz w:val="22"/>
          <w:szCs w:val="22"/>
          <w:highlight w:val="none"/>
          <w:u w:val="single"/>
        </w:rPr>
      </w:pPr>
      <w:r>
        <w:rPr>
          <w:rFonts w:hint="eastAsia" w:ascii="宋体" w:hAnsi="宋体" w:cs="宋体"/>
          <w:b/>
          <w:bCs/>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ascii="宋体" w:hAnsi="宋体" w:cs="宋体"/>
          <w:b/>
          <w:bCs/>
          <w:sz w:val="22"/>
          <w:szCs w:val="22"/>
          <w:highlight w:val="none"/>
          <w:u w:val="single"/>
        </w:rPr>
      </w:pPr>
      <w:r>
        <w:rPr>
          <w:rFonts w:hint="eastAsia" w:ascii="宋体" w:hAnsi="宋体" w:cs="宋体"/>
          <w:b/>
          <w:bCs/>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ascii="宋体" w:hAnsi="宋体" w:cs="宋体"/>
          <w:b/>
          <w:bCs/>
          <w:sz w:val="22"/>
          <w:szCs w:val="22"/>
          <w:highlight w:val="none"/>
          <w:u w:val="single"/>
        </w:rPr>
      </w:pPr>
      <w:r>
        <w:rPr>
          <w:rFonts w:hint="eastAsia" w:ascii="宋体" w:hAnsi="宋体" w:cs="宋体"/>
          <w:b/>
          <w:bCs/>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ascii="宋体" w:hAnsi="宋体" w:cs="宋体"/>
          <w:b/>
          <w:bCs/>
          <w:sz w:val="22"/>
          <w:szCs w:val="22"/>
          <w:highlight w:val="none"/>
          <w:u w:val="single"/>
        </w:rPr>
      </w:pPr>
      <w:r>
        <w:rPr>
          <w:rFonts w:hint="eastAsia" w:ascii="宋体" w:hAnsi="宋体" w:cs="宋体"/>
          <w:b/>
          <w:bCs/>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ascii="宋体" w:hAnsi="宋体" w:cs="宋体"/>
          <w:b/>
          <w:bCs/>
          <w:sz w:val="22"/>
          <w:szCs w:val="22"/>
          <w:highlight w:val="none"/>
          <w:u w:val="single"/>
        </w:rPr>
      </w:pPr>
      <w:r>
        <w:rPr>
          <w:rFonts w:hint="eastAsia" w:ascii="宋体" w:hAnsi="宋体" w:cs="宋体"/>
          <w:b/>
          <w:bCs/>
          <w:sz w:val="22"/>
          <w:szCs w:val="22"/>
          <w:highlight w:val="none"/>
          <w:u w:val="single"/>
        </w:rPr>
        <w:t>7.5《投标文件》因字迹潦草或表达不清所引起的后果由投标人负责。</w:t>
      </w:r>
    </w:p>
    <w:p>
      <w:pPr>
        <w:spacing w:line="460" w:lineRule="exact"/>
        <w:ind w:firstLine="541" w:firstLineChars="245"/>
        <w:rPr>
          <w:rFonts w:ascii="宋体" w:hAnsi="宋体" w:cs="宋体"/>
          <w:b/>
          <w:bCs/>
          <w:sz w:val="22"/>
          <w:szCs w:val="22"/>
          <w:highlight w:val="none"/>
          <w:u w:val="single"/>
        </w:rPr>
      </w:pPr>
      <w:r>
        <w:rPr>
          <w:rFonts w:hint="eastAsia" w:ascii="宋体" w:hAnsi="宋体" w:cs="宋体"/>
          <w:b/>
          <w:bCs/>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8、投标文件的签章</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8.1《投标文件》的签章：见《前附表》；</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8.2《投标文件》应由投标人法定代表人或其授权代表签字（或盖章），并时加盖投标人公章。</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8.3电子签章操作指南详见采购公告附件《供应商项目采购-电子招投标操作指南》。</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9、投标文件的形式</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9.1投标文件的形式：见《前附表》；</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10、投标文件的份数</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10.1投标文件的份数：见《前附表》。</w:t>
      </w:r>
    </w:p>
    <w:p>
      <w:pPr>
        <w:spacing w:before="100" w:beforeAutospacing="1" w:after="100" w:afterAutospacing="1" w:line="440" w:lineRule="exact"/>
        <w:jc w:val="center"/>
        <w:outlineLvl w:val="1"/>
        <w:rPr>
          <w:rFonts w:ascii="宋体" w:hAnsi="宋体" w:cs="宋体"/>
          <w:b/>
          <w:bCs/>
          <w:sz w:val="22"/>
          <w:szCs w:val="22"/>
          <w:highlight w:val="none"/>
        </w:rPr>
      </w:pPr>
      <w:bookmarkStart w:id="16" w:name="_Toc15422"/>
      <w:bookmarkStart w:id="17" w:name="_Toc18542"/>
      <w:r>
        <w:rPr>
          <w:rFonts w:hint="eastAsia" w:ascii="宋体" w:hAnsi="宋体" w:cs="宋体"/>
          <w:b/>
          <w:bCs/>
          <w:sz w:val="22"/>
          <w:szCs w:val="22"/>
          <w:highlight w:val="none"/>
        </w:rPr>
        <w:t>四、 投标文件的递交</w:t>
      </w:r>
      <w:bookmarkEnd w:id="16"/>
      <w:bookmarkEnd w:id="17"/>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1、投标文件的上传和递交</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1.1“投标文件”的上传、递交：见《前附表》。</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2、“电子加密投标文件”解密和异常情况处理</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2.1“电子加密投标文件”解密：见《前附表》。</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3、投标文件的补充、修改或撤回</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3.2投标截止时间后，投标人不得撤回、修改《投标文件》。</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4、投标文件的备选方案</w:t>
      </w:r>
    </w:p>
    <w:p>
      <w:pPr>
        <w:spacing w:line="460" w:lineRule="exact"/>
        <w:ind w:firstLine="539" w:firstLineChars="245"/>
        <w:rPr>
          <w:rFonts w:ascii="宋体" w:hAnsi="宋体" w:cs="宋体"/>
          <w:b/>
          <w:bCs/>
          <w:sz w:val="22"/>
          <w:szCs w:val="22"/>
          <w:highlight w:val="none"/>
        </w:rPr>
      </w:pPr>
      <w:r>
        <w:rPr>
          <w:rFonts w:hint="eastAsia" w:ascii="宋体" w:hAnsi="宋体" w:cs="宋体"/>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ascii="宋体" w:hAnsi="宋体" w:cs="宋体"/>
          <w:b/>
          <w:bCs/>
          <w:sz w:val="22"/>
          <w:szCs w:val="22"/>
          <w:highlight w:val="none"/>
        </w:rPr>
      </w:pPr>
      <w:bookmarkStart w:id="18" w:name="_Toc30172"/>
      <w:bookmarkStart w:id="19" w:name="_Toc8079"/>
      <w:r>
        <w:rPr>
          <w:rFonts w:hint="eastAsia" w:ascii="宋体" w:hAnsi="宋体" w:cs="宋体"/>
          <w:b/>
          <w:bCs/>
          <w:sz w:val="22"/>
          <w:szCs w:val="22"/>
          <w:highlight w:val="none"/>
        </w:rPr>
        <w:t>五、 开标和评标</w:t>
      </w:r>
      <w:bookmarkEnd w:id="18"/>
      <w:bookmarkEnd w:id="19"/>
    </w:p>
    <w:p>
      <w:pPr>
        <w:spacing w:line="460" w:lineRule="exact"/>
        <w:ind w:firstLine="541" w:firstLineChars="245"/>
        <w:rPr>
          <w:rFonts w:ascii="宋体" w:hAnsi="宋体" w:cs="宋体"/>
          <w:b/>
          <w:sz w:val="22"/>
          <w:szCs w:val="22"/>
          <w:highlight w:val="none"/>
        </w:rPr>
      </w:pPr>
      <w:r>
        <w:rPr>
          <w:rFonts w:hint="eastAsia" w:ascii="宋体" w:hAnsi="宋体" w:cs="宋体"/>
          <w:b/>
          <w:bCs/>
          <w:sz w:val="22"/>
          <w:szCs w:val="22"/>
          <w:highlight w:val="none"/>
        </w:rPr>
        <w:t>1、评标委员会</w:t>
      </w:r>
    </w:p>
    <w:p>
      <w:pPr>
        <w:spacing w:line="460" w:lineRule="exact"/>
        <w:ind w:firstLine="539" w:firstLineChars="245"/>
        <w:rPr>
          <w:rFonts w:ascii="宋体" w:hAnsi="宋体" w:cs="宋体"/>
          <w:b/>
          <w:sz w:val="22"/>
          <w:szCs w:val="22"/>
          <w:highlight w:val="none"/>
        </w:rPr>
      </w:pPr>
      <w:r>
        <w:rPr>
          <w:rFonts w:hint="eastAsia" w:ascii="宋体" w:hAnsi="宋体" w:cs="宋体"/>
          <w:bCs/>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ascii="宋体" w:hAnsi="宋体" w:cs="宋体"/>
          <w:b/>
          <w:sz w:val="22"/>
          <w:szCs w:val="22"/>
          <w:highlight w:val="none"/>
        </w:rPr>
      </w:pPr>
      <w:r>
        <w:rPr>
          <w:rFonts w:hint="eastAsia" w:ascii="宋体" w:hAnsi="宋体" w:cs="宋体"/>
          <w:b/>
          <w:sz w:val="22"/>
          <w:szCs w:val="22"/>
          <w:highlight w:val="none"/>
        </w:rPr>
        <w:t>2、评标过程的保密性</w:t>
      </w:r>
    </w:p>
    <w:p>
      <w:pPr>
        <w:spacing w:line="460" w:lineRule="exact"/>
        <w:ind w:firstLine="539" w:firstLineChars="245"/>
        <w:rPr>
          <w:rFonts w:ascii="宋体" w:hAnsi="宋体" w:cs="宋体"/>
          <w:sz w:val="22"/>
          <w:szCs w:val="22"/>
          <w:highlight w:val="none"/>
        </w:rPr>
      </w:pPr>
      <w:r>
        <w:rPr>
          <w:rFonts w:hint="eastAsia" w:ascii="宋体" w:hAnsi="宋体" w:cs="宋体"/>
          <w:bCs/>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ascii="宋体" w:hAnsi="宋体" w:cs="宋体"/>
          <w:b/>
          <w:sz w:val="22"/>
          <w:szCs w:val="22"/>
          <w:highlight w:val="none"/>
        </w:rPr>
      </w:pPr>
      <w:r>
        <w:rPr>
          <w:rFonts w:hint="eastAsia" w:ascii="宋体" w:hAnsi="宋体" w:cs="宋体"/>
          <w:sz w:val="22"/>
          <w:szCs w:val="22"/>
          <w:highlight w:val="none"/>
        </w:rPr>
        <w:t>3、开标形式</w:t>
      </w:r>
    </w:p>
    <w:p>
      <w:pPr>
        <w:spacing w:line="460" w:lineRule="exact"/>
        <w:ind w:firstLine="541" w:firstLineChars="245"/>
        <w:rPr>
          <w:rFonts w:ascii="宋体" w:hAnsi="宋体" w:cs="宋体"/>
          <w:b/>
          <w:sz w:val="22"/>
          <w:szCs w:val="22"/>
          <w:highlight w:val="none"/>
        </w:rPr>
      </w:pPr>
      <w:r>
        <w:rPr>
          <w:rFonts w:hint="eastAsia" w:ascii="宋体" w:hAnsi="宋体" w:cs="宋体"/>
          <w:b/>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4、开标准备</w:t>
      </w:r>
    </w:p>
    <w:p>
      <w:pPr>
        <w:spacing w:line="460" w:lineRule="exact"/>
        <w:ind w:firstLine="539" w:firstLineChars="245"/>
        <w:rPr>
          <w:rFonts w:ascii="宋体" w:hAnsi="宋体" w:cs="宋体"/>
          <w:kern w:val="0"/>
          <w:sz w:val="22"/>
          <w:szCs w:val="22"/>
          <w:highlight w:val="none"/>
        </w:rPr>
      </w:pPr>
      <w:r>
        <w:rPr>
          <w:rFonts w:hint="eastAsia" w:ascii="宋体" w:hAnsi="宋体" w:cs="宋体"/>
          <w:kern w:val="0"/>
          <w:sz w:val="22"/>
          <w:szCs w:val="22"/>
          <w:highlight w:val="none"/>
        </w:rPr>
        <w:t>4.1开标的准备工作由采购组织机构负责落实；</w:t>
      </w:r>
    </w:p>
    <w:p>
      <w:pPr>
        <w:spacing w:line="460" w:lineRule="exact"/>
        <w:ind w:firstLine="539" w:firstLineChars="245"/>
        <w:rPr>
          <w:rFonts w:ascii="宋体" w:hAnsi="宋体" w:cs="宋体"/>
          <w:kern w:val="0"/>
          <w:sz w:val="22"/>
          <w:szCs w:val="22"/>
          <w:highlight w:val="none"/>
        </w:rPr>
      </w:pPr>
      <w:r>
        <w:rPr>
          <w:rFonts w:hint="eastAsia" w:ascii="宋体" w:hAnsi="宋体" w:cs="宋体"/>
          <w:kern w:val="0"/>
          <w:sz w:val="22"/>
          <w:szCs w:val="22"/>
          <w:highlight w:val="none"/>
        </w:rPr>
        <w:t>4.2</w:t>
      </w:r>
      <w:r>
        <w:rPr>
          <w:rFonts w:hint="eastAsia" w:ascii="宋体" w:hAnsi="宋体" w:cs="宋体"/>
          <w:b/>
          <w:sz w:val="22"/>
          <w:szCs w:val="22"/>
          <w:highlight w:val="none"/>
        </w:rPr>
        <w:t>采购组织机构将按照招标文件规定的时间通过“政府采购云平台”组织开标、开启投标文件，所有供应商均应当准时(在线)参加。</w:t>
      </w:r>
      <w:r>
        <w:rPr>
          <w:rFonts w:hint="eastAsia" w:ascii="宋体" w:hAnsi="宋体" w:cs="宋体"/>
          <w:b/>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5、开标流程</w:t>
      </w:r>
    </w:p>
    <w:p>
      <w:pPr>
        <w:spacing w:line="460" w:lineRule="exact"/>
        <w:ind w:firstLine="541" w:firstLineChars="245"/>
        <w:rPr>
          <w:rFonts w:ascii="宋体" w:hAnsi="宋体" w:cs="宋体"/>
          <w:b/>
          <w:kern w:val="0"/>
          <w:sz w:val="22"/>
          <w:szCs w:val="22"/>
          <w:highlight w:val="none"/>
        </w:rPr>
      </w:pPr>
      <w:r>
        <w:rPr>
          <w:rFonts w:hint="eastAsia" w:ascii="宋体" w:hAnsi="宋体" w:cs="宋体"/>
          <w:b/>
          <w:kern w:val="0"/>
          <w:sz w:val="22"/>
          <w:szCs w:val="22"/>
          <w:highlight w:val="none"/>
        </w:rPr>
        <w:t>5.1开标、评标</w:t>
      </w:r>
    </w:p>
    <w:p>
      <w:pPr>
        <w:spacing w:line="460" w:lineRule="exact"/>
        <w:ind w:firstLine="539" w:firstLineChars="245"/>
        <w:rPr>
          <w:rFonts w:ascii="宋体" w:hAnsi="宋体" w:cs="宋体"/>
          <w:sz w:val="22"/>
          <w:szCs w:val="22"/>
          <w:highlight w:val="none"/>
        </w:rPr>
      </w:pPr>
      <w:r>
        <w:rPr>
          <w:rFonts w:hint="eastAsia" w:ascii="宋体" w:hAnsi="宋体" w:cs="宋体"/>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ascii="宋体" w:hAnsi="宋体" w:cs="宋体"/>
          <w:highlight w:val="none"/>
        </w:rPr>
      </w:pPr>
      <w:r>
        <w:rPr>
          <w:rFonts w:hint="eastAsia" w:ascii="宋体" w:hAnsi="宋体" w:cs="宋体"/>
          <w:bCs/>
          <w:sz w:val="22"/>
          <w:szCs w:val="22"/>
          <w:highlight w:val="none"/>
        </w:rPr>
        <w:t>投标人不足3家的，不得开标。</w:t>
      </w:r>
    </w:p>
    <w:p>
      <w:pPr>
        <w:spacing w:line="460" w:lineRule="exact"/>
        <w:ind w:firstLine="539" w:firstLineChars="245"/>
        <w:rPr>
          <w:rFonts w:ascii="宋体" w:hAnsi="宋体" w:cs="宋体"/>
          <w:kern w:val="0"/>
          <w:sz w:val="22"/>
          <w:szCs w:val="22"/>
          <w:highlight w:val="none"/>
        </w:rPr>
      </w:pPr>
      <w:r>
        <w:rPr>
          <w:rFonts w:hint="eastAsia" w:ascii="宋体" w:hAnsi="宋体" w:cs="宋体"/>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ascii="宋体" w:hAnsi="宋体" w:cs="宋体"/>
          <w:kern w:val="0"/>
          <w:sz w:val="22"/>
          <w:szCs w:val="22"/>
          <w:highlight w:val="none"/>
        </w:rPr>
      </w:pPr>
      <w:r>
        <w:rPr>
          <w:rFonts w:hint="eastAsia" w:ascii="宋体" w:hAnsi="宋体" w:cs="宋体"/>
          <w:kern w:val="0"/>
          <w:sz w:val="22"/>
          <w:szCs w:val="22"/>
          <w:highlight w:val="none"/>
        </w:rPr>
        <w:t>（3）开启《投标文件》，进入资格审查；</w:t>
      </w:r>
      <w:r>
        <w:rPr>
          <w:rFonts w:hint="eastAsia" w:ascii="宋体" w:hAnsi="宋体" w:cs="宋体"/>
          <w:bCs/>
          <w:sz w:val="22"/>
          <w:szCs w:val="22"/>
          <w:highlight w:val="none"/>
        </w:rPr>
        <w:t>合格投标人不足3家的，不得评标。</w:t>
      </w:r>
    </w:p>
    <w:p>
      <w:pPr>
        <w:spacing w:line="460" w:lineRule="exact"/>
        <w:ind w:firstLine="541" w:firstLineChars="245"/>
        <w:rPr>
          <w:rFonts w:ascii="宋体" w:hAnsi="宋体" w:cs="宋体"/>
          <w:kern w:val="0"/>
          <w:sz w:val="22"/>
          <w:szCs w:val="22"/>
          <w:highlight w:val="none"/>
        </w:rPr>
      </w:pPr>
      <w:r>
        <w:rPr>
          <w:rFonts w:hint="eastAsia" w:ascii="宋体" w:hAnsi="宋体" w:cs="宋体"/>
          <w:b/>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ascii="宋体" w:hAnsi="宋体" w:cs="宋体"/>
          <w:bCs/>
          <w:sz w:val="22"/>
          <w:szCs w:val="22"/>
          <w:highlight w:val="none"/>
        </w:rPr>
      </w:pPr>
      <w:r>
        <w:rPr>
          <w:rFonts w:hint="eastAsia" w:ascii="宋体" w:hAnsi="宋体" w:cs="宋体"/>
          <w:kern w:val="0"/>
          <w:sz w:val="22"/>
          <w:szCs w:val="22"/>
          <w:highlight w:val="none"/>
        </w:rPr>
        <w:t>（4）开启资格审查通过的投标人的商务技术文件进入符合性审查，</w:t>
      </w:r>
      <w:r>
        <w:rPr>
          <w:rFonts w:hint="eastAsia" w:ascii="宋体" w:hAnsi="宋体" w:cs="宋体"/>
          <w:bCs/>
          <w:sz w:val="22"/>
          <w:szCs w:val="22"/>
          <w:highlight w:val="none"/>
        </w:rPr>
        <w:t>以确定其是否满足招标文件的实质性要求，合格投标人不足3家的，不得评标。</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ascii="宋体" w:hAnsi="宋体" w:cs="宋体"/>
          <w:highlight w:val="none"/>
        </w:rPr>
      </w:pPr>
      <w:r>
        <w:rPr>
          <w:rFonts w:hint="eastAsia" w:ascii="宋体" w:hAnsi="宋体" w:cs="宋体"/>
          <w:bCs/>
          <w:sz w:val="22"/>
          <w:szCs w:val="22"/>
          <w:highlight w:val="none"/>
        </w:rPr>
        <w:t>（5）对通过资格审查、符合性审查的合格供应商进行商务技术部分的评审。</w:t>
      </w:r>
    </w:p>
    <w:p>
      <w:pPr>
        <w:spacing w:line="460" w:lineRule="exact"/>
        <w:ind w:firstLine="539" w:firstLineChars="245"/>
        <w:rPr>
          <w:rFonts w:ascii="宋体" w:hAnsi="宋体" w:cs="宋体"/>
          <w:kern w:val="0"/>
          <w:sz w:val="22"/>
          <w:szCs w:val="22"/>
          <w:highlight w:val="none"/>
        </w:rPr>
      </w:pPr>
      <w:r>
        <w:rPr>
          <w:rFonts w:hint="eastAsia" w:ascii="宋体" w:hAnsi="宋体" w:cs="宋体"/>
          <w:kern w:val="0"/>
          <w:sz w:val="22"/>
          <w:szCs w:val="22"/>
          <w:highlight w:val="none"/>
        </w:rPr>
        <w:t>（6）评标委员会对报价的合理性、准确性等进行审查核实。</w:t>
      </w:r>
    </w:p>
    <w:p>
      <w:pPr>
        <w:spacing w:line="460" w:lineRule="exact"/>
        <w:ind w:firstLine="539" w:firstLineChars="245"/>
        <w:rPr>
          <w:rFonts w:ascii="宋体" w:hAnsi="宋体" w:cs="宋体"/>
          <w:kern w:val="0"/>
          <w:sz w:val="22"/>
          <w:szCs w:val="22"/>
          <w:highlight w:val="none"/>
        </w:rPr>
      </w:pPr>
      <w:r>
        <w:rPr>
          <w:rFonts w:hint="eastAsia" w:ascii="宋体" w:hAnsi="宋体" w:cs="宋体"/>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ascii="宋体" w:hAnsi="宋体" w:cs="宋体"/>
          <w:b/>
          <w:kern w:val="0"/>
          <w:sz w:val="22"/>
          <w:szCs w:val="22"/>
          <w:highlight w:val="none"/>
        </w:rPr>
      </w:pPr>
      <w:r>
        <w:rPr>
          <w:rFonts w:hint="eastAsia" w:ascii="宋体" w:hAnsi="宋体" w:cs="宋体"/>
          <w:b/>
          <w:kern w:val="0"/>
          <w:sz w:val="22"/>
          <w:szCs w:val="22"/>
          <w:highlight w:val="none"/>
        </w:rPr>
        <w:t>特别说明：如遇“政府采购云平台”电子化开标或评审程序调整的，按调整后程序执行。</w:t>
      </w:r>
    </w:p>
    <w:p>
      <w:pPr>
        <w:spacing w:line="460" w:lineRule="exact"/>
        <w:ind w:firstLine="539" w:firstLineChars="245"/>
        <w:rPr>
          <w:rFonts w:ascii="宋体" w:hAnsi="宋体" w:cs="宋体"/>
          <w:sz w:val="22"/>
          <w:szCs w:val="22"/>
          <w:highlight w:val="none"/>
        </w:rPr>
      </w:pPr>
      <w:bookmarkStart w:id="20" w:name="_Toc24550037"/>
      <w:bookmarkStart w:id="21" w:name="_Toc33194393"/>
      <w:r>
        <w:rPr>
          <w:rFonts w:hint="eastAsia" w:ascii="宋体" w:hAnsi="宋体" w:cs="宋体"/>
          <w:sz w:val="22"/>
          <w:szCs w:val="22"/>
          <w:highlight w:val="none"/>
        </w:rPr>
        <w:t>6、投标人资格审查</w:t>
      </w:r>
      <w:bookmarkEnd w:id="20"/>
      <w:bookmarkEnd w:id="21"/>
    </w:p>
    <w:p>
      <w:pPr>
        <w:spacing w:line="460" w:lineRule="exact"/>
        <w:ind w:firstLine="541" w:firstLineChars="245"/>
        <w:rPr>
          <w:rFonts w:ascii="宋体" w:hAnsi="宋体" w:cs="宋体"/>
          <w:sz w:val="22"/>
          <w:szCs w:val="22"/>
          <w:highlight w:val="none"/>
        </w:rPr>
      </w:pPr>
      <w:r>
        <w:rPr>
          <w:rFonts w:hint="eastAsia" w:ascii="宋体" w:hAnsi="宋体" w:cs="宋体"/>
          <w:b/>
          <w:sz w:val="22"/>
          <w:szCs w:val="22"/>
          <w:highlight w:val="none"/>
        </w:rPr>
        <w:t>6.1开标大会结束后，招标人或采购代理机构首先依法对各投标人的资格进行审查，审查各投标人的资格是否满足招标文件的要求。</w:t>
      </w:r>
      <w:r>
        <w:rPr>
          <w:rFonts w:hint="eastAsia" w:ascii="宋体" w:hAnsi="宋体" w:cs="宋体"/>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ascii="宋体" w:hAnsi="宋体" w:cs="宋体"/>
          <w:b/>
          <w:kern w:val="0"/>
          <w:sz w:val="22"/>
          <w:szCs w:val="22"/>
          <w:highlight w:val="none"/>
        </w:rPr>
      </w:pPr>
      <w:r>
        <w:rPr>
          <w:rFonts w:hint="eastAsia" w:ascii="宋体" w:hAnsi="宋体" w:cs="宋体"/>
          <w:b/>
          <w:sz w:val="22"/>
          <w:szCs w:val="22"/>
          <w:highlight w:val="none"/>
        </w:rPr>
        <w:t>6.2投标人提交的资格证明材料无法证明其符合招标文件规定的“投标人资格要求”的，招标人或采购代理机构</w:t>
      </w:r>
      <w:r>
        <w:rPr>
          <w:rFonts w:hint="eastAsia" w:ascii="宋体" w:hAnsi="宋体" w:cs="宋体"/>
          <w:b/>
          <w:kern w:val="0"/>
          <w:sz w:val="22"/>
          <w:szCs w:val="22"/>
          <w:highlight w:val="none"/>
        </w:rPr>
        <w:t>将对其作资格审查不通过处理（无效投标），并不再将其投标提交评标委员会进行后续评审。</w:t>
      </w:r>
    </w:p>
    <w:p>
      <w:pPr>
        <w:spacing w:line="460" w:lineRule="exact"/>
        <w:ind w:firstLine="541" w:firstLineChars="245"/>
        <w:rPr>
          <w:rFonts w:ascii="宋体" w:hAnsi="宋体" w:cs="宋体"/>
          <w:b/>
          <w:bCs/>
          <w:sz w:val="22"/>
          <w:szCs w:val="22"/>
          <w:highlight w:val="none"/>
        </w:rPr>
      </w:pPr>
      <w:r>
        <w:rPr>
          <w:rFonts w:hint="eastAsia" w:ascii="宋体" w:hAnsi="宋体" w:cs="宋体"/>
          <w:b/>
          <w:sz w:val="22"/>
          <w:szCs w:val="22"/>
          <w:highlight w:val="none"/>
        </w:rPr>
        <w:t>6</w:t>
      </w:r>
      <w:r>
        <w:rPr>
          <w:rFonts w:hint="eastAsia" w:ascii="宋体" w:hAnsi="宋体" w:cs="宋体"/>
          <w:b/>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ascii="宋体" w:hAnsi="宋体" w:cs="宋体"/>
          <w:b/>
          <w:sz w:val="22"/>
          <w:szCs w:val="22"/>
          <w:highlight w:val="none"/>
          <w:u w:val="single"/>
        </w:rPr>
      </w:pPr>
      <w:r>
        <w:rPr>
          <w:rFonts w:hint="eastAsia" w:ascii="宋体" w:hAnsi="宋体" w:cs="宋体"/>
          <w:b/>
          <w:sz w:val="22"/>
          <w:szCs w:val="22"/>
          <w:highlight w:val="none"/>
          <w:u w:val="single"/>
        </w:rPr>
        <w:t>8、投标人存在下列情况之一的，投标无效：</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（1）投标文件未按招标文件要求签署、盖章的；</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 xml:space="preserve">（2）不具备招标文件中规定的资格要求的； </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（3）明显不符合招标文件中主要技术规格、技术标准的；</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（4）投标文件内容不全或关键字迹模糊无法辨认的；</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（5）报价超过招标文件中规定的预算金额的；</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（6）投标人代表没有法定代表人合法、有效委托的；</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（7）投标文件存在一个或一个以上备选（替代）投标方案的；</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（8）仅提交“备份投标文件”的；</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（9）投标文件含有招标人不能接受的附加条件的；</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（10）法律、法规和招标文件规定的其他无效情形。</w:t>
      </w:r>
    </w:p>
    <w:p>
      <w:pPr>
        <w:spacing w:line="460" w:lineRule="exact"/>
        <w:ind w:firstLine="541" w:firstLineChars="245"/>
        <w:rPr>
          <w:rFonts w:ascii="宋体" w:hAnsi="宋体" w:cs="宋体"/>
          <w:b/>
          <w:bCs/>
          <w:sz w:val="22"/>
          <w:szCs w:val="22"/>
          <w:highlight w:val="none"/>
          <w:u w:val="single"/>
        </w:rPr>
      </w:pPr>
      <w:r>
        <w:rPr>
          <w:rFonts w:hint="eastAsia" w:ascii="宋体" w:hAnsi="宋体" w:cs="宋体"/>
          <w:b/>
          <w:bCs/>
          <w:sz w:val="22"/>
          <w:szCs w:val="22"/>
          <w:highlight w:val="none"/>
          <w:u w:val="single"/>
        </w:rPr>
        <w:t>9、有下列情形之一的，视为投标人串通投标，其投标无效</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（1）不同投标人的投标文件由同一单位或者个人编制；</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（2）不同投标人委托同一单位或者个人办理投标事宜；</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（3）不同投标人的投标文件载明的项目管理成员或者联系人员为同一人；</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（4）不同投标人的投标文件异常一致或者投标报价呈规律性差异；</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（5）不同投标人的投标文件相互混装。</w:t>
      </w:r>
    </w:p>
    <w:p>
      <w:pPr>
        <w:spacing w:line="460" w:lineRule="exact"/>
        <w:ind w:firstLine="541" w:firstLineChars="245"/>
        <w:rPr>
          <w:rFonts w:ascii="宋体" w:hAnsi="宋体" w:cs="宋体"/>
          <w:b/>
          <w:bCs/>
          <w:sz w:val="22"/>
          <w:szCs w:val="22"/>
          <w:highlight w:val="none"/>
          <w:u w:val="single"/>
        </w:rPr>
      </w:pPr>
      <w:r>
        <w:rPr>
          <w:rFonts w:hint="eastAsia" w:ascii="宋体" w:hAnsi="宋体" w:cs="宋体"/>
          <w:b/>
          <w:bCs/>
          <w:sz w:val="22"/>
          <w:szCs w:val="22"/>
          <w:highlight w:val="none"/>
          <w:u w:val="single"/>
        </w:rPr>
        <w:t>10、投标文件报价出现前后不一致的，按照下列规定修正：</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（2）大写金额和小写金额不一致的，以大写金额为准；</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（3）单价金额小数点或者百分比有明显错位的，以开标一览表的总价为准，并修改单价；</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（4）总价金额与按单价汇总金额不一致的，以单价金额计算结果为准。</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ascii="宋体" w:hAnsi="宋体" w:cs="宋体"/>
          <w:bCs/>
          <w:sz w:val="22"/>
          <w:szCs w:val="22"/>
          <w:highlight w:val="none"/>
        </w:rPr>
      </w:pPr>
      <w:r>
        <w:rPr>
          <w:rFonts w:hint="eastAsia" w:ascii="宋体" w:hAnsi="宋体" w:cs="宋体"/>
          <w:bCs/>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ascii="宋体" w:hAnsi="宋体" w:cs="宋体"/>
          <w:bCs/>
          <w:sz w:val="22"/>
          <w:szCs w:val="22"/>
          <w:highlight w:val="none"/>
        </w:rPr>
      </w:pPr>
      <w:r>
        <w:rPr>
          <w:rFonts w:hint="eastAsia" w:ascii="宋体" w:hAnsi="宋体" w:cs="宋体"/>
          <w:bCs/>
          <w:sz w:val="22"/>
          <w:szCs w:val="22"/>
          <w:highlight w:val="none"/>
        </w:rPr>
        <w:t>12、投标文件的澄清</w:t>
      </w:r>
    </w:p>
    <w:p>
      <w:pPr>
        <w:spacing w:line="460" w:lineRule="exact"/>
        <w:ind w:firstLine="759" w:firstLineChars="345"/>
        <w:rPr>
          <w:rFonts w:ascii="宋体" w:hAnsi="宋体" w:cs="宋体"/>
          <w:bCs/>
          <w:sz w:val="22"/>
          <w:szCs w:val="22"/>
          <w:highlight w:val="none"/>
        </w:rPr>
      </w:pPr>
      <w:r>
        <w:rPr>
          <w:rFonts w:hint="eastAsia" w:ascii="宋体" w:hAnsi="宋体" w:cs="宋体"/>
          <w:bCs/>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ascii="宋体" w:hAnsi="宋体" w:cs="宋体"/>
          <w:bCs/>
          <w:sz w:val="22"/>
          <w:szCs w:val="22"/>
          <w:highlight w:val="none"/>
        </w:rPr>
      </w:pPr>
      <w:r>
        <w:rPr>
          <w:rFonts w:hint="eastAsia" w:ascii="宋体" w:hAnsi="宋体" w:cs="宋体"/>
          <w:bCs/>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宋体" w:hAnsi="宋体" w:cs="宋体"/>
          <w:b/>
          <w:sz w:val="22"/>
          <w:szCs w:val="22"/>
          <w:highlight w:val="none"/>
        </w:rPr>
      </w:pPr>
      <w:r>
        <w:rPr>
          <w:rFonts w:hint="eastAsia" w:ascii="宋体" w:hAnsi="宋体" w:cs="宋体"/>
          <w:sz w:val="22"/>
          <w:szCs w:val="22"/>
          <w:highlight w:val="none"/>
        </w:rPr>
        <w:t>拒不按要求对其投标文件进行澄清，说明或补正的投标人，评标委员会可以否决其投标。</w:t>
      </w:r>
    </w:p>
    <w:p>
      <w:pPr>
        <w:spacing w:line="460" w:lineRule="exact"/>
        <w:ind w:firstLine="759" w:firstLineChars="345"/>
        <w:rPr>
          <w:rFonts w:ascii="宋体" w:hAnsi="宋体" w:cs="宋体"/>
          <w:b/>
          <w:sz w:val="22"/>
          <w:szCs w:val="22"/>
          <w:highlight w:val="none"/>
        </w:rPr>
      </w:pPr>
      <w:r>
        <w:rPr>
          <w:rFonts w:hint="eastAsia" w:ascii="宋体" w:hAnsi="宋体" w:cs="宋体"/>
          <w:sz w:val="22"/>
          <w:szCs w:val="22"/>
          <w:highlight w:val="none"/>
        </w:rPr>
        <w:t>12.2</w:t>
      </w:r>
      <w:r>
        <w:rPr>
          <w:rFonts w:hint="eastAsia" w:ascii="宋体" w:hAnsi="宋体" w:cs="宋体"/>
          <w:b/>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ascii="宋体" w:hAnsi="宋体" w:cs="宋体"/>
          <w:sz w:val="22"/>
          <w:szCs w:val="22"/>
          <w:highlight w:val="none"/>
        </w:rPr>
      </w:pPr>
      <w:r>
        <w:rPr>
          <w:rFonts w:hint="eastAsia" w:ascii="宋体" w:hAnsi="宋体" w:cs="宋体"/>
          <w:sz w:val="22"/>
          <w:szCs w:val="22"/>
          <w:highlight w:val="none"/>
        </w:rPr>
        <w:t>13、评审结果的修改</w:t>
      </w:r>
    </w:p>
    <w:p>
      <w:pPr>
        <w:spacing w:line="460" w:lineRule="exact"/>
        <w:ind w:firstLine="762" w:firstLineChars="345"/>
        <w:rPr>
          <w:rFonts w:ascii="宋体" w:hAnsi="宋体" w:cs="宋体"/>
          <w:b/>
          <w:sz w:val="22"/>
          <w:szCs w:val="22"/>
          <w:highlight w:val="none"/>
        </w:rPr>
      </w:pPr>
      <w:r>
        <w:rPr>
          <w:rFonts w:hint="eastAsia" w:ascii="宋体" w:hAnsi="宋体" w:cs="宋体"/>
          <w:b/>
          <w:sz w:val="22"/>
          <w:szCs w:val="22"/>
          <w:highlight w:val="none"/>
        </w:rPr>
        <w:t>13.1评标结果汇总完成后，除下列情形外，任何人不得修改评标结果：</w:t>
      </w:r>
    </w:p>
    <w:p>
      <w:pPr>
        <w:spacing w:line="460" w:lineRule="exact"/>
        <w:ind w:firstLine="759" w:firstLineChars="345"/>
        <w:rPr>
          <w:rFonts w:ascii="宋体" w:hAnsi="宋体" w:cs="宋体"/>
          <w:sz w:val="22"/>
          <w:szCs w:val="22"/>
          <w:highlight w:val="none"/>
        </w:rPr>
      </w:pPr>
      <w:r>
        <w:rPr>
          <w:rFonts w:hint="eastAsia" w:ascii="宋体" w:hAnsi="宋体" w:cs="宋体"/>
          <w:sz w:val="22"/>
          <w:szCs w:val="22"/>
          <w:highlight w:val="none"/>
        </w:rPr>
        <w:t>（1）分值汇总计算错误的；</w:t>
      </w:r>
    </w:p>
    <w:p>
      <w:pPr>
        <w:spacing w:line="460" w:lineRule="exact"/>
        <w:ind w:firstLine="759" w:firstLineChars="345"/>
        <w:rPr>
          <w:rFonts w:ascii="宋体" w:hAnsi="宋体" w:cs="宋体"/>
          <w:sz w:val="22"/>
          <w:szCs w:val="22"/>
          <w:highlight w:val="none"/>
        </w:rPr>
      </w:pPr>
      <w:r>
        <w:rPr>
          <w:rFonts w:hint="eastAsia" w:ascii="宋体" w:hAnsi="宋体" w:cs="宋体"/>
          <w:sz w:val="22"/>
          <w:szCs w:val="22"/>
          <w:highlight w:val="none"/>
        </w:rPr>
        <w:t>（2）分项评分超出评分标准范围的；</w:t>
      </w:r>
    </w:p>
    <w:p>
      <w:pPr>
        <w:spacing w:line="460" w:lineRule="exact"/>
        <w:ind w:firstLine="759" w:firstLineChars="345"/>
        <w:rPr>
          <w:rFonts w:ascii="宋体" w:hAnsi="宋体" w:cs="宋体"/>
          <w:sz w:val="22"/>
          <w:szCs w:val="22"/>
          <w:highlight w:val="none"/>
        </w:rPr>
      </w:pPr>
      <w:r>
        <w:rPr>
          <w:rFonts w:hint="eastAsia" w:ascii="宋体" w:hAnsi="宋体" w:cs="宋体"/>
          <w:sz w:val="22"/>
          <w:szCs w:val="22"/>
          <w:highlight w:val="none"/>
        </w:rPr>
        <w:t>（3）评标委员会成员对客观评审因素评分不一致的；</w:t>
      </w:r>
    </w:p>
    <w:p>
      <w:pPr>
        <w:spacing w:line="460" w:lineRule="exact"/>
        <w:ind w:firstLine="759" w:firstLineChars="345"/>
        <w:rPr>
          <w:rFonts w:ascii="宋体" w:hAnsi="宋体" w:cs="宋体"/>
          <w:sz w:val="22"/>
          <w:szCs w:val="22"/>
          <w:highlight w:val="none"/>
        </w:rPr>
      </w:pPr>
      <w:r>
        <w:rPr>
          <w:rFonts w:hint="eastAsia" w:ascii="宋体" w:hAnsi="宋体" w:cs="宋体"/>
          <w:sz w:val="22"/>
          <w:szCs w:val="22"/>
          <w:highlight w:val="none"/>
        </w:rPr>
        <w:t>（4）经评标委员会认定评分畸高、畸低的。</w:t>
      </w:r>
    </w:p>
    <w:p>
      <w:pPr>
        <w:spacing w:line="460" w:lineRule="exact"/>
        <w:ind w:firstLine="759" w:firstLineChars="345"/>
        <w:rPr>
          <w:rFonts w:ascii="宋体" w:hAnsi="宋体" w:cs="宋体"/>
          <w:highlight w:val="none"/>
        </w:rPr>
      </w:pPr>
      <w:r>
        <w:rPr>
          <w:rFonts w:hint="eastAsia" w:ascii="宋体" w:hAnsi="宋体" w:cs="宋体"/>
          <w:bCs/>
          <w:sz w:val="22"/>
          <w:szCs w:val="22"/>
          <w:highlight w:val="none"/>
        </w:rPr>
        <w:t>13.2书面评标报告签署前，经复核发现存在以上情形之一的，评标委员会将当场修改评标结果，并在</w:t>
      </w:r>
      <w:r>
        <w:rPr>
          <w:rFonts w:hint="eastAsia" w:ascii="宋体" w:hAnsi="宋体" w:cs="宋体"/>
          <w:b/>
          <w:sz w:val="22"/>
          <w:szCs w:val="22"/>
          <w:highlight w:val="none"/>
        </w:rPr>
        <w:t>评标报告中记载。</w:t>
      </w:r>
    </w:p>
    <w:p>
      <w:pPr>
        <w:spacing w:line="460" w:lineRule="exact"/>
        <w:ind w:firstLine="759" w:firstLineChars="345"/>
        <w:rPr>
          <w:rFonts w:ascii="宋体" w:hAnsi="宋体" w:cs="宋体"/>
          <w:b/>
          <w:sz w:val="22"/>
          <w:szCs w:val="22"/>
          <w:highlight w:val="none"/>
        </w:rPr>
      </w:pPr>
      <w:r>
        <w:rPr>
          <w:rFonts w:hint="eastAsia" w:ascii="宋体" w:hAnsi="宋体" w:cs="宋体"/>
          <w:sz w:val="22"/>
          <w:szCs w:val="22"/>
          <w:highlight w:val="none"/>
        </w:rPr>
        <w:t>14</w:t>
      </w:r>
      <w:r>
        <w:rPr>
          <w:rFonts w:hint="eastAsia" w:ascii="宋体" w:hAnsi="宋体" w:cs="宋体"/>
          <w:kern w:val="0"/>
          <w:sz w:val="22"/>
          <w:szCs w:val="22"/>
          <w:highlight w:val="none"/>
        </w:rPr>
        <w:t>、</w:t>
      </w:r>
      <w:r>
        <w:rPr>
          <w:rFonts w:hint="eastAsia" w:ascii="宋体" w:hAnsi="宋体" w:cs="宋体"/>
          <w:sz w:val="22"/>
          <w:szCs w:val="22"/>
          <w:highlight w:val="none"/>
        </w:rPr>
        <w:t>确定中标候选人</w:t>
      </w:r>
    </w:p>
    <w:p>
      <w:pPr>
        <w:spacing w:line="460" w:lineRule="exact"/>
        <w:ind w:firstLine="759" w:firstLineChars="345"/>
        <w:rPr>
          <w:rFonts w:ascii="宋体" w:hAnsi="宋体" w:cs="宋体"/>
          <w:sz w:val="22"/>
          <w:szCs w:val="22"/>
          <w:highlight w:val="none"/>
        </w:rPr>
      </w:pPr>
      <w:r>
        <w:rPr>
          <w:rFonts w:hint="eastAsia" w:ascii="宋体" w:hAnsi="宋体" w:cs="宋体"/>
          <w:sz w:val="22"/>
          <w:szCs w:val="22"/>
          <w:highlight w:val="none"/>
        </w:rPr>
        <w:t>14.1由评标委员会确定中标候选人。</w:t>
      </w:r>
    </w:p>
    <w:p>
      <w:pPr>
        <w:spacing w:line="460" w:lineRule="exact"/>
        <w:ind w:firstLine="759" w:firstLineChars="345"/>
        <w:rPr>
          <w:rFonts w:ascii="宋体" w:hAnsi="宋体" w:cs="宋体"/>
          <w:sz w:val="22"/>
          <w:szCs w:val="22"/>
          <w:highlight w:val="none"/>
        </w:rPr>
      </w:pPr>
      <w:r>
        <w:rPr>
          <w:rFonts w:hint="eastAsia" w:ascii="宋体" w:hAnsi="宋体" w:cs="宋体"/>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ascii="宋体" w:hAnsi="宋体" w:cs="宋体"/>
          <w:bCs/>
          <w:sz w:val="22"/>
          <w:szCs w:val="22"/>
          <w:highlight w:val="none"/>
        </w:rPr>
      </w:pPr>
      <w:r>
        <w:rPr>
          <w:rFonts w:hint="eastAsia" w:ascii="宋体" w:hAnsi="宋体" w:cs="宋体"/>
          <w:b/>
          <w:bCs/>
          <w:sz w:val="22"/>
          <w:szCs w:val="22"/>
          <w:highlight w:val="none"/>
        </w:rPr>
        <w:t>15、确定中标人</w:t>
      </w:r>
    </w:p>
    <w:p>
      <w:pPr>
        <w:spacing w:line="460" w:lineRule="exact"/>
        <w:ind w:firstLine="762" w:firstLineChars="345"/>
        <w:rPr>
          <w:rFonts w:ascii="宋体" w:hAnsi="宋体" w:cs="宋体"/>
          <w:b/>
          <w:bCs/>
          <w:sz w:val="22"/>
          <w:szCs w:val="22"/>
          <w:highlight w:val="none"/>
        </w:rPr>
      </w:pPr>
      <w:r>
        <w:rPr>
          <w:rFonts w:hint="eastAsia" w:ascii="宋体" w:hAnsi="宋体" w:cs="宋体"/>
          <w:b/>
          <w:sz w:val="22"/>
          <w:szCs w:val="22"/>
          <w:highlight w:val="none"/>
        </w:rPr>
        <w:t>15</w:t>
      </w:r>
      <w:r>
        <w:rPr>
          <w:rFonts w:hint="eastAsia" w:ascii="宋体" w:hAnsi="宋体" w:cs="宋体"/>
          <w:b/>
          <w:bCs/>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宋体" w:hAnsi="宋体" w:cs="宋体"/>
          <w:sz w:val="22"/>
          <w:szCs w:val="22"/>
          <w:highlight w:val="none"/>
        </w:rPr>
      </w:pPr>
      <w:r>
        <w:rPr>
          <w:rFonts w:hint="eastAsia" w:ascii="宋体" w:hAnsi="宋体" w:cs="宋体"/>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ascii="宋体" w:hAnsi="宋体" w:cs="宋体"/>
          <w:sz w:val="22"/>
          <w:szCs w:val="22"/>
          <w:highlight w:val="none"/>
        </w:rPr>
      </w:pPr>
      <w:r>
        <w:rPr>
          <w:rFonts w:hint="eastAsia" w:ascii="宋体" w:hAnsi="宋体" w:cs="宋体"/>
          <w:sz w:val="22"/>
          <w:szCs w:val="22"/>
          <w:highlight w:val="none"/>
        </w:rPr>
        <w:t>16、起草、签署评审报告</w:t>
      </w:r>
    </w:p>
    <w:p>
      <w:pPr>
        <w:spacing w:line="460" w:lineRule="exact"/>
        <w:ind w:firstLine="759" w:firstLineChars="345"/>
        <w:rPr>
          <w:rFonts w:ascii="宋体" w:hAnsi="宋体" w:cs="宋体"/>
          <w:b/>
          <w:bCs/>
          <w:sz w:val="22"/>
          <w:szCs w:val="22"/>
          <w:highlight w:val="none"/>
        </w:rPr>
      </w:pPr>
      <w:r>
        <w:rPr>
          <w:rFonts w:hint="eastAsia" w:ascii="宋体" w:hAnsi="宋体" w:cs="宋体"/>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ascii="宋体" w:hAnsi="宋体" w:cs="宋体"/>
          <w:sz w:val="22"/>
          <w:szCs w:val="22"/>
          <w:highlight w:val="none"/>
        </w:rPr>
      </w:pPr>
      <w:r>
        <w:rPr>
          <w:rFonts w:hint="eastAsia" w:ascii="宋体" w:hAnsi="宋体" w:cs="宋体"/>
          <w:sz w:val="22"/>
          <w:szCs w:val="22"/>
          <w:highlight w:val="none"/>
        </w:rPr>
        <w:t>17</w:t>
      </w:r>
      <w:r>
        <w:rPr>
          <w:rFonts w:hint="eastAsia" w:ascii="宋体" w:hAnsi="宋体" w:cs="宋体"/>
          <w:kern w:val="0"/>
          <w:sz w:val="22"/>
          <w:szCs w:val="22"/>
          <w:highlight w:val="none"/>
        </w:rPr>
        <w:t>、</w:t>
      </w:r>
      <w:r>
        <w:rPr>
          <w:rFonts w:hint="eastAsia" w:ascii="宋体" w:hAnsi="宋体" w:cs="宋体"/>
          <w:sz w:val="22"/>
          <w:szCs w:val="22"/>
          <w:highlight w:val="none"/>
        </w:rPr>
        <w:t>中标人确定后，招标人将在政府指定媒体公告中标结果，招标人向中标人发出中标通知书。</w:t>
      </w:r>
    </w:p>
    <w:p>
      <w:pPr>
        <w:spacing w:line="460" w:lineRule="exact"/>
        <w:ind w:firstLine="759" w:firstLineChars="345"/>
        <w:rPr>
          <w:rFonts w:ascii="宋体" w:hAnsi="宋体" w:cs="宋体"/>
          <w:b/>
          <w:sz w:val="22"/>
          <w:szCs w:val="22"/>
          <w:highlight w:val="none"/>
        </w:rPr>
      </w:pPr>
      <w:r>
        <w:rPr>
          <w:rFonts w:hint="eastAsia" w:ascii="宋体" w:hAnsi="宋体" w:cs="宋体"/>
          <w:sz w:val="22"/>
          <w:szCs w:val="22"/>
          <w:highlight w:val="none"/>
        </w:rPr>
        <w:t>18、</w:t>
      </w:r>
      <w:r>
        <w:rPr>
          <w:rFonts w:hint="eastAsia" w:ascii="宋体" w:hAnsi="宋体" w:cs="宋体"/>
          <w:b/>
          <w:sz w:val="22"/>
          <w:szCs w:val="22"/>
          <w:highlight w:val="none"/>
        </w:rPr>
        <w:t>招标人对决标结果不做任何解释，也不保证最低价中标。</w:t>
      </w:r>
    </w:p>
    <w:p>
      <w:pPr>
        <w:spacing w:line="460" w:lineRule="exact"/>
        <w:ind w:firstLine="762" w:firstLineChars="345"/>
        <w:rPr>
          <w:rFonts w:ascii="宋体" w:hAnsi="宋体" w:cs="宋体"/>
          <w:b/>
          <w:sz w:val="22"/>
          <w:szCs w:val="22"/>
          <w:highlight w:val="none"/>
        </w:rPr>
      </w:pPr>
      <w:r>
        <w:rPr>
          <w:rFonts w:hint="eastAsia" w:ascii="宋体" w:hAnsi="宋体" w:cs="宋体"/>
          <w:b/>
          <w:sz w:val="22"/>
          <w:szCs w:val="22"/>
          <w:highlight w:val="none"/>
        </w:rPr>
        <w:t>19、评标细则详见“评标原则及方法”。</w:t>
      </w:r>
    </w:p>
    <w:p>
      <w:pPr>
        <w:spacing w:before="100" w:beforeAutospacing="1" w:after="100" w:afterAutospacing="1" w:line="440" w:lineRule="exact"/>
        <w:jc w:val="center"/>
        <w:outlineLvl w:val="1"/>
        <w:rPr>
          <w:rFonts w:ascii="宋体" w:hAnsi="宋体" w:cs="宋体"/>
          <w:b/>
          <w:bCs/>
          <w:sz w:val="26"/>
          <w:szCs w:val="26"/>
          <w:highlight w:val="none"/>
        </w:rPr>
      </w:pPr>
      <w:bookmarkStart w:id="22" w:name="_Toc26836"/>
      <w:bookmarkStart w:id="23" w:name="_Toc21056"/>
      <w:r>
        <w:rPr>
          <w:rFonts w:hint="eastAsia" w:ascii="宋体" w:hAnsi="宋体" w:cs="宋体"/>
          <w:b/>
          <w:bCs/>
          <w:sz w:val="26"/>
          <w:szCs w:val="26"/>
          <w:highlight w:val="none"/>
        </w:rPr>
        <w:t>六、 授予合同</w:t>
      </w:r>
      <w:bookmarkEnd w:id="22"/>
      <w:bookmarkEnd w:id="23"/>
    </w:p>
    <w:p>
      <w:pPr>
        <w:spacing w:line="460" w:lineRule="exact"/>
        <w:ind w:firstLine="541" w:firstLineChars="245"/>
        <w:rPr>
          <w:rFonts w:ascii="宋体" w:hAnsi="宋体" w:cs="宋体"/>
          <w:b/>
          <w:sz w:val="22"/>
          <w:szCs w:val="22"/>
          <w:highlight w:val="none"/>
        </w:rPr>
      </w:pPr>
      <w:r>
        <w:rPr>
          <w:rFonts w:hint="eastAsia" w:ascii="宋体" w:hAnsi="宋体" w:cs="宋体"/>
          <w:b/>
          <w:sz w:val="22"/>
          <w:highlight w:val="none"/>
        </w:rPr>
        <w:t>1、中标通知书</w:t>
      </w:r>
    </w:p>
    <w:p>
      <w:pPr>
        <w:spacing w:line="460" w:lineRule="exact"/>
        <w:ind w:firstLine="541" w:firstLineChars="245"/>
        <w:rPr>
          <w:rFonts w:ascii="宋体" w:hAnsi="宋体" w:cs="宋体"/>
          <w:b/>
          <w:sz w:val="22"/>
          <w:szCs w:val="22"/>
          <w:highlight w:val="none"/>
        </w:rPr>
      </w:pPr>
      <w:r>
        <w:rPr>
          <w:rFonts w:hint="eastAsia" w:ascii="宋体" w:hAnsi="宋体" w:cs="宋体"/>
          <w:b/>
          <w:bCs/>
          <w:sz w:val="22"/>
          <w:szCs w:val="22"/>
          <w:highlight w:val="none"/>
        </w:rPr>
        <w:t>1.1</w:t>
      </w:r>
      <w:r>
        <w:rPr>
          <w:rFonts w:hint="eastAsia" w:ascii="宋体" w:hAnsi="宋体" w:cs="宋体"/>
          <w:sz w:val="22"/>
          <w:szCs w:val="22"/>
          <w:highlight w:val="none"/>
        </w:rPr>
        <w:t xml:space="preserve">中标人确定后，招标人将向中标人发出中标通知书。 </w:t>
      </w:r>
    </w:p>
    <w:p>
      <w:pPr>
        <w:spacing w:line="460" w:lineRule="exact"/>
        <w:ind w:firstLine="541" w:firstLineChars="245"/>
        <w:rPr>
          <w:rFonts w:ascii="宋体" w:hAnsi="宋体" w:cs="宋体"/>
          <w:sz w:val="22"/>
          <w:szCs w:val="22"/>
          <w:highlight w:val="none"/>
        </w:rPr>
      </w:pPr>
      <w:r>
        <w:rPr>
          <w:rFonts w:hint="eastAsia" w:ascii="宋体" w:hAnsi="宋体" w:cs="宋体"/>
          <w:b/>
          <w:bCs/>
          <w:sz w:val="22"/>
          <w:szCs w:val="22"/>
          <w:highlight w:val="none"/>
        </w:rPr>
        <w:t>1.2</w:t>
      </w:r>
      <w:r>
        <w:rPr>
          <w:rFonts w:hint="eastAsia" w:ascii="宋体" w:hAnsi="宋体" w:cs="宋体"/>
          <w:sz w:val="22"/>
          <w:szCs w:val="22"/>
          <w:highlight w:val="none"/>
        </w:rPr>
        <w:t>中标通知书是合同的一个组成部分,对招标人和中标人均具有同等法律效力。</w:t>
      </w:r>
    </w:p>
    <w:p>
      <w:pPr>
        <w:spacing w:line="460" w:lineRule="exact"/>
        <w:ind w:firstLine="539" w:firstLineChars="245"/>
        <w:rPr>
          <w:rFonts w:ascii="宋体" w:hAnsi="宋体" w:cs="宋体"/>
          <w:b/>
          <w:sz w:val="22"/>
          <w:szCs w:val="22"/>
          <w:highlight w:val="none"/>
        </w:rPr>
      </w:pPr>
      <w:r>
        <w:rPr>
          <w:rFonts w:hint="eastAsia" w:ascii="宋体" w:hAnsi="宋体" w:cs="宋体"/>
          <w:sz w:val="22"/>
          <w:highlight w:val="none"/>
        </w:rPr>
        <w:t>2、授标时更改采购货物数量的权力</w:t>
      </w:r>
    </w:p>
    <w:p>
      <w:pPr>
        <w:spacing w:line="460" w:lineRule="exact"/>
        <w:ind w:firstLine="539" w:firstLineChars="245"/>
        <w:rPr>
          <w:rFonts w:ascii="宋体" w:hAnsi="宋体" w:cs="宋体"/>
          <w:bCs/>
          <w:sz w:val="22"/>
          <w:szCs w:val="22"/>
          <w:highlight w:val="none"/>
        </w:rPr>
      </w:pPr>
      <w:r>
        <w:rPr>
          <w:rFonts w:hint="eastAsia" w:ascii="宋体" w:hAnsi="宋体" w:cs="宋体"/>
          <w:bCs/>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ascii="宋体" w:hAnsi="宋体" w:cs="宋体"/>
          <w:b/>
          <w:sz w:val="22"/>
          <w:szCs w:val="22"/>
          <w:highlight w:val="none"/>
        </w:rPr>
      </w:pPr>
      <w:r>
        <w:rPr>
          <w:rFonts w:hint="eastAsia" w:ascii="宋体" w:hAnsi="宋体" w:cs="宋体"/>
          <w:sz w:val="22"/>
          <w:highlight w:val="none"/>
        </w:rPr>
        <w:t>3、签订合同</w:t>
      </w:r>
    </w:p>
    <w:p>
      <w:pPr>
        <w:spacing w:line="460" w:lineRule="exact"/>
        <w:ind w:firstLine="539" w:firstLineChars="245"/>
        <w:rPr>
          <w:rFonts w:ascii="宋体" w:hAnsi="宋体" w:cs="宋体"/>
          <w:b/>
          <w:sz w:val="22"/>
          <w:szCs w:val="22"/>
          <w:highlight w:val="none"/>
        </w:rPr>
      </w:pPr>
      <w:r>
        <w:rPr>
          <w:rFonts w:hint="eastAsia" w:ascii="宋体" w:hAnsi="宋体" w:cs="宋体"/>
          <w:bCs/>
          <w:sz w:val="22"/>
          <w:szCs w:val="22"/>
          <w:highlight w:val="none"/>
        </w:rPr>
        <w:t>3.1中标人应按中标通知书规定的时间、地点与招标人签订合同。</w:t>
      </w:r>
    </w:p>
    <w:p>
      <w:pPr>
        <w:spacing w:line="460" w:lineRule="exact"/>
        <w:ind w:firstLine="539" w:firstLineChars="245"/>
        <w:rPr>
          <w:rFonts w:ascii="宋体" w:hAnsi="宋体" w:cs="宋体"/>
          <w:b/>
          <w:sz w:val="22"/>
          <w:szCs w:val="22"/>
          <w:highlight w:val="none"/>
        </w:rPr>
      </w:pPr>
      <w:r>
        <w:rPr>
          <w:rFonts w:hint="eastAsia" w:ascii="宋体" w:hAnsi="宋体" w:cs="宋体"/>
          <w:sz w:val="22"/>
          <w:szCs w:val="22"/>
          <w:highlight w:val="none"/>
        </w:rPr>
        <w:t>3.2</w:t>
      </w:r>
      <w:r>
        <w:rPr>
          <w:rFonts w:hint="eastAsia" w:ascii="宋体" w:hAnsi="宋体" w:cs="宋体"/>
          <w:b/>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ascii="宋体" w:hAnsi="宋体" w:cs="宋体"/>
          <w:b/>
          <w:sz w:val="22"/>
          <w:szCs w:val="22"/>
          <w:highlight w:val="none"/>
        </w:rPr>
      </w:pPr>
      <w:r>
        <w:rPr>
          <w:rFonts w:hint="eastAsia" w:ascii="宋体" w:hAnsi="宋体" w:cs="宋体"/>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ascii="宋体" w:hAnsi="宋体" w:cs="宋体"/>
          <w:b/>
          <w:sz w:val="22"/>
          <w:szCs w:val="22"/>
          <w:highlight w:val="none"/>
        </w:rPr>
      </w:pPr>
      <w:r>
        <w:rPr>
          <w:rFonts w:hint="eastAsia" w:ascii="宋体" w:hAnsi="宋体" w:cs="宋体"/>
          <w:sz w:val="22"/>
          <w:szCs w:val="22"/>
          <w:highlight w:val="none"/>
        </w:rPr>
        <w:t>3.4拒签合同的违约责任</w:t>
      </w:r>
    </w:p>
    <w:p>
      <w:pPr>
        <w:spacing w:line="460" w:lineRule="exact"/>
        <w:ind w:firstLine="571" w:firstLineChars="245"/>
        <w:rPr>
          <w:rFonts w:ascii="宋体" w:hAnsi="宋体" w:cs="宋体"/>
          <w:b/>
          <w:spacing w:val="6"/>
          <w:sz w:val="22"/>
          <w:szCs w:val="22"/>
          <w:highlight w:val="none"/>
        </w:rPr>
      </w:pPr>
      <w:r>
        <w:rPr>
          <w:rFonts w:hint="eastAsia" w:ascii="宋体" w:hAnsi="宋体" w:cs="宋体"/>
          <w:b/>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ascii="宋体" w:hAnsi="宋体" w:cs="宋体"/>
          <w:b/>
          <w:sz w:val="22"/>
          <w:szCs w:val="22"/>
          <w:highlight w:val="none"/>
        </w:rPr>
      </w:pPr>
      <w:r>
        <w:rPr>
          <w:rFonts w:hint="eastAsia" w:ascii="宋体" w:hAnsi="宋体" w:cs="宋体"/>
          <w:b/>
          <w:bCs/>
          <w:sz w:val="22"/>
          <w:szCs w:val="22"/>
          <w:highlight w:val="none"/>
        </w:rPr>
        <w:t>4、履约保证金</w:t>
      </w:r>
    </w:p>
    <w:p>
      <w:pPr>
        <w:spacing w:line="460" w:lineRule="exact"/>
        <w:ind w:firstLine="539" w:firstLineChars="245"/>
        <w:rPr>
          <w:rFonts w:ascii="宋体" w:hAnsi="宋体" w:cs="宋体"/>
          <w:bCs/>
          <w:sz w:val="22"/>
          <w:highlight w:val="none"/>
        </w:rPr>
      </w:pPr>
      <w:r>
        <w:rPr>
          <w:rFonts w:hint="eastAsia" w:ascii="宋体" w:hAnsi="宋体" w:cs="宋体"/>
          <w:bCs/>
          <w:sz w:val="22"/>
          <w:highlight w:val="none"/>
        </w:rPr>
        <w:t>履约保证金用于补偿招标人因中标人不能履行其合同义务而蒙受的损失。</w:t>
      </w:r>
    </w:p>
    <w:p>
      <w:pPr>
        <w:spacing w:line="460" w:lineRule="exact"/>
        <w:ind w:firstLine="541" w:firstLineChars="245"/>
        <w:rPr>
          <w:rFonts w:ascii="宋体" w:hAnsi="宋体" w:cs="宋体"/>
          <w:b/>
          <w:sz w:val="22"/>
          <w:szCs w:val="22"/>
          <w:highlight w:val="none"/>
        </w:rPr>
      </w:pPr>
      <w:r>
        <w:rPr>
          <w:rFonts w:hint="eastAsia" w:ascii="宋体" w:hAnsi="宋体" w:cs="宋体"/>
          <w:b/>
          <w:sz w:val="22"/>
          <w:highlight w:val="none"/>
        </w:rPr>
        <w:t>5、质疑与投诉</w:t>
      </w:r>
    </w:p>
    <w:p>
      <w:pPr>
        <w:spacing w:line="460" w:lineRule="exact"/>
        <w:ind w:firstLine="539" w:firstLineChars="245"/>
        <w:rPr>
          <w:rFonts w:ascii="宋体" w:hAnsi="宋体" w:cs="宋体"/>
          <w:b/>
          <w:sz w:val="22"/>
          <w:szCs w:val="22"/>
          <w:highlight w:val="none"/>
        </w:rPr>
      </w:pPr>
      <w:r>
        <w:rPr>
          <w:rFonts w:hint="eastAsia" w:ascii="宋体" w:hAnsi="宋体" w:cs="宋体"/>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ascii="宋体" w:hAnsi="宋体" w:cs="宋体"/>
          <w:b/>
          <w:sz w:val="22"/>
          <w:szCs w:val="22"/>
          <w:highlight w:val="none"/>
        </w:rPr>
      </w:pPr>
      <w:r>
        <w:rPr>
          <w:rFonts w:hint="eastAsia" w:ascii="宋体" w:hAnsi="宋体" w:cs="宋体"/>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ascii="宋体" w:hAnsi="宋体" w:cs="宋体"/>
          <w:sz w:val="22"/>
          <w:highlight w:val="none"/>
        </w:rPr>
      </w:pPr>
      <w:r>
        <w:rPr>
          <w:rFonts w:hint="eastAsia" w:ascii="宋体" w:hAnsi="宋体" w:cs="宋体"/>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ascii="宋体" w:hAnsi="宋体" w:cs="宋体"/>
          <w:highlight w:val="none"/>
        </w:rPr>
      </w:pPr>
      <w:bookmarkStart w:id="24" w:name="_Toc28194"/>
      <w:bookmarkStart w:id="25" w:name="_Toc19043"/>
    </w:p>
    <w:p>
      <w:pPr>
        <w:rPr>
          <w:rFonts w:ascii="宋体" w:hAnsi="宋体" w:cs="宋体"/>
          <w:highlight w:val="none"/>
        </w:rPr>
      </w:pPr>
      <w:r>
        <w:rPr>
          <w:rFonts w:hint="eastAsia" w:ascii="宋体" w:hAnsi="宋体" w:cs="宋体"/>
          <w:highlight w:val="none"/>
        </w:rPr>
        <w:br w:type="page"/>
      </w:r>
    </w:p>
    <w:p>
      <w:pPr>
        <w:pStyle w:val="2"/>
        <w:rPr>
          <w:rFonts w:ascii="宋体" w:hAnsi="宋体" w:eastAsia="宋体" w:cs="宋体"/>
          <w:highlight w:val="none"/>
        </w:rPr>
      </w:pPr>
      <w:r>
        <w:rPr>
          <w:rFonts w:hint="eastAsia" w:ascii="宋体" w:hAnsi="宋体" w:eastAsia="宋体" w:cs="宋体"/>
          <w:highlight w:val="none"/>
        </w:rPr>
        <w:t>第二部分    合同主要条款</w:t>
      </w:r>
      <w:bookmarkEnd w:id="24"/>
      <w:bookmarkEnd w:id="25"/>
    </w:p>
    <w:p>
      <w:pPr>
        <w:spacing w:line="380" w:lineRule="exact"/>
        <w:rPr>
          <w:rFonts w:ascii="宋体" w:hAnsi="宋体"/>
          <w:sz w:val="22"/>
          <w:szCs w:val="22"/>
          <w:highlight w:val="none"/>
        </w:rPr>
      </w:pPr>
      <w:bookmarkStart w:id="26" w:name="_Toc19081"/>
      <w:bookmarkStart w:id="27" w:name="_Toc18439"/>
      <w:r>
        <w:rPr>
          <w:rFonts w:hint="eastAsia" w:ascii="宋体" w:hAnsi="宋体"/>
          <w:sz w:val="22"/>
          <w:szCs w:val="22"/>
          <w:highlight w:val="none"/>
        </w:rPr>
        <w:t>甲方：</w:t>
      </w:r>
      <w:r>
        <w:rPr>
          <w:rFonts w:ascii="宋体" w:hAnsi="宋体"/>
          <w:sz w:val="22"/>
          <w:szCs w:val="22"/>
          <w:highlight w:val="none"/>
        </w:rPr>
        <w:t>温州市生态环境局鹿城分局  </w:t>
      </w:r>
    </w:p>
    <w:p>
      <w:pPr>
        <w:spacing w:line="380" w:lineRule="exact"/>
        <w:rPr>
          <w:rFonts w:ascii="宋体" w:hAnsi="宋体"/>
          <w:sz w:val="22"/>
          <w:szCs w:val="22"/>
          <w:highlight w:val="none"/>
          <w:u w:val="single"/>
        </w:rPr>
      </w:pPr>
      <w:r>
        <w:rPr>
          <w:rFonts w:hint="eastAsia" w:ascii="宋体" w:hAnsi="宋体"/>
          <w:sz w:val="22"/>
          <w:szCs w:val="22"/>
          <w:highlight w:val="none"/>
        </w:rPr>
        <w:t xml:space="preserve">乙方： </w:t>
      </w:r>
    </w:p>
    <w:p>
      <w:pPr>
        <w:spacing w:line="380" w:lineRule="exact"/>
        <w:ind w:firstLine="440" w:firstLineChars="200"/>
        <w:rPr>
          <w:rFonts w:ascii="宋体" w:hAnsi="宋体"/>
          <w:b/>
          <w:bCs/>
          <w:sz w:val="22"/>
          <w:szCs w:val="22"/>
          <w:highlight w:val="none"/>
        </w:rPr>
      </w:pPr>
      <w:r>
        <w:rPr>
          <w:rFonts w:hint="eastAsia" w:ascii="新宋体" w:hAnsi="新宋体" w:eastAsia="新宋体"/>
          <w:sz w:val="22"/>
          <w:szCs w:val="22"/>
          <w:highlight w:val="none"/>
        </w:rPr>
        <w:t>本合同甲乙双方根据（项目名称）（项目编号）的招标结果，根据《中华人民共和国民法典》的相关规定，并</w:t>
      </w:r>
      <w:r>
        <w:rPr>
          <w:rFonts w:hint="eastAsia" w:ascii="宋体" w:hAnsi="宋体"/>
          <w:sz w:val="22"/>
          <w:szCs w:val="22"/>
          <w:highlight w:val="none"/>
        </w:rPr>
        <w:t>根据温州市疫情防控办公室2020年1月27日印发的《关于严格做好集中隔离医学观察点管控工作的通知（温防办[2020]6号）》规定，收运处置2022年鹿城区隔离点、新冠疫苗临时接种点、临时核酸检测点产生的医疗废物，现甲乙双方协商一致，签订合同，具体内容如下：</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一、甲乙双方履行的主要职责：</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1、甲方的主要职责：</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（1）根据实际情况及时将鹿城区隔离点、新冠疫苗临时接种点、临时核酸检测点名单告知乙方。</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2、乙方的主要职责：</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（1）对各隔离点、新冠疫苗临时接种点、临时核酸检测点从事医疗废物收集的工作人员和协助管理人员进行相关法律和专业技术、安全防护以及紧急处理等方面的知识培训。</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（2）负责按标准规定向鹿城区隔离点、新冠疫苗临时接种点、临时核酸检测点提供标准合格的专用包装袋、周转箱。</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3）确保按照防疫要求规定时间派车到各隔离点、新冠疫苗临时接种点、临时核酸检测点上收运医疗废物，如遇特殊情况（交通、道路、气候等原因的影响）无法按时收运，应及时通知各隔离点、新冠疫苗临时接种点、临时核酸检测点联系人，并采取紧急措施由双方协商处理。</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（4）按规定办理好医疗废物转移交接手续。</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（5）必须按医疗废物集中处置规范及时处置医疗废物，防止医疗废物再次对环境的污染。</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（6）做好各隔离点、新冠疫苗临时接种点、临时核酸检测点医废数量收运处置台账记录，并每月汇总报送甲方。</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二、收费标准及结算方式：</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1、收费标准：</w:t>
      </w:r>
    </w:p>
    <w:p>
      <w:pPr>
        <w:spacing w:line="380" w:lineRule="exact"/>
        <w:ind w:firstLine="880" w:firstLineChars="400"/>
        <w:rPr>
          <w:rFonts w:ascii="宋体" w:hAnsi="宋体"/>
          <w:sz w:val="22"/>
          <w:szCs w:val="22"/>
          <w:highlight w:val="none"/>
        </w:rPr>
      </w:pPr>
      <w:r>
        <w:rPr>
          <w:rFonts w:hint="eastAsia" w:ascii="宋体" w:hAnsi="宋体"/>
          <w:sz w:val="22"/>
          <w:szCs w:val="22"/>
          <w:highlight w:val="none"/>
        </w:rPr>
        <w:t>医疗废物处置费用按每箱</w:t>
      </w:r>
      <w:r>
        <w:rPr>
          <w:rFonts w:ascii="宋体" w:hAnsi="宋体"/>
          <w:sz w:val="22"/>
          <w:szCs w:val="22"/>
          <w:highlight w:val="none"/>
          <w:u w:val="single"/>
        </w:rPr>
        <w:t xml:space="preserve">  </w:t>
      </w:r>
      <w:r>
        <w:rPr>
          <w:rFonts w:hint="eastAsia" w:ascii="宋体" w:hAnsi="宋体"/>
          <w:sz w:val="22"/>
          <w:szCs w:val="22"/>
          <w:highlight w:val="none"/>
          <w:u w:val="single"/>
        </w:rPr>
        <w:t xml:space="preserve">   </w:t>
      </w:r>
      <w:r>
        <w:rPr>
          <w:rFonts w:hint="eastAsia" w:ascii="宋体" w:hAnsi="宋体"/>
          <w:sz w:val="22"/>
          <w:szCs w:val="22"/>
          <w:highlight w:val="none"/>
        </w:rPr>
        <w:t xml:space="preserve">元结算。                                                                                                                                  </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2、结算方式：</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（1）合同有效期内，双方根据各核酸检测点和隔离点医疗废物实际处置量及时结算处置费用。</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（2）双方约定按以下方式和地址为各自向对方送达通知或告知及收、付款项的方式。</w:t>
      </w:r>
    </w:p>
    <w:p>
      <w:pPr>
        <w:spacing w:line="380" w:lineRule="exact"/>
        <w:ind w:firstLine="440" w:firstLineChars="200"/>
        <w:rPr>
          <w:rFonts w:ascii="宋体" w:hAnsi="宋体"/>
          <w:sz w:val="22"/>
          <w:szCs w:val="22"/>
          <w:highlight w:val="none"/>
        </w:rPr>
      </w:pP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甲方：</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投邮地址：                    联系人：</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 xml:space="preserve">电话：               </w:t>
      </w:r>
      <w:r>
        <w:rPr>
          <w:rFonts w:ascii="宋体" w:hAnsi="宋体"/>
          <w:sz w:val="22"/>
          <w:szCs w:val="22"/>
          <w:highlight w:val="none"/>
        </w:rPr>
        <w:t xml:space="preserve">         </w:t>
      </w:r>
      <w:r>
        <w:rPr>
          <w:rFonts w:hint="eastAsia" w:ascii="宋体" w:hAnsi="宋体"/>
          <w:sz w:val="22"/>
          <w:szCs w:val="22"/>
          <w:highlight w:val="none"/>
        </w:rPr>
        <w:t>手机：</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开户银行：                    账号：</w:t>
      </w:r>
    </w:p>
    <w:p>
      <w:pPr>
        <w:spacing w:line="380" w:lineRule="exact"/>
        <w:ind w:firstLine="440" w:firstLineChars="200"/>
        <w:jc w:val="left"/>
        <w:rPr>
          <w:rFonts w:ascii="宋体" w:hAnsi="宋体"/>
          <w:sz w:val="22"/>
          <w:szCs w:val="22"/>
          <w:highlight w:val="none"/>
        </w:rPr>
      </w:pPr>
      <w:r>
        <w:rPr>
          <w:rFonts w:hint="eastAsia" w:ascii="宋体" w:hAnsi="宋体"/>
          <w:sz w:val="22"/>
          <w:szCs w:val="22"/>
          <w:highlight w:val="none"/>
        </w:rPr>
        <w:t xml:space="preserve">乙方：  </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 xml:space="preserve">投邮地址：   </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 xml:space="preserve">联系人： </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电话：</w:t>
      </w:r>
      <w:r>
        <w:rPr>
          <w:rFonts w:ascii="宋体" w:hAnsi="宋体"/>
          <w:sz w:val="22"/>
          <w:szCs w:val="22"/>
          <w:highlight w:val="none"/>
        </w:rPr>
        <w:t xml:space="preserve"> </w:t>
      </w:r>
      <w:r>
        <w:rPr>
          <w:rFonts w:hint="eastAsia" w:ascii="宋体" w:hAnsi="宋体"/>
          <w:sz w:val="22"/>
          <w:szCs w:val="22"/>
          <w:highlight w:val="none"/>
        </w:rPr>
        <w:t xml:space="preserve">        </w:t>
      </w:r>
      <w:r>
        <w:rPr>
          <w:rFonts w:ascii="宋体" w:hAnsi="宋体"/>
          <w:sz w:val="22"/>
          <w:szCs w:val="22"/>
          <w:highlight w:val="none"/>
        </w:rPr>
        <w:t xml:space="preserve">               </w:t>
      </w:r>
      <w:r>
        <w:rPr>
          <w:rFonts w:hint="eastAsia" w:ascii="宋体" w:hAnsi="宋体"/>
          <w:sz w:val="22"/>
          <w:szCs w:val="22"/>
          <w:highlight w:val="none"/>
        </w:rPr>
        <w:t>手机：</w:t>
      </w:r>
      <w:r>
        <w:rPr>
          <w:rFonts w:ascii="宋体" w:hAnsi="宋体"/>
          <w:sz w:val="22"/>
          <w:szCs w:val="22"/>
          <w:highlight w:val="none"/>
        </w:rPr>
        <w:t xml:space="preserve"> </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 xml:space="preserve">开户银行：       </w:t>
      </w:r>
      <w:r>
        <w:rPr>
          <w:rFonts w:ascii="宋体" w:hAnsi="宋体"/>
          <w:sz w:val="22"/>
          <w:szCs w:val="22"/>
          <w:highlight w:val="none"/>
        </w:rPr>
        <w:t xml:space="preserve">            </w:t>
      </w:r>
      <w:r>
        <w:rPr>
          <w:rFonts w:hint="eastAsia" w:ascii="宋体" w:hAnsi="宋体"/>
          <w:sz w:val="22"/>
          <w:szCs w:val="22"/>
          <w:highlight w:val="none"/>
        </w:rPr>
        <w:t xml:space="preserve"> 账号：</w:t>
      </w:r>
      <w:r>
        <w:rPr>
          <w:rFonts w:ascii="宋体" w:hAnsi="宋体"/>
          <w:sz w:val="22"/>
          <w:szCs w:val="22"/>
          <w:highlight w:val="none"/>
        </w:rPr>
        <w:t xml:space="preserve"> </w:t>
      </w:r>
    </w:p>
    <w:p>
      <w:pPr>
        <w:spacing w:line="380" w:lineRule="exact"/>
        <w:ind w:firstLine="435"/>
        <w:rPr>
          <w:rFonts w:ascii="宋体" w:hAnsi="宋体"/>
          <w:sz w:val="22"/>
          <w:szCs w:val="22"/>
          <w:highlight w:val="none"/>
        </w:rPr>
      </w:pPr>
      <w:r>
        <w:rPr>
          <w:rFonts w:hint="eastAsia" w:ascii="宋体" w:hAnsi="宋体"/>
          <w:sz w:val="22"/>
          <w:szCs w:val="22"/>
          <w:highlight w:val="none"/>
        </w:rPr>
        <w:t>一方按上述方式，地址账户（号）向另一方进行送达或告知及付（收）款的即视为完成了履行告知送达和付（收）款义务，无需另行催告。</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 xml:space="preserve">三、合同中未尽事宜，在法律、法规及有关文件规定范围内由甲、乙双方协商解决。如遇政府出台新的政策，甲乙双方应执行新的政策和规定。 </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四、本合同一式4份，甲乙双方各执2份。</w:t>
      </w:r>
    </w:p>
    <w:p>
      <w:pPr>
        <w:spacing w:line="380" w:lineRule="exact"/>
        <w:ind w:firstLine="440" w:firstLineChars="200"/>
        <w:rPr>
          <w:rFonts w:ascii="宋体" w:hAnsi="宋体"/>
          <w:sz w:val="22"/>
          <w:szCs w:val="22"/>
          <w:highlight w:val="none"/>
        </w:rPr>
      </w:pPr>
      <w:r>
        <w:rPr>
          <w:rFonts w:hint="eastAsia" w:ascii="宋体" w:hAnsi="宋体"/>
          <w:sz w:val="22"/>
          <w:szCs w:val="22"/>
          <w:highlight w:val="none"/>
        </w:rPr>
        <w:t>五、本合同有效期</w:t>
      </w:r>
      <w:r>
        <w:rPr>
          <w:rFonts w:hint="eastAsia" w:ascii="宋体" w:hAnsi="宋体"/>
          <w:b/>
          <w:bCs/>
          <w:sz w:val="22"/>
          <w:szCs w:val="22"/>
          <w:highlight w:val="none"/>
        </w:rPr>
        <w:t>▲合同签订后</w:t>
      </w:r>
      <w:r>
        <w:rPr>
          <w:rFonts w:hint="eastAsia" w:ascii="宋体" w:hAnsi="宋体"/>
          <w:b/>
          <w:bCs/>
          <w:sz w:val="22"/>
          <w:szCs w:val="22"/>
          <w:highlight w:val="none"/>
          <w:lang w:eastAsia="zh-CN"/>
        </w:rPr>
        <w:t>暂定一年，具体根据实际服务时间按时结算</w:t>
      </w:r>
      <w:r>
        <w:rPr>
          <w:rFonts w:hint="eastAsia" w:ascii="宋体" w:hAnsi="宋体"/>
          <w:sz w:val="22"/>
          <w:szCs w:val="22"/>
          <w:highlight w:val="none"/>
        </w:rPr>
        <w:t>。</w:t>
      </w:r>
    </w:p>
    <w:p>
      <w:pPr>
        <w:spacing w:line="380" w:lineRule="exact"/>
        <w:ind w:firstLine="440" w:firstLineChars="200"/>
        <w:rPr>
          <w:rFonts w:ascii="宋体" w:hAnsi="宋体"/>
          <w:sz w:val="22"/>
          <w:szCs w:val="22"/>
          <w:highlight w:val="none"/>
        </w:rPr>
      </w:pPr>
    </w:p>
    <w:p>
      <w:pPr>
        <w:pStyle w:val="50"/>
        <w:spacing w:line="276" w:lineRule="auto"/>
        <w:ind w:firstLine="220"/>
        <w:rPr>
          <w:rFonts w:ascii="新宋体" w:hAnsi="新宋体" w:eastAsia="新宋体"/>
          <w:sz w:val="22"/>
          <w:szCs w:val="22"/>
          <w:highlight w:val="none"/>
        </w:rPr>
      </w:pPr>
      <w:r>
        <w:rPr>
          <w:rFonts w:hint="eastAsia" w:ascii="新宋体" w:hAnsi="新宋体" w:eastAsia="新宋体"/>
          <w:sz w:val="22"/>
          <w:szCs w:val="22"/>
          <w:highlight w:val="none"/>
        </w:rPr>
        <w:t>上述任何信息发生变更的，变更方应及时以书面形式通知另一方，未及时通知并影响本合同履行或造成损失的，应承担相应的责任。</w:t>
      </w:r>
    </w:p>
    <w:p>
      <w:pPr>
        <w:spacing w:line="380" w:lineRule="exact"/>
        <w:ind w:firstLine="440" w:firstLineChars="200"/>
        <w:rPr>
          <w:rFonts w:ascii="宋体" w:hAnsi="宋体"/>
          <w:sz w:val="22"/>
          <w:szCs w:val="22"/>
          <w:highlight w:val="none"/>
        </w:rPr>
      </w:pPr>
    </w:p>
    <w:p>
      <w:pPr>
        <w:spacing w:line="380" w:lineRule="exact"/>
        <w:ind w:firstLine="440" w:firstLineChars="200"/>
        <w:rPr>
          <w:rFonts w:ascii="宋体" w:hAnsi="宋体"/>
          <w:sz w:val="22"/>
          <w:szCs w:val="22"/>
          <w:highlight w:val="none"/>
        </w:rPr>
      </w:pPr>
    </w:p>
    <w:p>
      <w:pPr>
        <w:tabs>
          <w:tab w:val="left" w:pos="1440"/>
        </w:tabs>
        <w:spacing w:line="380" w:lineRule="exact"/>
        <w:ind w:firstLine="440" w:firstLineChars="200"/>
        <w:rPr>
          <w:rFonts w:ascii="宋体" w:hAnsi="宋体"/>
          <w:sz w:val="22"/>
          <w:szCs w:val="22"/>
          <w:highlight w:val="none"/>
        </w:rPr>
      </w:pPr>
      <w:r>
        <w:rPr>
          <w:rFonts w:hint="eastAsia" w:ascii="宋体" w:hAnsi="宋体"/>
          <w:sz w:val="22"/>
          <w:szCs w:val="22"/>
          <w:highlight w:val="none"/>
        </w:rPr>
        <w:t>甲方：（盖章）                         乙方：（盖章）</w:t>
      </w:r>
    </w:p>
    <w:p>
      <w:pPr>
        <w:tabs>
          <w:tab w:val="left" w:pos="1440"/>
        </w:tabs>
        <w:spacing w:line="380" w:lineRule="exact"/>
        <w:ind w:firstLine="440" w:firstLineChars="200"/>
        <w:rPr>
          <w:rFonts w:ascii="宋体" w:hAnsi="宋体"/>
          <w:sz w:val="22"/>
          <w:szCs w:val="22"/>
          <w:highlight w:val="none"/>
        </w:rPr>
      </w:pPr>
    </w:p>
    <w:p>
      <w:pPr>
        <w:tabs>
          <w:tab w:val="left" w:pos="1440"/>
        </w:tabs>
        <w:spacing w:line="380" w:lineRule="exact"/>
        <w:ind w:firstLine="440" w:firstLineChars="200"/>
        <w:rPr>
          <w:rFonts w:ascii="宋体" w:hAnsi="宋体"/>
          <w:sz w:val="22"/>
          <w:szCs w:val="22"/>
          <w:highlight w:val="none"/>
        </w:rPr>
      </w:pPr>
      <w:r>
        <w:rPr>
          <w:rFonts w:hint="eastAsia" w:ascii="宋体" w:hAnsi="宋体"/>
          <w:sz w:val="22"/>
          <w:szCs w:val="22"/>
          <w:highlight w:val="none"/>
        </w:rPr>
        <w:t>法定代表人：                          法定代表人：</w:t>
      </w:r>
    </w:p>
    <w:p>
      <w:pPr>
        <w:tabs>
          <w:tab w:val="left" w:pos="1440"/>
        </w:tabs>
        <w:spacing w:line="380" w:lineRule="exact"/>
        <w:ind w:firstLine="440" w:firstLineChars="200"/>
        <w:rPr>
          <w:rFonts w:ascii="宋体" w:hAnsi="宋体"/>
          <w:sz w:val="22"/>
          <w:szCs w:val="22"/>
          <w:highlight w:val="none"/>
        </w:rPr>
      </w:pPr>
    </w:p>
    <w:p>
      <w:pPr>
        <w:tabs>
          <w:tab w:val="left" w:pos="1440"/>
        </w:tabs>
        <w:spacing w:line="380" w:lineRule="exact"/>
        <w:ind w:firstLine="440" w:firstLineChars="200"/>
        <w:rPr>
          <w:rFonts w:ascii="宋体" w:hAnsi="宋体"/>
          <w:sz w:val="22"/>
          <w:szCs w:val="22"/>
          <w:highlight w:val="none"/>
        </w:rPr>
      </w:pPr>
      <w:r>
        <w:rPr>
          <w:rFonts w:hint="eastAsia" w:ascii="宋体" w:hAnsi="宋体"/>
          <w:sz w:val="22"/>
          <w:szCs w:val="22"/>
          <w:highlight w:val="none"/>
        </w:rPr>
        <w:t>委托代理人：                          委托代理人：</w:t>
      </w:r>
    </w:p>
    <w:p>
      <w:pPr>
        <w:tabs>
          <w:tab w:val="left" w:pos="1440"/>
        </w:tabs>
        <w:spacing w:line="380" w:lineRule="exact"/>
        <w:ind w:firstLine="440" w:firstLineChars="200"/>
        <w:rPr>
          <w:rFonts w:ascii="宋体" w:hAnsi="宋体"/>
          <w:sz w:val="22"/>
          <w:szCs w:val="22"/>
          <w:highlight w:val="none"/>
        </w:rPr>
      </w:pPr>
    </w:p>
    <w:p>
      <w:pPr>
        <w:tabs>
          <w:tab w:val="left" w:pos="1440"/>
        </w:tabs>
        <w:spacing w:line="380" w:lineRule="exact"/>
        <w:ind w:firstLine="440" w:firstLineChars="200"/>
        <w:rPr>
          <w:rFonts w:ascii="宋体" w:hAnsi="宋体"/>
          <w:sz w:val="22"/>
          <w:szCs w:val="22"/>
          <w:highlight w:val="none"/>
        </w:rPr>
      </w:pPr>
      <w:r>
        <w:rPr>
          <w:rFonts w:hint="eastAsia" w:ascii="宋体" w:hAnsi="宋体"/>
          <w:sz w:val="22"/>
          <w:szCs w:val="22"/>
          <w:highlight w:val="none"/>
        </w:rPr>
        <w:t>日期：202</w:t>
      </w:r>
      <w:r>
        <w:rPr>
          <w:rFonts w:ascii="宋体" w:hAnsi="宋体"/>
          <w:sz w:val="22"/>
          <w:szCs w:val="22"/>
          <w:highlight w:val="none"/>
        </w:rPr>
        <w:t>2</w:t>
      </w:r>
      <w:r>
        <w:rPr>
          <w:rFonts w:hint="eastAsia" w:ascii="宋体" w:hAnsi="宋体"/>
          <w:sz w:val="22"/>
          <w:szCs w:val="22"/>
          <w:highlight w:val="none"/>
        </w:rPr>
        <w:t>年</w:t>
      </w:r>
      <w:r>
        <w:rPr>
          <w:rFonts w:ascii="宋体" w:hAnsi="宋体"/>
          <w:sz w:val="22"/>
          <w:szCs w:val="22"/>
          <w:highlight w:val="none"/>
        </w:rPr>
        <w:t xml:space="preserve">  </w:t>
      </w:r>
      <w:r>
        <w:rPr>
          <w:rFonts w:hint="eastAsia" w:ascii="宋体" w:hAnsi="宋体"/>
          <w:sz w:val="22"/>
          <w:szCs w:val="22"/>
          <w:highlight w:val="none"/>
        </w:rPr>
        <w:t>月</w:t>
      </w:r>
      <w:r>
        <w:rPr>
          <w:rFonts w:ascii="宋体" w:hAnsi="宋体"/>
          <w:sz w:val="22"/>
          <w:szCs w:val="22"/>
          <w:highlight w:val="none"/>
        </w:rPr>
        <w:t xml:space="preserve">  </w:t>
      </w:r>
      <w:r>
        <w:rPr>
          <w:rFonts w:hint="eastAsia" w:ascii="宋体" w:hAnsi="宋体"/>
          <w:sz w:val="22"/>
          <w:szCs w:val="22"/>
          <w:highlight w:val="none"/>
        </w:rPr>
        <w:t>日                  日期：202</w:t>
      </w:r>
      <w:r>
        <w:rPr>
          <w:rFonts w:ascii="宋体" w:hAnsi="宋体"/>
          <w:sz w:val="22"/>
          <w:szCs w:val="22"/>
          <w:highlight w:val="none"/>
        </w:rPr>
        <w:t>2</w:t>
      </w:r>
      <w:r>
        <w:rPr>
          <w:rFonts w:hint="eastAsia" w:ascii="宋体" w:hAnsi="宋体"/>
          <w:sz w:val="22"/>
          <w:szCs w:val="22"/>
          <w:highlight w:val="none"/>
        </w:rPr>
        <w:t>年</w:t>
      </w:r>
      <w:r>
        <w:rPr>
          <w:rFonts w:ascii="宋体" w:hAnsi="宋体"/>
          <w:sz w:val="22"/>
          <w:szCs w:val="22"/>
          <w:highlight w:val="none"/>
        </w:rPr>
        <w:t xml:space="preserve"> </w:t>
      </w:r>
      <w:r>
        <w:rPr>
          <w:rFonts w:hint="eastAsia" w:ascii="宋体" w:hAnsi="宋体"/>
          <w:sz w:val="22"/>
          <w:szCs w:val="22"/>
          <w:highlight w:val="none"/>
        </w:rPr>
        <w:t>月</w:t>
      </w:r>
      <w:r>
        <w:rPr>
          <w:rFonts w:ascii="宋体" w:hAnsi="宋体"/>
          <w:sz w:val="22"/>
          <w:szCs w:val="22"/>
          <w:highlight w:val="none"/>
        </w:rPr>
        <w:t xml:space="preserve"> </w:t>
      </w:r>
      <w:r>
        <w:rPr>
          <w:rFonts w:hint="eastAsia" w:ascii="宋体" w:hAnsi="宋体"/>
          <w:sz w:val="22"/>
          <w:szCs w:val="22"/>
          <w:highlight w:val="none"/>
        </w:rPr>
        <w:t>日</w:t>
      </w:r>
    </w:p>
    <w:p>
      <w:pPr>
        <w:pStyle w:val="50"/>
        <w:spacing w:line="276" w:lineRule="auto"/>
        <w:ind w:firstLine="220"/>
        <w:rPr>
          <w:rFonts w:ascii="新宋体" w:hAnsi="新宋体" w:eastAsia="新宋体"/>
          <w:sz w:val="22"/>
          <w:szCs w:val="22"/>
          <w:highlight w:val="none"/>
        </w:rPr>
      </w:pPr>
    </w:p>
    <w:p>
      <w:pPr>
        <w:tabs>
          <w:tab w:val="left" w:pos="0"/>
        </w:tabs>
        <w:spacing w:line="360" w:lineRule="auto"/>
        <w:rPr>
          <w:rFonts w:ascii="宋体" w:hAnsi="宋体"/>
          <w:bCs/>
          <w:sz w:val="22"/>
          <w:szCs w:val="22"/>
          <w:highlight w:val="none"/>
        </w:rPr>
      </w:pPr>
    </w:p>
    <w:p>
      <w:pPr>
        <w:tabs>
          <w:tab w:val="left" w:pos="0"/>
        </w:tabs>
        <w:spacing w:line="360" w:lineRule="auto"/>
        <w:rPr>
          <w:rFonts w:ascii="宋体" w:hAnsi="宋体"/>
          <w:bCs/>
          <w:sz w:val="22"/>
          <w:szCs w:val="22"/>
          <w:highlight w:val="none"/>
        </w:rPr>
      </w:pPr>
    </w:p>
    <w:p>
      <w:pPr>
        <w:tabs>
          <w:tab w:val="left" w:pos="0"/>
        </w:tabs>
        <w:spacing w:line="360" w:lineRule="auto"/>
        <w:rPr>
          <w:rFonts w:ascii="宋体" w:hAnsi="宋体"/>
          <w:b/>
          <w:bCs/>
          <w:sz w:val="22"/>
          <w:szCs w:val="22"/>
          <w:highlight w:val="none"/>
        </w:rPr>
      </w:pPr>
      <w:r>
        <w:rPr>
          <w:rFonts w:hint="eastAsia" w:ascii="宋体" w:hAnsi="宋体" w:cs="宋体"/>
          <w:bCs/>
          <w:sz w:val="22"/>
          <w:szCs w:val="22"/>
          <w:highlight w:val="none"/>
          <w:u w:val="wave"/>
        </w:rPr>
        <w:t>注：本合同为为示范文本，具体以中标方与采购人所签定正式合同为准。</w:t>
      </w:r>
    </w:p>
    <w:p>
      <w:pPr>
        <w:pStyle w:val="2"/>
        <w:rPr>
          <w:rFonts w:ascii="宋体" w:hAnsi="宋体" w:eastAsia="宋体" w:cs="宋体"/>
          <w:highlight w:val="none"/>
        </w:rPr>
      </w:pPr>
      <w:r>
        <w:rPr>
          <w:rFonts w:hAnsi="宋体"/>
          <w:sz w:val="36"/>
          <w:szCs w:val="36"/>
          <w:highlight w:val="none"/>
        </w:rPr>
        <w:br w:type="page"/>
      </w:r>
      <w:r>
        <w:rPr>
          <w:rFonts w:hint="eastAsia" w:ascii="宋体" w:hAnsi="宋体" w:eastAsia="宋体" w:cs="宋体"/>
          <w:highlight w:val="none"/>
        </w:rPr>
        <w:t>第三部分    附件</w:t>
      </w:r>
      <w:bookmarkEnd w:id="26"/>
      <w:bookmarkEnd w:id="27"/>
    </w:p>
    <w:p>
      <w:pPr>
        <w:pStyle w:val="22"/>
        <w:spacing w:line="460" w:lineRule="exact"/>
        <w:ind w:left="433" w:hanging="433" w:hangingChars="196"/>
        <w:outlineLvl w:val="1"/>
        <w:rPr>
          <w:rFonts w:ascii="宋体" w:hAnsi="宋体" w:cs="宋体"/>
          <w:b/>
          <w:sz w:val="22"/>
          <w:highlight w:val="none"/>
        </w:rPr>
      </w:pPr>
      <w:bookmarkStart w:id="28" w:name="_Toc7056"/>
      <w:bookmarkStart w:id="29" w:name="_Toc6368"/>
      <w:r>
        <w:rPr>
          <w:rFonts w:hint="eastAsia" w:ascii="宋体" w:hAnsi="宋体" w:cs="宋体"/>
          <w:b/>
          <w:sz w:val="22"/>
          <w:highlight w:val="none"/>
        </w:rPr>
        <w:t>附件一</w:t>
      </w:r>
      <w:bookmarkEnd w:id="28"/>
      <w:bookmarkEnd w:id="29"/>
    </w:p>
    <w:p>
      <w:pPr>
        <w:spacing w:line="400" w:lineRule="exact"/>
        <w:jc w:val="center"/>
        <w:outlineLvl w:val="2"/>
        <w:rPr>
          <w:rFonts w:ascii="宋体" w:hAnsi="宋体" w:cs="宋体"/>
          <w:b/>
          <w:bCs/>
          <w:sz w:val="28"/>
          <w:szCs w:val="28"/>
          <w:highlight w:val="none"/>
        </w:rPr>
      </w:pPr>
      <w:bookmarkStart w:id="30" w:name="_Toc13365"/>
      <w:bookmarkStart w:id="31" w:name="_Toc5430"/>
      <w:r>
        <w:rPr>
          <w:rFonts w:hint="eastAsia" w:ascii="宋体" w:hAnsi="宋体" w:cs="宋体"/>
          <w:b/>
          <w:bCs/>
          <w:sz w:val="28"/>
          <w:szCs w:val="28"/>
          <w:highlight w:val="none"/>
        </w:rPr>
        <w:t>报价文件</w:t>
      </w:r>
      <w:bookmarkEnd w:id="30"/>
      <w:bookmarkEnd w:id="31"/>
    </w:p>
    <w:p>
      <w:pPr>
        <w:spacing w:line="400" w:lineRule="exact"/>
        <w:jc w:val="center"/>
        <w:outlineLvl w:val="3"/>
        <w:rPr>
          <w:rFonts w:ascii="宋体" w:hAnsi="宋体" w:cs="宋体"/>
          <w:b/>
          <w:sz w:val="22"/>
          <w:szCs w:val="22"/>
          <w:highlight w:val="none"/>
          <w:lang w:val="zh-CN"/>
        </w:rPr>
      </w:pPr>
      <w:r>
        <w:rPr>
          <w:rFonts w:hint="eastAsia" w:ascii="宋体" w:hAnsi="宋体" w:cs="宋体"/>
          <w:b/>
          <w:sz w:val="22"/>
          <w:szCs w:val="22"/>
          <w:highlight w:val="none"/>
        </w:rPr>
        <w:t>1、</w:t>
      </w:r>
      <w:r>
        <w:rPr>
          <w:rFonts w:hint="eastAsia" w:ascii="宋体" w:hAnsi="宋体" w:cs="宋体"/>
          <w:b/>
          <w:sz w:val="22"/>
          <w:szCs w:val="22"/>
          <w:highlight w:val="none"/>
          <w:lang w:val="zh-CN"/>
        </w:rPr>
        <w:t>投标函</w:t>
      </w:r>
    </w:p>
    <w:p>
      <w:pPr>
        <w:spacing w:line="460" w:lineRule="exact"/>
        <w:rPr>
          <w:rFonts w:ascii="宋体" w:hAnsi="宋体" w:cs="宋体"/>
          <w:sz w:val="22"/>
          <w:szCs w:val="22"/>
          <w:highlight w:val="none"/>
        </w:rPr>
      </w:pPr>
      <w:r>
        <w:rPr>
          <w:rFonts w:hint="eastAsia" w:ascii="宋体" w:hAnsi="宋体" w:cs="宋体"/>
          <w:sz w:val="22"/>
          <w:szCs w:val="22"/>
          <w:highlight w:val="none"/>
        </w:rPr>
        <w:t>致：</w:t>
      </w:r>
      <w:r>
        <w:rPr>
          <w:rFonts w:ascii="宋体" w:hAnsi="宋体" w:cs="宋体"/>
          <w:sz w:val="22"/>
          <w:szCs w:val="22"/>
          <w:highlight w:val="none"/>
        </w:rPr>
        <w:t>温州市生态环境局鹿城分局  </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根据贵方为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项目（招标编号：</w:t>
      </w:r>
      <w:r>
        <w:rPr>
          <w:rFonts w:hint="eastAsia" w:ascii="宋体" w:hAnsi="宋体" w:cs="宋体"/>
          <w:b/>
          <w:sz w:val="22"/>
          <w:szCs w:val="22"/>
          <w:highlight w:val="none"/>
          <w:u w:val="single"/>
        </w:rPr>
        <w:t xml:space="preserve">        </w:t>
      </w:r>
      <w:r>
        <w:rPr>
          <w:rFonts w:hint="eastAsia" w:ascii="宋体" w:hAnsi="宋体" w:cs="宋体"/>
          <w:b/>
          <w:sz w:val="22"/>
          <w:szCs w:val="22"/>
          <w:highlight w:val="none"/>
        </w:rPr>
        <w:t xml:space="preserve"> </w:t>
      </w:r>
      <w:r>
        <w:rPr>
          <w:rFonts w:hint="eastAsia" w:ascii="宋体" w:hAnsi="宋体" w:cs="宋体"/>
          <w:sz w:val="22"/>
          <w:szCs w:val="22"/>
          <w:highlight w:val="none"/>
        </w:rPr>
        <w:t>）的投标邀请，我方</w:t>
      </w:r>
      <w:r>
        <w:rPr>
          <w:rFonts w:hint="eastAsia" w:ascii="宋体" w:hAnsi="宋体" w:cs="宋体"/>
          <w:sz w:val="22"/>
          <w:szCs w:val="22"/>
          <w:highlight w:val="none"/>
          <w:u w:val="single"/>
        </w:rPr>
        <w:t xml:space="preserve">      　　</w:t>
      </w:r>
      <w:r>
        <w:rPr>
          <w:rFonts w:hint="eastAsia" w:ascii="宋体" w:hAnsi="宋体" w:cs="宋体"/>
          <w:sz w:val="22"/>
          <w:szCs w:val="22"/>
          <w:highlight w:val="none"/>
        </w:rPr>
        <w:t>（投标人名称）作为投标人正式授权</w:t>
      </w:r>
      <w:r>
        <w:rPr>
          <w:rFonts w:hint="eastAsia" w:ascii="宋体" w:hAnsi="宋体" w:cs="宋体"/>
          <w:sz w:val="22"/>
          <w:szCs w:val="22"/>
          <w:highlight w:val="none"/>
          <w:u w:val="single"/>
        </w:rPr>
        <w:t xml:space="preserve">　           </w:t>
      </w:r>
      <w:r>
        <w:rPr>
          <w:rFonts w:hint="eastAsia" w:ascii="宋体" w:hAnsi="宋体" w:cs="宋体"/>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1、我方同意在投标人</w:t>
      </w:r>
      <w:r>
        <w:rPr>
          <w:rFonts w:hint="eastAsia" w:ascii="宋体" w:hAnsi="宋体" w:cs="宋体"/>
          <w:kern w:val="44"/>
          <w:sz w:val="22"/>
          <w:szCs w:val="22"/>
          <w:highlight w:val="none"/>
        </w:rPr>
        <w:t>编制和提交投标文件须知</w:t>
      </w:r>
      <w:r>
        <w:rPr>
          <w:rFonts w:hint="eastAsia" w:ascii="宋体" w:hAnsi="宋体" w:cs="宋体"/>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(1)具有独立承担民事责任的能力；</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(2)遵守国家法律、行政法规，具有良好的信誉和商业道德；</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(3)具有履行合同的能力和良好的履行合同记录；</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(4)良好的资金、财务状况；</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(6)没有违反政府采购法规、政策的记录；</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(7)没有发生重大经济纠纷和走私犯罪记录。</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3、提供</w:t>
      </w:r>
      <w:r>
        <w:rPr>
          <w:rFonts w:hint="eastAsia" w:ascii="宋体" w:hAnsi="宋体" w:cs="宋体"/>
          <w:kern w:val="44"/>
          <w:sz w:val="22"/>
          <w:szCs w:val="22"/>
          <w:highlight w:val="none"/>
        </w:rPr>
        <w:t>编制和提交投标文件须知</w:t>
      </w:r>
      <w:r>
        <w:rPr>
          <w:rFonts w:hint="eastAsia" w:ascii="宋体" w:hAnsi="宋体" w:cs="宋体"/>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(1)资格文件</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(2)报价文件；</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val="zh-CN"/>
        </w:rPr>
        <w:t>商务</w:t>
      </w:r>
      <w:r>
        <w:rPr>
          <w:rFonts w:hint="eastAsia" w:ascii="宋体" w:hAnsi="宋体" w:cs="宋体"/>
          <w:kern w:val="0"/>
          <w:sz w:val="22"/>
          <w:szCs w:val="22"/>
          <w:highlight w:val="none"/>
          <w:lang w:val="zh-CN"/>
        </w:rPr>
        <w:t>技术文件</w:t>
      </w:r>
      <w:r>
        <w:rPr>
          <w:rFonts w:hint="eastAsia" w:ascii="宋体" w:hAnsi="宋体" w:cs="宋体"/>
          <w:sz w:val="22"/>
          <w:szCs w:val="22"/>
          <w:highlight w:val="none"/>
        </w:rPr>
        <w:t>；</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(4)</w:t>
      </w:r>
      <w:r>
        <w:rPr>
          <w:rFonts w:hint="eastAsia" w:ascii="宋体" w:hAnsi="宋体" w:cs="宋体"/>
          <w:kern w:val="44"/>
          <w:sz w:val="22"/>
          <w:szCs w:val="22"/>
          <w:highlight w:val="none"/>
        </w:rPr>
        <w:t>编制和提交投标文件须知</w:t>
      </w:r>
      <w:r>
        <w:rPr>
          <w:rFonts w:hint="eastAsia" w:ascii="宋体" w:hAnsi="宋体" w:cs="宋体"/>
          <w:sz w:val="22"/>
          <w:szCs w:val="22"/>
          <w:highlight w:val="none"/>
        </w:rPr>
        <w:t>要求投标人提交的全部文件；</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(7)保证遵守招标文件中的其他有关规定。</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5、我方完全理解贵方不一定要接受最低价的投标。</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(1)提供虚假材料谋取中标、成交的；</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(2)采取不正当手段诋毁、排挤其他供应商的；</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(3)与招标人、其它供应商或者招标代理机构恶意串通的；</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(5)在招标采购过程中与招标人进行协商谈判的；</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(6)拒绝有关部门监督检查或提供虚假情况的。</w:t>
      </w:r>
    </w:p>
    <w:p>
      <w:pPr>
        <w:shd w:val="clear" w:color="auto" w:fill="FFFFFF"/>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供应商有前款第(1)至(5)项情形之一的，中标、成交无效。</w:t>
      </w:r>
    </w:p>
    <w:p>
      <w:pPr>
        <w:shd w:val="clear" w:color="auto" w:fill="FFFFFF"/>
        <w:snapToGrid w:val="0"/>
        <w:spacing w:line="360" w:lineRule="auto"/>
        <w:rPr>
          <w:rFonts w:ascii="宋体" w:hAnsi="宋体" w:cs="宋体"/>
          <w:kern w:val="0"/>
          <w:sz w:val="22"/>
          <w:szCs w:val="22"/>
          <w:highlight w:val="none"/>
          <w:lang w:val="zh-CN"/>
        </w:rPr>
      </w:pPr>
    </w:p>
    <w:p>
      <w:pPr>
        <w:shd w:val="clear" w:color="auto" w:fill="FFFFFF"/>
        <w:snapToGrid w:val="0"/>
        <w:spacing w:line="360" w:lineRule="auto"/>
        <w:ind w:firstLine="440" w:firstLineChars="200"/>
        <w:rPr>
          <w:rFonts w:ascii="宋体" w:hAnsi="宋体" w:cs="宋体"/>
          <w:kern w:val="0"/>
          <w:sz w:val="22"/>
          <w:szCs w:val="22"/>
          <w:highlight w:val="none"/>
        </w:rPr>
      </w:pPr>
      <w:r>
        <w:rPr>
          <w:rFonts w:hint="eastAsia" w:ascii="宋体" w:hAnsi="宋体" w:cs="宋体"/>
          <w:kern w:val="0"/>
          <w:sz w:val="22"/>
          <w:szCs w:val="22"/>
          <w:highlight w:val="none"/>
          <w:lang w:val="zh-CN"/>
        </w:rPr>
        <w:t>法定（授权）代表人（签字或盖章）：</w:t>
      </w:r>
      <w:r>
        <w:rPr>
          <w:rFonts w:hint="eastAsia" w:ascii="宋体" w:hAnsi="宋体" w:cs="宋体"/>
          <w:kern w:val="0"/>
          <w:sz w:val="22"/>
          <w:szCs w:val="22"/>
          <w:highlight w:val="none"/>
          <w:u w:val="single"/>
          <w:lang w:val="zh-CN"/>
        </w:rPr>
        <w:t xml:space="preserve">                    </w:t>
      </w:r>
      <w:r>
        <w:rPr>
          <w:rFonts w:hint="eastAsia" w:ascii="宋体" w:hAnsi="宋体" w:cs="宋体"/>
          <w:kern w:val="0"/>
          <w:sz w:val="22"/>
          <w:szCs w:val="22"/>
          <w:highlight w:val="none"/>
        </w:rPr>
        <w:tab/>
      </w:r>
    </w:p>
    <w:p>
      <w:pPr>
        <w:shd w:val="clear" w:color="auto" w:fill="FFFFFF"/>
        <w:snapToGrid w:val="0"/>
        <w:spacing w:line="360" w:lineRule="auto"/>
        <w:ind w:firstLine="440" w:firstLineChars="200"/>
        <w:rPr>
          <w:rFonts w:ascii="宋体" w:hAnsi="宋体" w:cs="宋体"/>
          <w:kern w:val="0"/>
          <w:sz w:val="22"/>
          <w:szCs w:val="22"/>
          <w:highlight w:val="none"/>
          <w:u w:val="single"/>
          <w:lang w:val="zh-CN"/>
        </w:rPr>
      </w:pPr>
      <w:r>
        <w:rPr>
          <w:rFonts w:hint="eastAsia" w:ascii="宋体" w:hAnsi="宋体" w:cs="宋体"/>
          <w:kern w:val="0"/>
          <w:sz w:val="22"/>
          <w:szCs w:val="22"/>
          <w:highlight w:val="none"/>
          <w:lang w:val="zh-CN"/>
        </w:rPr>
        <w:t>投标人盖 章：</w:t>
      </w:r>
      <w:r>
        <w:rPr>
          <w:rFonts w:hint="eastAsia" w:ascii="宋体" w:hAnsi="宋体" w:cs="宋体"/>
          <w:kern w:val="0"/>
          <w:sz w:val="22"/>
          <w:szCs w:val="22"/>
          <w:highlight w:val="none"/>
          <w:u w:val="single"/>
          <w:lang w:val="zh-CN"/>
        </w:rPr>
        <w:t xml:space="preserve">                     </w:t>
      </w:r>
      <w:r>
        <w:rPr>
          <w:rFonts w:hint="eastAsia" w:ascii="宋体" w:hAnsi="宋体" w:cs="宋体"/>
          <w:kern w:val="0"/>
          <w:sz w:val="22"/>
          <w:szCs w:val="22"/>
          <w:highlight w:val="none"/>
        </w:rPr>
        <w:tab/>
      </w:r>
      <w:r>
        <w:rPr>
          <w:rFonts w:hint="eastAsia" w:ascii="宋体" w:hAnsi="宋体" w:cs="宋体"/>
          <w:kern w:val="0"/>
          <w:sz w:val="22"/>
          <w:szCs w:val="22"/>
          <w:highlight w:val="none"/>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highlight w:val="none"/>
        </w:rPr>
      </w:pPr>
      <w:r>
        <w:rPr>
          <w:rFonts w:hint="eastAsia" w:ascii="宋体" w:hAnsi="宋体" w:cs="宋体"/>
          <w:kern w:val="0"/>
          <w:sz w:val="22"/>
          <w:szCs w:val="22"/>
          <w:highlight w:val="none"/>
          <w:lang w:val="zh-CN"/>
        </w:rPr>
        <w:t xml:space="preserve">联系电话： </w:t>
      </w:r>
      <w:r>
        <w:rPr>
          <w:rFonts w:hint="eastAsia" w:ascii="宋体" w:hAnsi="宋体" w:cs="宋体"/>
          <w:kern w:val="0"/>
          <w:sz w:val="22"/>
          <w:szCs w:val="22"/>
          <w:highlight w:val="none"/>
          <w:u w:val="single"/>
          <w:lang w:val="zh-CN"/>
        </w:rPr>
        <w:t xml:space="preserve">          </w:t>
      </w:r>
      <w:r>
        <w:rPr>
          <w:rFonts w:hint="eastAsia" w:ascii="宋体" w:hAnsi="宋体" w:cs="宋体"/>
          <w:kern w:val="0"/>
          <w:sz w:val="22"/>
          <w:szCs w:val="22"/>
          <w:highlight w:val="none"/>
          <w:lang w:val="zh-CN"/>
        </w:rPr>
        <w:t xml:space="preserve">传真：  </w:t>
      </w:r>
      <w:r>
        <w:rPr>
          <w:rFonts w:hint="eastAsia" w:ascii="宋体" w:hAnsi="宋体" w:cs="宋体"/>
          <w:kern w:val="0"/>
          <w:sz w:val="22"/>
          <w:szCs w:val="22"/>
          <w:highlight w:val="none"/>
          <w:u w:val="single"/>
          <w:lang w:val="zh-CN"/>
        </w:rPr>
        <w:t xml:space="preserve">           </w:t>
      </w:r>
      <w:r>
        <w:rPr>
          <w:rFonts w:hint="eastAsia" w:ascii="宋体" w:hAnsi="宋体" w:cs="宋体"/>
          <w:kern w:val="0"/>
          <w:sz w:val="22"/>
          <w:szCs w:val="22"/>
          <w:highlight w:val="none"/>
          <w:lang w:val="zh-CN"/>
        </w:rPr>
        <w:t xml:space="preserve">电子邮件：  </w:t>
      </w:r>
      <w:r>
        <w:rPr>
          <w:rFonts w:hint="eastAsia" w:ascii="宋体" w:hAnsi="宋体" w:cs="宋体"/>
          <w:kern w:val="0"/>
          <w:sz w:val="22"/>
          <w:szCs w:val="22"/>
          <w:highlight w:val="none"/>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highlight w:val="none"/>
        </w:rPr>
      </w:pPr>
      <w:r>
        <w:rPr>
          <w:rFonts w:hint="eastAsia" w:ascii="宋体" w:hAnsi="宋体" w:cs="宋体"/>
          <w:kern w:val="0"/>
          <w:sz w:val="22"/>
          <w:szCs w:val="22"/>
          <w:highlight w:val="none"/>
          <w:lang w:val="zh-CN"/>
        </w:rPr>
        <w:t>联系地址：</w:t>
      </w:r>
      <w:r>
        <w:rPr>
          <w:rFonts w:hint="eastAsia" w:ascii="宋体" w:hAnsi="宋体" w:cs="宋体"/>
          <w:kern w:val="0"/>
          <w:sz w:val="22"/>
          <w:szCs w:val="22"/>
          <w:highlight w:val="none"/>
          <w:u w:val="single"/>
          <w:lang w:val="zh-CN"/>
        </w:rPr>
        <w:t xml:space="preserve">                    </w:t>
      </w:r>
      <w:r>
        <w:rPr>
          <w:rFonts w:hint="eastAsia" w:ascii="宋体" w:hAnsi="宋体" w:cs="宋体"/>
          <w:kern w:val="0"/>
          <w:sz w:val="22"/>
          <w:szCs w:val="22"/>
          <w:highlight w:val="none"/>
        </w:rPr>
        <w:tab/>
      </w:r>
      <w:r>
        <w:rPr>
          <w:rFonts w:hint="eastAsia" w:ascii="宋体" w:hAnsi="宋体" w:cs="宋体"/>
          <w:kern w:val="0"/>
          <w:sz w:val="22"/>
          <w:szCs w:val="22"/>
          <w:highlight w:val="none"/>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highlight w:val="none"/>
        </w:rPr>
      </w:pPr>
      <w:r>
        <w:rPr>
          <w:rFonts w:hint="eastAsia" w:ascii="宋体" w:hAnsi="宋体" w:cs="宋体"/>
          <w:kern w:val="0"/>
          <w:sz w:val="22"/>
          <w:szCs w:val="22"/>
          <w:highlight w:val="none"/>
          <w:lang w:val="zh-CN"/>
        </w:rPr>
        <w:t>邮政编码：</w:t>
      </w:r>
      <w:r>
        <w:rPr>
          <w:rFonts w:hint="eastAsia" w:ascii="宋体" w:hAnsi="宋体" w:cs="宋体"/>
          <w:kern w:val="0"/>
          <w:sz w:val="22"/>
          <w:szCs w:val="22"/>
          <w:highlight w:val="none"/>
          <w:u w:val="single"/>
          <w:lang w:val="zh-CN"/>
        </w:rPr>
        <w:t xml:space="preserve">                     </w:t>
      </w:r>
      <w:r>
        <w:rPr>
          <w:rFonts w:hint="eastAsia" w:ascii="宋体" w:hAnsi="宋体" w:cs="宋体"/>
          <w:kern w:val="0"/>
          <w:sz w:val="22"/>
          <w:szCs w:val="22"/>
          <w:highlight w:val="none"/>
          <w:lang w:val="zh-CN"/>
        </w:rPr>
        <w:t>传真号码：</w:t>
      </w:r>
      <w:r>
        <w:rPr>
          <w:rFonts w:hint="eastAsia" w:ascii="宋体" w:hAnsi="宋体" w:cs="宋体"/>
          <w:kern w:val="0"/>
          <w:sz w:val="22"/>
          <w:szCs w:val="22"/>
          <w:highlight w:val="none"/>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highlight w:val="none"/>
          <w:u w:val="single"/>
        </w:rPr>
      </w:pPr>
      <w:r>
        <w:rPr>
          <w:rFonts w:hint="eastAsia" w:ascii="宋体" w:hAnsi="宋体" w:cs="宋体"/>
          <w:kern w:val="0"/>
          <w:sz w:val="22"/>
          <w:szCs w:val="22"/>
          <w:highlight w:val="none"/>
          <w:lang w:val="zh-CN"/>
        </w:rPr>
        <w:t>日</w:t>
      </w:r>
      <w:r>
        <w:rPr>
          <w:rFonts w:hint="eastAsia" w:ascii="宋体" w:hAnsi="宋体" w:cs="宋体"/>
          <w:kern w:val="0"/>
          <w:sz w:val="22"/>
          <w:szCs w:val="22"/>
          <w:highlight w:val="none"/>
        </w:rPr>
        <w:t xml:space="preserve">    </w:t>
      </w:r>
      <w:r>
        <w:rPr>
          <w:rFonts w:hint="eastAsia" w:ascii="宋体" w:hAnsi="宋体" w:cs="宋体"/>
          <w:kern w:val="0"/>
          <w:sz w:val="22"/>
          <w:szCs w:val="22"/>
          <w:highlight w:val="none"/>
          <w:lang w:val="zh-CN"/>
        </w:rPr>
        <w:t>期</w:t>
      </w:r>
      <w:r>
        <w:rPr>
          <w:rFonts w:hint="eastAsia" w:ascii="宋体" w:hAnsi="宋体" w:cs="宋体"/>
          <w:kern w:val="0"/>
          <w:sz w:val="22"/>
          <w:szCs w:val="22"/>
          <w:highlight w:val="none"/>
        </w:rPr>
        <w:t xml:space="preserve">： </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lang w:val="zh-CN"/>
        </w:rPr>
        <w:t>年</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u w:val="single"/>
          <w:lang w:val="en-US" w:eastAsia="zh-CN"/>
        </w:rPr>
        <w:t xml:space="preserve">  </w:t>
      </w:r>
      <w:r>
        <w:rPr>
          <w:rFonts w:hint="eastAsia" w:ascii="宋体" w:hAnsi="宋体" w:cs="宋体"/>
          <w:kern w:val="0"/>
          <w:sz w:val="22"/>
          <w:szCs w:val="22"/>
          <w:highlight w:val="none"/>
          <w:u w:val="single"/>
        </w:rPr>
        <w:tab/>
      </w:r>
      <w:r>
        <w:rPr>
          <w:rFonts w:hint="eastAsia" w:ascii="宋体" w:hAnsi="宋体" w:cs="宋体"/>
          <w:kern w:val="0"/>
          <w:sz w:val="22"/>
          <w:szCs w:val="22"/>
          <w:highlight w:val="none"/>
          <w:lang w:val="zh-CN"/>
        </w:rPr>
        <w:t>月</w:t>
      </w:r>
      <w:r>
        <w:rPr>
          <w:rFonts w:hint="eastAsia" w:ascii="宋体" w:hAnsi="宋体" w:cs="宋体"/>
          <w:kern w:val="0"/>
          <w:sz w:val="22"/>
          <w:szCs w:val="22"/>
          <w:highlight w:val="none"/>
          <w:u w:val="single"/>
          <w:lang w:val="zh-CN"/>
        </w:rPr>
        <w:t xml:space="preserve"> </w:t>
      </w:r>
      <w:r>
        <w:rPr>
          <w:rFonts w:hint="eastAsia" w:ascii="宋体" w:hAnsi="宋体" w:cs="宋体"/>
          <w:kern w:val="0"/>
          <w:sz w:val="22"/>
          <w:szCs w:val="22"/>
          <w:highlight w:val="none"/>
          <w:u w:val="single"/>
          <w:lang w:val="en-US" w:eastAsia="zh-CN"/>
        </w:rPr>
        <w:t xml:space="preserve"> </w:t>
      </w:r>
      <w:r>
        <w:rPr>
          <w:rFonts w:hint="eastAsia" w:ascii="宋体" w:hAnsi="宋体" w:cs="宋体"/>
          <w:kern w:val="0"/>
          <w:sz w:val="22"/>
          <w:szCs w:val="22"/>
          <w:highlight w:val="none"/>
          <w:u w:val="single"/>
          <w:lang w:val="zh-CN"/>
        </w:rPr>
        <w:t xml:space="preserve">   </w:t>
      </w:r>
      <w:r>
        <w:rPr>
          <w:rFonts w:hint="eastAsia" w:ascii="宋体" w:hAnsi="宋体" w:cs="宋体"/>
          <w:kern w:val="0"/>
          <w:sz w:val="22"/>
          <w:szCs w:val="22"/>
          <w:highlight w:val="none"/>
          <w:lang w:val="zh-CN"/>
        </w:rPr>
        <w:t>日</w:t>
      </w:r>
    </w:p>
    <w:p>
      <w:pPr>
        <w:spacing w:line="440" w:lineRule="exact"/>
        <w:rPr>
          <w:rFonts w:ascii="宋体" w:hAnsi="宋体" w:cs="宋体"/>
          <w:b/>
          <w:bCs/>
          <w:sz w:val="22"/>
          <w:szCs w:val="22"/>
          <w:highlight w:val="none"/>
        </w:rPr>
      </w:pPr>
      <w:r>
        <w:rPr>
          <w:rFonts w:hint="eastAsia" w:ascii="宋体" w:hAnsi="宋体" w:cs="宋体"/>
          <w:b/>
          <w:bCs/>
          <w:kern w:val="0"/>
          <w:sz w:val="22"/>
          <w:szCs w:val="22"/>
          <w:highlight w:val="none"/>
          <w:lang w:val="zh-CN"/>
        </w:rPr>
        <w:t>注：未按照本投标响应函要求填报的将被视为非实质性响应，从而可能导致该投标文件被拒绝。</w:t>
      </w:r>
    </w:p>
    <w:p>
      <w:pPr>
        <w:pStyle w:val="22"/>
        <w:ind w:left="442" w:hanging="442"/>
        <w:rPr>
          <w:rFonts w:ascii="宋体" w:hAnsi="宋体" w:cs="宋体"/>
          <w:b/>
          <w:bCs/>
          <w:sz w:val="22"/>
          <w:szCs w:val="22"/>
          <w:highlight w:val="none"/>
        </w:rPr>
      </w:pPr>
    </w:p>
    <w:p>
      <w:pPr>
        <w:pStyle w:val="22"/>
        <w:ind w:left="442" w:hanging="442"/>
        <w:rPr>
          <w:rFonts w:ascii="宋体" w:hAnsi="宋体" w:cs="宋体"/>
          <w:b/>
          <w:bCs/>
          <w:sz w:val="22"/>
          <w:szCs w:val="22"/>
          <w:highlight w:val="none"/>
        </w:rPr>
      </w:pPr>
    </w:p>
    <w:p>
      <w:pPr>
        <w:pStyle w:val="22"/>
        <w:ind w:left="442" w:hanging="442"/>
        <w:rPr>
          <w:rFonts w:ascii="宋体" w:hAnsi="宋体" w:cs="宋体"/>
          <w:b/>
          <w:bCs/>
          <w:sz w:val="22"/>
          <w:szCs w:val="22"/>
          <w:highlight w:val="none"/>
        </w:rPr>
      </w:pPr>
    </w:p>
    <w:p>
      <w:pPr>
        <w:pStyle w:val="22"/>
        <w:ind w:left="442" w:hanging="442"/>
        <w:rPr>
          <w:rFonts w:ascii="宋体" w:hAnsi="宋体" w:cs="宋体"/>
          <w:b/>
          <w:bCs/>
          <w:sz w:val="22"/>
          <w:szCs w:val="22"/>
          <w:highlight w:val="none"/>
        </w:rPr>
      </w:pPr>
    </w:p>
    <w:p>
      <w:pPr>
        <w:pStyle w:val="22"/>
        <w:ind w:left="442" w:hanging="442"/>
        <w:rPr>
          <w:rFonts w:ascii="宋体" w:hAnsi="宋体" w:cs="宋体"/>
          <w:b/>
          <w:bCs/>
          <w:sz w:val="22"/>
          <w:szCs w:val="22"/>
          <w:highlight w:val="none"/>
        </w:rPr>
      </w:pPr>
    </w:p>
    <w:p>
      <w:pPr>
        <w:pStyle w:val="22"/>
        <w:ind w:left="442" w:hanging="442"/>
        <w:rPr>
          <w:rFonts w:ascii="宋体" w:hAnsi="宋体" w:cs="宋体"/>
          <w:b/>
          <w:bCs/>
          <w:sz w:val="22"/>
          <w:szCs w:val="22"/>
          <w:highlight w:val="none"/>
        </w:rPr>
      </w:pPr>
    </w:p>
    <w:p>
      <w:pPr>
        <w:pStyle w:val="22"/>
        <w:ind w:left="442" w:hanging="442"/>
        <w:rPr>
          <w:rFonts w:ascii="宋体" w:hAnsi="宋体" w:cs="宋体"/>
          <w:b/>
          <w:bCs/>
          <w:sz w:val="22"/>
          <w:szCs w:val="22"/>
          <w:highlight w:val="none"/>
        </w:rPr>
      </w:pPr>
    </w:p>
    <w:p>
      <w:pPr>
        <w:pStyle w:val="22"/>
        <w:ind w:left="442" w:hanging="442"/>
        <w:rPr>
          <w:rFonts w:ascii="宋体" w:hAnsi="宋体" w:cs="宋体"/>
          <w:b/>
          <w:bCs/>
          <w:sz w:val="22"/>
          <w:szCs w:val="22"/>
          <w:highlight w:val="none"/>
        </w:rPr>
      </w:pPr>
    </w:p>
    <w:p>
      <w:pPr>
        <w:spacing w:line="460" w:lineRule="exact"/>
        <w:rPr>
          <w:rFonts w:ascii="宋体" w:hAnsi="宋体" w:cs="宋体"/>
          <w:b/>
          <w:bCs/>
          <w:sz w:val="22"/>
          <w:szCs w:val="22"/>
          <w:highlight w:val="none"/>
        </w:rPr>
      </w:pPr>
      <w:r>
        <w:rPr>
          <w:rFonts w:hint="eastAsia" w:ascii="宋体" w:hAnsi="宋体" w:cs="宋体"/>
          <w:b/>
          <w:bCs/>
          <w:sz w:val="22"/>
          <w:szCs w:val="22"/>
          <w:highlight w:val="none"/>
        </w:rPr>
        <w:t xml:space="preserve">  </w:t>
      </w:r>
    </w:p>
    <w:p>
      <w:pPr>
        <w:pStyle w:val="22"/>
        <w:ind w:left="0" w:firstLine="0" w:firstLineChars="0"/>
        <w:rPr>
          <w:rFonts w:ascii="宋体" w:hAnsi="宋体" w:cs="宋体"/>
          <w:b/>
          <w:bCs/>
          <w:sz w:val="22"/>
          <w:szCs w:val="22"/>
          <w:highlight w:val="none"/>
        </w:rPr>
      </w:pPr>
    </w:p>
    <w:p>
      <w:pPr>
        <w:pStyle w:val="22"/>
        <w:ind w:left="0" w:firstLine="0" w:firstLineChars="0"/>
        <w:rPr>
          <w:rFonts w:ascii="宋体" w:hAnsi="宋体" w:cs="宋体"/>
          <w:b/>
          <w:bCs/>
          <w:sz w:val="22"/>
          <w:szCs w:val="22"/>
          <w:highlight w:val="none"/>
        </w:rPr>
      </w:pPr>
    </w:p>
    <w:p>
      <w:pPr>
        <w:spacing w:line="400" w:lineRule="exact"/>
        <w:jc w:val="center"/>
        <w:outlineLvl w:val="3"/>
        <w:rPr>
          <w:rFonts w:ascii="宋体" w:hAnsi="宋体" w:cs="宋体"/>
          <w:b/>
          <w:sz w:val="22"/>
          <w:szCs w:val="22"/>
          <w:highlight w:val="none"/>
          <w:lang w:val="zh-CN"/>
        </w:rPr>
      </w:pPr>
      <w:r>
        <w:rPr>
          <w:rFonts w:hint="eastAsia" w:ascii="宋体" w:hAnsi="宋体" w:cs="宋体"/>
          <w:b/>
          <w:sz w:val="22"/>
          <w:szCs w:val="22"/>
          <w:highlight w:val="none"/>
        </w:rPr>
        <w:t>2、</w:t>
      </w:r>
      <w:r>
        <w:rPr>
          <w:rFonts w:hint="eastAsia" w:ascii="宋体" w:hAnsi="宋体" w:cs="宋体"/>
          <w:b/>
          <w:sz w:val="22"/>
          <w:szCs w:val="22"/>
          <w:highlight w:val="none"/>
          <w:lang w:val="zh-CN"/>
        </w:rPr>
        <w:t>投标报价一览表</w:t>
      </w:r>
    </w:p>
    <w:p>
      <w:pPr>
        <w:spacing w:line="380" w:lineRule="exact"/>
        <w:rPr>
          <w:rFonts w:ascii="宋体" w:hAnsi="宋体" w:cs="宋体"/>
          <w:b/>
          <w:bCs/>
          <w:sz w:val="22"/>
          <w:szCs w:val="22"/>
          <w:highlight w:val="none"/>
        </w:rPr>
      </w:pPr>
      <w:r>
        <w:rPr>
          <w:rFonts w:hint="eastAsia" w:ascii="宋体" w:hAnsi="宋体" w:cs="宋体"/>
          <w:b/>
          <w:bCs/>
          <w:sz w:val="22"/>
          <w:szCs w:val="22"/>
          <w:highlight w:val="none"/>
        </w:rPr>
        <w:t xml:space="preserve"> </w:t>
      </w:r>
    </w:p>
    <w:p>
      <w:pPr>
        <w:spacing w:line="380" w:lineRule="exact"/>
        <w:rPr>
          <w:rFonts w:ascii="宋体" w:hAnsi="宋体" w:cs="宋体"/>
          <w:sz w:val="22"/>
          <w:szCs w:val="22"/>
          <w:highlight w:val="none"/>
        </w:rPr>
      </w:pPr>
      <w:r>
        <w:rPr>
          <w:rFonts w:hint="eastAsia" w:ascii="宋体" w:hAnsi="宋体" w:cs="宋体"/>
          <w:sz w:val="22"/>
          <w:szCs w:val="22"/>
          <w:highlight w:val="none"/>
        </w:rPr>
        <w:t xml:space="preserve">                                         </w:t>
      </w:r>
    </w:p>
    <w:p>
      <w:pPr>
        <w:spacing w:line="360" w:lineRule="auto"/>
        <w:rPr>
          <w:rFonts w:hint="eastAsia" w:ascii="宋体" w:hAnsi="宋体" w:eastAsia="宋体" w:cs="宋体"/>
          <w:sz w:val="22"/>
          <w:szCs w:val="22"/>
          <w:highlight w:val="none"/>
          <w:lang w:eastAsia="zh-CN"/>
        </w:rPr>
      </w:pPr>
      <w:r>
        <w:rPr>
          <w:rFonts w:hint="eastAsia" w:ascii="宋体" w:hAnsi="宋体" w:cs="宋体"/>
          <w:sz w:val="22"/>
          <w:szCs w:val="22"/>
          <w:highlight w:val="none"/>
        </w:rPr>
        <w:t>项目编号：</w:t>
      </w:r>
      <w:r>
        <w:rPr>
          <w:rFonts w:hint="eastAsia" w:ascii="宋体" w:hAnsi="宋体" w:cs="宋体"/>
          <w:sz w:val="22"/>
          <w:szCs w:val="22"/>
          <w:highlight w:val="none"/>
          <w:lang w:eastAsia="zh-CN"/>
        </w:rPr>
        <w:t>WZHC-20220926</w:t>
      </w:r>
    </w:p>
    <w:p>
      <w:pPr>
        <w:keepNext/>
        <w:spacing w:line="360" w:lineRule="auto"/>
        <w:rPr>
          <w:rFonts w:hint="eastAsia" w:eastAsia="宋体"/>
          <w:highlight w:val="none"/>
          <w:lang w:eastAsia="zh-CN"/>
        </w:rPr>
      </w:pPr>
      <w:r>
        <w:rPr>
          <w:rFonts w:hint="eastAsia" w:ascii="宋体" w:hAnsi="宋体" w:cs="宋体"/>
          <w:sz w:val="22"/>
          <w:szCs w:val="22"/>
          <w:highlight w:val="none"/>
        </w:rPr>
        <w:t>项目名称：</w:t>
      </w:r>
      <w:r>
        <w:rPr>
          <w:rFonts w:hint="eastAsia" w:ascii="宋体" w:hAnsi="宋体" w:cs="宋体"/>
          <w:sz w:val="22"/>
          <w:szCs w:val="22"/>
          <w:highlight w:val="none"/>
          <w:lang w:eastAsia="zh-CN"/>
        </w:rPr>
        <w:t>2022年鹿城区隔离点、新冠疫苗临时接种点、临时核酸检测点的医疗废物处置项目(第三次））</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pPr>
              <w:spacing w:line="380" w:lineRule="exact"/>
              <w:jc w:val="center"/>
              <w:rPr>
                <w:rFonts w:ascii="宋体" w:hAnsi="宋体" w:cs="宋体"/>
                <w:sz w:val="22"/>
                <w:highlight w:val="none"/>
              </w:rPr>
            </w:pPr>
            <w:r>
              <w:rPr>
                <w:rFonts w:hint="eastAsia" w:ascii="宋体" w:hAnsi="宋体" w:cs="宋体"/>
                <w:sz w:val="22"/>
                <w:highlight w:val="none"/>
              </w:rPr>
              <w:t>序号</w:t>
            </w:r>
          </w:p>
        </w:tc>
        <w:tc>
          <w:tcPr>
            <w:tcW w:w="2522" w:type="dxa"/>
            <w:vAlign w:val="center"/>
          </w:tcPr>
          <w:p>
            <w:pPr>
              <w:spacing w:line="380" w:lineRule="exact"/>
              <w:jc w:val="center"/>
              <w:rPr>
                <w:rFonts w:ascii="宋体" w:hAnsi="宋体" w:cs="宋体"/>
                <w:sz w:val="22"/>
                <w:highlight w:val="none"/>
              </w:rPr>
            </w:pPr>
            <w:r>
              <w:rPr>
                <w:rFonts w:hint="eastAsia" w:ascii="宋体" w:hAnsi="宋体" w:cs="宋体"/>
                <w:bCs/>
                <w:sz w:val="22"/>
                <w:szCs w:val="22"/>
                <w:highlight w:val="none"/>
              </w:rPr>
              <w:t>项目名称</w:t>
            </w:r>
          </w:p>
        </w:tc>
        <w:tc>
          <w:tcPr>
            <w:tcW w:w="5413" w:type="dxa"/>
            <w:vAlign w:val="center"/>
          </w:tcPr>
          <w:p>
            <w:pPr>
              <w:spacing w:line="380" w:lineRule="exact"/>
              <w:jc w:val="center"/>
              <w:rPr>
                <w:rFonts w:ascii="宋体" w:hAnsi="宋体" w:cs="宋体"/>
                <w:sz w:val="22"/>
                <w:highlight w:val="none"/>
              </w:rPr>
            </w:pPr>
            <w:r>
              <w:rPr>
                <w:rFonts w:hint="eastAsia" w:ascii="宋体" w:hAnsi="宋体" w:cs="宋体"/>
                <w:sz w:val="22"/>
                <w:highlight w:val="none"/>
              </w:rPr>
              <w:t>单价报价（人民币）</w:t>
            </w:r>
          </w:p>
        </w:tc>
        <w:tc>
          <w:tcPr>
            <w:tcW w:w="868" w:type="dxa"/>
            <w:vAlign w:val="center"/>
          </w:tcPr>
          <w:p>
            <w:pPr>
              <w:spacing w:line="380" w:lineRule="exact"/>
              <w:jc w:val="center"/>
              <w:rPr>
                <w:rFonts w:ascii="宋体" w:hAnsi="宋体" w:cs="宋体"/>
                <w:sz w:val="22"/>
                <w:highlight w:val="none"/>
              </w:rPr>
            </w:pPr>
            <w:r>
              <w:rPr>
                <w:rFonts w:hint="eastAsia" w:ascii="宋体" w:hAnsi="宋体" w:cs="宋体"/>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15" w:type="dxa"/>
            <w:vAlign w:val="center"/>
          </w:tcPr>
          <w:p>
            <w:pPr>
              <w:spacing w:line="380" w:lineRule="exact"/>
              <w:jc w:val="center"/>
              <w:rPr>
                <w:rFonts w:ascii="宋体" w:hAnsi="宋体" w:cs="宋体"/>
                <w:sz w:val="22"/>
                <w:highlight w:val="none"/>
              </w:rPr>
            </w:pPr>
            <w:r>
              <w:rPr>
                <w:rFonts w:hint="eastAsia" w:ascii="宋体" w:hAnsi="宋体" w:cs="宋体"/>
                <w:sz w:val="22"/>
                <w:highlight w:val="none"/>
              </w:rPr>
              <w:t>1</w:t>
            </w:r>
          </w:p>
        </w:tc>
        <w:tc>
          <w:tcPr>
            <w:tcW w:w="2522" w:type="dxa"/>
            <w:vAlign w:val="center"/>
          </w:tcPr>
          <w:p>
            <w:pPr>
              <w:spacing w:line="380" w:lineRule="exact"/>
              <w:jc w:val="center"/>
              <w:rPr>
                <w:rFonts w:hint="eastAsia" w:ascii="宋体" w:hAnsi="宋体" w:eastAsia="宋体" w:cs="宋体"/>
                <w:sz w:val="22"/>
                <w:highlight w:val="none"/>
                <w:lang w:eastAsia="zh-CN"/>
              </w:rPr>
            </w:pPr>
            <w:r>
              <w:rPr>
                <w:rFonts w:hint="eastAsia" w:ascii="宋体" w:hAnsi="宋体" w:cs="宋体"/>
                <w:sz w:val="22"/>
                <w:szCs w:val="22"/>
                <w:highlight w:val="none"/>
                <w:lang w:eastAsia="zh-CN"/>
              </w:rPr>
              <w:t>2022年鹿城区隔离点、新冠疫苗临时接种点、临时核酸检测点的医疗废物处置项目(第三次））</w:t>
            </w:r>
          </w:p>
        </w:tc>
        <w:tc>
          <w:tcPr>
            <w:tcW w:w="5413" w:type="dxa"/>
            <w:vAlign w:val="center"/>
          </w:tcPr>
          <w:p>
            <w:pPr>
              <w:widowControl/>
              <w:overflowPunct w:val="0"/>
              <w:autoSpaceDE w:val="0"/>
              <w:autoSpaceDN w:val="0"/>
              <w:adjustRightInd w:val="0"/>
              <w:spacing w:line="400" w:lineRule="atLeast"/>
              <w:textAlignment w:val="baseline"/>
              <w:rPr>
                <w:rFonts w:ascii="宋体" w:hAnsi="宋体" w:cs="宋体"/>
                <w:sz w:val="22"/>
                <w:highlight w:val="none"/>
              </w:rPr>
            </w:pPr>
            <w:r>
              <w:rPr>
                <w:rFonts w:hint="eastAsia" w:ascii="宋体" w:hAnsi="宋体" w:cs="宋体"/>
                <w:sz w:val="22"/>
                <w:highlight w:val="none"/>
              </w:rPr>
              <w:t>大写：</w:t>
            </w:r>
            <w:r>
              <w:rPr>
                <w:rFonts w:ascii="宋体" w:hAnsi="宋体" w:cs="宋体"/>
                <w:sz w:val="22"/>
                <w:highlight w:val="none"/>
              </w:rPr>
              <w:t xml:space="preserve"> </w:t>
            </w:r>
          </w:p>
          <w:p>
            <w:pPr>
              <w:spacing w:line="380" w:lineRule="exact"/>
              <w:rPr>
                <w:rFonts w:ascii="宋体" w:hAnsi="宋体" w:cs="宋体"/>
                <w:sz w:val="22"/>
                <w:highlight w:val="none"/>
              </w:rPr>
            </w:pPr>
            <w:r>
              <w:rPr>
                <w:rFonts w:hint="eastAsia" w:ascii="宋体" w:hAnsi="宋体" w:cs="宋体"/>
                <w:sz w:val="22"/>
                <w:highlight w:val="none"/>
              </w:rPr>
              <w:t>小写：</w:t>
            </w:r>
            <w:r>
              <w:rPr>
                <w:rFonts w:ascii="宋体" w:hAnsi="宋体" w:cs="宋体"/>
                <w:sz w:val="22"/>
                <w:highlight w:val="none"/>
              </w:rPr>
              <w:t xml:space="preserve"> </w:t>
            </w:r>
          </w:p>
        </w:tc>
        <w:tc>
          <w:tcPr>
            <w:tcW w:w="868" w:type="dxa"/>
            <w:vAlign w:val="center"/>
          </w:tcPr>
          <w:p>
            <w:pPr>
              <w:spacing w:line="380" w:lineRule="exact"/>
              <w:jc w:val="center"/>
              <w:rPr>
                <w:rFonts w:ascii="宋体" w:hAnsi="宋体" w:cs="宋体"/>
                <w:sz w:val="22"/>
                <w:highlight w:val="none"/>
              </w:rPr>
            </w:pPr>
          </w:p>
        </w:tc>
      </w:tr>
    </w:tbl>
    <w:p>
      <w:pPr>
        <w:spacing w:line="400" w:lineRule="exact"/>
        <w:ind w:firstLine="541" w:firstLineChars="245"/>
        <w:rPr>
          <w:rFonts w:ascii="宋体" w:hAnsi="宋体" w:cs="宋体"/>
          <w:b/>
          <w:sz w:val="22"/>
          <w:highlight w:val="none"/>
        </w:rPr>
      </w:pPr>
    </w:p>
    <w:p>
      <w:pPr>
        <w:spacing w:line="400" w:lineRule="exact"/>
        <w:rPr>
          <w:rFonts w:ascii="宋体" w:hAnsi="宋体" w:cs="宋体"/>
          <w:b/>
          <w:sz w:val="22"/>
          <w:highlight w:val="none"/>
        </w:rPr>
      </w:pPr>
      <w:r>
        <w:rPr>
          <w:rFonts w:hint="eastAsia" w:ascii="宋体" w:hAnsi="宋体" w:cs="宋体"/>
          <w:b/>
          <w:sz w:val="22"/>
          <w:highlight w:val="none"/>
        </w:rPr>
        <w:t>说明：</w:t>
      </w:r>
    </w:p>
    <w:p>
      <w:pPr>
        <w:spacing w:line="460" w:lineRule="atLeast"/>
        <w:rPr>
          <w:rFonts w:ascii="宋体" w:hAnsi="宋体"/>
          <w:kern w:val="0"/>
          <w:sz w:val="22"/>
          <w:highlight w:val="none"/>
        </w:rPr>
      </w:pPr>
      <w:r>
        <w:rPr>
          <w:rFonts w:hint="eastAsia" w:ascii="宋体" w:hAnsi="宋体"/>
          <w:kern w:val="0"/>
          <w:sz w:val="22"/>
          <w:highlight w:val="none"/>
        </w:rPr>
        <w:t>▲本次报价方式为单价。投标报价应包括本次投标需完成全部工作所发生的所有费用，并承担一切风险责任，包括但不仅医疗废弃物的上门回收、定点装卸、运输、处置、车辆及相关设备的保险、维修、油料、服务人员的工资、福利、社保费用、应缴税金等相关费用。磋商供应商应结合本次项目特点，市场行情及磋商供应商自身的技术，管理水平，竞争能力，综合确定报价。</w:t>
      </w:r>
    </w:p>
    <w:p>
      <w:pPr>
        <w:spacing w:line="460" w:lineRule="exact"/>
        <w:rPr>
          <w:rFonts w:ascii="宋体" w:hAnsi="宋体" w:cs="仿宋_GB2312"/>
          <w:b/>
          <w:bCs/>
          <w:sz w:val="22"/>
          <w:highlight w:val="none"/>
        </w:rPr>
      </w:pPr>
      <w:r>
        <w:rPr>
          <w:rFonts w:ascii="仿宋_GB2312" w:hAnsi="宋体" w:cs="新宋体"/>
          <w:b/>
          <w:bCs/>
          <w:sz w:val="22"/>
          <w:szCs w:val="22"/>
          <w:highlight w:val="none"/>
        </w:rPr>
        <w:t>▲</w:t>
      </w:r>
      <w:r>
        <w:rPr>
          <w:rFonts w:hint="eastAsia" w:ascii="新宋体" w:hAnsi="新宋体" w:eastAsia="新宋体" w:cs="新宋体"/>
          <w:b/>
          <w:bCs/>
          <w:kern w:val="0"/>
          <w:sz w:val="22"/>
          <w:szCs w:val="22"/>
          <w:highlight w:val="none"/>
        </w:rPr>
        <w:t>本项目单价上限价为</w:t>
      </w:r>
      <w:r>
        <w:rPr>
          <w:rFonts w:hint="eastAsia" w:ascii="新宋体" w:hAnsi="新宋体" w:eastAsia="新宋体" w:cs="新宋体"/>
          <w:b/>
          <w:bCs/>
          <w:kern w:val="0"/>
          <w:sz w:val="22"/>
          <w:szCs w:val="22"/>
          <w:highlight w:val="none"/>
          <w:u w:val="single"/>
        </w:rPr>
        <w:t>40元/箱（周转箱容积在57升以内的，折合每升单价上限0.7元/升计算每箱报价，周转箱容积在57升以上的，单价上限为40元/箱）</w:t>
      </w:r>
      <w:r>
        <w:rPr>
          <w:rFonts w:hint="eastAsia" w:ascii="新宋体" w:hAnsi="新宋体" w:eastAsia="新宋体" w:cs="新宋体"/>
          <w:b/>
          <w:bCs/>
          <w:kern w:val="0"/>
          <w:sz w:val="22"/>
          <w:szCs w:val="22"/>
          <w:highlight w:val="none"/>
        </w:rPr>
        <w:t>，投标单价高于上限价，按无效标处理。</w:t>
      </w:r>
    </w:p>
    <w:p>
      <w:pPr>
        <w:spacing w:line="460" w:lineRule="atLeast"/>
        <w:rPr>
          <w:rFonts w:ascii="宋体" w:hAnsi="宋体"/>
          <w:kern w:val="0"/>
          <w:sz w:val="22"/>
          <w:highlight w:val="none"/>
        </w:rPr>
      </w:pPr>
      <w:r>
        <w:rPr>
          <w:rFonts w:hint="eastAsia" w:ascii="宋体" w:hAnsi="宋体"/>
          <w:kern w:val="0"/>
          <w:sz w:val="22"/>
          <w:highlight w:val="none"/>
        </w:rPr>
        <w:t xml:space="preserve">▲此报价一览表中投标价应与“投标分项报价表”中“合计报价”相一致。 </w:t>
      </w:r>
    </w:p>
    <w:p>
      <w:pPr>
        <w:spacing w:line="440" w:lineRule="atLeast"/>
        <w:rPr>
          <w:rFonts w:ascii="宋体" w:hAnsi="宋体"/>
          <w:b/>
          <w:kern w:val="0"/>
          <w:sz w:val="22"/>
          <w:highlight w:val="none"/>
        </w:rPr>
      </w:pPr>
      <w:r>
        <w:rPr>
          <w:rFonts w:hint="eastAsia" w:ascii="宋体" w:hAnsi="宋体"/>
          <w:kern w:val="0"/>
          <w:sz w:val="22"/>
          <w:highlight w:val="none"/>
        </w:rPr>
        <w:t>▲不提供此表格的将视为没有实质性响应磋商文件。</w:t>
      </w:r>
    </w:p>
    <w:p>
      <w:pPr>
        <w:spacing w:line="440" w:lineRule="atLeast"/>
        <w:rPr>
          <w:rFonts w:ascii="宋体" w:hAnsi="宋体"/>
          <w:b/>
          <w:kern w:val="0"/>
          <w:sz w:val="22"/>
          <w:highlight w:val="none"/>
        </w:rPr>
      </w:pPr>
      <w:r>
        <w:rPr>
          <w:rFonts w:hint="eastAsia" w:ascii="宋体" w:hAnsi="宋体"/>
          <w:kern w:val="0"/>
          <w:sz w:val="22"/>
          <w:highlight w:val="none"/>
        </w:rPr>
        <w:t>▲</w:t>
      </w:r>
      <w:r>
        <w:rPr>
          <w:rFonts w:hint="eastAsia" w:ascii="宋体" w:hAnsi="宋体" w:cs="宋体"/>
          <w:sz w:val="22"/>
          <w:szCs w:val="22"/>
          <w:highlight w:val="none"/>
        </w:rPr>
        <w:t>采购代理服务费应计入报价内。</w:t>
      </w:r>
    </w:p>
    <w:p>
      <w:pPr>
        <w:spacing w:line="450" w:lineRule="exact"/>
        <w:rPr>
          <w:rFonts w:ascii="宋体" w:hAnsi="宋体" w:cs="宋体"/>
          <w:b/>
          <w:sz w:val="22"/>
          <w:highlight w:val="none"/>
        </w:rPr>
      </w:pPr>
    </w:p>
    <w:p>
      <w:pPr>
        <w:spacing w:line="360" w:lineRule="auto"/>
        <w:jc w:val="center"/>
        <w:rPr>
          <w:rFonts w:ascii="宋体" w:hAnsi="宋体" w:cs="宋体"/>
          <w:sz w:val="22"/>
          <w:szCs w:val="22"/>
          <w:highlight w:val="none"/>
        </w:rPr>
      </w:pPr>
    </w:p>
    <w:p>
      <w:pPr>
        <w:spacing w:line="360" w:lineRule="auto"/>
        <w:jc w:val="center"/>
        <w:rPr>
          <w:rFonts w:ascii="宋体" w:hAnsi="宋体" w:cs="宋体"/>
          <w:sz w:val="22"/>
          <w:szCs w:val="22"/>
          <w:highlight w:val="none"/>
        </w:rPr>
      </w:pPr>
      <w:r>
        <w:rPr>
          <w:rFonts w:hint="eastAsia" w:ascii="宋体" w:hAnsi="宋体" w:cs="宋体"/>
          <w:sz w:val="22"/>
          <w:szCs w:val="22"/>
          <w:highlight w:val="none"/>
        </w:rPr>
        <w:t>投标人全称（盖章）：</w:t>
      </w:r>
    </w:p>
    <w:p>
      <w:pPr>
        <w:spacing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投标人代表（签字</w:t>
      </w:r>
      <w:r>
        <w:rPr>
          <w:rFonts w:hint="eastAsia" w:ascii="宋体" w:hAnsi="宋体" w:cs="宋体"/>
          <w:sz w:val="22"/>
          <w:szCs w:val="22"/>
          <w:highlight w:val="none"/>
          <w:lang w:eastAsia="zh-CN"/>
        </w:rPr>
        <w:t>或盖章</w:t>
      </w:r>
      <w:r>
        <w:rPr>
          <w:rFonts w:hint="eastAsia" w:ascii="宋体" w:hAnsi="宋体" w:cs="宋体"/>
          <w:sz w:val="22"/>
          <w:szCs w:val="22"/>
          <w:highlight w:val="none"/>
        </w:rPr>
        <w:t>）：</w:t>
      </w:r>
    </w:p>
    <w:p>
      <w:pPr>
        <w:spacing w:line="360" w:lineRule="auto"/>
        <w:ind w:firstLine="220" w:firstLineChars="100"/>
        <w:rPr>
          <w:rFonts w:ascii="宋体" w:hAnsi="宋体" w:cs="宋体"/>
          <w:sz w:val="22"/>
          <w:szCs w:val="22"/>
          <w:highlight w:val="none"/>
        </w:rPr>
      </w:pPr>
      <w:r>
        <w:rPr>
          <w:rFonts w:hint="eastAsia" w:ascii="宋体" w:hAnsi="宋体" w:cs="宋体"/>
          <w:sz w:val="22"/>
          <w:szCs w:val="22"/>
          <w:highlight w:val="none"/>
        </w:rPr>
        <w:t xml:space="preserve">                                日    期：</w:t>
      </w:r>
    </w:p>
    <w:p>
      <w:pPr>
        <w:pStyle w:val="51"/>
        <w:ind w:left="860" w:hanging="440"/>
        <w:rPr>
          <w:rFonts w:ascii="宋体" w:hAnsi="宋体"/>
          <w:sz w:val="22"/>
          <w:szCs w:val="22"/>
          <w:highlight w:val="none"/>
        </w:rPr>
      </w:pPr>
    </w:p>
    <w:p>
      <w:pPr>
        <w:pStyle w:val="51"/>
        <w:ind w:left="860" w:hanging="440"/>
        <w:rPr>
          <w:rFonts w:ascii="宋体" w:hAnsi="宋体"/>
          <w:sz w:val="22"/>
          <w:szCs w:val="22"/>
          <w:highlight w:val="none"/>
        </w:rPr>
      </w:pPr>
    </w:p>
    <w:p>
      <w:pPr>
        <w:pStyle w:val="51"/>
        <w:ind w:left="860" w:hanging="440"/>
        <w:rPr>
          <w:rFonts w:ascii="宋体" w:hAnsi="宋体"/>
          <w:sz w:val="22"/>
          <w:szCs w:val="22"/>
          <w:highlight w:val="none"/>
        </w:rPr>
      </w:pPr>
    </w:p>
    <w:p>
      <w:pPr>
        <w:pStyle w:val="51"/>
        <w:ind w:left="860" w:hanging="440"/>
        <w:rPr>
          <w:rFonts w:ascii="宋体" w:hAnsi="宋体"/>
          <w:sz w:val="22"/>
          <w:szCs w:val="22"/>
          <w:highlight w:val="none"/>
        </w:rPr>
      </w:pPr>
    </w:p>
    <w:p>
      <w:pPr>
        <w:pStyle w:val="51"/>
        <w:ind w:left="860" w:hanging="440"/>
        <w:rPr>
          <w:rFonts w:ascii="宋体" w:hAnsi="宋体"/>
          <w:sz w:val="22"/>
          <w:szCs w:val="22"/>
          <w:highlight w:val="none"/>
        </w:rPr>
      </w:pPr>
    </w:p>
    <w:p>
      <w:pPr>
        <w:pStyle w:val="51"/>
        <w:ind w:left="860" w:hanging="440"/>
        <w:rPr>
          <w:rFonts w:ascii="宋体" w:hAnsi="宋体"/>
          <w:sz w:val="22"/>
          <w:szCs w:val="22"/>
          <w:highlight w:val="none"/>
        </w:rPr>
      </w:pPr>
    </w:p>
    <w:p>
      <w:pPr>
        <w:pStyle w:val="28"/>
        <w:snapToGrid w:val="0"/>
        <w:spacing w:line="440" w:lineRule="atLeast"/>
        <w:ind w:firstLine="440"/>
        <w:jc w:val="center"/>
        <w:outlineLvl w:val="1"/>
        <w:rPr>
          <w:rFonts w:hAnsi="宋体" w:cs="宋体"/>
          <w:kern w:val="2"/>
          <w:sz w:val="22"/>
          <w:szCs w:val="22"/>
          <w:highlight w:val="none"/>
          <w:lang w:val="zh-CN"/>
        </w:rPr>
      </w:pPr>
      <w:bookmarkStart w:id="32" w:name="_Toc101192058"/>
      <w:r>
        <w:rPr>
          <w:rFonts w:hint="eastAsia" w:hAnsi="宋体" w:cs="宋体"/>
          <w:kern w:val="2"/>
          <w:sz w:val="22"/>
          <w:szCs w:val="22"/>
          <w:highlight w:val="none"/>
          <w:lang w:val="zh-CN"/>
        </w:rPr>
        <w:t>3、投标分项报价表</w:t>
      </w:r>
      <w:bookmarkEnd w:id="32"/>
    </w:p>
    <w:p>
      <w:pPr>
        <w:pStyle w:val="28"/>
        <w:snapToGrid w:val="0"/>
        <w:spacing w:line="440" w:lineRule="atLeast"/>
        <w:jc w:val="right"/>
        <w:rPr>
          <w:rFonts w:hAnsi="宋体"/>
          <w:sz w:val="22"/>
          <w:szCs w:val="22"/>
          <w:highlight w:val="none"/>
        </w:rPr>
      </w:pPr>
      <w:r>
        <w:rPr>
          <w:rFonts w:hint="eastAsia" w:hAnsi="宋体"/>
          <w:sz w:val="22"/>
          <w:szCs w:val="22"/>
          <w:highlight w:val="none"/>
        </w:rPr>
        <w:t>（价格单位：元）</w:t>
      </w:r>
    </w:p>
    <w:tbl>
      <w:tblPr>
        <w:tblStyle w:val="52"/>
        <w:tblW w:w="975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49"/>
        <w:gridCol w:w="3185"/>
        <w:gridCol w:w="2210"/>
        <w:gridCol w:w="1264"/>
        <w:gridCol w:w="23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1" w:hRule="atLeast"/>
          <w:jc w:val="center"/>
        </w:trPr>
        <w:tc>
          <w:tcPr>
            <w:tcW w:w="749" w:type="dxa"/>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序号</w:t>
            </w:r>
          </w:p>
        </w:tc>
        <w:tc>
          <w:tcPr>
            <w:tcW w:w="3185" w:type="dxa"/>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项目内容</w:t>
            </w:r>
          </w:p>
        </w:tc>
        <w:tc>
          <w:tcPr>
            <w:tcW w:w="3474" w:type="dxa"/>
            <w:gridSpan w:val="2"/>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费用（元）</w:t>
            </w:r>
          </w:p>
        </w:tc>
        <w:tc>
          <w:tcPr>
            <w:tcW w:w="2344" w:type="dxa"/>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1</w:t>
            </w:r>
          </w:p>
        </w:tc>
        <w:tc>
          <w:tcPr>
            <w:tcW w:w="3185" w:type="dxa"/>
            <w:vAlign w:val="center"/>
          </w:tcPr>
          <w:p>
            <w:pPr>
              <w:spacing w:line="380" w:lineRule="exact"/>
              <w:rPr>
                <w:rFonts w:ascii="宋体" w:hAnsi="宋体" w:cs="hakuyoxingshu7000"/>
                <w:sz w:val="22"/>
                <w:szCs w:val="22"/>
                <w:highlight w:val="none"/>
              </w:rPr>
            </w:pPr>
          </w:p>
        </w:tc>
        <w:tc>
          <w:tcPr>
            <w:tcW w:w="3474" w:type="dxa"/>
            <w:gridSpan w:val="2"/>
            <w:vAlign w:val="center"/>
          </w:tcPr>
          <w:p>
            <w:pPr>
              <w:spacing w:line="380" w:lineRule="exact"/>
              <w:rPr>
                <w:rFonts w:ascii="宋体" w:hAnsi="宋体" w:cs="hakuyoxingshu7000"/>
                <w:sz w:val="22"/>
                <w:szCs w:val="22"/>
                <w:highlight w:val="none"/>
              </w:rPr>
            </w:pPr>
          </w:p>
        </w:tc>
        <w:tc>
          <w:tcPr>
            <w:tcW w:w="2344" w:type="dxa"/>
            <w:vAlign w:val="center"/>
          </w:tcPr>
          <w:p>
            <w:pPr>
              <w:spacing w:line="380" w:lineRule="exact"/>
              <w:rPr>
                <w:rFonts w:ascii="宋体" w:hAnsi="宋体" w:cs="hakuyoxingshu700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2</w:t>
            </w:r>
          </w:p>
        </w:tc>
        <w:tc>
          <w:tcPr>
            <w:tcW w:w="3185" w:type="dxa"/>
            <w:vAlign w:val="center"/>
          </w:tcPr>
          <w:p>
            <w:pPr>
              <w:spacing w:line="380" w:lineRule="exact"/>
              <w:rPr>
                <w:rFonts w:ascii="宋体" w:hAnsi="宋体" w:cs="hakuyoxingshu7000"/>
                <w:sz w:val="22"/>
                <w:szCs w:val="22"/>
                <w:highlight w:val="none"/>
              </w:rPr>
            </w:pPr>
          </w:p>
        </w:tc>
        <w:tc>
          <w:tcPr>
            <w:tcW w:w="3474" w:type="dxa"/>
            <w:gridSpan w:val="2"/>
            <w:vAlign w:val="center"/>
          </w:tcPr>
          <w:p>
            <w:pPr>
              <w:spacing w:line="380" w:lineRule="exact"/>
              <w:rPr>
                <w:rFonts w:ascii="宋体" w:hAnsi="宋体" w:cs="hakuyoxingshu7000"/>
                <w:sz w:val="22"/>
                <w:szCs w:val="22"/>
                <w:highlight w:val="none"/>
              </w:rPr>
            </w:pPr>
          </w:p>
        </w:tc>
        <w:tc>
          <w:tcPr>
            <w:tcW w:w="2344" w:type="dxa"/>
            <w:vAlign w:val="center"/>
          </w:tcPr>
          <w:p>
            <w:pPr>
              <w:spacing w:line="380" w:lineRule="exact"/>
              <w:rPr>
                <w:rFonts w:ascii="宋体" w:hAnsi="宋体" w:cs="hakuyoxingshu700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3</w:t>
            </w:r>
          </w:p>
        </w:tc>
        <w:tc>
          <w:tcPr>
            <w:tcW w:w="3185" w:type="dxa"/>
            <w:vAlign w:val="center"/>
          </w:tcPr>
          <w:p>
            <w:pPr>
              <w:spacing w:line="380" w:lineRule="exact"/>
              <w:rPr>
                <w:rFonts w:ascii="宋体" w:hAnsi="宋体" w:cs="hakuyoxingshu7000"/>
                <w:sz w:val="22"/>
                <w:szCs w:val="22"/>
                <w:highlight w:val="none"/>
              </w:rPr>
            </w:pPr>
          </w:p>
        </w:tc>
        <w:tc>
          <w:tcPr>
            <w:tcW w:w="3474" w:type="dxa"/>
            <w:gridSpan w:val="2"/>
            <w:vAlign w:val="center"/>
          </w:tcPr>
          <w:p>
            <w:pPr>
              <w:spacing w:line="380" w:lineRule="exact"/>
              <w:rPr>
                <w:rFonts w:ascii="宋体" w:hAnsi="宋体" w:cs="hakuyoxingshu7000"/>
                <w:sz w:val="22"/>
                <w:szCs w:val="22"/>
                <w:highlight w:val="none"/>
              </w:rPr>
            </w:pPr>
          </w:p>
        </w:tc>
        <w:tc>
          <w:tcPr>
            <w:tcW w:w="2344" w:type="dxa"/>
            <w:vAlign w:val="center"/>
          </w:tcPr>
          <w:p>
            <w:pPr>
              <w:spacing w:line="380" w:lineRule="exact"/>
              <w:rPr>
                <w:rFonts w:ascii="宋体" w:hAnsi="宋体" w:cs="hakuyoxingshu700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4</w:t>
            </w:r>
          </w:p>
        </w:tc>
        <w:tc>
          <w:tcPr>
            <w:tcW w:w="3185" w:type="dxa"/>
            <w:vAlign w:val="center"/>
          </w:tcPr>
          <w:p>
            <w:pPr>
              <w:spacing w:line="380" w:lineRule="exact"/>
              <w:rPr>
                <w:rFonts w:ascii="宋体" w:hAnsi="宋体" w:cs="hakuyoxingshu7000"/>
                <w:sz w:val="22"/>
                <w:szCs w:val="22"/>
                <w:highlight w:val="none"/>
              </w:rPr>
            </w:pPr>
          </w:p>
        </w:tc>
        <w:tc>
          <w:tcPr>
            <w:tcW w:w="3474" w:type="dxa"/>
            <w:gridSpan w:val="2"/>
            <w:vAlign w:val="center"/>
          </w:tcPr>
          <w:p>
            <w:pPr>
              <w:spacing w:line="380" w:lineRule="exact"/>
              <w:rPr>
                <w:rFonts w:ascii="宋体" w:hAnsi="宋体" w:cs="hakuyoxingshu7000"/>
                <w:sz w:val="22"/>
                <w:szCs w:val="22"/>
                <w:highlight w:val="none"/>
              </w:rPr>
            </w:pPr>
          </w:p>
        </w:tc>
        <w:tc>
          <w:tcPr>
            <w:tcW w:w="2344" w:type="dxa"/>
            <w:vAlign w:val="center"/>
          </w:tcPr>
          <w:p>
            <w:pPr>
              <w:spacing w:line="380" w:lineRule="exact"/>
              <w:rPr>
                <w:rFonts w:ascii="宋体" w:hAnsi="宋体" w:cs="hakuyoxingshu700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5</w:t>
            </w:r>
          </w:p>
        </w:tc>
        <w:tc>
          <w:tcPr>
            <w:tcW w:w="3185" w:type="dxa"/>
            <w:vAlign w:val="center"/>
          </w:tcPr>
          <w:p>
            <w:pPr>
              <w:spacing w:line="380" w:lineRule="exact"/>
              <w:rPr>
                <w:rFonts w:ascii="宋体" w:hAnsi="宋体" w:cs="hakuyoxingshu7000"/>
                <w:sz w:val="22"/>
                <w:szCs w:val="22"/>
                <w:highlight w:val="none"/>
              </w:rPr>
            </w:pPr>
          </w:p>
        </w:tc>
        <w:tc>
          <w:tcPr>
            <w:tcW w:w="3474" w:type="dxa"/>
            <w:gridSpan w:val="2"/>
            <w:vAlign w:val="center"/>
          </w:tcPr>
          <w:p>
            <w:pPr>
              <w:spacing w:line="380" w:lineRule="exact"/>
              <w:rPr>
                <w:rFonts w:ascii="宋体" w:hAnsi="宋体" w:cs="hakuyoxingshu7000"/>
                <w:sz w:val="22"/>
                <w:szCs w:val="22"/>
                <w:highlight w:val="none"/>
              </w:rPr>
            </w:pPr>
          </w:p>
        </w:tc>
        <w:tc>
          <w:tcPr>
            <w:tcW w:w="2344" w:type="dxa"/>
            <w:vAlign w:val="center"/>
          </w:tcPr>
          <w:p>
            <w:pPr>
              <w:spacing w:line="380" w:lineRule="exact"/>
              <w:rPr>
                <w:rFonts w:ascii="宋体" w:hAnsi="宋体" w:cs="hakuyoxingshu700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6</w:t>
            </w:r>
          </w:p>
        </w:tc>
        <w:tc>
          <w:tcPr>
            <w:tcW w:w="3185" w:type="dxa"/>
            <w:vAlign w:val="center"/>
          </w:tcPr>
          <w:p>
            <w:pPr>
              <w:spacing w:line="380" w:lineRule="exact"/>
              <w:rPr>
                <w:rFonts w:ascii="宋体" w:hAnsi="宋体" w:cs="hakuyoxingshu7000"/>
                <w:sz w:val="22"/>
                <w:szCs w:val="22"/>
                <w:highlight w:val="none"/>
              </w:rPr>
            </w:pPr>
          </w:p>
        </w:tc>
        <w:tc>
          <w:tcPr>
            <w:tcW w:w="3474" w:type="dxa"/>
            <w:gridSpan w:val="2"/>
            <w:vAlign w:val="center"/>
          </w:tcPr>
          <w:p>
            <w:pPr>
              <w:spacing w:line="380" w:lineRule="exact"/>
              <w:rPr>
                <w:rFonts w:ascii="宋体" w:hAnsi="宋体" w:cs="hakuyoxingshu7000"/>
                <w:sz w:val="22"/>
                <w:szCs w:val="22"/>
                <w:highlight w:val="none"/>
              </w:rPr>
            </w:pPr>
          </w:p>
        </w:tc>
        <w:tc>
          <w:tcPr>
            <w:tcW w:w="2344" w:type="dxa"/>
            <w:vAlign w:val="center"/>
          </w:tcPr>
          <w:p>
            <w:pPr>
              <w:spacing w:line="380" w:lineRule="exact"/>
              <w:rPr>
                <w:rFonts w:ascii="宋体" w:hAnsi="宋体" w:cs="hakuyoxingshu700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7</w:t>
            </w:r>
          </w:p>
        </w:tc>
        <w:tc>
          <w:tcPr>
            <w:tcW w:w="3185" w:type="dxa"/>
            <w:vAlign w:val="center"/>
          </w:tcPr>
          <w:p>
            <w:pPr>
              <w:spacing w:line="380" w:lineRule="exact"/>
              <w:rPr>
                <w:rFonts w:ascii="宋体" w:hAnsi="宋体" w:cs="hakuyoxingshu7000"/>
                <w:sz w:val="22"/>
                <w:szCs w:val="22"/>
                <w:highlight w:val="none"/>
              </w:rPr>
            </w:pPr>
          </w:p>
        </w:tc>
        <w:tc>
          <w:tcPr>
            <w:tcW w:w="3474" w:type="dxa"/>
            <w:gridSpan w:val="2"/>
            <w:vAlign w:val="center"/>
          </w:tcPr>
          <w:p>
            <w:pPr>
              <w:spacing w:line="380" w:lineRule="exact"/>
              <w:rPr>
                <w:rFonts w:ascii="宋体" w:hAnsi="宋体" w:cs="hakuyoxingshu7000"/>
                <w:sz w:val="22"/>
                <w:szCs w:val="22"/>
                <w:highlight w:val="none"/>
              </w:rPr>
            </w:pPr>
          </w:p>
        </w:tc>
        <w:tc>
          <w:tcPr>
            <w:tcW w:w="2344" w:type="dxa"/>
            <w:vAlign w:val="center"/>
          </w:tcPr>
          <w:p>
            <w:pPr>
              <w:spacing w:line="380" w:lineRule="exact"/>
              <w:rPr>
                <w:rFonts w:ascii="宋体" w:hAnsi="宋体" w:cs="hakuyoxingshu700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8</w:t>
            </w:r>
          </w:p>
        </w:tc>
        <w:tc>
          <w:tcPr>
            <w:tcW w:w="3185" w:type="dxa"/>
            <w:vAlign w:val="center"/>
          </w:tcPr>
          <w:p>
            <w:pPr>
              <w:spacing w:line="380" w:lineRule="exact"/>
              <w:rPr>
                <w:rFonts w:ascii="宋体" w:hAnsi="宋体" w:cs="hakuyoxingshu7000"/>
                <w:sz w:val="22"/>
                <w:szCs w:val="22"/>
                <w:highlight w:val="none"/>
              </w:rPr>
            </w:pPr>
          </w:p>
        </w:tc>
        <w:tc>
          <w:tcPr>
            <w:tcW w:w="3474" w:type="dxa"/>
            <w:gridSpan w:val="2"/>
            <w:vAlign w:val="center"/>
          </w:tcPr>
          <w:p>
            <w:pPr>
              <w:spacing w:line="380" w:lineRule="exact"/>
              <w:rPr>
                <w:rFonts w:ascii="宋体" w:hAnsi="宋体" w:cs="hakuyoxingshu7000"/>
                <w:sz w:val="22"/>
                <w:szCs w:val="22"/>
                <w:highlight w:val="none"/>
              </w:rPr>
            </w:pPr>
          </w:p>
        </w:tc>
        <w:tc>
          <w:tcPr>
            <w:tcW w:w="2344" w:type="dxa"/>
            <w:vAlign w:val="center"/>
          </w:tcPr>
          <w:p>
            <w:pPr>
              <w:spacing w:line="380" w:lineRule="exact"/>
              <w:rPr>
                <w:rFonts w:ascii="宋体" w:hAnsi="宋体" w:cs="hakuyoxingshu700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6144" w:type="dxa"/>
            <w:gridSpan w:val="3"/>
            <w:vAlign w:val="center"/>
          </w:tcPr>
          <w:p>
            <w:pPr>
              <w:spacing w:line="380" w:lineRule="exact"/>
              <w:jc w:val="center"/>
              <w:rPr>
                <w:rFonts w:ascii="宋体" w:hAnsi="宋体" w:cs="hakuyoxingshu7000"/>
                <w:sz w:val="22"/>
                <w:szCs w:val="22"/>
                <w:highlight w:val="none"/>
              </w:rPr>
            </w:pPr>
            <w:r>
              <w:rPr>
                <w:rFonts w:hint="eastAsia" w:ascii="宋体" w:hAnsi="宋体" w:cs="hakuyoxingshu7000"/>
                <w:sz w:val="22"/>
                <w:szCs w:val="22"/>
                <w:highlight w:val="none"/>
              </w:rPr>
              <w:t>合计总价（大写）                元人民币</w:t>
            </w:r>
          </w:p>
        </w:tc>
        <w:tc>
          <w:tcPr>
            <w:tcW w:w="3608" w:type="dxa"/>
            <w:gridSpan w:val="2"/>
            <w:vAlign w:val="center"/>
          </w:tcPr>
          <w:p>
            <w:pPr>
              <w:spacing w:line="380" w:lineRule="exact"/>
              <w:rPr>
                <w:rFonts w:ascii="宋体" w:hAnsi="宋体" w:cs="hakuyoxingshu7000"/>
                <w:sz w:val="22"/>
                <w:szCs w:val="22"/>
                <w:highlight w:val="none"/>
              </w:rPr>
            </w:pPr>
            <w:r>
              <w:rPr>
                <w:rFonts w:hint="eastAsia" w:ascii="宋体" w:hAnsi="宋体" w:cs="hakuyoxingshu7000"/>
                <w:sz w:val="22"/>
                <w:szCs w:val="22"/>
                <w:highlight w:val="none"/>
              </w:rPr>
              <w:t>（小写）</w:t>
            </w:r>
          </w:p>
        </w:tc>
      </w:tr>
    </w:tbl>
    <w:p>
      <w:pPr>
        <w:spacing w:line="460" w:lineRule="exact"/>
        <w:rPr>
          <w:rFonts w:ascii="宋体" w:hAnsi="宋体" w:cs="仿宋_GB2312"/>
          <w:bCs/>
          <w:sz w:val="22"/>
          <w:highlight w:val="none"/>
        </w:rPr>
      </w:pPr>
      <w:r>
        <w:rPr>
          <w:rFonts w:hint="eastAsia" w:ascii="宋体" w:hAnsi="宋体" w:cs="仿宋_GB2312"/>
          <w:bCs/>
          <w:sz w:val="22"/>
          <w:highlight w:val="none"/>
        </w:rPr>
        <w:t>说明：</w:t>
      </w:r>
    </w:p>
    <w:p>
      <w:pPr>
        <w:spacing w:line="460" w:lineRule="exact"/>
        <w:ind w:firstLine="646" w:firstLineChars="294"/>
        <w:rPr>
          <w:rFonts w:ascii="宋体" w:hAnsi="宋体" w:cs="仿宋_GB2312"/>
          <w:bCs/>
          <w:sz w:val="22"/>
          <w:highlight w:val="none"/>
        </w:rPr>
      </w:pPr>
      <w:r>
        <w:rPr>
          <w:rFonts w:ascii="宋体" w:hAnsi="宋体" w:cs="仿宋_GB2312"/>
          <w:bCs/>
          <w:sz w:val="22"/>
          <w:highlight w:val="none"/>
        </w:rPr>
        <w:t>1、</w:t>
      </w:r>
      <w:r>
        <w:rPr>
          <w:rFonts w:hint="eastAsia" w:ascii="宋体" w:hAnsi="宋体" w:cs="仿宋_GB2312"/>
          <w:bCs/>
          <w:sz w:val="22"/>
          <w:highlight w:val="none"/>
        </w:rPr>
        <w:t>合计</w:t>
      </w:r>
      <w:r>
        <w:rPr>
          <w:rFonts w:ascii="宋体" w:hAnsi="宋体" w:cs="仿宋_GB2312"/>
          <w:bCs/>
          <w:sz w:val="22"/>
          <w:highlight w:val="none"/>
        </w:rPr>
        <w:t>报价应与</w:t>
      </w:r>
      <w:r>
        <w:rPr>
          <w:rFonts w:hint="eastAsia" w:ascii="宋体" w:hAnsi="宋体" w:cs="仿宋_GB2312"/>
          <w:bCs/>
          <w:sz w:val="22"/>
          <w:highlight w:val="none"/>
        </w:rPr>
        <w:t>《报价</w:t>
      </w:r>
      <w:r>
        <w:rPr>
          <w:rFonts w:ascii="宋体" w:hAnsi="宋体" w:cs="仿宋_GB2312"/>
          <w:bCs/>
          <w:sz w:val="22"/>
          <w:highlight w:val="none"/>
        </w:rPr>
        <w:t>一览表</w:t>
      </w:r>
      <w:r>
        <w:rPr>
          <w:rFonts w:hint="eastAsia" w:ascii="宋体" w:hAnsi="宋体" w:cs="仿宋_GB2312"/>
          <w:bCs/>
          <w:sz w:val="22"/>
          <w:highlight w:val="none"/>
        </w:rPr>
        <w:t>》</w:t>
      </w:r>
      <w:r>
        <w:rPr>
          <w:rFonts w:ascii="宋体" w:hAnsi="宋体" w:cs="仿宋_GB2312"/>
          <w:bCs/>
          <w:sz w:val="22"/>
          <w:highlight w:val="none"/>
        </w:rPr>
        <w:t>中投标价相一致。</w:t>
      </w:r>
    </w:p>
    <w:p>
      <w:pPr>
        <w:spacing w:line="460" w:lineRule="exact"/>
        <w:ind w:firstLine="646" w:firstLineChars="294"/>
        <w:rPr>
          <w:rFonts w:ascii="宋体" w:hAnsi="宋体" w:cs="仿宋_GB2312"/>
          <w:bCs/>
          <w:sz w:val="22"/>
          <w:highlight w:val="none"/>
        </w:rPr>
      </w:pPr>
      <w:r>
        <w:rPr>
          <w:rFonts w:hint="eastAsia" w:ascii="宋体" w:hAnsi="宋体" w:cs="仿宋_GB2312"/>
          <w:bCs/>
          <w:sz w:val="22"/>
          <w:highlight w:val="none"/>
        </w:rPr>
        <w:t>2</w:t>
      </w:r>
      <w:r>
        <w:rPr>
          <w:rFonts w:ascii="宋体" w:hAnsi="宋体" w:cs="仿宋_GB2312"/>
          <w:bCs/>
          <w:sz w:val="22"/>
          <w:highlight w:val="none"/>
        </w:rPr>
        <w:t>、本表所列费用为本项目的全部费用，未列费用均视为综合考虑包含在投标报价内。</w:t>
      </w:r>
    </w:p>
    <w:p>
      <w:pPr>
        <w:spacing w:line="460" w:lineRule="exact"/>
        <w:ind w:firstLine="646" w:firstLineChars="294"/>
        <w:rPr>
          <w:rFonts w:ascii="宋体" w:hAnsi="宋体" w:cs="仿宋_GB2312"/>
          <w:bCs/>
          <w:sz w:val="22"/>
          <w:highlight w:val="none"/>
        </w:rPr>
      </w:pPr>
      <w:r>
        <w:rPr>
          <w:rFonts w:hint="eastAsia" w:ascii="宋体" w:hAnsi="宋体" w:cs="仿宋_GB2312"/>
          <w:bCs/>
          <w:sz w:val="22"/>
          <w:highlight w:val="none"/>
        </w:rPr>
        <w:t>3、在不改变格式的情况下，投标供应商可根据本表结合实际自行扩充。</w:t>
      </w:r>
    </w:p>
    <w:p>
      <w:pPr>
        <w:spacing w:line="460" w:lineRule="exact"/>
        <w:rPr>
          <w:rFonts w:ascii="宋体" w:hAnsi="宋体" w:cs="仿宋_GB2312"/>
          <w:bCs/>
          <w:sz w:val="22"/>
          <w:highlight w:val="none"/>
        </w:rPr>
      </w:pPr>
    </w:p>
    <w:p>
      <w:pPr>
        <w:autoSpaceDE w:val="0"/>
        <w:autoSpaceDN w:val="0"/>
        <w:adjustRightInd w:val="0"/>
        <w:spacing w:line="460" w:lineRule="atLeast"/>
        <w:rPr>
          <w:rFonts w:ascii="宋体" w:hAnsi="宋体"/>
          <w:sz w:val="22"/>
          <w:szCs w:val="22"/>
          <w:highlight w:val="none"/>
          <w:lang w:val="zh-CN"/>
        </w:rPr>
      </w:pPr>
      <w:r>
        <w:rPr>
          <w:rFonts w:hint="eastAsia" w:ascii="宋体" w:hAnsi="宋体"/>
          <w:sz w:val="22"/>
          <w:szCs w:val="22"/>
          <w:highlight w:val="none"/>
          <w:lang w:val="zh-CN"/>
        </w:rPr>
        <w:t>投标供应商（盖章）：</w:t>
      </w:r>
    </w:p>
    <w:p>
      <w:pPr>
        <w:spacing w:line="460" w:lineRule="exact"/>
        <w:rPr>
          <w:rFonts w:ascii="宋体" w:hAnsi="宋体" w:cs="仿宋_GB2312"/>
          <w:bCs/>
          <w:sz w:val="22"/>
          <w:highlight w:val="none"/>
        </w:rPr>
      </w:pPr>
      <w:r>
        <w:rPr>
          <w:rFonts w:hint="eastAsia" w:ascii="宋体" w:hAnsi="宋体" w:cs="仿宋_GB2312"/>
          <w:bCs/>
          <w:sz w:val="22"/>
          <w:highlight w:val="none"/>
        </w:rPr>
        <w:t>法定代表人或授权代表（签字或盖章）：</w:t>
      </w:r>
    </w:p>
    <w:p>
      <w:pPr>
        <w:rPr>
          <w:rFonts w:ascii="宋体" w:hAnsi="宋体" w:cs="宋体"/>
          <w:b/>
          <w:bCs/>
          <w:sz w:val="28"/>
          <w:szCs w:val="28"/>
          <w:highlight w:val="none"/>
        </w:rPr>
      </w:pPr>
      <w:r>
        <w:rPr>
          <w:rFonts w:hint="eastAsia" w:hAnsi="宋体" w:cs="仿宋_GB2312"/>
          <w:bCs/>
          <w:sz w:val="22"/>
          <w:highlight w:val="none"/>
        </w:rPr>
        <w:t>日期：</w:t>
      </w:r>
    </w:p>
    <w:p>
      <w:pPr>
        <w:spacing w:line="420" w:lineRule="exact"/>
        <w:ind w:left="514" w:leftChars="245"/>
        <w:outlineLvl w:val="3"/>
        <w:rPr>
          <w:rFonts w:ascii="宋体" w:hAnsi="宋体" w:cs="宋体"/>
          <w:b/>
          <w:bCs/>
          <w:sz w:val="28"/>
          <w:szCs w:val="28"/>
          <w:highlight w:val="none"/>
        </w:rPr>
      </w:pPr>
    </w:p>
    <w:p>
      <w:pPr>
        <w:spacing w:line="420" w:lineRule="exact"/>
        <w:ind w:left="514" w:leftChars="245"/>
        <w:outlineLvl w:val="3"/>
        <w:rPr>
          <w:rFonts w:ascii="宋体" w:hAnsi="宋体" w:cs="宋体"/>
          <w:b/>
          <w:bCs/>
          <w:sz w:val="28"/>
          <w:szCs w:val="28"/>
          <w:highlight w:val="none"/>
        </w:rPr>
      </w:pPr>
    </w:p>
    <w:p>
      <w:pPr>
        <w:spacing w:line="420" w:lineRule="exact"/>
        <w:ind w:left="514" w:leftChars="245"/>
        <w:outlineLvl w:val="3"/>
        <w:rPr>
          <w:rFonts w:ascii="宋体" w:hAnsi="宋体" w:cs="宋体"/>
          <w:b/>
          <w:bCs/>
          <w:sz w:val="28"/>
          <w:szCs w:val="28"/>
          <w:highlight w:val="none"/>
        </w:rPr>
      </w:pPr>
    </w:p>
    <w:p>
      <w:pPr>
        <w:spacing w:line="420" w:lineRule="exact"/>
        <w:ind w:left="514" w:leftChars="245"/>
        <w:outlineLvl w:val="3"/>
        <w:rPr>
          <w:rFonts w:ascii="宋体" w:hAnsi="宋体" w:cs="宋体"/>
          <w:b/>
          <w:bCs/>
          <w:sz w:val="28"/>
          <w:szCs w:val="28"/>
          <w:highlight w:val="none"/>
        </w:rPr>
      </w:pPr>
    </w:p>
    <w:p>
      <w:pPr>
        <w:spacing w:line="420" w:lineRule="exact"/>
        <w:ind w:left="514" w:leftChars="245"/>
        <w:outlineLvl w:val="3"/>
        <w:rPr>
          <w:rFonts w:ascii="宋体" w:hAnsi="宋体" w:cs="宋体"/>
          <w:b/>
          <w:bCs/>
          <w:sz w:val="28"/>
          <w:szCs w:val="28"/>
          <w:highlight w:val="none"/>
        </w:rPr>
      </w:pPr>
    </w:p>
    <w:p>
      <w:pPr>
        <w:spacing w:line="420" w:lineRule="exact"/>
        <w:ind w:left="514" w:leftChars="245"/>
        <w:outlineLvl w:val="3"/>
        <w:rPr>
          <w:rFonts w:ascii="宋体" w:hAnsi="宋体" w:cs="宋体"/>
          <w:b/>
          <w:bCs/>
          <w:sz w:val="28"/>
          <w:szCs w:val="28"/>
          <w:highlight w:val="none"/>
        </w:rPr>
      </w:pPr>
    </w:p>
    <w:p>
      <w:pPr>
        <w:spacing w:line="420" w:lineRule="exact"/>
        <w:ind w:left="514" w:leftChars="245"/>
        <w:outlineLvl w:val="3"/>
        <w:rPr>
          <w:rFonts w:ascii="宋体" w:hAnsi="宋体" w:cs="宋体"/>
          <w:b/>
          <w:bCs/>
          <w:sz w:val="28"/>
          <w:szCs w:val="28"/>
          <w:highlight w:val="none"/>
        </w:rPr>
      </w:pPr>
    </w:p>
    <w:p>
      <w:pPr>
        <w:spacing w:line="420" w:lineRule="exact"/>
        <w:ind w:left="514" w:leftChars="245"/>
        <w:outlineLvl w:val="3"/>
        <w:rPr>
          <w:rFonts w:ascii="宋体" w:hAnsi="宋体" w:cs="宋体"/>
          <w:b/>
          <w:bCs/>
          <w:sz w:val="28"/>
          <w:szCs w:val="28"/>
          <w:highlight w:val="none"/>
        </w:rPr>
      </w:pPr>
    </w:p>
    <w:p>
      <w:pPr>
        <w:spacing w:line="420" w:lineRule="exact"/>
        <w:ind w:left="514" w:leftChars="245"/>
        <w:outlineLvl w:val="3"/>
        <w:rPr>
          <w:rFonts w:ascii="宋体" w:hAnsi="宋体" w:cs="宋体"/>
          <w:b/>
          <w:bCs/>
          <w:sz w:val="22"/>
          <w:szCs w:val="22"/>
          <w:highlight w:val="none"/>
        </w:rPr>
      </w:pPr>
      <w:r>
        <w:rPr>
          <w:rFonts w:hint="eastAsia" w:ascii="宋体" w:hAnsi="宋体" w:cs="宋体"/>
          <w:b/>
          <w:bCs/>
          <w:sz w:val="28"/>
          <w:szCs w:val="28"/>
          <w:highlight w:val="none"/>
        </w:rPr>
        <w:t>3、监狱企业的相关证明材料</w:t>
      </w:r>
    </w:p>
    <w:p>
      <w:pPr>
        <w:spacing w:line="460" w:lineRule="exact"/>
        <w:ind w:firstLine="571" w:firstLineChars="245"/>
        <w:rPr>
          <w:rFonts w:ascii="宋体" w:hAnsi="宋体" w:cs="宋体"/>
          <w:b/>
          <w:bCs/>
          <w:sz w:val="22"/>
          <w:szCs w:val="22"/>
          <w:highlight w:val="none"/>
          <w:u w:val="single"/>
          <w:lang w:val="zh-CN"/>
        </w:rPr>
      </w:pPr>
      <w:r>
        <w:rPr>
          <w:rFonts w:hint="eastAsia" w:ascii="宋体" w:hAnsi="宋体" w:cs="宋体"/>
          <w:b/>
          <w:spacing w:val="6"/>
          <w:sz w:val="22"/>
          <w:szCs w:val="22"/>
          <w:highlight w:val="none"/>
        </w:rPr>
        <w:t>需提供相关证明材料，</w:t>
      </w:r>
      <w:r>
        <w:rPr>
          <w:rFonts w:hint="eastAsia" w:ascii="宋体" w:hAnsi="宋体" w:cs="宋体"/>
          <w:b/>
          <w:bCs/>
          <w:sz w:val="22"/>
          <w:szCs w:val="22"/>
          <w:highlight w:val="none"/>
          <w:u w:val="single"/>
          <w:lang w:val="zh-CN"/>
        </w:rPr>
        <w:t>未提供证明材料或不能清楚辨析</w:t>
      </w:r>
      <w:r>
        <w:rPr>
          <w:rFonts w:hint="eastAsia" w:ascii="宋体" w:hAnsi="宋体" w:cs="宋体"/>
          <w:b/>
          <w:bCs/>
          <w:sz w:val="22"/>
          <w:szCs w:val="22"/>
          <w:highlight w:val="none"/>
          <w:u w:val="single"/>
        </w:rPr>
        <w:t>是监狱企业的按非监狱企业处理，所提供的证明材料应为最新的最近的</w:t>
      </w:r>
      <w:r>
        <w:rPr>
          <w:rFonts w:hint="eastAsia" w:ascii="宋体" w:hAnsi="宋体" w:cs="宋体"/>
          <w:b/>
          <w:bCs/>
          <w:sz w:val="22"/>
          <w:szCs w:val="22"/>
          <w:highlight w:val="none"/>
          <w:u w:val="single"/>
          <w:lang w:val="zh-CN"/>
        </w:rPr>
        <w:t>。</w:t>
      </w:r>
    </w:p>
    <w:p>
      <w:pPr>
        <w:adjustRightInd w:val="0"/>
        <w:snapToGrid w:val="0"/>
        <w:spacing w:line="300" w:lineRule="auto"/>
        <w:jc w:val="center"/>
        <w:rPr>
          <w:rFonts w:ascii="宋体" w:hAnsi="宋体" w:cs="宋体"/>
          <w:b/>
          <w:spacing w:val="6"/>
          <w:sz w:val="22"/>
          <w:szCs w:val="22"/>
          <w:highlight w:val="none"/>
        </w:rPr>
      </w:pPr>
    </w:p>
    <w:p>
      <w:pPr>
        <w:adjustRightInd w:val="0"/>
        <w:snapToGrid w:val="0"/>
        <w:spacing w:line="300" w:lineRule="auto"/>
        <w:jc w:val="center"/>
        <w:rPr>
          <w:rFonts w:ascii="宋体" w:hAnsi="宋体" w:cs="宋体"/>
          <w:b/>
          <w:spacing w:val="6"/>
          <w:sz w:val="22"/>
          <w:szCs w:val="22"/>
          <w:highlight w:val="none"/>
        </w:rPr>
      </w:pPr>
    </w:p>
    <w:p>
      <w:pPr>
        <w:adjustRightInd w:val="0"/>
        <w:snapToGrid w:val="0"/>
        <w:spacing w:line="300" w:lineRule="auto"/>
        <w:jc w:val="center"/>
        <w:rPr>
          <w:rFonts w:ascii="宋体" w:hAnsi="宋体" w:cs="宋体"/>
          <w:b/>
          <w:spacing w:val="6"/>
          <w:sz w:val="22"/>
          <w:szCs w:val="22"/>
          <w:highlight w:val="none"/>
        </w:rPr>
      </w:pPr>
    </w:p>
    <w:p>
      <w:pPr>
        <w:adjustRightInd w:val="0"/>
        <w:snapToGrid w:val="0"/>
        <w:spacing w:line="300" w:lineRule="auto"/>
        <w:jc w:val="center"/>
        <w:rPr>
          <w:rFonts w:ascii="宋体" w:hAnsi="宋体" w:cs="宋体"/>
          <w:kern w:val="0"/>
          <w:sz w:val="22"/>
          <w:szCs w:val="22"/>
          <w:highlight w:val="none"/>
        </w:rPr>
      </w:pPr>
      <w:r>
        <w:rPr>
          <w:rFonts w:hint="eastAsia" w:ascii="宋体" w:hAnsi="宋体" w:cs="宋体"/>
          <w:b/>
          <w:spacing w:val="6"/>
          <w:sz w:val="22"/>
          <w:szCs w:val="22"/>
          <w:highlight w:val="none"/>
        </w:rPr>
        <w:t>监狱企业声明函</w:t>
      </w:r>
    </w:p>
    <w:p>
      <w:pPr>
        <w:snapToGrid w:val="0"/>
        <w:spacing w:line="460" w:lineRule="exact"/>
        <w:ind w:firstLine="464" w:firstLineChars="200"/>
        <w:jc w:val="center"/>
        <w:rPr>
          <w:rFonts w:ascii="宋体" w:hAnsi="宋体" w:cs="宋体"/>
          <w:spacing w:val="6"/>
          <w:sz w:val="22"/>
          <w:szCs w:val="22"/>
          <w:highlight w:val="none"/>
        </w:rPr>
      </w:pPr>
      <w:r>
        <w:rPr>
          <w:rFonts w:hint="eastAsia" w:ascii="宋体" w:hAnsi="宋体" w:cs="宋体"/>
          <w:spacing w:val="6"/>
          <w:sz w:val="22"/>
          <w:szCs w:val="22"/>
          <w:highlight w:val="none"/>
        </w:rPr>
        <w:t>【非监狱企业不用提供】</w:t>
      </w:r>
    </w:p>
    <w:p>
      <w:pPr>
        <w:snapToGrid w:val="0"/>
        <w:spacing w:line="460" w:lineRule="exact"/>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根据上述标准，我企业属于监狱企业的理由为：</w:t>
      </w:r>
      <w:r>
        <w:rPr>
          <w:rFonts w:hint="eastAsia" w:ascii="宋体" w:hAnsi="宋体" w:cs="宋体"/>
          <w:spacing w:val="6"/>
          <w:sz w:val="22"/>
          <w:szCs w:val="22"/>
          <w:highlight w:val="none"/>
          <w:u w:val="single"/>
        </w:rPr>
        <w:t xml:space="preserve">                                   </w:t>
      </w:r>
      <w:r>
        <w:rPr>
          <w:rFonts w:hint="eastAsia" w:ascii="宋体" w:hAnsi="宋体" w:cs="宋体"/>
          <w:spacing w:val="6"/>
          <w:sz w:val="22"/>
          <w:szCs w:val="22"/>
          <w:highlight w:val="none"/>
        </w:rPr>
        <w:t xml:space="preserve">。 </w:t>
      </w:r>
    </w:p>
    <w:p>
      <w:pPr>
        <w:snapToGrid w:val="0"/>
        <w:spacing w:line="460" w:lineRule="exact"/>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本企业为参加（招标项目名称</w:t>
      </w:r>
      <w:r>
        <w:rPr>
          <w:rFonts w:hint="eastAsia" w:ascii="宋体" w:hAnsi="宋体" w:cs="宋体"/>
          <w:spacing w:val="6"/>
          <w:sz w:val="22"/>
          <w:szCs w:val="22"/>
          <w:highlight w:val="none"/>
          <w:u w:val="single"/>
        </w:rPr>
        <w:t xml:space="preserve">：         </w:t>
      </w:r>
      <w:r>
        <w:rPr>
          <w:rFonts w:hint="eastAsia" w:ascii="宋体" w:hAnsi="宋体" w:cs="宋体"/>
          <w:spacing w:val="6"/>
          <w:sz w:val="22"/>
          <w:szCs w:val="22"/>
          <w:highlight w:val="none"/>
        </w:rPr>
        <w:t>）（招标编号</w:t>
      </w:r>
      <w:r>
        <w:rPr>
          <w:rFonts w:hint="eastAsia" w:ascii="宋体" w:hAnsi="宋体" w:cs="宋体"/>
          <w:spacing w:val="6"/>
          <w:sz w:val="22"/>
          <w:szCs w:val="22"/>
          <w:highlight w:val="none"/>
          <w:u w:val="single"/>
        </w:rPr>
        <w:t xml:space="preserve">：         </w:t>
      </w:r>
      <w:r>
        <w:rPr>
          <w:rFonts w:hint="eastAsia" w:ascii="宋体" w:hAnsi="宋体" w:cs="宋体"/>
          <w:spacing w:val="6"/>
          <w:sz w:val="22"/>
          <w:szCs w:val="22"/>
          <w:highlight w:val="none"/>
        </w:rPr>
        <w:t xml:space="preserve">）采购活动并承担本工程。 </w:t>
      </w:r>
    </w:p>
    <w:p>
      <w:pPr>
        <w:snapToGrid w:val="0"/>
        <w:spacing w:line="460" w:lineRule="exact"/>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投标人全称（盖章）：</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p>
    <w:p>
      <w:pPr>
        <w:adjustRightInd w:val="0"/>
        <w:snapToGrid w:val="0"/>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 xml:space="preserve">日期：    年    月   日 </w:t>
      </w:r>
    </w:p>
    <w:p>
      <w:pPr>
        <w:snapToGrid w:val="0"/>
        <w:spacing w:line="460" w:lineRule="exact"/>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ascii="宋体" w:hAnsi="宋体" w:cs="宋体"/>
          <w:kern w:val="0"/>
          <w:sz w:val="22"/>
          <w:szCs w:val="22"/>
          <w:highlight w:val="none"/>
        </w:rPr>
      </w:pPr>
      <w:r>
        <w:rPr>
          <w:rFonts w:hint="eastAsia" w:ascii="宋体" w:hAnsi="宋体" w:cs="宋体"/>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ascii="宋体" w:hAnsi="宋体" w:cs="宋体"/>
          <w:spacing w:val="20"/>
          <w:sz w:val="22"/>
          <w:szCs w:val="22"/>
          <w:highlight w:val="none"/>
        </w:rPr>
      </w:pPr>
    </w:p>
    <w:p>
      <w:pPr>
        <w:spacing w:line="460" w:lineRule="exact"/>
        <w:rPr>
          <w:rFonts w:ascii="宋体" w:hAnsi="宋体" w:cs="宋体"/>
          <w:spacing w:val="20"/>
          <w:sz w:val="22"/>
          <w:szCs w:val="22"/>
          <w:highlight w:val="none"/>
        </w:rPr>
      </w:pPr>
    </w:p>
    <w:p>
      <w:pPr>
        <w:spacing w:line="380" w:lineRule="exact"/>
        <w:rPr>
          <w:rFonts w:ascii="宋体" w:hAnsi="宋体" w:cs="宋体"/>
          <w:sz w:val="22"/>
          <w:szCs w:val="22"/>
          <w:highlight w:val="none"/>
        </w:rPr>
      </w:pPr>
    </w:p>
    <w:p>
      <w:pPr>
        <w:spacing w:line="380" w:lineRule="exact"/>
        <w:rPr>
          <w:rFonts w:ascii="宋体" w:hAnsi="宋体" w:cs="宋体"/>
          <w:sz w:val="22"/>
          <w:szCs w:val="22"/>
          <w:highlight w:val="none"/>
        </w:rPr>
      </w:pPr>
    </w:p>
    <w:p>
      <w:pPr>
        <w:spacing w:line="380" w:lineRule="exact"/>
        <w:rPr>
          <w:rFonts w:ascii="宋体" w:hAnsi="宋体" w:cs="宋体"/>
          <w:sz w:val="22"/>
          <w:szCs w:val="22"/>
          <w:highlight w:val="none"/>
        </w:rPr>
      </w:pPr>
    </w:p>
    <w:p>
      <w:pPr>
        <w:spacing w:line="380" w:lineRule="exact"/>
        <w:rPr>
          <w:rFonts w:ascii="宋体" w:hAnsi="宋体" w:cs="宋体"/>
          <w:sz w:val="22"/>
          <w:szCs w:val="22"/>
          <w:highlight w:val="none"/>
        </w:rPr>
      </w:pPr>
    </w:p>
    <w:p>
      <w:pPr>
        <w:spacing w:line="380" w:lineRule="exact"/>
        <w:rPr>
          <w:rFonts w:ascii="宋体" w:hAnsi="宋体" w:cs="宋体"/>
          <w:sz w:val="22"/>
          <w:szCs w:val="22"/>
          <w:highlight w:val="none"/>
        </w:rPr>
      </w:pPr>
    </w:p>
    <w:p>
      <w:pPr>
        <w:spacing w:line="380" w:lineRule="exact"/>
        <w:rPr>
          <w:rFonts w:ascii="宋体" w:hAnsi="宋体" w:cs="宋体"/>
          <w:sz w:val="22"/>
          <w:szCs w:val="22"/>
          <w:highlight w:val="none"/>
        </w:rPr>
      </w:pPr>
    </w:p>
    <w:p>
      <w:pPr>
        <w:spacing w:line="380" w:lineRule="exact"/>
        <w:rPr>
          <w:rFonts w:ascii="宋体" w:hAnsi="宋体" w:cs="宋体"/>
          <w:sz w:val="22"/>
          <w:szCs w:val="22"/>
          <w:highlight w:val="none"/>
        </w:rPr>
      </w:pPr>
    </w:p>
    <w:p>
      <w:pPr>
        <w:spacing w:line="380" w:lineRule="exact"/>
        <w:rPr>
          <w:rFonts w:ascii="宋体" w:hAnsi="宋体" w:cs="宋体"/>
          <w:sz w:val="22"/>
          <w:szCs w:val="22"/>
          <w:highlight w:val="none"/>
        </w:rPr>
      </w:pPr>
    </w:p>
    <w:p>
      <w:pPr>
        <w:pStyle w:val="22"/>
        <w:rPr>
          <w:rFonts w:ascii="宋体" w:hAnsi="宋体" w:cs="宋体"/>
          <w:highlight w:val="none"/>
        </w:rPr>
      </w:pPr>
    </w:p>
    <w:p>
      <w:pPr>
        <w:pStyle w:val="22"/>
        <w:rPr>
          <w:rFonts w:ascii="宋体" w:hAnsi="宋体" w:cs="宋体"/>
          <w:highlight w:val="none"/>
        </w:rPr>
      </w:pPr>
    </w:p>
    <w:p>
      <w:pPr>
        <w:tabs>
          <w:tab w:val="left" w:pos="1620"/>
        </w:tabs>
        <w:spacing w:line="460" w:lineRule="exact"/>
        <w:outlineLvl w:val="3"/>
        <w:rPr>
          <w:rFonts w:ascii="宋体" w:hAnsi="宋体" w:cs="宋体"/>
          <w:b/>
          <w:bCs/>
          <w:sz w:val="22"/>
          <w:szCs w:val="22"/>
          <w:highlight w:val="none"/>
        </w:rPr>
      </w:pPr>
      <w:r>
        <w:rPr>
          <w:rFonts w:hint="eastAsia" w:ascii="宋体" w:hAnsi="宋体" w:cs="宋体"/>
          <w:b/>
          <w:bCs/>
          <w:sz w:val="28"/>
          <w:szCs w:val="28"/>
          <w:highlight w:val="none"/>
        </w:rPr>
        <w:t>4、中小企业的相关证明材料</w:t>
      </w:r>
    </w:p>
    <w:p>
      <w:pPr>
        <w:snapToGrid w:val="0"/>
        <w:spacing w:line="460" w:lineRule="exact"/>
        <w:ind w:firstLine="464" w:firstLineChars="200"/>
        <w:jc w:val="center"/>
        <w:rPr>
          <w:rFonts w:ascii="宋体" w:hAnsi="宋体" w:cs="宋体"/>
          <w:spacing w:val="6"/>
          <w:sz w:val="22"/>
          <w:szCs w:val="22"/>
          <w:highlight w:val="none"/>
        </w:rPr>
      </w:pPr>
      <w:r>
        <w:rPr>
          <w:rFonts w:hint="eastAsia" w:ascii="宋体" w:hAnsi="宋体" w:cs="宋体"/>
          <w:spacing w:val="6"/>
          <w:sz w:val="22"/>
          <w:szCs w:val="22"/>
          <w:highlight w:val="none"/>
        </w:rPr>
        <w:t>【非</w:t>
      </w:r>
      <w:r>
        <w:rPr>
          <w:rFonts w:hint="eastAsia" w:ascii="宋体" w:hAnsi="宋体" w:cs="宋体"/>
          <w:spacing w:val="6"/>
          <w:sz w:val="22"/>
          <w:szCs w:val="22"/>
          <w:highlight w:val="none"/>
          <w:lang w:val="zh-CN"/>
        </w:rPr>
        <w:t>小型、微型</w:t>
      </w:r>
      <w:r>
        <w:rPr>
          <w:rFonts w:hint="eastAsia" w:ascii="宋体" w:hAnsi="宋体" w:cs="宋体"/>
          <w:spacing w:val="6"/>
          <w:sz w:val="22"/>
          <w:szCs w:val="22"/>
          <w:highlight w:val="none"/>
        </w:rPr>
        <w:t>企业不用提供】</w:t>
      </w:r>
    </w:p>
    <w:p>
      <w:pPr>
        <w:spacing w:line="380" w:lineRule="exact"/>
        <w:rPr>
          <w:rFonts w:ascii="宋体" w:hAnsi="宋体" w:cs="宋体"/>
          <w:sz w:val="22"/>
          <w:szCs w:val="22"/>
          <w:highlight w:val="none"/>
        </w:rPr>
      </w:pPr>
    </w:p>
    <w:p>
      <w:pPr>
        <w:spacing w:line="460" w:lineRule="exact"/>
        <w:ind w:firstLine="539" w:firstLineChars="245"/>
        <w:rPr>
          <w:rFonts w:ascii="宋体" w:hAnsi="宋体" w:cs="宋体"/>
          <w:sz w:val="22"/>
          <w:szCs w:val="22"/>
          <w:highlight w:val="none"/>
          <w:lang w:val="zh-CN"/>
        </w:rPr>
      </w:pPr>
      <w:r>
        <w:rPr>
          <w:rFonts w:hint="eastAsia" w:ascii="宋体" w:hAnsi="宋体" w:cs="宋体"/>
          <w:sz w:val="22"/>
          <w:szCs w:val="22"/>
          <w:highlight w:val="none"/>
          <w:lang w:val="zh-CN"/>
        </w:rPr>
        <w:t>根据《政府采购促进中小企业发展管理办法》（财库﹝2020﹞46号），对投标产品为小型或微型企业生产的，</w:t>
      </w:r>
      <w:r>
        <w:rPr>
          <w:rFonts w:hint="eastAsia" w:ascii="宋体" w:hAnsi="宋体" w:cs="宋体"/>
          <w:b/>
          <w:bCs/>
          <w:sz w:val="22"/>
          <w:szCs w:val="22"/>
          <w:highlight w:val="none"/>
          <w:u w:val="single"/>
          <w:lang w:val="zh-CN"/>
        </w:rPr>
        <w:t>价格给予</w:t>
      </w:r>
      <w:r>
        <w:rPr>
          <w:rFonts w:hint="eastAsia" w:ascii="宋体" w:hAnsi="宋体" w:cs="宋体"/>
          <w:b/>
          <w:bCs/>
          <w:sz w:val="22"/>
          <w:szCs w:val="22"/>
          <w:highlight w:val="none"/>
          <w:u w:val="single"/>
        </w:rPr>
        <w:t>20</w:t>
      </w:r>
      <w:r>
        <w:rPr>
          <w:rFonts w:hint="eastAsia" w:ascii="宋体" w:hAnsi="宋体" w:cs="宋体"/>
          <w:b/>
          <w:bCs/>
          <w:sz w:val="22"/>
          <w:szCs w:val="22"/>
          <w:highlight w:val="none"/>
          <w:u w:val="single"/>
          <w:lang w:val="zh-CN"/>
        </w:rPr>
        <w:t>%的扣除</w:t>
      </w:r>
      <w:r>
        <w:rPr>
          <w:rFonts w:hint="eastAsia" w:ascii="宋体" w:hAnsi="宋体" w:cs="宋体"/>
          <w:sz w:val="22"/>
          <w:szCs w:val="22"/>
          <w:highlight w:val="none"/>
          <w:lang w:val="zh-CN"/>
        </w:rPr>
        <w:t>，用扣除后的价格参与价格评分。</w:t>
      </w:r>
    </w:p>
    <w:p>
      <w:pPr>
        <w:spacing w:line="460" w:lineRule="exact"/>
        <w:ind w:firstLine="541" w:firstLineChars="245"/>
        <w:rPr>
          <w:rFonts w:ascii="宋体" w:hAnsi="宋体" w:cs="宋体"/>
          <w:sz w:val="22"/>
          <w:szCs w:val="22"/>
          <w:highlight w:val="none"/>
          <w:lang w:val="zh-CN"/>
        </w:rPr>
      </w:pPr>
      <w:r>
        <w:rPr>
          <w:rFonts w:hint="eastAsia" w:ascii="宋体" w:hAnsi="宋体" w:cs="宋体"/>
          <w:b/>
          <w:bCs/>
          <w:sz w:val="22"/>
          <w:szCs w:val="22"/>
          <w:highlight w:val="none"/>
          <w:u w:val="single"/>
        </w:rPr>
        <w:t>同时</w:t>
      </w:r>
      <w:r>
        <w:rPr>
          <w:rFonts w:hint="eastAsia" w:ascii="宋体" w:hAnsi="宋体" w:cs="宋体"/>
          <w:b/>
          <w:bCs/>
          <w:sz w:val="22"/>
          <w:szCs w:val="22"/>
          <w:highlight w:val="none"/>
          <w:u w:val="single"/>
          <w:lang w:val="zh-CN"/>
        </w:rPr>
        <w:t>符合以下所有要求的投标人被认定为小型、微型企业：</w:t>
      </w:r>
    </w:p>
    <w:p>
      <w:pPr>
        <w:spacing w:line="460" w:lineRule="exact"/>
        <w:ind w:firstLine="541" w:firstLineChars="245"/>
        <w:rPr>
          <w:rFonts w:ascii="宋体" w:hAnsi="宋体" w:cs="宋体"/>
          <w:b/>
          <w:bCs/>
          <w:sz w:val="22"/>
          <w:szCs w:val="22"/>
          <w:highlight w:val="none"/>
          <w:lang w:val="zh-CN"/>
        </w:rPr>
      </w:pPr>
      <w:r>
        <w:rPr>
          <w:rFonts w:hint="eastAsia" w:ascii="宋体" w:hAnsi="宋体" w:cs="宋体"/>
          <w:b/>
          <w:bCs/>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ascii="宋体" w:hAnsi="宋体" w:cs="宋体"/>
          <w:sz w:val="22"/>
          <w:szCs w:val="22"/>
          <w:highlight w:val="none"/>
        </w:rPr>
      </w:pPr>
      <w:r>
        <w:rPr>
          <w:rFonts w:hint="eastAsia" w:ascii="宋体" w:hAnsi="宋体" w:cs="宋体"/>
          <w:b/>
          <w:bCs/>
          <w:sz w:val="22"/>
          <w:szCs w:val="22"/>
          <w:highlight w:val="none"/>
          <w:u w:val="single"/>
        </w:rPr>
        <w:t>②</w:t>
      </w:r>
      <w:r>
        <w:rPr>
          <w:rFonts w:hint="eastAsia" w:ascii="宋体" w:hAnsi="宋体" w:cs="宋体"/>
          <w:b/>
          <w:bCs/>
          <w:sz w:val="22"/>
          <w:szCs w:val="22"/>
          <w:highlight w:val="none"/>
          <w:u w:val="single"/>
          <w:lang w:val="zh-CN"/>
        </w:rPr>
        <w:t>投标文件中必须提供《中小企业声明函》。</w:t>
      </w:r>
    </w:p>
    <w:p>
      <w:pPr>
        <w:spacing w:line="460" w:lineRule="exact"/>
        <w:jc w:val="center"/>
        <w:rPr>
          <w:rFonts w:ascii="宋体" w:hAnsi="宋体" w:cs="宋体"/>
          <w:b/>
          <w:bCs/>
          <w:sz w:val="22"/>
          <w:szCs w:val="22"/>
          <w:highlight w:val="none"/>
        </w:rPr>
      </w:pPr>
    </w:p>
    <w:p>
      <w:pPr>
        <w:spacing w:line="460" w:lineRule="exact"/>
        <w:ind w:firstLine="420"/>
        <w:jc w:val="center"/>
        <w:rPr>
          <w:rFonts w:ascii="宋体" w:hAnsi="宋体" w:cs="宋体"/>
          <w:b/>
          <w:bCs/>
          <w:sz w:val="22"/>
          <w:szCs w:val="22"/>
          <w:highlight w:val="none"/>
        </w:rPr>
      </w:pPr>
      <w:r>
        <w:rPr>
          <w:rFonts w:hint="eastAsia" w:ascii="宋体" w:hAnsi="宋体" w:cs="宋体"/>
          <w:b/>
          <w:bCs/>
          <w:sz w:val="22"/>
          <w:szCs w:val="22"/>
          <w:highlight w:val="none"/>
        </w:rPr>
        <w:t>《</w:t>
      </w:r>
      <w:r>
        <w:rPr>
          <w:rFonts w:hint="eastAsia" w:ascii="宋体" w:hAnsi="宋体" w:cs="宋体"/>
          <w:b/>
          <w:bCs/>
          <w:spacing w:val="20"/>
          <w:sz w:val="22"/>
          <w:szCs w:val="22"/>
          <w:highlight w:val="none"/>
        </w:rPr>
        <w:t>中小企业声明函（</w:t>
      </w:r>
      <w:r>
        <w:rPr>
          <w:rFonts w:hint="eastAsia" w:ascii="宋体" w:hAnsi="宋体" w:cs="宋体"/>
          <w:b/>
          <w:bCs/>
          <w:spacing w:val="20"/>
          <w:sz w:val="22"/>
          <w:szCs w:val="22"/>
          <w:highlight w:val="none"/>
          <w:lang w:eastAsia="zh-CN"/>
        </w:rPr>
        <w:t>货物</w:t>
      </w:r>
      <w:r>
        <w:rPr>
          <w:rFonts w:hint="eastAsia" w:ascii="宋体" w:hAnsi="宋体" w:cs="宋体"/>
          <w:b/>
          <w:bCs/>
          <w:spacing w:val="20"/>
          <w:sz w:val="22"/>
          <w:szCs w:val="22"/>
          <w:highlight w:val="none"/>
        </w:rPr>
        <w:t>）</w:t>
      </w:r>
      <w:r>
        <w:rPr>
          <w:rFonts w:hint="eastAsia" w:ascii="宋体" w:hAnsi="宋体" w:cs="宋体"/>
          <w:b/>
          <w:bCs/>
          <w:sz w:val="22"/>
          <w:szCs w:val="22"/>
          <w:highlight w:val="none"/>
        </w:rPr>
        <w:t>》</w:t>
      </w:r>
    </w:p>
    <w:p>
      <w:pPr>
        <w:snapToGrid w:val="0"/>
        <w:spacing w:line="460" w:lineRule="exact"/>
        <w:jc w:val="center"/>
        <w:rPr>
          <w:rFonts w:ascii="宋体" w:hAnsi="宋体" w:cs="宋体"/>
          <w:sz w:val="22"/>
          <w:szCs w:val="22"/>
          <w:highlight w:val="none"/>
        </w:rPr>
      </w:pPr>
      <w:r>
        <w:rPr>
          <w:rFonts w:hint="eastAsia" w:ascii="宋体" w:hAnsi="宋体" w:cs="宋体"/>
          <w:kern w:val="0"/>
          <w:sz w:val="22"/>
          <w:szCs w:val="22"/>
          <w:highlight w:val="none"/>
        </w:rPr>
        <w:t>【不属于中小企业单位的无需填写、递交】</w:t>
      </w:r>
    </w:p>
    <w:p>
      <w:pPr>
        <w:spacing w:line="460" w:lineRule="exact"/>
        <w:ind w:firstLine="637" w:firstLineChars="245"/>
        <w:rPr>
          <w:rFonts w:ascii="宋体" w:hAnsi="宋体" w:cs="宋体"/>
          <w:spacing w:val="20"/>
          <w:sz w:val="22"/>
          <w:szCs w:val="22"/>
          <w:highlight w:val="none"/>
        </w:rPr>
      </w:pPr>
      <w:r>
        <w:rPr>
          <w:rFonts w:hint="eastAsia" w:ascii="宋体" w:hAnsi="宋体" w:cs="宋体"/>
          <w:spacing w:val="20"/>
          <w:sz w:val="22"/>
          <w:szCs w:val="22"/>
          <w:highlight w:val="none"/>
        </w:rPr>
        <w:t>本公司（联合体）郑重声明，根据《政府采购促进中小企业发展管理办法》（财库﹝2020﹞46 号）的规定，本公司（联合体）参加</w:t>
      </w:r>
      <w:r>
        <w:rPr>
          <w:rFonts w:hint="eastAsia" w:ascii="宋体" w:hAnsi="宋体" w:cs="宋体"/>
          <w:spacing w:val="20"/>
          <w:sz w:val="22"/>
          <w:szCs w:val="22"/>
          <w:highlight w:val="none"/>
          <w:u w:val="single"/>
        </w:rPr>
        <w:t>（单位名称）</w:t>
      </w:r>
      <w:r>
        <w:rPr>
          <w:rFonts w:hint="eastAsia" w:ascii="宋体" w:hAnsi="宋体" w:cs="宋体"/>
          <w:spacing w:val="20"/>
          <w:sz w:val="22"/>
          <w:szCs w:val="22"/>
          <w:highlight w:val="none"/>
        </w:rPr>
        <w:t>的</w:t>
      </w:r>
      <w:r>
        <w:rPr>
          <w:rFonts w:hint="eastAsia" w:ascii="宋体" w:hAnsi="宋体" w:cs="宋体"/>
          <w:spacing w:val="20"/>
          <w:sz w:val="22"/>
          <w:szCs w:val="22"/>
          <w:highlight w:val="none"/>
          <w:u w:val="single"/>
        </w:rPr>
        <w:t>（项目名称）</w:t>
      </w:r>
      <w:r>
        <w:rPr>
          <w:rFonts w:hint="eastAsia" w:ascii="宋体" w:hAnsi="宋体" w:cs="宋体"/>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ascii="宋体" w:hAnsi="宋体" w:cs="宋体"/>
          <w:spacing w:val="20"/>
          <w:sz w:val="22"/>
          <w:szCs w:val="22"/>
          <w:highlight w:val="none"/>
        </w:rPr>
      </w:pPr>
      <w:r>
        <w:rPr>
          <w:rFonts w:hint="eastAsia" w:ascii="宋体" w:hAnsi="宋体" w:cs="宋体"/>
          <w:sz w:val="22"/>
          <w:szCs w:val="22"/>
          <w:highlight w:val="none"/>
          <w:lang w:val="zh-CN"/>
        </w:rPr>
        <w:t>1.</w:t>
      </w:r>
      <w:r>
        <w:rPr>
          <w:rFonts w:hint="eastAsia" w:ascii="宋体" w:hAnsi="宋体" w:cs="宋体"/>
          <w:sz w:val="22"/>
          <w:szCs w:val="22"/>
          <w:highlight w:val="none"/>
          <w:u w:val="single"/>
          <w:lang w:val="zh-CN"/>
        </w:rPr>
        <w:t>（标的名称）</w:t>
      </w:r>
      <w:r>
        <w:rPr>
          <w:rFonts w:hint="eastAsia" w:ascii="宋体" w:hAnsi="宋体" w:cs="宋体"/>
          <w:sz w:val="22"/>
          <w:szCs w:val="22"/>
          <w:highlight w:val="none"/>
          <w:lang w:val="zh-CN"/>
        </w:rPr>
        <w:t xml:space="preserve"> ，属于</w:t>
      </w:r>
      <w:r>
        <w:rPr>
          <w:rFonts w:hint="eastAsia" w:ascii="宋体" w:hAnsi="宋体" w:cs="宋体"/>
          <w:sz w:val="22"/>
          <w:szCs w:val="22"/>
          <w:highlight w:val="none"/>
          <w:u w:val="single"/>
        </w:rPr>
        <w:t xml:space="preserve">           </w:t>
      </w:r>
      <w:r>
        <w:rPr>
          <w:rFonts w:hint="eastAsia" w:ascii="宋体" w:hAnsi="宋体" w:cs="宋体"/>
          <w:spacing w:val="20"/>
          <w:sz w:val="22"/>
          <w:szCs w:val="22"/>
          <w:highlight w:val="none"/>
        </w:rPr>
        <w:t>行业；制造商为</w:t>
      </w:r>
      <w:r>
        <w:rPr>
          <w:rFonts w:hint="eastAsia" w:ascii="宋体" w:hAnsi="宋体" w:cs="宋体"/>
          <w:spacing w:val="20"/>
          <w:sz w:val="22"/>
          <w:szCs w:val="22"/>
          <w:highlight w:val="none"/>
          <w:u w:val="single"/>
        </w:rPr>
        <w:t>（企业名称），</w:t>
      </w:r>
      <w:r>
        <w:rPr>
          <w:rFonts w:hint="eastAsia" w:ascii="宋体" w:hAnsi="宋体" w:cs="宋体"/>
          <w:spacing w:val="20"/>
          <w:sz w:val="22"/>
          <w:szCs w:val="22"/>
          <w:highlight w:val="none"/>
        </w:rPr>
        <w:t>从业人员</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人，营业收入为</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万元，资产总额为</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万元，属于</w:t>
      </w:r>
      <w:r>
        <w:rPr>
          <w:rFonts w:hint="eastAsia" w:ascii="宋体" w:hAnsi="宋体" w:cs="宋体"/>
          <w:spacing w:val="20"/>
          <w:sz w:val="22"/>
          <w:szCs w:val="22"/>
          <w:highlight w:val="none"/>
          <w:u w:val="single"/>
        </w:rPr>
        <w:t>（中型企业、小型企业、微型企业）</w:t>
      </w:r>
      <w:r>
        <w:rPr>
          <w:rFonts w:hint="eastAsia" w:ascii="宋体" w:hAnsi="宋体" w:cs="宋体"/>
          <w:spacing w:val="20"/>
          <w:sz w:val="22"/>
          <w:szCs w:val="22"/>
          <w:highlight w:val="none"/>
        </w:rPr>
        <w:t>；</w:t>
      </w:r>
    </w:p>
    <w:p>
      <w:pPr>
        <w:spacing w:line="460" w:lineRule="exact"/>
        <w:ind w:firstLine="520" w:firstLineChars="200"/>
        <w:rPr>
          <w:rFonts w:ascii="宋体" w:hAnsi="宋体" w:cs="宋体"/>
          <w:spacing w:val="20"/>
          <w:sz w:val="22"/>
          <w:szCs w:val="22"/>
          <w:highlight w:val="none"/>
        </w:rPr>
      </w:pPr>
      <w:r>
        <w:rPr>
          <w:rFonts w:hint="eastAsia" w:ascii="宋体" w:hAnsi="宋体" w:cs="宋体"/>
          <w:spacing w:val="20"/>
          <w:sz w:val="22"/>
          <w:szCs w:val="22"/>
          <w:highlight w:val="none"/>
        </w:rPr>
        <w:t>2.</w:t>
      </w:r>
      <w:r>
        <w:rPr>
          <w:rFonts w:hint="eastAsia" w:ascii="宋体" w:hAnsi="宋体" w:cs="宋体"/>
          <w:spacing w:val="20"/>
          <w:sz w:val="22"/>
          <w:szCs w:val="22"/>
          <w:highlight w:val="none"/>
          <w:u w:val="single"/>
        </w:rPr>
        <w:t>（标的名称）</w:t>
      </w:r>
      <w:r>
        <w:rPr>
          <w:rFonts w:hint="eastAsia" w:ascii="宋体" w:hAnsi="宋体" w:cs="宋体"/>
          <w:spacing w:val="20"/>
          <w:sz w:val="22"/>
          <w:szCs w:val="22"/>
          <w:highlight w:val="none"/>
        </w:rPr>
        <w:t xml:space="preserve"> ，属于</w:t>
      </w:r>
      <w:r>
        <w:rPr>
          <w:rFonts w:hint="eastAsia" w:ascii="宋体" w:hAnsi="宋体" w:cs="宋体"/>
          <w:spacing w:val="20"/>
          <w:sz w:val="22"/>
          <w:szCs w:val="22"/>
          <w:highlight w:val="none"/>
          <w:u w:val="single"/>
        </w:rPr>
        <w:t>（采购文件中明确的所属行业）</w:t>
      </w:r>
      <w:r>
        <w:rPr>
          <w:rFonts w:hint="eastAsia" w:ascii="宋体" w:hAnsi="宋体" w:cs="宋体"/>
          <w:spacing w:val="20"/>
          <w:sz w:val="22"/>
          <w:szCs w:val="22"/>
          <w:highlight w:val="none"/>
        </w:rPr>
        <w:t>行业；制造商为（企业名称），从业人员</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人，营业收入为</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万元，资产总额为</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万元，属于（中型企业、小型企业、微型企业）；</w:t>
      </w:r>
    </w:p>
    <w:p>
      <w:pPr>
        <w:spacing w:line="460" w:lineRule="exact"/>
        <w:ind w:firstLine="520" w:firstLineChars="200"/>
        <w:rPr>
          <w:rFonts w:ascii="宋体" w:hAnsi="宋体" w:cs="宋体"/>
          <w:spacing w:val="20"/>
          <w:sz w:val="22"/>
          <w:szCs w:val="22"/>
          <w:highlight w:val="none"/>
        </w:rPr>
      </w:pPr>
      <w:r>
        <w:rPr>
          <w:rFonts w:hint="eastAsia" w:ascii="宋体" w:hAnsi="宋体" w:cs="宋体"/>
          <w:spacing w:val="20"/>
          <w:sz w:val="22"/>
          <w:szCs w:val="22"/>
          <w:highlight w:val="none"/>
        </w:rPr>
        <w:t>……</w:t>
      </w:r>
    </w:p>
    <w:p>
      <w:pPr>
        <w:spacing w:line="460" w:lineRule="exact"/>
        <w:ind w:firstLine="520" w:firstLineChars="200"/>
        <w:rPr>
          <w:rFonts w:ascii="宋体" w:hAnsi="宋体" w:cs="宋体"/>
          <w:spacing w:val="20"/>
          <w:sz w:val="22"/>
          <w:szCs w:val="22"/>
          <w:highlight w:val="none"/>
        </w:rPr>
      </w:pPr>
      <w:r>
        <w:rPr>
          <w:rFonts w:hint="eastAsia" w:ascii="宋体" w:hAnsi="宋体" w:cs="宋体"/>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ascii="宋体" w:hAnsi="宋体" w:cs="宋体"/>
          <w:spacing w:val="20"/>
          <w:sz w:val="22"/>
          <w:szCs w:val="22"/>
          <w:highlight w:val="none"/>
        </w:rPr>
      </w:pPr>
      <w:r>
        <w:rPr>
          <w:rFonts w:hint="eastAsia" w:ascii="宋体" w:hAnsi="宋体" w:cs="宋体"/>
          <w:spacing w:val="20"/>
          <w:sz w:val="22"/>
          <w:szCs w:val="22"/>
          <w:highlight w:val="none"/>
        </w:rPr>
        <w:t>本企业对上述声明内容的真实性负责。如有虚假，将依法承担相应责任。</w:t>
      </w:r>
    </w:p>
    <w:p>
      <w:pPr>
        <w:spacing w:line="460" w:lineRule="exact"/>
        <w:rPr>
          <w:rFonts w:ascii="宋体" w:hAnsi="宋体" w:cs="宋体"/>
          <w:spacing w:val="20"/>
          <w:sz w:val="22"/>
          <w:szCs w:val="22"/>
          <w:highlight w:val="none"/>
        </w:rPr>
      </w:pPr>
    </w:p>
    <w:p>
      <w:pPr>
        <w:pStyle w:val="9"/>
        <w:rPr>
          <w:rFonts w:ascii="宋体" w:hAnsi="宋体" w:cs="宋体"/>
          <w:sz w:val="22"/>
          <w:szCs w:val="22"/>
          <w:highlight w:val="none"/>
        </w:rPr>
      </w:pPr>
    </w:p>
    <w:p>
      <w:pPr>
        <w:spacing w:line="460" w:lineRule="exact"/>
        <w:jc w:val="center"/>
        <w:rPr>
          <w:rFonts w:ascii="宋体" w:hAnsi="宋体" w:cs="宋体"/>
          <w:spacing w:val="20"/>
          <w:sz w:val="22"/>
          <w:szCs w:val="22"/>
          <w:highlight w:val="none"/>
        </w:rPr>
      </w:pPr>
      <w:r>
        <w:rPr>
          <w:rFonts w:hint="eastAsia" w:ascii="宋体" w:hAnsi="宋体" w:cs="宋体"/>
          <w:spacing w:val="20"/>
          <w:sz w:val="22"/>
          <w:szCs w:val="22"/>
          <w:highlight w:val="none"/>
        </w:rPr>
        <w:t xml:space="preserve">          企业名称（盖章）：</w:t>
      </w:r>
    </w:p>
    <w:p>
      <w:pPr>
        <w:spacing w:line="460" w:lineRule="exact"/>
        <w:jc w:val="center"/>
        <w:rPr>
          <w:rFonts w:ascii="宋体" w:hAnsi="宋体" w:cs="宋体"/>
          <w:spacing w:val="20"/>
          <w:sz w:val="22"/>
          <w:szCs w:val="22"/>
          <w:highlight w:val="none"/>
        </w:rPr>
      </w:pPr>
      <w:r>
        <w:rPr>
          <w:rFonts w:hint="eastAsia" w:ascii="宋体" w:hAnsi="宋体" w:cs="宋体"/>
          <w:spacing w:val="20"/>
          <w:sz w:val="22"/>
          <w:szCs w:val="22"/>
          <w:highlight w:val="none"/>
        </w:rPr>
        <w:t xml:space="preserve"> 日 期：</w:t>
      </w:r>
    </w:p>
    <w:p>
      <w:pPr>
        <w:pStyle w:val="9"/>
        <w:rPr>
          <w:rFonts w:ascii="宋体" w:hAnsi="宋体" w:cs="宋体"/>
          <w:spacing w:val="20"/>
          <w:sz w:val="22"/>
          <w:szCs w:val="22"/>
          <w:highlight w:val="none"/>
        </w:rPr>
      </w:pPr>
    </w:p>
    <w:p>
      <w:pPr>
        <w:rPr>
          <w:rFonts w:ascii="宋体" w:hAnsi="宋体" w:cs="宋体"/>
          <w:spacing w:val="20"/>
          <w:sz w:val="22"/>
          <w:szCs w:val="22"/>
          <w:highlight w:val="none"/>
        </w:rPr>
      </w:pPr>
    </w:p>
    <w:p>
      <w:pPr>
        <w:pStyle w:val="9"/>
        <w:rPr>
          <w:rFonts w:ascii="宋体" w:hAnsi="宋体" w:cs="宋体"/>
          <w:spacing w:val="20"/>
          <w:sz w:val="22"/>
          <w:szCs w:val="22"/>
          <w:highlight w:val="none"/>
        </w:rPr>
      </w:pPr>
    </w:p>
    <w:p>
      <w:pPr>
        <w:rPr>
          <w:rFonts w:ascii="宋体" w:hAnsi="宋体" w:cs="宋体"/>
          <w:spacing w:val="20"/>
          <w:sz w:val="22"/>
          <w:szCs w:val="22"/>
          <w:highlight w:val="none"/>
        </w:rPr>
      </w:pPr>
    </w:p>
    <w:p>
      <w:pPr>
        <w:spacing w:line="460" w:lineRule="exact"/>
        <w:jc w:val="center"/>
        <w:rPr>
          <w:rFonts w:ascii="宋体" w:hAnsi="宋体" w:cs="宋体"/>
          <w:sz w:val="24"/>
          <w:highlight w:val="none"/>
        </w:rPr>
      </w:pPr>
      <w:r>
        <w:rPr>
          <w:rFonts w:hint="eastAsia" w:ascii="宋体" w:hAnsi="宋体" w:cs="宋体"/>
          <w:b/>
          <w:bCs/>
          <w:sz w:val="24"/>
          <w:highlight w:val="none"/>
        </w:rPr>
        <w:t>《中小企业声明函（工程、服务）》</w:t>
      </w:r>
    </w:p>
    <w:p>
      <w:pPr>
        <w:snapToGrid w:val="0"/>
        <w:spacing w:line="460" w:lineRule="exact"/>
        <w:jc w:val="center"/>
        <w:rPr>
          <w:rFonts w:ascii="宋体" w:hAnsi="宋体" w:cs="宋体"/>
          <w:sz w:val="22"/>
          <w:szCs w:val="22"/>
          <w:highlight w:val="none"/>
        </w:rPr>
      </w:pPr>
      <w:r>
        <w:rPr>
          <w:rFonts w:hint="eastAsia" w:ascii="宋体" w:hAnsi="宋体" w:cs="宋体"/>
          <w:kern w:val="0"/>
          <w:sz w:val="22"/>
          <w:szCs w:val="22"/>
          <w:highlight w:val="none"/>
        </w:rPr>
        <w:t>【不属于中小企业单位的无需填写、递交】</w:t>
      </w:r>
    </w:p>
    <w:p>
      <w:pPr>
        <w:spacing w:line="460" w:lineRule="exact"/>
        <w:ind w:firstLine="637" w:firstLineChars="245"/>
        <w:rPr>
          <w:rFonts w:ascii="宋体" w:hAnsi="宋体" w:cs="宋体"/>
          <w:spacing w:val="20"/>
          <w:sz w:val="22"/>
          <w:szCs w:val="22"/>
          <w:highlight w:val="none"/>
        </w:rPr>
      </w:pPr>
      <w:r>
        <w:rPr>
          <w:rFonts w:hint="eastAsia" w:ascii="宋体" w:hAnsi="宋体" w:cs="宋体"/>
          <w:spacing w:val="20"/>
          <w:sz w:val="22"/>
          <w:szCs w:val="22"/>
          <w:highlight w:val="none"/>
        </w:rPr>
        <w:t>本公司（联合体）郑重声明，根据《政府采购促进中小企业发展管理办法》（财库﹝2020﹞46 号）的规定，本公司（联合体）参加</w:t>
      </w:r>
      <w:r>
        <w:rPr>
          <w:rFonts w:hint="eastAsia" w:ascii="宋体" w:hAnsi="宋体" w:cs="宋体"/>
          <w:spacing w:val="20"/>
          <w:sz w:val="22"/>
          <w:szCs w:val="22"/>
          <w:highlight w:val="none"/>
          <w:u w:val="single"/>
        </w:rPr>
        <w:t>（单位名称）</w:t>
      </w:r>
      <w:r>
        <w:rPr>
          <w:rFonts w:hint="eastAsia" w:ascii="宋体" w:hAnsi="宋体" w:cs="宋体"/>
          <w:spacing w:val="20"/>
          <w:sz w:val="22"/>
          <w:szCs w:val="22"/>
          <w:highlight w:val="none"/>
        </w:rPr>
        <w:t>的</w:t>
      </w:r>
      <w:r>
        <w:rPr>
          <w:rFonts w:hint="eastAsia" w:ascii="宋体" w:hAnsi="宋体" w:cs="宋体"/>
          <w:spacing w:val="20"/>
          <w:sz w:val="22"/>
          <w:szCs w:val="22"/>
          <w:highlight w:val="none"/>
          <w:u w:val="single"/>
        </w:rPr>
        <w:t>（项目名称）</w:t>
      </w:r>
      <w:r>
        <w:rPr>
          <w:rFonts w:hint="eastAsia" w:ascii="宋体" w:hAnsi="宋体" w:cs="宋体"/>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ascii="宋体" w:hAnsi="宋体" w:cs="宋体"/>
          <w:spacing w:val="20"/>
          <w:sz w:val="22"/>
          <w:szCs w:val="22"/>
          <w:highlight w:val="none"/>
        </w:rPr>
      </w:pPr>
      <w:r>
        <w:rPr>
          <w:rFonts w:hint="eastAsia" w:ascii="宋体" w:hAnsi="宋体" w:cs="宋体"/>
          <w:spacing w:val="20"/>
          <w:sz w:val="22"/>
          <w:szCs w:val="22"/>
          <w:highlight w:val="none"/>
        </w:rPr>
        <w:t>1.</w:t>
      </w:r>
      <w:r>
        <w:rPr>
          <w:rFonts w:hint="eastAsia" w:ascii="宋体" w:hAnsi="宋体" w:cs="宋体"/>
          <w:spacing w:val="20"/>
          <w:sz w:val="22"/>
          <w:szCs w:val="22"/>
          <w:highlight w:val="none"/>
          <w:u w:val="single"/>
        </w:rPr>
        <w:t>（标的名称）</w:t>
      </w:r>
      <w:r>
        <w:rPr>
          <w:rFonts w:hint="eastAsia" w:ascii="宋体" w:hAnsi="宋体" w:cs="宋体"/>
          <w:spacing w:val="20"/>
          <w:sz w:val="22"/>
          <w:szCs w:val="22"/>
          <w:highlight w:val="none"/>
        </w:rPr>
        <w:t>，属于</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行业； 承建（承接）企业为</w:t>
      </w:r>
      <w:r>
        <w:rPr>
          <w:rFonts w:hint="eastAsia" w:ascii="宋体" w:hAnsi="宋体" w:cs="宋体"/>
          <w:spacing w:val="20"/>
          <w:sz w:val="22"/>
          <w:szCs w:val="22"/>
          <w:highlight w:val="none"/>
          <w:u w:val="single"/>
        </w:rPr>
        <w:t>（企业名称）</w:t>
      </w:r>
      <w:r>
        <w:rPr>
          <w:rFonts w:hint="eastAsia" w:ascii="宋体" w:hAnsi="宋体" w:cs="宋体"/>
          <w:spacing w:val="20"/>
          <w:sz w:val="22"/>
          <w:szCs w:val="22"/>
          <w:highlight w:val="none"/>
        </w:rPr>
        <w:t>，从业人员</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人，营业收入为</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万元，资产总额为</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万元，属于</w:t>
      </w:r>
      <w:r>
        <w:rPr>
          <w:rFonts w:hint="eastAsia" w:ascii="宋体" w:hAnsi="宋体" w:cs="宋体"/>
          <w:spacing w:val="20"/>
          <w:sz w:val="22"/>
          <w:szCs w:val="22"/>
          <w:highlight w:val="none"/>
          <w:u w:val="single"/>
        </w:rPr>
        <w:t>（中型企业、 小型企业、微型企业）</w:t>
      </w:r>
      <w:r>
        <w:rPr>
          <w:rFonts w:hint="eastAsia" w:ascii="宋体" w:hAnsi="宋体" w:cs="宋体"/>
          <w:spacing w:val="20"/>
          <w:sz w:val="22"/>
          <w:szCs w:val="22"/>
          <w:highlight w:val="none"/>
        </w:rPr>
        <w:t xml:space="preserve">； </w:t>
      </w:r>
    </w:p>
    <w:p>
      <w:pPr>
        <w:spacing w:line="460" w:lineRule="exact"/>
        <w:ind w:firstLine="637" w:firstLineChars="245"/>
        <w:rPr>
          <w:rFonts w:ascii="宋体" w:hAnsi="宋体" w:cs="宋体"/>
          <w:spacing w:val="20"/>
          <w:sz w:val="22"/>
          <w:szCs w:val="22"/>
          <w:highlight w:val="none"/>
        </w:rPr>
      </w:pPr>
      <w:r>
        <w:rPr>
          <w:rFonts w:hint="eastAsia" w:ascii="宋体" w:hAnsi="宋体" w:cs="宋体"/>
          <w:spacing w:val="20"/>
          <w:sz w:val="22"/>
          <w:szCs w:val="22"/>
          <w:highlight w:val="none"/>
        </w:rPr>
        <w:t>2.</w:t>
      </w:r>
      <w:r>
        <w:rPr>
          <w:rFonts w:hint="eastAsia" w:ascii="宋体" w:hAnsi="宋体" w:cs="宋体"/>
          <w:spacing w:val="20"/>
          <w:sz w:val="22"/>
          <w:szCs w:val="22"/>
          <w:highlight w:val="none"/>
          <w:u w:val="single"/>
        </w:rPr>
        <w:t>（标的名称）</w:t>
      </w:r>
      <w:r>
        <w:rPr>
          <w:rFonts w:hint="eastAsia" w:ascii="宋体" w:hAnsi="宋体" w:cs="宋体"/>
          <w:spacing w:val="20"/>
          <w:sz w:val="22"/>
          <w:szCs w:val="22"/>
          <w:highlight w:val="none"/>
        </w:rPr>
        <w:t>，属于</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行业；承建（承接）企业为</w:t>
      </w:r>
      <w:r>
        <w:rPr>
          <w:rFonts w:hint="eastAsia" w:ascii="宋体" w:hAnsi="宋体" w:cs="宋体"/>
          <w:spacing w:val="20"/>
          <w:sz w:val="22"/>
          <w:szCs w:val="22"/>
          <w:highlight w:val="none"/>
          <w:u w:val="single"/>
        </w:rPr>
        <w:t>（企业名称）</w:t>
      </w:r>
      <w:r>
        <w:rPr>
          <w:rFonts w:hint="eastAsia" w:ascii="宋体" w:hAnsi="宋体" w:cs="宋体"/>
          <w:spacing w:val="20"/>
          <w:sz w:val="22"/>
          <w:szCs w:val="22"/>
          <w:highlight w:val="none"/>
        </w:rPr>
        <w:t>，从业人员</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人，营业收入为</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万元，资产总额为</w:t>
      </w:r>
      <w:r>
        <w:rPr>
          <w:rFonts w:hint="eastAsia" w:ascii="宋体" w:hAnsi="宋体" w:cs="宋体"/>
          <w:spacing w:val="20"/>
          <w:sz w:val="22"/>
          <w:szCs w:val="22"/>
          <w:highlight w:val="none"/>
          <w:u w:val="single"/>
        </w:rPr>
        <w:t xml:space="preserve">    </w:t>
      </w:r>
      <w:r>
        <w:rPr>
          <w:rFonts w:hint="eastAsia" w:ascii="宋体" w:hAnsi="宋体" w:cs="宋体"/>
          <w:spacing w:val="20"/>
          <w:sz w:val="22"/>
          <w:szCs w:val="22"/>
          <w:highlight w:val="none"/>
        </w:rPr>
        <w:t>万元，属于</w:t>
      </w:r>
      <w:r>
        <w:rPr>
          <w:rFonts w:hint="eastAsia" w:ascii="宋体" w:hAnsi="宋体" w:cs="宋体"/>
          <w:spacing w:val="20"/>
          <w:sz w:val="22"/>
          <w:szCs w:val="22"/>
          <w:highlight w:val="none"/>
          <w:u w:val="single"/>
        </w:rPr>
        <w:t>（中型企业、 小型企业、微型企业）</w:t>
      </w:r>
      <w:r>
        <w:rPr>
          <w:rFonts w:hint="eastAsia" w:ascii="宋体" w:hAnsi="宋体" w:cs="宋体"/>
          <w:spacing w:val="20"/>
          <w:sz w:val="22"/>
          <w:szCs w:val="22"/>
          <w:highlight w:val="none"/>
        </w:rPr>
        <w:t>；</w:t>
      </w:r>
    </w:p>
    <w:p>
      <w:pPr>
        <w:spacing w:line="460" w:lineRule="exact"/>
        <w:ind w:firstLine="639" w:firstLineChars="245"/>
        <w:rPr>
          <w:rFonts w:ascii="宋体" w:hAnsi="宋体" w:cs="宋体"/>
          <w:b/>
          <w:bCs/>
          <w:spacing w:val="20"/>
          <w:sz w:val="22"/>
          <w:szCs w:val="22"/>
          <w:highlight w:val="none"/>
        </w:rPr>
      </w:pPr>
      <w:r>
        <w:rPr>
          <w:rFonts w:hint="eastAsia" w:ascii="宋体" w:hAnsi="宋体" w:cs="宋体"/>
          <w:b/>
          <w:bCs/>
          <w:spacing w:val="20"/>
          <w:sz w:val="22"/>
          <w:szCs w:val="22"/>
          <w:highlight w:val="none"/>
        </w:rPr>
        <w:t>……</w:t>
      </w:r>
    </w:p>
    <w:p>
      <w:pPr>
        <w:spacing w:line="460" w:lineRule="exact"/>
        <w:ind w:firstLine="637" w:firstLineChars="245"/>
        <w:rPr>
          <w:rFonts w:ascii="宋体" w:hAnsi="宋体" w:cs="宋体"/>
          <w:spacing w:val="20"/>
          <w:sz w:val="22"/>
          <w:szCs w:val="22"/>
          <w:highlight w:val="none"/>
        </w:rPr>
      </w:pPr>
      <w:r>
        <w:rPr>
          <w:rFonts w:hint="eastAsia" w:ascii="宋体" w:hAnsi="宋体" w:cs="宋体"/>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ascii="宋体" w:hAnsi="宋体" w:cs="宋体"/>
          <w:spacing w:val="20"/>
          <w:sz w:val="22"/>
          <w:szCs w:val="22"/>
          <w:highlight w:val="none"/>
        </w:rPr>
      </w:pPr>
      <w:r>
        <w:rPr>
          <w:rFonts w:hint="eastAsia" w:ascii="宋体" w:hAnsi="宋体" w:cs="宋体"/>
          <w:spacing w:val="20"/>
          <w:sz w:val="22"/>
          <w:szCs w:val="22"/>
          <w:highlight w:val="none"/>
        </w:rPr>
        <w:t xml:space="preserve">           企业名称（盖章）：</w:t>
      </w:r>
    </w:p>
    <w:p>
      <w:pPr>
        <w:spacing w:line="460" w:lineRule="exact"/>
        <w:jc w:val="center"/>
        <w:rPr>
          <w:rFonts w:ascii="宋体" w:hAnsi="宋体" w:cs="宋体"/>
          <w:spacing w:val="20"/>
          <w:sz w:val="22"/>
          <w:szCs w:val="22"/>
          <w:highlight w:val="none"/>
        </w:rPr>
      </w:pPr>
      <w:r>
        <w:rPr>
          <w:rFonts w:hint="eastAsia" w:ascii="宋体" w:hAnsi="宋体" w:cs="宋体"/>
          <w:spacing w:val="20"/>
          <w:sz w:val="22"/>
          <w:szCs w:val="22"/>
          <w:highlight w:val="none"/>
        </w:rPr>
        <w:t xml:space="preserve">  日 期：</w:t>
      </w:r>
    </w:p>
    <w:p>
      <w:pPr>
        <w:spacing w:line="460" w:lineRule="exact"/>
        <w:rPr>
          <w:rFonts w:ascii="宋体" w:hAnsi="宋体" w:cs="宋体"/>
          <w:spacing w:val="20"/>
          <w:sz w:val="22"/>
          <w:szCs w:val="22"/>
          <w:highlight w:val="none"/>
        </w:rPr>
      </w:pPr>
    </w:p>
    <w:p>
      <w:pPr>
        <w:spacing w:line="460" w:lineRule="exact"/>
        <w:rPr>
          <w:rFonts w:ascii="宋体" w:hAnsi="宋体" w:cs="宋体"/>
          <w:spacing w:val="20"/>
          <w:sz w:val="22"/>
          <w:szCs w:val="22"/>
          <w:highlight w:val="none"/>
        </w:rPr>
      </w:pPr>
    </w:p>
    <w:p>
      <w:pPr>
        <w:spacing w:line="460" w:lineRule="exact"/>
        <w:rPr>
          <w:rFonts w:ascii="宋体" w:hAnsi="宋体" w:cs="宋体"/>
          <w:spacing w:val="20"/>
          <w:sz w:val="22"/>
          <w:szCs w:val="22"/>
          <w:highlight w:val="none"/>
        </w:rPr>
      </w:pPr>
    </w:p>
    <w:p>
      <w:pPr>
        <w:spacing w:line="460" w:lineRule="exact"/>
        <w:rPr>
          <w:rFonts w:ascii="宋体" w:hAnsi="宋体" w:cs="宋体"/>
          <w:spacing w:val="20"/>
          <w:sz w:val="22"/>
          <w:szCs w:val="22"/>
          <w:highlight w:val="none"/>
        </w:rPr>
      </w:pPr>
    </w:p>
    <w:p>
      <w:pPr>
        <w:spacing w:line="460" w:lineRule="exact"/>
        <w:rPr>
          <w:rFonts w:ascii="宋体" w:hAnsi="宋体" w:cs="宋体"/>
          <w:spacing w:val="20"/>
          <w:sz w:val="22"/>
          <w:szCs w:val="22"/>
          <w:highlight w:val="none"/>
        </w:rPr>
      </w:pPr>
    </w:p>
    <w:p>
      <w:pPr>
        <w:spacing w:line="460" w:lineRule="exact"/>
        <w:rPr>
          <w:rFonts w:ascii="宋体" w:hAnsi="宋体" w:cs="宋体"/>
          <w:spacing w:val="20"/>
          <w:sz w:val="22"/>
          <w:szCs w:val="22"/>
          <w:highlight w:val="none"/>
        </w:rPr>
      </w:pPr>
    </w:p>
    <w:p>
      <w:pPr>
        <w:spacing w:line="460" w:lineRule="exact"/>
        <w:rPr>
          <w:rFonts w:ascii="宋体" w:hAnsi="宋体" w:cs="宋体"/>
          <w:spacing w:val="20"/>
          <w:sz w:val="22"/>
          <w:szCs w:val="22"/>
          <w:highlight w:val="none"/>
        </w:rPr>
      </w:pPr>
    </w:p>
    <w:p>
      <w:pPr>
        <w:spacing w:line="460" w:lineRule="exact"/>
        <w:rPr>
          <w:rFonts w:ascii="宋体" w:hAnsi="宋体" w:cs="宋体"/>
          <w:spacing w:val="20"/>
          <w:sz w:val="22"/>
          <w:szCs w:val="22"/>
          <w:highlight w:val="none"/>
        </w:rPr>
      </w:pPr>
    </w:p>
    <w:p>
      <w:pPr>
        <w:spacing w:line="460" w:lineRule="exact"/>
        <w:rPr>
          <w:rFonts w:ascii="宋体" w:hAnsi="宋体" w:cs="宋体"/>
          <w:spacing w:val="20"/>
          <w:sz w:val="22"/>
          <w:szCs w:val="22"/>
          <w:highlight w:val="none"/>
        </w:rPr>
      </w:pPr>
    </w:p>
    <w:p>
      <w:pPr>
        <w:spacing w:line="460" w:lineRule="exact"/>
        <w:rPr>
          <w:rFonts w:ascii="宋体" w:hAnsi="宋体" w:cs="宋体"/>
          <w:spacing w:val="20"/>
          <w:sz w:val="22"/>
          <w:szCs w:val="22"/>
          <w:highlight w:val="none"/>
        </w:rPr>
      </w:pPr>
    </w:p>
    <w:p>
      <w:pPr>
        <w:spacing w:line="460" w:lineRule="exact"/>
        <w:rPr>
          <w:rFonts w:ascii="宋体" w:hAnsi="宋体" w:cs="宋体"/>
          <w:spacing w:val="20"/>
          <w:sz w:val="22"/>
          <w:szCs w:val="22"/>
          <w:highlight w:val="none"/>
        </w:rPr>
      </w:pPr>
    </w:p>
    <w:p>
      <w:pPr>
        <w:spacing w:line="420" w:lineRule="exact"/>
        <w:ind w:left="514" w:leftChars="245"/>
        <w:outlineLvl w:val="3"/>
        <w:rPr>
          <w:rFonts w:ascii="宋体" w:hAnsi="宋体" w:cs="宋体"/>
          <w:b/>
          <w:bCs/>
          <w:sz w:val="22"/>
          <w:szCs w:val="22"/>
          <w:highlight w:val="none"/>
        </w:rPr>
      </w:pPr>
      <w:r>
        <w:rPr>
          <w:rFonts w:hint="eastAsia" w:ascii="宋体" w:hAnsi="宋体" w:cs="宋体"/>
          <w:b/>
          <w:bCs/>
          <w:sz w:val="28"/>
          <w:szCs w:val="28"/>
          <w:highlight w:val="none"/>
        </w:rPr>
        <w:t>5、残疾人福利性单位的相关证明材料</w:t>
      </w:r>
    </w:p>
    <w:p>
      <w:pPr>
        <w:spacing w:line="460" w:lineRule="exact"/>
        <w:ind w:firstLine="699" w:firstLineChars="300"/>
        <w:rPr>
          <w:rFonts w:ascii="宋体" w:hAnsi="宋体" w:cs="宋体"/>
          <w:spacing w:val="20"/>
          <w:sz w:val="22"/>
          <w:szCs w:val="22"/>
          <w:highlight w:val="none"/>
        </w:rPr>
      </w:pPr>
      <w:r>
        <w:rPr>
          <w:rFonts w:hint="eastAsia" w:ascii="宋体" w:hAnsi="宋体" w:cs="宋体"/>
          <w:b/>
          <w:spacing w:val="6"/>
          <w:sz w:val="22"/>
          <w:szCs w:val="22"/>
          <w:highlight w:val="none"/>
        </w:rPr>
        <w:t>需提供相关证明材料，</w:t>
      </w:r>
      <w:r>
        <w:rPr>
          <w:rFonts w:hint="eastAsia" w:ascii="宋体" w:hAnsi="宋体" w:cs="宋体"/>
          <w:b/>
          <w:bCs/>
          <w:sz w:val="22"/>
          <w:szCs w:val="22"/>
          <w:highlight w:val="none"/>
          <w:u w:val="single"/>
          <w:lang w:val="zh-CN"/>
        </w:rPr>
        <w:t>未提供证明材料或不能清楚辨析</w:t>
      </w:r>
      <w:r>
        <w:rPr>
          <w:rFonts w:hint="eastAsia" w:ascii="宋体" w:hAnsi="宋体" w:cs="宋体"/>
          <w:b/>
          <w:bCs/>
          <w:sz w:val="22"/>
          <w:szCs w:val="22"/>
          <w:highlight w:val="none"/>
          <w:u w:val="single"/>
        </w:rPr>
        <w:t>是残疾人福利性单位的按非残疾人福利性单位处理，所提供的证明材料应为最新的最近的</w:t>
      </w:r>
      <w:r>
        <w:rPr>
          <w:rFonts w:hint="eastAsia" w:ascii="宋体" w:hAnsi="宋体" w:cs="宋体"/>
          <w:b/>
          <w:bCs/>
          <w:sz w:val="22"/>
          <w:szCs w:val="22"/>
          <w:highlight w:val="none"/>
          <w:u w:val="single"/>
          <w:lang w:val="zh-CN"/>
        </w:rPr>
        <w:t>。</w:t>
      </w:r>
    </w:p>
    <w:p>
      <w:pPr>
        <w:spacing w:line="460" w:lineRule="exact"/>
        <w:rPr>
          <w:rFonts w:ascii="宋体" w:hAnsi="宋体" w:cs="宋体"/>
          <w:spacing w:val="20"/>
          <w:sz w:val="22"/>
          <w:szCs w:val="22"/>
          <w:highlight w:val="none"/>
        </w:rPr>
      </w:pPr>
    </w:p>
    <w:p>
      <w:pPr>
        <w:spacing w:line="460" w:lineRule="exact"/>
        <w:rPr>
          <w:rFonts w:ascii="宋体" w:hAnsi="宋体" w:cs="宋体"/>
          <w:spacing w:val="20"/>
          <w:sz w:val="22"/>
          <w:szCs w:val="22"/>
          <w:highlight w:val="none"/>
        </w:rPr>
      </w:pPr>
    </w:p>
    <w:p>
      <w:pPr>
        <w:spacing w:line="460" w:lineRule="exact"/>
        <w:jc w:val="center"/>
        <w:rPr>
          <w:rFonts w:ascii="宋体" w:hAnsi="宋体" w:cs="宋体"/>
          <w:spacing w:val="6"/>
          <w:sz w:val="22"/>
          <w:szCs w:val="22"/>
          <w:highlight w:val="none"/>
        </w:rPr>
      </w:pPr>
      <w:r>
        <w:rPr>
          <w:rFonts w:hint="eastAsia" w:ascii="宋体" w:hAnsi="宋体" w:cs="宋体"/>
          <w:b/>
          <w:spacing w:val="6"/>
          <w:sz w:val="22"/>
          <w:szCs w:val="22"/>
          <w:highlight w:val="none"/>
        </w:rPr>
        <w:t>残疾人福利性单位声明函</w:t>
      </w:r>
    </w:p>
    <w:p>
      <w:pPr>
        <w:widowControl/>
        <w:adjustRightInd w:val="0"/>
        <w:snapToGrid w:val="0"/>
        <w:spacing w:line="460" w:lineRule="exact"/>
        <w:ind w:firstLine="440" w:firstLineChars="200"/>
        <w:jc w:val="center"/>
        <w:rPr>
          <w:rFonts w:ascii="宋体" w:hAnsi="宋体" w:cs="宋体"/>
          <w:kern w:val="0"/>
          <w:sz w:val="22"/>
          <w:szCs w:val="22"/>
          <w:highlight w:val="none"/>
        </w:rPr>
      </w:pPr>
      <w:r>
        <w:rPr>
          <w:rFonts w:hint="eastAsia" w:ascii="宋体" w:hAnsi="宋体" w:cs="宋体"/>
          <w:kern w:val="0"/>
          <w:sz w:val="22"/>
          <w:szCs w:val="22"/>
          <w:highlight w:val="none"/>
        </w:rPr>
        <w:t>【不属于残疾人福利性单位的无需填写、递交】</w:t>
      </w:r>
    </w:p>
    <w:p>
      <w:pPr>
        <w:snapToGrid w:val="0"/>
        <w:spacing w:line="460" w:lineRule="exact"/>
        <w:jc w:val="center"/>
        <w:rPr>
          <w:rFonts w:ascii="宋体" w:hAnsi="宋体" w:cs="宋体"/>
          <w:b/>
          <w:bCs/>
          <w:sz w:val="22"/>
          <w:szCs w:val="22"/>
          <w:highlight w:val="none"/>
        </w:rPr>
      </w:pPr>
    </w:p>
    <w:p>
      <w:pPr>
        <w:snapToGrid w:val="0"/>
        <w:spacing w:line="460" w:lineRule="exact"/>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本单位郑重声明，根据《财政部民政部中国残疾人联合会关于促进残疾人就业政府采购政策的通知》（财库</w:t>
      </w:r>
      <w:r>
        <w:rPr>
          <w:rFonts w:hint="eastAsia" w:ascii="宋体" w:hAnsi="宋体" w:cs="宋体"/>
          <w:sz w:val="22"/>
          <w:szCs w:val="22"/>
          <w:highlight w:val="none"/>
        </w:rPr>
        <w:t>〔2017〕141</w:t>
      </w:r>
      <w:r>
        <w:rPr>
          <w:rFonts w:hint="eastAsia" w:ascii="宋体" w:hAnsi="宋体" w:cs="宋体"/>
          <w:spacing w:val="6"/>
          <w:sz w:val="22"/>
          <w:szCs w:val="22"/>
          <w:highlight w:val="none"/>
        </w:rPr>
        <w:t>号）的规定，本单位为符合条件的残疾人福利性单位，且本单位参加</w:t>
      </w:r>
      <w:r>
        <w:rPr>
          <w:rFonts w:hint="eastAsia" w:ascii="宋体" w:hAnsi="宋体" w:cs="宋体"/>
          <w:spacing w:val="6"/>
          <w:sz w:val="22"/>
          <w:szCs w:val="22"/>
          <w:highlight w:val="none"/>
          <w:u w:val="single"/>
        </w:rPr>
        <w:t>（招标人名称）</w:t>
      </w:r>
      <w:r>
        <w:rPr>
          <w:rFonts w:hint="eastAsia" w:ascii="宋体" w:hAnsi="宋体" w:cs="宋体"/>
          <w:spacing w:val="6"/>
          <w:sz w:val="22"/>
          <w:szCs w:val="22"/>
          <w:highlight w:val="none"/>
        </w:rPr>
        <w:t>单位的</w:t>
      </w:r>
      <w:r>
        <w:rPr>
          <w:rFonts w:hint="eastAsia" w:ascii="宋体" w:hAnsi="宋体" w:cs="宋体"/>
          <w:spacing w:val="6"/>
          <w:sz w:val="22"/>
          <w:szCs w:val="22"/>
          <w:highlight w:val="none"/>
          <w:u w:val="single"/>
        </w:rPr>
        <w:t>（招标项目名称）</w:t>
      </w:r>
      <w:r>
        <w:rPr>
          <w:rFonts w:hint="eastAsia" w:ascii="宋体" w:hAnsi="宋体" w:cs="宋体"/>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ascii="宋体" w:hAnsi="宋体" w:cs="宋体"/>
          <w:spacing w:val="6"/>
          <w:sz w:val="22"/>
          <w:szCs w:val="22"/>
          <w:highlight w:val="none"/>
        </w:rPr>
      </w:pPr>
      <w:r>
        <w:rPr>
          <w:rFonts w:hint="eastAsia" w:ascii="宋体" w:hAnsi="宋体" w:cs="宋体"/>
          <w:spacing w:val="6"/>
          <w:sz w:val="22"/>
          <w:szCs w:val="22"/>
          <w:highlight w:val="none"/>
        </w:rPr>
        <w:t>本单位对上述声明的真实性负责。如有虚假，将依法承担相应责任。</w:t>
      </w:r>
    </w:p>
    <w:p>
      <w:pPr>
        <w:snapToGrid w:val="0"/>
        <w:spacing w:line="460" w:lineRule="exact"/>
        <w:ind w:firstLine="464" w:firstLineChars="200"/>
        <w:rPr>
          <w:rFonts w:ascii="宋体" w:hAnsi="宋体" w:cs="宋体"/>
          <w:spacing w:val="6"/>
          <w:sz w:val="22"/>
          <w:szCs w:val="22"/>
          <w:highlight w:val="none"/>
        </w:rPr>
      </w:pPr>
    </w:p>
    <w:p>
      <w:pPr>
        <w:snapToGrid w:val="0"/>
        <w:spacing w:line="460" w:lineRule="exact"/>
        <w:ind w:firstLine="464" w:firstLineChars="200"/>
        <w:rPr>
          <w:rFonts w:ascii="宋体" w:hAnsi="宋体" w:cs="宋体"/>
          <w:spacing w:val="6"/>
          <w:sz w:val="22"/>
          <w:szCs w:val="22"/>
          <w:highlight w:val="none"/>
        </w:rPr>
      </w:pPr>
    </w:p>
    <w:p>
      <w:pPr>
        <w:adjustRightInd w:val="0"/>
        <w:snapToGrid w:val="0"/>
        <w:spacing w:line="460" w:lineRule="exact"/>
        <w:ind w:firstLine="440" w:firstLineChars="200"/>
        <w:rPr>
          <w:rFonts w:ascii="宋体" w:hAnsi="宋体" w:cs="宋体"/>
          <w:kern w:val="0"/>
          <w:sz w:val="22"/>
          <w:szCs w:val="22"/>
          <w:highlight w:val="none"/>
          <w:u w:val="single"/>
        </w:rPr>
      </w:pPr>
      <w:r>
        <w:rPr>
          <w:rFonts w:hint="eastAsia" w:ascii="宋体" w:hAnsi="宋体" w:cs="宋体"/>
          <w:kern w:val="0"/>
          <w:sz w:val="22"/>
          <w:szCs w:val="22"/>
          <w:highlight w:val="none"/>
        </w:rPr>
        <w:t>投标人全称（盖章）：</w:t>
      </w:r>
      <w:r>
        <w:rPr>
          <w:rFonts w:hint="eastAsia" w:ascii="宋体" w:hAnsi="宋体" w:cs="宋体"/>
          <w:kern w:val="0"/>
          <w:sz w:val="22"/>
          <w:szCs w:val="22"/>
          <w:highlight w:val="none"/>
          <w:u w:val="single"/>
        </w:rPr>
        <w:t xml:space="preserve">                    </w:t>
      </w:r>
    </w:p>
    <w:p>
      <w:pPr>
        <w:pStyle w:val="22"/>
        <w:spacing w:line="460" w:lineRule="exact"/>
        <w:ind w:left="437" w:leftChars="208" w:firstLine="0" w:firstLineChars="0"/>
        <w:rPr>
          <w:rFonts w:ascii="宋体" w:hAnsi="宋体" w:cs="宋体"/>
          <w:kern w:val="0"/>
          <w:sz w:val="22"/>
          <w:szCs w:val="22"/>
          <w:highlight w:val="none"/>
        </w:rPr>
      </w:pPr>
      <w:r>
        <w:rPr>
          <w:rFonts w:hint="eastAsia" w:ascii="宋体" w:hAnsi="宋体" w:cs="宋体"/>
          <w:kern w:val="0"/>
          <w:sz w:val="22"/>
          <w:szCs w:val="22"/>
          <w:highlight w:val="none"/>
        </w:rPr>
        <w:t>日期：    年   月  日</w:t>
      </w:r>
    </w:p>
    <w:p>
      <w:pPr>
        <w:pStyle w:val="22"/>
        <w:spacing w:line="460" w:lineRule="exact"/>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pStyle w:val="22"/>
        <w:ind w:left="440" w:hanging="440"/>
        <w:rPr>
          <w:rFonts w:ascii="宋体" w:hAnsi="宋体" w:cs="宋体"/>
          <w:kern w:val="0"/>
          <w:sz w:val="22"/>
          <w:szCs w:val="22"/>
          <w:highlight w:val="none"/>
        </w:rPr>
      </w:pPr>
    </w:p>
    <w:p>
      <w:pPr>
        <w:rPr>
          <w:rFonts w:ascii="宋体" w:hAnsi="宋体" w:cs="宋体"/>
          <w:b/>
          <w:sz w:val="22"/>
          <w:szCs w:val="22"/>
          <w:highlight w:val="none"/>
        </w:rPr>
      </w:pPr>
    </w:p>
    <w:p>
      <w:pPr>
        <w:pStyle w:val="2"/>
        <w:rPr>
          <w:highlight w:val="none"/>
        </w:rPr>
      </w:pPr>
    </w:p>
    <w:p>
      <w:pPr>
        <w:pStyle w:val="22"/>
        <w:spacing w:line="460" w:lineRule="exact"/>
        <w:ind w:left="433" w:hanging="433" w:hangingChars="196"/>
        <w:outlineLvl w:val="1"/>
        <w:rPr>
          <w:rFonts w:ascii="宋体" w:hAnsi="宋体" w:cs="宋体"/>
          <w:b/>
          <w:sz w:val="22"/>
          <w:szCs w:val="22"/>
          <w:highlight w:val="none"/>
        </w:rPr>
      </w:pPr>
      <w:bookmarkStart w:id="33" w:name="_Toc19402"/>
      <w:bookmarkStart w:id="34" w:name="_Toc12035"/>
      <w:r>
        <w:rPr>
          <w:rFonts w:hint="eastAsia" w:ascii="宋体" w:hAnsi="宋体" w:cs="宋体"/>
          <w:b/>
          <w:sz w:val="22"/>
          <w:szCs w:val="22"/>
          <w:highlight w:val="none"/>
        </w:rPr>
        <w:t>附件二</w:t>
      </w:r>
      <w:bookmarkEnd w:id="33"/>
      <w:bookmarkEnd w:id="34"/>
    </w:p>
    <w:p>
      <w:pPr>
        <w:spacing w:line="460" w:lineRule="exact"/>
        <w:jc w:val="center"/>
        <w:outlineLvl w:val="2"/>
        <w:rPr>
          <w:rFonts w:ascii="宋体" w:hAnsi="宋体" w:cs="宋体"/>
          <w:sz w:val="28"/>
          <w:szCs w:val="28"/>
          <w:highlight w:val="none"/>
        </w:rPr>
      </w:pPr>
      <w:bookmarkStart w:id="35" w:name="_Toc4718"/>
      <w:bookmarkStart w:id="36" w:name="_Toc25309"/>
      <w:r>
        <w:rPr>
          <w:rFonts w:hint="eastAsia" w:ascii="宋体" w:hAnsi="宋体" w:cs="宋体"/>
          <w:b/>
          <w:bCs/>
          <w:sz w:val="28"/>
          <w:szCs w:val="28"/>
          <w:highlight w:val="none"/>
        </w:rPr>
        <w:t>资格证明文件</w:t>
      </w:r>
      <w:bookmarkEnd w:id="35"/>
      <w:bookmarkEnd w:id="36"/>
      <w:r>
        <w:rPr>
          <w:rFonts w:hint="eastAsia" w:ascii="宋体" w:hAnsi="宋体" w:cs="宋体"/>
          <w:sz w:val="28"/>
          <w:szCs w:val="28"/>
          <w:highlight w:val="none"/>
        </w:rPr>
        <w:t xml:space="preserve"> </w:t>
      </w:r>
    </w:p>
    <w:p>
      <w:pPr>
        <w:spacing w:line="400" w:lineRule="exact"/>
        <w:outlineLvl w:val="3"/>
        <w:rPr>
          <w:rFonts w:ascii="宋体" w:hAnsi="宋体" w:cs="宋体"/>
          <w:b/>
          <w:bCs/>
          <w:szCs w:val="21"/>
          <w:highlight w:val="none"/>
        </w:rPr>
      </w:pPr>
      <w:r>
        <w:rPr>
          <w:rFonts w:hint="eastAsia" w:ascii="宋体" w:hAnsi="宋体" w:cs="宋体"/>
          <w:b/>
          <w:bCs/>
          <w:sz w:val="24"/>
          <w:highlight w:val="none"/>
        </w:rPr>
        <w:t>1、有效营业执照（复印件盖单位公章）</w:t>
      </w:r>
    </w:p>
    <w:p>
      <w:pPr>
        <w:spacing w:line="460" w:lineRule="exact"/>
        <w:jc w:val="left"/>
        <w:outlineLvl w:val="3"/>
        <w:rPr>
          <w:rFonts w:ascii="宋体" w:hAnsi="宋体" w:cs="宋体"/>
          <w:szCs w:val="21"/>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、具有履行合同所必需的场地、设备和专业技术能力的承诺函；</w:t>
      </w:r>
    </w:p>
    <w:p>
      <w:pPr>
        <w:shd w:val="clear" w:color="auto" w:fill="FFFFFF"/>
        <w:snapToGrid w:val="0"/>
        <w:spacing w:line="460" w:lineRule="exact"/>
        <w:rPr>
          <w:rFonts w:ascii="宋体" w:hAnsi="宋体" w:cs="宋体"/>
          <w:sz w:val="22"/>
          <w:szCs w:val="22"/>
          <w:highlight w:val="none"/>
        </w:rPr>
      </w:pPr>
      <w:r>
        <w:rPr>
          <w:rFonts w:hint="eastAsia" w:ascii="宋体" w:hAnsi="宋体" w:cs="宋体"/>
          <w:sz w:val="22"/>
          <w:szCs w:val="22"/>
          <w:highlight w:val="none"/>
        </w:rPr>
        <w:t>温州市生态环境局鹿城分局、温州韩诚工程项目管理有限公司</w:t>
      </w:r>
      <w:r>
        <w:rPr>
          <w:rFonts w:hint="eastAsia" w:ascii="宋体" w:hAnsi="宋体" w:cs="宋体"/>
          <w:kern w:val="0"/>
          <w:sz w:val="22"/>
          <w:szCs w:val="22"/>
          <w:highlight w:val="none"/>
        </w:rPr>
        <w:t>：</w:t>
      </w: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我方</w:t>
      </w:r>
      <w:r>
        <w:rPr>
          <w:rFonts w:hint="eastAsia" w:ascii="宋体" w:hAnsi="宋体" w:cs="宋体"/>
          <w:kern w:val="0"/>
          <w:sz w:val="22"/>
          <w:szCs w:val="22"/>
          <w:highlight w:val="none"/>
          <w:u w:val="single"/>
        </w:rPr>
        <w:t xml:space="preserve"> （投标人）</w:t>
      </w:r>
      <w:r>
        <w:rPr>
          <w:rFonts w:hint="eastAsia" w:ascii="宋体" w:hAnsi="宋体" w:cs="宋体"/>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ascii="宋体" w:hAnsi="宋体" w:cs="宋体"/>
          <w:kern w:val="0"/>
          <w:sz w:val="22"/>
          <w:szCs w:val="22"/>
          <w:highlight w:val="none"/>
        </w:rPr>
      </w:pP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特此承诺！</w:t>
      </w:r>
    </w:p>
    <w:p>
      <w:pPr>
        <w:widowControl/>
        <w:snapToGrid w:val="0"/>
        <w:spacing w:line="460" w:lineRule="exact"/>
        <w:ind w:firstLine="440" w:firstLineChars="200"/>
        <w:jc w:val="left"/>
        <w:rPr>
          <w:rFonts w:ascii="宋体" w:hAnsi="宋体" w:cs="宋体"/>
          <w:kern w:val="0"/>
          <w:sz w:val="22"/>
          <w:szCs w:val="22"/>
          <w:highlight w:val="none"/>
        </w:rPr>
      </w:pP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sz w:val="22"/>
          <w:szCs w:val="22"/>
          <w:highlight w:val="none"/>
        </w:rPr>
        <w:t>投标人全称（盖章）</w:t>
      </w:r>
      <w:r>
        <w:rPr>
          <w:rFonts w:hint="eastAsia" w:ascii="宋体" w:hAnsi="宋体" w:cs="宋体"/>
          <w:kern w:val="0"/>
          <w:sz w:val="22"/>
          <w:szCs w:val="22"/>
          <w:highlight w:val="none"/>
        </w:rPr>
        <w:t xml:space="preserve"> ：</w:t>
      </w: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法定代表人或其授权代表（签字或盖章）：</w:t>
      </w:r>
    </w:p>
    <w:p>
      <w:pPr>
        <w:widowControl/>
        <w:snapToGrid w:val="0"/>
        <w:spacing w:line="460" w:lineRule="exact"/>
        <w:ind w:firstLine="440" w:firstLineChars="200"/>
        <w:jc w:val="left"/>
        <w:rPr>
          <w:rFonts w:ascii="宋体" w:hAnsi="宋体" w:cs="宋体"/>
          <w:kern w:val="0"/>
          <w:sz w:val="22"/>
          <w:szCs w:val="22"/>
          <w:highlight w:val="none"/>
        </w:rPr>
      </w:pPr>
    </w:p>
    <w:p>
      <w:pPr>
        <w:pStyle w:val="22"/>
        <w:spacing w:line="460" w:lineRule="exact"/>
        <w:ind w:left="479" w:leftChars="228" w:firstLine="5280" w:firstLineChars="2400"/>
        <w:rPr>
          <w:rFonts w:ascii="宋体" w:hAnsi="宋体" w:cs="宋体"/>
          <w:kern w:val="0"/>
          <w:sz w:val="22"/>
          <w:szCs w:val="22"/>
          <w:highlight w:val="none"/>
        </w:rPr>
      </w:pPr>
      <w:r>
        <w:rPr>
          <w:rFonts w:hint="eastAsia" w:ascii="宋体" w:hAnsi="宋体" w:cs="宋体"/>
          <w:kern w:val="0"/>
          <w:sz w:val="22"/>
          <w:szCs w:val="22"/>
          <w:highlight w:val="none"/>
        </w:rPr>
        <w:t>日期：     年  月  日</w:t>
      </w:r>
    </w:p>
    <w:p>
      <w:pPr>
        <w:pStyle w:val="22"/>
        <w:spacing w:line="460" w:lineRule="exact"/>
        <w:ind w:left="0" w:firstLine="0" w:firstLineChars="0"/>
        <w:rPr>
          <w:rFonts w:ascii="宋体" w:hAnsi="宋体" w:cs="宋体"/>
          <w:kern w:val="0"/>
          <w:highlight w:val="none"/>
        </w:rPr>
      </w:pPr>
    </w:p>
    <w:p>
      <w:pPr>
        <w:spacing w:line="460" w:lineRule="exact"/>
        <w:jc w:val="left"/>
        <w:outlineLvl w:val="3"/>
        <w:rPr>
          <w:rFonts w:ascii="宋体" w:hAnsi="宋体" w:cs="宋体"/>
          <w:sz w:val="20"/>
          <w:szCs w:val="22"/>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、依法缴纳税收和社会保障资金的承诺函；</w:t>
      </w:r>
    </w:p>
    <w:p>
      <w:pPr>
        <w:shd w:val="clear" w:color="auto" w:fill="FFFFFF"/>
        <w:snapToGrid w:val="0"/>
        <w:spacing w:line="460" w:lineRule="exact"/>
        <w:rPr>
          <w:rFonts w:ascii="宋体" w:hAnsi="宋体" w:cs="宋体"/>
          <w:sz w:val="22"/>
          <w:szCs w:val="22"/>
          <w:highlight w:val="none"/>
        </w:rPr>
      </w:pPr>
      <w:r>
        <w:rPr>
          <w:rFonts w:hint="eastAsia" w:ascii="宋体" w:hAnsi="宋体" w:cs="宋体"/>
          <w:sz w:val="22"/>
          <w:szCs w:val="22"/>
          <w:highlight w:val="none"/>
        </w:rPr>
        <w:t>温州市生态环境局鹿城分局、温州韩诚工程项目管理有限公司</w:t>
      </w:r>
      <w:r>
        <w:rPr>
          <w:rFonts w:hint="eastAsia" w:ascii="宋体" w:hAnsi="宋体" w:cs="宋体"/>
          <w:kern w:val="0"/>
          <w:sz w:val="22"/>
          <w:szCs w:val="22"/>
          <w:highlight w:val="none"/>
        </w:rPr>
        <w:t>：</w:t>
      </w:r>
    </w:p>
    <w:p>
      <w:pPr>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hAnsi="宋体" w:cs="宋体"/>
          <w:kern w:val="0"/>
          <w:sz w:val="22"/>
          <w:szCs w:val="22"/>
          <w:highlight w:val="none"/>
        </w:rPr>
      </w:pPr>
    </w:p>
    <w:p>
      <w:pPr>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特此承诺！</w:t>
      </w:r>
    </w:p>
    <w:p>
      <w:pPr>
        <w:widowControl/>
        <w:snapToGrid w:val="0"/>
        <w:spacing w:line="460" w:lineRule="exact"/>
        <w:ind w:firstLine="440" w:firstLineChars="200"/>
        <w:jc w:val="left"/>
        <w:rPr>
          <w:rFonts w:ascii="宋体" w:hAnsi="宋体" w:cs="宋体"/>
          <w:kern w:val="0"/>
          <w:sz w:val="22"/>
          <w:szCs w:val="22"/>
          <w:highlight w:val="none"/>
        </w:rPr>
      </w:pP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sz w:val="22"/>
          <w:szCs w:val="22"/>
          <w:highlight w:val="none"/>
        </w:rPr>
        <w:t>投标人全称（盖章）</w:t>
      </w:r>
      <w:r>
        <w:rPr>
          <w:rFonts w:hint="eastAsia" w:ascii="宋体" w:hAnsi="宋体" w:cs="宋体"/>
          <w:kern w:val="0"/>
          <w:sz w:val="22"/>
          <w:szCs w:val="22"/>
          <w:highlight w:val="none"/>
        </w:rPr>
        <w:t xml:space="preserve"> ：</w:t>
      </w: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法定代表人或其授权代表（签字或盖章）：</w:t>
      </w:r>
    </w:p>
    <w:p>
      <w:pPr>
        <w:widowControl/>
        <w:snapToGrid w:val="0"/>
        <w:spacing w:line="460" w:lineRule="exact"/>
        <w:ind w:firstLine="440" w:firstLineChars="200"/>
        <w:jc w:val="left"/>
        <w:rPr>
          <w:rFonts w:ascii="宋体" w:hAnsi="宋体" w:cs="宋体"/>
          <w:kern w:val="0"/>
          <w:sz w:val="22"/>
          <w:szCs w:val="22"/>
          <w:highlight w:val="none"/>
        </w:rPr>
      </w:pPr>
    </w:p>
    <w:p>
      <w:pPr>
        <w:pStyle w:val="22"/>
        <w:spacing w:line="460" w:lineRule="exact"/>
        <w:ind w:left="-420" w:leftChars="-200" w:firstLine="6160" w:firstLineChars="2800"/>
        <w:rPr>
          <w:rFonts w:ascii="宋体" w:hAnsi="宋体" w:cs="宋体"/>
          <w:kern w:val="0"/>
          <w:sz w:val="22"/>
          <w:szCs w:val="22"/>
          <w:highlight w:val="none"/>
        </w:rPr>
      </w:pPr>
      <w:r>
        <w:rPr>
          <w:rFonts w:hint="eastAsia" w:ascii="宋体" w:hAnsi="宋体" w:cs="宋体"/>
          <w:kern w:val="0"/>
          <w:sz w:val="22"/>
          <w:szCs w:val="22"/>
          <w:highlight w:val="none"/>
        </w:rPr>
        <w:t>日期：     年  月  日</w:t>
      </w:r>
    </w:p>
    <w:p>
      <w:pPr>
        <w:pStyle w:val="22"/>
        <w:spacing w:line="460" w:lineRule="exact"/>
        <w:ind w:left="0" w:firstLine="0" w:firstLineChars="0"/>
        <w:rPr>
          <w:rFonts w:ascii="宋体" w:hAnsi="宋体" w:cs="宋体"/>
          <w:kern w:val="0"/>
          <w:highlight w:val="none"/>
        </w:rPr>
      </w:pPr>
    </w:p>
    <w:p>
      <w:pPr>
        <w:pStyle w:val="22"/>
        <w:spacing w:line="460" w:lineRule="exact"/>
        <w:ind w:left="0" w:firstLine="0" w:firstLineChars="0"/>
        <w:rPr>
          <w:rFonts w:ascii="宋体" w:hAnsi="宋体" w:cs="宋体"/>
          <w:kern w:val="0"/>
          <w:highlight w:val="none"/>
        </w:rPr>
      </w:pPr>
    </w:p>
    <w:p>
      <w:pPr>
        <w:pStyle w:val="22"/>
        <w:spacing w:line="460" w:lineRule="exact"/>
        <w:ind w:left="0" w:firstLine="0" w:firstLineChars="0"/>
        <w:rPr>
          <w:rFonts w:ascii="宋体" w:hAnsi="宋体" w:cs="宋体"/>
          <w:kern w:val="0"/>
          <w:highlight w:val="none"/>
        </w:rPr>
      </w:pPr>
    </w:p>
    <w:p>
      <w:pPr>
        <w:pStyle w:val="22"/>
        <w:spacing w:line="460" w:lineRule="exact"/>
        <w:ind w:left="0" w:firstLine="0" w:firstLineChars="0"/>
        <w:rPr>
          <w:rFonts w:ascii="宋体" w:hAnsi="宋体" w:cs="宋体"/>
          <w:kern w:val="0"/>
          <w:highlight w:val="none"/>
        </w:rPr>
      </w:pPr>
    </w:p>
    <w:p>
      <w:pPr>
        <w:spacing w:line="460" w:lineRule="exact"/>
        <w:outlineLvl w:val="3"/>
        <w:rPr>
          <w:rFonts w:ascii="宋体" w:hAnsi="宋体" w:cs="宋体"/>
          <w:b/>
          <w:bCs/>
          <w:sz w:val="22"/>
          <w:szCs w:val="22"/>
          <w:highlight w:val="none"/>
        </w:rPr>
      </w:pPr>
      <w:r>
        <w:rPr>
          <w:rFonts w:hint="eastAsia" w:ascii="宋体" w:hAnsi="宋体" w:cs="宋体"/>
          <w:b/>
          <w:bCs/>
          <w:sz w:val="24"/>
          <w:highlight w:val="none"/>
          <w:lang w:val="en-US" w:eastAsia="zh-CN"/>
        </w:rPr>
        <w:t>4</w:t>
      </w:r>
      <w:r>
        <w:rPr>
          <w:rFonts w:hint="eastAsia" w:ascii="宋体" w:hAnsi="宋体" w:cs="宋体"/>
          <w:b/>
          <w:bCs/>
          <w:sz w:val="24"/>
          <w:highlight w:val="none"/>
        </w:rPr>
        <w:t>、参加政府采购活动前3年内在经营活动中没有重大违法记录的声明函</w:t>
      </w:r>
      <w:r>
        <w:rPr>
          <w:rFonts w:hint="eastAsia" w:ascii="宋体" w:hAnsi="宋体" w:cs="宋体"/>
          <w:b/>
          <w:bCs/>
          <w:sz w:val="22"/>
          <w:szCs w:val="22"/>
          <w:highlight w:val="none"/>
        </w:rPr>
        <w:t>；</w:t>
      </w:r>
    </w:p>
    <w:p>
      <w:pPr>
        <w:shd w:val="clear" w:color="auto" w:fill="FFFFFF"/>
        <w:snapToGrid w:val="0"/>
        <w:spacing w:line="460" w:lineRule="exact"/>
        <w:rPr>
          <w:rFonts w:ascii="宋体" w:hAnsi="宋体" w:cs="宋体"/>
          <w:sz w:val="22"/>
          <w:szCs w:val="22"/>
          <w:highlight w:val="none"/>
        </w:rPr>
      </w:pPr>
      <w:r>
        <w:rPr>
          <w:rFonts w:hint="eastAsia" w:ascii="宋体" w:hAnsi="宋体" w:cs="宋体"/>
          <w:sz w:val="22"/>
          <w:szCs w:val="22"/>
          <w:highlight w:val="none"/>
        </w:rPr>
        <w:t>温州市生态环境局鹿城分局、温州韩诚工程项目管理有限公司</w:t>
      </w:r>
      <w:r>
        <w:rPr>
          <w:rFonts w:hint="eastAsia" w:ascii="宋体" w:hAnsi="宋体" w:cs="宋体"/>
          <w:kern w:val="0"/>
          <w:sz w:val="22"/>
          <w:szCs w:val="22"/>
          <w:highlight w:val="none"/>
        </w:rPr>
        <w:t>：</w:t>
      </w: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我方</w:t>
      </w:r>
      <w:r>
        <w:rPr>
          <w:rFonts w:hint="eastAsia" w:ascii="宋体" w:hAnsi="宋体" w:cs="宋体"/>
          <w:kern w:val="0"/>
          <w:sz w:val="22"/>
          <w:szCs w:val="22"/>
          <w:highlight w:val="none"/>
          <w:u w:val="single"/>
        </w:rPr>
        <w:t xml:space="preserve"> （投标人）</w:t>
      </w:r>
      <w:r>
        <w:rPr>
          <w:rFonts w:hint="eastAsia" w:ascii="宋体" w:hAnsi="宋体" w:cs="宋体"/>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特此承诺！</w:t>
      </w: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sz w:val="22"/>
          <w:szCs w:val="22"/>
          <w:highlight w:val="none"/>
        </w:rPr>
        <w:t>投标人全称（盖章）</w:t>
      </w:r>
      <w:r>
        <w:rPr>
          <w:rFonts w:hint="eastAsia" w:ascii="宋体" w:hAnsi="宋体" w:cs="宋体"/>
          <w:kern w:val="0"/>
          <w:sz w:val="22"/>
          <w:szCs w:val="22"/>
          <w:highlight w:val="none"/>
        </w:rPr>
        <w:t xml:space="preserve"> ：</w:t>
      </w: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法定代表人或其授权代表（签字或盖章）：</w:t>
      </w:r>
    </w:p>
    <w:p>
      <w:pPr>
        <w:widowControl/>
        <w:snapToGrid w:val="0"/>
        <w:spacing w:line="460" w:lineRule="exact"/>
        <w:ind w:firstLine="440" w:firstLineChars="200"/>
        <w:jc w:val="left"/>
        <w:rPr>
          <w:rFonts w:ascii="宋体" w:hAnsi="宋体" w:cs="宋体"/>
          <w:kern w:val="0"/>
          <w:sz w:val="22"/>
          <w:szCs w:val="22"/>
          <w:highlight w:val="none"/>
        </w:rPr>
      </w:pPr>
    </w:p>
    <w:p>
      <w:pPr>
        <w:pStyle w:val="22"/>
        <w:spacing w:line="460" w:lineRule="exact"/>
        <w:ind w:left="514" w:leftChars="245" w:firstLine="5720" w:firstLineChars="2600"/>
        <w:rPr>
          <w:rFonts w:ascii="宋体" w:hAnsi="宋体" w:cs="宋体"/>
          <w:highlight w:val="none"/>
        </w:rPr>
      </w:pPr>
      <w:r>
        <w:rPr>
          <w:rFonts w:hint="eastAsia" w:ascii="宋体" w:hAnsi="宋体" w:cs="宋体"/>
          <w:kern w:val="0"/>
          <w:sz w:val="22"/>
          <w:szCs w:val="22"/>
          <w:highlight w:val="none"/>
        </w:rPr>
        <w:t>日期：     年  月  日</w:t>
      </w:r>
    </w:p>
    <w:p>
      <w:pPr>
        <w:spacing w:line="460" w:lineRule="exact"/>
        <w:ind w:left="514" w:leftChars="245"/>
        <w:rPr>
          <w:rFonts w:ascii="宋体" w:hAnsi="宋体" w:cs="宋体"/>
          <w:b/>
          <w:bCs/>
          <w:sz w:val="22"/>
          <w:szCs w:val="22"/>
          <w:highlight w:val="none"/>
        </w:rPr>
      </w:pPr>
    </w:p>
    <w:p>
      <w:pPr>
        <w:pStyle w:val="22"/>
        <w:ind w:left="0" w:firstLine="0" w:firstLineChars="0"/>
        <w:rPr>
          <w:rFonts w:ascii="宋体" w:hAnsi="宋体" w:cs="宋体"/>
          <w:highlight w:val="none"/>
        </w:rPr>
      </w:pPr>
    </w:p>
    <w:p>
      <w:pPr>
        <w:spacing w:line="460" w:lineRule="exact"/>
        <w:outlineLvl w:val="3"/>
        <w:rPr>
          <w:rFonts w:ascii="宋体" w:hAnsi="宋体" w:cs="宋体"/>
          <w:b/>
          <w:bCs/>
          <w:szCs w:val="21"/>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、单位负责人为同一人或者存在直接控股、管理关系的不同供应商，不得参加同一合同项下的政府采购活动承诺函；</w:t>
      </w:r>
    </w:p>
    <w:p>
      <w:pPr>
        <w:shd w:val="clear" w:color="auto" w:fill="FFFFFF"/>
        <w:snapToGrid w:val="0"/>
        <w:spacing w:line="460" w:lineRule="exact"/>
        <w:rPr>
          <w:rFonts w:ascii="宋体" w:hAnsi="宋体" w:cs="宋体"/>
          <w:sz w:val="22"/>
          <w:szCs w:val="22"/>
          <w:highlight w:val="none"/>
        </w:rPr>
      </w:pPr>
      <w:r>
        <w:rPr>
          <w:rFonts w:hint="eastAsia" w:ascii="宋体" w:hAnsi="宋体" w:cs="宋体"/>
          <w:sz w:val="22"/>
          <w:szCs w:val="22"/>
          <w:highlight w:val="none"/>
        </w:rPr>
        <w:t>温州市生态环境局鹿城分局、温州韩诚工程项目管理有限公司</w:t>
      </w:r>
      <w:r>
        <w:rPr>
          <w:rFonts w:hint="eastAsia" w:ascii="宋体" w:hAnsi="宋体" w:cs="宋体"/>
          <w:kern w:val="0"/>
          <w:sz w:val="22"/>
          <w:szCs w:val="22"/>
          <w:highlight w:val="none"/>
        </w:rPr>
        <w:t>：</w:t>
      </w:r>
    </w:p>
    <w:p>
      <w:pPr>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我方郑重承诺，我方此次参加</w:t>
      </w:r>
      <w:r>
        <w:rPr>
          <w:rFonts w:hint="eastAsia" w:ascii="宋体" w:hAnsi="宋体" w:cs="宋体"/>
          <w:sz w:val="22"/>
          <w:szCs w:val="22"/>
          <w:highlight w:val="none"/>
          <w:u w:val="single"/>
        </w:rPr>
        <w:t>温州市生态环境局鹿城分局</w:t>
      </w:r>
      <w:r>
        <w:rPr>
          <w:rFonts w:hint="eastAsia" w:ascii="宋体" w:hAnsi="宋体" w:cs="宋体"/>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ascii="宋体" w:hAnsi="宋体" w:cs="宋体"/>
          <w:b/>
          <w:kern w:val="36"/>
          <w:sz w:val="22"/>
          <w:szCs w:val="22"/>
          <w:highlight w:val="none"/>
        </w:rPr>
      </w:pP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特此承诺！</w:t>
      </w:r>
    </w:p>
    <w:p>
      <w:pPr>
        <w:widowControl/>
        <w:snapToGrid w:val="0"/>
        <w:spacing w:line="460" w:lineRule="exact"/>
        <w:ind w:firstLine="440" w:firstLineChars="200"/>
        <w:jc w:val="left"/>
        <w:rPr>
          <w:rFonts w:ascii="宋体" w:hAnsi="宋体" w:cs="宋体"/>
          <w:kern w:val="0"/>
          <w:sz w:val="22"/>
          <w:szCs w:val="22"/>
          <w:highlight w:val="none"/>
        </w:rPr>
      </w:pP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sz w:val="22"/>
          <w:szCs w:val="22"/>
          <w:highlight w:val="none"/>
        </w:rPr>
        <w:t>投标人全称（盖章）</w:t>
      </w:r>
      <w:r>
        <w:rPr>
          <w:rFonts w:hint="eastAsia" w:ascii="宋体" w:hAnsi="宋体" w:cs="宋体"/>
          <w:kern w:val="0"/>
          <w:sz w:val="22"/>
          <w:szCs w:val="22"/>
          <w:highlight w:val="none"/>
        </w:rPr>
        <w:t>：</w:t>
      </w: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ascii="宋体" w:hAnsi="宋体" w:cs="宋体"/>
          <w:kern w:val="0"/>
          <w:sz w:val="22"/>
          <w:szCs w:val="22"/>
          <w:highlight w:val="none"/>
        </w:rPr>
      </w:pPr>
    </w:p>
    <w:p>
      <w:pPr>
        <w:pStyle w:val="22"/>
        <w:spacing w:line="460" w:lineRule="exact"/>
        <w:ind w:left="514" w:leftChars="245" w:firstLine="5720" w:firstLineChars="2600"/>
        <w:rPr>
          <w:rFonts w:ascii="宋体" w:hAnsi="宋体" w:cs="宋体"/>
          <w:kern w:val="0"/>
          <w:highlight w:val="none"/>
        </w:rPr>
      </w:pPr>
      <w:r>
        <w:rPr>
          <w:rFonts w:hint="eastAsia" w:ascii="宋体" w:hAnsi="宋体" w:cs="宋体"/>
          <w:kern w:val="0"/>
          <w:sz w:val="22"/>
          <w:szCs w:val="22"/>
          <w:highlight w:val="none"/>
        </w:rPr>
        <w:t>日期：     年  月  日</w:t>
      </w:r>
    </w:p>
    <w:p>
      <w:pPr>
        <w:pStyle w:val="22"/>
        <w:spacing w:line="460" w:lineRule="exact"/>
        <w:ind w:left="0" w:firstLine="0" w:firstLineChars="0"/>
        <w:rPr>
          <w:rFonts w:ascii="宋体" w:hAnsi="宋体" w:cs="宋体"/>
          <w:kern w:val="0"/>
          <w:highlight w:val="none"/>
        </w:rPr>
      </w:pPr>
    </w:p>
    <w:p>
      <w:pPr>
        <w:pStyle w:val="22"/>
        <w:spacing w:line="460" w:lineRule="exact"/>
        <w:ind w:left="0" w:firstLine="0" w:firstLineChars="0"/>
        <w:rPr>
          <w:rFonts w:ascii="宋体" w:hAnsi="宋体" w:cs="宋体"/>
          <w:kern w:val="0"/>
          <w:highlight w:val="none"/>
        </w:rPr>
      </w:pPr>
    </w:p>
    <w:p>
      <w:pPr>
        <w:spacing w:line="400" w:lineRule="exact"/>
        <w:outlineLvl w:val="3"/>
        <w:rPr>
          <w:rFonts w:ascii="宋体" w:hAnsi="宋体" w:cs="宋体"/>
          <w:b/>
          <w:bCs/>
          <w:sz w:val="24"/>
          <w:highlight w:val="none"/>
        </w:rPr>
      </w:pPr>
    </w:p>
    <w:p>
      <w:pPr>
        <w:spacing w:line="400" w:lineRule="exact"/>
        <w:outlineLvl w:val="3"/>
        <w:rPr>
          <w:rFonts w:ascii="宋体" w:hAnsi="宋体" w:cs="宋体"/>
          <w:b/>
          <w:bCs/>
          <w:sz w:val="24"/>
          <w:highlight w:val="none"/>
        </w:rPr>
      </w:pPr>
    </w:p>
    <w:p>
      <w:pPr>
        <w:spacing w:line="400" w:lineRule="exact"/>
        <w:outlineLvl w:val="3"/>
        <w:rPr>
          <w:rFonts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、投标人不属于公益一类事业单位承诺函；</w:t>
      </w:r>
    </w:p>
    <w:p>
      <w:pPr>
        <w:shd w:val="clear" w:color="auto" w:fill="FFFFFF"/>
        <w:snapToGrid w:val="0"/>
        <w:spacing w:line="460" w:lineRule="exact"/>
        <w:rPr>
          <w:rFonts w:ascii="宋体" w:hAnsi="宋体" w:cs="宋体"/>
          <w:sz w:val="22"/>
          <w:szCs w:val="22"/>
          <w:highlight w:val="none"/>
        </w:rPr>
      </w:pPr>
      <w:r>
        <w:rPr>
          <w:rFonts w:hint="eastAsia" w:ascii="宋体" w:hAnsi="宋体" w:cs="宋体"/>
          <w:sz w:val="22"/>
          <w:szCs w:val="22"/>
          <w:highlight w:val="none"/>
        </w:rPr>
        <w:t>温州市生态环境局鹿城分局、温州韩诚工程项目管理有限公司</w:t>
      </w:r>
      <w:r>
        <w:rPr>
          <w:rFonts w:hint="eastAsia" w:ascii="宋体" w:hAnsi="宋体" w:cs="宋体"/>
          <w:kern w:val="0"/>
          <w:sz w:val="22"/>
          <w:szCs w:val="22"/>
          <w:highlight w:val="none"/>
        </w:rPr>
        <w:t>：</w:t>
      </w:r>
    </w:p>
    <w:p>
      <w:pPr>
        <w:spacing w:line="460" w:lineRule="exact"/>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我方郑重承诺，我单位不属于公益一类事业单位，可承接</w:t>
      </w:r>
      <w:r>
        <w:rPr>
          <w:rFonts w:hint="eastAsia" w:ascii="宋体" w:hAnsi="宋体" w:cs="宋体"/>
          <w:kern w:val="0"/>
          <w:sz w:val="22"/>
          <w:szCs w:val="22"/>
          <w:highlight w:val="none"/>
          <w:u w:val="single"/>
        </w:rPr>
        <w:t>温州市生态环境局鹿城分局</w:t>
      </w:r>
      <w:r>
        <w:rPr>
          <w:rFonts w:hint="eastAsia" w:ascii="宋体" w:hAnsi="宋体" w:cs="宋体"/>
          <w:kern w:val="0"/>
          <w:sz w:val="22"/>
          <w:szCs w:val="22"/>
          <w:highlight w:val="none"/>
        </w:rPr>
        <w:t>项目的相关服务内容。如有虚假或隐瞒，愿意承担一切后果。</w:t>
      </w:r>
    </w:p>
    <w:p>
      <w:pPr>
        <w:shd w:val="clear" w:color="auto" w:fill="FFFFFF"/>
        <w:snapToGrid w:val="0"/>
        <w:spacing w:line="460" w:lineRule="exact"/>
        <w:jc w:val="center"/>
        <w:rPr>
          <w:rFonts w:ascii="宋体" w:hAnsi="宋体" w:cs="宋体"/>
          <w:b/>
          <w:kern w:val="36"/>
          <w:sz w:val="22"/>
          <w:szCs w:val="22"/>
          <w:highlight w:val="none"/>
        </w:rPr>
      </w:pP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特此承诺！</w:t>
      </w:r>
    </w:p>
    <w:p>
      <w:pPr>
        <w:widowControl/>
        <w:snapToGrid w:val="0"/>
        <w:spacing w:line="460" w:lineRule="exact"/>
        <w:ind w:firstLine="440" w:firstLineChars="200"/>
        <w:jc w:val="left"/>
        <w:rPr>
          <w:rFonts w:ascii="宋体" w:hAnsi="宋体" w:cs="宋体"/>
          <w:kern w:val="0"/>
          <w:sz w:val="22"/>
          <w:szCs w:val="22"/>
          <w:highlight w:val="none"/>
        </w:rPr>
      </w:pP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sz w:val="22"/>
          <w:szCs w:val="22"/>
          <w:highlight w:val="none"/>
        </w:rPr>
        <w:t>投标人全称（盖章）</w:t>
      </w:r>
      <w:r>
        <w:rPr>
          <w:rFonts w:hint="eastAsia" w:ascii="宋体" w:hAnsi="宋体" w:cs="宋体"/>
          <w:kern w:val="0"/>
          <w:sz w:val="22"/>
          <w:szCs w:val="22"/>
          <w:highlight w:val="none"/>
        </w:rPr>
        <w:t xml:space="preserve"> ：</w:t>
      </w:r>
    </w:p>
    <w:p>
      <w:pPr>
        <w:widowControl/>
        <w:snapToGrid w:val="0"/>
        <w:spacing w:line="46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ascii="宋体" w:hAnsi="宋体" w:cs="宋体"/>
          <w:kern w:val="0"/>
          <w:sz w:val="22"/>
          <w:szCs w:val="22"/>
          <w:highlight w:val="none"/>
        </w:rPr>
      </w:pPr>
    </w:p>
    <w:p>
      <w:pPr>
        <w:widowControl/>
        <w:adjustRightInd w:val="0"/>
        <w:snapToGrid w:val="0"/>
        <w:spacing w:line="460" w:lineRule="exact"/>
        <w:ind w:firstLine="6160" w:firstLineChars="2800"/>
        <w:jc w:val="left"/>
        <w:rPr>
          <w:rFonts w:ascii="宋体" w:hAnsi="宋体" w:cs="宋体"/>
          <w:kern w:val="0"/>
          <w:sz w:val="24"/>
          <w:highlight w:val="none"/>
        </w:rPr>
      </w:pPr>
      <w:r>
        <w:rPr>
          <w:rFonts w:hint="eastAsia" w:ascii="宋体" w:hAnsi="宋体" w:cs="宋体"/>
          <w:kern w:val="0"/>
          <w:sz w:val="22"/>
          <w:szCs w:val="22"/>
          <w:highlight w:val="none"/>
        </w:rPr>
        <w:t>日期：     年  月  日</w:t>
      </w:r>
    </w:p>
    <w:p>
      <w:pPr>
        <w:pStyle w:val="22"/>
        <w:spacing w:line="460" w:lineRule="exact"/>
        <w:ind w:left="514" w:leftChars="245" w:firstLine="0" w:firstLineChars="0"/>
        <w:rPr>
          <w:rFonts w:ascii="宋体" w:hAnsi="宋体" w:cs="宋体"/>
          <w:highlight w:val="none"/>
        </w:rPr>
      </w:pPr>
    </w:p>
    <w:p>
      <w:pPr>
        <w:pStyle w:val="22"/>
        <w:spacing w:line="460" w:lineRule="exact"/>
        <w:ind w:left="514" w:leftChars="245" w:firstLine="0" w:firstLineChars="0"/>
        <w:rPr>
          <w:rFonts w:ascii="宋体" w:hAnsi="宋体" w:cs="宋体"/>
          <w:highlight w:val="none"/>
        </w:rPr>
      </w:pPr>
    </w:p>
    <w:p>
      <w:pPr>
        <w:pStyle w:val="22"/>
        <w:spacing w:line="460" w:lineRule="exact"/>
        <w:ind w:left="514" w:leftChars="245" w:firstLine="0" w:firstLineChars="0"/>
        <w:rPr>
          <w:rFonts w:ascii="宋体" w:hAnsi="宋体" w:cs="宋体"/>
          <w:highlight w:val="none"/>
        </w:rPr>
      </w:pPr>
    </w:p>
    <w:p>
      <w:pPr>
        <w:pStyle w:val="22"/>
        <w:spacing w:line="460" w:lineRule="exact"/>
        <w:ind w:left="514" w:leftChars="245" w:firstLine="0" w:firstLineChars="0"/>
        <w:rPr>
          <w:rFonts w:ascii="宋体" w:hAnsi="宋体" w:cs="宋体"/>
          <w:highlight w:val="none"/>
        </w:rPr>
      </w:pPr>
    </w:p>
    <w:p>
      <w:pPr>
        <w:spacing w:line="400" w:lineRule="exact"/>
        <w:outlineLvl w:val="3"/>
        <w:rPr>
          <w:rFonts w:ascii="宋体" w:hAnsi="宋体" w:cs="宋体"/>
          <w:b/>
          <w:bCs/>
          <w:sz w:val="24"/>
          <w:highlight w:val="none"/>
        </w:rPr>
      </w:pPr>
      <w:r>
        <w:rPr>
          <w:rFonts w:hint="eastAsia" w:ascii="宋体" w:hAnsi="宋体" w:cs="宋体"/>
          <w:b/>
          <w:bCs/>
          <w:sz w:val="24"/>
          <w:highlight w:val="none"/>
          <w:lang w:val="en-US" w:eastAsia="zh-CN"/>
        </w:rPr>
        <w:t>7</w:t>
      </w:r>
      <w:r>
        <w:rPr>
          <w:rFonts w:hint="eastAsia" w:ascii="宋体" w:hAnsi="宋体" w:cs="宋体"/>
          <w:b/>
          <w:bCs/>
          <w:sz w:val="24"/>
          <w:highlight w:val="none"/>
        </w:rPr>
        <w:t>、投标人信用查询：</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2、投标人信用信息查询截止时点：招标公告发布之日至投标截止时间前。</w:t>
      </w:r>
    </w:p>
    <w:p>
      <w:pPr>
        <w:tabs>
          <w:tab w:val="left" w:pos="360"/>
        </w:tabs>
        <w:spacing w:line="460" w:lineRule="exact"/>
        <w:ind w:firstLine="550" w:firstLineChars="250"/>
        <w:rPr>
          <w:rFonts w:ascii="宋体" w:hAnsi="宋体" w:cs="宋体"/>
          <w:sz w:val="22"/>
          <w:highlight w:val="none"/>
        </w:rPr>
      </w:pPr>
      <w:r>
        <w:rPr>
          <w:rFonts w:hint="eastAsia" w:ascii="宋体" w:hAnsi="宋体" w:cs="宋体"/>
          <w:sz w:val="22"/>
          <w:highlight w:val="none"/>
        </w:rPr>
        <w:t>3、投标人信用信息查询记录和证据留存的具体方式：网页截图；</w:t>
      </w:r>
    </w:p>
    <w:p>
      <w:pPr>
        <w:tabs>
          <w:tab w:val="left" w:pos="360"/>
        </w:tabs>
        <w:spacing w:line="460" w:lineRule="exact"/>
        <w:ind w:firstLine="552" w:firstLineChars="250"/>
        <w:rPr>
          <w:rFonts w:ascii="宋体" w:hAnsi="宋体" w:cs="宋体"/>
          <w:b/>
          <w:bCs/>
          <w:sz w:val="22"/>
          <w:szCs w:val="22"/>
          <w:highlight w:val="none"/>
          <w:u w:val="single"/>
        </w:rPr>
      </w:pPr>
      <w:r>
        <w:rPr>
          <w:rFonts w:hint="eastAsia" w:ascii="宋体" w:hAnsi="宋体" w:cs="宋体"/>
          <w:b/>
          <w:bCs/>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ascii="宋体" w:hAnsi="宋体" w:cs="宋体"/>
          <w:b/>
          <w:bCs/>
          <w:sz w:val="22"/>
          <w:szCs w:val="22"/>
          <w:highlight w:val="none"/>
        </w:rPr>
      </w:pPr>
    </w:p>
    <w:p>
      <w:pPr>
        <w:spacing w:line="460" w:lineRule="exact"/>
        <w:rPr>
          <w:rFonts w:ascii="宋体" w:hAnsi="宋体" w:cs="宋体"/>
          <w:b/>
          <w:bCs/>
          <w:sz w:val="22"/>
          <w:szCs w:val="22"/>
          <w:highlight w:val="none"/>
        </w:rPr>
      </w:pPr>
    </w:p>
    <w:p>
      <w:pPr>
        <w:spacing w:line="460" w:lineRule="exact"/>
        <w:rPr>
          <w:rFonts w:ascii="宋体" w:hAnsi="宋体" w:cs="宋体"/>
          <w:b/>
          <w:bCs/>
          <w:sz w:val="22"/>
          <w:szCs w:val="22"/>
          <w:highlight w:val="none"/>
        </w:rPr>
      </w:pPr>
    </w:p>
    <w:p>
      <w:pPr>
        <w:spacing w:line="460" w:lineRule="exact"/>
        <w:rPr>
          <w:rFonts w:ascii="宋体" w:hAnsi="宋体" w:cs="宋体"/>
          <w:b/>
          <w:bCs/>
          <w:sz w:val="22"/>
          <w:szCs w:val="22"/>
          <w:highlight w:val="none"/>
        </w:rPr>
      </w:pPr>
    </w:p>
    <w:p>
      <w:pPr>
        <w:spacing w:line="460" w:lineRule="exact"/>
        <w:rPr>
          <w:rFonts w:ascii="宋体" w:hAnsi="宋体" w:cs="宋体"/>
          <w:b/>
          <w:bCs/>
          <w:sz w:val="22"/>
          <w:szCs w:val="22"/>
          <w:highlight w:val="none"/>
        </w:rPr>
      </w:pPr>
    </w:p>
    <w:p>
      <w:pPr>
        <w:spacing w:line="460" w:lineRule="exact"/>
        <w:jc w:val="center"/>
        <w:outlineLvl w:val="3"/>
        <w:rPr>
          <w:rFonts w:eastAsia="黑体"/>
          <w:b/>
          <w:sz w:val="32"/>
          <w:szCs w:val="20"/>
          <w:highlight w:val="none"/>
        </w:rPr>
      </w:pPr>
    </w:p>
    <w:p>
      <w:pPr>
        <w:spacing w:line="460" w:lineRule="exact"/>
        <w:jc w:val="center"/>
        <w:outlineLvl w:val="3"/>
        <w:rPr>
          <w:rFonts w:hint="eastAsia" w:ascii="宋体" w:hAnsi="宋体" w:cs="宋体"/>
          <w:b/>
          <w:bCs/>
          <w:sz w:val="28"/>
          <w:szCs w:val="28"/>
          <w:highlight w:val="none"/>
        </w:rPr>
      </w:pPr>
    </w:p>
    <w:p>
      <w:pPr>
        <w:spacing w:line="460" w:lineRule="exact"/>
        <w:jc w:val="center"/>
        <w:outlineLvl w:val="3"/>
        <w:rPr>
          <w:rFonts w:hint="eastAsia" w:ascii="宋体" w:hAnsi="宋体" w:cs="宋体"/>
          <w:b/>
          <w:bCs/>
          <w:sz w:val="28"/>
          <w:szCs w:val="28"/>
          <w:highlight w:val="none"/>
        </w:rPr>
      </w:pPr>
    </w:p>
    <w:p>
      <w:pPr>
        <w:spacing w:line="460" w:lineRule="exact"/>
        <w:jc w:val="center"/>
        <w:outlineLvl w:val="3"/>
        <w:rPr>
          <w:rFonts w:ascii="宋体" w:hAnsi="宋体" w:cs="宋体"/>
          <w:b/>
          <w:bCs/>
          <w:sz w:val="22"/>
          <w:szCs w:val="22"/>
          <w:highlight w:val="none"/>
        </w:rPr>
      </w:pPr>
      <w:r>
        <w:rPr>
          <w:rFonts w:hint="eastAsia" w:ascii="宋体" w:hAnsi="宋体" w:cs="宋体"/>
          <w:b/>
          <w:bCs/>
          <w:sz w:val="28"/>
          <w:szCs w:val="28"/>
          <w:highlight w:val="none"/>
          <w:lang w:val="en-US" w:eastAsia="zh-CN"/>
        </w:rPr>
        <w:t>8</w:t>
      </w:r>
      <w:r>
        <w:rPr>
          <w:rFonts w:hint="eastAsia" w:ascii="宋体" w:hAnsi="宋体" w:cs="宋体"/>
          <w:b/>
          <w:bCs/>
          <w:sz w:val="28"/>
          <w:szCs w:val="28"/>
          <w:highlight w:val="none"/>
        </w:rPr>
        <w:t>、政府采购活动现场确认声明书</w:t>
      </w:r>
    </w:p>
    <w:p>
      <w:pPr>
        <w:spacing w:line="460" w:lineRule="exact"/>
        <w:rPr>
          <w:rFonts w:ascii="宋体" w:hAnsi="宋体" w:cs="宋体"/>
          <w:b/>
          <w:bCs/>
          <w:sz w:val="22"/>
          <w:szCs w:val="22"/>
          <w:highlight w:val="none"/>
        </w:rPr>
      </w:pPr>
    </w:p>
    <w:p>
      <w:pPr>
        <w:spacing w:line="460" w:lineRule="exact"/>
        <w:rPr>
          <w:rFonts w:ascii="宋体" w:hAnsi="宋体" w:cs="宋体"/>
          <w:b/>
          <w:bCs/>
          <w:sz w:val="22"/>
          <w:szCs w:val="22"/>
          <w:highlight w:val="none"/>
        </w:rPr>
      </w:pPr>
      <w:r>
        <w:rPr>
          <w:rFonts w:hint="eastAsia" w:ascii="宋体" w:hAnsi="宋体" w:cs="宋体"/>
          <w:kern w:val="0"/>
          <w:sz w:val="22"/>
          <w:szCs w:val="22"/>
          <w:highlight w:val="none"/>
        </w:rPr>
        <w:t>温州韩诚工程项目管理有限公司：</w:t>
      </w:r>
    </w:p>
    <w:p>
      <w:pPr>
        <w:spacing w:line="460" w:lineRule="exact"/>
        <w:ind w:firstLine="440" w:firstLineChars="200"/>
        <w:rPr>
          <w:rFonts w:ascii="宋体" w:hAnsi="宋体" w:cs="宋体"/>
          <w:highlight w:val="none"/>
        </w:rPr>
      </w:pPr>
      <w:r>
        <w:rPr>
          <w:rFonts w:hint="eastAsia" w:ascii="宋体" w:hAnsi="宋体" w:cs="宋体"/>
          <w:kern w:val="0"/>
          <w:sz w:val="22"/>
          <w:szCs w:val="22"/>
          <w:highlight w:val="none"/>
        </w:rPr>
        <w:t>本人经由</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（供应商名称）负责人</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（姓名）合法授权参加</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项目（编号：</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）采购活动，经与本单位法人代表（负责人）联系确认，现就有关公平竞争事项郑重声明如下：</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本单位与招标人之间 □不存在利害关系 □存在下列利害关系：</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      A.投资关系    </w:t>
      </w:r>
    </w:p>
    <w:p>
      <w:pPr>
        <w:spacing w:line="460" w:lineRule="exact"/>
        <w:ind w:firstLine="660" w:firstLineChars="300"/>
        <w:rPr>
          <w:rFonts w:ascii="宋体" w:hAnsi="宋体" w:cs="宋体"/>
          <w:kern w:val="0"/>
          <w:sz w:val="22"/>
          <w:szCs w:val="22"/>
          <w:highlight w:val="none"/>
        </w:rPr>
      </w:pPr>
      <w:r>
        <w:rPr>
          <w:rFonts w:hint="eastAsia" w:ascii="宋体" w:hAnsi="宋体" w:cs="宋体"/>
          <w:kern w:val="0"/>
          <w:sz w:val="22"/>
          <w:szCs w:val="22"/>
          <w:highlight w:val="none"/>
        </w:rPr>
        <w:t xml:space="preserve">B.行政隶属关系    </w:t>
      </w:r>
    </w:p>
    <w:p>
      <w:pPr>
        <w:spacing w:line="460" w:lineRule="exact"/>
        <w:ind w:firstLine="660" w:firstLineChars="300"/>
        <w:rPr>
          <w:rFonts w:ascii="宋体" w:hAnsi="宋体" w:cs="宋体"/>
          <w:kern w:val="0"/>
          <w:sz w:val="22"/>
          <w:szCs w:val="22"/>
          <w:highlight w:val="none"/>
        </w:rPr>
      </w:pPr>
      <w:r>
        <w:rPr>
          <w:rFonts w:hint="eastAsia" w:ascii="宋体" w:hAnsi="宋体" w:cs="宋体"/>
          <w:kern w:val="0"/>
          <w:sz w:val="22"/>
          <w:szCs w:val="22"/>
          <w:highlight w:val="none"/>
        </w:rPr>
        <w:t xml:space="preserve">C.业务指导关系  </w:t>
      </w:r>
    </w:p>
    <w:p>
      <w:pPr>
        <w:spacing w:line="460" w:lineRule="exact"/>
        <w:ind w:firstLine="660" w:firstLineChars="300"/>
        <w:rPr>
          <w:rFonts w:ascii="宋体" w:hAnsi="宋体" w:cs="宋体"/>
          <w:sz w:val="22"/>
          <w:szCs w:val="22"/>
          <w:highlight w:val="none"/>
        </w:rPr>
      </w:pPr>
      <w:r>
        <w:rPr>
          <w:rFonts w:hint="eastAsia" w:ascii="宋体" w:hAnsi="宋体" w:cs="宋体"/>
          <w:kern w:val="0"/>
          <w:sz w:val="22"/>
          <w:szCs w:val="22"/>
          <w:highlight w:val="none"/>
        </w:rPr>
        <w:t>D.其他可能影响采购公正的利害关系</w:t>
      </w:r>
      <w:r>
        <w:rPr>
          <w:rStyle w:val="332"/>
          <w:rFonts w:hint="default"/>
          <w:color w:val="auto"/>
          <w:sz w:val="22"/>
          <w:szCs w:val="22"/>
          <w:highlight w:val="none"/>
        </w:rPr>
        <w:t xml:space="preserve">（如有，请如实说明）                 </w:t>
      </w:r>
      <w:r>
        <w:rPr>
          <w:rFonts w:hint="eastAsia" w:ascii="宋体" w:hAnsi="宋体" w:cs="宋体"/>
          <w:kern w:val="0"/>
          <w:sz w:val="22"/>
          <w:szCs w:val="22"/>
          <w:highlight w:val="none"/>
        </w:rPr>
        <w:t>。</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现已清楚知道参加本项目采购活动的其他所有供应商名称，本单位 </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      □与其他所有供应商之间均不存在利害关系 </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      □与</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供应商名称）之间存在下列利害关系</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      A.法定代表人或负责人或实际控制人是同一人</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      B.法定代表人或负责人或实际控制人是夫妻关系</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      C.法定代表人或负责人或实际控制人是直系血亲关系</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      D.法定代表人或负责人或实际控制人存在三代以内旁系血亲关系</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      E.法定代表人或负责人或实际控制人存在近姻亲关系</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      F.法定代表人或负责人或实际控制人存在股份控制或实际控制关系</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      G.存在共同直接或间接投资设立子公司、联营企业和合营企业情况</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      H.存在分级代理或代销关系、同一生产制造商关系、管理关系、重要业务（占主营业务收入50%以上）或重要财务往来关系（如融资）等其他实质性控制关系</w:t>
      </w:r>
    </w:p>
    <w:p>
      <w:pPr>
        <w:numPr>
          <w:ilvl w:val="0"/>
          <w:numId w:val="2"/>
        </w:numPr>
        <w:spacing w:line="460" w:lineRule="exact"/>
        <w:rPr>
          <w:rFonts w:ascii="宋体" w:hAnsi="宋体" w:cs="宋体"/>
          <w:kern w:val="0"/>
          <w:sz w:val="22"/>
          <w:szCs w:val="22"/>
          <w:highlight w:val="none"/>
        </w:rPr>
      </w:pPr>
      <w:r>
        <w:rPr>
          <w:rFonts w:hint="eastAsia" w:ascii="宋体" w:hAnsi="宋体" w:cs="宋体"/>
          <w:kern w:val="0"/>
          <w:sz w:val="22"/>
          <w:szCs w:val="22"/>
          <w:highlight w:val="none"/>
        </w:rPr>
        <w:t xml:space="preserve">      I.其他利害关系情况</w:t>
      </w:r>
      <w:r>
        <w:rPr>
          <w:rFonts w:hint="eastAsia" w:ascii="宋体" w:hAnsi="宋体" w:cs="宋体"/>
          <w:kern w:val="0"/>
          <w:sz w:val="22"/>
          <w:szCs w:val="22"/>
          <w:highlight w:val="none"/>
          <w:u w:val="single"/>
        </w:rPr>
        <w:t xml:space="preserve">                              。</w:t>
      </w:r>
    </w:p>
    <w:p>
      <w:pPr>
        <w:pStyle w:val="22"/>
        <w:spacing w:line="460" w:lineRule="exact"/>
        <w:ind w:left="0" w:firstLine="0" w:firstLineChars="0"/>
        <w:rPr>
          <w:rFonts w:ascii="宋体" w:hAnsi="宋体" w:cs="宋体"/>
          <w:kern w:val="0"/>
          <w:sz w:val="22"/>
          <w:szCs w:val="22"/>
          <w:highlight w:val="none"/>
        </w:rPr>
      </w:pPr>
      <w:r>
        <w:rPr>
          <w:rFonts w:hint="eastAsia" w:ascii="宋体" w:hAnsi="宋体" w:cs="宋体"/>
          <w:kern w:val="0"/>
          <w:sz w:val="22"/>
          <w:szCs w:val="22"/>
          <w:highlight w:val="none"/>
        </w:rPr>
        <w:t>（三）现已清楚知道并严格遵守政府采购法律法规和现场纪律</w:t>
      </w:r>
    </w:p>
    <w:p>
      <w:pPr>
        <w:pStyle w:val="22"/>
        <w:spacing w:line="460" w:lineRule="exact"/>
        <w:ind w:left="0" w:firstLine="0" w:firstLineChars="0"/>
        <w:rPr>
          <w:rFonts w:ascii="宋体" w:hAnsi="宋体" w:cs="宋体"/>
          <w:kern w:val="0"/>
          <w:sz w:val="22"/>
          <w:szCs w:val="22"/>
          <w:highlight w:val="none"/>
        </w:rPr>
      </w:pPr>
      <w:r>
        <w:rPr>
          <w:rFonts w:hint="eastAsia" w:ascii="宋体" w:hAnsi="宋体" w:cs="宋体"/>
          <w:kern w:val="0"/>
          <w:sz w:val="22"/>
          <w:szCs w:val="22"/>
          <w:highlight w:val="none"/>
        </w:rPr>
        <w:t>（四）我发现</w:t>
      </w:r>
      <w:r>
        <w:rPr>
          <w:rStyle w:val="332"/>
          <w:rFonts w:hint="default"/>
          <w:color w:val="auto"/>
          <w:sz w:val="22"/>
          <w:szCs w:val="22"/>
          <w:highlight w:val="none"/>
        </w:rPr>
        <w:t xml:space="preserve">                  与                  （供应商名称）</w:t>
      </w:r>
      <w:r>
        <w:rPr>
          <w:rFonts w:hint="eastAsia" w:ascii="宋体" w:hAnsi="宋体" w:cs="宋体"/>
          <w:kern w:val="0"/>
          <w:sz w:val="22"/>
          <w:szCs w:val="22"/>
          <w:highlight w:val="none"/>
        </w:rPr>
        <w:t>之间存在或可能存在上述第二条第</w:t>
      </w:r>
      <w:r>
        <w:rPr>
          <w:rStyle w:val="332"/>
          <w:rFonts w:hint="default"/>
          <w:color w:val="auto"/>
          <w:sz w:val="22"/>
          <w:szCs w:val="22"/>
          <w:highlight w:val="none"/>
        </w:rPr>
        <w:t xml:space="preserve">        </w:t>
      </w:r>
      <w:r>
        <w:rPr>
          <w:rFonts w:hint="eastAsia" w:ascii="宋体" w:hAnsi="宋体" w:cs="宋体"/>
          <w:kern w:val="0"/>
          <w:sz w:val="22"/>
          <w:szCs w:val="22"/>
          <w:highlight w:val="none"/>
        </w:rPr>
        <w:t>项利害关系。</w:t>
      </w:r>
    </w:p>
    <w:p>
      <w:pPr>
        <w:pStyle w:val="22"/>
        <w:spacing w:line="460" w:lineRule="exact"/>
        <w:ind w:left="0" w:firstLine="0" w:firstLineChars="0"/>
        <w:rPr>
          <w:rFonts w:ascii="宋体" w:hAnsi="宋体" w:cs="宋体"/>
          <w:b/>
          <w:kern w:val="0"/>
          <w:sz w:val="22"/>
          <w:szCs w:val="22"/>
          <w:highlight w:val="none"/>
        </w:rPr>
      </w:pPr>
      <w:r>
        <w:rPr>
          <w:rFonts w:hint="eastAsia" w:ascii="宋体" w:hAnsi="宋体" w:cs="宋体"/>
          <w:b/>
          <w:kern w:val="0"/>
          <w:sz w:val="22"/>
          <w:szCs w:val="22"/>
          <w:highlight w:val="none"/>
        </w:rPr>
        <w:t>供应商代表签名:</w:t>
      </w:r>
    </w:p>
    <w:p>
      <w:pPr>
        <w:pStyle w:val="22"/>
        <w:spacing w:line="460" w:lineRule="exact"/>
        <w:ind w:left="0" w:firstLine="0" w:firstLineChars="0"/>
        <w:jc w:val="right"/>
        <w:rPr>
          <w:rFonts w:ascii="宋体" w:hAnsi="宋体" w:cs="宋体"/>
          <w:b/>
          <w:kern w:val="0"/>
          <w:sz w:val="22"/>
          <w:szCs w:val="22"/>
          <w:highlight w:val="none"/>
        </w:rPr>
      </w:pPr>
    </w:p>
    <w:p>
      <w:pPr>
        <w:pStyle w:val="22"/>
        <w:spacing w:line="460" w:lineRule="exact"/>
        <w:ind w:left="0" w:firstLine="0" w:firstLineChars="0"/>
        <w:jc w:val="right"/>
        <w:rPr>
          <w:rFonts w:ascii="宋体" w:hAnsi="宋体" w:cs="宋体"/>
          <w:b/>
          <w:bCs/>
          <w:sz w:val="22"/>
          <w:szCs w:val="22"/>
          <w:highlight w:val="none"/>
        </w:rPr>
      </w:pPr>
      <w:r>
        <w:rPr>
          <w:rFonts w:hint="eastAsia" w:ascii="宋体" w:hAnsi="宋体" w:cs="宋体"/>
          <w:b/>
          <w:kern w:val="0"/>
          <w:sz w:val="22"/>
          <w:szCs w:val="22"/>
          <w:highlight w:val="none"/>
        </w:rPr>
        <w:t>日期:2022年    月    日</w:t>
      </w:r>
    </w:p>
    <w:p>
      <w:pPr>
        <w:outlineLvl w:val="1"/>
        <w:rPr>
          <w:rFonts w:ascii="宋体" w:hAnsi="宋体" w:cs="宋体"/>
          <w:b/>
          <w:bCs/>
          <w:sz w:val="22"/>
          <w:szCs w:val="22"/>
          <w:highlight w:val="none"/>
        </w:rPr>
      </w:pPr>
      <w:bookmarkStart w:id="37" w:name="_Toc31356"/>
      <w:bookmarkStart w:id="38" w:name="_Toc16516"/>
    </w:p>
    <w:p>
      <w:pPr>
        <w:outlineLvl w:val="1"/>
        <w:rPr>
          <w:rFonts w:ascii="宋体" w:hAnsi="宋体" w:cs="宋体"/>
          <w:b/>
          <w:bCs/>
          <w:sz w:val="22"/>
          <w:szCs w:val="22"/>
          <w:highlight w:val="none"/>
        </w:rPr>
      </w:pPr>
    </w:p>
    <w:p>
      <w:pPr>
        <w:outlineLvl w:val="1"/>
        <w:rPr>
          <w:rFonts w:ascii="宋体" w:hAnsi="宋体" w:cs="宋体"/>
          <w:b/>
          <w:bCs/>
          <w:sz w:val="22"/>
          <w:szCs w:val="22"/>
          <w:highlight w:val="none"/>
        </w:rPr>
      </w:pPr>
      <w:r>
        <w:rPr>
          <w:rFonts w:hint="eastAsia" w:ascii="宋体" w:hAnsi="宋体" w:cs="宋体"/>
          <w:b/>
          <w:bCs/>
          <w:sz w:val="22"/>
          <w:szCs w:val="22"/>
          <w:highlight w:val="none"/>
        </w:rPr>
        <w:t>附件三</w:t>
      </w:r>
      <w:bookmarkEnd w:id="37"/>
      <w:bookmarkEnd w:id="38"/>
    </w:p>
    <w:p>
      <w:pPr>
        <w:spacing w:line="460" w:lineRule="exact"/>
        <w:jc w:val="center"/>
        <w:outlineLvl w:val="2"/>
        <w:rPr>
          <w:rFonts w:ascii="宋体" w:hAnsi="宋体" w:cs="宋体"/>
          <w:b/>
          <w:bCs/>
          <w:sz w:val="28"/>
          <w:szCs w:val="28"/>
          <w:highlight w:val="none"/>
          <w:lang w:val="zh-CN"/>
        </w:rPr>
      </w:pPr>
      <w:bookmarkStart w:id="39" w:name="_Toc13639"/>
      <w:bookmarkStart w:id="40" w:name="_Toc29102"/>
      <w:r>
        <w:rPr>
          <w:rFonts w:hint="eastAsia" w:ascii="宋体" w:hAnsi="宋体" w:cs="宋体"/>
          <w:b/>
          <w:bCs/>
          <w:sz w:val="28"/>
          <w:szCs w:val="28"/>
          <w:highlight w:val="none"/>
          <w:lang w:val="zh-CN"/>
        </w:rPr>
        <w:t>商务技术文件</w:t>
      </w:r>
      <w:bookmarkEnd w:id="39"/>
      <w:bookmarkEnd w:id="40"/>
    </w:p>
    <w:p>
      <w:pPr>
        <w:spacing w:line="400" w:lineRule="exact"/>
        <w:jc w:val="center"/>
        <w:rPr>
          <w:rFonts w:ascii="宋体" w:hAnsi="宋体" w:cs="宋体"/>
          <w:b/>
          <w:bCs/>
          <w:sz w:val="28"/>
          <w:szCs w:val="28"/>
          <w:highlight w:val="none"/>
        </w:rPr>
      </w:pPr>
    </w:p>
    <w:p>
      <w:pPr>
        <w:spacing w:line="400" w:lineRule="exact"/>
        <w:jc w:val="center"/>
        <w:outlineLvl w:val="3"/>
        <w:rPr>
          <w:rFonts w:ascii="宋体" w:hAnsi="宋体" w:cs="宋体"/>
          <w:b/>
          <w:bCs/>
          <w:sz w:val="28"/>
          <w:szCs w:val="28"/>
          <w:highlight w:val="none"/>
        </w:rPr>
      </w:pPr>
      <w:r>
        <w:rPr>
          <w:rFonts w:hint="eastAsia" w:ascii="宋体" w:hAnsi="宋体" w:cs="宋体"/>
          <w:b/>
          <w:bCs/>
          <w:sz w:val="28"/>
          <w:szCs w:val="28"/>
          <w:highlight w:val="none"/>
        </w:rPr>
        <w:t>1、法定代表人授权书</w:t>
      </w:r>
    </w:p>
    <w:p>
      <w:pPr>
        <w:spacing w:line="460" w:lineRule="exact"/>
        <w:rPr>
          <w:rFonts w:ascii="宋体" w:hAnsi="宋体" w:cs="宋体"/>
          <w:sz w:val="22"/>
          <w:szCs w:val="22"/>
          <w:highlight w:val="none"/>
        </w:rPr>
      </w:pPr>
      <w:r>
        <w:rPr>
          <w:rFonts w:hint="eastAsia" w:ascii="宋体" w:hAnsi="宋体" w:cs="宋体"/>
          <w:sz w:val="22"/>
          <w:szCs w:val="22"/>
          <w:highlight w:val="none"/>
        </w:rPr>
        <w:t>温州市生态环境局鹿城分局：</w:t>
      </w:r>
    </w:p>
    <w:p>
      <w:pPr>
        <w:spacing w:line="460" w:lineRule="exact"/>
        <w:rPr>
          <w:rFonts w:ascii="宋体" w:hAnsi="宋体" w:cs="宋体"/>
          <w:sz w:val="22"/>
          <w:szCs w:val="22"/>
          <w:highlight w:val="none"/>
          <w:u w:val="single"/>
        </w:rPr>
      </w:pPr>
    </w:p>
    <w:p>
      <w:pPr>
        <w:spacing w:line="460" w:lineRule="exact"/>
        <w:ind w:firstLine="550" w:firstLineChars="250"/>
        <w:rPr>
          <w:rFonts w:ascii="宋体" w:hAnsi="宋体" w:cs="宋体"/>
          <w:sz w:val="22"/>
          <w:szCs w:val="22"/>
          <w:highlight w:val="none"/>
        </w:rPr>
      </w:pPr>
      <w:r>
        <w:rPr>
          <w:rFonts w:hint="eastAsia" w:ascii="宋体" w:hAnsi="宋体" w:cs="宋体"/>
          <w:sz w:val="22"/>
          <w:szCs w:val="22"/>
          <w:highlight w:val="none"/>
          <w:u w:val="single"/>
        </w:rPr>
        <w:t xml:space="preserve">             </w:t>
      </w:r>
      <w:r>
        <w:rPr>
          <w:rFonts w:hint="eastAsia" w:ascii="宋体" w:hAnsi="宋体" w:cs="宋体"/>
          <w:sz w:val="22"/>
          <w:szCs w:val="22"/>
          <w:highlight w:val="none"/>
        </w:rPr>
        <w:t>（投标人全称）法定代表人</w:t>
      </w:r>
      <w:r>
        <w:rPr>
          <w:rFonts w:hint="eastAsia" w:ascii="宋体" w:hAnsi="宋体" w:cs="宋体"/>
          <w:sz w:val="22"/>
          <w:szCs w:val="22"/>
          <w:highlight w:val="none"/>
          <w:u w:val="single"/>
        </w:rPr>
        <w:t xml:space="preserve">          </w:t>
      </w:r>
      <w:r>
        <w:rPr>
          <w:rFonts w:hint="eastAsia" w:ascii="宋体" w:hAnsi="宋体" w:cs="宋体"/>
          <w:sz w:val="22"/>
          <w:szCs w:val="22"/>
          <w:highlight w:val="none"/>
        </w:rPr>
        <w:t>授权</w:t>
      </w:r>
      <w:r>
        <w:rPr>
          <w:rFonts w:hint="eastAsia" w:ascii="宋体" w:hAnsi="宋体" w:cs="宋体"/>
          <w:sz w:val="22"/>
          <w:szCs w:val="22"/>
          <w:highlight w:val="none"/>
          <w:u w:val="single"/>
        </w:rPr>
        <w:t xml:space="preserve">        </w:t>
      </w:r>
      <w:r>
        <w:rPr>
          <w:rFonts w:hint="eastAsia" w:ascii="宋体" w:hAnsi="宋体" w:cs="宋体"/>
          <w:sz w:val="22"/>
          <w:szCs w:val="22"/>
          <w:highlight w:val="none"/>
        </w:rPr>
        <w:t>（全权代表姓名）为全权代表，参加贵处组织的（项目名称</w:t>
      </w:r>
      <w:r>
        <w:rPr>
          <w:rFonts w:hint="eastAsia" w:ascii="宋体" w:hAnsi="宋体" w:cs="宋体"/>
          <w:sz w:val="22"/>
          <w:szCs w:val="22"/>
          <w:highlight w:val="none"/>
          <w:u w:val="single"/>
        </w:rPr>
        <w:t xml:space="preserve">        </w:t>
      </w:r>
      <w:r>
        <w:rPr>
          <w:rFonts w:hint="eastAsia" w:ascii="宋体" w:hAnsi="宋体" w:cs="宋体"/>
          <w:sz w:val="22"/>
          <w:szCs w:val="22"/>
          <w:highlight w:val="none"/>
        </w:rPr>
        <w:t>、编号</w:t>
      </w:r>
      <w:r>
        <w:rPr>
          <w:rFonts w:hint="eastAsia" w:ascii="宋体" w:hAnsi="宋体" w:cs="宋体"/>
          <w:sz w:val="22"/>
          <w:szCs w:val="22"/>
          <w:highlight w:val="none"/>
          <w:u w:val="single"/>
        </w:rPr>
        <w:t xml:space="preserve">          </w:t>
      </w:r>
      <w:r>
        <w:rPr>
          <w:rFonts w:hint="eastAsia" w:ascii="宋体" w:hAnsi="宋体" w:cs="宋体"/>
          <w:sz w:val="22"/>
          <w:szCs w:val="22"/>
          <w:highlight w:val="none"/>
        </w:rPr>
        <w:t>）的招标活动，全权代表我方处理招标活动中的一切事宜。</w:t>
      </w:r>
    </w:p>
    <w:p>
      <w:pPr>
        <w:spacing w:line="460" w:lineRule="exact"/>
        <w:ind w:firstLine="2955"/>
        <w:rPr>
          <w:rFonts w:ascii="宋体" w:hAnsi="宋体" w:cs="宋体"/>
          <w:sz w:val="22"/>
          <w:szCs w:val="22"/>
          <w:highlight w:val="none"/>
        </w:rPr>
      </w:pPr>
    </w:p>
    <w:p>
      <w:pPr>
        <w:spacing w:line="460" w:lineRule="exact"/>
        <w:ind w:firstLine="2955"/>
        <w:rPr>
          <w:rFonts w:ascii="宋体" w:hAnsi="宋体" w:cs="宋体"/>
          <w:sz w:val="22"/>
          <w:szCs w:val="22"/>
          <w:highlight w:val="none"/>
        </w:rPr>
      </w:pPr>
      <w:r>
        <w:rPr>
          <w:rFonts w:hint="eastAsia" w:ascii="宋体" w:hAnsi="宋体" w:cs="宋体"/>
          <w:sz w:val="22"/>
          <w:szCs w:val="22"/>
          <w:highlight w:val="none"/>
        </w:rPr>
        <w:t xml:space="preserve">          </w:t>
      </w:r>
    </w:p>
    <w:p>
      <w:pPr>
        <w:spacing w:line="460" w:lineRule="exact"/>
        <w:ind w:firstLine="4081" w:firstLineChars="1855"/>
        <w:rPr>
          <w:rFonts w:ascii="宋体" w:hAnsi="宋体" w:cs="宋体"/>
          <w:sz w:val="22"/>
          <w:szCs w:val="22"/>
          <w:highlight w:val="none"/>
        </w:rPr>
      </w:pPr>
      <w:r>
        <w:rPr>
          <w:rFonts w:hint="eastAsia" w:ascii="宋体" w:hAnsi="宋体" w:cs="宋体"/>
          <w:sz w:val="22"/>
          <w:szCs w:val="22"/>
          <w:highlight w:val="none"/>
        </w:rPr>
        <w:t>法定代表人  (签字或盖章)：</w:t>
      </w:r>
    </w:p>
    <w:p>
      <w:pPr>
        <w:spacing w:line="460" w:lineRule="exact"/>
        <w:ind w:firstLine="2955"/>
        <w:rPr>
          <w:rFonts w:ascii="宋体" w:hAnsi="宋体" w:cs="宋体"/>
          <w:sz w:val="22"/>
          <w:szCs w:val="22"/>
          <w:highlight w:val="none"/>
        </w:rPr>
      </w:pPr>
      <w:r>
        <w:rPr>
          <w:rFonts w:hint="eastAsia" w:ascii="宋体" w:hAnsi="宋体" w:cs="宋体"/>
          <w:sz w:val="22"/>
          <w:szCs w:val="22"/>
          <w:highlight w:val="none"/>
        </w:rPr>
        <w:t xml:space="preserve">          投标人全称（公章）：</w:t>
      </w:r>
    </w:p>
    <w:p>
      <w:pPr>
        <w:spacing w:line="460" w:lineRule="exact"/>
        <w:ind w:firstLine="2955"/>
        <w:rPr>
          <w:rFonts w:ascii="宋体" w:hAnsi="宋体" w:cs="宋体"/>
          <w:sz w:val="22"/>
          <w:szCs w:val="22"/>
          <w:highlight w:val="none"/>
        </w:rPr>
      </w:pPr>
      <w:r>
        <w:rPr>
          <w:rFonts w:hint="eastAsia" w:ascii="宋体" w:hAnsi="宋体" w:cs="宋体"/>
          <w:sz w:val="22"/>
          <w:szCs w:val="22"/>
          <w:highlight w:val="none"/>
        </w:rPr>
        <w:t xml:space="preserve">          日   期：  </w:t>
      </w:r>
    </w:p>
    <w:p>
      <w:pPr>
        <w:spacing w:line="380" w:lineRule="exact"/>
        <w:rPr>
          <w:rFonts w:ascii="宋体" w:hAnsi="宋体" w:cs="宋体"/>
          <w:sz w:val="22"/>
          <w:szCs w:val="22"/>
          <w:highlight w:val="none"/>
        </w:rPr>
      </w:pPr>
    </w:p>
    <w:p>
      <w:pPr>
        <w:spacing w:line="380" w:lineRule="exact"/>
        <w:rPr>
          <w:rFonts w:ascii="宋体" w:hAnsi="宋体" w:cs="宋体"/>
          <w:sz w:val="22"/>
          <w:szCs w:val="22"/>
          <w:highlight w:val="none"/>
        </w:rPr>
      </w:pPr>
    </w:p>
    <w:p>
      <w:pPr>
        <w:spacing w:line="380" w:lineRule="exact"/>
        <w:rPr>
          <w:rFonts w:ascii="宋体" w:hAnsi="宋体" w:cs="宋体"/>
          <w:sz w:val="22"/>
          <w:szCs w:val="22"/>
          <w:highlight w:val="none"/>
        </w:rPr>
      </w:pP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附：</w:t>
      </w:r>
    </w:p>
    <w:p>
      <w:pPr>
        <w:spacing w:line="460" w:lineRule="exact"/>
        <w:ind w:firstLine="539" w:firstLineChars="245"/>
        <w:rPr>
          <w:rFonts w:ascii="宋体" w:hAnsi="宋体" w:cs="宋体"/>
          <w:b/>
          <w:bCs/>
          <w:sz w:val="22"/>
          <w:szCs w:val="22"/>
          <w:highlight w:val="none"/>
        </w:rPr>
      </w:pPr>
      <w:r>
        <w:rPr>
          <w:rFonts w:hint="eastAsia" w:ascii="宋体" w:hAnsi="宋体" w:cs="宋体"/>
          <w:sz w:val="22"/>
          <w:szCs w:val="22"/>
          <w:highlight w:val="none"/>
        </w:rPr>
        <w:t xml:space="preserve">授权代表姓名：                               </w:t>
      </w:r>
    </w:p>
    <w:p>
      <w:pPr>
        <w:spacing w:line="460" w:lineRule="exact"/>
        <w:ind w:firstLine="539" w:firstLineChars="245"/>
        <w:rPr>
          <w:rFonts w:ascii="宋体" w:hAnsi="宋体" w:cs="宋体"/>
          <w:b/>
          <w:bCs/>
          <w:sz w:val="22"/>
          <w:szCs w:val="22"/>
          <w:highlight w:val="none"/>
        </w:rPr>
      </w:pPr>
      <w:r>
        <w:rPr>
          <w:rFonts w:hint="eastAsia" w:ascii="宋体" w:hAnsi="宋体" w:cs="宋体"/>
          <w:sz w:val="22"/>
          <w:szCs w:val="22"/>
          <w:highlight w:val="none"/>
        </w:rPr>
        <w:t>职务：</w:t>
      </w:r>
    </w:p>
    <w:p>
      <w:pPr>
        <w:spacing w:line="460" w:lineRule="exact"/>
        <w:ind w:firstLine="539" w:firstLineChars="245"/>
        <w:rPr>
          <w:rFonts w:ascii="宋体" w:hAnsi="宋体" w:cs="宋体"/>
          <w:b/>
          <w:bCs/>
          <w:sz w:val="22"/>
          <w:szCs w:val="22"/>
          <w:highlight w:val="none"/>
        </w:rPr>
      </w:pPr>
      <w:r>
        <w:rPr>
          <w:rFonts w:hint="eastAsia" w:ascii="宋体" w:hAnsi="宋体" w:cs="宋体"/>
          <w:sz w:val="22"/>
          <w:szCs w:val="22"/>
          <w:highlight w:val="none"/>
        </w:rPr>
        <w:t>详细通讯地址：</w:t>
      </w:r>
    </w:p>
    <w:p>
      <w:pPr>
        <w:spacing w:line="460" w:lineRule="exact"/>
        <w:ind w:firstLine="539" w:firstLineChars="245"/>
        <w:rPr>
          <w:rFonts w:ascii="宋体" w:hAnsi="宋体" w:cs="宋体"/>
          <w:b/>
          <w:bCs/>
          <w:sz w:val="22"/>
          <w:szCs w:val="22"/>
          <w:highlight w:val="none"/>
        </w:rPr>
      </w:pPr>
      <w:r>
        <w:rPr>
          <w:rFonts w:hint="eastAsia" w:ascii="宋体" w:hAnsi="宋体" w:cs="宋体"/>
          <w:sz w:val="22"/>
          <w:szCs w:val="22"/>
          <w:highlight w:val="none"/>
        </w:rPr>
        <w:t>电话：</w:t>
      </w:r>
    </w:p>
    <w:p>
      <w:pPr>
        <w:spacing w:line="460" w:lineRule="exact"/>
        <w:ind w:firstLine="539" w:firstLineChars="245"/>
        <w:rPr>
          <w:rFonts w:ascii="宋体" w:hAnsi="宋体" w:cs="宋体"/>
          <w:b/>
          <w:bCs/>
          <w:sz w:val="22"/>
          <w:szCs w:val="22"/>
          <w:highlight w:val="none"/>
        </w:rPr>
      </w:pPr>
      <w:r>
        <w:rPr>
          <w:rFonts w:hint="eastAsia" w:ascii="宋体" w:hAnsi="宋体" w:cs="宋体"/>
          <w:sz w:val="22"/>
          <w:szCs w:val="22"/>
          <w:highlight w:val="none"/>
        </w:rPr>
        <w:t>传真：</w:t>
      </w:r>
    </w:p>
    <w:p>
      <w:pPr>
        <w:spacing w:line="460" w:lineRule="exact"/>
        <w:ind w:firstLine="539" w:firstLineChars="245"/>
        <w:rPr>
          <w:rFonts w:ascii="宋体" w:hAnsi="宋体" w:cs="宋体"/>
          <w:b/>
          <w:bCs/>
          <w:sz w:val="22"/>
          <w:szCs w:val="22"/>
          <w:highlight w:val="none"/>
        </w:rPr>
      </w:pPr>
      <w:r>
        <w:rPr>
          <w:rFonts w:hint="eastAsia" w:ascii="宋体" w:hAnsi="宋体" w:cs="宋体"/>
          <w:sz w:val="22"/>
          <w:szCs w:val="22"/>
          <w:highlight w:val="none"/>
        </w:rPr>
        <w:t>邮政编码:</w:t>
      </w:r>
    </w:p>
    <w:p>
      <w:pPr>
        <w:spacing w:line="380" w:lineRule="exact"/>
        <w:rPr>
          <w:rFonts w:ascii="宋体" w:hAnsi="宋体" w:cs="宋体"/>
          <w:sz w:val="22"/>
          <w:szCs w:val="22"/>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r>
        <w:rPr>
          <w:rFonts w:ascii="宋体" w:hAnsi="宋体" w:cs="宋体"/>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r>
        <w:rPr>
          <w:rFonts w:ascii="宋体" w:hAnsi="宋体" w:cs="宋体"/>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jc w:val="center"/>
        <w:rPr>
          <w:rFonts w:ascii="宋体" w:hAnsi="宋体" w:cs="宋体"/>
          <w:b/>
          <w:bCs/>
          <w:sz w:val="28"/>
          <w:szCs w:val="28"/>
          <w:highlight w:val="none"/>
        </w:rPr>
      </w:pPr>
    </w:p>
    <w:p>
      <w:pPr>
        <w:spacing w:line="460" w:lineRule="exact"/>
        <w:rPr>
          <w:rFonts w:ascii="宋体" w:hAnsi="宋体" w:cs="宋体"/>
          <w:b/>
          <w:bCs/>
          <w:sz w:val="28"/>
          <w:szCs w:val="28"/>
          <w:highlight w:val="none"/>
        </w:rPr>
      </w:pPr>
    </w:p>
    <w:p>
      <w:pPr>
        <w:spacing w:line="460" w:lineRule="exact"/>
        <w:jc w:val="center"/>
        <w:outlineLvl w:val="3"/>
        <w:rPr>
          <w:rFonts w:ascii="宋体" w:hAnsi="宋体" w:cs="宋体"/>
          <w:b/>
          <w:bCs/>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400" w:lineRule="exact"/>
        <w:jc w:val="center"/>
        <w:outlineLvl w:val="3"/>
        <w:rPr>
          <w:rFonts w:ascii="宋体" w:hAnsi="宋体" w:cs="宋体"/>
          <w:b/>
          <w:bCs/>
          <w:sz w:val="28"/>
          <w:szCs w:val="28"/>
          <w:highlight w:val="none"/>
        </w:rPr>
      </w:pPr>
      <w:r>
        <w:rPr>
          <w:rFonts w:hint="eastAsia" w:ascii="宋体" w:hAnsi="宋体" w:cs="宋体"/>
          <w:b/>
          <w:bCs/>
          <w:sz w:val="28"/>
          <w:szCs w:val="28"/>
          <w:highlight w:val="none"/>
          <w:lang w:val="en-US" w:eastAsia="zh-CN"/>
        </w:rPr>
        <w:t>2</w:t>
      </w:r>
      <w:r>
        <w:rPr>
          <w:rFonts w:hint="eastAsia" w:ascii="宋体" w:hAnsi="宋体" w:cs="宋体"/>
          <w:b/>
          <w:bCs/>
          <w:sz w:val="28"/>
          <w:szCs w:val="28"/>
          <w:highlight w:val="none"/>
        </w:rPr>
        <w:t>、</w:t>
      </w:r>
      <w:r>
        <w:rPr>
          <w:rFonts w:hint="eastAsia" w:ascii="宋体" w:hAnsi="宋体" w:cs="宋体"/>
          <w:b/>
          <w:bCs/>
          <w:sz w:val="28"/>
          <w:szCs w:val="28"/>
          <w:highlight w:val="none"/>
          <w:lang w:val="zh-CN"/>
        </w:rPr>
        <w:t>偏离表（</w:t>
      </w:r>
      <w:r>
        <w:rPr>
          <w:rFonts w:hint="eastAsia" w:ascii="宋体" w:hAnsi="宋体" w:cs="宋体"/>
          <w:b/>
          <w:bCs/>
          <w:sz w:val="28"/>
          <w:szCs w:val="28"/>
          <w:highlight w:val="none"/>
        </w:rPr>
        <w:t>商务、技术偏离</w:t>
      </w:r>
      <w:r>
        <w:rPr>
          <w:rFonts w:hint="eastAsia" w:ascii="宋体" w:hAnsi="宋体" w:cs="宋体"/>
          <w:b/>
          <w:bCs/>
          <w:sz w:val="28"/>
          <w:szCs w:val="28"/>
          <w:highlight w:val="none"/>
          <w:lang w:val="zh-CN"/>
        </w:rPr>
        <w:t>）</w:t>
      </w:r>
    </w:p>
    <w:p>
      <w:pPr>
        <w:spacing w:line="360" w:lineRule="auto"/>
        <w:rPr>
          <w:rFonts w:ascii="宋体" w:hAnsi="宋体" w:cs="宋体"/>
          <w:sz w:val="22"/>
          <w:szCs w:val="22"/>
          <w:highlight w:val="none"/>
        </w:rPr>
      </w:pPr>
    </w:p>
    <w:p>
      <w:pPr>
        <w:spacing w:line="360" w:lineRule="auto"/>
        <w:rPr>
          <w:rFonts w:hint="eastAsia" w:ascii="宋体" w:hAnsi="宋体" w:eastAsia="宋体" w:cs="宋体"/>
          <w:sz w:val="22"/>
          <w:szCs w:val="22"/>
          <w:highlight w:val="none"/>
          <w:lang w:eastAsia="zh-CN"/>
        </w:rPr>
      </w:pPr>
      <w:r>
        <w:rPr>
          <w:rFonts w:hint="eastAsia" w:ascii="宋体" w:hAnsi="宋体" w:cs="宋体"/>
          <w:sz w:val="22"/>
          <w:szCs w:val="22"/>
          <w:highlight w:val="none"/>
        </w:rPr>
        <w:t>项目编号：</w:t>
      </w:r>
      <w:r>
        <w:rPr>
          <w:rFonts w:hint="eastAsia" w:ascii="宋体" w:hAnsi="宋体" w:cs="宋体"/>
          <w:sz w:val="22"/>
          <w:szCs w:val="22"/>
          <w:highlight w:val="none"/>
          <w:lang w:eastAsia="zh-CN"/>
        </w:rPr>
        <w:t>WZHC-20220926</w:t>
      </w:r>
    </w:p>
    <w:p>
      <w:pPr>
        <w:keepNext/>
        <w:spacing w:line="360" w:lineRule="auto"/>
        <w:rPr>
          <w:rFonts w:hint="eastAsia" w:ascii="宋体" w:hAnsi="宋体" w:eastAsia="宋体" w:cs="宋体"/>
          <w:b/>
          <w:bCs/>
          <w:sz w:val="22"/>
          <w:szCs w:val="22"/>
          <w:highlight w:val="none"/>
          <w:lang w:eastAsia="zh-CN"/>
        </w:rPr>
      </w:pPr>
      <w:r>
        <w:rPr>
          <w:rFonts w:hint="eastAsia" w:ascii="宋体" w:hAnsi="宋体" w:cs="宋体"/>
          <w:sz w:val="22"/>
          <w:szCs w:val="22"/>
          <w:highlight w:val="none"/>
        </w:rPr>
        <w:t>项目名称：</w:t>
      </w:r>
      <w:r>
        <w:rPr>
          <w:rFonts w:hint="eastAsia" w:ascii="宋体" w:hAnsi="宋体" w:cs="宋体"/>
          <w:sz w:val="22"/>
          <w:szCs w:val="22"/>
          <w:highlight w:val="none"/>
          <w:lang w:eastAsia="zh-CN"/>
        </w:rPr>
        <w:t>2022年鹿城区隔离点、新冠疫苗临时接种点、临时核酸检测点的医疗废物处置项目(第三次））</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pPr>
              <w:jc w:val="center"/>
              <w:rPr>
                <w:rFonts w:ascii="宋体" w:hAnsi="宋体" w:cs="宋体"/>
                <w:b/>
                <w:sz w:val="22"/>
                <w:szCs w:val="22"/>
                <w:highlight w:val="none"/>
              </w:rPr>
            </w:pPr>
            <w:r>
              <w:rPr>
                <w:rFonts w:hint="eastAsia" w:ascii="宋体" w:hAnsi="宋体" w:cs="宋体"/>
                <w:b/>
                <w:sz w:val="22"/>
                <w:szCs w:val="22"/>
                <w:highlight w:val="none"/>
              </w:rPr>
              <w:t>序  号</w:t>
            </w:r>
          </w:p>
        </w:tc>
        <w:tc>
          <w:tcPr>
            <w:tcW w:w="3687" w:type="dxa"/>
            <w:shd w:val="clear" w:color="auto" w:fill="FFFFFF"/>
            <w:vAlign w:val="center"/>
          </w:tcPr>
          <w:p>
            <w:pPr>
              <w:jc w:val="center"/>
              <w:rPr>
                <w:rFonts w:ascii="宋体" w:hAnsi="宋体" w:cs="宋体"/>
                <w:b/>
                <w:sz w:val="22"/>
                <w:szCs w:val="22"/>
                <w:highlight w:val="none"/>
              </w:rPr>
            </w:pPr>
            <w:r>
              <w:rPr>
                <w:rFonts w:hint="eastAsia" w:ascii="宋体" w:hAnsi="宋体" w:cs="宋体"/>
                <w:b/>
                <w:sz w:val="22"/>
                <w:szCs w:val="22"/>
                <w:highlight w:val="none"/>
              </w:rPr>
              <w:t>招标文件</w:t>
            </w:r>
          </w:p>
          <w:p>
            <w:pPr>
              <w:jc w:val="center"/>
              <w:rPr>
                <w:rFonts w:ascii="宋体" w:hAnsi="宋体" w:cs="宋体"/>
                <w:b/>
                <w:sz w:val="22"/>
                <w:szCs w:val="22"/>
                <w:highlight w:val="none"/>
              </w:rPr>
            </w:pPr>
            <w:r>
              <w:rPr>
                <w:rFonts w:hint="eastAsia" w:ascii="宋体" w:hAnsi="宋体" w:cs="宋体"/>
                <w:b/>
                <w:sz w:val="22"/>
                <w:szCs w:val="22"/>
                <w:highlight w:val="none"/>
              </w:rPr>
              <w:t>规格要求</w:t>
            </w:r>
          </w:p>
        </w:tc>
        <w:tc>
          <w:tcPr>
            <w:tcW w:w="3402" w:type="dxa"/>
            <w:shd w:val="clear" w:color="auto" w:fill="FFFFFF"/>
            <w:vAlign w:val="center"/>
          </w:tcPr>
          <w:p>
            <w:pPr>
              <w:jc w:val="center"/>
              <w:rPr>
                <w:rFonts w:ascii="宋体" w:hAnsi="宋体" w:cs="宋体"/>
                <w:b/>
                <w:sz w:val="22"/>
                <w:szCs w:val="22"/>
                <w:highlight w:val="none"/>
              </w:rPr>
            </w:pPr>
            <w:r>
              <w:rPr>
                <w:rFonts w:hint="eastAsia" w:ascii="宋体" w:hAnsi="宋体" w:cs="宋体"/>
                <w:b/>
                <w:sz w:val="22"/>
                <w:szCs w:val="22"/>
                <w:highlight w:val="none"/>
              </w:rPr>
              <w:t>投标文件</w:t>
            </w:r>
          </w:p>
          <w:p>
            <w:pPr>
              <w:jc w:val="center"/>
              <w:rPr>
                <w:rFonts w:ascii="宋体" w:hAnsi="宋体" w:cs="宋体"/>
                <w:b/>
                <w:sz w:val="22"/>
                <w:szCs w:val="22"/>
                <w:highlight w:val="none"/>
              </w:rPr>
            </w:pPr>
            <w:r>
              <w:rPr>
                <w:rFonts w:hint="eastAsia" w:ascii="宋体" w:hAnsi="宋体" w:cs="宋体"/>
                <w:b/>
                <w:sz w:val="22"/>
                <w:szCs w:val="22"/>
                <w:highlight w:val="none"/>
              </w:rPr>
              <w:t>对应规格</w:t>
            </w:r>
          </w:p>
        </w:tc>
        <w:tc>
          <w:tcPr>
            <w:tcW w:w="1580" w:type="dxa"/>
            <w:shd w:val="clear" w:color="auto" w:fill="FFFFFF"/>
            <w:vAlign w:val="center"/>
          </w:tcPr>
          <w:p>
            <w:pPr>
              <w:jc w:val="center"/>
              <w:rPr>
                <w:rFonts w:ascii="宋体" w:hAnsi="宋体" w:cs="宋体"/>
                <w:b/>
                <w:sz w:val="22"/>
                <w:szCs w:val="22"/>
                <w:highlight w:val="none"/>
              </w:rPr>
            </w:pPr>
            <w:r>
              <w:rPr>
                <w:rFonts w:hint="eastAsia" w:ascii="宋体" w:hAnsi="宋体" w:cs="宋体"/>
                <w:b/>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pPr>
              <w:ind w:firstLine="220" w:firstLineChars="100"/>
              <w:rPr>
                <w:rFonts w:ascii="宋体" w:hAnsi="宋体" w:cs="宋体"/>
                <w:sz w:val="22"/>
                <w:szCs w:val="22"/>
                <w:highlight w:val="none"/>
              </w:rPr>
            </w:pPr>
            <w:r>
              <w:rPr>
                <w:rFonts w:hint="eastAsia" w:ascii="宋体" w:hAnsi="宋体" w:cs="宋体"/>
                <w:sz w:val="22"/>
                <w:szCs w:val="22"/>
                <w:highlight w:val="none"/>
              </w:rPr>
              <w:t xml:space="preserve"> </w:t>
            </w:r>
          </w:p>
        </w:tc>
        <w:tc>
          <w:tcPr>
            <w:tcW w:w="3687" w:type="dxa"/>
            <w:vAlign w:val="center"/>
          </w:tcPr>
          <w:p>
            <w:pPr>
              <w:jc w:val="center"/>
              <w:rPr>
                <w:rFonts w:ascii="宋体" w:hAnsi="宋体" w:cs="宋体"/>
                <w:sz w:val="22"/>
                <w:szCs w:val="22"/>
                <w:highlight w:val="none"/>
              </w:rPr>
            </w:pPr>
          </w:p>
        </w:tc>
        <w:tc>
          <w:tcPr>
            <w:tcW w:w="3402" w:type="dxa"/>
            <w:vAlign w:val="center"/>
          </w:tcPr>
          <w:p>
            <w:pPr>
              <w:jc w:val="center"/>
              <w:rPr>
                <w:rFonts w:ascii="宋体" w:hAnsi="宋体" w:cs="宋体"/>
                <w:sz w:val="22"/>
                <w:szCs w:val="22"/>
                <w:highlight w:val="none"/>
              </w:rPr>
            </w:pPr>
          </w:p>
        </w:tc>
        <w:tc>
          <w:tcPr>
            <w:tcW w:w="1580" w:type="dxa"/>
            <w:vAlign w:val="center"/>
          </w:tcPr>
          <w:p>
            <w:pPr>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highlight w:val="none"/>
              </w:rPr>
            </w:pPr>
          </w:p>
        </w:tc>
        <w:tc>
          <w:tcPr>
            <w:tcW w:w="3687" w:type="dxa"/>
            <w:vAlign w:val="center"/>
          </w:tcPr>
          <w:p>
            <w:pPr>
              <w:jc w:val="center"/>
              <w:rPr>
                <w:rFonts w:ascii="宋体" w:hAnsi="宋体" w:cs="宋体"/>
                <w:sz w:val="22"/>
                <w:szCs w:val="22"/>
                <w:highlight w:val="none"/>
              </w:rPr>
            </w:pPr>
          </w:p>
        </w:tc>
        <w:tc>
          <w:tcPr>
            <w:tcW w:w="3402" w:type="dxa"/>
            <w:vAlign w:val="center"/>
          </w:tcPr>
          <w:p>
            <w:pPr>
              <w:jc w:val="center"/>
              <w:rPr>
                <w:rFonts w:ascii="宋体" w:hAnsi="宋体" w:cs="宋体"/>
                <w:sz w:val="22"/>
                <w:szCs w:val="22"/>
                <w:highlight w:val="none"/>
              </w:rPr>
            </w:pPr>
          </w:p>
        </w:tc>
        <w:tc>
          <w:tcPr>
            <w:tcW w:w="1580" w:type="dxa"/>
            <w:vAlign w:val="center"/>
          </w:tcPr>
          <w:p>
            <w:pPr>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highlight w:val="none"/>
              </w:rPr>
            </w:pPr>
          </w:p>
        </w:tc>
        <w:tc>
          <w:tcPr>
            <w:tcW w:w="3687" w:type="dxa"/>
            <w:vAlign w:val="center"/>
          </w:tcPr>
          <w:p>
            <w:pPr>
              <w:jc w:val="center"/>
              <w:rPr>
                <w:rFonts w:ascii="宋体" w:hAnsi="宋体" w:cs="宋体"/>
                <w:sz w:val="22"/>
                <w:szCs w:val="22"/>
                <w:highlight w:val="none"/>
              </w:rPr>
            </w:pPr>
          </w:p>
        </w:tc>
        <w:tc>
          <w:tcPr>
            <w:tcW w:w="3402" w:type="dxa"/>
            <w:vAlign w:val="center"/>
          </w:tcPr>
          <w:p>
            <w:pPr>
              <w:jc w:val="center"/>
              <w:rPr>
                <w:rFonts w:ascii="宋体" w:hAnsi="宋体" w:cs="宋体"/>
                <w:sz w:val="22"/>
                <w:szCs w:val="22"/>
                <w:highlight w:val="none"/>
              </w:rPr>
            </w:pPr>
          </w:p>
        </w:tc>
        <w:tc>
          <w:tcPr>
            <w:tcW w:w="1580" w:type="dxa"/>
            <w:vAlign w:val="center"/>
          </w:tcPr>
          <w:p>
            <w:pPr>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highlight w:val="none"/>
              </w:rPr>
            </w:pPr>
          </w:p>
        </w:tc>
        <w:tc>
          <w:tcPr>
            <w:tcW w:w="3687" w:type="dxa"/>
            <w:vAlign w:val="center"/>
          </w:tcPr>
          <w:p>
            <w:pPr>
              <w:jc w:val="center"/>
              <w:rPr>
                <w:rFonts w:ascii="宋体" w:hAnsi="宋体" w:cs="宋体"/>
                <w:sz w:val="22"/>
                <w:szCs w:val="22"/>
                <w:highlight w:val="none"/>
              </w:rPr>
            </w:pPr>
          </w:p>
        </w:tc>
        <w:tc>
          <w:tcPr>
            <w:tcW w:w="3402" w:type="dxa"/>
            <w:vAlign w:val="center"/>
          </w:tcPr>
          <w:p>
            <w:pPr>
              <w:jc w:val="center"/>
              <w:rPr>
                <w:rFonts w:ascii="宋体" w:hAnsi="宋体" w:cs="宋体"/>
                <w:sz w:val="22"/>
                <w:szCs w:val="22"/>
                <w:highlight w:val="none"/>
              </w:rPr>
            </w:pPr>
          </w:p>
        </w:tc>
        <w:tc>
          <w:tcPr>
            <w:tcW w:w="1580" w:type="dxa"/>
            <w:vAlign w:val="center"/>
          </w:tcPr>
          <w:p>
            <w:pPr>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highlight w:val="none"/>
              </w:rPr>
            </w:pPr>
          </w:p>
        </w:tc>
        <w:tc>
          <w:tcPr>
            <w:tcW w:w="3687" w:type="dxa"/>
            <w:vAlign w:val="center"/>
          </w:tcPr>
          <w:p>
            <w:pPr>
              <w:jc w:val="center"/>
              <w:rPr>
                <w:rFonts w:ascii="宋体" w:hAnsi="宋体" w:cs="宋体"/>
                <w:sz w:val="22"/>
                <w:szCs w:val="22"/>
                <w:highlight w:val="none"/>
              </w:rPr>
            </w:pPr>
          </w:p>
        </w:tc>
        <w:tc>
          <w:tcPr>
            <w:tcW w:w="3402" w:type="dxa"/>
            <w:vAlign w:val="center"/>
          </w:tcPr>
          <w:p>
            <w:pPr>
              <w:jc w:val="center"/>
              <w:rPr>
                <w:rFonts w:ascii="宋体" w:hAnsi="宋体" w:cs="宋体"/>
                <w:sz w:val="22"/>
                <w:szCs w:val="22"/>
                <w:highlight w:val="none"/>
              </w:rPr>
            </w:pPr>
          </w:p>
        </w:tc>
        <w:tc>
          <w:tcPr>
            <w:tcW w:w="1580" w:type="dxa"/>
            <w:vAlign w:val="center"/>
          </w:tcPr>
          <w:p>
            <w:pPr>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ind w:firstLine="220" w:firstLineChars="100"/>
              <w:rPr>
                <w:rFonts w:ascii="宋体" w:hAnsi="宋体" w:cs="宋体"/>
                <w:sz w:val="22"/>
                <w:szCs w:val="22"/>
                <w:highlight w:val="none"/>
              </w:rPr>
            </w:pPr>
            <w:r>
              <w:rPr>
                <w:rFonts w:hint="eastAsia" w:ascii="宋体" w:hAnsi="宋体" w:cs="宋体"/>
                <w:sz w:val="22"/>
                <w:szCs w:val="22"/>
                <w:highlight w:val="none"/>
              </w:rPr>
              <w:t xml:space="preserve"> </w:t>
            </w:r>
          </w:p>
        </w:tc>
        <w:tc>
          <w:tcPr>
            <w:tcW w:w="3687" w:type="dxa"/>
            <w:vAlign w:val="center"/>
          </w:tcPr>
          <w:p>
            <w:pPr>
              <w:jc w:val="center"/>
              <w:rPr>
                <w:rFonts w:ascii="宋体" w:hAnsi="宋体" w:cs="宋体"/>
                <w:sz w:val="22"/>
                <w:szCs w:val="22"/>
                <w:highlight w:val="none"/>
              </w:rPr>
            </w:pPr>
          </w:p>
        </w:tc>
        <w:tc>
          <w:tcPr>
            <w:tcW w:w="3402" w:type="dxa"/>
            <w:vAlign w:val="center"/>
          </w:tcPr>
          <w:p>
            <w:pPr>
              <w:jc w:val="center"/>
              <w:rPr>
                <w:rFonts w:ascii="宋体" w:hAnsi="宋体" w:cs="宋体"/>
                <w:sz w:val="22"/>
                <w:szCs w:val="22"/>
                <w:highlight w:val="none"/>
              </w:rPr>
            </w:pPr>
          </w:p>
        </w:tc>
        <w:tc>
          <w:tcPr>
            <w:tcW w:w="1580" w:type="dxa"/>
            <w:vAlign w:val="center"/>
          </w:tcPr>
          <w:p>
            <w:pPr>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highlight w:val="none"/>
              </w:rPr>
            </w:pPr>
          </w:p>
        </w:tc>
        <w:tc>
          <w:tcPr>
            <w:tcW w:w="3687" w:type="dxa"/>
            <w:vAlign w:val="center"/>
          </w:tcPr>
          <w:p>
            <w:pPr>
              <w:jc w:val="center"/>
              <w:rPr>
                <w:rFonts w:ascii="宋体" w:hAnsi="宋体" w:cs="宋体"/>
                <w:sz w:val="22"/>
                <w:szCs w:val="22"/>
                <w:highlight w:val="none"/>
              </w:rPr>
            </w:pPr>
          </w:p>
        </w:tc>
        <w:tc>
          <w:tcPr>
            <w:tcW w:w="3402" w:type="dxa"/>
            <w:vAlign w:val="center"/>
          </w:tcPr>
          <w:p>
            <w:pPr>
              <w:jc w:val="center"/>
              <w:rPr>
                <w:rFonts w:ascii="宋体" w:hAnsi="宋体" w:cs="宋体"/>
                <w:sz w:val="22"/>
                <w:szCs w:val="22"/>
                <w:highlight w:val="none"/>
              </w:rPr>
            </w:pPr>
          </w:p>
        </w:tc>
        <w:tc>
          <w:tcPr>
            <w:tcW w:w="1580" w:type="dxa"/>
            <w:vAlign w:val="center"/>
          </w:tcPr>
          <w:p>
            <w:pPr>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highlight w:val="none"/>
              </w:rPr>
            </w:pPr>
          </w:p>
        </w:tc>
        <w:tc>
          <w:tcPr>
            <w:tcW w:w="3687" w:type="dxa"/>
            <w:vAlign w:val="center"/>
          </w:tcPr>
          <w:p>
            <w:pPr>
              <w:jc w:val="center"/>
              <w:rPr>
                <w:rFonts w:ascii="宋体" w:hAnsi="宋体" w:cs="宋体"/>
                <w:sz w:val="22"/>
                <w:szCs w:val="22"/>
                <w:highlight w:val="none"/>
              </w:rPr>
            </w:pPr>
          </w:p>
        </w:tc>
        <w:tc>
          <w:tcPr>
            <w:tcW w:w="3402" w:type="dxa"/>
            <w:vAlign w:val="center"/>
          </w:tcPr>
          <w:p>
            <w:pPr>
              <w:jc w:val="center"/>
              <w:rPr>
                <w:rFonts w:ascii="宋体" w:hAnsi="宋体" w:cs="宋体"/>
                <w:sz w:val="22"/>
                <w:szCs w:val="22"/>
                <w:highlight w:val="none"/>
              </w:rPr>
            </w:pPr>
          </w:p>
        </w:tc>
        <w:tc>
          <w:tcPr>
            <w:tcW w:w="1580" w:type="dxa"/>
            <w:vAlign w:val="center"/>
          </w:tcPr>
          <w:p>
            <w:pPr>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highlight w:val="none"/>
              </w:rPr>
            </w:pPr>
          </w:p>
        </w:tc>
        <w:tc>
          <w:tcPr>
            <w:tcW w:w="3687" w:type="dxa"/>
            <w:vAlign w:val="center"/>
          </w:tcPr>
          <w:p>
            <w:pPr>
              <w:jc w:val="center"/>
              <w:rPr>
                <w:rFonts w:ascii="宋体" w:hAnsi="宋体" w:cs="宋体"/>
                <w:sz w:val="22"/>
                <w:szCs w:val="22"/>
                <w:highlight w:val="none"/>
              </w:rPr>
            </w:pPr>
          </w:p>
        </w:tc>
        <w:tc>
          <w:tcPr>
            <w:tcW w:w="3402" w:type="dxa"/>
            <w:vAlign w:val="center"/>
          </w:tcPr>
          <w:p>
            <w:pPr>
              <w:jc w:val="center"/>
              <w:rPr>
                <w:rFonts w:ascii="宋体" w:hAnsi="宋体" w:cs="宋体"/>
                <w:sz w:val="22"/>
                <w:szCs w:val="22"/>
                <w:highlight w:val="none"/>
              </w:rPr>
            </w:pPr>
          </w:p>
        </w:tc>
        <w:tc>
          <w:tcPr>
            <w:tcW w:w="1580" w:type="dxa"/>
            <w:vAlign w:val="center"/>
          </w:tcPr>
          <w:p>
            <w:pPr>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highlight w:val="none"/>
              </w:rPr>
            </w:pPr>
          </w:p>
        </w:tc>
        <w:tc>
          <w:tcPr>
            <w:tcW w:w="3687" w:type="dxa"/>
            <w:vAlign w:val="center"/>
          </w:tcPr>
          <w:p>
            <w:pPr>
              <w:jc w:val="center"/>
              <w:rPr>
                <w:rFonts w:ascii="宋体" w:hAnsi="宋体" w:cs="宋体"/>
                <w:sz w:val="22"/>
                <w:szCs w:val="22"/>
                <w:highlight w:val="none"/>
              </w:rPr>
            </w:pPr>
          </w:p>
        </w:tc>
        <w:tc>
          <w:tcPr>
            <w:tcW w:w="3402" w:type="dxa"/>
            <w:vAlign w:val="center"/>
          </w:tcPr>
          <w:p>
            <w:pPr>
              <w:jc w:val="center"/>
              <w:rPr>
                <w:rFonts w:ascii="宋体" w:hAnsi="宋体" w:cs="宋体"/>
                <w:sz w:val="22"/>
                <w:szCs w:val="22"/>
                <w:highlight w:val="none"/>
              </w:rPr>
            </w:pPr>
          </w:p>
        </w:tc>
        <w:tc>
          <w:tcPr>
            <w:tcW w:w="1580" w:type="dxa"/>
            <w:vAlign w:val="center"/>
          </w:tcPr>
          <w:p>
            <w:pPr>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highlight w:val="none"/>
              </w:rPr>
            </w:pPr>
          </w:p>
        </w:tc>
        <w:tc>
          <w:tcPr>
            <w:tcW w:w="3687" w:type="dxa"/>
            <w:vAlign w:val="center"/>
          </w:tcPr>
          <w:p>
            <w:pPr>
              <w:jc w:val="center"/>
              <w:rPr>
                <w:rFonts w:ascii="宋体" w:hAnsi="宋体" w:cs="宋体"/>
                <w:sz w:val="22"/>
                <w:szCs w:val="22"/>
                <w:highlight w:val="none"/>
              </w:rPr>
            </w:pPr>
          </w:p>
        </w:tc>
        <w:tc>
          <w:tcPr>
            <w:tcW w:w="3402" w:type="dxa"/>
            <w:vAlign w:val="center"/>
          </w:tcPr>
          <w:p>
            <w:pPr>
              <w:jc w:val="center"/>
              <w:rPr>
                <w:rFonts w:ascii="宋体" w:hAnsi="宋体" w:cs="宋体"/>
                <w:sz w:val="22"/>
                <w:szCs w:val="22"/>
                <w:highlight w:val="none"/>
              </w:rPr>
            </w:pPr>
          </w:p>
        </w:tc>
        <w:tc>
          <w:tcPr>
            <w:tcW w:w="1580" w:type="dxa"/>
            <w:vAlign w:val="center"/>
          </w:tcPr>
          <w:p>
            <w:pPr>
              <w:jc w:val="center"/>
              <w:rPr>
                <w:rFonts w:ascii="宋体" w:hAnsi="宋体" w:cs="宋体"/>
                <w:sz w:val="22"/>
                <w:szCs w:val="22"/>
                <w:highlight w:val="none"/>
              </w:rPr>
            </w:pPr>
          </w:p>
        </w:tc>
      </w:tr>
    </w:tbl>
    <w:p>
      <w:pPr>
        <w:rPr>
          <w:rFonts w:ascii="宋体" w:hAnsi="宋体" w:cs="宋体"/>
          <w:sz w:val="22"/>
          <w:szCs w:val="22"/>
          <w:highlight w:val="none"/>
        </w:rPr>
      </w:pPr>
      <w:r>
        <w:rPr>
          <w:rFonts w:hint="eastAsia" w:ascii="宋体" w:hAnsi="宋体" w:cs="宋体"/>
          <w:sz w:val="22"/>
          <w:szCs w:val="22"/>
          <w:highlight w:val="none"/>
        </w:rPr>
        <w:t xml:space="preserve"> </w:t>
      </w:r>
      <w:r>
        <w:rPr>
          <w:rFonts w:hint="eastAsia" w:ascii="宋体" w:hAnsi="宋体" w:cs="宋体"/>
          <w:b/>
          <w:bCs/>
          <w:sz w:val="22"/>
          <w:szCs w:val="22"/>
          <w:highlight w:val="none"/>
        </w:rPr>
        <w:t>注： 如有偏离，必须在偏离表中进行详细对比说明并注明正偏离和负偏离，如不说明偏离情况，视为完全响应采购文件要求无偏离</w:t>
      </w:r>
    </w:p>
    <w:p>
      <w:pPr>
        <w:keepNext w:val="0"/>
        <w:keepLines w:val="0"/>
        <w:pageBreakBefore w:val="0"/>
        <w:widowControl w:val="0"/>
        <w:kinsoku/>
        <w:wordWrap/>
        <w:overflowPunct/>
        <w:topLinePunct w:val="0"/>
        <w:autoSpaceDE/>
        <w:autoSpaceDN/>
        <w:bidi w:val="0"/>
        <w:adjustRightInd/>
        <w:snapToGrid/>
        <w:spacing w:line="280" w:lineRule="exact"/>
        <w:ind w:firstLine="4400" w:firstLineChars="2000"/>
        <w:textAlignment w:val="auto"/>
        <w:rPr>
          <w:rFonts w:ascii="宋体" w:hAnsi="宋体" w:cs="宋体"/>
          <w:sz w:val="22"/>
          <w:szCs w:val="22"/>
          <w:highlight w:val="none"/>
        </w:rPr>
      </w:pPr>
      <w:r>
        <w:rPr>
          <w:rFonts w:hint="eastAsia" w:ascii="宋体" w:hAnsi="宋体" w:cs="宋体"/>
          <w:sz w:val="22"/>
          <w:szCs w:val="22"/>
          <w:highlight w:val="none"/>
        </w:rPr>
        <w:t>投标人全称（盖章）：</w:t>
      </w:r>
    </w:p>
    <w:p>
      <w:pPr>
        <w:keepNext w:val="0"/>
        <w:keepLines w:val="0"/>
        <w:pageBreakBefore w:val="0"/>
        <w:widowControl w:val="0"/>
        <w:kinsoku/>
        <w:wordWrap/>
        <w:overflowPunct/>
        <w:topLinePunct w:val="0"/>
        <w:autoSpaceDE/>
        <w:autoSpaceDN/>
        <w:bidi w:val="0"/>
        <w:adjustRightInd/>
        <w:snapToGrid/>
        <w:spacing w:line="280" w:lineRule="exact"/>
        <w:ind w:firstLine="4400" w:firstLineChars="2000"/>
        <w:textAlignment w:val="auto"/>
        <w:rPr>
          <w:rFonts w:ascii="宋体" w:hAnsi="宋体" w:cs="宋体"/>
          <w:sz w:val="22"/>
          <w:szCs w:val="22"/>
          <w:highlight w:val="none"/>
        </w:rPr>
      </w:pPr>
      <w:r>
        <w:rPr>
          <w:rFonts w:hint="eastAsia" w:ascii="宋体" w:hAnsi="宋体" w:cs="宋体"/>
          <w:sz w:val="22"/>
          <w:szCs w:val="22"/>
          <w:highlight w:val="none"/>
        </w:rPr>
        <w:t>投标人代表（签字</w:t>
      </w:r>
      <w:r>
        <w:rPr>
          <w:rFonts w:hint="eastAsia" w:ascii="宋体" w:hAnsi="宋体" w:cs="宋体"/>
          <w:sz w:val="22"/>
          <w:szCs w:val="22"/>
          <w:highlight w:val="none"/>
          <w:lang w:eastAsia="zh-CN"/>
        </w:rPr>
        <w:t>或盖章</w:t>
      </w:r>
      <w:r>
        <w:rPr>
          <w:rFonts w:hint="eastAsia" w:ascii="宋体" w:hAnsi="宋体" w:cs="宋体"/>
          <w:sz w:val="22"/>
          <w:szCs w:val="22"/>
          <w:highlight w:val="none"/>
        </w:rPr>
        <w:t>）：</w:t>
      </w:r>
    </w:p>
    <w:p>
      <w:pPr>
        <w:spacing w:line="460" w:lineRule="exact"/>
        <w:ind w:firstLine="4400" w:firstLineChars="2000"/>
        <w:rPr>
          <w:rFonts w:ascii="宋体" w:hAnsi="宋体" w:cs="宋体"/>
          <w:sz w:val="22"/>
          <w:szCs w:val="22"/>
          <w:highlight w:val="none"/>
        </w:rPr>
      </w:pPr>
      <w:r>
        <w:rPr>
          <w:rFonts w:hint="eastAsia" w:ascii="宋体" w:hAnsi="宋体" w:cs="宋体"/>
          <w:sz w:val="22"/>
          <w:szCs w:val="22"/>
          <w:highlight w:val="none"/>
        </w:rPr>
        <w:t>日   期：</w:t>
      </w:r>
    </w:p>
    <w:p>
      <w:pPr>
        <w:pStyle w:val="28"/>
        <w:snapToGrid w:val="0"/>
        <w:spacing w:line="440" w:lineRule="atLeast"/>
        <w:ind w:left="767" w:hanging="767"/>
        <w:outlineLvl w:val="1"/>
        <w:rPr>
          <w:rFonts w:hAnsi="宋体" w:cs="宋体"/>
          <w:bCs/>
          <w:kern w:val="2"/>
          <w:sz w:val="28"/>
          <w:szCs w:val="28"/>
          <w:highlight w:val="none"/>
          <w:lang w:val="zh-CN"/>
        </w:rPr>
      </w:pPr>
      <w:bookmarkStart w:id="41" w:name="_Toc101192065"/>
      <w:bookmarkStart w:id="42" w:name="_Toc415152386"/>
      <w:r>
        <w:rPr>
          <w:rFonts w:hint="eastAsia" w:hAnsi="宋体" w:cs="宋体"/>
          <w:bCs/>
          <w:kern w:val="2"/>
          <w:sz w:val="28"/>
          <w:szCs w:val="28"/>
          <w:highlight w:val="none"/>
          <w:lang w:val="zh-CN"/>
        </w:rPr>
        <w:t>附件四                  法定代表人诚信投标承诺书</w:t>
      </w:r>
      <w:bookmarkEnd w:id="41"/>
    </w:p>
    <w:p>
      <w:pPr>
        <w:spacing w:line="460" w:lineRule="atLeast"/>
        <w:jc w:val="left"/>
        <w:rPr>
          <w:rFonts w:ascii="宋体" w:hAnsi="宋体"/>
          <w:sz w:val="22"/>
          <w:highlight w:val="none"/>
        </w:rPr>
      </w:pPr>
      <w:r>
        <w:rPr>
          <w:rFonts w:hint="eastAsia" w:ascii="宋体" w:hAnsi="宋体"/>
          <w:sz w:val="22"/>
          <w:highlight w:val="none"/>
        </w:rPr>
        <w:t>本人以企业法定代表人的身份郑重承诺：</w:t>
      </w:r>
    </w:p>
    <w:p>
      <w:pPr>
        <w:spacing w:line="460" w:lineRule="atLeast"/>
        <w:ind w:firstLine="440" w:firstLineChars="200"/>
        <w:jc w:val="left"/>
        <w:rPr>
          <w:rFonts w:ascii="宋体" w:hAnsi="宋体"/>
          <w:sz w:val="22"/>
          <w:highlight w:val="none"/>
        </w:rPr>
      </w:pPr>
      <w:r>
        <w:rPr>
          <w:rFonts w:hint="eastAsia" w:ascii="宋体" w:hAnsi="宋体"/>
          <w:sz w:val="22"/>
          <w:highlight w:val="none"/>
        </w:rPr>
        <w:t>将遵循公开、公平、公正和诚信信用的原则参加</w:t>
      </w:r>
      <w:r>
        <w:rPr>
          <w:rFonts w:hint="eastAsia" w:ascii="宋体" w:hAnsi="宋体" w:cs="Calibri"/>
          <w:sz w:val="22"/>
          <w:highlight w:val="none"/>
          <w:u w:val="single"/>
        </w:rPr>
        <w:t xml:space="preserve">              项目（招标编号： </w:t>
      </w:r>
      <w:r>
        <w:rPr>
          <w:rFonts w:ascii="宋体" w:hAnsi="宋体" w:cs="Calibri"/>
          <w:sz w:val="22"/>
          <w:highlight w:val="none"/>
          <w:u w:val="single"/>
        </w:rPr>
        <w:t xml:space="preserve"> </w:t>
      </w:r>
      <w:r>
        <w:rPr>
          <w:rFonts w:hint="eastAsia" w:ascii="宋体" w:hAnsi="宋体" w:cs="Calibri"/>
          <w:sz w:val="22"/>
          <w:highlight w:val="none"/>
          <w:u w:val="single"/>
        </w:rPr>
        <w:t xml:space="preserve">  ）</w:t>
      </w:r>
      <w:r>
        <w:rPr>
          <w:rFonts w:hint="eastAsia" w:ascii="宋体" w:hAnsi="宋体"/>
          <w:sz w:val="22"/>
          <w:highlight w:val="none"/>
        </w:rPr>
        <w:t>的投标：</w:t>
      </w:r>
    </w:p>
    <w:p>
      <w:pPr>
        <w:spacing w:line="460" w:lineRule="atLeast"/>
        <w:ind w:firstLine="440" w:firstLineChars="200"/>
        <w:jc w:val="left"/>
        <w:rPr>
          <w:rFonts w:ascii="宋体" w:hAnsi="宋体"/>
          <w:sz w:val="22"/>
          <w:highlight w:val="none"/>
          <w:u w:val="single"/>
        </w:rPr>
      </w:pPr>
      <w:r>
        <w:rPr>
          <w:rFonts w:hint="eastAsia" w:ascii="宋体" w:hAnsi="宋体"/>
          <w:sz w:val="22"/>
          <w:highlight w:val="none"/>
        </w:rPr>
        <w:t>一、杜绝以收取管理费等形式的一切挂靠、违法转包、分包行为。</w:t>
      </w:r>
    </w:p>
    <w:p>
      <w:pPr>
        <w:spacing w:line="460" w:lineRule="atLeast"/>
        <w:ind w:firstLine="440" w:firstLineChars="200"/>
        <w:jc w:val="left"/>
        <w:rPr>
          <w:rFonts w:ascii="宋体" w:hAnsi="宋体"/>
          <w:sz w:val="22"/>
          <w:highlight w:val="none"/>
        </w:rPr>
      </w:pPr>
      <w:r>
        <w:rPr>
          <w:rFonts w:hint="eastAsia" w:ascii="宋体" w:hAnsi="宋体"/>
          <w:sz w:val="22"/>
          <w:highlight w:val="none"/>
        </w:rPr>
        <w:t>二、磋商响应文件所提供的一切材料都是真实、有效、合法的。</w:t>
      </w:r>
    </w:p>
    <w:p>
      <w:pPr>
        <w:spacing w:line="460" w:lineRule="atLeast"/>
        <w:ind w:firstLine="440" w:firstLineChars="200"/>
        <w:jc w:val="left"/>
        <w:rPr>
          <w:rFonts w:ascii="宋体" w:hAnsi="宋体"/>
          <w:sz w:val="22"/>
          <w:highlight w:val="none"/>
        </w:rPr>
      </w:pPr>
      <w:r>
        <w:rPr>
          <w:rFonts w:hint="eastAsia" w:ascii="宋体" w:hAnsi="宋体"/>
          <w:sz w:val="22"/>
          <w:highlight w:val="none"/>
        </w:rPr>
        <w:t>三、不与其他投标供应商相互串通投标报价，不排挤其他投标供应商的公平竞争，不损害招标人或其他投标供应商的合法权益。</w:t>
      </w:r>
    </w:p>
    <w:p>
      <w:pPr>
        <w:spacing w:line="460" w:lineRule="atLeast"/>
        <w:ind w:firstLine="440" w:firstLineChars="200"/>
        <w:jc w:val="left"/>
        <w:rPr>
          <w:rFonts w:ascii="宋体" w:hAnsi="宋体"/>
          <w:sz w:val="22"/>
          <w:highlight w:val="none"/>
        </w:rPr>
      </w:pPr>
      <w:r>
        <w:rPr>
          <w:rFonts w:hint="eastAsia" w:ascii="宋体" w:hAnsi="宋体"/>
          <w:sz w:val="22"/>
          <w:highlight w:val="none"/>
        </w:rPr>
        <w:t>四、不与采购人或采购代理机构串通投标，不损害国家利益，社会公共利益或其他人的合法权益。</w:t>
      </w:r>
    </w:p>
    <w:p>
      <w:pPr>
        <w:spacing w:line="460" w:lineRule="atLeast"/>
        <w:ind w:firstLine="440" w:firstLineChars="200"/>
        <w:jc w:val="left"/>
        <w:rPr>
          <w:rFonts w:ascii="宋体" w:hAnsi="宋体"/>
          <w:sz w:val="22"/>
          <w:highlight w:val="none"/>
        </w:rPr>
      </w:pPr>
      <w:r>
        <w:rPr>
          <w:rFonts w:hint="eastAsia" w:ascii="宋体" w:hAnsi="宋体"/>
          <w:sz w:val="22"/>
          <w:highlight w:val="none"/>
        </w:rPr>
        <w:t>五、不向采购人或者评标委员会成员行贿以牟取中标。</w:t>
      </w:r>
    </w:p>
    <w:p>
      <w:pPr>
        <w:spacing w:line="460" w:lineRule="atLeast"/>
        <w:ind w:firstLine="440" w:firstLineChars="200"/>
        <w:jc w:val="left"/>
        <w:rPr>
          <w:rFonts w:ascii="宋体" w:hAnsi="宋体"/>
          <w:sz w:val="22"/>
          <w:highlight w:val="none"/>
        </w:rPr>
      </w:pPr>
      <w:r>
        <w:rPr>
          <w:rFonts w:hint="eastAsia" w:ascii="宋体" w:hAnsi="宋体"/>
          <w:sz w:val="22"/>
          <w:highlight w:val="none"/>
        </w:rPr>
        <w:t>六、不以其他人名义投标或者以其他方式弄虚作假，骗取中标。</w:t>
      </w:r>
    </w:p>
    <w:p>
      <w:pPr>
        <w:spacing w:line="460" w:lineRule="atLeast"/>
        <w:ind w:firstLine="440" w:firstLineChars="200"/>
        <w:jc w:val="left"/>
        <w:rPr>
          <w:rFonts w:ascii="宋体" w:hAnsi="宋体"/>
          <w:sz w:val="22"/>
          <w:highlight w:val="none"/>
        </w:rPr>
      </w:pPr>
      <w:r>
        <w:rPr>
          <w:rFonts w:hint="eastAsia" w:ascii="宋体" w:hAnsi="宋体"/>
          <w:sz w:val="22"/>
          <w:highlight w:val="none"/>
        </w:rPr>
        <w:t>七、不在开标后进行虚假恶意投诉。</w:t>
      </w:r>
    </w:p>
    <w:p>
      <w:pPr>
        <w:spacing w:line="460" w:lineRule="atLeast"/>
        <w:ind w:firstLine="440" w:firstLineChars="200"/>
        <w:jc w:val="left"/>
        <w:rPr>
          <w:rFonts w:ascii="宋体" w:hAnsi="宋体"/>
          <w:sz w:val="22"/>
          <w:highlight w:val="none"/>
        </w:rPr>
      </w:pPr>
      <w:r>
        <w:rPr>
          <w:rFonts w:hint="eastAsia" w:ascii="宋体" w:hAnsi="宋体"/>
          <w:sz w:val="22"/>
          <w:highlight w:val="none"/>
        </w:rPr>
        <w:t>八、我单位没有被政府机关</w:t>
      </w:r>
      <w:r>
        <w:rPr>
          <w:rFonts w:ascii="宋体" w:hAnsi="宋体"/>
          <w:sz w:val="22"/>
          <w:highlight w:val="none"/>
        </w:rPr>
        <w:t>列入失信被执行人</w:t>
      </w:r>
      <w:r>
        <w:rPr>
          <w:rFonts w:hint="eastAsia" w:ascii="宋体" w:hAnsi="宋体"/>
          <w:sz w:val="22"/>
          <w:highlight w:val="none"/>
        </w:rPr>
        <w:t>名单</w:t>
      </w:r>
      <w:r>
        <w:rPr>
          <w:rFonts w:ascii="宋体" w:hAnsi="宋体"/>
          <w:sz w:val="22"/>
          <w:highlight w:val="none"/>
        </w:rPr>
        <w:t>、重大税收违法案件当事人名单、政府采购严重违法失信行为记录名单及其他不符合《中华人民共和国政府采购法》第二十二条规定条件</w:t>
      </w:r>
      <w:r>
        <w:rPr>
          <w:rFonts w:hint="eastAsia" w:ascii="宋体" w:hAnsi="宋体"/>
          <w:sz w:val="22"/>
          <w:highlight w:val="none"/>
        </w:rPr>
        <w:t>的情形（《中华人民共和国政府采购法实施条例》第十九条规定的情形除外）。</w:t>
      </w:r>
    </w:p>
    <w:p>
      <w:pPr>
        <w:spacing w:line="460" w:lineRule="atLeast"/>
        <w:ind w:firstLine="440" w:firstLineChars="200"/>
        <w:rPr>
          <w:rFonts w:ascii="宋体" w:hAnsi="宋体"/>
          <w:sz w:val="22"/>
          <w:highlight w:val="none"/>
        </w:rPr>
      </w:pPr>
      <w:r>
        <w:rPr>
          <w:rFonts w:hint="eastAsia" w:ascii="宋体" w:hAnsi="宋体"/>
          <w:sz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hAnsi="宋体"/>
          <w:sz w:val="22"/>
          <w:highlight w:val="none"/>
        </w:rPr>
      </w:pPr>
    </w:p>
    <w:p>
      <w:pPr>
        <w:spacing w:line="460" w:lineRule="atLeast"/>
        <w:ind w:right="1120"/>
        <w:rPr>
          <w:rFonts w:ascii="宋体" w:hAnsi="宋体"/>
          <w:sz w:val="22"/>
          <w:highlight w:val="none"/>
        </w:rPr>
      </w:pPr>
      <w:r>
        <w:rPr>
          <w:rFonts w:hint="eastAsia" w:ascii="宋体" w:hAnsi="宋体"/>
          <w:sz w:val="22"/>
          <w:highlight w:val="none"/>
        </w:rPr>
        <w:t>投标供应商（盖章）</w:t>
      </w:r>
    </w:p>
    <w:p>
      <w:pPr>
        <w:spacing w:line="460" w:lineRule="atLeast"/>
        <w:ind w:right="1120"/>
        <w:rPr>
          <w:rFonts w:ascii="宋体" w:hAnsi="宋体"/>
          <w:sz w:val="22"/>
          <w:highlight w:val="none"/>
        </w:rPr>
      </w:pPr>
      <w:r>
        <w:rPr>
          <w:rFonts w:hint="eastAsia" w:ascii="宋体" w:hAnsi="宋体"/>
          <w:sz w:val="22"/>
          <w:highlight w:val="none"/>
        </w:rPr>
        <w:t>法定代表人（签字或盖章）：</w:t>
      </w:r>
    </w:p>
    <w:p>
      <w:pPr>
        <w:snapToGrid w:val="0"/>
        <w:spacing w:line="500" w:lineRule="atLeast"/>
        <w:rPr>
          <w:rFonts w:ascii="宋体" w:hAnsi="宋体"/>
          <w:sz w:val="30"/>
          <w:szCs w:val="30"/>
          <w:highlight w:val="none"/>
        </w:rPr>
      </w:pPr>
      <w:r>
        <w:rPr>
          <w:rFonts w:hint="eastAsia" w:ascii="宋体" w:hAnsi="宋体"/>
          <w:sz w:val="22"/>
          <w:highlight w:val="none"/>
        </w:rPr>
        <w:t xml:space="preserve">承诺书签署日期：  </w:t>
      </w:r>
    </w:p>
    <w:p>
      <w:pPr>
        <w:autoSpaceDE w:val="0"/>
        <w:autoSpaceDN w:val="0"/>
        <w:adjustRightInd w:val="0"/>
        <w:spacing w:line="460" w:lineRule="atLeast"/>
        <w:jc w:val="left"/>
        <w:rPr>
          <w:rFonts w:ascii="宋体" w:hAnsi="宋体"/>
          <w:sz w:val="32"/>
          <w:highlight w:val="none"/>
        </w:rPr>
      </w:pPr>
    </w:p>
    <w:p>
      <w:pPr>
        <w:autoSpaceDE w:val="0"/>
        <w:autoSpaceDN w:val="0"/>
        <w:adjustRightInd w:val="0"/>
        <w:spacing w:line="460" w:lineRule="atLeast"/>
        <w:rPr>
          <w:rFonts w:ascii="宋体" w:hAnsi="宋体"/>
          <w:sz w:val="30"/>
          <w:highlight w:val="none"/>
          <w:lang w:val="zh-CN"/>
        </w:rPr>
      </w:pPr>
    </w:p>
    <w:p>
      <w:pPr>
        <w:autoSpaceDE w:val="0"/>
        <w:autoSpaceDN w:val="0"/>
        <w:adjustRightInd w:val="0"/>
        <w:spacing w:line="460" w:lineRule="atLeast"/>
        <w:rPr>
          <w:rFonts w:ascii="宋体" w:hAnsi="宋体"/>
          <w:sz w:val="30"/>
          <w:highlight w:val="none"/>
          <w:lang w:val="zh-CN"/>
        </w:rPr>
      </w:pPr>
    </w:p>
    <w:p>
      <w:pPr>
        <w:autoSpaceDE w:val="0"/>
        <w:autoSpaceDN w:val="0"/>
        <w:adjustRightInd w:val="0"/>
        <w:spacing w:line="460" w:lineRule="atLeast"/>
        <w:rPr>
          <w:rFonts w:ascii="宋体" w:hAnsi="宋体"/>
          <w:sz w:val="30"/>
          <w:highlight w:val="none"/>
          <w:lang w:val="zh-CN"/>
        </w:rPr>
      </w:pPr>
    </w:p>
    <w:p>
      <w:pPr>
        <w:autoSpaceDE w:val="0"/>
        <w:autoSpaceDN w:val="0"/>
        <w:adjustRightInd w:val="0"/>
        <w:spacing w:line="460" w:lineRule="atLeast"/>
        <w:rPr>
          <w:rFonts w:ascii="宋体" w:hAnsi="宋体"/>
          <w:sz w:val="30"/>
          <w:highlight w:val="none"/>
          <w:lang w:val="zh-CN"/>
        </w:rPr>
      </w:pPr>
    </w:p>
    <w:p>
      <w:pPr>
        <w:autoSpaceDE w:val="0"/>
        <w:autoSpaceDN w:val="0"/>
        <w:adjustRightInd w:val="0"/>
        <w:spacing w:line="460" w:lineRule="atLeast"/>
        <w:rPr>
          <w:rFonts w:ascii="宋体" w:hAnsi="宋体"/>
          <w:sz w:val="30"/>
          <w:highlight w:val="none"/>
          <w:lang w:val="zh-CN"/>
        </w:rPr>
      </w:pPr>
    </w:p>
    <w:p>
      <w:pPr>
        <w:autoSpaceDE w:val="0"/>
        <w:autoSpaceDN w:val="0"/>
        <w:adjustRightInd w:val="0"/>
        <w:spacing w:line="460" w:lineRule="atLeast"/>
        <w:jc w:val="left"/>
        <w:rPr>
          <w:rFonts w:ascii="宋体" w:hAnsi="宋体"/>
          <w:sz w:val="32"/>
          <w:highlight w:val="none"/>
        </w:rPr>
      </w:pPr>
    </w:p>
    <w:p>
      <w:pPr>
        <w:autoSpaceDE w:val="0"/>
        <w:autoSpaceDN w:val="0"/>
        <w:adjustRightInd w:val="0"/>
        <w:spacing w:line="460" w:lineRule="atLeast"/>
        <w:jc w:val="left"/>
        <w:rPr>
          <w:rFonts w:ascii="宋体" w:hAnsi="宋体"/>
          <w:sz w:val="32"/>
          <w:highlight w:val="none"/>
        </w:rPr>
      </w:pPr>
    </w:p>
    <w:p>
      <w:pPr>
        <w:autoSpaceDE w:val="0"/>
        <w:autoSpaceDN w:val="0"/>
        <w:adjustRightInd w:val="0"/>
        <w:spacing w:line="460" w:lineRule="atLeast"/>
        <w:jc w:val="left"/>
        <w:rPr>
          <w:rFonts w:ascii="宋体" w:hAnsi="宋体"/>
          <w:sz w:val="32"/>
          <w:highlight w:val="none"/>
        </w:rPr>
      </w:pPr>
    </w:p>
    <w:p>
      <w:pPr>
        <w:pStyle w:val="28"/>
        <w:snapToGrid w:val="0"/>
        <w:spacing w:line="440" w:lineRule="atLeast"/>
        <w:outlineLvl w:val="1"/>
        <w:rPr>
          <w:rFonts w:hAnsi="宋体"/>
          <w:sz w:val="30"/>
          <w:highlight w:val="none"/>
        </w:rPr>
      </w:pPr>
      <w:bookmarkStart w:id="43" w:name="_Toc101192066"/>
      <w:r>
        <w:rPr>
          <w:rFonts w:hAnsi="宋体"/>
          <w:sz w:val="30"/>
          <w:highlight w:val="none"/>
        </w:rPr>
        <w:t>附件</w:t>
      </w:r>
      <w:bookmarkEnd w:id="43"/>
      <w:r>
        <w:rPr>
          <w:rFonts w:hAnsi="宋体"/>
          <w:sz w:val="30"/>
          <w:highlight w:val="none"/>
        </w:rPr>
        <w:t>五</w:t>
      </w:r>
    </w:p>
    <w:p>
      <w:pPr>
        <w:pStyle w:val="28"/>
        <w:snapToGrid w:val="0"/>
        <w:spacing w:line="440" w:lineRule="atLeast"/>
        <w:ind w:firstLine="440"/>
        <w:jc w:val="center"/>
        <w:outlineLvl w:val="1"/>
        <w:rPr>
          <w:rFonts w:hAnsi="宋体" w:cs="Arial"/>
          <w:bCs/>
          <w:sz w:val="36"/>
          <w:szCs w:val="36"/>
          <w:highlight w:val="none"/>
          <w:lang w:val="zh-CN"/>
        </w:rPr>
      </w:pPr>
      <w:bookmarkStart w:id="44" w:name="_Toc101192067"/>
      <w:r>
        <w:rPr>
          <w:rFonts w:hint="eastAsia" w:hAnsi="宋体" w:cs="Arial"/>
          <w:bCs/>
          <w:sz w:val="36"/>
          <w:szCs w:val="36"/>
          <w:highlight w:val="none"/>
          <w:lang w:val="zh-CN"/>
        </w:rPr>
        <w:t>投标供应商业绩</w:t>
      </w:r>
      <w:bookmarkEnd w:id="44"/>
    </w:p>
    <w:tbl>
      <w:tblPr>
        <w:tblStyle w:val="52"/>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276"/>
        <w:gridCol w:w="1360"/>
        <w:gridCol w:w="1568"/>
        <w:gridCol w:w="1635"/>
        <w:gridCol w:w="1636"/>
        <w:gridCol w:w="16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jc w:val="center"/>
              <w:rPr>
                <w:rFonts w:hAnsi="宋体"/>
                <w:sz w:val="22"/>
                <w:szCs w:val="22"/>
                <w:highlight w:val="none"/>
              </w:rPr>
            </w:pPr>
            <w:r>
              <w:rPr>
                <w:rFonts w:hint="eastAsia" w:hAnsi="宋体"/>
                <w:sz w:val="22"/>
                <w:szCs w:val="22"/>
                <w:highlight w:val="none"/>
              </w:rPr>
              <w:t>序号</w:t>
            </w:r>
          </w:p>
        </w:tc>
        <w:tc>
          <w:tcPr>
            <w:tcW w:w="1276" w:type="dxa"/>
            <w:tcBorders>
              <w:right w:val="single" w:color="000000" w:sz="4" w:space="0"/>
            </w:tcBorders>
          </w:tcPr>
          <w:p>
            <w:pPr>
              <w:pStyle w:val="28"/>
              <w:snapToGrid w:val="0"/>
              <w:spacing w:line="440" w:lineRule="atLeast"/>
              <w:jc w:val="center"/>
              <w:rPr>
                <w:rFonts w:hAnsi="宋体"/>
                <w:sz w:val="22"/>
                <w:szCs w:val="22"/>
                <w:highlight w:val="none"/>
              </w:rPr>
            </w:pPr>
            <w:r>
              <w:rPr>
                <w:rFonts w:hint="eastAsia" w:hAnsi="宋体"/>
                <w:sz w:val="22"/>
                <w:szCs w:val="22"/>
                <w:highlight w:val="none"/>
              </w:rPr>
              <w:t>签订时间</w:t>
            </w:r>
          </w:p>
        </w:tc>
        <w:tc>
          <w:tcPr>
            <w:tcW w:w="1360" w:type="dxa"/>
            <w:tcBorders>
              <w:left w:val="single" w:color="000000" w:sz="4" w:space="0"/>
            </w:tcBorders>
          </w:tcPr>
          <w:p>
            <w:pPr>
              <w:pStyle w:val="28"/>
              <w:snapToGrid w:val="0"/>
              <w:spacing w:line="440" w:lineRule="atLeast"/>
              <w:jc w:val="center"/>
              <w:rPr>
                <w:rFonts w:hAnsi="宋体"/>
                <w:sz w:val="22"/>
                <w:szCs w:val="22"/>
                <w:highlight w:val="none"/>
              </w:rPr>
            </w:pPr>
            <w:r>
              <w:rPr>
                <w:rFonts w:hint="eastAsia" w:hAnsi="宋体"/>
                <w:sz w:val="22"/>
                <w:szCs w:val="22"/>
                <w:highlight w:val="none"/>
              </w:rPr>
              <w:t>用户名称</w:t>
            </w:r>
          </w:p>
        </w:tc>
        <w:tc>
          <w:tcPr>
            <w:tcW w:w="1568" w:type="dxa"/>
          </w:tcPr>
          <w:p>
            <w:pPr>
              <w:pStyle w:val="28"/>
              <w:snapToGrid w:val="0"/>
              <w:spacing w:line="440" w:lineRule="atLeast"/>
              <w:jc w:val="center"/>
              <w:rPr>
                <w:rFonts w:hAnsi="宋体"/>
                <w:sz w:val="22"/>
                <w:szCs w:val="22"/>
                <w:highlight w:val="none"/>
              </w:rPr>
            </w:pPr>
            <w:r>
              <w:rPr>
                <w:rFonts w:hint="eastAsia" w:hAnsi="宋体"/>
                <w:sz w:val="22"/>
                <w:szCs w:val="22"/>
                <w:highlight w:val="none"/>
              </w:rPr>
              <w:t>合同金额</w:t>
            </w:r>
          </w:p>
        </w:tc>
        <w:tc>
          <w:tcPr>
            <w:tcW w:w="1635" w:type="dxa"/>
          </w:tcPr>
          <w:p>
            <w:pPr>
              <w:pStyle w:val="28"/>
              <w:snapToGrid w:val="0"/>
              <w:spacing w:line="440" w:lineRule="atLeast"/>
              <w:jc w:val="center"/>
              <w:rPr>
                <w:rFonts w:hAnsi="宋体"/>
                <w:sz w:val="22"/>
                <w:szCs w:val="22"/>
                <w:highlight w:val="none"/>
              </w:rPr>
            </w:pPr>
            <w:r>
              <w:rPr>
                <w:rFonts w:hint="eastAsia" w:hAnsi="宋体"/>
                <w:sz w:val="22"/>
                <w:szCs w:val="22"/>
                <w:highlight w:val="none"/>
              </w:rPr>
              <w:t>联系人</w:t>
            </w:r>
          </w:p>
        </w:tc>
        <w:tc>
          <w:tcPr>
            <w:tcW w:w="1636" w:type="dxa"/>
          </w:tcPr>
          <w:p>
            <w:pPr>
              <w:pStyle w:val="28"/>
              <w:snapToGrid w:val="0"/>
              <w:spacing w:line="440" w:lineRule="atLeast"/>
              <w:jc w:val="center"/>
              <w:rPr>
                <w:rFonts w:hAnsi="宋体"/>
                <w:sz w:val="22"/>
                <w:szCs w:val="22"/>
                <w:highlight w:val="none"/>
              </w:rPr>
            </w:pPr>
            <w:r>
              <w:rPr>
                <w:rFonts w:hint="eastAsia" w:hAnsi="宋体"/>
                <w:sz w:val="22"/>
                <w:szCs w:val="22"/>
                <w:highlight w:val="none"/>
              </w:rPr>
              <w:t>联系电话</w:t>
            </w:r>
          </w:p>
        </w:tc>
        <w:tc>
          <w:tcPr>
            <w:tcW w:w="1636" w:type="dxa"/>
          </w:tcPr>
          <w:p>
            <w:pPr>
              <w:pStyle w:val="28"/>
              <w:snapToGrid w:val="0"/>
              <w:spacing w:line="440" w:lineRule="atLeast"/>
              <w:jc w:val="center"/>
              <w:rPr>
                <w:rFonts w:hAnsi="宋体"/>
                <w:sz w:val="22"/>
                <w:szCs w:val="22"/>
                <w:highlight w:val="none"/>
              </w:rPr>
            </w:pPr>
            <w:r>
              <w:rPr>
                <w:rFonts w:hint="eastAsia" w:hAnsi="宋体"/>
                <w:sz w:val="22"/>
                <w:szCs w:val="22"/>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pPr>
              <w:pStyle w:val="28"/>
              <w:snapToGrid w:val="0"/>
              <w:spacing w:line="440" w:lineRule="atLeast"/>
              <w:rPr>
                <w:rFonts w:hAnsi="宋体"/>
                <w:sz w:val="22"/>
                <w:szCs w:val="22"/>
                <w:highlight w:val="none"/>
              </w:rPr>
            </w:pPr>
          </w:p>
        </w:tc>
        <w:tc>
          <w:tcPr>
            <w:tcW w:w="1276" w:type="dxa"/>
            <w:tcBorders>
              <w:right w:val="single" w:color="000000" w:sz="4" w:space="0"/>
            </w:tcBorders>
          </w:tcPr>
          <w:p>
            <w:pPr>
              <w:pStyle w:val="28"/>
              <w:snapToGrid w:val="0"/>
              <w:spacing w:line="440" w:lineRule="atLeast"/>
              <w:rPr>
                <w:rFonts w:hAnsi="宋体"/>
                <w:sz w:val="22"/>
                <w:szCs w:val="22"/>
                <w:highlight w:val="none"/>
              </w:rPr>
            </w:pPr>
          </w:p>
        </w:tc>
        <w:tc>
          <w:tcPr>
            <w:tcW w:w="1360" w:type="dxa"/>
            <w:tcBorders>
              <w:left w:val="single" w:color="000000" w:sz="4" w:space="0"/>
            </w:tcBorders>
          </w:tcPr>
          <w:p>
            <w:pPr>
              <w:pStyle w:val="28"/>
              <w:snapToGrid w:val="0"/>
              <w:spacing w:line="440" w:lineRule="atLeast"/>
              <w:rPr>
                <w:rFonts w:hAnsi="宋体"/>
                <w:sz w:val="22"/>
                <w:szCs w:val="22"/>
                <w:highlight w:val="none"/>
              </w:rPr>
            </w:pPr>
          </w:p>
        </w:tc>
        <w:tc>
          <w:tcPr>
            <w:tcW w:w="1568" w:type="dxa"/>
          </w:tcPr>
          <w:p>
            <w:pPr>
              <w:pStyle w:val="28"/>
              <w:snapToGrid w:val="0"/>
              <w:spacing w:line="440" w:lineRule="atLeast"/>
              <w:rPr>
                <w:rFonts w:hAnsi="宋体"/>
                <w:sz w:val="22"/>
                <w:szCs w:val="22"/>
                <w:highlight w:val="none"/>
              </w:rPr>
            </w:pPr>
          </w:p>
        </w:tc>
        <w:tc>
          <w:tcPr>
            <w:tcW w:w="1635"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709" w:type="dxa"/>
          </w:tcPr>
          <w:p>
            <w:pPr>
              <w:pStyle w:val="28"/>
              <w:snapToGrid w:val="0"/>
              <w:spacing w:line="440" w:lineRule="atLeast"/>
              <w:rPr>
                <w:rFonts w:hAnsi="宋体"/>
                <w:sz w:val="22"/>
                <w:szCs w:val="22"/>
                <w:highlight w:val="none"/>
              </w:rPr>
            </w:pPr>
          </w:p>
        </w:tc>
        <w:tc>
          <w:tcPr>
            <w:tcW w:w="1276" w:type="dxa"/>
            <w:tcBorders>
              <w:right w:val="single" w:color="000000" w:sz="4" w:space="0"/>
            </w:tcBorders>
          </w:tcPr>
          <w:p>
            <w:pPr>
              <w:pStyle w:val="28"/>
              <w:snapToGrid w:val="0"/>
              <w:spacing w:line="440" w:lineRule="atLeast"/>
              <w:rPr>
                <w:rFonts w:hAnsi="宋体"/>
                <w:sz w:val="22"/>
                <w:szCs w:val="22"/>
                <w:highlight w:val="none"/>
              </w:rPr>
            </w:pPr>
          </w:p>
        </w:tc>
        <w:tc>
          <w:tcPr>
            <w:tcW w:w="1360" w:type="dxa"/>
            <w:tcBorders>
              <w:left w:val="single" w:color="000000" w:sz="4" w:space="0"/>
            </w:tcBorders>
          </w:tcPr>
          <w:p>
            <w:pPr>
              <w:pStyle w:val="28"/>
              <w:snapToGrid w:val="0"/>
              <w:spacing w:line="440" w:lineRule="atLeast"/>
              <w:rPr>
                <w:rFonts w:hAnsi="宋体"/>
                <w:sz w:val="22"/>
                <w:szCs w:val="22"/>
                <w:highlight w:val="none"/>
              </w:rPr>
            </w:pPr>
          </w:p>
        </w:tc>
        <w:tc>
          <w:tcPr>
            <w:tcW w:w="1568" w:type="dxa"/>
          </w:tcPr>
          <w:p>
            <w:pPr>
              <w:pStyle w:val="28"/>
              <w:snapToGrid w:val="0"/>
              <w:spacing w:line="440" w:lineRule="atLeast"/>
              <w:rPr>
                <w:rFonts w:hAnsi="宋体"/>
                <w:sz w:val="22"/>
                <w:szCs w:val="22"/>
                <w:highlight w:val="none"/>
              </w:rPr>
            </w:pPr>
          </w:p>
        </w:tc>
        <w:tc>
          <w:tcPr>
            <w:tcW w:w="1635"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rPr>
                <w:rFonts w:hAnsi="宋体"/>
                <w:sz w:val="22"/>
                <w:szCs w:val="22"/>
                <w:highlight w:val="none"/>
              </w:rPr>
            </w:pPr>
          </w:p>
        </w:tc>
        <w:tc>
          <w:tcPr>
            <w:tcW w:w="1276" w:type="dxa"/>
            <w:tcBorders>
              <w:right w:val="single" w:color="000000" w:sz="4" w:space="0"/>
            </w:tcBorders>
          </w:tcPr>
          <w:p>
            <w:pPr>
              <w:pStyle w:val="28"/>
              <w:snapToGrid w:val="0"/>
              <w:spacing w:line="440" w:lineRule="atLeast"/>
              <w:rPr>
                <w:rFonts w:hAnsi="宋体"/>
                <w:sz w:val="22"/>
                <w:szCs w:val="22"/>
                <w:highlight w:val="none"/>
              </w:rPr>
            </w:pPr>
          </w:p>
        </w:tc>
        <w:tc>
          <w:tcPr>
            <w:tcW w:w="1360" w:type="dxa"/>
            <w:tcBorders>
              <w:left w:val="single" w:color="000000" w:sz="4" w:space="0"/>
            </w:tcBorders>
          </w:tcPr>
          <w:p>
            <w:pPr>
              <w:pStyle w:val="28"/>
              <w:snapToGrid w:val="0"/>
              <w:spacing w:line="440" w:lineRule="atLeast"/>
              <w:rPr>
                <w:rFonts w:hAnsi="宋体"/>
                <w:sz w:val="22"/>
                <w:szCs w:val="22"/>
                <w:highlight w:val="none"/>
              </w:rPr>
            </w:pPr>
          </w:p>
        </w:tc>
        <w:tc>
          <w:tcPr>
            <w:tcW w:w="1568" w:type="dxa"/>
          </w:tcPr>
          <w:p>
            <w:pPr>
              <w:pStyle w:val="28"/>
              <w:snapToGrid w:val="0"/>
              <w:spacing w:line="440" w:lineRule="atLeast"/>
              <w:rPr>
                <w:rFonts w:hAnsi="宋体"/>
                <w:sz w:val="22"/>
                <w:szCs w:val="22"/>
                <w:highlight w:val="none"/>
              </w:rPr>
            </w:pPr>
          </w:p>
        </w:tc>
        <w:tc>
          <w:tcPr>
            <w:tcW w:w="1635"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rPr>
                <w:rFonts w:hAnsi="宋体"/>
                <w:sz w:val="22"/>
                <w:szCs w:val="22"/>
                <w:highlight w:val="none"/>
              </w:rPr>
            </w:pPr>
          </w:p>
        </w:tc>
        <w:tc>
          <w:tcPr>
            <w:tcW w:w="1276" w:type="dxa"/>
            <w:tcBorders>
              <w:right w:val="single" w:color="000000" w:sz="4" w:space="0"/>
            </w:tcBorders>
          </w:tcPr>
          <w:p>
            <w:pPr>
              <w:pStyle w:val="28"/>
              <w:snapToGrid w:val="0"/>
              <w:spacing w:line="440" w:lineRule="atLeast"/>
              <w:rPr>
                <w:rFonts w:hAnsi="宋体"/>
                <w:sz w:val="22"/>
                <w:szCs w:val="22"/>
                <w:highlight w:val="none"/>
              </w:rPr>
            </w:pPr>
          </w:p>
        </w:tc>
        <w:tc>
          <w:tcPr>
            <w:tcW w:w="1360" w:type="dxa"/>
            <w:tcBorders>
              <w:left w:val="single" w:color="000000" w:sz="4" w:space="0"/>
            </w:tcBorders>
          </w:tcPr>
          <w:p>
            <w:pPr>
              <w:pStyle w:val="28"/>
              <w:snapToGrid w:val="0"/>
              <w:spacing w:line="440" w:lineRule="atLeast"/>
              <w:rPr>
                <w:rFonts w:hAnsi="宋体"/>
                <w:sz w:val="22"/>
                <w:szCs w:val="22"/>
                <w:highlight w:val="none"/>
              </w:rPr>
            </w:pPr>
          </w:p>
        </w:tc>
        <w:tc>
          <w:tcPr>
            <w:tcW w:w="1568" w:type="dxa"/>
          </w:tcPr>
          <w:p>
            <w:pPr>
              <w:pStyle w:val="28"/>
              <w:snapToGrid w:val="0"/>
              <w:spacing w:line="440" w:lineRule="atLeast"/>
              <w:rPr>
                <w:rFonts w:hAnsi="宋体"/>
                <w:sz w:val="22"/>
                <w:szCs w:val="22"/>
                <w:highlight w:val="none"/>
              </w:rPr>
            </w:pPr>
          </w:p>
        </w:tc>
        <w:tc>
          <w:tcPr>
            <w:tcW w:w="1635"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709" w:type="dxa"/>
          </w:tcPr>
          <w:p>
            <w:pPr>
              <w:pStyle w:val="28"/>
              <w:snapToGrid w:val="0"/>
              <w:spacing w:line="440" w:lineRule="atLeast"/>
              <w:rPr>
                <w:rFonts w:hAnsi="宋体"/>
                <w:sz w:val="22"/>
                <w:szCs w:val="22"/>
                <w:highlight w:val="none"/>
              </w:rPr>
            </w:pPr>
          </w:p>
        </w:tc>
        <w:tc>
          <w:tcPr>
            <w:tcW w:w="1276" w:type="dxa"/>
            <w:tcBorders>
              <w:right w:val="single" w:color="000000" w:sz="4" w:space="0"/>
            </w:tcBorders>
          </w:tcPr>
          <w:p>
            <w:pPr>
              <w:pStyle w:val="28"/>
              <w:snapToGrid w:val="0"/>
              <w:spacing w:line="440" w:lineRule="atLeast"/>
              <w:rPr>
                <w:rFonts w:hAnsi="宋体"/>
                <w:sz w:val="22"/>
                <w:szCs w:val="22"/>
                <w:highlight w:val="none"/>
              </w:rPr>
            </w:pPr>
          </w:p>
        </w:tc>
        <w:tc>
          <w:tcPr>
            <w:tcW w:w="1360" w:type="dxa"/>
            <w:tcBorders>
              <w:left w:val="single" w:color="000000" w:sz="4" w:space="0"/>
            </w:tcBorders>
          </w:tcPr>
          <w:p>
            <w:pPr>
              <w:pStyle w:val="28"/>
              <w:snapToGrid w:val="0"/>
              <w:spacing w:line="440" w:lineRule="atLeast"/>
              <w:rPr>
                <w:rFonts w:hAnsi="宋体"/>
                <w:sz w:val="22"/>
                <w:szCs w:val="22"/>
                <w:highlight w:val="none"/>
              </w:rPr>
            </w:pPr>
          </w:p>
        </w:tc>
        <w:tc>
          <w:tcPr>
            <w:tcW w:w="1568" w:type="dxa"/>
          </w:tcPr>
          <w:p>
            <w:pPr>
              <w:pStyle w:val="28"/>
              <w:snapToGrid w:val="0"/>
              <w:spacing w:line="440" w:lineRule="atLeast"/>
              <w:rPr>
                <w:rFonts w:hAnsi="宋体"/>
                <w:sz w:val="22"/>
                <w:szCs w:val="22"/>
                <w:highlight w:val="none"/>
              </w:rPr>
            </w:pPr>
          </w:p>
        </w:tc>
        <w:tc>
          <w:tcPr>
            <w:tcW w:w="1635"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rPr>
                <w:rFonts w:hAnsi="宋体"/>
                <w:sz w:val="22"/>
                <w:szCs w:val="22"/>
                <w:highlight w:val="none"/>
              </w:rPr>
            </w:pPr>
          </w:p>
        </w:tc>
        <w:tc>
          <w:tcPr>
            <w:tcW w:w="1276" w:type="dxa"/>
            <w:tcBorders>
              <w:right w:val="single" w:color="000000" w:sz="4" w:space="0"/>
            </w:tcBorders>
          </w:tcPr>
          <w:p>
            <w:pPr>
              <w:pStyle w:val="28"/>
              <w:snapToGrid w:val="0"/>
              <w:spacing w:line="440" w:lineRule="atLeast"/>
              <w:rPr>
                <w:rFonts w:hAnsi="宋体"/>
                <w:sz w:val="22"/>
                <w:szCs w:val="22"/>
                <w:highlight w:val="none"/>
              </w:rPr>
            </w:pPr>
          </w:p>
        </w:tc>
        <w:tc>
          <w:tcPr>
            <w:tcW w:w="1360" w:type="dxa"/>
            <w:tcBorders>
              <w:left w:val="single" w:color="000000" w:sz="4" w:space="0"/>
            </w:tcBorders>
          </w:tcPr>
          <w:p>
            <w:pPr>
              <w:pStyle w:val="28"/>
              <w:snapToGrid w:val="0"/>
              <w:spacing w:line="440" w:lineRule="atLeast"/>
              <w:rPr>
                <w:rFonts w:hAnsi="宋体"/>
                <w:sz w:val="22"/>
                <w:szCs w:val="22"/>
                <w:highlight w:val="none"/>
              </w:rPr>
            </w:pPr>
          </w:p>
        </w:tc>
        <w:tc>
          <w:tcPr>
            <w:tcW w:w="1568" w:type="dxa"/>
          </w:tcPr>
          <w:p>
            <w:pPr>
              <w:pStyle w:val="28"/>
              <w:snapToGrid w:val="0"/>
              <w:spacing w:line="440" w:lineRule="atLeast"/>
              <w:rPr>
                <w:rFonts w:hAnsi="宋体"/>
                <w:sz w:val="22"/>
                <w:szCs w:val="22"/>
                <w:highlight w:val="none"/>
              </w:rPr>
            </w:pPr>
          </w:p>
        </w:tc>
        <w:tc>
          <w:tcPr>
            <w:tcW w:w="1635"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rPr>
                <w:rFonts w:hAnsi="宋体"/>
                <w:sz w:val="22"/>
                <w:szCs w:val="22"/>
                <w:highlight w:val="none"/>
              </w:rPr>
            </w:pPr>
          </w:p>
        </w:tc>
        <w:tc>
          <w:tcPr>
            <w:tcW w:w="1276" w:type="dxa"/>
            <w:tcBorders>
              <w:right w:val="single" w:color="000000" w:sz="4" w:space="0"/>
            </w:tcBorders>
          </w:tcPr>
          <w:p>
            <w:pPr>
              <w:pStyle w:val="28"/>
              <w:snapToGrid w:val="0"/>
              <w:spacing w:line="440" w:lineRule="atLeast"/>
              <w:rPr>
                <w:rFonts w:hAnsi="宋体"/>
                <w:sz w:val="22"/>
                <w:szCs w:val="22"/>
                <w:highlight w:val="none"/>
              </w:rPr>
            </w:pPr>
          </w:p>
        </w:tc>
        <w:tc>
          <w:tcPr>
            <w:tcW w:w="1360" w:type="dxa"/>
            <w:tcBorders>
              <w:left w:val="single" w:color="000000" w:sz="4" w:space="0"/>
            </w:tcBorders>
          </w:tcPr>
          <w:p>
            <w:pPr>
              <w:pStyle w:val="28"/>
              <w:snapToGrid w:val="0"/>
              <w:spacing w:line="440" w:lineRule="atLeast"/>
              <w:rPr>
                <w:rFonts w:hAnsi="宋体"/>
                <w:sz w:val="22"/>
                <w:szCs w:val="22"/>
                <w:highlight w:val="none"/>
              </w:rPr>
            </w:pPr>
          </w:p>
        </w:tc>
        <w:tc>
          <w:tcPr>
            <w:tcW w:w="1568" w:type="dxa"/>
          </w:tcPr>
          <w:p>
            <w:pPr>
              <w:pStyle w:val="28"/>
              <w:snapToGrid w:val="0"/>
              <w:spacing w:line="440" w:lineRule="atLeast"/>
              <w:rPr>
                <w:rFonts w:hAnsi="宋体"/>
                <w:sz w:val="22"/>
                <w:szCs w:val="22"/>
                <w:highlight w:val="none"/>
              </w:rPr>
            </w:pPr>
          </w:p>
        </w:tc>
        <w:tc>
          <w:tcPr>
            <w:tcW w:w="1635"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709" w:type="dxa"/>
          </w:tcPr>
          <w:p>
            <w:pPr>
              <w:pStyle w:val="28"/>
              <w:snapToGrid w:val="0"/>
              <w:spacing w:line="440" w:lineRule="atLeast"/>
              <w:rPr>
                <w:rFonts w:hAnsi="宋体"/>
                <w:sz w:val="22"/>
                <w:szCs w:val="22"/>
                <w:highlight w:val="none"/>
              </w:rPr>
            </w:pPr>
          </w:p>
        </w:tc>
        <w:tc>
          <w:tcPr>
            <w:tcW w:w="1276" w:type="dxa"/>
            <w:tcBorders>
              <w:right w:val="single" w:color="000000" w:sz="4" w:space="0"/>
            </w:tcBorders>
          </w:tcPr>
          <w:p>
            <w:pPr>
              <w:pStyle w:val="28"/>
              <w:snapToGrid w:val="0"/>
              <w:spacing w:line="440" w:lineRule="atLeast"/>
              <w:rPr>
                <w:rFonts w:hAnsi="宋体"/>
                <w:sz w:val="22"/>
                <w:szCs w:val="22"/>
                <w:highlight w:val="none"/>
              </w:rPr>
            </w:pPr>
          </w:p>
        </w:tc>
        <w:tc>
          <w:tcPr>
            <w:tcW w:w="1360" w:type="dxa"/>
            <w:tcBorders>
              <w:left w:val="single" w:color="000000" w:sz="4" w:space="0"/>
            </w:tcBorders>
          </w:tcPr>
          <w:p>
            <w:pPr>
              <w:pStyle w:val="28"/>
              <w:snapToGrid w:val="0"/>
              <w:spacing w:line="440" w:lineRule="atLeast"/>
              <w:rPr>
                <w:rFonts w:hAnsi="宋体"/>
                <w:sz w:val="22"/>
                <w:szCs w:val="22"/>
                <w:highlight w:val="none"/>
              </w:rPr>
            </w:pPr>
          </w:p>
        </w:tc>
        <w:tc>
          <w:tcPr>
            <w:tcW w:w="1568" w:type="dxa"/>
          </w:tcPr>
          <w:p>
            <w:pPr>
              <w:pStyle w:val="28"/>
              <w:snapToGrid w:val="0"/>
              <w:spacing w:line="440" w:lineRule="atLeast"/>
              <w:rPr>
                <w:rFonts w:hAnsi="宋体"/>
                <w:sz w:val="22"/>
                <w:szCs w:val="22"/>
                <w:highlight w:val="none"/>
              </w:rPr>
            </w:pPr>
          </w:p>
        </w:tc>
        <w:tc>
          <w:tcPr>
            <w:tcW w:w="1635"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rPr>
                <w:rFonts w:hAnsi="宋体"/>
                <w:sz w:val="22"/>
                <w:szCs w:val="22"/>
                <w:highlight w:val="none"/>
              </w:rPr>
            </w:pPr>
          </w:p>
        </w:tc>
        <w:tc>
          <w:tcPr>
            <w:tcW w:w="1276" w:type="dxa"/>
            <w:tcBorders>
              <w:right w:val="single" w:color="000000" w:sz="4" w:space="0"/>
            </w:tcBorders>
          </w:tcPr>
          <w:p>
            <w:pPr>
              <w:pStyle w:val="28"/>
              <w:snapToGrid w:val="0"/>
              <w:spacing w:line="440" w:lineRule="atLeast"/>
              <w:rPr>
                <w:rFonts w:hAnsi="宋体"/>
                <w:sz w:val="22"/>
                <w:szCs w:val="22"/>
                <w:highlight w:val="none"/>
              </w:rPr>
            </w:pPr>
          </w:p>
        </w:tc>
        <w:tc>
          <w:tcPr>
            <w:tcW w:w="1360" w:type="dxa"/>
            <w:tcBorders>
              <w:left w:val="single" w:color="000000" w:sz="4" w:space="0"/>
            </w:tcBorders>
          </w:tcPr>
          <w:p>
            <w:pPr>
              <w:pStyle w:val="28"/>
              <w:snapToGrid w:val="0"/>
              <w:spacing w:line="440" w:lineRule="atLeast"/>
              <w:rPr>
                <w:rFonts w:hAnsi="宋体"/>
                <w:sz w:val="22"/>
                <w:szCs w:val="22"/>
                <w:highlight w:val="none"/>
              </w:rPr>
            </w:pPr>
          </w:p>
        </w:tc>
        <w:tc>
          <w:tcPr>
            <w:tcW w:w="1568" w:type="dxa"/>
          </w:tcPr>
          <w:p>
            <w:pPr>
              <w:pStyle w:val="28"/>
              <w:snapToGrid w:val="0"/>
              <w:spacing w:line="440" w:lineRule="atLeast"/>
              <w:rPr>
                <w:rFonts w:hAnsi="宋体"/>
                <w:sz w:val="22"/>
                <w:szCs w:val="22"/>
                <w:highlight w:val="none"/>
              </w:rPr>
            </w:pPr>
          </w:p>
        </w:tc>
        <w:tc>
          <w:tcPr>
            <w:tcW w:w="1635"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rPr>
                <w:rFonts w:hAnsi="宋体"/>
                <w:sz w:val="22"/>
                <w:szCs w:val="22"/>
                <w:highlight w:val="none"/>
              </w:rPr>
            </w:pPr>
          </w:p>
        </w:tc>
        <w:tc>
          <w:tcPr>
            <w:tcW w:w="1276" w:type="dxa"/>
            <w:tcBorders>
              <w:right w:val="single" w:color="000000" w:sz="4" w:space="0"/>
            </w:tcBorders>
          </w:tcPr>
          <w:p>
            <w:pPr>
              <w:pStyle w:val="28"/>
              <w:snapToGrid w:val="0"/>
              <w:spacing w:line="440" w:lineRule="atLeast"/>
              <w:rPr>
                <w:rFonts w:hAnsi="宋体"/>
                <w:sz w:val="22"/>
                <w:szCs w:val="22"/>
                <w:highlight w:val="none"/>
              </w:rPr>
            </w:pPr>
          </w:p>
        </w:tc>
        <w:tc>
          <w:tcPr>
            <w:tcW w:w="1360" w:type="dxa"/>
            <w:tcBorders>
              <w:left w:val="single" w:color="000000" w:sz="4" w:space="0"/>
            </w:tcBorders>
          </w:tcPr>
          <w:p>
            <w:pPr>
              <w:pStyle w:val="28"/>
              <w:snapToGrid w:val="0"/>
              <w:spacing w:line="440" w:lineRule="atLeast"/>
              <w:rPr>
                <w:rFonts w:hAnsi="宋体"/>
                <w:sz w:val="22"/>
                <w:szCs w:val="22"/>
                <w:highlight w:val="none"/>
              </w:rPr>
            </w:pPr>
          </w:p>
        </w:tc>
        <w:tc>
          <w:tcPr>
            <w:tcW w:w="1568" w:type="dxa"/>
          </w:tcPr>
          <w:p>
            <w:pPr>
              <w:pStyle w:val="28"/>
              <w:snapToGrid w:val="0"/>
              <w:spacing w:line="440" w:lineRule="atLeast"/>
              <w:rPr>
                <w:rFonts w:hAnsi="宋体"/>
                <w:sz w:val="22"/>
                <w:szCs w:val="22"/>
                <w:highlight w:val="none"/>
              </w:rPr>
            </w:pPr>
          </w:p>
        </w:tc>
        <w:tc>
          <w:tcPr>
            <w:tcW w:w="1635"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709" w:type="dxa"/>
          </w:tcPr>
          <w:p>
            <w:pPr>
              <w:pStyle w:val="28"/>
              <w:snapToGrid w:val="0"/>
              <w:spacing w:line="440" w:lineRule="atLeast"/>
              <w:rPr>
                <w:rFonts w:hAnsi="宋体"/>
                <w:sz w:val="22"/>
                <w:szCs w:val="22"/>
                <w:highlight w:val="none"/>
              </w:rPr>
            </w:pPr>
          </w:p>
        </w:tc>
        <w:tc>
          <w:tcPr>
            <w:tcW w:w="1276" w:type="dxa"/>
            <w:tcBorders>
              <w:right w:val="single" w:color="000000" w:sz="4" w:space="0"/>
            </w:tcBorders>
          </w:tcPr>
          <w:p>
            <w:pPr>
              <w:pStyle w:val="28"/>
              <w:snapToGrid w:val="0"/>
              <w:spacing w:line="440" w:lineRule="atLeast"/>
              <w:rPr>
                <w:rFonts w:hAnsi="宋体"/>
                <w:sz w:val="22"/>
                <w:szCs w:val="22"/>
                <w:highlight w:val="none"/>
              </w:rPr>
            </w:pPr>
          </w:p>
        </w:tc>
        <w:tc>
          <w:tcPr>
            <w:tcW w:w="1360" w:type="dxa"/>
            <w:tcBorders>
              <w:left w:val="single" w:color="000000" w:sz="4" w:space="0"/>
            </w:tcBorders>
          </w:tcPr>
          <w:p>
            <w:pPr>
              <w:pStyle w:val="28"/>
              <w:snapToGrid w:val="0"/>
              <w:spacing w:line="440" w:lineRule="atLeast"/>
              <w:rPr>
                <w:rFonts w:hAnsi="宋体"/>
                <w:sz w:val="22"/>
                <w:szCs w:val="22"/>
                <w:highlight w:val="none"/>
              </w:rPr>
            </w:pPr>
          </w:p>
        </w:tc>
        <w:tc>
          <w:tcPr>
            <w:tcW w:w="1568" w:type="dxa"/>
          </w:tcPr>
          <w:p>
            <w:pPr>
              <w:pStyle w:val="28"/>
              <w:snapToGrid w:val="0"/>
              <w:spacing w:line="440" w:lineRule="atLeast"/>
              <w:rPr>
                <w:rFonts w:hAnsi="宋体"/>
                <w:sz w:val="22"/>
                <w:szCs w:val="22"/>
                <w:highlight w:val="none"/>
              </w:rPr>
            </w:pPr>
          </w:p>
        </w:tc>
        <w:tc>
          <w:tcPr>
            <w:tcW w:w="1635"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c>
          <w:tcPr>
            <w:tcW w:w="1636" w:type="dxa"/>
          </w:tcPr>
          <w:p>
            <w:pPr>
              <w:pStyle w:val="28"/>
              <w:snapToGrid w:val="0"/>
              <w:spacing w:line="440" w:lineRule="atLeast"/>
              <w:rPr>
                <w:rFonts w:hAnsi="宋体"/>
                <w:sz w:val="22"/>
                <w:szCs w:val="22"/>
                <w:highlight w:val="none"/>
              </w:rPr>
            </w:pPr>
          </w:p>
        </w:tc>
      </w:tr>
    </w:tbl>
    <w:p>
      <w:pPr>
        <w:pStyle w:val="28"/>
        <w:spacing w:line="440" w:lineRule="atLeast"/>
        <w:rPr>
          <w:rFonts w:hAnsi="宋体" w:cs="Arial"/>
          <w:bCs/>
          <w:sz w:val="22"/>
          <w:szCs w:val="22"/>
          <w:highlight w:val="none"/>
        </w:rPr>
      </w:pPr>
      <w:r>
        <w:rPr>
          <w:rFonts w:hint="eastAsia" w:hAnsi="宋体" w:cs="Arial"/>
          <w:bCs/>
          <w:sz w:val="22"/>
          <w:szCs w:val="22"/>
          <w:highlight w:val="none"/>
        </w:rPr>
        <w:t>说明：1、表后提供相关证明材料，不允许只提供此表。</w:t>
      </w:r>
    </w:p>
    <w:p>
      <w:pPr>
        <w:pStyle w:val="28"/>
        <w:spacing w:line="440" w:lineRule="atLeast"/>
        <w:ind w:firstLine="663" w:firstLineChars="300"/>
        <w:rPr>
          <w:rFonts w:hAnsi="宋体" w:cs="Arial"/>
          <w:bCs/>
          <w:sz w:val="36"/>
          <w:szCs w:val="36"/>
          <w:highlight w:val="none"/>
        </w:rPr>
      </w:pPr>
      <w:r>
        <w:rPr>
          <w:rFonts w:hint="eastAsia" w:hAnsi="宋体" w:cs="Arial"/>
          <w:bCs/>
          <w:sz w:val="22"/>
          <w:szCs w:val="22"/>
          <w:highlight w:val="none"/>
        </w:rPr>
        <w:t>2、表格可以延续。</w:t>
      </w:r>
    </w:p>
    <w:p>
      <w:pPr>
        <w:pStyle w:val="28"/>
        <w:spacing w:line="440" w:lineRule="atLeast"/>
        <w:jc w:val="center"/>
        <w:rPr>
          <w:rFonts w:hAnsi="宋体" w:cs="Arial"/>
          <w:bCs/>
          <w:sz w:val="36"/>
          <w:szCs w:val="36"/>
          <w:highlight w:val="none"/>
        </w:rPr>
      </w:pPr>
    </w:p>
    <w:p>
      <w:pPr>
        <w:autoSpaceDE w:val="0"/>
        <w:autoSpaceDN w:val="0"/>
        <w:adjustRightInd w:val="0"/>
        <w:spacing w:line="440" w:lineRule="atLeast"/>
        <w:ind w:firstLine="442" w:firstLineChars="201"/>
        <w:rPr>
          <w:rFonts w:ascii="宋体" w:hAnsi="宋体"/>
          <w:kern w:val="0"/>
          <w:sz w:val="22"/>
          <w:szCs w:val="20"/>
          <w:highlight w:val="none"/>
          <w:lang w:val="zh-CN"/>
        </w:rPr>
      </w:pPr>
      <w:r>
        <w:rPr>
          <w:rFonts w:hint="eastAsia" w:ascii="宋体" w:hAnsi="宋体"/>
          <w:sz w:val="22"/>
          <w:szCs w:val="22"/>
          <w:highlight w:val="none"/>
          <w:lang w:val="zh-CN"/>
        </w:rPr>
        <w:t>投标供应商（盖章）</w:t>
      </w:r>
      <w:r>
        <w:rPr>
          <w:rFonts w:hint="eastAsia" w:ascii="宋体" w:hAnsi="宋体"/>
          <w:kern w:val="0"/>
          <w:sz w:val="22"/>
          <w:szCs w:val="20"/>
          <w:highlight w:val="none"/>
          <w:lang w:val="zh-CN"/>
        </w:rPr>
        <w:t>：</w:t>
      </w:r>
    </w:p>
    <w:p>
      <w:pPr>
        <w:autoSpaceDE w:val="0"/>
        <w:autoSpaceDN w:val="0"/>
        <w:adjustRightInd w:val="0"/>
        <w:spacing w:line="440" w:lineRule="atLeast"/>
        <w:ind w:firstLine="442" w:firstLineChars="201"/>
        <w:rPr>
          <w:rFonts w:ascii="宋体" w:hAnsi="宋体"/>
          <w:kern w:val="0"/>
          <w:sz w:val="22"/>
          <w:szCs w:val="20"/>
          <w:highlight w:val="none"/>
          <w:lang w:val="zh-CN"/>
        </w:rPr>
      </w:pPr>
      <w:r>
        <w:rPr>
          <w:rFonts w:hint="eastAsia" w:ascii="宋体" w:hAnsi="宋体"/>
          <w:kern w:val="0"/>
          <w:sz w:val="22"/>
          <w:szCs w:val="20"/>
          <w:highlight w:val="none"/>
          <w:lang w:val="zh-CN"/>
        </w:rPr>
        <w:t>法定代表人或授权代表（签字或盖章）：</w:t>
      </w:r>
    </w:p>
    <w:p>
      <w:pPr>
        <w:autoSpaceDE w:val="0"/>
        <w:autoSpaceDN w:val="0"/>
        <w:adjustRightInd w:val="0"/>
        <w:snapToGrid w:val="0"/>
        <w:spacing w:line="480" w:lineRule="atLeast"/>
        <w:ind w:firstLine="440" w:firstLineChars="200"/>
        <w:jc w:val="left"/>
        <w:rPr>
          <w:rFonts w:ascii="宋体" w:hAnsi="宋体" w:cs="仿宋_GB2312"/>
          <w:sz w:val="22"/>
          <w:highlight w:val="none"/>
          <w:lang w:val="zh-CN"/>
        </w:rPr>
      </w:pPr>
      <w:r>
        <w:rPr>
          <w:rFonts w:hint="eastAsia" w:ascii="宋体" w:hAnsi="宋体"/>
          <w:kern w:val="0"/>
          <w:sz w:val="22"/>
          <w:szCs w:val="20"/>
          <w:highlight w:val="none"/>
          <w:lang w:val="zh-CN"/>
        </w:rPr>
        <w:t>日期：</w:t>
      </w:r>
    </w:p>
    <w:p>
      <w:pPr>
        <w:pStyle w:val="28"/>
        <w:spacing w:line="440" w:lineRule="atLeast"/>
        <w:jc w:val="center"/>
        <w:rPr>
          <w:rFonts w:hAnsi="宋体" w:cs="Arial"/>
          <w:bCs/>
          <w:sz w:val="36"/>
          <w:szCs w:val="36"/>
          <w:highlight w:val="none"/>
        </w:rPr>
      </w:pPr>
    </w:p>
    <w:p>
      <w:pPr>
        <w:pStyle w:val="28"/>
        <w:spacing w:line="440" w:lineRule="atLeast"/>
        <w:jc w:val="center"/>
        <w:rPr>
          <w:rFonts w:hAnsi="宋体" w:cs="Arial"/>
          <w:bCs/>
          <w:sz w:val="36"/>
          <w:szCs w:val="36"/>
          <w:highlight w:val="none"/>
        </w:rPr>
      </w:pPr>
    </w:p>
    <w:p>
      <w:pPr>
        <w:pStyle w:val="28"/>
        <w:spacing w:line="440" w:lineRule="atLeast"/>
        <w:rPr>
          <w:rFonts w:hAnsi="宋体" w:cs="Arial"/>
          <w:bCs/>
          <w:sz w:val="36"/>
          <w:szCs w:val="36"/>
          <w:highlight w:val="none"/>
        </w:rPr>
      </w:pPr>
    </w:p>
    <w:p>
      <w:pPr>
        <w:pStyle w:val="28"/>
        <w:snapToGrid w:val="0"/>
        <w:spacing w:line="440" w:lineRule="atLeast"/>
        <w:outlineLvl w:val="1"/>
        <w:rPr>
          <w:rFonts w:hAnsi="宋体"/>
          <w:sz w:val="30"/>
          <w:szCs w:val="30"/>
          <w:highlight w:val="none"/>
        </w:rPr>
      </w:pPr>
      <w:r>
        <w:rPr>
          <w:rFonts w:hAnsi="宋体" w:cs="Arial"/>
          <w:bCs/>
          <w:sz w:val="22"/>
          <w:szCs w:val="22"/>
          <w:highlight w:val="none"/>
        </w:rPr>
        <w:br w:type="page"/>
      </w:r>
      <w:bookmarkStart w:id="45" w:name="_Toc101192068"/>
      <w:r>
        <w:rPr>
          <w:rFonts w:hAnsi="宋体"/>
          <w:sz w:val="30"/>
          <w:highlight w:val="none"/>
        </w:rPr>
        <w:t>附件</w:t>
      </w:r>
      <w:bookmarkEnd w:id="45"/>
      <w:r>
        <w:rPr>
          <w:rFonts w:hint="eastAsia" w:hAnsi="宋体"/>
          <w:sz w:val="30"/>
          <w:highlight w:val="none"/>
        </w:rPr>
        <w:t>六</w:t>
      </w:r>
    </w:p>
    <w:p>
      <w:pPr>
        <w:pStyle w:val="28"/>
        <w:snapToGrid w:val="0"/>
        <w:spacing w:line="440" w:lineRule="atLeast"/>
        <w:ind w:firstLine="440"/>
        <w:jc w:val="center"/>
        <w:outlineLvl w:val="1"/>
        <w:rPr>
          <w:rFonts w:hAnsi="宋体" w:cs="Arial"/>
          <w:bCs/>
          <w:sz w:val="36"/>
          <w:szCs w:val="36"/>
          <w:highlight w:val="none"/>
          <w:lang w:val="zh-CN"/>
        </w:rPr>
      </w:pPr>
      <w:bookmarkStart w:id="46" w:name="_Toc101192069"/>
      <w:r>
        <w:rPr>
          <w:rFonts w:hAnsi="宋体" w:cs="Arial"/>
          <w:bCs/>
          <w:sz w:val="36"/>
          <w:szCs w:val="36"/>
          <w:highlight w:val="none"/>
          <w:lang w:val="zh-CN"/>
        </w:rPr>
        <w:t>人员配置情况表</w:t>
      </w:r>
      <w:bookmarkEnd w:id="46"/>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645"/>
        <w:gridCol w:w="755"/>
        <w:gridCol w:w="755"/>
        <w:gridCol w:w="755"/>
        <w:gridCol w:w="1133"/>
        <w:gridCol w:w="153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highlight w:val="none"/>
              </w:rPr>
            </w:pPr>
            <w:r>
              <w:rPr>
                <w:rFonts w:hint="eastAsia" w:ascii="宋体"/>
                <w:bCs/>
                <w:sz w:val="22"/>
                <w:highlight w:val="none"/>
              </w:rPr>
              <w:t>姓名</w:t>
            </w:r>
          </w:p>
        </w:tc>
        <w:tc>
          <w:tcPr>
            <w:tcW w:w="2645"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highlight w:val="none"/>
              </w:rPr>
            </w:pPr>
            <w:r>
              <w:rPr>
                <w:rFonts w:hint="eastAsia" w:ascii="宋体"/>
                <w:bCs/>
                <w:sz w:val="22"/>
                <w:highlight w:val="none"/>
              </w:rPr>
              <w:t>本项目主要工作</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highlight w:val="none"/>
              </w:rPr>
            </w:pPr>
            <w:r>
              <w:rPr>
                <w:rFonts w:hint="eastAsia" w:ascii="宋体"/>
                <w:bCs/>
                <w:sz w:val="22"/>
                <w:highlight w:val="none"/>
              </w:rPr>
              <w:t>年龄</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highlight w:val="none"/>
              </w:rPr>
            </w:pPr>
            <w:r>
              <w:rPr>
                <w:rFonts w:hint="eastAsia" w:ascii="宋体"/>
                <w:bCs/>
                <w:sz w:val="22"/>
                <w:highlight w:val="none"/>
              </w:rPr>
              <w:t>性别</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highlight w:val="none"/>
              </w:rPr>
            </w:pPr>
            <w:r>
              <w:rPr>
                <w:rFonts w:hint="eastAsia" w:ascii="宋体"/>
                <w:bCs/>
                <w:sz w:val="22"/>
                <w:highlight w:val="none"/>
              </w:rPr>
              <w:t>专业</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highlight w:val="none"/>
              </w:rPr>
            </w:pPr>
            <w:r>
              <w:rPr>
                <w:rFonts w:hint="eastAsia" w:ascii="宋体"/>
                <w:bCs/>
                <w:sz w:val="22"/>
                <w:highlight w:val="none"/>
              </w:rPr>
              <w:t>专业</w:t>
            </w:r>
          </w:p>
          <w:p>
            <w:pPr>
              <w:jc w:val="center"/>
              <w:rPr>
                <w:rFonts w:ascii="宋体"/>
                <w:bCs/>
                <w:sz w:val="22"/>
                <w:highlight w:val="none"/>
              </w:rPr>
            </w:pPr>
            <w:r>
              <w:rPr>
                <w:rFonts w:hint="eastAsia" w:ascii="宋体"/>
                <w:bCs/>
                <w:sz w:val="22"/>
                <w:highlight w:val="none"/>
              </w:rPr>
              <w:t>年限</w:t>
            </w:r>
          </w:p>
        </w:tc>
        <w:tc>
          <w:tcPr>
            <w:tcW w:w="1530" w:type="dxa"/>
            <w:tcBorders>
              <w:top w:val="single" w:color="auto" w:sz="4" w:space="0"/>
              <w:left w:val="single" w:color="auto" w:sz="4" w:space="0"/>
              <w:bottom w:val="single" w:color="auto" w:sz="4" w:space="0"/>
              <w:right w:val="single" w:color="auto" w:sz="4" w:space="0"/>
            </w:tcBorders>
            <w:vAlign w:val="center"/>
          </w:tcPr>
          <w:p>
            <w:pPr>
              <w:rPr>
                <w:rFonts w:ascii="宋体"/>
                <w:bCs/>
                <w:sz w:val="22"/>
                <w:highlight w:val="none"/>
              </w:rPr>
            </w:pPr>
            <w:r>
              <w:rPr>
                <w:rFonts w:hint="eastAsia" w:ascii="宋体"/>
                <w:bCs/>
                <w:sz w:val="22"/>
                <w:highlight w:val="none"/>
              </w:rPr>
              <w:t>学历</w:t>
            </w: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highlight w:val="none"/>
              </w:rPr>
            </w:pPr>
            <w:r>
              <w:rPr>
                <w:rFonts w:hint="eastAsia" w:ascii="宋体"/>
                <w:bCs/>
                <w:sz w:val="22"/>
                <w:highlight w:val="none"/>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spacing w:val="12"/>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spacing w:val="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highlight w:val="none"/>
              </w:rPr>
            </w:pPr>
          </w:p>
        </w:tc>
      </w:tr>
    </w:tbl>
    <w:p>
      <w:pPr>
        <w:spacing w:line="360" w:lineRule="exact"/>
        <w:ind w:left="968" w:hanging="968" w:hangingChars="440"/>
        <w:rPr>
          <w:rFonts w:ascii="宋体" w:cs="Arial"/>
          <w:sz w:val="22"/>
          <w:highlight w:val="none"/>
        </w:rPr>
      </w:pPr>
      <w:r>
        <w:rPr>
          <w:rFonts w:hint="eastAsia" w:ascii="宋体" w:cs="Arial"/>
          <w:sz w:val="22"/>
          <w:highlight w:val="none"/>
        </w:rPr>
        <w:t>附注：1. 项目负责人、以及各主要专业工种负责人均应列入；</w:t>
      </w:r>
    </w:p>
    <w:p>
      <w:pPr>
        <w:spacing w:line="360" w:lineRule="exact"/>
        <w:ind w:left="718" w:leftChars="321" w:hanging="44" w:hangingChars="20"/>
        <w:rPr>
          <w:rFonts w:ascii="宋体" w:cs="Arial"/>
          <w:sz w:val="22"/>
          <w:highlight w:val="none"/>
        </w:rPr>
      </w:pPr>
      <w:r>
        <w:rPr>
          <w:rFonts w:hint="eastAsia" w:ascii="宋体" w:cs="Arial"/>
          <w:sz w:val="22"/>
          <w:highlight w:val="none"/>
        </w:rPr>
        <w:t>2. 相关证书等人员证件复印件附后。</w:t>
      </w:r>
    </w:p>
    <w:p>
      <w:pPr>
        <w:spacing w:line="360" w:lineRule="exact"/>
        <w:ind w:left="718" w:leftChars="321" w:hanging="44" w:hangingChars="20"/>
        <w:rPr>
          <w:rFonts w:ascii="宋体" w:cs="Arial"/>
          <w:sz w:val="22"/>
          <w:highlight w:val="none"/>
        </w:rPr>
      </w:pPr>
      <w:r>
        <w:rPr>
          <w:rFonts w:hint="eastAsia" w:ascii="宋体" w:cs="Arial"/>
          <w:sz w:val="22"/>
          <w:highlight w:val="none"/>
        </w:rPr>
        <w:t>3</w:t>
      </w:r>
      <w:r>
        <w:rPr>
          <w:rFonts w:ascii="宋体" w:cs="Arial"/>
          <w:sz w:val="22"/>
          <w:highlight w:val="none"/>
        </w:rPr>
        <w:t xml:space="preserve">. </w:t>
      </w:r>
      <w:r>
        <w:rPr>
          <w:rFonts w:hint="eastAsia" w:ascii="宋体" w:cs="Arial"/>
          <w:sz w:val="22"/>
          <w:highlight w:val="none"/>
        </w:rPr>
        <w:t>以上人员社保缴纳证明在技术资信标中提供。</w:t>
      </w:r>
    </w:p>
    <w:p>
      <w:pPr>
        <w:spacing w:line="360" w:lineRule="exact"/>
        <w:ind w:left="718" w:leftChars="321" w:hanging="44" w:hangingChars="20"/>
        <w:rPr>
          <w:rFonts w:ascii="宋体" w:cs="Arial"/>
          <w:sz w:val="22"/>
          <w:highlight w:val="none"/>
        </w:rPr>
      </w:pPr>
      <w:r>
        <w:rPr>
          <w:rFonts w:hint="eastAsia" w:ascii="宋体" w:cs="Arial"/>
          <w:sz w:val="22"/>
          <w:highlight w:val="none"/>
        </w:rPr>
        <w:t>4、表格可以延续。</w:t>
      </w:r>
    </w:p>
    <w:p>
      <w:pPr>
        <w:autoSpaceDE w:val="0"/>
        <w:autoSpaceDN w:val="0"/>
        <w:adjustRightInd w:val="0"/>
        <w:spacing w:line="460" w:lineRule="atLeast"/>
        <w:ind w:firstLine="440" w:firstLineChars="200"/>
        <w:rPr>
          <w:rFonts w:ascii="宋体" w:hAnsi="宋体"/>
          <w:sz w:val="22"/>
          <w:szCs w:val="22"/>
          <w:highlight w:val="none"/>
        </w:rPr>
      </w:pPr>
    </w:p>
    <w:p>
      <w:pPr>
        <w:autoSpaceDE w:val="0"/>
        <w:autoSpaceDN w:val="0"/>
        <w:adjustRightInd w:val="0"/>
        <w:spacing w:line="460" w:lineRule="atLeast"/>
        <w:ind w:firstLine="440" w:firstLineChars="200"/>
        <w:rPr>
          <w:rFonts w:ascii="宋体" w:hAnsi="宋体"/>
          <w:sz w:val="36"/>
          <w:highlight w:val="none"/>
        </w:rPr>
      </w:pPr>
      <w:r>
        <w:rPr>
          <w:rFonts w:hint="eastAsia" w:ascii="宋体" w:hAnsi="宋体"/>
          <w:sz w:val="22"/>
          <w:szCs w:val="22"/>
          <w:highlight w:val="none"/>
          <w:lang w:val="zh-CN"/>
        </w:rPr>
        <w:t>投标供应商（盖章）：</w:t>
      </w:r>
    </w:p>
    <w:p>
      <w:pPr>
        <w:autoSpaceDE w:val="0"/>
        <w:autoSpaceDN w:val="0"/>
        <w:adjustRightInd w:val="0"/>
        <w:spacing w:line="460" w:lineRule="atLeast"/>
        <w:ind w:firstLine="3592" w:firstLineChars="998"/>
        <w:rPr>
          <w:rFonts w:ascii="宋体" w:hAnsi="宋体"/>
          <w:sz w:val="36"/>
          <w:highlight w:val="none"/>
        </w:rPr>
      </w:pPr>
    </w:p>
    <w:p>
      <w:pPr>
        <w:autoSpaceDE w:val="0"/>
        <w:autoSpaceDN w:val="0"/>
        <w:adjustRightInd w:val="0"/>
        <w:spacing w:line="460" w:lineRule="atLeast"/>
        <w:ind w:firstLine="3592" w:firstLineChars="998"/>
        <w:rPr>
          <w:rFonts w:ascii="宋体" w:hAnsi="宋体"/>
          <w:sz w:val="36"/>
          <w:highlight w:val="none"/>
        </w:rPr>
      </w:pPr>
    </w:p>
    <w:p>
      <w:pPr>
        <w:pStyle w:val="50"/>
        <w:ind w:firstLine="200"/>
        <w:rPr>
          <w:highlight w:val="none"/>
        </w:rPr>
      </w:pPr>
    </w:p>
    <w:p>
      <w:pPr>
        <w:pStyle w:val="42"/>
        <w:rPr>
          <w:highlight w:val="none"/>
        </w:rPr>
      </w:pPr>
    </w:p>
    <w:p>
      <w:pPr>
        <w:rPr>
          <w:highlight w:val="none"/>
        </w:rPr>
      </w:pPr>
    </w:p>
    <w:p>
      <w:pPr>
        <w:pStyle w:val="28"/>
        <w:snapToGrid w:val="0"/>
        <w:spacing w:line="440" w:lineRule="atLeast"/>
        <w:outlineLvl w:val="1"/>
        <w:rPr>
          <w:rFonts w:hAnsi="宋体"/>
          <w:sz w:val="30"/>
          <w:highlight w:val="none"/>
        </w:rPr>
      </w:pPr>
      <w:bookmarkStart w:id="47" w:name="_Toc101192070"/>
      <w:r>
        <w:rPr>
          <w:rFonts w:hAnsi="宋体"/>
          <w:sz w:val="30"/>
          <w:highlight w:val="none"/>
        </w:rPr>
        <w:t>附件</w:t>
      </w:r>
      <w:r>
        <w:rPr>
          <w:rFonts w:hint="eastAsia" w:hAnsi="宋体"/>
          <w:sz w:val="30"/>
          <w:highlight w:val="none"/>
        </w:rPr>
        <w:t>六-</w:t>
      </w:r>
      <w:r>
        <w:rPr>
          <w:rFonts w:hAnsi="宋体"/>
          <w:sz w:val="30"/>
          <w:highlight w:val="none"/>
        </w:rPr>
        <w:t>2</w:t>
      </w:r>
      <w:bookmarkEnd w:id="47"/>
    </w:p>
    <w:p>
      <w:pPr>
        <w:pStyle w:val="28"/>
        <w:snapToGrid w:val="0"/>
        <w:spacing w:line="440" w:lineRule="atLeast"/>
        <w:ind w:firstLine="440"/>
        <w:jc w:val="center"/>
        <w:outlineLvl w:val="1"/>
        <w:rPr>
          <w:rFonts w:hAnsi="宋体" w:cs="Arial"/>
          <w:bCs/>
          <w:sz w:val="36"/>
          <w:szCs w:val="36"/>
          <w:highlight w:val="none"/>
          <w:lang w:val="zh-CN"/>
        </w:rPr>
      </w:pPr>
      <w:bookmarkStart w:id="48" w:name="_Toc101192071"/>
      <w:r>
        <w:rPr>
          <w:rFonts w:hint="eastAsia" w:hAnsi="宋体" w:cs="Arial"/>
          <w:bCs/>
          <w:sz w:val="36"/>
          <w:szCs w:val="36"/>
          <w:highlight w:val="none"/>
          <w:lang w:val="zh-CN"/>
        </w:rPr>
        <w:t>投入设备及工具一览表</w:t>
      </w:r>
      <w:bookmarkEnd w:id="48"/>
    </w:p>
    <w:p>
      <w:pPr>
        <w:spacing w:line="400" w:lineRule="atLeast"/>
        <w:rPr>
          <w:rFonts w:ascii="宋体" w:hAnsi="宋体"/>
          <w:szCs w:val="21"/>
          <w:highlight w:val="none"/>
        </w:rPr>
      </w:pPr>
      <w:r>
        <w:rPr>
          <w:rFonts w:hint="eastAsia" w:ascii="宋体" w:hAnsi="宋体"/>
          <w:szCs w:val="21"/>
          <w:highlight w:val="none"/>
        </w:rPr>
        <w:t>项目名称：                                     项目编号：</w:t>
      </w:r>
    </w:p>
    <w:tbl>
      <w:tblPr>
        <w:tblStyle w:val="5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974"/>
        <w:gridCol w:w="1990"/>
        <w:gridCol w:w="1479"/>
        <w:gridCol w:w="1622"/>
        <w:gridCol w:w="972"/>
        <w:gridCol w:w="9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701" w:type="dxa"/>
            <w:tcBorders>
              <w:top w:val="single" w:color="auto" w:sz="12" w:space="0"/>
              <w:bottom w:val="single" w:color="auto" w:sz="12" w:space="0"/>
            </w:tcBorders>
            <w:vAlign w:val="center"/>
          </w:tcPr>
          <w:p>
            <w:pPr>
              <w:spacing w:line="400" w:lineRule="atLeast"/>
              <w:jc w:val="center"/>
              <w:rPr>
                <w:rFonts w:ascii="宋体"/>
                <w:highlight w:val="none"/>
              </w:rPr>
            </w:pPr>
            <w:r>
              <w:rPr>
                <w:rFonts w:hint="eastAsia" w:ascii="宋体"/>
                <w:highlight w:val="none"/>
              </w:rPr>
              <w:t>序号</w:t>
            </w:r>
          </w:p>
        </w:tc>
        <w:tc>
          <w:tcPr>
            <w:tcW w:w="1974" w:type="dxa"/>
            <w:tcBorders>
              <w:top w:val="single" w:color="auto" w:sz="12" w:space="0"/>
              <w:bottom w:val="single" w:color="auto" w:sz="12" w:space="0"/>
            </w:tcBorders>
            <w:vAlign w:val="center"/>
          </w:tcPr>
          <w:p>
            <w:pPr>
              <w:spacing w:line="400" w:lineRule="atLeast"/>
              <w:jc w:val="center"/>
              <w:rPr>
                <w:rFonts w:ascii="宋体"/>
                <w:highlight w:val="none"/>
              </w:rPr>
            </w:pPr>
            <w:r>
              <w:rPr>
                <w:rFonts w:hint="eastAsia" w:ascii="宋体"/>
                <w:highlight w:val="none"/>
              </w:rPr>
              <w:t>设备名称</w:t>
            </w:r>
          </w:p>
        </w:tc>
        <w:tc>
          <w:tcPr>
            <w:tcW w:w="1990" w:type="dxa"/>
            <w:tcBorders>
              <w:top w:val="single" w:color="auto" w:sz="12" w:space="0"/>
              <w:bottom w:val="single" w:color="auto" w:sz="12" w:space="0"/>
            </w:tcBorders>
            <w:vAlign w:val="center"/>
          </w:tcPr>
          <w:p>
            <w:pPr>
              <w:spacing w:line="400" w:lineRule="atLeast"/>
              <w:jc w:val="center"/>
              <w:rPr>
                <w:rFonts w:ascii="宋体" w:hAnsi="宋体"/>
                <w:highlight w:val="none"/>
              </w:rPr>
            </w:pPr>
            <w:r>
              <w:rPr>
                <w:rFonts w:hint="eastAsia" w:ascii="宋体" w:hAnsi="宋体"/>
                <w:highlight w:val="none"/>
              </w:rPr>
              <w:t>型号规格</w:t>
            </w:r>
          </w:p>
        </w:tc>
        <w:tc>
          <w:tcPr>
            <w:tcW w:w="1479" w:type="dxa"/>
            <w:tcBorders>
              <w:top w:val="single" w:color="auto" w:sz="12" w:space="0"/>
              <w:bottom w:val="single" w:color="auto" w:sz="12" w:space="0"/>
            </w:tcBorders>
            <w:vAlign w:val="center"/>
          </w:tcPr>
          <w:p>
            <w:pPr>
              <w:spacing w:line="400" w:lineRule="atLeast"/>
              <w:jc w:val="center"/>
              <w:rPr>
                <w:rFonts w:ascii="宋体" w:hAnsi="宋体"/>
                <w:highlight w:val="none"/>
              </w:rPr>
            </w:pPr>
            <w:r>
              <w:rPr>
                <w:rFonts w:hint="eastAsia" w:ascii="宋体" w:hAnsi="宋体"/>
                <w:highlight w:val="none"/>
              </w:rPr>
              <w:t>购入年份</w:t>
            </w:r>
          </w:p>
        </w:tc>
        <w:tc>
          <w:tcPr>
            <w:tcW w:w="1622" w:type="dxa"/>
            <w:tcBorders>
              <w:top w:val="single" w:color="auto" w:sz="12" w:space="0"/>
              <w:bottom w:val="single" w:color="auto" w:sz="12" w:space="0"/>
            </w:tcBorders>
            <w:vAlign w:val="center"/>
          </w:tcPr>
          <w:p>
            <w:pPr>
              <w:spacing w:line="400" w:lineRule="atLeast"/>
              <w:jc w:val="center"/>
              <w:rPr>
                <w:rFonts w:ascii="宋体" w:hAnsi="宋体"/>
                <w:highlight w:val="none"/>
              </w:rPr>
            </w:pPr>
            <w:r>
              <w:rPr>
                <w:rFonts w:hint="eastAsia" w:ascii="宋体" w:hAnsi="宋体"/>
                <w:highlight w:val="none"/>
              </w:rPr>
              <w:t>品牌/产地</w:t>
            </w:r>
          </w:p>
        </w:tc>
        <w:tc>
          <w:tcPr>
            <w:tcW w:w="972" w:type="dxa"/>
            <w:tcBorders>
              <w:top w:val="single" w:color="auto" w:sz="12" w:space="0"/>
              <w:bottom w:val="single" w:color="auto" w:sz="12" w:space="0"/>
            </w:tcBorders>
            <w:vAlign w:val="center"/>
          </w:tcPr>
          <w:p>
            <w:pPr>
              <w:spacing w:line="400" w:lineRule="atLeast"/>
              <w:jc w:val="center"/>
              <w:rPr>
                <w:rFonts w:ascii="宋体" w:hAnsi="宋体"/>
                <w:highlight w:val="none"/>
              </w:rPr>
            </w:pPr>
            <w:r>
              <w:rPr>
                <w:rFonts w:hint="eastAsia" w:ascii="宋体" w:hAnsi="宋体"/>
                <w:highlight w:val="none"/>
              </w:rPr>
              <w:t>数量</w:t>
            </w:r>
          </w:p>
        </w:tc>
        <w:tc>
          <w:tcPr>
            <w:tcW w:w="956" w:type="dxa"/>
            <w:tcBorders>
              <w:top w:val="single" w:color="auto" w:sz="12" w:space="0"/>
              <w:bottom w:val="single" w:color="auto" w:sz="12" w:space="0"/>
            </w:tcBorders>
            <w:vAlign w:val="center"/>
          </w:tcPr>
          <w:p>
            <w:pPr>
              <w:spacing w:line="400" w:lineRule="atLeast"/>
              <w:jc w:val="center"/>
              <w:rPr>
                <w:rFonts w:ascii="宋体"/>
                <w:highlight w:val="none"/>
              </w:rPr>
            </w:pPr>
            <w:r>
              <w:rPr>
                <w:rFonts w:hint="eastAsia" w:ascii="宋体"/>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701" w:type="dxa"/>
            <w:tcBorders>
              <w:top w:val="single" w:color="auto" w:sz="12" w:space="0"/>
            </w:tcBorders>
            <w:vAlign w:val="center"/>
          </w:tcPr>
          <w:p>
            <w:pPr>
              <w:spacing w:line="400" w:lineRule="atLeast"/>
              <w:ind w:firstLine="592"/>
              <w:jc w:val="center"/>
              <w:rPr>
                <w:rFonts w:ascii="宋体"/>
                <w:highlight w:val="none"/>
              </w:rPr>
            </w:pPr>
          </w:p>
        </w:tc>
        <w:tc>
          <w:tcPr>
            <w:tcW w:w="1974" w:type="dxa"/>
            <w:tcBorders>
              <w:top w:val="single" w:color="auto" w:sz="12" w:space="0"/>
            </w:tcBorders>
            <w:vAlign w:val="center"/>
          </w:tcPr>
          <w:p>
            <w:pPr>
              <w:spacing w:line="400" w:lineRule="atLeast"/>
              <w:ind w:firstLine="592"/>
              <w:jc w:val="center"/>
              <w:rPr>
                <w:rFonts w:ascii="宋体"/>
                <w:highlight w:val="none"/>
              </w:rPr>
            </w:pPr>
          </w:p>
        </w:tc>
        <w:tc>
          <w:tcPr>
            <w:tcW w:w="1990" w:type="dxa"/>
            <w:tcBorders>
              <w:top w:val="single" w:color="auto" w:sz="12" w:space="0"/>
            </w:tcBorders>
            <w:vAlign w:val="center"/>
          </w:tcPr>
          <w:p>
            <w:pPr>
              <w:spacing w:line="400" w:lineRule="atLeast"/>
              <w:ind w:firstLine="592"/>
              <w:jc w:val="center"/>
              <w:rPr>
                <w:rFonts w:ascii="宋体"/>
                <w:highlight w:val="none"/>
              </w:rPr>
            </w:pPr>
          </w:p>
        </w:tc>
        <w:tc>
          <w:tcPr>
            <w:tcW w:w="1479" w:type="dxa"/>
            <w:tcBorders>
              <w:top w:val="single" w:color="auto" w:sz="12" w:space="0"/>
            </w:tcBorders>
            <w:vAlign w:val="center"/>
          </w:tcPr>
          <w:p>
            <w:pPr>
              <w:spacing w:line="400" w:lineRule="atLeast"/>
              <w:ind w:firstLine="592"/>
              <w:jc w:val="center"/>
              <w:rPr>
                <w:rFonts w:ascii="宋体"/>
                <w:highlight w:val="none"/>
              </w:rPr>
            </w:pPr>
          </w:p>
        </w:tc>
        <w:tc>
          <w:tcPr>
            <w:tcW w:w="1622" w:type="dxa"/>
            <w:tcBorders>
              <w:top w:val="single" w:color="auto" w:sz="12" w:space="0"/>
            </w:tcBorders>
            <w:vAlign w:val="center"/>
          </w:tcPr>
          <w:p>
            <w:pPr>
              <w:spacing w:line="400" w:lineRule="atLeast"/>
              <w:ind w:firstLine="592"/>
              <w:jc w:val="center"/>
              <w:rPr>
                <w:rFonts w:ascii="宋体"/>
                <w:highlight w:val="none"/>
              </w:rPr>
            </w:pPr>
          </w:p>
        </w:tc>
        <w:tc>
          <w:tcPr>
            <w:tcW w:w="972" w:type="dxa"/>
            <w:tcBorders>
              <w:top w:val="single" w:color="auto" w:sz="12" w:space="0"/>
            </w:tcBorders>
            <w:vAlign w:val="center"/>
          </w:tcPr>
          <w:p>
            <w:pPr>
              <w:spacing w:line="400" w:lineRule="atLeast"/>
              <w:ind w:firstLine="592"/>
              <w:jc w:val="center"/>
              <w:rPr>
                <w:rFonts w:ascii="宋体"/>
                <w:highlight w:val="none"/>
              </w:rPr>
            </w:pPr>
          </w:p>
        </w:tc>
        <w:tc>
          <w:tcPr>
            <w:tcW w:w="956" w:type="dxa"/>
            <w:tcBorders>
              <w:top w:val="single" w:color="auto" w:sz="12" w:space="0"/>
            </w:tcBorders>
            <w:vAlign w:val="center"/>
          </w:tcPr>
          <w:p>
            <w:pPr>
              <w:spacing w:line="400" w:lineRule="atLeast"/>
              <w:ind w:firstLine="592"/>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highlight w:val="none"/>
              </w:rPr>
            </w:pPr>
          </w:p>
        </w:tc>
        <w:tc>
          <w:tcPr>
            <w:tcW w:w="1974" w:type="dxa"/>
            <w:vAlign w:val="center"/>
          </w:tcPr>
          <w:p>
            <w:pPr>
              <w:spacing w:line="400" w:lineRule="atLeast"/>
              <w:ind w:firstLine="592"/>
              <w:jc w:val="center"/>
              <w:rPr>
                <w:rFonts w:ascii="宋体"/>
                <w:highlight w:val="none"/>
              </w:rPr>
            </w:pPr>
          </w:p>
        </w:tc>
        <w:tc>
          <w:tcPr>
            <w:tcW w:w="1990" w:type="dxa"/>
            <w:vAlign w:val="center"/>
          </w:tcPr>
          <w:p>
            <w:pPr>
              <w:spacing w:line="400" w:lineRule="atLeast"/>
              <w:ind w:firstLine="592"/>
              <w:jc w:val="center"/>
              <w:rPr>
                <w:rFonts w:ascii="宋体"/>
                <w:highlight w:val="none"/>
              </w:rPr>
            </w:pPr>
          </w:p>
        </w:tc>
        <w:tc>
          <w:tcPr>
            <w:tcW w:w="1479" w:type="dxa"/>
            <w:vAlign w:val="center"/>
          </w:tcPr>
          <w:p>
            <w:pPr>
              <w:spacing w:line="400" w:lineRule="atLeast"/>
              <w:ind w:firstLine="592"/>
              <w:jc w:val="center"/>
              <w:rPr>
                <w:rFonts w:ascii="宋体"/>
                <w:highlight w:val="none"/>
              </w:rPr>
            </w:pPr>
          </w:p>
        </w:tc>
        <w:tc>
          <w:tcPr>
            <w:tcW w:w="1622" w:type="dxa"/>
            <w:vAlign w:val="center"/>
          </w:tcPr>
          <w:p>
            <w:pPr>
              <w:spacing w:line="400" w:lineRule="atLeast"/>
              <w:ind w:firstLine="592"/>
              <w:jc w:val="center"/>
              <w:rPr>
                <w:rFonts w:ascii="宋体"/>
                <w:highlight w:val="none"/>
              </w:rPr>
            </w:pPr>
          </w:p>
        </w:tc>
        <w:tc>
          <w:tcPr>
            <w:tcW w:w="972" w:type="dxa"/>
            <w:vAlign w:val="center"/>
          </w:tcPr>
          <w:p>
            <w:pPr>
              <w:spacing w:line="400" w:lineRule="atLeast"/>
              <w:ind w:firstLine="592"/>
              <w:jc w:val="center"/>
              <w:rPr>
                <w:rFonts w:ascii="宋体"/>
                <w:highlight w:val="none"/>
              </w:rPr>
            </w:pPr>
          </w:p>
        </w:tc>
        <w:tc>
          <w:tcPr>
            <w:tcW w:w="956" w:type="dxa"/>
            <w:vAlign w:val="center"/>
          </w:tcPr>
          <w:p>
            <w:pPr>
              <w:spacing w:line="400" w:lineRule="atLeast"/>
              <w:ind w:firstLine="592"/>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highlight w:val="none"/>
              </w:rPr>
            </w:pPr>
          </w:p>
        </w:tc>
        <w:tc>
          <w:tcPr>
            <w:tcW w:w="1974" w:type="dxa"/>
            <w:vAlign w:val="center"/>
          </w:tcPr>
          <w:p>
            <w:pPr>
              <w:spacing w:line="400" w:lineRule="atLeast"/>
              <w:ind w:firstLine="592"/>
              <w:jc w:val="center"/>
              <w:rPr>
                <w:rFonts w:ascii="宋体"/>
                <w:highlight w:val="none"/>
              </w:rPr>
            </w:pPr>
          </w:p>
        </w:tc>
        <w:tc>
          <w:tcPr>
            <w:tcW w:w="1990" w:type="dxa"/>
            <w:vAlign w:val="center"/>
          </w:tcPr>
          <w:p>
            <w:pPr>
              <w:spacing w:line="400" w:lineRule="atLeast"/>
              <w:ind w:firstLine="592"/>
              <w:jc w:val="center"/>
              <w:rPr>
                <w:rFonts w:ascii="宋体"/>
                <w:highlight w:val="none"/>
              </w:rPr>
            </w:pPr>
          </w:p>
        </w:tc>
        <w:tc>
          <w:tcPr>
            <w:tcW w:w="1479" w:type="dxa"/>
            <w:vAlign w:val="center"/>
          </w:tcPr>
          <w:p>
            <w:pPr>
              <w:spacing w:line="400" w:lineRule="atLeast"/>
              <w:ind w:firstLine="592"/>
              <w:jc w:val="center"/>
              <w:rPr>
                <w:rFonts w:ascii="宋体"/>
                <w:highlight w:val="none"/>
              </w:rPr>
            </w:pPr>
          </w:p>
        </w:tc>
        <w:tc>
          <w:tcPr>
            <w:tcW w:w="1622" w:type="dxa"/>
            <w:vAlign w:val="center"/>
          </w:tcPr>
          <w:p>
            <w:pPr>
              <w:spacing w:line="400" w:lineRule="atLeast"/>
              <w:ind w:firstLine="592"/>
              <w:jc w:val="center"/>
              <w:rPr>
                <w:rFonts w:ascii="宋体"/>
                <w:highlight w:val="none"/>
              </w:rPr>
            </w:pPr>
          </w:p>
        </w:tc>
        <w:tc>
          <w:tcPr>
            <w:tcW w:w="972" w:type="dxa"/>
            <w:vAlign w:val="center"/>
          </w:tcPr>
          <w:p>
            <w:pPr>
              <w:spacing w:line="400" w:lineRule="atLeast"/>
              <w:ind w:firstLine="592"/>
              <w:jc w:val="center"/>
              <w:rPr>
                <w:rFonts w:ascii="宋体"/>
                <w:highlight w:val="none"/>
              </w:rPr>
            </w:pPr>
          </w:p>
        </w:tc>
        <w:tc>
          <w:tcPr>
            <w:tcW w:w="956" w:type="dxa"/>
            <w:vAlign w:val="center"/>
          </w:tcPr>
          <w:p>
            <w:pPr>
              <w:spacing w:line="400" w:lineRule="atLeast"/>
              <w:ind w:firstLine="592"/>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highlight w:val="none"/>
              </w:rPr>
            </w:pPr>
          </w:p>
        </w:tc>
        <w:tc>
          <w:tcPr>
            <w:tcW w:w="1974" w:type="dxa"/>
            <w:vAlign w:val="center"/>
          </w:tcPr>
          <w:p>
            <w:pPr>
              <w:spacing w:line="400" w:lineRule="atLeast"/>
              <w:ind w:firstLine="592"/>
              <w:jc w:val="center"/>
              <w:rPr>
                <w:rFonts w:ascii="宋体"/>
                <w:highlight w:val="none"/>
              </w:rPr>
            </w:pPr>
          </w:p>
        </w:tc>
        <w:tc>
          <w:tcPr>
            <w:tcW w:w="1990" w:type="dxa"/>
            <w:vAlign w:val="center"/>
          </w:tcPr>
          <w:p>
            <w:pPr>
              <w:spacing w:line="400" w:lineRule="atLeast"/>
              <w:ind w:firstLine="592"/>
              <w:jc w:val="center"/>
              <w:rPr>
                <w:rFonts w:ascii="宋体"/>
                <w:highlight w:val="none"/>
              </w:rPr>
            </w:pPr>
          </w:p>
        </w:tc>
        <w:tc>
          <w:tcPr>
            <w:tcW w:w="1479" w:type="dxa"/>
            <w:vAlign w:val="center"/>
          </w:tcPr>
          <w:p>
            <w:pPr>
              <w:spacing w:line="400" w:lineRule="atLeast"/>
              <w:ind w:firstLine="592"/>
              <w:jc w:val="center"/>
              <w:rPr>
                <w:rFonts w:ascii="宋体"/>
                <w:highlight w:val="none"/>
              </w:rPr>
            </w:pPr>
          </w:p>
        </w:tc>
        <w:tc>
          <w:tcPr>
            <w:tcW w:w="1622" w:type="dxa"/>
            <w:vAlign w:val="center"/>
          </w:tcPr>
          <w:p>
            <w:pPr>
              <w:spacing w:line="400" w:lineRule="atLeast"/>
              <w:ind w:firstLine="592"/>
              <w:jc w:val="center"/>
              <w:rPr>
                <w:rFonts w:ascii="宋体"/>
                <w:highlight w:val="none"/>
              </w:rPr>
            </w:pPr>
          </w:p>
        </w:tc>
        <w:tc>
          <w:tcPr>
            <w:tcW w:w="972" w:type="dxa"/>
            <w:vAlign w:val="center"/>
          </w:tcPr>
          <w:p>
            <w:pPr>
              <w:spacing w:line="400" w:lineRule="atLeast"/>
              <w:ind w:firstLine="592"/>
              <w:jc w:val="center"/>
              <w:rPr>
                <w:rFonts w:ascii="宋体"/>
                <w:highlight w:val="none"/>
              </w:rPr>
            </w:pPr>
          </w:p>
        </w:tc>
        <w:tc>
          <w:tcPr>
            <w:tcW w:w="956" w:type="dxa"/>
            <w:vAlign w:val="center"/>
          </w:tcPr>
          <w:p>
            <w:pPr>
              <w:spacing w:line="400" w:lineRule="atLeast"/>
              <w:ind w:firstLine="592"/>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highlight w:val="none"/>
              </w:rPr>
            </w:pPr>
          </w:p>
        </w:tc>
        <w:tc>
          <w:tcPr>
            <w:tcW w:w="1974" w:type="dxa"/>
            <w:vAlign w:val="center"/>
          </w:tcPr>
          <w:p>
            <w:pPr>
              <w:spacing w:line="400" w:lineRule="atLeast"/>
              <w:ind w:firstLine="592"/>
              <w:jc w:val="center"/>
              <w:rPr>
                <w:rFonts w:ascii="宋体"/>
                <w:highlight w:val="none"/>
              </w:rPr>
            </w:pPr>
          </w:p>
        </w:tc>
        <w:tc>
          <w:tcPr>
            <w:tcW w:w="1990" w:type="dxa"/>
            <w:vAlign w:val="center"/>
          </w:tcPr>
          <w:p>
            <w:pPr>
              <w:spacing w:line="400" w:lineRule="atLeast"/>
              <w:ind w:firstLine="592"/>
              <w:jc w:val="center"/>
              <w:rPr>
                <w:rFonts w:ascii="宋体"/>
                <w:highlight w:val="none"/>
              </w:rPr>
            </w:pPr>
          </w:p>
        </w:tc>
        <w:tc>
          <w:tcPr>
            <w:tcW w:w="1479" w:type="dxa"/>
            <w:vAlign w:val="center"/>
          </w:tcPr>
          <w:p>
            <w:pPr>
              <w:spacing w:line="400" w:lineRule="atLeast"/>
              <w:ind w:firstLine="592"/>
              <w:jc w:val="center"/>
              <w:rPr>
                <w:rFonts w:ascii="宋体"/>
                <w:highlight w:val="none"/>
              </w:rPr>
            </w:pPr>
          </w:p>
        </w:tc>
        <w:tc>
          <w:tcPr>
            <w:tcW w:w="1622" w:type="dxa"/>
            <w:vAlign w:val="center"/>
          </w:tcPr>
          <w:p>
            <w:pPr>
              <w:spacing w:line="400" w:lineRule="atLeast"/>
              <w:ind w:firstLine="592"/>
              <w:jc w:val="center"/>
              <w:rPr>
                <w:rFonts w:ascii="宋体"/>
                <w:highlight w:val="none"/>
              </w:rPr>
            </w:pPr>
          </w:p>
        </w:tc>
        <w:tc>
          <w:tcPr>
            <w:tcW w:w="972" w:type="dxa"/>
            <w:vAlign w:val="center"/>
          </w:tcPr>
          <w:p>
            <w:pPr>
              <w:spacing w:line="400" w:lineRule="atLeast"/>
              <w:ind w:firstLine="592"/>
              <w:jc w:val="center"/>
              <w:rPr>
                <w:rFonts w:ascii="宋体"/>
                <w:highlight w:val="none"/>
              </w:rPr>
            </w:pPr>
          </w:p>
        </w:tc>
        <w:tc>
          <w:tcPr>
            <w:tcW w:w="956" w:type="dxa"/>
            <w:vAlign w:val="center"/>
          </w:tcPr>
          <w:p>
            <w:pPr>
              <w:spacing w:line="400" w:lineRule="atLeast"/>
              <w:ind w:firstLine="592"/>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highlight w:val="none"/>
              </w:rPr>
            </w:pPr>
          </w:p>
        </w:tc>
        <w:tc>
          <w:tcPr>
            <w:tcW w:w="1974" w:type="dxa"/>
            <w:vAlign w:val="center"/>
          </w:tcPr>
          <w:p>
            <w:pPr>
              <w:spacing w:line="400" w:lineRule="atLeast"/>
              <w:ind w:firstLine="592"/>
              <w:jc w:val="center"/>
              <w:rPr>
                <w:rFonts w:ascii="宋体"/>
                <w:highlight w:val="none"/>
              </w:rPr>
            </w:pPr>
          </w:p>
        </w:tc>
        <w:tc>
          <w:tcPr>
            <w:tcW w:w="1990" w:type="dxa"/>
            <w:vAlign w:val="center"/>
          </w:tcPr>
          <w:p>
            <w:pPr>
              <w:spacing w:line="400" w:lineRule="atLeast"/>
              <w:ind w:firstLine="592"/>
              <w:jc w:val="center"/>
              <w:rPr>
                <w:rFonts w:ascii="宋体"/>
                <w:highlight w:val="none"/>
              </w:rPr>
            </w:pPr>
          </w:p>
        </w:tc>
        <w:tc>
          <w:tcPr>
            <w:tcW w:w="1479" w:type="dxa"/>
            <w:vAlign w:val="center"/>
          </w:tcPr>
          <w:p>
            <w:pPr>
              <w:spacing w:line="400" w:lineRule="atLeast"/>
              <w:ind w:firstLine="592"/>
              <w:jc w:val="center"/>
              <w:rPr>
                <w:rFonts w:ascii="宋体"/>
                <w:highlight w:val="none"/>
              </w:rPr>
            </w:pPr>
          </w:p>
        </w:tc>
        <w:tc>
          <w:tcPr>
            <w:tcW w:w="1622" w:type="dxa"/>
            <w:vAlign w:val="center"/>
          </w:tcPr>
          <w:p>
            <w:pPr>
              <w:spacing w:line="400" w:lineRule="atLeast"/>
              <w:ind w:firstLine="592"/>
              <w:jc w:val="center"/>
              <w:rPr>
                <w:rFonts w:ascii="宋体"/>
                <w:highlight w:val="none"/>
              </w:rPr>
            </w:pPr>
          </w:p>
        </w:tc>
        <w:tc>
          <w:tcPr>
            <w:tcW w:w="972" w:type="dxa"/>
            <w:vAlign w:val="center"/>
          </w:tcPr>
          <w:p>
            <w:pPr>
              <w:spacing w:line="400" w:lineRule="atLeast"/>
              <w:ind w:firstLine="592"/>
              <w:jc w:val="center"/>
              <w:rPr>
                <w:rFonts w:ascii="宋体"/>
                <w:highlight w:val="none"/>
              </w:rPr>
            </w:pPr>
          </w:p>
        </w:tc>
        <w:tc>
          <w:tcPr>
            <w:tcW w:w="956" w:type="dxa"/>
            <w:vAlign w:val="center"/>
          </w:tcPr>
          <w:p>
            <w:pPr>
              <w:spacing w:line="400" w:lineRule="atLeast"/>
              <w:ind w:firstLine="592"/>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highlight w:val="none"/>
              </w:rPr>
            </w:pPr>
          </w:p>
        </w:tc>
        <w:tc>
          <w:tcPr>
            <w:tcW w:w="1974" w:type="dxa"/>
            <w:vAlign w:val="center"/>
          </w:tcPr>
          <w:p>
            <w:pPr>
              <w:spacing w:line="400" w:lineRule="atLeast"/>
              <w:ind w:firstLine="592"/>
              <w:jc w:val="center"/>
              <w:rPr>
                <w:rFonts w:ascii="宋体"/>
                <w:highlight w:val="none"/>
              </w:rPr>
            </w:pPr>
          </w:p>
        </w:tc>
        <w:tc>
          <w:tcPr>
            <w:tcW w:w="1990" w:type="dxa"/>
            <w:vAlign w:val="center"/>
          </w:tcPr>
          <w:p>
            <w:pPr>
              <w:spacing w:line="400" w:lineRule="atLeast"/>
              <w:ind w:firstLine="592"/>
              <w:jc w:val="center"/>
              <w:rPr>
                <w:rFonts w:ascii="宋体"/>
                <w:highlight w:val="none"/>
              </w:rPr>
            </w:pPr>
          </w:p>
        </w:tc>
        <w:tc>
          <w:tcPr>
            <w:tcW w:w="1479" w:type="dxa"/>
            <w:vAlign w:val="center"/>
          </w:tcPr>
          <w:p>
            <w:pPr>
              <w:spacing w:line="400" w:lineRule="atLeast"/>
              <w:ind w:firstLine="592"/>
              <w:jc w:val="center"/>
              <w:rPr>
                <w:rFonts w:ascii="宋体"/>
                <w:highlight w:val="none"/>
              </w:rPr>
            </w:pPr>
          </w:p>
        </w:tc>
        <w:tc>
          <w:tcPr>
            <w:tcW w:w="1622" w:type="dxa"/>
            <w:vAlign w:val="center"/>
          </w:tcPr>
          <w:p>
            <w:pPr>
              <w:spacing w:line="400" w:lineRule="atLeast"/>
              <w:ind w:firstLine="592"/>
              <w:jc w:val="center"/>
              <w:rPr>
                <w:rFonts w:ascii="宋体"/>
                <w:highlight w:val="none"/>
              </w:rPr>
            </w:pPr>
          </w:p>
        </w:tc>
        <w:tc>
          <w:tcPr>
            <w:tcW w:w="972" w:type="dxa"/>
            <w:vAlign w:val="center"/>
          </w:tcPr>
          <w:p>
            <w:pPr>
              <w:spacing w:line="400" w:lineRule="atLeast"/>
              <w:ind w:firstLine="592"/>
              <w:jc w:val="center"/>
              <w:rPr>
                <w:rFonts w:ascii="宋体"/>
                <w:highlight w:val="none"/>
              </w:rPr>
            </w:pPr>
          </w:p>
        </w:tc>
        <w:tc>
          <w:tcPr>
            <w:tcW w:w="956" w:type="dxa"/>
            <w:vAlign w:val="center"/>
          </w:tcPr>
          <w:p>
            <w:pPr>
              <w:spacing w:line="400" w:lineRule="atLeast"/>
              <w:ind w:firstLine="592"/>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highlight w:val="none"/>
              </w:rPr>
            </w:pPr>
          </w:p>
        </w:tc>
        <w:tc>
          <w:tcPr>
            <w:tcW w:w="1974" w:type="dxa"/>
            <w:vAlign w:val="center"/>
          </w:tcPr>
          <w:p>
            <w:pPr>
              <w:spacing w:line="400" w:lineRule="atLeast"/>
              <w:ind w:firstLine="592"/>
              <w:jc w:val="center"/>
              <w:rPr>
                <w:rFonts w:ascii="宋体"/>
                <w:highlight w:val="none"/>
              </w:rPr>
            </w:pPr>
          </w:p>
        </w:tc>
        <w:tc>
          <w:tcPr>
            <w:tcW w:w="1990" w:type="dxa"/>
            <w:vAlign w:val="center"/>
          </w:tcPr>
          <w:p>
            <w:pPr>
              <w:spacing w:line="400" w:lineRule="atLeast"/>
              <w:ind w:firstLine="592"/>
              <w:jc w:val="center"/>
              <w:rPr>
                <w:rFonts w:ascii="宋体"/>
                <w:highlight w:val="none"/>
              </w:rPr>
            </w:pPr>
          </w:p>
        </w:tc>
        <w:tc>
          <w:tcPr>
            <w:tcW w:w="1479" w:type="dxa"/>
            <w:vAlign w:val="center"/>
          </w:tcPr>
          <w:p>
            <w:pPr>
              <w:spacing w:line="400" w:lineRule="atLeast"/>
              <w:ind w:firstLine="592"/>
              <w:jc w:val="center"/>
              <w:rPr>
                <w:rFonts w:ascii="宋体"/>
                <w:highlight w:val="none"/>
              </w:rPr>
            </w:pPr>
          </w:p>
        </w:tc>
        <w:tc>
          <w:tcPr>
            <w:tcW w:w="1622" w:type="dxa"/>
            <w:vAlign w:val="center"/>
          </w:tcPr>
          <w:p>
            <w:pPr>
              <w:spacing w:line="400" w:lineRule="atLeast"/>
              <w:ind w:firstLine="592"/>
              <w:jc w:val="center"/>
              <w:rPr>
                <w:rFonts w:ascii="宋体"/>
                <w:highlight w:val="none"/>
              </w:rPr>
            </w:pPr>
          </w:p>
        </w:tc>
        <w:tc>
          <w:tcPr>
            <w:tcW w:w="972" w:type="dxa"/>
            <w:vAlign w:val="center"/>
          </w:tcPr>
          <w:p>
            <w:pPr>
              <w:spacing w:line="400" w:lineRule="atLeast"/>
              <w:ind w:firstLine="592"/>
              <w:jc w:val="center"/>
              <w:rPr>
                <w:rFonts w:ascii="宋体"/>
                <w:highlight w:val="none"/>
              </w:rPr>
            </w:pPr>
          </w:p>
        </w:tc>
        <w:tc>
          <w:tcPr>
            <w:tcW w:w="956" w:type="dxa"/>
            <w:vAlign w:val="center"/>
          </w:tcPr>
          <w:p>
            <w:pPr>
              <w:spacing w:line="400" w:lineRule="atLeast"/>
              <w:ind w:firstLine="592"/>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highlight w:val="none"/>
              </w:rPr>
            </w:pPr>
          </w:p>
        </w:tc>
        <w:tc>
          <w:tcPr>
            <w:tcW w:w="1974" w:type="dxa"/>
            <w:vAlign w:val="center"/>
          </w:tcPr>
          <w:p>
            <w:pPr>
              <w:spacing w:line="400" w:lineRule="atLeast"/>
              <w:ind w:firstLine="592"/>
              <w:jc w:val="center"/>
              <w:rPr>
                <w:rFonts w:ascii="宋体"/>
                <w:highlight w:val="none"/>
              </w:rPr>
            </w:pPr>
          </w:p>
        </w:tc>
        <w:tc>
          <w:tcPr>
            <w:tcW w:w="1990" w:type="dxa"/>
            <w:vAlign w:val="center"/>
          </w:tcPr>
          <w:p>
            <w:pPr>
              <w:spacing w:line="400" w:lineRule="atLeast"/>
              <w:ind w:firstLine="592"/>
              <w:jc w:val="center"/>
              <w:rPr>
                <w:rFonts w:ascii="宋体"/>
                <w:highlight w:val="none"/>
              </w:rPr>
            </w:pPr>
          </w:p>
        </w:tc>
        <w:tc>
          <w:tcPr>
            <w:tcW w:w="1479" w:type="dxa"/>
            <w:vAlign w:val="center"/>
          </w:tcPr>
          <w:p>
            <w:pPr>
              <w:spacing w:line="400" w:lineRule="atLeast"/>
              <w:ind w:firstLine="592"/>
              <w:jc w:val="center"/>
              <w:rPr>
                <w:rFonts w:ascii="宋体"/>
                <w:highlight w:val="none"/>
              </w:rPr>
            </w:pPr>
          </w:p>
        </w:tc>
        <w:tc>
          <w:tcPr>
            <w:tcW w:w="1622" w:type="dxa"/>
            <w:vAlign w:val="center"/>
          </w:tcPr>
          <w:p>
            <w:pPr>
              <w:spacing w:line="400" w:lineRule="atLeast"/>
              <w:ind w:firstLine="592"/>
              <w:jc w:val="center"/>
              <w:rPr>
                <w:rFonts w:ascii="宋体"/>
                <w:highlight w:val="none"/>
              </w:rPr>
            </w:pPr>
          </w:p>
        </w:tc>
        <w:tc>
          <w:tcPr>
            <w:tcW w:w="972" w:type="dxa"/>
            <w:vAlign w:val="center"/>
          </w:tcPr>
          <w:p>
            <w:pPr>
              <w:spacing w:line="400" w:lineRule="atLeast"/>
              <w:ind w:firstLine="592"/>
              <w:jc w:val="center"/>
              <w:rPr>
                <w:rFonts w:ascii="宋体"/>
                <w:highlight w:val="none"/>
              </w:rPr>
            </w:pPr>
          </w:p>
        </w:tc>
        <w:tc>
          <w:tcPr>
            <w:tcW w:w="956" w:type="dxa"/>
            <w:vAlign w:val="center"/>
          </w:tcPr>
          <w:p>
            <w:pPr>
              <w:spacing w:line="400" w:lineRule="atLeast"/>
              <w:ind w:firstLine="592"/>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highlight w:val="none"/>
              </w:rPr>
            </w:pPr>
          </w:p>
        </w:tc>
        <w:tc>
          <w:tcPr>
            <w:tcW w:w="1974" w:type="dxa"/>
            <w:vAlign w:val="center"/>
          </w:tcPr>
          <w:p>
            <w:pPr>
              <w:spacing w:line="400" w:lineRule="atLeast"/>
              <w:ind w:firstLine="592"/>
              <w:jc w:val="center"/>
              <w:rPr>
                <w:rFonts w:ascii="宋体"/>
                <w:highlight w:val="none"/>
              </w:rPr>
            </w:pPr>
          </w:p>
        </w:tc>
        <w:tc>
          <w:tcPr>
            <w:tcW w:w="1990" w:type="dxa"/>
            <w:vAlign w:val="center"/>
          </w:tcPr>
          <w:p>
            <w:pPr>
              <w:spacing w:line="400" w:lineRule="atLeast"/>
              <w:ind w:firstLine="592"/>
              <w:jc w:val="center"/>
              <w:rPr>
                <w:rFonts w:ascii="宋体"/>
                <w:highlight w:val="none"/>
              </w:rPr>
            </w:pPr>
          </w:p>
        </w:tc>
        <w:tc>
          <w:tcPr>
            <w:tcW w:w="1479" w:type="dxa"/>
            <w:vAlign w:val="center"/>
          </w:tcPr>
          <w:p>
            <w:pPr>
              <w:spacing w:line="400" w:lineRule="atLeast"/>
              <w:ind w:firstLine="592"/>
              <w:jc w:val="center"/>
              <w:rPr>
                <w:rFonts w:ascii="宋体"/>
                <w:highlight w:val="none"/>
              </w:rPr>
            </w:pPr>
          </w:p>
        </w:tc>
        <w:tc>
          <w:tcPr>
            <w:tcW w:w="1622" w:type="dxa"/>
            <w:vAlign w:val="center"/>
          </w:tcPr>
          <w:p>
            <w:pPr>
              <w:spacing w:line="400" w:lineRule="atLeast"/>
              <w:ind w:firstLine="592"/>
              <w:jc w:val="center"/>
              <w:rPr>
                <w:rFonts w:ascii="宋体"/>
                <w:highlight w:val="none"/>
              </w:rPr>
            </w:pPr>
          </w:p>
        </w:tc>
        <w:tc>
          <w:tcPr>
            <w:tcW w:w="972" w:type="dxa"/>
            <w:vAlign w:val="center"/>
          </w:tcPr>
          <w:p>
            <w:pPr>
              <w:spacing w:line="400" w:lineRule="atLeast"/>
              <w:ind w:firstLine="592"/>
              <w:jc w:val="center"/>
              <w:rPr>
                <w:rFonts w:ascii="宋体"/>
                <w:highlight w:val="none"/>
              </w:rPr>
            </w:pPr>
          </w:p>
        </w:tc>
        <w:tc>
          <w:tcPr>
            <w:tcW w:w="956" w:type="dxa"/>
            <w:vAlign w:val="center"/>
          </w:tcPr>
          <w:p>
            <w:pPr>
              <w:spacing w:line="400" w:lineRule="atLeast"/>
              <w:ind w:firstLine="592"/>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highlight w:val="none"/>
              </w:rPr>
            </w:pPr>
          </w:p>
        </w:tc>
        <w:tc>
          <w:tcPr>
            <w:tcW w:w="1974" w:type="dxa"/>
            <w:vAlign w:val="center"/>
          </w:tcPr>
          <w:p>
            <w:pPr>
              <w:spacing w:line="400" w:lineRule="atLeast"/>
              <w:ind w:firstLine="592"/>
              <w:jc w:val="center"/>
              <w:rPr>
                <w:rFonts w:ascii="宋体"/>
                <w:highlight w:val="none"/>
              </w:rPr>
            </w:pPr>
          </w:p>
        </w:tc>
        <w:tc>
          <w:tcPr>
            <w:tcW w:w="1990" w:type="dxa"/>
            <w:vAlign w:val="center"/>
          </w:tcPr>
          <w:p>
            <w:pPr>
              <w:spacing w:line="400" w:lineRule="atLeast"/>
              <w:ind w:firstLine="592"/>
              <w:jc w:val="center"/>
              <w:rPr>
                <w:rFonts w:ascii="宋体"/>
                <w:highlight w:val="none"/>
              </w:rPr>
            </w:pPr>
          </w:p>
        </w:tc>
        <w:tc>
          <w:tcPr>
            <w:tcW w:w="1479" w:type="dxa"/>
            <w:vAlign w:val="center"/>
          </w:tcPr>
          <w:p>
            <w:pPr>
              <w:spacing w:line="400" w:lineRule="atLeast"/>
              <w:ind w:firstLine="592"/>
              <w:jc w:val="center"/>
              <w:rPr>
                <w:rFonts w:ascii="宋体"/>
                <w:highlight w:val="none"/>
              </w:rPr>
            </w:pPr>
          </w:p>
        </w:tc>
        <w:tc>
          <w:tcPr>
            <w:tcW w:w="1622" w:type="dxa"/>
            <w:vAlign w:val="center"/>
          </w:tcPr>
          <w:p>
            <w:pPr>
              <w:spacing w:line="400" w:lineRule="atLeast"/>
              <w:ind w:firstLine="592"/>
              <w:jc w:val="center"/>
              <w:rPr>
                <w:rFonts w:ascii="宋体"/>
                <w:highlight w:val="none"/>
              </w:rPr>
            </w:pPr>
          </w:p>
        </w:tc>
        <w:tc>
          <w:tcPr>
            <w:tcW w:w="972" w:type="dxa"/>
            <w:vAlign w:val="center"/>
          </w:tcPr>
          <w:p>
            <w:pPr>
              <w:spacing w:line="400" w:lineRule="atLeast"/>
              <w:ind w:firstLine="592"/>
              <w:jc w:val="center"/>
              <w:rPr>
                <w:rFonts w:ascii="宋体"/>
                <w:highlight w:val="none"/>
              </w:rPr>
            </w:pPr>
          </w:p>
        </w:tc>
        <w:tc>
          <w:tcPr>
            <w:tcW w:w="956" w:type="dxa"/>
            <w:vAlign w:val="center"/>
          </w:tcPr>
          <w:p>
            <w:pPr>
              <w:spacing w:line="400" w:lineRule="atLeast"/>
              <w:ind w:firstLine="592"/>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highlight w:val="none"/>
              </w:rPr>
            </w:pPr>
          </w:p>
        </w:tc>
        <w:tc>
          <w:tcPr>
            <w:tcW w:w="1974" w:type="dxa"/>
            <w:vAlign w:val="center"/>
          </w:tcPr>
          <w:p>
            <w:pPr>
              <w:spacing w:line="400" w:lineRule="atLeast"/>
              <w:ind w:firstLine="592"/>
              <w:jc w:val="center"/>
              <w:rPr>
                <w:rFonts w:ascii="宋体"/>
                <w:highlight w:val="none"/>
              </w:rPr>
            </w:pPr>
          </w:p>
        </w:tc>
        <w:tc>
          <w:tcPr>
            <w:tcW w:w="1990" w:type="dxa"/>
            <w:vAlign w:val="center"/>
          </w:tcPr>
          <w:p>
            <w:pPr>
              <w:spacing w:line="400" w:lineRule="atLeast"/>
              <w:ind w:firstLine="592"/>
              <w:jc w:val="center"/>
              <w:rPr>
                <w:rFonts w:ascii="宋体"/>
                <w:highlight w:val="none"/>
              </w:rPr>
            </w:pPr>
          </w:p>
        </w:tc>
        <w:tc>
          <w:tcPr>
            <w:tcW w:w="1479" w:type="dxa"/>
            <w:vAlign w:val="center"/>
          </w:tcPr>
          <w:p>
            <w:pPr>
              <w:spacing w:line="400" w:lineRule="atLeast"/>
              <w:ind w:firstLine="592"/>
              <w:jc w:val="center"/>
              <w:rPr>
                <w:rFonts w:ascii="宋体"/>
                <w:highlight w:val="none"/>
              </w:rPr>
            </w:pPr>
          </w:p>
        </w:tc>
        <w:tc>
          <w:tcPr>
            <w:tcW w:w="1622" w:type="dxa"/>
            <w:vAlign w:val="center"/>
          </w:tcPr>
          <w:p>
            <w:pPr>
              <w:spacing w:line="400" w:lineRule="atLeast"/>
              <w:ind w:firstLine="592"/>
              <w:jc w:val="center"/>
              <w:rPr>
                <w:rFonts w:ascii="宋体"/>
                <w:highlight w:val="none"/>
              </w:rPr>
            </w:pPr>
          </w:p>
        </w:tc>
        <w:tc>
          <w:tcPr>
            <w:tcW w:w="972" w:type="dxa"/>
            <w:vAlign w:val="center"/>
          </w:tcPr>
          <w:p>
            <w:pPr>
              <w:spacing w:line="400" w:lineRule="atLeast"/>
              <w:ind w:firstLine="592"/>
              <w:jc w:val="center"/>
              <w:rPr>
                <w:rFonts w:ascii="宋体"/>
                <w:highlight w:val="none"/>
              </w:rPr>
            </w:pPr>
          </w:p>
        </w:tc>
        <w:tc>
          <w:tcPr>
            <w:tcW w:w="956" w:type="dxa"/>
            <w:vAlign w:val="center"/>
          </w:tcPr>
          <w:p>
            <w:pPr>
              <w:spacing w:line="400" w:lineRule="atLeast"/>
              <w:ind w:firstLine="592"/>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47" w:hRule="atLeast"/>
        </w:trPr>
        <w:tc>
          <w:tcPr>
            <w:tcW w:w="701" w:type="dxa"/>
            <w:vAlign w:val="center"/>
          </w:tcPr>
          <w:p>
            <w:pPr>
              <w:spacing w:line="400" w:lineRule="atLeast"/>
              <w:ind w:firstLine="592"/>
              <w:jc w:val="center"/>
              <w:rPr>
                <w:rFonts w:ascii="宋体"/>
                <w:highlight w:val="none"/>
              </w:rPr>
            </w:pPr>
          </w:p>
        </w:tc>
        <w:tc>
          <w:tcPr>
            <w:tcW w:w="1974" w:type="dxa"/>
            <w:vAlign w:val="center"/>
          </w:tcPr>
          <w:p>
            <w:pPr>
              <w:spacing w:line="400" w:lineRule="atLeast"/>
              <w:ind w:firstLine="592"/>
              <w:jc w:val="center"/>
              <w:rPr>
                <w:rFonts w:ascii="宋体"/>
                <w:highlight w:val="none"/>
              </w:rPr>
            </w:pPr>
          </w:p>
        </w:tc>
        <w:tc>
          <w:tcPr>
            <w:tcW w:w="1990" w:type="dxa"/>
            <w:vAlign w:val="center"/>
          </w:tcPr>
          <w:p>
            <w:pPr>
              <w:spacing w:line="400" w:lineRule="atLeast"/>
              <w:ind w:firstLine="592"/>
              <w:jc w:val="center"/>
              <w:rPr>
                <w:rFonts w:ascii="宋体"/>
                <w:highlight w:val="none"/>
              </w:rPr>
            </w:pPr>
          </w:p>
        </w:tc>
        <w:tc>
          <w:tcPr>
            <w:tcW w:w="1479" w:type="dxa"/>
            <w:vAlign w:val="center"/>
          </w:tcPr>
          <w:p>
            <w:pPr>
              <w:spacing w:line="400" w:lineRule="atLeast"/>
              <w:ind w:firstLine="592"/>
              <w:jc w:val="center"/>
              <w:rPr>
                <w:rFonts w:ascii="宋体"/>
                <w:highlight w:val="none"/>
              </w:rPr>
            </w:pPr>
          </w:p>
        </w:tc>
        <w:tc>
          <w:tcPr>
            <w:tcW w:w="1622" w:type="dxa"/>
            <w:vAlign w:val="center"/>
          </w:tcPr>
          <w:p>
            <w:pPr>
              <w:spacing w:line="400" w:lineRule="atLeast"/>
              <w:ind w:firstLine="592"/>
              <w:jc w:val="center"/>
              <w:rPr>
                <w:rFonts w:ascii="宋体"/>
                <w:highlight w:val="none"/>
              </w:rPr>
            </w:pPr>
          </w:p>
        </w:tc>
        <w:tc>
          <w:tcPr>
            <w:tcW w:w="972" w:type="dxa"/>
            <w:vAlign w:val="center"/>
          </w:tcPr>
          <w:p>
            <w:pPr>
              <w:spacing w:line="400" w:lineRule="atLeast"/>
              <w:ind w:firstLine="592"/>
              <w:jc w:val="center"/>
              <w:rPr>
                <w:rFonts w:ascii="宋体"/>
                <w:highlight w:val="none"/>
              </w:rPr>
            </w:pPr>
          </w:p>
        </w:tc>
        <w:tc>
          <w:tcPr>
            <w:tcW w:w="956" w:type="dxa"/>
            <w:vAlign w:val="center"/>
          </w:tcPr>
          <w:p>
            <w:pPr>
              <w:spacing w:line="400" w:lineRule="atLeast"/>
              <w:ind w:firstLine="592"/>
              <w:jc w:val="center"/>
              <w:rPr>
                <w:rFonts w:ascii="宋体"/>
                <w:highlight w:val="none"/>
              </w:rPr>
            </w:pPr>
          </w:p>
        </w:tc>
      </w:tr>
    </w:tbl>
    <w:p>
      <w:pPr>
        <w:spacing w:line="360" w:lineRule="exact"/>
        <w:ind w:left="968" w:hanging="968" w:hangingChars="440"/>
        <w:rPr>
          <w:rFonts w:ascii="宋体" w:cs="Arial"/>
          <w:sz w:val="22"/>
          <w:highlight w:val="none"/>
        </w:rPr>
      </w:pPr>
      <w:r>
        <w:rPr>
          <w:rFonts w:hint="eastAsia" w:ascii="宋体" w:cs="Arial"/>
          <w:sz w:val="22"/>
          <w:highlight w:val="none"/>
        </w:rPr>
        <w:t>注:</w:t>
      </w:r>
    </w:p>
    <w:p>
      <w:pPr>
        <w:spacing w:line="360" w:lineRule="exact"/>
        <w:rPr>
          <w:rFonts w:ascii="宋体" w:cs="Arial"/>
          <w:sz w:val="22"/>
          <w:highlight w:val="none"/>
        </w:rPr>
      </w:pPr>
      <w:r>
        <w:rPr>
          <w:rFonts w:ascii="宋体" w:cs="Arial"/>
          <w:sz w:val="22"/>
          <w:highlight w:val="none"/>
        </w:rPr>
        <w:t xml:space="preserve">1. </w:t>
      </w:r>
      <w:r>
        <w:rPr>
          <w:rFonts w:hint="eastAsia" w:ascii="宋体" w:cs="Arial"/>
          <w:sz w:val="22"/>
          <w:highlight w:val="none"/>
        </w:rPr>
        <w:t>本表所列为投标供应商拟投入的设备及工具，须提供产品照片、设备（车辆）要求提供车辆行驶证或购置、租赁证明材料，若供应商承诺中标后配置设备、工具，则在投标文件中提供配置承诺书。</w:t>
      </w:r>
    </w:p>
    <w:p>
      <w:pPr>
        <w:spacing w:line="360" w:lineRule="exact"/>
        <w:ind w:left="968" w:hanging="968" w:hangingChars="440"/>
        <w:rPr>
          <w:rFonts w:ascii="宋体" w:cs="Arial"/>
          <w:sz w:val="22"/>
          <w:highlight w:val="none"/>
        </w:rPr>
      </w:pPr>
      <w:r>
        <w:rPr>
          <w:rFonts w:ascii="宋体" w:cs="Arial"/>
          <w:sz w:val="22"/>
          <w:highlight w:val="none"/>
        </w:rPr>
        <w:t>2. 本表中所</w:t>
      </w:r>
      <w:r>
        <w:rPr>
          <w:rFonts w:hint="eastAsia" w:ascii="宋体" w:cs="Arial"/>
          <w:sz w:val="22"/>
          <w:highlight w:val="none"/>
        </w:rPr>
        <w:t>设备折旧费应已</w:t>
      </w:r>
      <w:r>
        <w:rPr>
          <w:rFonts w:ascii="宋体" w:cs="Arial"/>
          <w:sz w:val="22"/>
          <w:highlight w:val="none"/>
        </w:rPr>
        <w:t>计入</w:t>
      </w:r>
      <w:r>
        <w:rPr>
          <w:rFonts w:hint="eastAsia" w:ascii="宋体" w:cs="Arial"/>
          <w:sz w:val="22"/>
          <w:highlight w:val="none"/>
        </w:rPr>
        <w:t>投标报价。</w:t>
      </w:r>
    </w:p>
    <w:p>
      <w:pPr>
        <w:spacing w:line="360" w:lineRule="exact"/>
        <w:ind w:left="968" w:hanging="968" w:hangingChars="440"/>
        <w:rPr>
          <w:rFonts w:ascii="宋体" w:cs="Arial"/>
          <w:sz w:val="22"/>
          <w:highlight w:val="none"/>
        </w:rPr>
      </w:pPr>
      <w:r>
        <w:rPr>
          <w:rFonts w:ascii="宋体" w:cs="Arial"/>
          <w:sz w:val="22"/>
          <w:highlight w:val="none"/>
        </w:rPr>
        <w:t>3. 此表仅提供了表格形式，</w:t>
      </w:r>
      <w:r>
        <w:rPr>
          <w:rFonts w:hint="eastAsia" w:ascii="宋体" w:cs="Arial"/>
          <w:sz w:val="22"/>
          <w:highlight w:val="none"/>
        </w:rPr>
        <w:t>投标供应商</w:t>
      </w:r>
      <w:r>
        <w:rPr>
          <w:rFonts w:ascii="宋体" w:cs="Arial"/>
          <w:sz w:val="22"/>
          <w:highlight w:val="none"/>
        </w:rPr>
        <w:t>应根据需要准备足够数量的表格来填写。</w:t>
      </w:r>
    </w:p>
    <w:p>
      <w:pPr>
        <w:pStyle w:val="306"/>
        <w:pBdr>
          <w:left w:val="none" w:color="auto" w:sz="0" w:space="0"/>
          <w:bottom w:val="none" w:color="auto" w:sz="0" w:space="0"/>
          <w:right w:val="none" w:color="auto" w:sz="0" w:space="0"/>
        </w:pBdr>
        <w:spacing w:before="0" w:beforeAutospacing="0" w:after="0" w:afterAutospacing="0" w:line="400" w:lineRule="atLeast"/>
        <w:textAlignment w:val="auto"/>
        <w:rPr>
          <w:rFonts w:ascii="Times New Roman" w:hAnsi="Times New Roman" w:eastAsia="楷体_GB2312"/>
          <w:highlight w:val="none"/>
        </w:rPr>
      </w:pPr>
    </w:p>
    <w:p>
      <w:pPr>
        <w:autoSpaceDE w:val="0"/>
        <w:autoSpaceDN w:val="0"/>
        <w:adjustRightInd w:val="0"/>
        <w:spacing w:line="460" w:lineRule="atLeast"/>
        <w:ind w:firstLine="440" w:firstLineChars="200"/>
        <w:rPr>
          <w:rFonts w:ascii="宋体" w:hAnsi="宋体"/>
          <w:sz w:val="22"/>
          <w:szCs w:val="22"/>
          <w:highlight w:val="none"/>
          <w:lang w:val="zh-CN"/>
        </w:rPr>
      </w:pPr>
      <w:r>
        <w:rPr>
          <w:rFonts w:hint="eastAsia" w:ascii="宋体" w:hAnsi="宋体"/>
          <w:sz w:val="22"/>
          <w:szCs w:val="22"/>
          <w:highlight w:val="none"/>
          <w:lang w:val="zh-CN"/>
        </w:rPr>
        <w:t>投标供应商（盖章）：</w:t>
      </w:r>
    </w:p>
    <w:p>
      <w:pPr>
        <w:pStyle w:val="50"/>
        <w:ind w:firstLine="0" w:firstLineChars="0"/>
        <w:rPr>
          <w:highlight w:val="none"/>
          <w:lang w:val="zh-CN"/>
        </w:rPr>
      </w:pPr>
    </w:p>
    <w:p>
      <w:pPr>
        <w:rPr>
          <w:rFonts w:ascii="宋体" w:hAnsi="宋体" w:cs="宋体"/>
          <w:b/>
          <w:sz w:val="24"/>
          <w:highlight w:val="none"/>
        </w:rPr>
      </w:pPr>
    </w:p>
    <w:bookmarkEnd w:id="42"/>
    <w:p>
      <w:pPr>
        <w:pStyle w:val="2"/>
        <w:jc w:val="both"/>
        <w:rPr>
          <w:highlight w:val="none"/>
        </w:rPr>
        <w:sectPr>
          <w:pgSz w:w="11906" w:h="16838"/>
          <w:pgMar w:top="1134" w:right="1134" w:bottom="1134" w:left="1134" w:header="850" w:footer="992" w:gutter="0"/>
          <w:cols w:space="720" w:num="1"/>
          <w:docGrid w:type="lines" w:linePitch="321" w:charSpace="0"/>
        </w:sectPr>
      </w:pPr>
    </w:p>
    <w:p>
      <w:pPr>
        <w:pStyle w:val="2"/>
        <w:numPr>
          <w:ilvl w:val="0"/>
          <w:numId w:val="3"/>
        </w:numPr>
        <w:rPr>
          <w:rFonts w:ascii="宋体" w:hAnsi="宋体" w:eastAsia="宋体" w:cs="宋体"/>
          <w:highlight w:val="none"/>
        </w:rPr>
      </w:pPr>
      <w:r>
        <w:rPr>
          <w:rFonts w:hint="eastAsia" w:ascii="宋体" w:hAnsi="宋体" w:eastAsia="宋体" w:cs="宋体"/>
          <w:highlight w:val="none"/>
        </w:rPr>
        <w:t xml:space="preserve"> </w:t>
      </w:r>
      <w:bookmarkStart w:id="49" w:name="_Toc10142"/>
      <w:bookmarkStart w:id="50" w:name="_Toc3381"/>
      <w:bookmarkStart w:id="51" w:name="_Toc221356958"/>
      <w:bookmarkStart w:id="52" w:name="_Toc221356895"/>
      <w:r>
        <w:rPr>
          <w:rFonts w:hint="eastAsia" w:ascii="宋体" w:hAnsi="宋体" w:eastAsia="宋体" w:cs="宋体"/>
          <w:highlight w:val="none"/>
        </w:rPr>
        <w:t>项目技术规范和服务要求</w:t>
      </w:r>
      <w:bookmarkEnd w:id="49"/>
      <w:bookmarkEnd w:id="50"/>
    </w:p>
    <w:bookmarkEnd w:id="51"/>
    <w:bookmarkEnd w:id="52"/>
    <w:p>
      <w:pPr>
        <w:tabs>
          <w:tab w:val="left" w:pos="420"/>
        </w:tabs>
        <w:snapToGrid w:val="0"/>
        <w:spacing w:line="360" w:lineRule="auto"/>
        <w:ind w:firstLine="442" w:firstLineChars="200"/>
        <w:rPr>
          <w:rFonts w:ascii="宋体" w:hAnsi="宋体"/>
          <w:b/>
          <w:sz w:val="22"/>
          <w:szCs w:val="22"/>
          <w:highlight w:val="none"/>
        </w:rPr>
      </w:pPr>
      <w:r>
        <w:rPr>
          <w:rFonts w:hint="eastAsia" w:ascii="宋体" w:hAnsi="宋体"/>
          <w:b/>
          <w:sz w:val="22"/>
          <w:szCs w:val="22"/>
          <w:highlight w:val="none"/>
        </w:rPr>
        <w:t>根据温州市疫情防控办公室2020年1月27日印发的《关于严格做好集中隔离医学观察点管控工作的通知（温防办[2020]6号）》规定，收运处置本辖区内所有核酸检测点和集中隔离医学观察点产生的医疗废物。</w:t>
      </w:r>
    </w:p>
    <w:p>
      <w:pPr>
        <w:numPr>
          <w:ilvl w:val="0"/>
          <w:numId w:val="4"/>
        </w:numPr>
        <w:spacing w:line="360" w:lineRule="auto"/>
        <w:rPr>
          <w:rFonts w:ascii="宋体" w:hAnsi="宋体"/>
          <w:sz w:val="22"/>
          <w:szCs w:val="22"/>
          <w:highlight w:val="none"/>
        </w:rPr>
      </w:pPr>
      <w:r>
        <w:rPr>
          <w:rFonts w:hint="eastAsia" w:ascii="宋体" w:hAnsi="宋体"/>
          <w:sz w:val="22"/>
          <w:szCs w:val="22"/>
          <w:highlight w:val="none"/>
        </w:rPr>
        <w:t>服务范围</w:t>
      </w:r>
    </w:p>
    <w:p>
      <w:pPr>
        <w:spacing w:line="360" w:lineRule="auto"/>
        <w:ind w:firstLine="641"/>
        <w:rPr>
          <w:rFonts w:ascii="宋体" w:hAnsi="宋体"/>
          <w:b w:val="0"/>
          <w:bCs/>
          <w:sz w:val="22"/>
          <w:szCs w:val="22"/>
          <w:highlight w:val="none"/>
        </w:rPr>
      </w:pPr>
      <w:r>
        <w:rPr>
          <w:rFonts w:hint="eastAsia" w:ascii="宋体" w:hAnsi="宋体"/>
          <w:bCs/>
          <w:sz w:val="22"/>
          <w:szCs w:val="22"/>
          <w:highlight w:val="none"/>
        </w:rPr>
        <w:t>鹿城</w:t>
      </w:r>
      <w:r>
        <w:rPr>
          <w:rFonts w:hint="eastAsia" w:ascii="宋体" w:hAnsi="宋体"/>
          <w:b w:val="0"/>
          <w:bCs/>
          <w:sz w:val="22"/>
          <w:szCs w:val="22"/>
          <w:highlight w:val="none"/>
        </w:rPr>
        <w:t>区隔离点、新冠疫苗临时接种点、临时核酸检测点产生的各类垃圾、</w:t>
      </w:r>
      <w:r>
        <w:rPr>
          <w:rFonts w:ascii="宋体" w:hAnsi="宋体"/>
          <w:b w:val="0"/>
          <w:bCs/>
          <w:sz w:val="22"/>
          <w:szCs w:val="22"/>
          <w:highlight w:val="none"/>
        </w:rPr>
        <w:t>新冠</w:t>
      </w:r>
      <w:r>
        <w:rPr>
          <w:rFonts w:hint="eastAsia" w:ascii="宋体" w:hAnsi="宋体"/>
          <w:b w:val="0"/>
          <w:bCs/>
          <w:sz w:val="22"/>
          <w:szCs w:val="22"/>
          <w:highlight w:val="none"/>
        </w:rPr>
        <w:t>疫苗接种点及核酸检测点所产生的医疗废物，不包括隔离点、新冠疫苗临时接种点、临时核酸检测点</w:t>
      </w:r>
      <w:r>
        <w:rPr>
          <w:rFonts w:ascii="宋体" w:hAnsi="宋体"/>
          <w:b w:val="0"/>
          <w:bCs/>
          <w:sz w:val="22"/>
          <w:szCs w:val="22"/>
          <w:highlight w:val="none"/>
        </w:rPr>
        <w:t>所产</w:t>
      </w:r>
      <w:r>
        <w:rPr>
          <w:rFonts w:hint="eastAsia" w:ascii="宋体" w:hAnsi="宋体"/>
          <w:b w:val="0"/>
          <w:bCs/>
          <w:sz w:val="22"/>
          <w:szCs w:val="22"/>
          <w:highlight w:val="none"/>
        </w:rPr>
        <w:t>生的生活垃圾、建筑垃圾及其他固体废物。</w:t>
      </w:r>
      <w:r>
        <w:rPr>
          <w:rFonts w:ascii="宋体" w:hAnsi="宋体"/>
          <w:b w:val="0"/>
          <w:bCs/>
          <w:sz w:val="22"/>
          <w:szCs w:val="22"/>
          <w:highlight w:val="none"/>
        </w:rPr>
        <w:t>若合同期间，</w:t>
      </w:r>
      <w:r>
        <w:rPr>
          <w:rFonts w:hint="eastAsia" w:ascii="宋体" w:hAnsi="宋体"/>
          <w:b w:val="0"/>
          <w:bCs/>
          <w:sz w:val="22"/>
          <w:szCs w:val="22"/>
          <w:highlight w:val="none"/>
        </w:rPr>
        <w:t>鹿城区隔离点、新冠疫苗临时接种点、临时核酸检测点</w:t>
      </w:r>
      <w:r>
        <w:rPr>
          <w:rFonts w:ascii="宋体" w:hAnsi="宋体"/>
          <w:b w:val="0"/>
          <w:bCs/>
          <w:sz w:val="22"/>
          <w:szCs w:val="22"/>
          <w:highlight w:val="none"/>
        </w:rPr>
        <w:t>数量发生增减的，按实际数量结算。</w:t>
      </w:r>
    </w:p>
    <w:p>
      <w:pPr>
        <w:numPr>
          <w:ilvl w:val="0"/>
          <w:numId w:val="5"/>
        </w:numPr>
        <w:tabs>
          <w:tab w:val="left" w:pos="0"/>
        </w:tabs>
        <w:snapToGrid w:val="0"/>
        <w:spacing w:line="360" w:lineRule="auto"/>
        <w:ind w:firstLine="220" w:firstLineChars="100"/>
        <w:rPr>
          <w:rFonts w:ascii="宋体" w:hAnsi="宋体"/>
          <w:b w:val="0"/>
          <w:bCs/>
          <w:sz w:val="22"/>
          <w:szCs w:val="22"/>
          <w:highlight w:val="none"/>
        </w:rPr>
      </w:pPr>
      <w:r>
        <w:rPr>
          <w:rFonts w:hint="eastAsia" w:ascii="宋体" w:hAnsi="宋体"/>
          <w:b w:val="0"/>
          <w:bCs/>
          <w:sz w:val="22"/>
          <w:szCs w:val="22"/>
          <w:highlight w:val="none"/>
        </w:rPr>
        <w:t>服务内容</w:t>
      </w:r>
    </w:p>
    <w:p>
      <w:pPr>
        <w:tabs>
          <w:tab w:val="left" w:pos="0"/>
        </w:tabs>
        <w:snapToGrid w:val="0"/>
        <w:spacing w:line="360" w:lineRule="auto"/>
        <w:ind w:left="210" w:leftChars="100"/>
        <w:rPr>
          <w:rFonts w:ascii="宋体" w:hAnsi="宋体"/>
          <w:b w:val="0"/>
          <w:bCs/>
          <w:sz w:val="22"/>
          <w:szCs w:val="22"/>
          <w:highlight w:val="none"/>
        </w:rPr>
      </w:pPr>
      <w:r>
        <w:rPr>
          <w:rFonts w:hint="eastAsia" w:ascii="宋体" w:hAnsi="宋体"/>
          <w:b w:val="0"/>
          <w:bCs/>
          <w:sz w:val="22"/>
          <w:szCs w:val="22"/>
          <w:highlight w:val="none"/>
        </w:rPr>
        <w:t xml:space="preserve">  供应商需对本项目隔离点、新冠疫苗临时接种点、临时核酸检测点的医疗废物进行统一上门回收、运输、集中处置。</w:t>
      </w:r>
    </w:p>
    <w:p>
      <w:pPr>
        <w:spacing w:line="360" w:lineRule="auto"/>
        <w:ind w:firstLine="220" w:firstLineChars="100"/>
        <w:rPr>
          <w:rFonts w:ascii="宋体" w:hAnsi="宋体" w:cs="宋体"/>
          <w:b w:val="0"/>
          <w:bCs/>
          <w:sz w:val="22"/>
          <w:szCs w:val="22"/>
          <w:highlight w:val="none"/>
        </w:rPr>
      </w:pPr>
      <w:r>
        <w:rPr>
          <w:rFonts w:hint="eastAsia" w:ascii="宋体" w:hAnsi="宋体" w:cs="宋体"/>
          <w:b w:val="0"/>
          <w:bCs/>
          <w:sz w:val="22"/>
          <w:szCs w:val="22"/>
          <w:highlight w:val="none"/>
        </w:rPr>
        <w:t>三）服务要求</w:t>
      </w:r>
    </w:p>
    <w:p>
      <w:pPr>
        <w:numPr>
          <w:ilvl w:val="0"/>
          <w:numId w:val="6"/>
        </w:numPr>
        <w:tabs>
          <w:tab w:val="left" w:pos="0"/>
        </w:tabs>
        <w:snapToGrid w:val="0"/>
        <w:spacing w:line="360" w:lineRule="auto"/>
        <w:ind w:left="0" w:firstLine="420"/>
        <w:rPr>
          <w:rFonts w:ascii="宋体" w:hAnsi="宋体" w:cs="宋体"/>
          <w:bCs/>
          <w:sz w:val="22"/>
          <w:szCs w:val="22"/>
          <w:highlight w:val="none"/>
        </w:rPr>
      </w:pPr>
      <w:r>
        <w:rPr>
          <w:rFonts w:hint="eastAsia" w:ascii="宋体" w:hAnsi="宋体" w:cs="宋体"/>
          <w:b w:val="0"/>
          <w:bCs/>
          <w:sz w:val="22"/>
          <w:szCs w:val="22"/>
          <w:highlight w:val="none"/>
        </w:rPr>
        <w:t>供应商应对</w:t>
      </w:r>
      <w:r>
        <w:rPr>
          <w:rFonts w:hint="eastAsia" w:ascii="宋体" w:hAnsi="宋体"/>
          <w:b w:val="0"/>
          <w:bCs/>
          <w:sz w:val="22"/>
          <w:szCs w:val="22"/>
          <w:highlight w:val="none"/>
        </w:rPr>
        <w:t>隔离点、新冠疫苗临时接种点、临时核酸检测点</w:t>
      </w:r>
      <w:r>
        <w:rPr>
          <w:rFonts w:hint="eastAsia" w:ascii="宋体" w:hAnsi="宋体" w:cs="宋体"/>
          <w:b w:val="0"/>
          <w:bCs/>
          <w:sz w:val="22"/>
          <w:szCs w:val="22"/>
          <w:highlight w:val="none"/>
        </w:rPr>
        <w:t>从事医疗</w:t>
      </w:r>
      <w:r>
        <w:rPr>
          <w:rFonts w:hint="eastAsia" w:ascii="宋体" w:hAnsi="宋体" w:cs="宋体"/>
          <w:bCs/>
          <w:sz w:val="22"/>
          <w:szCs w:val="22"/>
          <w:highlight w:val="none"/>
        </w:rPr>
        <w:t>废物收集的工作人员和协助管理人员进行相关法律和专业技术、安全防护以及紧急处理等方面的知识培训。</w:t>
      </w:r>
    </w:p>
    <w:p>
      <w:pPr>
        <w:numPr>
          <w:ilvl w:val="0"/>
          <w:numId w:val="6"/>
        </w:numPr>
        <w:tabs>
          <w:tab w:val="left" w:pos="0"/>
        </w:tabs>
        <w:snapToGrid w:val="0"/>
        <w:spacing w:line="360" w:lineRule="auto"/>
        <w:ind w:left="0" w:firstLine="420"/>
        <w:rPr>
          <w:rFonts w:ascii="宋体" w:hAnsi="宋体" w:cs="宋体"/>
          <w:b w:val="0"/>
          <w:bCs w:val="0"/>
          <w:sz w:val="22"/>
          <w:szCs w:val="22"/>
          <w:highlight w:val="none"/>
        </w:rPr>
      </w:pPr>
      <w:r>
        <w:rPr>
          <w:rFonts w:hint="eastAsia" w:ascii="宋体" w:hAnsi="宋体" w:cs="Arial"/>
          <w:sz w:val="22"/>
          <w:szCs w:val="22"/>
          <w:highlight w:val="none"/>
          <w:shd w:val="clear" w:color="auto" w:fill="FFFFFF"/>
        </w:rPr>
        <w:t>供应商</w:t>
      </w:r>
      <w:r>
        <w:rPr>
          <w:rFonts w:ascii="宋体" w:hAnsi="宋体" w:cs="Arial"/>
          <w:sz w:val="22"/>
          <w:szCs w:val="22"/>
          <w:highlight w:val="none"/>
          <w:shd w:val="clear" w:color="auto" w:fill="FFFFFF"/>
        </w:rPr>
        <w:t>应当采取有效的职业卫生防护措施，为从事医疗废物收集、运送、贮存、处置等工作的人员和管理人员，配备必要的防护用品，定期进行健康检查；</w:t>
      </w:r>
      <w:r>
        <w:rPr>
          <w:rFonts w:hint="eastAsia" w:ascii="宋体" w:hAnsi="宋体" w:cs="Arial"/>
          <w:sz w:val="22"/>
          <w:szCs w:val="22"/>
          <w:highlight w:val="none"/>
          <w:shd w:val="clear" w:color="auto" w:fill="FFFFFF"/>
        </w:rPr>
        <w:t>按要求</w:t>
      </w:r>
      <w:r>
        <w:rPr>
          <w:rFonts w:ascii="宋体" w:hAnsi="宋体" w:cs="Arial"/>
          <w:sz w:val="22"/>
          <w:szCs w:val="22"/>
          <w:highlight w:val="none"/>
          <w:shd w:val="clear" w:color="auto" w:fill="FFFFFF"/>
        </w:rPr>
        <w:t>，对有关人员进行免疫接种</w:t>
      </w:r>
      <w:r>
        <w:rPr>
          <w:rFonts w:hint="eastAsia" w:ascii="宋体" w:hAnsi="宋体" w:cs="Arial"/>
          <w:sz w:val="22"/>
          <w:szCs w:val="22"/>
          <w:highlight w:val="none"/>
          <w:shd w:val="clear" w:color="auto" w:fill="FFFFFF"/>
        </w:rPr>
        <w:t>和核酸检测</w:t>
      </w:r>
      <w:r>
        <w:rPr>
          <w:rFonts w:ascii="宋体" w:hAnsi="宋体" w:cs="Arial"/>
          <w:sz w:val="22"/>
          <w:szCs w:val="22"/>
          <w:highlight w:val="none"/>
          <w:shd w:val="clear" w:color="auto" w:fill="FFFFFF"/>
        </w:rPr>
        <w:t>，防止其受到健</w:t>
      </w:r>
      <w:r>
        <w:rPr>
          <w:rFonts w:ascii="宋体" w:hAnsi="宋体" w:cs="Arial"/>
          <w:b w:val="0"/>
          <w:bCs w:val="0"/>
          <w:sz w:val="22"/>
          <w:szCs w:val="22"/>
          <w:highlight w:val="none"/>
          <w:shd w:val="clear" w:color="auto" w:fill="FFFFFF"/>
        </w:rPr>
        <w:t>康损害。</w:t>
      </w:r>
    </w:p>
    <w:p>
      <w:pPr>
        <w:numPr>
          <w:ilvl w:val="0"/>
          <w:numId w:val="6"/>
        </w:numPr>
        <w:tabs>
          <w:tab w:val="left" w:pos="0"/>
        </w:tabs>
        <w:snapToGrid w:val="0"/>
        <w:spacing w:line="360" w:lineRule="auto"/>
        <w:ind w:left="0" w:firstLine="420"/>
        <w:rPr>
          <w:rFonts w:ascii="宋体" w:hAnsi="宋体" w:cs="宋体"/>
          <w:b w:val="0"/>
          <w:bCs w:val="0"/>
          <w:sz w:val="22"/>
          <w:szCs w:val="22"/>
          <w:highlight w:val="none"/>
        </w:rPr>
      </w:pPr>
      <w:r>
        <w:rPr>
          <w:rFonts w:hint="eastAsia" w:ascii="宋体" w:hAnsi="宋体" w:cs="宋体"/>
          <w:b w:val="0"/>
          <w:bCs w:val="0"/>
          <w:sz w:val="22"/>
          <w:szCs w:val="22"/>
          <w:highlight w:val="none"/>
        </w:rPr>
        <w:t>供应商应确保每24小时派车到</w:t>
      </w:r>
      <w:r>
        <w:rPr>
          <w:rFonts w:hint="eastAsia" w:ascii="宋体" w:hAnsi="宋体"/>
          <w:b w:val="0"/>
          <w:bCs w:val="0"/>
          <w:sz w:val="22"/>
          <w:szCs w:val="22"/>
          <w:highlight w:val="none"/>
        </w:rPr>
        <w:t>隔离点、新冠疫苗临时接种点、临时核酸检测点</w:t>
      </w:r>
      <w:r>
        <w:rPr>
          <w:rFonts w:hint="eastAsia" w:ascii="宋体" w:hAnsi="宋体" w:cs="宋体"/>
          <w:b w:val="0"/>
          <w:bCs w:val="0"/>
          <w:sz w:val="22"/>
          <w:szCs w:val="22"/>
          <w:highlight w:val="none"/>
        </w:rPr>
        <w:t>上收集，如遇特殊情况（交通、道路、气候等原因的影响）无法按时收运，应及时通知</w:t>
      </w:r>
      <w:r>
        <w:rPr>
          <w:rFonts w:hint="eastAsia" w:ascii="宋体" w:hAnsi="宋体"/>
          <w:b w:val="0"/>
          <w:bCs w:val="0"/>
          <w:sz w:val="22"/>
          <w:szCs w:val="22"/>
          <w:highlight w:val="none"/>
        </w:rPr>
        <w:t>隔离点、新冠疫苗临时接种点、临时核酸检测点</w:t>
      </w:r>
      <w:r>
        <w:rPr>
          <w:rFonts w:hint="eastAsia" w:ascii="宋体" w:hAnsi="宋体" w:cs="宋体"/>
          <w:b w:val="0"/>
          <w:bCs w:val="0"/>
          <w:sz w:val="22"/>
          <w:szCs w:val="22"/>
          <w:highlight w:val="none"/>
        </w:rPr>
        <w:t>联系人，并采取紧急措施由双方协商处理。</w:t>
      </w:r>
    </w:p>
    <w:p>
      <w:pPr>
        <w:numPr>
          <w:ilvl w:val="0"/>
          <w:numId w:val="6"/>
        </w:numPr>
        <w:tabs>
          <w:tab w:val="left" w:pos="0"/>
        </w:tabs>
        <w:snapToGrid w:val="0"/>
        <w:spacing w:line="360" w:lineRule="auto"/>
        <w:ind w:left="0" w:firstLine="420"/>
        <w:rPr>
          <w:rFonts w:ascii="宋体" w:hAnsi="宋体" w:cs="宋体"/>
          <w:b w:val="0"/>
          <w:bCs w:val="0"/>
          <w:sz w:val="22"/>
          <w:szCs w:val="22"/>
          <w:highlight w:val="none"/>
        </w:rPr>
      </w:pPr>
      <w:r>
        <w:rPr>
          <w:rFonts w:hint="eastAsia" w:ascii="宋体" w:hAnsi="宋体" w:cs="宋体"/>
          <w:b w:val="0"/>
          <w:bCs w:val="0"/>
          <w:sz w:val="22"/>
          <w:szCs w:val="22"/>
          <w:highlight w:val="none"/>
        </w:rPr>
        <w:t>供应商应负责向</w:t>
      </w:r>
      <w:r>
        <w:rPr>
          <w:rFonts w:hint="eastAsia" w:ascii="宋体" w:hAnsi="宋体"/>
          <w:b w:val="0"/>
          <w:bCs w:val="0"/>
          <w:sz w:val="22"/>
          <w:szCs w:val="22"/>
          <w:highlight w:val="none"/>
        </w:rPr>
        <w:t>隔离点、新冠疫苗临时接种点、临时核酸检测点</w:t>
      </w:r>
      <w:r>
        <w:rPr>
          <w:rFonts w:hint="eastAsia" w:ascii="宋体" w:hAnsi="宋体" w:cs="宋体"/>
          <w:b w:val="0"/>
          <w:bCs w:val="0"/>
          <w:sz w:val="22"/>
          <w:szCs w:val="22"/>
          <w:highlight w:val="none"/>
        </w:rPr>
        <w:t>提供</w:t>
      </w:r>
      <w:r>
        <w:rPr>
          <w:rFonts w:hint="eastAsia" w:ascii="宋体" w:hAnsi="宋体" w:cs="Arial"/>
          <w:b w:val="0"/>
          <w:bCs w:val="0"/>
          <w:sz w:val="22"/>
          <w:szCs w:val="22"/>
          <w:highlight w:val="none"/>
          <w:shd w:val="clear" w:color="auto" w:fill="FFFFFF"/>
        </w:rPr>
        <w:t>符合《医疗废物专用包装物、容器的标准和警示的规定》</w:t>
      </w:r>
      <w:r>
        <w:rPr>
          <w:rFonts w:hint="eastAsia" w:ascii="宋体" w:hAnsi="宋体" w:cs="宋体"/>
          <w:b w:val="0"/>
          <w:bCs w:val="0"/>
          <w:sz w:val="22"/>
          <w:szCs w:val="22"/>
          <w:highlight w:val="none"/>
        </w:rPr>
        <w:t>的专用包装袋、周转箱。</w:t>
      </w:r>
    </w:p>
    <w:p>
      <w:pPr>
        <w:numPr>
          <w:ilvl w:val="0"/>
          <w:numId w:val="6"/>
        </w:numPr>
        <w:tabs>
          <w:tab w:val="left" w:pos="0"/>
        </w:tabs>
        <w:snapToGrid w:val="0"/>
        <w:spacing w:line="360" w:lineRule="auto"/>
        <w:ind w:left="0" w:firstLine="420"/>
        <w:rPr>
          <w:rFonts w:ascii="宋体" w:hAnsi="宋体" w:cs="宋体"/>
          <w:b w:val="0"/>
          <w:bCs w:val="0"/>
          <w:sz w:val="22"/>
          <w:szCs w:val="22"/>
          <w:highlight w:val="none"/>
        </w:rPr>
      </w:pPr>
      <w:r>
        <w:rPr>
          <w:rFonts w:hint="eastAsia" w:ascii="宋体" w:hAnsi="宋体" w:cs="宋体"/>
          <w:b w:val="0"/>
          <w:bCs w:val="0"/>
          <w:sz w:val="22"/>
          <w:szCs w:val="22"/>
          <w:highlight w:val="none"/>
        </w:rPr>
        <w:t>供应商须自行配置车辆驾驶员、医疗废物专用车及相关设备，满足本项目采购工作要求并符合环保部门管理要求。</w:t>
      </w:r>
    </w:p>
    <w:p>
      <w:pPr>
        <w:numPr>
          <w:ilvl w:val="0"/>
          <w:numId w:val="6"/>
        </w:numPr>
        <w:tabs>
          <w:tab w:val="left" w:pos="0"/>
        </w:tabs>
        <w:snapToGrid w:val="0"/>
        <w:spacing w:line="360" w:lineRule="auto"/>
        <w:ind w:left="0" w:firstLine="420"/>
        <w:rPr>
          <w:rFonts w:ascii="宋体" w:hAnsi="宋体" w:cs="宋体"/>
          <w:bCs/>
          <w:sz w:val="22"/>
          <w:szCs w:val="22"/>
          <w:highlight w:val="none"/>
        </w:rPr>
      </w:pPr>
      <w:r>
        <w:rPr>
          <w:rFonts w:hint="eastAsia" w:ascii="宋体" w:hAnsi="宋体" w:cs="Arial"/>
          <w:sz w:val="22"/>
          <w:szCs w:val="22"/>
          <w:highlight w:val="none"/>
          <w:shd w:val="clear" w:color="auto" w:fill="FFFFFF"/>
        </w:rPr>
        <w:t>供应商</w:t>
      </w:r>
      <w:r>
        <w:rPr>
          <w:rFonts w:ascii="宋体" w:hAnsi="宋体" w:cs="Arial"/>
          <w:sz w:val="22"/>
          <w:szCs w:val="22"/>
          <w:highlight w:val="none"/>
          <w:shd w:val="clear" w:color="auto" w:fill="FFFFFF"/>
        </w:rPr>
        <w:t>应当采取有效措施，防止医疗废物流失、泄漏、扩散</w:t>
      </w:r>
      <w:r>
        <w:rPr>
          <w:rFonts w:hint="eastAsia" w:ascii="宋体" w:hAnsi="宋体" w:cs="Arial"/>
          <w:sz w:val="22"/>
          <w:szCs w:val="22"/>
          <w:highlight w:val="none"/>
          <w:shd w:val="clear" w:color="auto" w:fill="FFFFFF"/>
        </w:rPr>
        <w:t>。</w:t>
      </w:r>
    </w:p>
    <w:p>
      <w:pPr>
        <w:numPr>
          <w:ilvl w:val="0"/>
          <w:numId w:val="6"/>
        </w:numPr>
        <w:tabs>
          <w:tab w:val="left" w:pos="0"/>
        </w:tabs>
        <w:snapToGrid w:val="0"/>
        <w:spacing w:line="360" w:lineRule="auto"/>
        <w:ind w:left="0" w:firstLine="420"/>
        <w:rPr>
          <w:rFonts w:ascii="宋体" w:hAnsi="宋体" w:cs="宋体"/>
          <w:bCs/>
          <w:sz w:val="22"/>
          <w:szCs w:val="22"/>
          <w:highlight w:val="none"/>
        </w:rPr>
      </w:pPr>
      <w:r>
        <w:rPr>
          <w:rFonts w:hint="eastAsia" w:ascii="宋体" w:hAnsi="宋体" w:cs="Arial"/>
          <w:sz w:val="22"/>
          <w:szCs w:val="22"/>
          <w:highlight w:val="none"/>
          <w:shd w:val="clear" w:color="auto" w:fill="FFFFFF"/>
        </w:rPr>
        <w:t>供应商</w:t>
      </w:r>
      <w:r>
        <w:rPr>
          <w:rFonts w:ascii="宋体" w:hAnsi="宋体" w:cs="Arial"/>
          <w:sz w:val="22"/>
          <w:szCs w:val="22"/>
          <w:highlight w:val="none"/>
          <w:shd w:val="clear" w:color="auto" w:fill="FFFFFF"/>
        </w:rPr>
        <w:t>运送医疗废物，应当遵守国家有关危险货物运输管理的规定，使用有明显医疗废物标识的专用车辆。医疗废物专用车辆应当达到防渗漏、防遗撒以及其他环境保护和卫生要求。</w:t>
      </w:r>
      <w:r>
        <w:rPr>
          <w:rFonts w:hint="eastAsia" w:ascii="宋体" w:hAnsi="宋体" w:cs="Arial"/>
          <w:sz w:val="22"/>
          <w:szCs w:val="22"/>
          <w:highlight w:val="none"/>
          <w:shd w:val="clear" w:color="auto" w:fill="FFFFFF"/>
        </w:rPr>
        <w:t>项目运行过程中，由于医疗废物车辆产生的事故，以及由于供应商收集、运输、存放过程中管理不当导致医疗废弃物流失、泄露、扩散等传染性事件及产生的费用由供应商负责。</w:t>
      </w:r>
    </w:p>
    <w:p>
      <w:pPr>
        <w:numPr>
          <w:ilvl w:val="0"/>
          <w:numId w:val="6"/>
        </w:numPr>
        <w:tabs>
          <w:tab w:val="left" w:pos="0"/>
        </w:tabs>
        <w:snapToGrid w:val="0"/>
        <w:spacing w:line="360" w:lineRule="auto"/>
        <w:ind w:left="0" w:firstLine="420"/>
        <w:rPr>
          <w:rFonts w:ascii="宋体" w:hAnsi="宋体" w:cs="宋体"/>
          <w:bCs/>
          <w:sz w:val="22"/>
          <w:szCs w:val="22"/>
          <w:highlight w:val="none"/>
        </w:rPr>
      </w:pPr>
      <w:r>
        <w:rPr>
          <w:rFonts w:hint="eastAsia" w:ascii="宋体" w:hAnsi="宋体" w:cs="Arial"/>
          <w:sz w:val="22"/>
          <w:szCs w:val="22"/>
          <w:highlight w:val="none"/>
          <w:shd w:val="clear" w:color="auto" w:fill="FFFFFF"/>
        </w:rPr>
        <w:t>供应商</w:t>
      </w:r>
      <w:r>
        <w:rPr>
          <w:rFonts w:ascii="宋体" w:hAnsi="宋体" w:cs="Arial"/>
          <w:sz w:val="22"/>
          <w:szCs w:val="22"/>
          <w:highlight w:val="none"/>
          <w:shd w:val="clear" w:color="auto" w:fill="FFFFFF"/>
        </w:rPr>
        <w:t>应当依照《中华人民共和国固体废物污染环境防治法》</w:t>
      </w:r>
      <w:r>
        <w:rPr>
          <w:rFonts w:hint="eastAsia" w:ascii="宋体" w:hAnsi="宋体" w:cs="Arial"/>
          <w:sz w:val="22"/>
          <w:szCs w:val="22"/>
          <w:highlight w:val="none"/>
          <w:shd w:val="clear" w:color="auto" w:fill="FFFFFF"/>
        </w:rPr>
        <w:t>0</w:t>
      </w:r>
      <w:r>
        <w:rPr>
          <w:rFonts w:ascii="宋体" w:hAnsi="宋体" w:cs="Arial"/>
          <w:sz w:val="22"/>
          <w:szCs w:val="22"/>
          <w:highlight w:val="none"/>
          <w:shd w:val="clear" w:color="auto" w:fill="FFFFFF"/>
        </w:rPr>
        <w:t>21的规定，执行危险废物转移联单管理制度。</w:t>
      </w:r>
    </w:p>
    <w:p>
      <w:pPr>
        <w:numPr>
          <w:ilvl w:val="0"/>
          <w:numId w:val="6"/>
        </w:numPr>
        <w:tabs>
          <w:tab w:val="left" w:pos="0"/>
        </w:tabs>
        <w:snapToGrid w:val="0"/>
        <w:spacing w:line="360" w:lineRule="auto"/>
        <w:ind w:left="0" w:firstLine="420"/>
        <w:rPr>
          <w:rFonts w:ascii="宋体" w:hAnsi="宋体" w:cs="宋体"/>
          <w:bCs/>
          <w:sz w:val="22"/>
          <w:szCs w:val="22"/>
          <w:highlight w:val="none"/>
        </w:rPr>
      </w:pPr>
      <w:r>
        <w:rPr>
          <w:rFonts w:hint="eastAsia" w:ascii="宋体" w:hAnsi="宋体" w:cs="Arial"/>
          <w:sz w:val="22"/>
          <w:szCs w:val="22"/>
          <w:highlight w:val="none"/>
          <w:shd w:val="clear" w:color="auto" w:fill="FFFFFF"/>
        </w:rPr>
        <w:t>供应商</w:t>
      </w:r>
      <w:r>
        <w:rPr>
          <w:rFonts w:ascii="宋体" w:hAnsi="宋体" w:cs="Arial"/>
          <w:sz w:val="22"/>
          <w:szCs w:val="22"/>
          <w:highlight w:val="none"/>
          <w:shd w:val="clear" w:color="auto" w:fill="FFFFFF"/>
        </w:rPr>
        <w:t>禁止在运送过程中丢弃医疗废物；禁止在非贮存地点倾倒、堆放医疗废物或者将医疗废物混入其他废物和生活垃圾。</w:t>
      </w:r>
    </w:p>
    <w:p>
      <w:pPr>
        <w:numPr>
          <w:ilvl w:val="0"/>
          <w:numId w:val="6"/>
        </w:numPr>
        <w:tabs>
          <w:tab w:val="left" w:pos="0"/>
        </w:tabs>
        <w:snapToGrid w:val="0"/>
        <w:spacing w:line="360" w:lineRule="auto"/>
        <w:ind w:left="0" w:firstLine="420"/>
        <w:rPr>
          <w:rFonts w:ascii="宋体" w:hAnsi="宋体" w:cs="宋体"/>
          <w:bCs/>
          <w:sz w:val="22"/>
          <w:szCs w:val="22"/>
          <w:highlight w:val="none"/>
        </w:rPr>
      </w:pPr>
      <w:r>
        <w:rPr>
          <w:rFonts w:ascii="宋体" w:hAnsi="宋体" w:cs="Arial"/>
          <w:sz w:val="22"/>
          <w:szCs w:val="22"/>
          <w:highlight w:val="none"/>
          <w:shd w:val="clear" w:color="auto" w:fill="FFFFFF"/>
        </w:rPr>
        <w:t>运送医疗废物的专用车辆使用后，应当在医疗废物集中处置场所内及时进行消毒和清洁。</w:t>
      </w:r>
      <w:r>
        <w:rPr>
          <w:rFonts w:hint="eastAsia" w:ascii="宋体" w:hAnsi="宋体" w:cs="Arial"/>
          <w:sz w:val="22"/>
          <w:szCs w:val="22"/>
          <w:highlight w:val="none"/>
          <w:shd w:val="clear" w:color="auto" w:fill="FFFFFF"/>
        </w:rPr>
        <w:t>车辆必须定点存放，车辆清洗消毒产生的污水必须经过处理后按要求排放。</w:t>
      </w:r>
    </w:p>
    <w:p>
      <w:pPr>
        <w:numPr>
          <w:ilvl w:val="0"/>
          <w:numId w:val="6"/>
        </w:numPr>
        <w:tabs>
          <w:tab w:val="left" w:pos="0"/>
        </w:tabs>
        <w:snapToGrid w:val="0"/>
        <w:spacing w:line="360" w:lineRule="auto"/>
        <w:ind w:left="0" w:firstLine="420"/>
        <w:rPr>
          <w:rFonts w:ascii="宋体" w:hAnsi="宋体" w:cs="宋体"/>
          <w:bCs/>
          <w:sz w:val="22"/>
          <w:szCs w:val="22"/>
          <w:highlight w:val="none"/>
        </w:rPr>
      </w:pPr>
      <w:r>
        <w:rPr>
          <w:rFonts w:ascii="宋体" w:hAnsi="宋体" w:cs="Arial"/>
          <w:sz w:val="22"/>
          <w:szCs w:val="22"/>
          <w:highlight w:val="none"/>
          <w:shd w:val="clear" w:color="auto" w:fill="FFFFFF"/>
        </w:rPr>
        <w:t>医疗废物集中处置单位应当安装污染物排放在线监控装置，并确保监控装置经常处于正常运行状态</w:t>
      </w:r>
      <w:r>
        <w:rPr>
          <w:rFonts w:hint="eastAsia" w:ascii="宋体" w:hAnsi="宋体" w:cs="Arial"/>
          <w:sz w:val="22"/>
          <w:szCs w:val="22"/>
          <w:highlight w:val="none"/>
          <w:shd w:val="clear" w:color="auto" w:fill="FFFFFF"/>
        </w:rPr>
        <w:t>。</w:t>
      </w:r>
    </w:p>
    <w:p>
      <w:pPr>
        <w:numPr>
          <w:ilvl w:val="0"/>
          <w:numId w:val="6"/>
        </w:numPr>
        <w:tabs>
          <w:tab w:val="left" w:pos="0"/>
        </w:tabs>
        <w:snapToGrid w:val="0"/>
        <w:spacing w:line="360" w:lineRule="auto"/>
        <w:ind w:left="0" w:firstLine="420"/>
        <w:rPr>
          <w:rFonts w:ascii="宋体" w:hAnsi="宋体" w:cs="宋体"/>
          <w:bCs/>
          <w:sz w:val="22"/>
          <w:szCs w:val="22"/>
          <w:highlight w:val="none"/>
        </w:rPr>
      </w:pPr>
      <w:r>
        <w:rPr>
          <w:rFonts w:hint="eastAsia" w:ascii="宋体" w:hAnsi="宋体" w:cs="宋体"/>
          <w:bCs/>
          <w:sz w:val="22"/>
          <w:szCs w:val="22"/>
          <w:highlight w:val="none"/>
        </w:rPr>
        <w:t>供应商应必须按医疗废物集中处置规范及时处置医疗废物，防止医疗废物再次对环境的污染。</w:t>
      </w:r>
    </w:p>
    <w:p>
      <w:pPr>
        <w:numPr>
          <w:ilvl w:val="0"/>
          <w:numId w:val="6"/>
        </w:numPr>
        <w:tabs>
          <w:tab w:val="left" w:pos="0"/>
        </w:tabs>
        <w:snapToGrid w:val="0"/>
        <w:spacing w:line="360" w:lineRule="auto"/>
        <w:ind w:left="0" w:firstLine="420"/>
        <w:rPr>
          <w:rFonts w:ascii="宋体" w:hAnsi="宋体" w:cs="宋体"/>
          <w:bCs/>
          <w:sz w:val="22"/>
          <w:szCs w:val="22"/>
          <w:highlight w:val="none"/>
        </w:rPr>
      </w:pPr>
      <w:r>
        <w:rPr>
          <w:rFonts w:hint="eastAsia" w:ascii="宋体" w:hAnsi="宋体" w:cs="Arial"/>
          <w:sz w:val="22"/>
          <w:szCs w:val="22"/>
          <w:highlight w:val="none"/>
          <w:shd w:val="clear" w:color="auto" w:fill="FFFFFF"/>
        </w:rPr>
        <w:t>供应商</w:t>
      </w:r>
      <w:r>
        <w:rPr>
          <w:rFonts w:ascii="宋体" w:hAnsi="宋体" w:cs="Arial"/>
          <w:sz w:val="22"/>
          <w:szCs w:val="22"/>
          <w:highlight w:val="none"/>
          <w:shd w:val="clear" w:color="auto" w:fill="FFFFFF"/>
        </w:rPr>
        <w:t>应当对医疗废物进行登记，登记内容应当包括医疗废物的来源、种类、重量或者数量、交接时间、处置方法、最终去向以及经办人签名等项目</w:t>
      </w:r>
      <w:r>
        <w:rPr>
          <w:rFonts w:hint="eastAsia" w:ascii="宋体" w:hAnsi="宋体" w:cs="Arial"/>
          <w:sz w:val="22"/>
          <w:szCs w:val="22"/>
          <w:highlight w:val="none"/>
          <w:shd w:val="clear" w:color="auto" w:fill="FFFFFF"/>
        </w:rPr>
        <w:t>，</w:t>
      </w:r>
      <w:r>
        <w:rPr>
          <w:rFonts w:ascii="宋体" w:hAnsi="宋体" w:cs="Arial"/>
          <w:sz w:val="22"/>
          <w:szCs w:val="22"/>
          <w:highlight w:val="none"/>
          <w:shd w:val="clear" w:color="auto" w:fill="FFFFFF"/>
        </w:rPr>
        <w:t>登记资料至少保存3年</w:t>
      </w:r>
      <w:r>
        <w:rPr>
          <w:rFonts w:hint="eastAsia" w:ascii="宋体" w:hAnsi="宋体" w:cs="Arial"/>
          <w:sz w:val="22"/>
          <w:szCs w:val="22"/>
          <w:highlight w:val="none"/>
          <w:shd w:val="clear" w:color="auto" w:fill="FFFFFF"/>
        </w:rPr>
        <w:t>。同时，供应商应当及时履行省固废信息系统涉疫废物监管模块中运输端和处置端的职责，及时上传医疗废物的相关信息至省固废平台。</w:t>
      </w:r>
    </w:p>
    <w:p>
      <w:pPr>
        <w:numPr>
          <w:ilvl w:val="0"/>
          <w:numId w:val="6"/>
        </w:numPr>
        <w:tabs>
          <w:tab w:val="left" w:pos="0"/>
        </w:tabs>
        <w:snapToGrid w:val="0"/>
        <w:spacing w:line="360" w:lineRule="auto"/>
        <w:ind w:left="0" w:right="1680" w:rightChars="800" w:firstLine="420"/>
        <w:rPr>
          <w:rFonts w:ascii="宋体" w:hAnsi="宋体" w:cs="宋体"/>
          <w:bCs/>
          <w:sz w:val="22"/>
          <w:szCs w:val="22"/>
          <w:highlight w:val="none"/>
        </w:rPr>
      </w:pPr>
      <w:r>
        <w:rPr>
          <w:rFonts w:hint="eastAsia" w:ascii="宋体" w:hAnsi="宋体" w:cs="宋体"/>
          <w:bCs/>
          <w:sz w:val="22"/>
          <w:szCs w:val="22"/>
          <w:highlight w:val="none"/>
        </w:rPr>
        <w:t>供应商应按规定办理好医疗废物转移交接手续。</w:t>
      </w:r>
    </w:p>
    <w:p>
      <w:pPr>
        <w:numPr>
          <w:ilvl w:val="0"/>
          <w:numId w:val="6"/>
        </w:numPr>
        <w:tabs>
          <w:tab w:val="left" w:pos="0"/>
        </w:tabs>
        <w:snapToGrid w:val="0"/>
        <w:spacing w:line="360" w:lineRule="auto"/>
        <w:ind w:left="0" w:firstLine="420"/>
        <w:rPr>
          <w:rFonts w:ascii="宋体" w:hAnsi="宋体" w:cs="宋体"/>
          <w:bCs/>
          <w:sz w:val="22"/>
          <w:szCs w:val="22"/>
          <w:highlight w:val="none"/>
        </w:rPr>
      </w:pPr>
      <w:r>
        <w:rPr>
          <w:rFonts w:hint="eastAsia" w:ascii="宋体" w:hAnsi="宋体" w:cs="宋体"/>
          <w:bCs/>
          <w:sz w:val="22"/>
          <w:szCs w:val="22"/>
          <w:highlight w:val="none"/>
        </w:rPr>
        <w:t>供应商应做好隔离医学观察点、新冠疫苗接种点、核酸检测点医疗废物收运处置台账记录，并每日汇总报送温州市生态环境局鹿城分局。</w:t>
      </w:r>
    </w:p>
    <w:p>
      <w:pPr>
        <w:numPr>
          <w:ilvl w:val="0"/>
          <w:numId w:val="6"/>
        </w:numPr>
        <w:tabs>
          <w:tab w:val="left" w:pos="0"/>
        </w:tabs>
        <w:snapToGrid w:val="0"/>
        <w:spacing w:line="360" w:lineRule="auto"/>
        <w:ind w:left="0" w:firstLine="420"/>
        <w:rPr>
          <w:rFonts w:ascii="宋体" w:hAnsi="宋体" w:cs="宋体"/>
          <w:bCs/>
          <w:sz w:val="22"/>
          <w:szCs w:val="22"/>
          <w:highlight w:val="none"/>
        </w:rPr>
      </w:pPr>
      <w:r>
        <w:rPr>
          <w:rFonts w:hint="eastAsia" w:ascii="宋体" w:hAnsi="宋体" w:cs="Arial"/>
          <w:sz w:val="22"/>
          <w:szCs w:val="22"/>
          <w:highlight w:val="none"/>
          <w:shd w:val="clear" w:color="auto" w:fill="FFFFFF"/>
        </w:rPr>
        <w:t>未尽事宜，按以下“处置要求”执行。</w:t>
      </w:r>
    </w:p>
    <w:p>
      <w:pPr>
        <w:numPr>
          <w:ilvl w:val="0"/>
          <w:numId w:val="6"/>
        </w:numPr>
        <w:tabs>
          <w:tab w:val="left" w:pos="0"/>
        </w:tabs>
        <w:snapToGrid w:val="0"/>
        <w:spacing w:line="360" w:lineRule="auto"/>
        <w:ind w:left="0" w:firstLine="420"/>
        <w:rPr>
          <w:rFonts w:ascii="宋体" w:hAnsi="宋体" w:cs="宋体"/>
          <w:bCs/>
          <w:sz w:val="22"/>
          <w:szCs w:val="22"/>
          <w:highlight w:val="none"/>
        </w:rPr>
      </w:pPr>
      <w:r>
        <w:rPr>
          <w:rFonts w:hint="eastAsia" w:ascii="宋体" w:hAnsi="宋体"/>
          <w:bCs/>
          <w:sz w:val="22"/>
          <w:szCs w:val="22"/>
          <w:highlight w:val="none"/>
        </w:rPr>
        <w:t>如相关法律、法规发生变更的，从其规定。</w:t>
      </w:r>
    </w:p>
    <w:p>
      <w:pPr>
        <w:numPr>
          <w:ilvl w:val="0"/>
          <w:numId w:val="5"/>
        </w:numPr>
        <w:tabs>
          <w:tab w:val="left" w:pos="0"/>
        </w:tabs>
        <w:snapToGrid w:val="0"/>
        <w:spacing w:line="360" w:lineRule="auto"/>
        <w:ind w:firstLine="220" w:firstLineChars="100"/>
        <w:rPr>
          <w:rFonts w:ascii="宋体" w:hAnsi="宋体"/>
          <w:bCs/>
          <w:sz w:val="22"/>
          <w:szCs w:val="22"/>
          <w:highlight w:val="none"/>
        </w:rPr>
      </w:pPr>
      <w:r>
        <w:rPr>
          <w:rFonts w:hint="eastAsia" w:ascii="宋体" w:hAnsi="宋体"/>
          <w:bCs/>
          <w:sz w:val="22"/>
          <w:szCs w:val="22"/>
          <w:highlight w:val="none"/>
        </w:rPr>
        <w:t>收费标准</w:t>
      </w:r>
    </w:p>
    <w:p>
      <w:pPr>
        <w:tabs>
          <w:tab w:val="left" w:pos="0"/>
        </w:tabs>
        <w:snapToGrid w:val="0"/>
        <w:spacing w:line="360" w:lineRule="auto"/>
        <w:ind w:left="210" w:leftChars="100" w:firstLine="440" w:firstLineChars="200"/>
        <w:rPr>
          <w:rFonts w:ascii="宋体" w:hAnsi="宋体"/>
          <w:bCs/>
          <w:sz w:val="22"/>
          <w:szCs w:val="22"/>
          <w:highlight w:val="none"/>
        </w:rPr>
      </w:pPr>
      <w:r>
        <w:rPr>
          <w:rFonts w:hint="eastAsia" w:ascii="宋体" w:hAnsi="宋体"/>
          <w:sz w:val="22"/>
          <w:szCs w:val="22"/>
          <w:highlight w:val="none"/>
        </w:rPr>
        <w:t>▲</w:t>
      </w:r>
      <w:r>
        <w:rPr>
          <w:rFonts w:hint="eastAsia" w:ascii="宋体" w:hAnsi="宋体"/>
          <w:bCs/>
          <w:sz w:val="22"/>
          <w:szCs w:val="22"/>
          <w:highlight w:val="none"/>
        </w:rPr>
        <w:t>医疗废物按处置费用上限</w:t>
      </w:r>
      <w:r>
        <w:rPr>
          <w:rFonts w:hint="eastAsia" w:ascii="宋体" w:hAnsi="宋体"/>
          <w:bCs/>
          <w:sz w:val="22"/>
          <w:szCs w:val="22"/>
          <w:highlight w:val="none"/>
          <w:u w:val="single"/>
        </w:rPr>
        <w:t>40元/箱</w:t>
      </w:r>
      <w:r>
        <w:rPr>
          <w:rFonts w:hint="eastAsia" w:ascii="宋体" w:hAnsi="宋体"/>
          <w:bCs/>
          <w:sz w:val="22"/>
          <w:szCs w:val="22"/>
          <w:highlight w:val="none"/>
        </w:rPr>
        <w:t>（周转箱容积在57升以内的，折合每升单价上限0.7元/升计算每箱报价，周转箱容积在57升以上的，单价上限为40元/箱）进行运输处置。</w:t>
      </w:r>
    </w:p>
    <w:p>
      <w:pPr>
        <w:tabs>
          <w:tab w:val="left" w:pos="0"/>
        </w:tabs>
        <w:snapToGrid w:val="0"/>
        <w:spacing w:line="360" w:lineRule="auto"/>
        <w:ind w:firstLine="220" w:firstLineChars="100"/>
        <w:rPr>
          <w:rFonts w:ascii="宋体" w:hAnsi="宋体"/>
          <w:bCs/>
          <w:sz w:val="22"/>
          <w:szCs w:val="22"/>
          <w:highlight w:val="none"/>
        </w:rPr>
      </w:pPr>
      <w:r>
        <w:rPr>
          <w:rFonts w:hint="eastAsia" w:ascii="宋体" w:hAnsi="宋体"/>
          <w:bCs/>
          <w:sz w:val="22"/>
          <w:szCs w:val="22"/>
          <w:highlight w:val="none"/>
        </w:rPr>
        <w:t>四）处置要求</w:t>
      </w:r>
    </w:p>
    <w:p>
      <w:pPr>
        <w:tabs>
          <w:tab w:val="left" w:pos="0"/>
        </w:tabs>
        <w:snapToGrid w:val="0"/>
        <w:spacing w:line="360" w:lineRule="auto"/>
        <w:ind w:firstLine="444" w:firstLineChars="202"/>
        <w:rPr>
          <w:rFonts w:ascii="宋体" w:hAnsi="宋体"/>
          <w:bCs/>
          <w:sz w:val="22"/>
          <w:szCs w:val="22"/>
          <w:highlight w:val="none"/>
        </w:rPr>
      </w:pPr>
      <w:r>
        <w:rPr>
          <w:rFonts w:hint="eastAsia" w:ascii="宋体" w:hAnsi="宋体"/>
          <w:bCs/>
          <w:sz w:val="22"/>
          <w:szCs w:val="22"/>
          <w:highlight w:val="none"/>
        </w:rPr>
        <w:t>严格按照中华人民共和国国务院令第 380 号《医疗废物管理条例》、中华人民共和国卫生部令第 36 号《医疗卫生机构医疗废物管理办法》、环发［2003］206 号《医疗废物集中处置技术规范》等等与本项目相关的其他文件执行。</w:t>
      </w:r>
    </w:p>
    <w:p>
      <w:pPr>
        <w:spacing w:line="360" w:lineRule="auto"/>
        <w:ind w:firstLine="220" w:firstLineChars="100"/>
        <w:rPr>
          <w:rFonts w:ascii="宋体" w:hAnsi="宋体" w:cs="宋体"/>
          <w:bCs/>
          <w:sz w:val="22"/>
          <w:szCs w:val="22"/>
          <w:highlight w:val="none"/>
        </w:rPr>
      </w:pPr>
      <w:r>
        <w:rPr>
          <w:rFonts w:hint="eastAsia" w:ascii="宋体" w:hAnsi="宋体" w:cs="宋体"/>
          <w:bCs/>
          <w:sz w:val="22"/>
          <w:szCs w:val="22"/>
          <w:highlight w:val="none"/>
        </w:rPr>
        <w:t>五）服务期限</w:t>
      </w:r>
    </w:p>
    <w:p>
      <w:pPr>
        <w:spacing w:line="360" w:lineRule="auto"/>
        <w:ind w:firstLine="663" w:firstLineChars="300"/>
        <w:rPr>
          <w:rFonts w:ascii="宋体" w:hAnsi="宋体"/>
          <w:b/>
          <w:bCs/>
          <w:sz w:val="22"/>
          <w:szCs w:val="22"/>
          <w:highlight w:val="none"/>
          <w:u w:val="single"/>
        </w:rPr>
      </w:pPr>
      <w:r>
        <w:rPr>
          <w:rFonts w:hint="eastAsia" w:ascii="宋体" w:hAnsi="宋体"/>
          <w:b/>
          <w:bCs/>
          <w:sz w:val="22"/>
          <w:szCs w:val="22"/>
          <w:highlight w:val="none"/>
          <w:u w:val="single"/>
        </w:rPr>
        <w:t>▲合同签订后</w:t>
      </w:r>
      <w:r>
        <w:rPr>
          <w:rFonts w:hint="eastAsia" w:ascii="宋体" w:hAnsi="宋体"/>
          <w:b/>
          <w:bCs/>
          <w:sz w:val="22"/>
          <w:szCs w:val="22"/>
          <w:highlight w:val="none"/>
          <w:u w:val="single"/>
          <w:lang w:eastAsia="zh-CN"/>
        </w:rPr>
        <w:t>暂定一年，具体根据实际服务时间按时结算</w:t>
      </w:r>
      <w:r>
        <w:rPr>
          <w:rFonts w:hint="eastAsia" w:ascii="宋体" w:hAnsi="宋体"/>
          <w:b/>
          <w:bCs/>
          <w:sz w:val="22"/>
          <w:szCs w:val="22"/>
          <w:highlight w:val="none"/>
          <w:u w:val="single"/>
        </w:rPr>
        <w:t>。</w:t>
      </w:r>
    </w:p>
    <w:p>
      <w:pPr>
        <w:spacing w:line="360" w:lineRule="auto"/>
        <w:ind w:firstLine="220" w:firstLineChars="100"/>
        <w:rPr>
          <w:rFonts w:ascii="宋体" w:hAnsi="宋体"/>
          <w:sz w:val="22"/>
          <w:szCs w:val="22"/>
          <w:highlight w:val="none"/>
        </w:rPr>
      </w:pPr>
      <w:r>
        <w:rPr>
          <w:rFonts w:hint="eastAsia" w:ascii="宋体" w:hAnsi="宋体"/>
          <w:sz w:val="22"/>
          <w:szCs w:val="22"/>
          <w:highlight w:val="none"/>
        </w:rPr>
        <w:t>六）付款方式</w:t>
      </w:r>
    </w:p>
    <w:p>
      <w:pPr>
        <w:tabs>
          <w:tab w:val="left" w:pos="0"/>
        </w:tabs>
        <w:snapToGrid w:val="0"/>
        <w:spacing w:line="360" w:lineRule="auto"/>
        <w:ind w:left="210" w:leftChars="100" w:firstLine="440" w:firstLineChars="200"/>
        <w:rPr>
          <w:rFonts w:ascii="宋体" w:hAnsi="宋体"/>
          <w:sz w:val="22"/>
          <w:szCs w:val="22"/>
          <w:highlight w:val="none"/>
        </w:rPr>
      </w:pPr>
      <w:r>
        <w:rPr>
          <w:rFonts w:hint="eastAsia" w:ascii="宋体" w:hAnsi="宋体"/>
          <w:sz w:val="22"/>
          <w:szCs w:val="22"/>
          <w:highlight w:val="none"/>
        </w:rPr>
        <w:t>▲本项目是以人工投入为主的项目且实行按季度定期结算支付款项的项目，本次不约定预付款，</w:t>
      </w:r>
      <w:r>
        <w:rPr>
          <w:rFonts w:hint="eastAsia" w:ascii="宋体" w:hAnsi="宋体"/>
          <w:bCs/>
          <w:sz w:val="22"/>
          <w:szCs w:val="22"/>
          <w:highlight w:val="none"/>
        </w:rPr>
        <w:t>根据</w:t>
      </w:r>
      <w:r>
        <w:rPr>
          <w:rFonts w:hint="eastAsia" w:ascii="宋体" w:hAnsi="宋体" w:cs="宋体"/>
          <w:bCs/>
          <w:sz w:val="22"/>
          <w:szCs w:val="22"/>
          <w:highlight w:val="none"/>
        </w:rPr>
        <w:t>隔离医学观察点、新冠疫苗接种点、核酸检测点</w:t>
      </w:r>
      <w:r>
        <w:rPr>
          <w:rFonts w:hint="eastAsia" w:ascii="宋体" w:hAnsi="宋体"/>
          <w:bCs/>
          <w:sz w:val="22"/>
          <w:szCs w:val="22"/>
          <w:highlight w:val="none"/>
        </w:rPr>
        <w:t>医疗废物实际箱数及时按月结算处置费用，若因供应商管理不当，造成医疗废弃物流失、泄露、扩散等传染性事件，由供应商自行承担负责，同时采购人有权终止合同，并要求供应商支付合同价款的30%作为违约金。</w:t>
      </w:r>
    </w:p>
    <w:p>
      <w:pPr>
        <w:spacing w:line="460" w:lineRule="exact"/>
        <w:rPr>
          <w:rFonts w:ascii="宋体" w:hAnsi="宋体" w:cs="宋体"/>
          <w:b/>
          <w:sz w:val="30"/>
          <w:highlight w:val="none"/>
        </w:rPr>
      </w:pPr>
      <w:r>
        <w:rPr>
          <w:rFonts w:hint="eastAsia" w:ascii="宋体" w:hAnsi="宋体" w:cs="宋体"/>
          <w:b/>
          <w:sz w:val="30"/>
          <w:highlight w:val="none"/>
        </w:rPr>
        <w:br w:type="page"/>
      </w:r>
    </w:p>
    <w:p>
      <w:pPr>
        <w:keepNext/>
        <w:keepLines/>
        <w:rPr>
          <w:rFonts w:ascii="宋体" w:hAnsi="宋体" w:cs="宋体"/>
          <w:highlight w:val="none"/>
        </w:rPr>
      </w:pPr>
    </w:p>
    <w:p>
      <w:pPr>
        <w:pStyle w:val="2"/>
        <w:rPr>
          <w:rFonts w:ascii="宋体" w:hAnsi="宋体" w:eastAsia="宋体" w:cs="宋体"/>
          <w:highlight w:val="none"/>
        </w:rPr>
      </w:pPr>
      <w:bookmarkStart w:id="53" w:name="_Toc18194"/>
      <w:bookmarkStart w:id="54" w:name="_Toc30323"/>
      <w:r>
        <w:rPr>
          <w:rFonts w:hint="eastAsia" w:ascii="宋体" w:hAnsi="宋体" w:eastAsia="宋体" w:cs="宋体"/>
          <w:highlight w:val="none"/>
        </w:rPr>
        <w:t>第五部分   评标原则及方法</w:t>
      </w:r>
      <w:bookmarkEnd w:id="53"/>
      <w:bookmarkEnd w:id="54"/>
    </w:p>
    <w:p>
      <w:pPr>
        <w:spacing w:line="460" w:lineRule="exact"/>
        <w:ind w:firstLine="541" w:firstLineChars="245"/>
        <w:rPr>
          <w:rFonts w:ascii="宋体" w:hAnsi="宋体" w:cs="宋体"/>
          <w:b/>
          <w:sz w:val="22"/>
          <w:szCs w:val="22"/>
          <w:highlight w:val="none"/>
        </w:rPr>
      </w:pPr>
      <w:r>
        <w:rPr>
          <w:rFonts w:hint="eastAsia" w:ascii="宋体" w:hAnsi="宋体" w:cs="宋体"/>
          <w:b/>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60" w:lineRule="exact"/>
        <w:ind w:firstLine="541" w:firstLineChars="245"/>
        <w:outlineLvl w:val="1"/>
        <w:rPr>
          <w:rFonts w:ascii="宋体" w:hAnsi="宋体" w:cs="宋体"/>
          <w:b/>
          <w:sz w:val="22"/>
          <w:szCs w:val="22"/>
          <w:highlight w:val="none"/>
        </w:rPr>
      </w:pPr>
      <w:bookmarkStart w:id="55" w:name="_Toc4407"/>
      <w:bookmarkStart w:id="56" w:name="_Toc15713"/>
      <w:r>
        <w:rPr>
          <w:rFonts w:hint="eastAsia" w:ascii="宋体" w:hAnsi="宋体" w:cs="宋体"/>
          <w:b/>
          <w:sz w:val="22"/>
          <w:szCs w:val="22"/>
          <w:highlight w:val="none"/>
        </w:rPr>
        <w:t>一、总 则</w:t>
      </w:r>
      <w:bookmarkEnd w:id="55"/>
      <w:bookmarkEnd w:id="56"/>
    </w:p>
    <w:p>
      <w:pPr>
        <w:spacing w:line="460" w:lineRule="exact"/>
        <w:ind w:firstLine="539" w:firstLineChars="245"/>
        <w:rPr>
          <w:rFonts w:ascii="宋体" w:hAnsi="宋体" w:cs="宋体"/>
          <w:b/>
          <w:sz w:val="22"/>
          <w:highlight w:val="none"/>
        </w:rPr>
      </w:pPr>
      <w:r>
        <w:rPr>
          <w:rFonts w:hint="eastAsia" w:ascii="宋体" w:hAnsi="宋体" w:cs="宋体"/>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ascii="宋体" w:hAnsi="宋体" w:cs="宋体"/>
          <w:b/>
          <w:sz w:val="22"/>
          <w:szCs w:val="22"/>
          <w:highlight w:val="none"/>
        </w:rPr>
      </w:pPr>
      <w:bookmarkStart w:id="57" w:name="_Toc23152"/>
      <w:bookmarkStart w:id="58" w:name="_Toc24468"/>
      <w:r>
        <w:rPr>
          <w:rFonts w:hint="eastAsia" w:ascii="宋体" w:hAnsi="宋体" w:cs="宋体"/>
          <w:b/>
          <w:sz w:val="22"/>
          <w:szCs w:val="22"/>
          <w:highlight w:val="none"/>
        </w:rPr>
        <w:t>二、评标组织</w:t>
      </w:r>
      <w:bookmarkEnd w:id="57"/>
      <w:bookmarkEnd w:id="58"/>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评标工作由招标人组建的评标委员会负责，评标全过程由有关部门指导监督。</w:t>
      </w:r>
    </w:p>
    <w:p>
      <w:pPr>
        <w:spacing w:line="460" w:lineRule="exact"/>
        <w:ind w:firstLine="541" w:firstLineChars="245"/>
        <w:outlineLvl w:val="1"/>
        <w:rPr>
          <w:rFonts w:ascii="宋体" w:hAnsi="宋体" w:cs="宋体"/>
          <w:b/>
          <w:sz w:val="22"/>
          <w:szCs w:val="22"/>
          <w:highlight w:val="none"/>
        </w:rPr>
      </w:pPr>
      <w:bookmarkStart w:id="59" w:name="_Toc15153"/>
      <w:bookmarkStart w:id="60" w:name="_Toc67"/>
      <w:r>
        <w:rPr>
          <w:rFonts w:hint="eastAsia" w:ascii="宋体" w:hAnsi="宋体" w:cs="宋体"/>
          <w:b/>
          <w:sz w:val="22"/>
          <w:szCs w:val="22"/>
          <w:highlight w:val="none"/>
        </w:rPr>
        <w:t>三、评标程序</w:t>
      </w:r>
      <w:bookmarkEnd w:id="59"/>
      <w:bookmarkEnd w:id="60"/>
    </w:p>
    <w:p>
      <w:pPr>
        <w:spacing w:line="460" w:lineRule="exact"/>
        <w:ind w:firstLine="539" w:firstLineChars="245"/>
        <w:rPr>
          <w:rFonts w:ascii="宋体" w:hAnsi="宋体" w:cs="宋体"/>
          <w:sz w:val="22"/>
          <w:szCs w:val="22"/>
          <w:highlight w:val="none"/>
        </w:rPr>
      </w:pPr>
      <w:r>
        <w:rPr>
          <w:rFonts w:hint="eastAsia" w:ascii="宋体" w:hAnsi="宋体" w:cs="宋体"/>
          <w:bCs/>
          <w:sz w:val="22"/>
          <w:szCs w:val="22"/>
          <w:highlight w:val="none"/>
        </w:rPr>
        <w:t>评标委员按照招标文件中规定的评标方法和标准，对投标文件进行商务和技术评估，综合比较与评价</w:t>
      </w:r>
      <w:r>
        <w:rPr>
          <w:rFonts w:hint="eastAsia" w:ascii="宋体" w:hAnsi="宋体" w:cs="宋体"/>
          <w:sz w:val="22"/>
          <w:szCs w:val="22"/>
          <w:highlight w:val="none"/>
        </w:rPr>
        <w:t>，根据综合评审结果，提交评审报告。</w:t>
      </w:r>
    </w:p>
    <w:p>
      <w:pPr>
        <w:spacing w:line="460" w:lineRule="exact"/>
        <w:ind w:firstLine="541" w:firstLineChars="245"/>
        <w:outlineLvl w:val="1"/>
        <w:rPr>
          <w:rFonts w:ascii="宋体" w:hAnsi="宋体" w:cs="宋体"/>
          <w:b/>
          <w:sz w:val="22"/>
          <w:szCs w:val="22"/>
          <w:highlight w:val="none"/>
        </w:rPr>
      </w:pPr>
      <w:bookmarkStart w:id="61" w:name="_Toc11306"/>
      <w:bookmarkStart w:id="62" w:name="_Toc24825"/>
      <w:r>
        <w:rPr>
          <w:rFonts w:hint="eastAsia" w:ascii="宋体" w:hAnsi="宋体" w:cs="宋体"/>
          <w:b/>
          <w:sz w:val="22"/>
          <w:szCs w:val="22"/>
          <w:highlight w:val="none"/>
        </w:rPr>
        <w:t>四、评标办法</w:t>
      </w:r>
      <w:bookmarkEnd w:id="61"/>
      <w:bookmarkEnd w:id="62"/>
    </w:p>
    <w:p>
      <w:pPr>
        <w:spacing w:line="460" w:lineRule="exact"/>
        <w:ind w:firstLine="539" w:firstLineChars="245"/>
        <w:rPr>
          <w:rFonts w:ascii="宋体" w:hAnsi="宋体" w:cs="宋体"/>
          <w:b/>
          <w:sz w:val="22"/>
          <w:szCs w:val="22"/>
          <w:highlight w:val="none"/>
        </w:rPr>
      </w:pPr>
      <w:r>
        <w:rPr>
          <w:rFonts w:hint="eastAsia" w:ascii="宋体" w:hAnsi="宋体" w:cs="宋体"/>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sz w:val="22"/>
          <w:szCs w:val="22"/>
          <w:highlight w:val="none"/>
        </w:rPr>
        <w:t>总分设定为100分：技术标80分（权值80%），商务标（报价）20分（权值20%）。</w:t>
      </w:r>
    </w:p>
    <w:p>
      <w:pPr>
        <w:numPr>
          <w:ilvl w:val="0"/>
          <w:numId w:val="7"/>
        </w:numPr>
        <w:spacing w:line="460" w:lineRule="exact"/>
        <w:ind w:firstLine="541" w:firstLineChars="245"/>
        <w:outlineLvl w:val="1"/>
        <w:rPr>
          <w:rFonts w:ascii="宋体" w:hAnsi="宋体" w:cs="宋体"/>
          <w:b/>
          <w:sz w:val="22"/>
          <w:szCs w:val="22"/>
          <w:highlight w:val="none"/>
        </w:rPr>
      </w:pPr>
      <w:bookmarkStart w:id="63" w:name="_Toc11450"/>
      <w:bookmarkStart w:id="64" w:name="_Toc1535"/>
      <w:r>
        <w:rPr>
          <w:rFonts w:hint="eastAsia" w:ascii="宋体" w:hAnsi="宋体" w:cs="宋体"/>
          <w:b/>
          <w:sz w:val="22"/>
          <w:szCs w:val="22"/>
          <w:highlight w:val="none"/>
        </w:rPr>
        <w:t>评分细则</w:t>
      </w:r>
      <w:bookmarkEnd w:id="63"/>
      <w:bookmarkEnd w:id="64"/>
    </w:p>
    <w:p>
      <w:pPr>
        <w:spacing w:line="460" w:lineRule="exact"/>
        <w:ind w:firstLine="541" w:firstLineChars="245"/>
        <w:rPr>
          <w:rFonts w:ascii="宋体" w:hAnsi="宋体" w:cs="宋体"/>
          <w:b/>
          <w:sz w:val="22"/>
          <w:szCs w:val="22"/>
          <w:highlight w:val="none"/>
        </w:rPr>
      </w:pPr>
      <w:r>
        <w:rPr>
          <w:rFonts w:hint="eastAsia" w:ascii="宋体" w:hAnsi="宋体" w:cs="宋体"/>
          <w:b/>
          <w:sz w:val="22"/>
          <w:szCs w:val="22"/>
          <w:highlight w:val="none"/>
        </w:rPr>
        <w:t>1、技术分的评定：技术标80分（权值80%）</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sz w:val="22"/>
          <w:highlight w:val="none"/>
        </w:rPr>
        <w:t>各评标委员会成员对各投标人的各项评分内容评分的算术平均值为各投标人技术分得分</w:t>
      </w:r>
      <w:r>
        <w:rPr>
          <w:rFonts w:hint="eastAsia" w:ascii="宋体" w:hAnsi="宋体" w:cs="宋体"/>
          <w:sz w:val="22"/>
          <w:szCs w:val="22"/>
          <w:highlight w:val="none"/>
        </w:rPr>
        <w:t>（小数点后按四舍五入保留2位）。</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370"/>
        <w:gridCol w:w="697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0"/>
              <w:jc w:val="center"/>
              <w:rPr>
                <w:rFonts w:ascii="宋体" w:hAnsi="宋体"/>
                <w:sz w:val="22"/>
                <w:szCs w:val="22"/>
                <w:highlight w:val="none"/>
                <w:lang w:val="zh-CN"/>
              </w:rPr>
            </w:pPr>
            <w:r>
              <w:rPr>
                <w:rFonts w:hint="eastAsia" w:ascii="宋体" w:hAnsi="宋体"/>
                <w:sz w:val="22"/>
                <w:szCs w:val="22"/>
                <w:highlight w:val="none"/>
                <w:lang w:val="zh-CN"/>
              </w:rPr>
              <w:t>序号</w:t>
            </w:r>
          </w:p>
        </w:tc>
        <w:tc>
          <w:tcPr>
            <w:tcW w:w="4231" w:type="pct"/>
            <w:gridSpan w:val="2"/>
            <w:tcBorders>
              <w:top w:val="single" w:color="auto" w:sz="4" w:space="0"/>
              <w:left w:val="single" w:color="auto" w:sz="4" w:space="0"/>
              <w:bottom w:val="single" w:color="auto" w:sz="6" w:space="0"/>
              <w:right w:val="single" w:color="auto" w:sz="6" w:space="0"/>
            </w:tcBorders>
            <w:vAlign w:val="center"/>
          </w:tcPr>
          <w:p>
            <w:pPr>
              <w:snapToGrid w:val="0"/>
              <w:spacing w:line="360" w:lineRule="auto"/>
              <w:ind w:left="-50"/>
              <w:jc w:val="center"/>
              <w:rPr>
                <w:rFonts w:ascii="宋体" w:hAnsi="宋体"/>
                <w:bCs/>
                <w:sz w:val="22"/>
                <w:szCs w:val="22"/>
                <w:highlight w:val="none"/>
              </w:rPr>
            </w:pPr>
            <w:r>
              <w:rPr>
                <w:rFonts w:hint="eastAsia" w:ascii="宋体" w:hAnsi="宋体"/>
                <w:bCs/>
                <w:sz w:val="22"/>
                <w:szCs w:val="22"/>
                <w:highlight w:val="none"/>
              </w:rPr>
              <w:t>评分内容</w:t>
            </w:r>
          </w:p>
        </w:tc>
        <w:tc>
          <w:tcPr>
            <w:tcW w:w="405" w:type="pct"/>
            <w:tcBorders>
              <w:top w:val="single" w:color="auto" w:sz="4" w:space="0"/>
              <w:left w:val="single" w:color="auto" w:sz="6" w:space="0"/>
              <w:bottom w:val="single" w:color="auto" w:sz="6" w:space="0"/>
              <w:right w:val="single" w:color="auto" w:sz="6" w:space="0"/>
            </w:tcBorders>
            <w:vAlign w:val="center"/>
          </w:tcPr>
          <w:p>
            <w:pPr>
              <w:snapToGrid w:val="0"/>
              <w:spacing w:line="360" w:lineRule="auto"/>
              <w:ind w:left="-50"/>
              <w:jc w:val="center"/>
              <w:rPr>
                <w:rFonts w:ascii="宋体" w:hAnsi="宋体"/>
                <w:bCs/>
                <w:sz w:val="22"/>
                <w:szCs w:val="22"/>
                <w:highlight w:val="none"/>
              </w:rPr>
            </w:pPr>
            <w:r>
              <w:rPr>
                <w:rFonts w:hint="eastAsia" w:ascii="宋体" w:hAnsi="宋体"/>
                <w:bCs/>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362"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1</w:t>
            </w:r>
          </w:p>
        </w:tc>
        <w:tc>
          <w:tcPr>
            <w:tcW w:w="695" w:type="pct"/>
            <w:vAlign w:val="center"/>
          </w:tcPr>
          <w:p>
            <w:pPr>
              <w:snapToGrid w:val="0"/>
              <w:spacing w:line="360" w:lineRule="auto"/>
              <w:jc w:val="center"/>
              <w:rPr>
                <w:rFonts w:ascii="宋体" w:hAnsi="宋体"/>
                <w:sz w:val="22"/>
                <w:szCs w:val="22"/>
                <w:highlight w:val="none"/>
              </w:rPr>
            </w:pPr>
            <w:r>
              <w:rPr>
                <w:rFonts w:hint="eastAsia" w:ascii="宋体" w:hAnsi="宋体" w:cs="宋体"/>
                <w:szCs w:val="21"/>
                <w:highlight w:val="none"/>
              </w:rPr>
              <w:t>人员配置</w:t>
            </w:r>
          </w:p>
        </w:tc>
        <w:tc>
          <w:tcPr>
            <w:tcW w:w="3536" w:type="pct"/>
            <w:vAlign w:val="center"/>
          </w:tcPr>
          <w:p>
            <w:pPr>
              <w:spacing w:line="360" w:lineRule="auto"/>
              <w:rPr>
                <w:highlight w:val="none"/>
              </w:rPr>
            </w:pPr>
            <w:r>
              <w:rPr>
                <w:rFonts w:hint="eastAsia" w:ascii="宋体" w:hAnsi="宋体" w:cs="宋体"/>
                <w:szCs w:val="21"/>
                <w:highlight w:val="none"/>
              </w:rPr>
              <w:t>1、人员配备</w:t>
            </w:r>
            <w:r>
              <w:rPr>
                <w:rFonts w:hint="eastAsia"/>
                <w:highlight w:val="none"/>
              </w:rPr>
              <w:t>完整</w:t>
            </w:r>
            <w:r>
              <w:rPr>
                <w:rFonts w:hint="eastAsia" w:ascii="宋体" w:hAnsi="宋体" w:cs="宋体"/>
                <w:szCs w:val="21"/>
                <w:highlight w:val="none"/>
              </w:rPr>
              <w:t>、专业性强、经验丰富的得15-10分；</w:t>
            </w:r>
          </w:p>
          <w:p>
            <w:pPr>
              <w:spacing w:line="360" w:lineRule="auto"/>
              <w:rPr>
                <w:highlight w:val="none"/>
              </w:rPr>
            </w:pPr>
            <w:r>
              <w:rPr>
                <w:rFonts w:hint="eastAsia" w:ascii="宋体" w:hAnsi="宋体" w:cs="宋体"/>
                <w:szCs w:val="21"/>
                <w:highlight w:val="none"/>
              </w:rPr>
              <w:t>2、配备相对完整、专业性及经验有所欠缺的得10</w:t>
            </w:r>
            <w:r>
              <w:rPr>
                <w:rFonts w:ascii="宋体" w:hAnsi="宋体" w:cs="宋体"/>
                <w:szCs w:val="21"/>
                <w:highlight w:val="none"/>
              </w:rPr>
              <w:t>-</w:t>
            </w:r>
            <w:r>
              <w:rPr>
                <w:rFonts w:hint="eastAsia" w:ascii="宋体" w:hAnsi="宋体" w:cs="宋体"/>
                <w:szCs w:val="21"/>
                <w:highlight w:val="none"/>
              </w:rPr>
              <w:t>5分；</w:t>
            </w:r>
          </w:p>
          <w:p>
            <w:pPr>
              <w:snapToGrid w:val="0"/>
              <w:spacing w:line="360" w:lineRule="auto"/>
              <w:rPr>
                <w:rFonts w:ascii="宋体" w:hAnsi="宋体"/>
                <w:sz w:val="22"/>
                <w:szCs w:val="22"/>
                <w:highlight w:val="none"/>
              </w:rPr>
            </w:pPr>
            <w:r>
              <w:rPr>
                <w:rFonts w:hint="eastAsia" w:ascii="宋体" w:hAnsi="宋体" w:cs="宋体"/>
                <w:szCs w:val="21"/>
                <w:highlight w:val="none"/>
              </w:rPr>
              <w:t>3、配备简略、专业性及经验有所欠缺的得5</w:t>
            </w:r>
            <w:r>
              <w:rPr>
                <w:rFonts w:ascii="宋体" w:hAnsi="宋体" w:cs="宋体"/>
                <w:szCs w:val="21"/>
                <w:highlight w:val="none"/>
              </w:rPr>
              <w:t>-</w:t>
            </w:r>
            <w:r>
              <w:rPr>
                <w:rFonts w:hint="eastAsia" w:ascii="宋体" w:hAnsi="宋体" w:cs="宋体"/>
                <w:szCs w:val="21"/>
                <w:highlight w:val="none"/>
              </w:rPr>
              <w:t>0分。</w:t>
            </w:r>
          </w:p>
        </w:tc>
        <w:tc>
          <w:tcPr>
            <w:tcW w:w="405" w:type="pct"/>
            <w:vAlign w:val="center"/>
          </w:tcPr>
          <w:p>
            <w:pPr>
              <w:snapToGrid w:val="0"/>
              <w:spacing w:line="360" w:lineRule="auto"/>
              <w:jc w:val="center"/>
              <w:rPr>
                <w:rFonts w:ascii="宋体" w:hAnsi="宋体"/>
                <w:sz w:val="22"/>
                <w:szCs w:val="22"/>
                <w:highlight w:val="none"/>
              </w:rPr>
            </w:pPr>
            <w:r>
              <w:rPr>
                <w:rFonts w:hint="eastAsia" w:ascii="宋体" w:hAnsi="宋体" w:cs="宋体"/>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62"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2</w:t>
            </w:r>
          </w:p>
        </w:tc>
        <w:tc>
          <w:tcPr>
            <w:tcW w:w="695"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业绩</w:t>
            </w:r>
          </w:p>
        </w:tc>
        <w:tc>
          <w:tcPr>
            <w:tcW w:w="3536" w:type="pct"/>
            <w:vAlign w:val="center"/>
          </w:tcPr>
          <w:p>
            <w:pPr>
              <w:snapToGrid w:val="0"/>
              <w:spacing w:line="360" w:lineRule="auto"/>
              <w:rPr>
                <w:rFonts w:ascii="宋体" w:hAnsi="宋体" w:cs="宋体"/>
                <w:szCs w:val="21"/>
                <w:highlight w:val="none"/>
              </w:rPr>
            </w:pPr>
            <w:r>
              <w:rPr>
                <w:rFonts w:hint="eastAsia"/>
                <w:szCs w:val="21"/>
                <w:highlight w:val="none"/>
              </w:rPr>
              <w:t>根据磋商供应商自2019年1月以来同类项目的业绩，每个得1分，最高2分。</w:t>
            </w:r>
            <w:r>
              <w:rPr>
                <w:rFonts w:hint="eastAsia"/>
                <w:b/>
                <w:bCs/>
                <w:szCs w:val="21"/>
                <w:highlight w:val="none"/>
              </w:rPr>
              <w:t>（业绩有效性认定：提供中标通知书和合同，或者提供合同和发票复印件加盖单位公章，否则该项业绩不得分。业绩认定时间以合同签订时间为准。）</w:t>
            </w:r>
          </w:p>
        </w:tc>
        <w:tc>
          <w:tcPr>
            <w:tcW w:w="405" w:type="pct"/>
            <w:vAlign w:val="center"/>
          </w:tcPr>
          <w:p>
            <w:pPr>
              <w:snapToGrid w:val="0"/>
              <w:spacing w:line="360" w:lineRule="auto"/>
              <w:jc w:val="center"/>
              <w:rPr>
                <w:rFonts w:ascii="宋体" w:hAnsi="宋体" w:cs="宋体"/>
                <w:highlight w:val="none"/>
              </w:rPr>
            </w:pPr>
            <w:r>
              <w:rPr>
                <w:rFonts w:hint="eastAsia" w:ascii="宋体" w:hAnsi="宋体" w:cs="宋体"/>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3</w:t>
            </w:r>
          </w:p>
        </w:tc>
        <w:tc>
          <w:tcPr>
            <w:tcW w:w="695" w:type="pct"/>
            <w:vAlign w:val="center"/>
          </w:tcPr>
          <w:p>
            <w:pPr>
              <w:snapToGrid w:val="0"/>
              <w:spacing w:line="360" w:lineRule="auto"/>
              <w:jc w:val="center"/>
              <w:rPr>
                <w:rFonts w:ascii="宋体" w:hAnsi="宋体"/>
                <w:sz w:val="22"/>
                <w:szCs w:val="22"/>
                <w:highlight w:val="none"/>
              </w:rPr>
            </w:pPr>
            <w:r>
              <w:rPr>
                <w:rFonts w:hint="eastAsia" w:ascii="宋体" w:hAnsi="宋体" w:cs="宋体"/>
                <w:szCs w:val="21"/>
                <w:highlight w:val="none"/>
              </w:rPr>
              <w:t>设备配置情况</w:t>
            </w:r>
          </w:p>
        </w:tc>
        <w:tc>
          <w:tcPr>
            <w:tcW w:w="3536" w:type="pct"/>
            <w:vAlign w:val="center"/>
          </w:tcPr>
          <w:p>
            <w:pPr>
              <w:spacing w:line="360" w:lineRule="auto"/>
              <w:rPr>
                <w:rFonts w:ascii="宋体" w:hAnsi="宋体" w:cs="宋体"/>
                <w:szCs w:val="21"/>
                <w:highlight w:val="none"/>
              </w:rPr>
            </w:pPr>
            <w:r>
              <w:rPr>
                <w:rFonts w:hint="eastAsia" w:ascii="宋体" w:hAnsi="宋体" w:cs="宋体"/>
                <w:szCs w:val="21"/>
                <w:highlight w:val="none"/>
              </w:rPr>
              <w:t>根据供应商拟投入本项目的运输车辆、设施设备、耗材用品等是否满足</w:t>
            </w:r>
            <w:r>
              <w:rPr>
                <w:rFonts w:ascii="宋体" w:hAnsi="宋体" w:cs="宋体"/>
                <w:szCs w:val="21"/>
                <w:highlight w:val="none"/>
              </w:rPr>
              <w:t>本项目要求，</w:t>
            </w:r>
            <w:r>
              <w:rPr>
                <w:rFonts w:hint="eastAsia" w:ascii="宋体" w:hAnsi="宋体" w:cs="宋体"/>
                <w:szCs w:val="21"/>
                <w:highlight w:val="none"/>
              </w:rPr>
              <w:t>以及设备配备的合理性、齐全性、先进性等：</w:t>
            </w:r>
          </w:p>
          <w:p>
            <w:pPr>
              <w:spacing w:line="360" w:lineRule="auto"/>
              <w:rPr>
                <w:rFonts w:ascii="宋体" w:hAnsi="宋体" w:cs="宋体"/>
                <w:szCs w:val="21"/>
                <w:highlight w:val="none"/>
              </w:rPr>
            </w:pPr>
            <w:r>
              <w:rPr>
                <w:rFonts w:hint="eastAsia" w:ascii="宋体" w:hAnsi="宋体" w:cs="宋体"/>
                <w:szCs w:val="21"/>
                <w:highlight w:val="none"/>
              </w:rPr>
              <w:t>1、设备配置完整、符合项目需求、先进可靠的得15-10分；</w:t>
            </w:r>
          </w:p>
          <w:p>
            <w:pPr>
              <w:spacing w:line="360" w:lineRule="auto"/>
              <w:rPr>
                <w:rFonts w:ascii="宋体" w:hAnsi="宋体" w:cs="宋体"/>
                <w:szCs w:val="21"/>
                <w:highlight w:val="none"/>
              </w:rPr>
            </w:pPr>
            <w:r>
              <w:rPr>
                <w:rFonts w:hint="eastAsia" w:ascii="宋体" w:hAnsi="宋体" w:cs="宋体"/>
                <w:szCs w:val="21"/>
                <w:highlight w:val="none"/>
              </w:rPr>
              <w:t>2、设备配置比较完整、基本符合项目需求、先进可靠的得10-5分；</w:t>
            </w:r>
          </w:p>
          <w:p>
            <w:pPr>
              <w:spacing w:line="360" w:lineRule="auto"/>
              <w:rPr>
                <w:rFonts w:ascii="宋体" w:hAnsi="宋体"/>
                <w:sz w:val="22"/>
                <w:szCs w:val="22"/>
                <w:highlight w:val="none"/>
              </w:rPr>
            </w:pPr>
            <w:r>
              <w:rPr>
                <w:rFonts w:hint="eastAsia" w:ascii="宋体" w:hAnsi="宋体" w:cs="宋体"/>
                <w:szCs w:val="21"/>
                <w:highlight w:val="none"/>
              </w:rPr>
              <w:t>3、设备配置相对完整、符合项目需求、但有所欠缺的得5-0分。</w:t>
            </w:r>
          </w:p>
        </w:tc>
        <w:tc>
          <w:tcPr>
            <w:tcW w:w="405" w:type="pct"/>
            <w:vAlign w:val="center"/>
          </w:tcPr>
          <w:p>
            <w:pPr>
              <w:snapToGrid w:val="0"/>
              <w:spacing w:line="360" w:lineRule="auto"/>
              <w:jc w:val="center"/>
              <w:rPr>
                <w:rFonts w:ascii="宋体" w:hAnsi="宋体"/>
                <w:sz w:val="22"/>
                <w:szCs w:val="22"/>
                <w:highlight w:val="none"/>
              </w:rPr>
            </w:pPr>
            <w:r>
              <w:rPr>
                <w:rFonts w:hint="eastAsia" w:ascii="宋体" w:hAnsi="宋体" w:cs="宋体"/>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62"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4</w:t>
            </w:r>
          </w:p>
        </w:tc>
        <w:tc>
          <w:tcPr>
            <w:tcW w:w="695" w:type="pct"/>
            <w:vAlign w:val="center"/>
          </w:tcPr>
          <w:p>
            <w:pPr>
              <w:snapToGrid w:val="0"/>
              <w:spacing w:line="360" w:lineRule="auto"/>
              <w:jc w:val="center"/>
              <w:rPr>
                <w:rFonts w:ascii="宋体" w:hAnsi="宋体"/>
                <w:sz w:val="22"/>
                <w:szCs w:val="22"/>
                <w:highlight w:val="none"/>
              </w:rPr>
            </w:pPr>
            <w:r>
              <w:rPr>
                <w:rFonts w:hint="eastAsia" w:ascii="宋体" w:hAnsi="宋体" w:cs="宋体"/>
                <w:szCs w:val="21"/>
                <w:highlight w:val="none"/>
              </w:rPr>
              <w:t>项目实施方案及计划</w:t>
            </w:r>
          </w:p>
        </w:tc>
        <w:tc>
          <w:tcPr>
            <w:tcW w:w="3536" w:type="pct"/>
            <w:vAlign w:val="center"/>
          </w:tcPr>
          <w:p>
            <w:pPr>
              <w:numPr>
                <w:ilvl w:val="0"/>
                <w:numId w:val="8"/>
              </w:numPr>
              <w:spacing w:line="360" w:lineRule="auto"/>
              <w:rPr>
                <w:highlight w:val="none"/>
              </w:rPr>
            </w:pPr>
            <w:r>
              <w:rPr>
                <w:rFonts w:hint="eastAsia"/>
                <w:highlight w:val="none"/>
              </w:rPr>
              <w:t>对本项目需求的理解情况：0-3分；</w:t>
            </w:r>
          </w:p>
          <w:p>
            <w:pPr>
              <w:numPr>
                <w:ilvl w:val="0"/>
                <w:numId w:val="8"/>
              </w:numPr>
              <w:spacing w:line="360" w:lineRule="auto"/>
              <w:rPr>
                <w:highlight w:val="none"/>
              </w:rPr>
            </w:pPr>
            <w:r>
              <w:rPr>
                <w:rFonts w:hint="eastAsia"/>
                <w:highlight w:val="none"/>
              </w:rPr>
              <w:t>对本项目各项工作服务实施方案：0-4分；</w:t>
            </w:r>
          </w:p>
          <w:p>
            <w:pPr>
              <w:numPr>
                <w:ilvl w:val="0"/>
                <w:numId w:val="8"/>
              </w:numPr>
              <w:spacing w:line="360" w:lineRule="auto"/>
              <w:rPr>
                <w:highlight w:val="none"/>
              </w:rPr>
            </w:pPr>
            <w:r>
              <w:rPr>
                <w:rFonts w:hint="eastAsia"/>
                <w:highlight w:val="none"/>
              </w:rPr>
              <w:t>根据供应商的废弃物处置工艺、性能：0-4分；</w:t>
            </w:r>
          </w:p>
          <w:p>
            <w:pPr>
              <w:numPr>
                <w:ilvl w:val="0"/>
                <w:numId w:val="8"/>
              </w:numPr>
              <w:spacing w:line="360" w:lineRule="auto"/>
              <w:rPr>
                <w:rFonts w:ascii="宋体" w:hAnsi="宋体"/>
                <w:sz w:val="22"/>
                <w:szCs w:val="22"/>
                <w:highlight w:val="none"/>
              </w:rPr>
            </w:pPr>
            <w:r>
              <w:rPr>
                <w:rFonts w:hint="eastAsia"/>
                <w:highlight w:val="none"/>
              </w:rPr>
              <w:t>针对防止交叉感染和消毒隔离制度和措施：0-4分。</w:t>
            </w:r>
          </w:p>
        </w:tc>
        <w:tc>
          <w:tcPr>
            <w:tcW w:w="405"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62"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5</w:t>
            </w:r>
          </w:p>
        </w:tc>
        <w:tc>
          <w:tcPr>
            <w:tcW w:w="695" w:type="pct"/>
            <w:vAlign w:val="center"/>
          </w:tcPr>
          <w:p>
            <w:pPr>
              <w:snapToGrid w:val="0"/>
              <w:spacing w:line="360" w:lineRule="auto"/>
              <w:jc w:val="center"/>
              <w:rPr>
                <w:rFonts w:ascii="宋体" w:hAnsi="宋体"/>
                <w:sz w:val="22"/>
                <w:szCs w:val="22"/>
                <w:highlight w:val="none"/>
              </w:rPr>
            </w:pPr>
            <w:r>
              <w:rPr>
                <w:rFonts w:hint="eastAsia" w:ascii="宋体" w:hAnsi="宋体" w:cs="宋体"/>
                <w:szCs w:val="21"/>
                <w:highlight w:val="none"/>
              </w:rPr>
              <w:t>内部组织管理制度</w:t>
            </w:r>
          </w:p>
        </w:tc>
        <w:tc>
          <w:tcPr>
            <w:tcW w:w="3536" w:type="pct"/>
            <w:vAlign w:val="center"/>
          </w:tcPr>
          <w:p>
            <w:pPr>
              <w:snapToGrid w:val="0"/>
              <w:spacing w:line="360" w:lineRule="auto"/>
              <w:rPr>
                <w:rFonts w:ascii="宋体" w:hAnsi="宋体"/>
                <w:sz w:val="22"/>
                <w:szCs w:val="22"/>
                <w:highlight w:val="none"/>
              </w:rPr>
            </w:pPr>
            <w:r>
              <w:rPr>
                <w:rFonts w:hint="eastAsia" w:ascii="宋体" w:hAnsi="宋体" w:cs="宋体"/>
                <w:szCs w:val="21"/>
                <w:highlight w:val="none"/>
              </w:rPr>
              <w:t>针对本项目的内部组织管理制度（安全管理制度、质量控制体系、设施设备管理制度、工作考勤制度、监督管理机制及奖罚管理制度等）：</w:t>
            </w:r>
            <w:r>
              <w:rPr>
                <w:rFonts w:hint="eastAsia"/>
                <w:highlight w:val="none"/>
                <w:lang w:val="zh-CN"/>
              </w:rPr>
              <w:t>0-</w:t>
            </w:r>
            <w:r>
              <w:rPr>
                <w:rFonts w:hint="eastAsia"/>
                <w:highlight w:val="none"/>
              </w:rPr>
              <w:t>5</w:t>
            </w:r>
            <w:r>
              <w:rPr>
                <w:rFonts w:hint="eastAsia"/>
                <w:highlight w:val="none"/>
                <w:lang w:val="zh-CN"/>
              </w:rPr>
              <w:t>分。</w:t>
            </w:r>
          </w:p>
        </w:tc>
        <w:tc>
          <w:tcPr>
            <w:tcW w:w="405"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6</w:t>
            </w:r>
          </w:p>
        </w:tc>
        <w:tc>
          <w:tcPr>
            <w:tcW w:w="695" w:type="pct"/>
            <w:vAlign w:val="center"/>
          </w:tcPr>
          <w:p>
            <w:pPr>
              <w:snapToGrid w:val="0"/>
              <w:spacing w:line="360" w:lineRule="auto"/>
              <w:jc w:val="center"/>
              <w:rPr>
                <w:rFonts w:ascii="宋体" w:hAnsi="宋体"/>
                <w:sz w:val="22"/>
                <w:szCs w:val="22"/>
                <w:highlight w:val="none"/>
              </w:rPr>
            </w:pPr>
            <w:r>
              <w:rPr>
                <w:rFonts w:hint="eastAsia"/>
                <w:highlight w:val="none"/>
                <w:lang w:val="zh-CN"/>
              </w:rPr>
              <w:t>突发状况分析及处置预案</w:t>
            </w:r>
          </w:p>
        </w:tc>
        <w:tc>
          <w:tcPr>
            <w:tcW w:w="3536" w:type="pct"/>
            <w:vAlign w:val="center"/>
          </w:tcPr>
          <w:p>
            <w:pPr>
              <w:numPr>
                <w:ilvl w:val="0"/>
                <w:numId w:val="9"/>
              </w:numPr>
              <w:spacing w:line="360" w:lineRule="auto"/>
              <w:rPr>
                <w:highlight w:val="none"/>
              </w:rPr>
            </w:pPr>
            <w:r>
              <w:rPr>
                <w:rFonts w:hint="eastAsia"/>
                <w:highlight w:val="none"/>
                <w:lang w:val="zh-CN"/>
              </w:rPr>
              <w:t>对本项目实施过程可能发生突发状况的分析：0-</w:t>
            </w:r>
            <w:r>
              <w:rPr>
                <w:rFonts w:hint="eastAsia"/>
                <w:highlight w:val="none"/>
              </w:rPr>
              <w:t>5</w:t>
            </w:r>
            <w:r>
              <w:rPr>
                <w:rFonts w:hint="eastAsia"/>
                <w:highlight w:val="none"/>
                <w:lang w:val="zh-CN"/>
              </w:rPr>
              <w:t>分；</w:t>
            </w:r>
          </w:p>
          <w:p>
            <w:pPr>
              <w:numPr>
                <w:ilvl w:val="0"/>
                <w:numId w:val="9"/>
              </w:numPr>
              <w:spacing w:line="360" w:lineRule="auto"/>
              <w:rPr>
                <w:highlight w:val="none"/>
              </w:rPr>
            </w:pPr>
            <w:r>
              <w:rPr>
                <w:rFonts w:hint="eastAsia"/>
                <w:highlight w:val="none"/>
                <w:lang w:val="zh-CN"/>
              </w:rPr>
              <w:t>对本项目实施过程可能发生突发状况相对应的处置预案：0-</w:t>
            </w:r>
            <w:r>
              <w:rPr>
                <w:rFonts w:hint="eastAsia"/>
                <w:highlight w:val="none"/>
              </w:rPr>
              <w:t>5</w:t>
            </w:r>
            <w:r>
              <w:rPr>
                <w:rFonts w:hint="eastAsia"/>
                <w:highlight w:val="none"/>
                <w:lang w:val="zh-CN"/>
              </w:rPr>
              <w:t>分。</w:t>
            </w:r>
          </w:p>
          <w:p>
            <w:pPr>
              <w:pStyle w:val="9"/>
              <w:numPr>
                <w:ilvl w:val="0"/>
                <w:numId w:val="9"/>
              </w:numPr>
              <w:adjustRightInd/>
              <w:spacing w:after="50" w:line="240" w:lineRule="auto"/>
              <w:textAlignment w:val="auto"/>
              <w:rPr>
                <w:highlight w:val="none"/>
              </w:rPr>
            </w:pPr>
            <w:r>
              <w:rPr>
                <w:rFonts w:hint="eastAsia"/>
                <w:b w:val="0"/>
                <w:bCs/>
                <w:szCs w:val="24"/>
                <w:highlight w:val="none"/>
              </w:rPr>
              <w:t>在24小时内应对突发事件及时处理的能力。0-5分</w:t>
            </w:r>
          </w:p>
        </w:tc>
        <w:tc>
          <w:tcPr>
            <w:tcW w:w="405"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7</w:t>
            </w:r>
          </w:p>
        </w:tc>
        <w:tc>
          <w:tcPr>
            <w:tcW w:w="695" w:type="pct"/>
            <w:vAlign w:val="center"/>
          </w:tcPr>
          <w:p>
            <w:pPr>
              <w:snapToGrid w:val="0"/>
              <w:spacing w:line="360" w:lineRule="auto"/>
              <w:jc w:val="center"/>
              <w:rPr>
                <w:rFonts w:ascii="宋体" w:hAnsi="宋体"/>
                <w:sz w:val="22"/>
                <w:szCs w:val="22"/>
                <w:highlight w:val="none"/>
              </w:rPr>
            </w:pPr>
            <w:r>
              <w:rPr>
                <w:rFonts w:hint="eastAsia" w:ascii="宋体" w:hAnsi="宋体" w:cs="宋体"/>
                <w:szCs w:val="21"/>
                <w:highlight w:val="none"/>
              </w:rPr>
              <w:t>培训及售后方案</w:t>
            </w:r>
          </w:p>
        </w:tc>
        <w:tc>
          <w:tcPr>
            <w:tcW w:w="3536" w:type="pct"/>
            <w:vAlign w:val="center"/>
          </w:tcPr>
          <w:p>
            <w:pPr>
              <w:numPr>
                <w:ilvl w:val="0"/>
                <w:numId w:val="10"/>
              </w:numPr>
              <w:spacing w:line="360" w:lineRule="auto"/>
              <w:rPr>
                <w:highlight w:val="none"/>
                <w:lang w:val="zh-CN"/>
              </w:rPr>
            </w:pPr>
            <w:r>
              <w:rPr>
                <w:rFonts w:hint="eastAsia"/>
                <w:highlight w:val="none"/>
                <w:lang w:val="zh-CN"/>
              </w:rPr>
              <w:t>为本项目实施培训计划及目标：0-</w:t>
            </w:r>
            <w:r>
              <w:rPr>
                <w:rFonts w:hint="eastAsia"/>
                <w:highlight w:val="none"/>
              </w:rPr>
              <w:t>3</w:t>
            </w:r>
            <w:r>
              <w:rPr>
                <w:rFonts w:hint="eastAsia"/>
                <w:highlight w:val="none"/>
                <w:lang w:val="zh-CN"/>
              </w:rPr>
              <w:t>分；</w:t>
            </w:r>
          </w:p>
          <w:p>
            <w:pPr>
              <w:numPr>
                <w:ilvl w:val="0"/>
                <w:numId w:val="10"/>
              </w:numPr>
              <w:snapToGrid w:val="0"/>
              <w:spacing w:line="360" w:lineRule="auto"/>
              <w:rPr>
                <w:rFonts w:ascii="宋体" w:hAnsi="宋体"/>
                <w:sz w:val="22"/>
                <w:szCs w:val="22"/>
                <w:highlight w:val="none"/>
              </w:rPr>
            </w:pPr>
            <w:r>
              <w:rPr>
                <w:rFonts w:hint="eastAsia" w:ascii="宋体" w:hAnsi="宋体"/>
                <w:szCs w:val="21"/>
                <w:highlight w:val="none"/>
              </w:rPr>
              <w:t>针对本项目的</w:t>
            </w:r>
            <w:r>
              <w:rPr>
                <w:rFonts w:hint="eastAsia" w:ascii="宋体"/>
                <w:szCs w:val="21"/>
                <w:highlight w:val="none"/>
              </w:rPr>
              <w:t>售后服务方案的可行性、便利性、响应时间等</w:t>
            </w:r>
            <w:r>
              <w:rPr>
                <w:rFonts w:hint="eastAsia"/>
                <w:highlight w:val="none"/>
                <w:lang w:val="zh-CN"/>
              </w:rPr>
              <w:t>：</w:t>
            </w:r>
            <w:r>
              <w:rPr>
                <w:rFonts w:hint="eastAsia" w:ascii="宋体" w:hAnsi="宋体"/>
                <w:szCs w:val="21"/>
                <w:highlight w:val="none"/>
              </w:rPr>
              <w:t>售后</w:t>
            </w:r>
            <w:r>
              <w:rPr>
                <w:rFonts w:ascii="宋体" w:hAnsi="宋体"/>
                <w:szCs w:val="21"/>
                <w:highlight w:val="none"/>
              </w:rPr>
              <w:t>方案完整、详细、</w:t>
            </w:r>
            <w:r>
              <w:rPr>
                <w:rFonts w:hint="eastAsia" w:ascii="宋体" w:hAnsi="宋体"/>
                <w:szCs w:val="21"/>
                <w:highlight w:val="none"/>
              </w:rPr>
              <w:t>切合本项目实际情况</w:t>
            </w:r>
            <w:r>
              <w:rPr>
                <w:rFonts w:ascii="宋体" w:hAnsi="宋体"/>
                <w:szCs w:val="21"/>
                <w:highlight w:val="none"/>
              </w:rPr>
              <w:t>的得</w:t>
            </w:r>
            <w:r>
              <w:rPr>
                <w:rFonts w:hint="eastAsia" w:ascii="宋体" w:hAnsi="宋体"/>
                <w:szCs w:val="21"/>
                <w:highlight w:val="none"/>
              </w:rPr>
              <w:t>7-5</w:t>
            </w:r>
            <w:r>
              <w:rPr>
                <w:rFonts w:ascii="宋体" w:hAnsi="宋体"/>
                <w:szCs w:val="21"/>
                <w:highlight w:val="none"/>
              </w:rPr>
              <w:t>分</w:t>
            </w:r>
            <w:r>
              <w:rPr>
                <w:rFonts w:hint="eastAsia" w:ascii="宋体" w:hAnsi="宋体"/>
                <w:szCs w:val="21"/>
                <w:highlight w:val="none"/>
              </w:rPr>
              <w:t>；售后</w:t>
            </w:r>
            <w:r>
              <w:rPr>
                <w:rFonts w:ascii="宋体" w:hAnsi="宋体"/>
                <w:szCs w:val="21"/>
                <w:highlight w:val="none"/>
              </w:rPr>
              <w:t>方案基本完整</w:t>
            </w:r>
            <w:r>
              <w:rPr>
                <w:rFonts w:hint="eastAsia" w:ascii="宋体" w:hAnsi="宋体"/>
                <w:szCs w:val="21"/>
                <w:highlight w:val="none"/>
              </w:rPr>
              <w:t>，</w:t>
            </w:r>
            <w:r>
              <w:rPr>
                <w:rFonts w:ascii="宋体" w:hAnsi="宋体"/>
                <w:szCs w:val="21"/>
                <w:highlight w:val="none"/>
              </w:rPr>
              <w:t>内容略有瑕疵的得</w:t>
            </w:r>
            <w:r>
              <w:rPr>
                <w:rFonts w:hint="eastAsia" w:ascii="宋体" w:hAnsi="宋体"/>
                <w:szCs w:val="21"/>
                <w:highlight w:val="none"/>
              </w:rPr>
              <w:t>5</w:t>
            </w:r>
            <w:r>
              <w:rPr>
                <w:rFonts w:ascii="宋体" w:hAnsi="宋体"/>
                <w:szCs w:val="21"/>
                <w:highlight w:val="none"/>
              </w:rPr>
              <w:t>-</w:t>
            </w:r>
            <w:r>
              <w:rPr>
                <w:rFonts w:hint="eastAsia" w:ascii="宋体" w:hAnsi="宋体"/>
                <w:szCs w:val="21"/>
                <w:highlight w:val="none"/>
              </w:rPr>
              <w:t>3</w:t>
            </w:r>
            <w:r>
              <w:rPr>
                <w:rFonts w:ascii="宋体" w:hAnsi="宋体"/>
                <w:szCs w:val="21"/>
                <w:highlight w:val="none"/>
              </w:rPr>
              <w:t>分</w:t>
            </w:r>
            <w:r>
              <w:rPr>
                <w:rFonts w:hint="eastAsia" w:ascii="宋体" w:hAnsi="宋体"/>
                <w:szCs w:val="21"/>
                <w:highlight w:val="none"/>
              </w:rPr>
              <w:t>；售后</w:t>
            </w:r>
            <w:r>
              <w:rPr>
                <w:rFonts w:ascii="宋体" w:hAnsi="宋体"/>
                <w:szCs w:val="21"/>
                <w:highlight w:val="none"/>
              </w:rPr>
              <w:t>方案不完整，或有明显不合理之处的得</w:t>
            </w: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0</w:t>
            </w:r>
            <w:r>
              <w:rPr>
                <w:rFonts w:ascii="宋体" w:hAnsi="宋体"/>
                <w:szCs w:val="21"/>
                <w:highlight w:val="none"/>
              </w:rPr>
              <w:t>分。</w:t>
            </w:r>
          </w:p>
        </w:tc>
        <w:tc>
          <w:tcPr>
            <w:tcW w:w="405"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8</w:t>
            </w:r>
          </w:p>
        </w:tc>
        <w:tc>
          <w:tcPr>
            <w:tcW w:w="695"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本地化服务</w:t>
            </w:r>
          </w:p>
        </w:tc>
        <w:tc>
          <w:tcPr>
            <w:tcW w:w="3536" w:type="pct"/>
            <w:vAlign w:val="center"/>
          </w:tcPr>
          <w:p>
            <w:pPr>
              <w:snapToGrid w:val="0"/>
              <w:spacing w:line="360" w:lineRule="auto"/>
              <w:rPr>
                <w:rFonts w:ascii="宋体" w:hAnsi="宋体"/>
                <w:szCs w:val="21"/>
                <w:highlight w:val="none"/>
              </w:rPr>
            </w:pPr>
            <w:r>
              <w:rPr>
                <w:rFonts w:hint="eastAsia" w:ascii="宋体" w:hAnsi="宋体"/>
                <w:szCs w:val="21"/>
                <w:highlight w:val="none"/>
              </w:rPr>
              <w:t>投标人能2小时内（含）到达现场的得3分，3小时（含）到达现场的得1.5分，其他不得分。（须提供相关证明材料）</w:t>
            </w:r>
          </w:p>
        </w:tc>
        <w:tc>
          <w:tcPr>
            <w:tcW w:w="405"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3</w:t>
            </w:r>
          </w:p>
        </w:tc>
      </w:tr>
    </w:tbl>
    <w:p>
      <w:pPr>
        <w:pStyle w:val="22"/>
        <w:spacing w:line="460" w:lineRule="exact"/>
        <w:ind w:left="0" w:firstLine="221" w:firstLineChars="100"/>
        <w:rPr>
          <w:rFonts w:ascii="宋体" w:hAnsi="宋体" w:cs="宋体"/>
          <w:b/>
          <w:sz w:val="22"/>
          <w:szCs w:val="22"/>
          <w:highlight w:val="none"/>
        </w:rPr>
      </w:pPr>
      <w:r>
        <w:rPr>
          <w:rFonts w:hint="eastAsia" w:ascii="宋体" w:hAnsi="宋体" w:cs="宋体"/>
          <w:b/>
          <w:sz w:val="22"/>
          <w:szCs w:val="22"/>
          <w:highlight w:val="none"/>
        </w:rPr>
        <w:t>2、报价评分（20分）（权值20%）：</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1）有效投标人的投标报价等于评标基准价时其报价分为满分20分；</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2）其他投标人的价格分按以下公式计算：</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投标报价得分=（评分基准价/投标人投标报价）× 价格权值 ×100（保留小数2位）</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3、有效投标人的综合得分为技术分和商务（报价）分的总和。</w:t>
      </w:r>
    </w:p>
    <w:p>
      <w:pPr>
        <w:spacing w:line="460" w:lineRule="exact"/>
        <w:rPr>
          <w:rFonts w:ascii="宋体" w:hAnsi="宋体" w:cs="宋体"/>
          <w:b/>
          <w:bCs/>
          <w:sz w:val="22"/>
          <w:szCs w:val="22"/>
          <w:highlight w:val="none"/>
          <w:u w:val="single"/>
        </w:rPr>
      </w:pPr>
      <w:r>
        <w:rPr>
          <w:rFonts w:hint="eastAsia" w:ascii="宋体" w:hAnsi="宋体" w:cs="宋体"/>
          <w:b/>
          <w:sz w:val="22"/>
          <w:szCs w:val="22"/>
          <w:highlight w:val="none"/>
        </w:rPr>
        <w:t xml:space="preserve">    </w:t>
      </w:r>
      <w:r>
        <w:rPr>
          <w:rFonts w:hint="eastAsia" w:ascii="宋体" w:hAnsi="宋体" w:cs="宋体"/>
          <w:b/>
          <w:bCs/>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ascii="宋体" w:hAnsi="宋体" w:cs="宋体"/>
          <w:b/>
          <w:bCs/>
          <w:sz w:val="22"/>
          <w:szCs w:val="22"/>
          <w:highlight w:val="none"/>
        </w:rPr>
      </w:pPr>
      <w:bookmarkStart w:id="65" w:name="_Toc4727"/>
      <w:bookmarkStart w:id="66" w:name="_Toc2482"/>
      <w:r>
        <w:rPr>
          <w:rFonts w:hint="eastAsia" w:ascii="宋体" w:hAnsi="宋体" w:cs="宋体"/>
          <w:b/>
          <w:bCs/>
          <w:sz w:val="22"/>
          <w:szCs w:val="22"/>
          <w:highlight w:val="none"/>
        </w:rPr>
        <w:t>六、定标办法</w:t>
      </w:r>
      <w:bookmarkEnd w:id="65"/>
      <w:bookmarkEnd w:id="66"/>
    </w:p>
    <w:p>
      <w:pPr>
        <w:spacing w:line="460" w:lineRule="exact"/>
        <w:ind w:firstLine="539" w:firstLineChars="245"/>
        <w:rPr>
          <w:rFonts w:ascii="宋体" w:hAnsi="宋体" w:cs="宋体"/>
          <w:b/>
          <w:sz w:val="22"/>
          <w:szCs w:val="22"/>
          <w:highlight w:val="none"/>
        </w:rPr>
      </w:pPr>
      <w:r>
        <w:rPr>
          <w:rFonts w:hint="eastAsia" w:ascii="宋体" w:hAnsi="宋体" w:cs="宋体"/>
          <w:sz w:val="22"/>
          <w:szCs w:val="22"/>
          <w:highlight w:val="none"/>
        </w:rPr>
        <w:t>1</w:t>
      </w:r>
      <w:r>
        <w:rPr>
          <w:rFonts w:hint="eastAsia" w:ascii="宋体" w:hAnsi="宋体" w:cs="宋体"/>
          <w:kern w:val="0"/>
          <w:sz w:val="22"/>
          <w:szCs w:val="22"/>
          <w:highlight w:val="none"/>
        </w:rPr>
        <w:t>、</w:t>
      </w:r>
      <w:r>
        <w:rPr>
          <w:rFonts w:hint="eastAsia" w:ascii="宋体" w:hAnsi="宋体" w:cs="宋体"/>
          <w:sz w:val="22"/>
          <w:szCs w:val="22"/>
          <w:highlight w:val="none"/>
        </w:rPr>
        <w:t>确定中标候选人</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1.1由评标委员会确定中标候选人。</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ascii="宋体" w:hAnsi="宋体" w:cs="宋体"/>
          <w:b/>
          <w:bCs/>
          <w:sz w:val="22"/>
          <w:szCs w:val="22"/>
          <w:highlight w:val="none"/>
        </w:rPr>
      </w:pPr>
      <w:r>
        <w:rPr>
          <w:rFonts w:hint="eastAsia" w:ascii="宋体" w:hAnsi="宋体" w:cs="宋体"/>
          <w:b/>
          <w:bCs/>
          <w:sz w:val="22"/>
          <w:szCs w:val="22"/>
          <w:highlight w:val="none"/>
        </w:rPr>
        <w:t>2、确定中标人</w:t>
      </w:r>
    </w:p>
    <w:p>
      <w:pPr>
        <w:spacing w:line="460" w:lineRule="exact"/>
        <w:rPr>
          <w:rFonts w:ascii="宋体" w:hAnsi="宋体" w:cs="宋体"/>
          <w:b/>
          <w:bCs/>
          <w:sz w:val="22"/>
          <w:szCs w:val="22"/>
          <w:highlight w:val="none"/>
        </w:rPr>
      </w:pPr>
      <w:r>
        <w:rPr>
          <w:rFonts w:hint="eastAsia" w:ascii="宋体" w:hAnsi="宋体" w:cs="宋体"/>
          <w:b/>
          <w:bCs/>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kern w:val="0"/>
          <w:sz w:val="22"/>
          <w:szCs w:val="22"/>
          <w:highlight w:val="none"/>
        </w:rPr>
        <w:t>、</w:t>
      </w:r>
      <w:r>
        <w:rPr>
          <w:rFonts w:hint="eastAsia" w:ascii="宋体" w:hAnsi="宋体" w:cs="宋体"/>
          <w:sz w:val="22"/>
          <w:szCs w:val="22"/>
          <w:highlight w:val="none"/>
        </w:rPr>
        <w:t>中标人确定后，招标人将在指定媒体公告中标结果，招标人向中标人发出中标通知书。</w:t>
      </w:r>
    </w:p>
    <w:p>
      <w:pPr>
        <w:spacing w:line="460" w:lineRule="exact"/>
        <w:ind w:firstLine="541" w:firstLineChars="245"/>
        <w:outlineLvl w:val="1"/>
        <w:rPr>
          <w:rFonts w:ascii="宋体" w:hAnsi="宋体" w:cs="宋体"/>
          <w:b/>
          <w:sz w:val="22"/>
          <w:szCs w:val="22"/>
          <w:highlight w:val="none"/>
        </w:rPr>
      </w:pPr>
      <w:bookmarkStart w:id="67" w:name="_Toc17587"/>
      <w:bookmarkStart w:id="68" w:name="_Toc3629"/>
      <w:r>
        <w:rPr>
          <w:rFonts w:hint="eastAsia" w:ascii="宋体" w:hAnsi="宋体" w:cs="宋体"/>
          <w:b/>
          <w:sz w:val="22"/>
          <w:szCs w:val="22"/>
          <w:highlight w:val="none"/>
        </w:rPr>
        <w:t>七、投标人义务</w:t>
      </w:r>
      <w:bookmarkEnd w:id="67"/>
      <w:bookmarkEnd w:id="68"/>
    </w:p>
    <w:p>
      <w:pPr>
        <w:spacing w:line="460" w:lineRule="exact"/>
        <w:ind w:firstLine="539" w:firstLineChars="245"/>
        <w:rPr>
          <w:rFonts w:ascii="宋体" w:hAnsi="宋体" w:cs="宋体"/>
          <w:highlight w:val="none"/>
        </w:rPr>
      </w:pPr>
      <w:r>
        <w:rPr>
          <w:rFonts w:hint="eastAsia" w:ascii="宋体" w:hAnsi="宋体" w:cs="宋体"/>
          <w:sz w:val="22"/>
          <w:szCs w:val="22"/>
          <w:highlight w:val="none"/>
        </w:rPr>
        <w:t>投标人应随时接受评标委员会的询标，解答包括有关的商务、技术问题等。评标结束，所有评标资料存招标机构备查。</w:t>
      </w:r>
    </w:p>
    <w:p>
      <w:pPr>
        <w:spacing w:line="460" w:lineRule="exact"/>
        <w:jc w:val="center"/>
        <w:rPr>
          <w:rFonts w:ascii="宋体" w:hAnsi="宋体" w:cs="宋体"/>
          <w:b/>
          <w:sz w:val="32"/>
          <w:szCs w:val="32"/>
          <w:highlight w:val="none"/>
        </w:rPr>
      </w:pPr>
    </w:p>
    <w:p>
      <w:pPr>
        <w:pStyle w:val="22"/>
        <w:ind w:left="440" w:hanging="440"/>
        <w:rPr>
          <w:rFonts w:ascii="宋体" w:hAnsi="宋体" w:cs="宋体"/>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hakuyoxingshu7000">
    <w:altName w:val="宋体"/>
    <w:panose1 w:val="00000000000000000000"/>
    <w:charset w:val="86"/>
    <w:family w:val="auto"/>
    <w:pitch w:val="default"/>
    <w:sig w:usb0="00000000" w:usb1="00000000" w:usb2="0000003F"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4</w:t>
    </w:r>
    <w:r>
      <w:fldChar w:fldCharType="end"/>
    </w:r>
  </w:p>
  <w:p>
    <w:pPr>
      <w:pStyle w:val="34"/>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45</w:t>
    </w:r>
    <w:r>
      <w:fldChar w:fldCharType="end"/>
    </w:r>
  </w:p>
  <w:p>
    <w:pPr>
      <w:pStyle w:val="34"/>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DFF90D14"/>
    <w:multiLevelType w:val="singleLevel"/>
    <w:tmpl w:val="DFF90D14"/>
    <w:lvl w:ilvl="0" w:tentative="0">
      <w:start w:val="2"/>
      <w:numFmt w:val="chineseCounting"/>
      <w:suff w:val="nothing"/>
      <w:lvlText w:val="%1）"/>
      <w:lvlJc w:val="left"/>
      <w:rPr>
        <w:rFonts w:hint="eastAsia"/>
      </w:rPr>
    </w:lvl>
  </w:abstractNum>
  <w:abstractNum w:abstractNumId="4">
    <w:nsid w:val="392D57EA"/>
    <w:multiLevelType w:val="singleLevel"/>
    <w:tmpl w:val="392D57EA"/>
    <w:lvl w:ilvl="0" w:tentative="0">
      <w:start w:val="1"/>
      <w:numFmt w:val="decimal"/>
      <w:lvlText w:val="%1)"/>
      <w:lvlJc w:val="left"/>
      <w:pPr>
        <w:ind w:left="425" w:hanging="425"/>
      </w:pPr>
      <w:rPr>
        <w:rFonts w:hint="default"/>
      </w:rPr>
    </w:lvl>
  </w:abstractNum>
  <w:abstractNum w:abstractNumId="5">
    <w:nsid w:val="47AC3A2C"/>
    <w:multiLevelType w:val="singleLevel"/>
    <w:tmpl w:val="47AC3A2C"/>
    <w:lvl w:ilvl="0" w:tentative="0">
      <w:start w:val="1"/>
      <w:numFmt w:val="decimal"/>
      <w:lvlText w:val="%1、"/>
      <w:lvlJc w:val="left"/>
      <w:pPr>
        <w:tabs>
          <w:tab w:val="left" w:pos="420"/>
        </w:tabs>
        <w:ind w:left="425" w:hanging="425"/>
      </w:pPr>
      <w:rPr>
        <w:rFonts w:hint="default"/>
      </w:rPr>
    </w:lvl>
  </w:abstractNum>
  <w:abstractNum w:abstractNumId="6">
    <w:nsid w:val="52D7A3B6"/>
    <w:multiLevelType w:val="singleLevel"/>
    <w:tmpl w:val="52D7A3B6"/>
    <w:lvl w:ilvl="0" w:tentative="0">
      <w:start w:val="1"/>
      <w:numFmt w:val="decimal"/>
      <w:suff w:val="nothing"/>
      <w:lvlText w:val="（%1）"/>
      <w:lvlJc w:val="left"/>
    </w:lvl>
  </w:abstractNum>
  <w:abstractNum w:abstractNumId="7">
    <w:nsid w:val="54B43AF4"/>
    <w:multiLevelType w:val="multilevel"/>
    <w:tmpl w:val="54B43AF4"/>
    <w:lvl w:ilvl="0" w:tentative="0">
      <w:start w:val="1"/>
      <w:numFmt w:val="japaneseCounting"/>
      <w:lvlText w:val="%1）"/>
      <w:lvlJc w:val="left"/>
      <w:pPr>
        <w:ind w:left="660" w:hanging="44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8">
    <w:nsid w:val="741C5C81"/>
    <w:multiLevelType w:val="singleLevel"/>
    <w:tmpl w:val="741C5C81"/>
    <w:lvl w:ilvl="0" w:tentative="0">
      <w:start w:val="1"/>
      <w:numFmt w:val="decimal"/>
      <w:lvlText w:val="%1、"/>
      <w:lvlJc w:val="left"/>
      <w:pPr>
        <w:tabs>
          <w:tab w:val="left" w:pos="420"/>
        </w:tabs>
        <w:ind w:left="425" w:hanging="425"/>
      </w:pPr>
      <w:rPr>
        <w:rFonts w:hint="default"/>
      </w:rPr>
    </w:lvl>
  </w:abstractNum>
  <w:abstractNum w:abstractNumId="9">
    <w:nsid w:val="7E8920FF"/>
    <w:multiLevelType w:val="singleLevel"/>
    <w:tmpl w:val="7E8920FF"/>
    <w:lvl w:ilvl="0" w:tentative="0">
      <w:start w:val="1"/>
      <w:numFmt w:val="decimal"/>
      <w:lvlText w:val="%1、"/>
      <w:lvlJc w:val="left"/>
      <w:pPr>
        <w:tabs>
          <w:tab w:val="left" w:pos="420"/>
        </w:tabs>
        <w:ind w:left="425" w:hanging="425"/>
      </w:pPr>
      <w:rPr>
        <w:rFonts w:hint="default"/>
      </w:rPr>
    </w:lvl>
  </w:abstractNum>
  <w:num w:numId="1">
    <w:abstractNumId w:val="6"/>
  </w:num>
  <w:num w:numId="2">
    <w:abstractNumId w:val="2"/>
  </w:num>
  <w:num w:numId="3">
    <w:abstractNumId w:val="0"/>
  </w:num>
  <w:num w:numId="4">
    <w:abstractNumId w:val="7"/>
  </w:num>
  <w:num w:numId="5">
    <w:abstractNumId w:val="3"/>
  </w:num>
  <w:num w:numId="6">
    <w:abstractNumId w:val="4"/>
  </w:num>
  <w:num w:numId="7">
    <w:abstractNumId w:val="1"/>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MGIwZjVlYzVhNmE3MDQ1MGMwOTM3MDM4ZDY0YTcifQ=="/>
  </w:docVars>
  <w:rsids>
    <w:rsidRoot w:val="00172A27"/>
    <w:rsid w:val="000149E3"/>
    <w:rsid w:val="00020693"/>
    <w:rsid w:val="000217C7"/>
    <w:rsid w:val="00026A46"/>
    <w:rsid w:val="00027D0D"/>
    <w:rsid w:val="00031F49"/>
    <w:rsid w:val="0003517A"/>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05F19"/>
    <w:rsid w:val="00212172"/>
    <w:rsid w:val="00223CC1"/>
    <w:rsid w:val="00227214"/>
    <w:rsid w:val="00230913"/>
    <w:rsid w:val="00243D5B"/>
    <w:rsid w:val="002447E7"/>
    <w:rsid w:val="00261F3C"/>
    <w:rsid w:val="00270294"/>
    <w:rsid w:val="00271C2D"/>
    <w:rsid w:val="002843F3"/>
    <w:rsid w:val="00296547"/>
    <w:rsid w:val="002A31D6"/>
    <w:rsid w:val="002B25B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44DAB"/>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03"/>
    <w:rsid w:val="00631E7A"/>
    <w:rsid w:val="0064398C"/>
    <w:rsid w:val="00644CD7"/>
    <w:rsid w:val="00647AB1"/>
    <w:rsid w:val="00654A9F"/>
    <w:rsid w:val="006558BD"/>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E30AD"/>
    <w:rsid w:val="007E68FB"/>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47D9"/>
    <w:rsid w:val="00A77176"/>
    <w:rsid w:val="00A92B83"/>
    <w:rsid w:val="00A957CF"/>
    <w:rsid w:val="00AA3DA6"/>
    <w:rsid w:val="00AA7C87"/>
    <w:rsid w:val="00AD2374"/>
    <w:rsid w:val="00AD66E6"/>
    <w:rsid w:val="00AE4B39"/>
    <w:rsid w:val="00AF7BEB"/>
    <w:rsid w:val="00B06E43"/>
    <w:rsid w:val="00B2584A"/>
    <w:rsid w:val="00B41362"/>
    <w:rsid w:val="00B43A9E"/>
    <w:rsid w:val="00B44537"/>
    <w:rsid w:val="00B5466C"/>
    <w:rsid w:val="00B74039"/>
    <w:rsid w:val="00B87E26"/>
    <w:rsid w:val="00B90942"/>
    <w:rsid w:val="00B9767A"/>
    <w:rsid w:val="00BA3E9A"/>
    <w:rsid w:val="00BA78D1"/>
    <w:rsid w:val="00BC0A13"/>
    <w:rsid w:val="00BC2B54"/>
    <w:rsid w:val="00BC4AC5"/>
    <w:rsid w:val="00BC66D1"/>
    <w:rsid w:val="00BF1399"/>
    <w:rsid w:val="00BF32BD"/>
    <w:rsid w:val="00BF562D"/>
    <w:rsid w:val="00C12358"/>
    <w:rsid w:val="00C232C8"/>
    <w:rsid w:val="00C468B7"/>
    <w:rsid w:val="00C67C97"/>
    <w:rsid w:val="00C70CE6"/>
    <w:rsid w:val="00C758F7"/>
    <w:rsid w:val="00C816DD"/>
    <w:rsid w:val="00C95163"/>
    <w:rsid w:val="00CB584C"/>
    <w:rsid w:val="00CB6677"/>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2A55"/>
    <w:rsid w:val="00F03D32"/>
    <w:rsid w:val="00F06ABE"/>
    <w:rsid w:val="00F270F8"/>
    <w:rsid w:val="00F27576"/>
    <w:rsid w:val="00F36312"/>
    <w:rsid w:val="00F5082C"/>
    <w:rsid w:val="00F52CCB"/>
    <w:rsid w:val="00F52CD3"/>
    <w:rsid w:val="00F52E99"/>
    <w:rsid w:val="00F60DCB"/>
    <w:rsid w:val="00F80AAA"/>
    <w:rsid w:val="00F93BBA"/>
    <w:rsid w:val="00F95280"/>
    <w:rsid w:val="00F96BDF"/>
    <w:rsid w:val="00FA662A"/>
    <w:rsid w:val="00FB0E0C"/>
    <w:rsid w:val="00FB1229"/>
    <w:rsid w:val="00FC1470"/>
    <w:rsid w:val="00FC44CE"/>
    <w:rsid w:val="00FD52B1"/>
    <w:rsid w:val="00FE61E2"/>
    <w:rsid w:val="00FF3A66"/>
    <w:rsid w:val="00FF6977"/>
    <w:rsid w:val="0116709E"/>
    <w:rsid w:val="014E0173"/>
    <w:rsid w:val="01606883"/>
    <w:rsid w:val="016164C2"/>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D76F02"/>
    <w:rsid w:val="05FC3BEE"/>
    <w:rsid w:val="062F7E7F"/>
    <w:rsid w:val="063D1DC3"/>
    <w:rsid w:val="0650016B"/>
    <w:rsid w:val="06695ADA"/>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911C02"/>
    <w:rsid w:val="08913549"/>
    <w:rsid w:val="08A302D0"/>
    <w:rsid w:val="08B53A61"/>
    <w:rsid w:val="08E76FD5"/>
    <w:rsid w:val="08FD20E7"/>
    <w:rsid w:val="09016473"/>
    <w:rsid w:val="09101BCD"/>
    <w:rsid w:val="09315C91"/>
    <w:rsid w:val="09510BFE"/>
    <w:rsid w:val="097E368B"/>
    <w:rsid w:val="09816EE6"/>
    <w:rsid w:val="099757EE"/>
    <w:rsid w:val="09A34824"/>
    <w:rsid w:val="09B85302"/>
    <w:rsid w:val="09B94936"/>
    <w:rsid w:val="09D26DBF"/>
    <w:rsid w:val="09F65854"/>
    <w:rsid w:val="0A07422F"/>
    <w:rsid w:val="0A1B49C1"/>
    <w:rsid w:val="0A3D0590"/>
    <w:rsid w:val="0A7416D8"/>
    <w:rsid w:val="0A8945EB"/>
    <w:rsid w:val="0BAC1F4C"/>
    <w:rsid w:val="0BBE4F63"/>
    <w:rsid w:val="0BDA530A"/>
    <w:rsid w:val="0C0247C0"/>
    <w:rsid w:val="0C353302"/>
    <w:rsid w:val="0C496297"/>
    <w:rsid w:val="0C660E5E"/>
    <w:rsid w:val="0C847996"/>
    <w:rsid w:val="0C9A109E"/>
    <w:rsid w:val="0CA74D09"/>
    <w:rsid w:val="0CA9483B"/>
    <w:rsid w:val="0CC51217"/>
    <w:rsid w:val="0D0A01F7"/>
    <w:rsid w:val="0D1F1C9D"/>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575CC4"/>
    <w:rsid w:val="10F47168"/>
    <w:rsid w:val="110264F1"/>
    <w:rsid w:val="1104198D"/>
    <w:rsid w:val="1105049E"/>
    <w:rsid w:val="112F4274"/>
    <w:rsid w:val="115434FF"/>
    <w:rsid w:val="115D3896"/>
    <w:rsid w:val="11B62E53"/>
    <w:rsid w:val="12103D4D"/>
    <w:rsid w:val="122136C2"/>
    <w:rsid w:val="12345EA5"/>
    <w:rsid w:val="124027F2"/>
    <w:rsid w:val="125A673E"/>
    <w:rsid w:val="12775E6D"/>
    <w:rsid w:val="12A01322"/>
    <w:rsid w:val="12AB0828"/>
    <w:rsid w:val="12E05DF5"/>
    <w:rsid w:val="130C25E4"/>
    <w:rsid w:val="133616DD"/>
    <w:rsid w:val="13582BF6"/>
    <w:rsid w:val="13583E3E"/>
    <w:rsid w:val="138356B4"/>
    <w:rsid w:val="13884680"/>
    <w:rsid w:val="13996DA4"/>
    <w:rsid w:val="13A56966"/>
    <w:rsid w:val="13B56A40"/>
    <w:rsid w:val="13D309B3"/>
    <w:rsid w:val="13EC3F05"/>
    <w:rsid w:val="14077D57"/>
    <w:rsid w:val="14342819"/>
    <w:rsid w:val="14965811"/>
    <w:rsid w:val="14D92610"/>
    <w:rsid w:val="15001500"/>
    <w:rsid w:val="154A25D7"/>
    <w:rsid w:val="15525604"/>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79F6AD9"/>
    <w:rsid w:val="18245E40"/>
    <w:rsid w:val="186B461D"/>
    <w:rsid w:val="188B4950"/>
    <w:rsid w:val="18C7387D"/>
    <w:rsid w:val="18C76564"/>
    <w:rsid w:val="19087A11"/>
    <w:rsid w:val="191B7534"/>
    <w:rsid w:val="196C6250"/>
    <w:rsid w:val="196E2C37"/>
    <w:rsid w:val="1974690A"/>
    <w:rsid w:val="19C072D3"/>
    <w:rsid w:val="19FA13E8"/>
    <w:rsid w:val="1A25720B"/>
    <w:rsid w:val="1A510684"/>
    <w:rsid w:val="1A6171B2"/>
    <w:rsid w:val="1A9C5527"/>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CFB65E2"/>
    <w:rsid w:val="1D0A50BD"/>
    <w:rsid w:val="1D2A3DAB"/>
    <w:rsid w:val="1D3F05D7"/>
    <w:rsid w:val="1D46542E"/>
    <w:rsid w:val="1D6359BB"/>
    <w:rsid w:val="1D664936"/>
    <w:rsid w:val="1D71729C"/>
    <w:rsid w:val="1D981331"/>
    <w:rsid w:val="1DAB3C89"/>
    <w:rsid w:val="1DC06E93"/>
    <w:rsid w:val="1DCC77C2"/>
    <w:rsid w:val="1DCF4890"/>
    <w:rsid w:val="1DFB57EB"/>
    <w:rsid w:val="1E0062C5"/>
    <w:rsid w:val="1E4F15C4"/>
    <w:rsid w:val="1E665E93"/>
    <w:rsid w:val="1E6D0B8E"/>
    <w:rsid w:val="1E740910"/>
    <w:rsid w:val="1E8A1B7B"/>
    <w:rsid w:val="1E8A3634"/>
    <w:rsid w:val="1ED05FDD"/>
    <w:rsid w:val="1EDA4565"/>
    <w:rsid w:val="1F0115E6"/>
    <w:rsid w:val="1F8B73B9"/>
    <w:rsid w:val="1FC0508F"/>
    <w:rsid w:val="1FD17519"/>
    <w:rsid w:val="1FDE37FF"/>
    <w:rsid w:val="1FE87CF6"/>
    <w:rsid w:val="20142293"/>
    <w:rsid w:val="202875D1"/>
    <w:rsid w:val="203B6405"/>
    <w:rsid w:val="204042C4"/>
    <w:rsid w:val="204434A6"/>
    <w:rsid w:val="208E2CB0"/>
    <w:rsid w:val="20C7192F"/>
    <w:rsid w:val="20C94ACB"/>
    <w:rsid w:val="20F3606E"/>
    <w:rsid w:val="212050B8"/>
    <w:rsid w:val="213009EF"/>
    <w:rsid w:val="213D75BE"/>
    <w:rsid w:val="213F7AB1"/>
    <w:rsid w:val="214A4136"/>
    <w:rsid w:val="217A33A1"/>
    <w:rsid w:val="21872636"/>
    <w:rsid w:val="218F2648"/>
    <w:rsid w:val="21AB5C9B"/>
    <w:rsid w:val="21B427AB"/>
    <w:rsid w:val="21BD46E0"/>
    <w:rsid w:val="21CF00EB"/>
    <w:rsid w:val="21DD3F48"/>
    <w:rsid w:val="227C0C68"/>
    <w:rsid w:val="227D1F07"/>
    <w:rsid w:val="22AE5DFE"/>
    <w:rsid w:val="23025E80"/>
    <w:rsid w:val="23321C1E"/>
    <w:rsid w:val="23554EB8"/>
    <w:rsid w:val="235558E1"/>
    <w:rsid w:val="235C31B0"/>
    <w:rsid w:val="23C16FD2"/>
    <w:rsid w:val="242C445B"/>
    <w:rsid w:val="242E2440"/>
    <w:rsid w:val="247E04BE"/>
    <w:rsid w:val="248B6BF0"/>
    <w:rsid w:val="24975A35"/>
    <w:rsid w:val="24A451C8"/>
    <w:rsid w:val="24B0777F"/>
    <w:rsid w:val="24B80E3D"/>
    <w:rsid w:val="24BA3A6C"/>
    <w:rsid w:val="24C14262"/>
    <w:rsid w:val="24DB11B1"/>
    <w:rsid w:val="24DB1DC1"/>
    <w:rsid w:val="24E21AAB"/>
    <w:rsid w:val="254579AD"/>
    <w:rsid w:val="25550995"/>
    <w:rsid w:val="25916749"/>
    <w:rsid w:val="25E5097B"/>
    <w:rsid w:val="25ED1CE2"/>
    <w:rsid w:val="260366CA"/>
    <w:rsid w:val="26190B1E"/>
    <w:rsid w:val="261954E5"/>
    <w:rsid w:val="26263565"/>
    <w:rsid w:val="26B25A04"/>
    <w:rsid w:val="26E86A48"/>
    <w:rsid w:val="27101EDB"/>
    <w:rsid w:val="27310DAF"/>
    <w:rsid w:val="27450F96"/>
    <w:rsid w:val="27A03254"/>
    <w:rsid w:val="27A230C5"/>
    <w:rsid w:val="27A851CF"/>
    <w:rsid w:val="27F6755B"/>
    <w:rsid w:val="28091823"/>
    <w:rsid w:val="2835156C"/>
    <w:rsid w:val="285E7742"/>
    <w:rsid w:val="285F589C"/>
    <w:rsid w:val="2860075F"/>
    <w:rsid w:val="288E7537"/>
    <w:rsid w:val="28D51CE9"/>
    <w:rsid w:val="28E0382C"/>
    <w:rsid w:val="28FB2940"/>
    <w:rsid w:val="2935387C"/>
    <w:rsid w:val="295642C7"/>
    <w:rsid w:val="29923BE6"/>
    <w:rsid w:val="29D70027"/>
    <w:rsid w:val="29E4565C"/>
    <w:rsid w:val="2A217644"/>
    <w:rsid w:val="2A5522DC"/>
    <w:rsid w:val="2A6D7AE4"/>
    <w:rsid w:val="2A81126C"/>
    <w:rsid w:val="2A9A509F"/>
    <w:rsid w:val="2ABE1FBE"/>
    <w:rsid w:val="2ABE75C5"/>
    <w:rsid w:val="2AC54EDF"/>
    <w:rsid w:val="2ADE1592"/>
    <w:rsid w:val="2AE72478"/>
    <w:rsid w:val="2AFE6BB2"/>
    <w:rsid w:val="2AFF547A"/>
    <w:rsid w:val="2B0F5BE3"/>
    <w:rsid w:val="2B194010"/>
    <w:rsid w:val="2B1A0A86"/>
    <w:rsid w:val="2B766889"/>
    <w:rsid w:val="2B8F7412"/>
    <w:rsid w:val="2BB62C14"/>
    <w:rsid w:val="2BB82208"/>
    <w:rsid w:val="2BC1544C"/>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AF734F"/>
    <w:rsid w:val="2FB74538"/>
    <w:rsid w:val="2FF16930"/>
    <w:rsid w:val="30255652"/>
    <w:rsid w:val="302A5959"/>
    <w:rsid w:val="30413863"/>
    <w:rsid w:val="305B0C4B"/>
    <w:rsid w:val="306F34C7"/>
    <w:rsid w:val="30793FF6"/>
    <w:rsid w:val="31024AE6"/>
    <w:rsid w:val="31232744"/>
    <w:rsid w:val="313F60CD"/>
    <w:rsid w:val="316C164E"/>
    <w:rsid w:val="317040AD"/>
    <w:rsid w:val="31AC33EA"/>
    <w:rsid w:val="31AD401F"/>
    <w:rsid w:val="31B469D0"/>
    <w:rsid w:val="31D64F96"/>
    <w:rsid w:val="32017181"/>
    <w:rsid w:val="3202578C"/>
    <w:rsid w:val="326D3B31"/>
    <w:rsid w:val="327021FA"/>
    <w:rsid w:val="329C1DF0"/>
    <w:rsid w:val="329E2BA3"/>
    <w:rsid w:val="32AE7A75"/>
    <w:rsid w:val="32D3237F"/>
    <w:rsid w:val="32E032B1"/>
    <w:rsid w:val="32EF11A3"/>
    <w:rsid w:val="32EF2028"/>
    <w:rsid w:val="33011C41"/>
    <w:rsid w:val="333C6A3D"/>
    <w:rsid w:val="33644CFD"/>
    <w:rsid w:val="33743B62"/>
    <w:rsid w:val="33774568"/>
    <w:rsid w:val="33A0028D"/>
    <w:rsid w:val="33A570FA"/>
    <w:rsid w:val="33D32C1C"/>
    <w:rsid w:val="33D92429"/>
    <w:rsid w:val="343B3818"/>
    <w:rsid w:val="343C1893"/>
    <w:rsid w:val="354B2F2F"/>
    <w:rsid w:val="358526AE"/>
    <w:rsid w:val="35B54B22"/>
    <w:rsid w:val="35C17CE7"/>
    <w:rsid w:val="35DF0F8E"/>
    <w:rsid w:val="35E83CBD"/>
    <w:rsid w:val="35EF293B"/>
    <w:rsid w:val="35F13A2A"/>
    <w:rsid w:val="360453EB"/>
    <w:rsid w:val="361633A9"/>
    <w:rsid w:val="362C0965"/>
    <w:rsid w:val="36495F37"/>
    <w:rsid w:val="36523501"/>
    <w:rsid w:val="366A6E58"/>
    <w:rsid w:val="37366041"/>
    <w:rsid w:val="373D0F4E"/>
    <w:rsid w:val="37625DAE"/>
    <w:rsid w:val="377717B0"/>
    <w:rsid w:val="379D7A74"/>
    <w:rsid w:val="37A03DDA"/>
    <w:rsid w:val="37DC389E"/>
    <w:rsid w:val="37E41DF1"/>
    <w:rsid w:val="37FC364E"/>
    <w:rsid w:val="38080DEE"/>
    <w:rsid w:val="38463090"/>
    <w:rsid w:val="385C6D7D"/>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8F4E26"/>
    <w:rsid w:val="3AA31206"/>
    <w:rsid w:val="3AB57780"/>
    <w:rsid w:val="3AC65AD2"/>
    <w:rsid w:val="3ACF5A26"/>
    <w:rsid w:val="3B1B509F"/>
    <w:rsid w:val="3B3575B2"/>
    <w:rsid w:val="3B4764C1"/>
    <w:rsid w:val="3B54731C"/>
    <w:rsid w:val="3B67428D"/>
    <w:rsid w:val="3B713350"/>
    <w:rsid w:val="3B7A26BE"/>
    <w:rsid w:val="3BE767A5"/>
    <w:rsid w:val="3C1701DB"/>
    <w:rsid w:val="3C1D2550"/>
    <w:rsid w:val="3C2E25AC"/>
    <w:rsid w:val="3C33699A"/>
    <w:rsid w:val="3C41291B"/>
    <w:rsid w:val="3C447C27"/>
    <w:rsid w:val="3C4E3440"/>
    <w:rsid w:val="3D552207"/>
    <w:rsid w:val="3E225ED0"/>
    <w:rsid w:val="3E29108F"/>
    <w:rsid w:val="3E763568"/>
    <w:rsid w:val="3EB341AB"/>
    <w:rsid w:val="3EB70DA6"/>
    <w:rsid w:val="3EC20226"/>
    <w:rsid w:val="3EC451E1"/>
    <w:rsid w:val="3EC47F80"/>
    <w:rsid w:val="3F0C6FCD"/>
    <w:rsid w:val="3F1E63B0"/>
    <w:rsid w:val="3F2226EC"/>
    <w:rsid w:val="3F601C75"/>
    <w:rsid w:val="3FAC6CE4"/>
    <w:rsid w:val="3FDA48AC"/>
    <w:rsid w:val="402A3DD6"/>
    <w:rsid w:val="402E363B"/>
    <w:rsid w:val="403A7A13"/>
    <w:rsid w:val="40883F9A"/>
    <w:rsid w:val="40A6403B"/>
    <w:rsid w:val="40C31767"/>
    <w:rsid w:val="40D11C13"/>
    <w:rsid w:val="40D14228"/>
    <w:rsid w:val="40E32648"/>
    <w:rsid w:val="40F73FAF"/>
    <w:rsid w:val="413F338F"/>
    <w:rsid w:val="415D3A83"/>
    <w:rsid w:val="41A50FA5"/>
    <w:rsid w:val="41CC07BC"/>
    <w:rsid w:val="41DD5AAF"/>
    <w:rsid w:val="420569A4"/>
    <w:rsid w:val="4246080B"/>
    <w:rsid w:val="42CE24FD"/>
    <w:rsid w:val="42F302DD"/>
    <w:rsid w:val="43260C43"/>
    <w:rsid w:val="43410859"/>
    <w:rsid w:val="438034F8"/>
    <w:rsid w:val="4388321A"/>
    <w:rsid w:val="441A31FF"/>
    <w:rsid w:val="446A3759"/>
    <w:rsid w:val="446B4961"/>
    <w:rsid w:val="449428DA"/>
    <w:rsid w:val="45132E7E"/>
    <w:rsid w:val="45A046DF"/>
    <w:rsid w:val="45B725A0"/>
    <w:rsid w:val="462E25CA"/>
    <w:rsid w:val="46303A17"/>
    <w:rsid w:val="465901A2"/>
    <w:rsid w:val="465A58CC"/>
    <w:rsid w:val="46931FE6"/>
    <w:rsid w:val="46D637ED"/>
    <w:rsid w:val="46DB14C1"/>
    <w:rsid w:val="46DD3F38"/>
    <w:rsid w:val="46E77D28"/>
    <w:rsid w:val="46F16F1D"/>
    <w:rsid w:val="46FD2CBF"/>
    <w:rsid w:val="472910BD"/>
    <w:rsid w:val="47294449"/>
    <w:rsid w:val="47553E8E"/>
    <w:rsid w:val="477C293C"/>
    <w:rsid w:val="47AB01D0"/>
    <w:rsid w:val="47CA2F97"/>
    <w:rsid w:val="47D84675"/>
    <w:rsid w:val="47E17B3A"/>
    <w:rsid w:val="481379C4"/>
    <w:rsid w:val="481947FE"/>
    <w:rsid w:val="483B043E"/>
    <w:rsid w:val="486B0826"/>
    <w:rsid w:val="486B1D8E"/>
    <w:rsid w:val="48A93D74"/>
    <w:rsid w:val="48D139F6"/>
    <w:rsid w:val="48F56DD6"/>
    <w:rsid w:val="491916C6"/>
    <w:rsid w:val="49573AC8"/>
    <w:rsid w:val="495E7BC5"/>
    <w:rsid w:val="49AA7971"/>
    <w:rsid w:val="49FE240E"/>
    <w:rsid w:val="4A141151"/>
    <w:rsid w:val="4A316318"/>
    <w:rsid w:val="4A643B84"/>
    <w:rsid w:val="4A777A6A"/>
    <w:rsid w:val="4AA84344"/>
    <w:rsid w:val="4AC9062D"/>
    <w:rsid w:val="4AE52289"/>
    <w:rsid w:val="4AE52C42"/>
    <w:rsid w:val="4AF2187D"/>
    <w:rsid w:val="4AFC3953"/>
    <w:rsid w:val="4B1E385E"/>
    <w:rsid w:val="4B6870F9"/>
    <w:rsid w:val="4B6C2969"/>
    <w:rsid w:val="4BCF6DCB"/>
    <w:rsid w:val="4BD06B38"/>
    <w:rsid w:val="4BDF321A"/>
    <w:rsid w:val="4C0065CE"/>
    <w:rsid w:val="4C18241E"/>
    <w:rsid w:val="4C227943"/>
    <w:rsid w:val="4C4373DD"/>
    <w:rsid w:val="4C472142"/>
    <w:rsid w:val="4C5F22C4"/>
    <w:rsid w:val="4DC86CD0"/>
    <w:rsid w:val="4DD62C1F"/>
    <w:rsid w:val="4DF46D27"/>
    <w:rsid w:val="4E367509"/>
    <w:rsid w:val="4E4933BF"/>
    <w:rsid w:val="4E5211BA"/>
    <w:rsid w:val="4E90713C"/>
    <w:rsid w:val="4E9D1D1E"/>
    <w:rsid w:val="4F0E0B1D"/>
    <w:rsid w:val="4FBD41CA"/>
    <w:rsid w:val="4FD246D2"/>
    <w:rsid w:val="50077D56"/>
    <w:rsid w:val="50131451"/>
    <w:rsid w:val="50831BFE"/>
    <w:rsid w:val="50B52FE4"/>
    <w:rsid w:val="50BF2E54"/>
    <w:rsid w:val="51390BE4"/>
    <w:rsid w:val="51C804DE"/>
    <w:rsid w:val="51CF0D4C"/>
    <w:rsid w:val="51E12FF8"/>
    <w:rsid w:val="51E33826"/>
    <w:rsid w:val="51E71C22"/>
    <w:rsid w:val="520C6B50"/>
    <w:rsid w:val="522E62F3"/>
    <w:rsid w:val="5293317B"/>
    <w:rsid w:val="52A33960"/>
    <w:rsid w:val="52B476CE"/>
    <w:rsid w:val="52B87F5C"/>
    <w:rsid w:val="52F47A95"/>
    <w:rsid w:val="531645CA"/>
    <w:rsid w:val="531F2A96"/>
    <w:rsid w:val="53262EC9"/>
    <w:rsid w:val="53734149"/>
    <w:rsid w:val="53932760"/>
    <w:rsid w:val="539873E7"/>
    <w:rsid w:val="53B46D0C"/>
    <w:rsid w:val="53BD5373"/>
    <w:rsid w:val="53BD6A07"/>
    <w:rsid w:val="54087353"/>
    <w:rsid w:val="54375044"/>
    <w:rsid w:val="544232E7"/>
    <w:rsid w:val="54433CA3"/>
    <w:rsid w:val="54557110"/>
    <w:rsid w:val="549661B6"/>
    <w:rsid w:val="54D24E79"/>
    <w:rsid w:val="5503429F"/>
    <w:rsid w:val="551027C6"/>
    <w:rsid w:val="552F7315"/>
    <w:rsid w:val="554B0FDD"/>
    <w:rsid w:val="55631D2D"/>
    <w:rsid w:val="55BB1E97"/>
    <w:rsid w:val="55C8709D"/>
    <w:rsid w:val="560509A3"/>
    <w:rsid w:val="56250237"/>
    <w:rsid w:val="564569EB"/>
    <w:rsid w:val="56AB5944"/>
    <w:rsid w:val="56F645A2"/>
    <w:rsid w:val="57214861"/>
    <w:rsid w:val="572B4616"/>
    <w:rsid w:val="57541EAD"/>
    <w:rsid w:val="577465D8"/>
    <w:rsid w:val="57AE5029"/>
    <w:rsid w:val="57C23486"/>
    <w:rsid w:val="57D123D3"/>
    <w:rsid w:val="5807247D"/>
    <w:rsid w:val="58117CC1"/>
    <w:rsid w:val="582C3384"/>
    <w:rsid w:val="58624A55"/>
    <w:rsid w:val="58D75ADB"/>
    <w:rsid w:val="59216A89"/>
    <w:rsid w:val="59A175DF"/>
    <w:rsid w:val="59AB03B4"/>
    <w:rsid w:val="59B819C2"/>
    <w:rsid w:val="59C7668D"/>
    <w:rsid w:val="59FC4729"/>
    <w:rsid w:val="59FF697B"/>
    <w:rsid w:val="5A0B75E4"/>
    <w:rsid w:val="5A575BFF"/>
    <w:rsid w:val="5A77586F"/>
    <w:rsid w:val="5AA12CBD"/>
    <w:rsid w:val="5ACA65CD"/>
    <w:rsid w:val="5ACC7A53"/>
    <w:rsid w:val="5AE51758"/>
    <w:rsid w:val="5B581F93"/>
    <w:rsid w:val="5B6B529B"/>
    <w:rsid w:val="5BB250E2"/>
    <w:rsid w:val="5BB3320D"/>
    <w:rsid w:val="5BC31A45"/>
    <w:rsid w:val="5BC772C9"/>
    <w:rsid w:val="5BF50377"/>
    <w:rsid w:val="5C465FA2"/>
    <w:rsid w:val="5C49708A"/>
    <w:rsid w:val="5C544090"/>
    <w:rsid w:val="5C726BB6"/>
    <w:rsid w:val="5C7322D1"/>
    <w:rsid w:val="5CD27132"/>
    <w:rsid w:val="5CEF4070"/>
    <w:rsid w:val="5CFC28A8"/>
    <w:rsid w:val="5D243653"/>
    <w:rsid w:val="5D246FFC"/>
    <w:rsid w:val="5D36426B"/>
    <w:rsid w:val="5DDA696A"/>
    <w:rsid w:val="5DE41162"/>
    <w:rsid w:val="5E1D6658"/>
    <w:rsid w:val="5E410FFD"/>
    <w:rsid w:val="5E544606"/>
    <w:rsid w:val="5E8E05EA"/>
    <w:rsid w:val="5EFB61FA"/>
    <w:rsid w:val="5F2C7D02"/>
    <w:rsid w:val="5F7663E9"/>
    <w:rsid w:val="5FB656F9"/>
    <w:rsid w:val="5FBC2CFA"/>
    <w:rsid w:val="5FC53466"/>
    <w:rsid w:val="5FD13015"/>
    <w:rsid w:val="60190EE3"/>
    <w:rsid w:val="601D48F2"/>
    <w:rsid w:val="601E31F8"/>
    <w:rsid w:val="602832C7"/>
    <w:rsid w:val="603D1F50"/>
    <w:rsid w:val="603F673E"/>
    <w:rsid w:val="605467C6"/>
    <w:rsid w:val="60D605A1"/>
    <w:rsid w:val="61464F6C"/>
    <w:rsid w:val="614E4C43"/>
    <w:rsid w:val="61515A7F"/>
    <w:rsid w:val="61633E93"/>
    <w:rsid w:val="61A4558D"/>
    <w:rsid w:val="61C32B70"/>
    <w:rsid w:val="61E045CD"/>
    <w:rsid w:val="61E23930"/>
    <w:rsid w:val="61F97F78"/>
    <w:rsid w:val="62016875"/>
    <w:rsid w:val="623E052A"/>
    <w:rsid w:val="628B7263"/>
    <w:rsid w:val="62902D58"/>
    <w:rsid w:val="62AE4BDA"/>
    <w:rsid w:val="62C97640"/>
    <w:rsid w:val="62D27C48"/>
    <w:rsid w:val="6307315E"/>
    <w:rsid w:val="6313430F"/>
    <w:rsid w:val="63184211"/>
    <w:rsid w:val="631B5AD9"/>
    <w:rsid w:val="635C575B"/>
    <w:rsid w:val="636863CF"/>
    <w:rsid w:val="63752C12"/>
    <w:rsid w:val="638C1080"/>
    <w:rsid w:val="63B413CF"/>
    <w:rsid w:val="63D4721A"/>
    <w:rsid w:val="63FF6C27"/>
    <w:rsid w:val="6405263C"/>
    <w:rsid w:val="641C6E32"/>
    <w:rsid w:val="642454D9"/>
    <w:rsid w:val="6464336B"/>
    <w:rsid w:val="64805AFC"/>
    <w:rsid w:val="649E018F"/>
    <w:rsid w:val="64C74A84"/>
    <w:rsid w:val="653C5193"/>
    <w:rsid w:val="655C7828"/>
    <w:rsid w:val="65AB4911"/>
    <w:rsid w:val="65CB1350"/>
    <w:rsid w:val="66330E7B"/>
    <w:rsid w:val="66351622"/>
    <w:rsid w:val="665A2304"/>
    <w:rsid w:val="669C6349"/>
    <w:rsid w:val="66A80AC6"/>
    <w:rsid w:val="67144976"/>
    <w:rsid w:val="67202357"/>
    <w:rsid w:val="67603F26"/>
    <w:rsid w:val="67D3264E"/>
    <w:rsid w:val="68024DD3"/>
    <w:rsid w:val="680F332B"/>
    <w:rsid w:val="6832253F"/>
    <w:rsid w:val="685C3C4D"/>
    <w:rsid w:val="687102AD"/>
    <w:rsid w:val="68724B40"/>
    <w:rsid w:val="68902798"/>
    <w:rsid w:val="68B15305"/>
    <w:rsid w:val="690C7142"/>
    <w:rsid w:val="69412846"/>
    <w:rsid w:val="695907E9"/>
    <w:rsid w:val="6964290E"/>
    <w:rsid w:val="698304CD"/>
    <w:rsid w:val="69932BAE"/>
    <w:rsid w:val="69A16FDB"/>
    <w:rsid w:val="69BA6060"/>
    <w:rsid w:val="69ED5B2B"/>
    <w:rsid w:val="6A223F21"/>
    <w:rsid w:val="6A4771F0"/>
    <w:rsid w:val="6A641277"/>
    <w:rsid w:val="6A6A7ADD"/>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CF914F6"/>
    <w:rsid w:val="6D094BFA"/>
    <w:rsid w:val="6D1D7324"/>
    <w:rsid w:val="6D283EB3"/>
    <w:rsid w:val="6D476F5C"/>
    <w:rsid w:val="6D524D35"/>
    <w:rsid w:val="6D631E8B"/>
    <w:rsid w:val="6DA45721"/>
    <w:rsid w:val="6DEF5724"/>
    <w:rsid w:val="6E2D7396"/>
    <w:rsid w:val="6E977E1E"/>
    <w:rsid w:val="6E9A083E"/>
    <w:rsid w:val="6F1013D6"/>
    <w:rsid w:val="6F1830F3"/>
    <w:rsid w:val="6F23376B"/>
    <w:rsid w:val="6F2C4E6B"/>
    <w:rsid w:val="6F7502BE"/>
    <w:rsid w:val="6F8E346E"/>
    <w:rsid w:val="6F922D77"/>
    <w:rsid w:val="6F9E2B21"/>
    <w:rsid w:val="6FA85985"/>
    <w:rsid w:val="6FEA2DEF"/>
    <w:rsid w:val="70231C9D"/>
    <w:rsid w:val="70411BFE"/>
    <w:rsid w:val="70791561"/>
    <w:rsid w:val="707B5C7D"/>
    <w:rsid w:val="708C386D"/>
    <w:rsid w:val="7093353E"/>
    <w:rsid w:val="70A25D2A"/>
    <w:rsid w:val="70EC15F1"/>
    <w:rsid w:val="70F606D1"/>
    <w:rsid w:val="710C3141"/>
    <w:rsid w:val="71104E62"/>
    <w:rsid w:val="713927A1"/>
    <w:rsid w:val="71426CAF"/>
    <w:rsid w:val="719525E5"/>
    <w:rsid w:val="71C43EDF"/>
    <w:rsid w:val="71D12B7B"/>
    <w:rsid w:val="72047D57"/>
    <w:rsid w:val="7254510E"/>
    <w:rsid w:val="72563FB1"/>
    <w:rsid w:val="726E28BC"/>
    <w:rsid w:val="729701F7"/>
    <w:rsid w:val="72C13435"/>
    <w:rsid w:val="72CD6D7C"/>
    <w:rsid w:val="7332304C"/>
    <w:rsid w:val="73460DCF"/>
    <w:rsid w:val="736F51CC"/>
    <w:rsid w:val="73765DF7"/>
    <w:rsid w:val="739C093C"/>
    <w:rsid w:val="739D0315"/>
    <w:rsid w:val="73CB5EF8"/>
    <w:rsid w:val="73CE4F10"/>
    <w:rsid w:val="73DE0BF4"/>
    <w:rsid w:val="73EF72A5"/>
    <w:rsid w:val="740166CA"/>
    <w:rsid w:val="741606DE"/>
    <w:rsid w:val="746B4618"/>
    <w:rsid w:val="748E187D"/>
    <w:rsid w:val="74D87EF8"/>
    <w:rsid w:val="74F727ED"/>
    <w:rsid w:val="74FC6F38"/>
    <w:rsid w:val="75395A4F"/>
    <w:rsid w:val="75A62599"/>
    <w:rsid w:val="75C718AC"/>
    <w:rsid w:val="75E5168E"/>
    <w:rsid w:val="75E65018"/>
    <w:rsid w:val="75FD7923"/>
    <w:rsid w:val="764536B8"/>
    <w:rsid w:val="764C1E95"/>
    <w:rsid w:val="765340BE"/>
    <w:rsid w:val="76600B0B"/>
    <w:rsid w:val="76B81E6E"/>
    <w:rsid w:val="76EC025F"/>
    <w:rsid w:val="77104195"/>
    <w:rsid w:val="77532B5B"/>
    <w:rsid w:val="77A72B49"/>
    <w:rsid w:val="77BA48A1"/>
    <w:rsid w:val="77EA45C3"/>
    <w:rsid w:val="77F3515D"/>
    <w:rsid w:val="77F537AF"/>
    <w:rsid w:val="78427D95"/>
    <w:rsid w:val="78CE3373"/>
    <w:rsid w:val="78EA06B1"/>
    <w:rsid w:val="79303653"/>
    <w:rsid w:val="79332894"/>
    <w:rsid w:val="79432FDA"/>
    <w:rsid w:val="794E031B"/>
    <w:rsid w:val="796340FE"/>
    <w:rsid w:val="79C46B80"/>
    <w:rsid w:val="79F651E3"/>
    <w:rsid w:val="7A4A0DFD"/>
    <w:rsid w:val="7A552236"/>
    <w:rsid w:val="7A735659"/>
    <w:rsid w:val="7A7E0068"/>
    <w:rsid w:val="7AB60141"/>
    <w:rsid w:val="7AC17447"/>
    <w:rsid w:val="7AD70C9B"/>
    <w:rsid w:val="7ADA5B3C"/>
    <w:rsid w:val="7AFD508C"/>
    <w:rsid w:val="7B4531F1"/>
    <w:rsid w:val="7B4D07FD"/>
    <w:rsid w:val="7B543C8B"/>
    <w:rsid w:val="7BAB3DF5"/>
    <w:rsid w:val="7BD26364"/>
    <w:rsid w:val="7BDB29F1"/>
    <w:rsid w:val="7C2F53CB"/>
    <w:rsid w:val="7C3A3603"/>
    <w:rsid w:val="7C461D0D"/>
    <w:rsid w:val="7C485C63"/>
    <w:rsid w:val="7CA834CE"/>
    <w:rsid w:val="7CB9036C"/>
    <w:rsid w:val="7D047631"/>
    <w:rsid w:val="7D3475DB"/>
    <w:rsid w:val="7D771F95"/>
    <w:rsid w:val="7D942460"/>
    <w:rsid w:val="7DDD5D1F"/>
    <w:rsid w:val="7E0B3754"/>
    <w:rsid w:val="7E3C4D54"/>
    <w:rsid w:val="7E563F68"/>
    <w:rsid w:val="7EC40A24"/>
    <w:rsid w:val="7F2C0638"/>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8"/>
    <w:qFormat/>
    <w:uiPriority w:val="0"/>
    <w:pPr>
      <w:keepNext/>
      <w:jc w:val="center"/>
      <w:outlineLvl w:val="0"/>
    </w:pPr>
    <w:rPr>
      <w:rFonts w:eastAsia="黑体"/>
      <w:b/>
      <w:sz w:val="32"/>
      <w:szCs w:val="20"/>
    </w:rPr>
  </w:style>
  <w:style w:type="paragraph" w:styleId="4">
    <w:name w:val="heading 2"/>
    <w:basedOn w:val="1"/>
    <w:next w:val="1"/>
    <w:link w:val="66"/>
    <w:qFormat/>
    <w:uiPriority w:val="0"/>
    <w:pPr>
      <w:keepNext/>
      <w:outlineLvl w:val="1"/>
    </w:pPr>
    <w:rPr>
      <w:rFonts w:ascii="仿宋_GB2312"/>
      <w:b/>
      <w:sz w:val="28"/>
      <w:szCs w:val="32"/>
    </w:rPr>
  </w:style>
  <w:style w:type="paragraph" w:styleId="5">
    <w:name w:val="heading 3"/>
    <w:basedOn w:val="1"/>
    <w:next w:val="1"/>
    <w:link w:val="151"/>
    <w:qFormat/>
    <w:uiPriority w:val="0"/>
    <w:pPr>
      <w:keepNext/>
      <w:keepLines/>
      <w:spacing w:line="540" w:lineRule="atLeast"/>
      <w:outlineLvl w:val="2"/>
    </w:pPr>
    <w:rPr>
      <w:rFonts w:eastAsia="黑体"/>
      <w:b/>
      <w:sz w:val="28"/>
      <w:szCs w:val="20"/>
    </w:rPr>
  </w:style>
  <w:style w:type="paragraph" w:styleId="6">
    <w:name w:val="heading 4"/>
    <w:basedOn w:val="1"/>
    <w:next w:val="1"/>
    <w:link w:val="148"/>
    <w:qFormat/>
    <w:uiPriority w:val="0"/>
    <w:pPr>
      <w:keepNext/>
      <w:keepLines/>
      <w:spacing w:line="540" w:lineRule="atLeast"/>
      <w:outlineLvl w:val="3"/>
    </w:pPr>
    <w:rPr>
      <w:sz w:val="28"/>
      <w:szCs w:val="28"/>
    </w:rPr>
  </w:style>
  <w:style w:type="paragraph" w:styleId="7">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qFormat/>
    <w:uiPriority w:val="0"/>
    <w:pPr>
      <w:keepNext/>
      <w:keepLines/>
      <w:spacing w:before="240" w:after="64" w:line="317" w:lineRule="auto"/>
      <w:outlineLvl w:val="6"/>
    </w:pPr>
    <w:rPr>
      <w:b/>
      <w:sz w:val="24"/>
      <w:szCs w:val="20"/>
    </w:rPr>
  </w:style>
  <w:style w:type="paragraph" w:styleId="11">
    <w:name w:val="heading 8"/>
    <w:basedOn w:val="1"/>
    <w:next w:val="9"/>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next w:val="1"/>
    <w:link w:val="163"/>
    <w:qFormat/>
    <w:uiPriority w:val="0"/>
    <w:pPr>
      <w:spacing w:after="120"/>
    </w:pPr>
    <w:rPr>
      <w:rFonts w:ascii="仿宋_GB2312"/>
      <w:b/>
    </w:rPr>
  </w:style>
  <w:style w:type="paragraph" w:styleId="22">
    <w:name w:val="Body Text Indent"/>
    <w:basedOn w:val="1"/>
    <w:link w:val="143"/>
    <w:qFormat/>
    <w:uiPriority w:val="0"/>
    <w:pPr>
      <w:ind w:left="480" w:hanging="480" w:hangingChars="200"/>
    </w:pPr>
    <w:rPr>
      <w:sz w:val="24"/>
    </w:rPr>
  </w:style>
  <w:style w:type="paragraph" w:styleId="23">
    <w:name w:val="List Number 3"/>
    <w:basedOn w:val="1"/>
    <w:qFormat/>
    <w:uiPriority w:val="0"/>
    <w:pPr>
      <w:tabs>
        <w:tab w:val="left" w:pos="1200"/>
      </w:tabs>
      <w:ind w:left="1200" w:leftChars="400" w:hanging="360" w:hangingChars="200"/>
    </w:pPr>
  </w:style>
  <w:style w:type="paragraph" w:styleId="24">
    <w:name w:val="Block Text"/>
    <w:basedOn w:val="1"/>
    <w:qFormat/>
    <w:uiPriority w:val="0"/>
    <w:pPr>
      <w:spacing w:line="520" w:lineRule="exact"/>
      <w:ind w:left="540" w:leftChars="257" w:right="-514"/>
    </w:pPr>
    <w:rPr>
      <w:rFonts w:ascii="宋体" w:hAnsi="宋体"/>
      <w:sz w:val="24"/>
    </w:rPr>
  </w:style>
  <w:style w:type="paragraph" w:styleId="25">
    <w:name w:val="List Bullet 2"/>
    <w:basedOn w:val="1"/>
    <w:qFormat/>
    <w:uiPriority w:val="0"/>
    <w:pPr>
      <w:tabs>
        <w:tab w:val="left" w:pos="780"/>
      </w:tabs>
      <w:spacing w:line="360" w:lineRule="auto"/>
      <w:ind w:left="780" w:leftChars="200" w:hanging="360" w:hangingChars="200"/>
    </w:pPr>
  </w:style>
  <w:style w:type="paragraph" w:styleId="26">
    <w:name w:val="toc 5"/>
    <w:basedOn w:val="1"/>
    <w:next w:val="1"/>
    <w:qFormat/>
    <w:uiPriority w:val="0"/>
    <w:pPr>
      <w:autoSpaceDE w:val="0"/>
      <w:autoSpaceDN w:val="0"/>
      <w:adjustRightInd w:val="0"/>
      <w:ind w:left="1680" w:leftChars="800"/>
      <w:jc w:val="left"/>
    </w:pPr>
    <w:rPr>
      <w:kern w:val="0"/>
      <w:sz w:val="20"/>
      <w:szCs w:val="20"/>
    </w:rPr>
  </w:style>
  <w:style w:type="paragraph" w:styleId="27">
    <w:name w:val="toc 3"/>
    <w:basedOn w:val="1"/>
    <w:next w:val="1"/>
    <w:qFormat/>
    <w:uiPriority w:val="0"/>
    <w:pPr>
      <w:ind w:left="840" w:leftChars="400"/>
    </w:pPr>
  </w:style>
  <w:style w:type="paragraph" w:styleId="28">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29">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0">
    <w:name w:val="toc 8"/>
    <w:basedOn w:val="1"/>
    <w:next w:val="1"/>
    <w:qFormat/>
    <w:uiPriority w:val="0"/>
    <w:pPr>
      <w:autoSpaceDE w:val="0"/>
      <w:autoSpaceDN w:val="0"/>
      <w:adjustRightInd w:val="0"/>
      <w:ind w:left="2940" w:leftChars="1400"/>
      <w:jc w:val="left"/>
    </w:pPr>
    <w:rPr>
      <w:kern w:val="0"/>
      <w:sz w:val="20"/>
      <w:szCs w:val="20"/>
    </w:rPr>
  </w:style>
  <w:style w:type="paragraph" w:styleId="31">
    <w:name w:val="Date"/>
    <w:basedOn w:val="1"/>
    <w:next w:val="1"/>
    <w:link w:val="132"/>
    <w:qFormat/>
    <w:uiPriority w:val="0"/>
    <w:pPr>
      <w:ind w:left="100" w:leftChars="2500"/>
    </w:pPr>
  </w:style>
  <w:style w:type="paragraph" w:styleId="32">
    <w:name w:val="Body Text Indent 2"/>
    <w:basedOn w:val="1"/>
    <w:link w:val="177"/>
    <w:qFormat/>
    <w:uiPriority w:val="0"/>
    <w:pPr>
      <w:spacing w:line="500" w:lineRule="exact"/>
      <w:ind w:firstLine="511" w:firstLineChars="213"/>
    </w:pPr>
    <w:rPr>
      <w:sz w:val="24"/>
    </w:rPr>
  </w:style>
  <w:style w:type="paragraph" w:styleId="33">
    <w:name w:val="Balloon Text"/>
    <w:basedOn w:val="1"/>
    <w:link w:val="150"/>
    <w:qFormat/>
    <w:uiPriority w:val="0"/>
    <w:rPr>
      <w:sz w:val="18"/>
      <w:szCs w:val="18"/>
    </w:rPr>
  </w:style>
  <w:style w:type="paragraph" w:styleId="34">
    <w:name w:val="footer"/>
    <w:basedOn w:val="1"/>
    <w:link w:val="119"/>
    <w:qFormat/>
    <w:uiPriority w:val="0"/>
    <w:pPr>
      <w:tabs>
        <w:tab w:val="center" w:pos="4153"/>
        <w:tab w:val="right" w:pos="8306"/>
      </w:tabs>
      <w:snapToGrid w:val="0"/>
      <w:jc w:val="left"/>
    </w:pPr>
    <w:rPr>
      <w:sz w:val="18"/>
      <w:szCs w:val="18"/>
    </w:rPr>
  </w:style>
  <w:style w:type="paragraph" w:styleId="35">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7">
    <w:name w:val="toc 1"/>
    <w:basedOn w:val="1"/>
    <w:next w:val="1"/>
    <w:qFormat/>
    <w:uiPriority w:val="0"/>
  </w:style>
  <w:style w:type="paragraph" w:styleId="38">
    <w:name w:val="toc 4"/>
    <w:basedOn w:val="1"/>
    <w:next w:val="1"/>
    <w:qFormat/>
    <w:uiPriority w:val="0"/>
    <w:pPr>
      <w:autoSpaceDE w:val="0"/>
      <w:autoSpaceDN w:val="0"/>
      <w:adjustRightInd w:val="0"/>
      <w:ind w:left="1260" w:leftChars="600"/>
      <w:jc w:val="left"/>
    </w:pPr>
    <w:rPr>
      <w:kern w:val="0"/>
      <w:sz w:val="20"/>
      <w:szCs w:val="20"/>
    </w:rPr>
  </w:style>
  <w:style w:type="paragraph" w:styleId="39">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0">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1">
    <w:name w:val="List"/>
    <w:basedOn w:val="1"/>
    <w:qFormat/>
    <w:uiPriority w:val="0"/>
    <w:pPr>
      <w:ind w:left="200" w:hanging="200" w:hangingChars="200"/>
    </w:p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145"/>
    <w:qFormat/>
    <w:uiPriority w:val="0"/>
    <w:pPr>
      <w:spacing w:line="500" w:lineRule="exact"/>
      <w:ind w:left="511" w:hanging="511" w:hangingChars="213"/>
    </w:pPr>
    <w:rPr>
      <w:sz w:val="24"/>
    </w:rPr>
  </w:style>
  <w:style w:type="paragraph" w:styleId="44">
    <w:name w:val="toc 2"/>
    <w:basedOn w:val="1"/>
    <w:next w:val="1"/>
    <w:qFormat/>
    <w:uiPriority w:val="0"/>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link w:val="197"/>
    <w:qFormat/>
    <w:uiPriority w:val="0"/>
    <w:pPr>
      <w:autoSpaceDE w:val="0"/>
      <w:autoSpaceDN w:val="0"/>
      <w:adjustRightInd w:val="0"/>
      <w:spacing w:after="120" w:line="480" w:lineRule="auto"/>
      <w:jc w:val="left"/>
    </w:p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Title"/>
    <w:basedOn w:val="1"/>
    <w:next w:val="1"/>
    <w:link w:val="110"/>
    <w:qFormat/>
    <w:uiPriority w:val="0"/>
    <w:pPr>
      <w:spacing w:before="240" w:after="60"/>
      <w:jc w:val="center"/>
      <w:outlineLvl w:val="0"/>
    </w:pPr>
    <w:rPr>
      <w:rFonts w:ascii="Cambria" w:hAnsi="Cambria"/>
      <w:b/>
      <w:bCs/>
      <w:sz w:val="32"/>
      <w:szCs w:val="32"/>
    </w:rPr>
  </w:style>
  <w:style w:type="paragraph" w:styleId="49">
    <w:name w:val="annotation subject"/>
    <w:basedOn w:val="18"/>
    <w:next w:val="18"/>
    <w:link w:val="95"/>
    <w:qFormat/>
    <w:uiPriority w:val="0"/>
    <w:rPr>
      <w:b/>
      <w:bCs/>
    </w:rPr>
  </w:style>
  <w:style w:type="paragraph" w:styleId="50">
    <w:name w:val="Body Text First Indent"/>
    <w:basedOn w:val="21"/>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51">
    <w:name w:val="Body Text First Indent 2"/>
    <w:basedOn w:val="22"/>
    <w:qFormat/>
    <w:uiPriority w:val="0"/>
    <w:pPr>
      <w:spacing w:after="120"/>
      <w:ind w:left="420" w:leftChars="200" w:firstLine="420"/>
    </w:pPr>
    <w:rPr>
      <w:rFonts w:cs="宋体"/>
      <w:sz w:val="21"/>
      <w:szCs w:val="21"/>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Char"/>
    <w:link w:val="4"/>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Char"/>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Char"/>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5"/>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Char"/>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qFormat/>
    <w:uiPriority w:val="0"/>
  </w:style>
  <w:style w:type="character" w:customStyle="1" w:styleId="95">
    <w:name w:val="批注主题 Char"/>
    <w:link w:val="49"/>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4"/>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Char"/>
    <w:link w:val="48"/>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Char"/>
    <w:link w:val="3"/>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Char"/>
    <w:link w:val="34"/>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Char"/>
    <w:link w:val="2"/>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Char"/>
    <w:link w:val="17"/>
    <w:qFormat/>
    <w:uiPriority w:val="0"/>
    <w:rPr>
      <w:rFonts w:eastAsia="宋体"/>
      <w:kern w:val="2"/>
      <w:sz w:val="21"/>
      <w:szCs w:val="24"/>
      <w:lang w:val="en-US" w:eastAsia="zh-CN" w:bidi="ar-SA"/>
    </w:rPr>
  </w:style>
  <w:style w:type="character" w:customStyle="1" w:styleId="131">
    <w:name w:val="标题 5 Char"/>
    <w:link w:val="7"/>
    <w:qFormat/>
    <w:uiPriority w:val="0"/>
    <w:rPr>
      <w:rFonts w:eastAsia="宋体"/>
      <w:b/>
      <w:bCs/>
      <w:sz w:val="28"/>
      <w:szCs w:val="28"/>
      <w:lang w:bidi="ar-SA"/>
    </w:rPr>
  </w:style>
  <w:style w:type="character" w:customStyle="1" w:styleId="132">
    <w:name w:val="日期 Char"/>
    <w:link w:val="31"/>
    <w:qFormat/>
    <w:uiPriority w:val="0"/>
    <w:rPr>
      <w:rFonts w:eastAsia="宋体"/>
      <w:kern w:val="2"/>
      <w:sz w:val="21"/>
      <w:szCs w:val="24"/>
      <w:lang w:val="en-US" w:eastAsia="zh-CN" w:bidi="ar-SA"/>
    </w:rPr>
  </w:style>
  <w:style w:type="character" w:customStyle="1" w:styleId="133">
    <w:name w:val="副标题 Char"/>
    <w:link w:val="39"/>
    <w:qFormat/>
    <w:uiPriority w:val="0"/>
    <w:rPr>
      <w:rFonts w:ascii="Cambria" w:hAnsi="Cambria" w:eastAsia="宋体"/>
      <w:b/>
      <w:bCs/>
      <w:kern w:val="28"/>
      <w:sz w:val="32"/>
      <w:szCs w:val="32"/>
      <w:lang w:val="en-US" w:eastAsia="zh-CN" w:bidi="ar-SA"/>
    </w:rPr>
  </w:style>
  <w:style w:type="character" w:customStyle="1" w:styleId="134">
    <w:name w:val="页眉 Char"/>
    <w:link w:val="35"/>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Char"/>
    <w:link w:val="22"/>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Char"/>
    <w:link w:val="43"/>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Char"/>
    <w:link w:val="6"/>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Char"/>
    <w:link w:val="33"/>
    <w:qFormat/>
    <w:uiPriority w:val="0"/>
    <w:rPr>
      <w:rFonts w:eastAsia="宋体"/>
      <w:kern w:val="2"/>
      <w:sz w:val="18"/>
      <w:szCs w:val="18"/>
      <w:lang w:val="en-US" w:eastAsia="zh-CN" w:bidi="ar-SA"/>
    </w:rPr>
  </w:style>
  <w:style w:type="character" w:customStyle="1" w:styleId="151">
    <w:name w:val="标题 3 Char"/>
    <w:link w:val="5"/>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Char"/>
    <w:link w:val="36"/>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Char"/>
    <w:link w:val="12"/>
    <w:qFormat/>
    <w:uiPriority w:val="0"/>
    <w:rPr>
      <w:rFonts w:ascii="Arial" w:hAnsi="Arial" w:eastAsia="黑体"/>
      <w:kern w:val="2"/>
      <w:sz w:val="21"/>
      <w:lang w:val="en-US" w:eastAsia="zh-CN" w:bidi="ar-SA"/>
    </w:rPr>
  </w:style>
  <w:style w:type="character" w:customStyle="1" w:styleId="163">
    <w:name w:val="正文文本 Char"/>
    <w:link w:val="21"/>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Char"/>
    <w:link w:val="8"/>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Char"/>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Char"/>
    <w:link w:val="32"/>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Char"/>
    <w:link w:val="28"/>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Char"/>
    <w:link w:val="50"/>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Char"/>
    <w:basedOn w:val="54"/>
    <w:link w:val="46"/>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9"/>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2"/>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2"/>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2"/>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4"/>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6"/>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Other|1"/>
    <w:basedOn w:val="1"/>
    <w:qFormat/>
    <w:uiPriority w:val="0"/>
    <w:pPr>
      <w:spacing w:line="307" w:lineRule="exact"/>
    </w:pPr>
    <w:rPr>
      <w:rFonts w:ascii="宋体" w:hAnsi="宋体" w:cs="宋体"/>
      <w:sz w:val="20"/>
      <w:szCs w:val="20"/>
      <w:lang w:val="zh-TW" w:eastAsia="zh-TW" w:bidi="zh-TW"/>
    </w:rPr>
  </w:style>
  <w:style w:type="paragraph" w:customStyle="1" w:styleId="341">
    <w:name w:val="正文文字"/>
    <w:basedOn w:val="1"/>
    <w:uiPriority w:val="0"/>
    <w:pPr>
      <w:widowControl/>
      <w:spacing w:line="952" w:lineRule="atLeast"/>
      <w:ind w:firstLine="419"/>
    </w:pPr>
    <w:rPr>
      <w:b/>
      <w:color w:val="000000"/>
      <w:sz w:val="44"/>
      <w:szCs w:val="20"/>
      <w:u w:color="000000"/>
    </w:rPr>
  </w:style>
  <w:style w:type="character" w:customStyle="1" w:styleId="342">
    <w:name w:val="纯文本 Char3"/>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45</Pages>
  <Words>25981</Words>
  <Characters>27142</Characters>
  <Lines>226</Lines>
  <Paragraphs>63</Paragraphs>
  <TotalTime>30</TotalTime>
  <ScaleCrop>false</ScaleCrop>
  <LinksUpToDate>false</LinksUpToDate>
  <CharactersWithSpaces>29338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Administrator</cp:lastModifiedBy>
  <cp:lastPrinted>2022-08-30T09:43:00Z</cp:lastPrinted>
  <dcterms:modified xsi:type="dcterms:W3CDTF">2022-10-09T09:45:34Z</dcterms:modified>
  <dc:title>招标文件目录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660CB84EB58849E4A43B6324E235D704</vt:lpwstr>
  </property>
  <property fmtid="{D5CDD505-2E9C-101B-9397-08002B2CF9AE}" pid="4" name="commondata">
    <vt:lpwstr>eyJoZGlkIjoiZjIwZjU2OTc4MWU3ZDMyNmEyMjhmM2E1NjE4MGI0MzkifQ==</vt:lpwstr>
  </property>
</Properties>
</file>